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87716">
      <w:pPr>
        <w:spacing w:line="360" w:lineRule="auto"/>
        <w:ind w:firstLine="420"/>
        <w:jc w:val="right"/>
        <w:rPr>
          <w:rFonts w:ascii="仿宋_GB2312" w:hAnsi="宋体" w:eastAsia="仿宋_GB2312"/>
          <w:b/>
          <w:sz w:val="28"/>
          <w:szCs w:val="28"/>
        </w:rPr>
      </w:pPr>
    </w:p>
    <w:p w14:paraId="5B0DC710">
      <w:pPr>
        <w:jc w:val="center"/>
        <w:rPr>
          <w:rFonts w:ascii="仿宋_GB2312" w:hAnsi="宋体" w:eastAsia="仿宋_GB2312"/>
          <w:b/>
          <w:sz w:val="36"/>
          <w:szCs w:val="36"/>
        </w:rPr>
      </w:pPr>
    </w:p>
    <w:p w14:paraId="3069C5AC">
      <w:pPr>
        <w:jc w:val="center"/>
        <w:rPr>
          <w:rFonts w:ascii="方正小标宋简体" w:hAnsi="方正小标宋简体" w:eastAsia="方正小标宋简体" w:cs="方正小标宋简体"/>
          <w:bCs/>
          <w:sz w:val="48"/>
          <w:szCs w:val="48"/>
        </w:rPr>
      </w:pPr>
      <w:r>
        <w:rPr>
          <w:rFonts w:hint="eastAsia" w:ascii="方正小标宋简体" w:hAnsi="方正小标宋简体" w:eastAsia="方正小标宋简体" w:cs="方正小标宋简体"/>
          <w:bCs/>
          <w:sz w:val="48"/>
          <w:szCs w:val="48"/>
        </w:rPr>
        <w:t>人保财险四川省分公司会计档案整理等事项外包服务采购项目</w:t>
      </w:r>
    </w:p>
    <w:p w14:paraId="34E45D52">
      <w:pPr>
        <w:jc w:val="center"/>
        <w:rPr>
          <w:rFonts w:ascii="仿宋_GB2312" w:eastAsia="仿宋_GB2312"/>
          <w:sz w:val="72"/>
          <w:szCs w:val="72"/>
        </w:rPr>
      </w:pPr>
    </w:p>
    <w:p w14:paraId="6055567C">
      <w:pPr>
        <w:jc w:val="center"/>
        <w:rPr>
          <w:rFonts w:ascii="仿宋_GB2312" w:eastAsia="仿宋_GB2312"/>
          <w:sz w:val="72"/>
          <w:szCs w:val="72"/>
        </w:rPr>
      </w:pPr>
      <w:r>
        <w:rPr>
          <w:rFonts w:hint="eastAsia" w:ascii="仿宋_GB2312" w:eastAsia="仿宋_GB2312"/>
          <w:sz w:val="72"/>
          <w:szCs w:val="72"/>
        </w:rPr>
        <w:t>比</w:t>
      </w:r>
    </w:p>
    <w:p w14:paraId="6C56A366">
      <w:pPr>
        <w:pStyle w:val="12"/>
      </w:pPr>
    </w:p>
    <w:p w14:paraId="65EAE4D4">
      <w:pPr>
        <w:jc w:val="center"/>
        <w:rPr>
          <w:rFonts w:ascii="仿宋_GB2312" w:eastAsia="仿宋_GB2312"/>
          <w:sz w:val="72"/>
          <w:szCs w:val="72"/>
        </w:rPr>
      </w:pPr>
      <w:r>
        <w:rPr>
          <w:rFonts w:hint="eastAsia" w:ascii="仿宋_GB2312" w:eastAsia="仿宋_GB2312"/>
          <w:sz w:val="72"/>
          <w:szCs w:val="72"/>
        </w:rPr>
        <w:t>选</w:t>
      </w:r>
    </w:p>
    <w:p w14:paraId="3AE33FE3">
      <w:pPr>
        <w:pStyle w:val="12"/>
      </w:pPr>
    </w:p>
    <w:p w14:paraId="0CACC22E">
      <w:pPr>
        <w:jc w:val="center"/>
        <w:rPr>
          <w:rFonts w:ascii="仿宋_GB2312" w:eastAsia="仿宋_GB2312"/>
          <w:sz w:val="72"/>
          <w:szCs w:val="72"/>
        </w:rPr>
      </w:pPr>
      <w:r>
        <w:rPr>
          <w:rFonts w:hint="eastAsia" w:ascii="仿宋_GB2312" w:eastAsia="仿宋_GB2312"/>
          <w:sz w:val="72"/>
          <w:szCs w:val="72"/>
        </w:rPr>
        <w:t>文</w:t>
      </w:r>
    </w:p>
    <w:p w14:paraId="672CB9A7">
      <w:pPr>
        <w:pStyle w:val="12"/>
      </w:pPr>
    </w:p>
    <w:p w14:paraId="4B41E585">
      <w:pPr>
        <w:jc w:val="center"/>
        <w:rPr>
          <w:rFonts w:ascii="仿宋_GB2312" w:eastAsia="仿宋_GB2312"/>
          <w:sz w:val="72"/>
          <w:szCs w:val="72"/>
        </w:rPr>
      </w:pPr>
      <w:r>
        <w:rPr>
          <w:rFonts w:hint="eastAsia" w:ascii="仿宋_GB2312" w:eastAsia="仿宋_GB2312"/>
          <w:sz w:val="72"/>
          <w:szCs w:val="72"/>
        </w:rPr>
        <w:t>件</w:t>
      </w:r>
    </w:p>
    <w:p w14:paraId="46FA5C7E">
      <w:pPr>
        <w:pStyle w:val="12"/>
      </w:pPr>
    </w:p>
    <w:p w14:paraId="15681845">
      <w:pPr>
        <w:jc w:val="center"/>
        <w:rPr>
          <w:rFonts w:ascii="仿宋_GB2312" w:hAnsi="宋体" w:eastAsia="仿宋_GB2312"/>
          <w:sz w:val="28"/>
          <w:szCs w:val="28"/>
        </w:rPr>
      </w:pPr>
    </w:p>
    <w:p w14:paraId="66A9ED9D">
      <w:pPr>
        <w:jc w:val="center"/>
        <w:rPr>
          <w:rFonts w:ascii="仿宋_GB2312" w:hAnsi="宋体" w:eastAsia="仿宋_GB2312"/>
          <w:sz w:val="28"/>
          <w:szCs w:val="28"/>
        </w:rPr>
      </w:pPr>
    </w:p>
    <w:p w14:paraId="2E880BD6">
      <w:pPr>
        <w:pStyle w:val="16"/>
        <w:ind w:left="113" w:leftChars="47"/>
        <w:jc w:val="center"/>
        <w:rPr>
          <w:rFonts w:ascii="仿宋_GB2312" w:hAnsi="宋体" w:eastAsia="仿宋_GB2312"/>
          <w:b/>
          <w:sz w:val="28"/>
          <w:szCs w:val="28"/>
        </w:rPr>
      </w:pPr>
    </w:p>
    <w:p w14:paraId="7B5FD58B">
      <w:pPr>
        <w:pStyle w:val="16"/>
        <w:ind w:left="113" w:leftChars="47"/>
        <w:jc w:val="center"/>
        <w:rPr>
          <w:rFonts w:ascii="仿宋_GB2312" w:hAnsi="宋体" w:eastAsia="仿宋_GB2312"/>
          <w:b/>
          <w:sz w:val="28"/>
          <w:szCs w:val="28"/>
        </w:rPr>
      </w:pPr>
    </w:p>
    <w:p w14:paraId="451B1B0B">
      <w:pPr>
        <w:pStyle w:val="16"/>
        <w:ind w:left="113" w:leftChars="47"/>
        <w:jc w:val="center"/>
        <w:rPr>
          <w:rFonts w:ascii="仿宋_GB2312" w:hAnsi="宋体" w:eastAsia="仿宋_GB2312"/>
          <w:b/>
          <w:sz w:val="28"/>
          <w:szCs w:val="28"/>
        </w:rPr>
      </w:pPr>
    </w:p>
    <w:p w14:paraId="5CBD9FEA"/>
    <w:p w14:paraId="2ECA4AE4">
      <w:pPr>
        <w:pStyle w:val="12"/>
      </w:pPr>
    </w:p>
    <w:p w14:paraId="08012528">
      <w:pPr>
        <w:pStyle w:val="12"/>
      </w:pPr>
    </w:p>
    <w:p w14:paraId="2912FE9B">
      <w:pPr>
        <w:pStyle w:val="12"/>
      </w:pPr>
    </w:p>
    <w:p w14:paraId="1C8FE23B">
      <w:pPr>
        <w:pStyle w:val="12"/>
      </w:pPr>
    </w:p>
    <w:p w14:paraId="1A09B5E8">
      <w:pPr>
        <w:pStyle w:val="12"/>
      </w:pPr>
    </w:p>
    <w:p w14:paraId="0EBCCF8A">
      <w:pPr>
        <w:pStyle w:val="12"/>
      </w:pPr>
    </w:p>
    <w:p w14:paraId="01EF4997">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rPr>
        <w:t>2026年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14:paraId="0F8F7C44">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14:paraId="04A57936">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14:paraId="0DED0702">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5"/>
          <w:rFonts w:hint="eastAsia" w:ascii="仿宋_GB2312" w:hAnsi="宋体" w:eastAsia="仿宋_GB2312"/>
        </w:rPr>
        <w:t>第一章</w:t>
      </w:r>
      <w:r>
        <w:rPr>
          <w:rStyle w:val="35"/>
          <w:rFonts w:ascii="仿宋_GB2312" w:hAnsi="宋体" w:eastAsia="仿宋_GB2312"/>
        </w:rPr>
        <w:t xml:space="preserve"> </w:t>
      </w:r>
      <w:r>
        <w:rPr>
          <w:rStyle w:val="35"/>
          <w:rFonts w:hint="eastAsia" w:ascii="仿宋_GB2312" w:hAnsi="宋体" w:eastAsia="仿宋_GB2312"/>
        </w:rPr>
        <w:t>比选邀请</w:t>
      </w:r>
      <w:r>
        <w:tab/>
      </w:r>
      <w:r>
        <w:fldChar w:fldCharType="begin"/>
      </w:r>
      <w:r>
        <w:instrText xml:space="preserve"> PAGEREF _Toc186737790 \h </w:instrText>
      </w:r>
      <w:r>
        <w:fldChar w:fldCharType="separate"/>
      </w:r>
      <w:r>
        <w:t>3</w:t>
      </w:r>
      <w:r>
        <w:fldChar w:fldCharType="end"/>
      </w:r>
      <w:r>
        <w:fldChar w:fldCharType="end"/>
      </w:r>
    </w:p>
    <w:p w14:paraId="7DE2B713">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5"/>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14:paraId="432DF269">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5"/>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14:paraId="0E7AF1F5">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5"/>
          <w:rFonts w:hint="eastAsia" w:ascii="仿宋" w:hAnsi="仿宋" w:eastAsia="仿宋" w:cs="仿宋"/>
        </w:rPr>
        <w:t>三、比选文件的获取</w:t>
      </w:r>
      <w:r>
        <w:tab/>
      </w:r>
      <w:r>
        <w:fldChar w:fldCharType="begin"/>
      </w:r>
      <w:r>
        <w:instrText xml:space="preserve"> PAGEREF _Toc186737793 \h </w:instrText>
      </w:r>
      <w:r>
        <w:fldChar w:fldCharType="separate"/>
      </w:r>
      <w:r>
        <w:t>4</w:t>
      </w:r>
      <w:r>
        <w:fldChar w:fldCharType="end"/>
      </w:r>
      <w:r>
        <w:fldChar w:fldCharType="end"/>
      </w:r>
    </w:p>
    <w:p w14:paraId="0D2ED2E8">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5"/>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14:paraId="0774494B">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5"/>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14:paraId="2485AD11">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5"/>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14:paraId="000F7780">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5"/>
          <w:rFonts w:hint="eastAsia" w:ascii="仿宋_GB2312" w:hAnsi="宋体" w:eastAsia="仿宋_GB2312"/>
        </w:rPr>
        <w:t>第二章</w:t>
      </w:r>
      <w:r>
        <w:rPr>
          <w:rStyle w:val="35"/>
          <w:rFonts w:ascii="仿宋_GB2312" w:hAnsi="宋体" w:eastAsia="仿宋_GB2312"/>
        </w:rPr>
        <w:t xml:space="preserve"> </w:t>
      </w:r>
      <w:r>
        <w:rPr>
          <w:rStyle w:val="35"/>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14:paraId="7299EBEE">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5"/>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14:paraId="5F0927FC">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5"/>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14:paraId="51464EF4">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5"/>
          <w:rFonts w:hint="eastAsia" w:ascii="仿宋" w:hAnsi="仿宋" w:eastAsia="仿宋" w:cs="仿宋"/>
        </w:rPr>
        <w:t>（一）总</w:t>
      </w:r>
      <w:r>
        <w:rPr>
          <w:rStyle w:val="35"/>
          <w:rFonts w:ascii="仿宋" w:hAnsi="仿宋" w:eastAsia="仿宋" w:cs="仿宋"/>
        </w:rPr>
        <w:t xml:space="preserve"> </w:t>
      </w:r>
      <w:r>
        <w:rPr>
          <w:rStyle w:val="35"/>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14:paraId="0ADDEACF">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5"/>
          <w:rFonts w:hint="eastAsia" w:ascii="仿宋" w:hAnsi="仿宋" w:eastAsia="仿宋" w:cs="仿宋"/>
        </w:rPr>
        <w:t>（二）比选文件</w:t>
      </w:r>
      <w:r>
        <w:tab/>
      </w:r>
      <w:r>
        <w:fldChar w:fldCharType="begin"/>
      </w:r>
      <w:r>
        <w:instrText xml:space="preserve"> PAGEREF _Toc186737801 \h </w:instrText>
      </w:r>
      <w:r>
        <w:fldChar w:fldCharType="separate"/>
      </w:r>
      <w:r>
        <w:t>10</w:t>
      </w:r>
      <w:r>
        <w:fldChar w:fldCharType="end"/>
      </w:r>
      <w:r>
        <w:fldChar w:fldCharType="end"/>
      </w:r>
    </w:p>
    <w:p w14:paraId="112A968E">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5"/>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14:paraId="5E78BB6D">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5"/>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14:paraId="270C39BB">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5"/>
          <w:rFonts w:hint="eastAsia" w:ascii="仿宋" w:hAnsi="仿宋" w:eastAsia="仿宋" w:cs="仿宋"/>
        </w:rPr>
        <w:t>（五）比选和评审</w:t>
      </w:r>
      <w:r>
        <w:tab/>
      </w:r>
      <w:r>
        <w:fldChar w:fldCharType="begin"/>
      </w:r>
      <w:r>
        <w:instrText xml:space="preserve"> PAGEREF _Toc186737804 \h </w:instrText>
      </w:r>
      <w:r>
        <w:fldChar w:fldCharType="separate"/>
      </w:r>
      <w:r>
        <w:t>14</w:t>
      </w:r>
      <w:r>
        <w:fldChar w:fldCharType="end"/>
      </w:r>
      <w:r>
        <w:fldChar w:fldCharType="end"/>
      </w:r>
    </w:p>
    <w:p w14:paraId="10D9F2AD">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5"/>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14:paraId="752C549E">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5"/>
          <w:rFonts w:hint="eastAsia" w:ascii="仿宋" w:hAnsi="仿宋" w:eastAsia="仿宋" w:cs="仿宋"/>
        </w:rPr>
        <w:t>第三章</w:t>
      </w:r>
      <w:r>
        <w:rPr>
          <w:rStyle w:val="35"/>
          <w:rFonts w:ascii="仿宋" w:hAnsi="仿宋" w:eastAsia="仿宋" w:cs="仿宋"/>
        </w:rPr>
        <w:t xml:space="preserve"> </w:t>
      </w:r>
      <w:r>
        <w:rPr>
          <w:rStyle w:val="35"/>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14:paraId="5A4F9767">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5"/>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14:paraId="668A7F8E">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5"/>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14:paraId="1DC06B55">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5"/>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14:paraId="7820EDBA">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5"/>
          <w:rFonts w:hint="eastAsia" w:ascii="仿宋" w:hAnsi="仿宋" w:eastAsia="仿宋" w:cs="仿宋"/>
        </w:rPr>
        <w:t>第四章</w:t>
      </w:r>
      <w:r>
        <w:rPr>
          <w:rStyle w:val="35"/>
          <w:rFonts w:ascii="仿宋" w:hAnsi="仿宋" w:eastAsia="仿宋" w:cs="仿宋"/>
        </w:rPr>
        <w:t xml:space="preserve"> </w:t>
      </w:r>
      <w:r>
        <w:rPr>
          <w:rStyle w:val="35"/>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14:paraId="10254827">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5"/>
          <w:rFonts w:hint="eastAsia" w:ascii="仿宋_GB2312" w:hAnsi="宋体" w:eastAsia="仿宋_GB2312"/>
        </w:rPr>
        <w:t>第五章</w:t>
      </w:r>
      <w:r>
        <w:rPr>
          <w:rStyle w:val="35"/>
          <w:rFonts w:ascii="仿宋_GB2312" w:hAnsi="宋体" w:eastAsia="仿宋_GB2312"/>
        </w:rPr>
        <w:t xml:space="preserve"> </w:t>
      </w:r>
      <w:r>
        <w:rPr>
          <w:rStyle w:val="35"/>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14:paraId="28828A27">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5"/>
          <w:rFonts w:hint="eastAsia" w:ascii="仿宋" w:hAnsi="仿宋" w:eastAsia="仿宋" w:cs="仿宋"/>
        </w:rPr>
        <w:t>第六章</w:t>
      </w:r>
      <w:r>
        <w:rPr>
          <w:rStyle w:val="35"/>
          <w:rFonts w:ascii="仿宋" w:hAnsi="仿宋" w:eastAsia="仿宋" w:cs="仿宋"/>
        </w:rPr>
        <w:t xml:space="preserve"> </w:t>
      </w:r>
      <w:r>
        <w:rPr>
          <w:rStyle w:val="35"/>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14:paraId="2B45E5CA">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5"/>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14:paraId="208AF9D2">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5"/>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14:paraId="782B6B7F">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5"/>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14:paraId="3125311C">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5"/>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14:paraId="70DBD03A">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5"/>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14:paraId="511984BE">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5"/>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14:paraId="1AC84461">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5"/>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14:paraId="20A24971">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5"/>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14:paraId="1FCD983C">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5"/>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14:paraId="21F6C21F">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5"/>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14:paraId="63FE28BC">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5"/>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14:paraId="111527B5">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5"/>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14:paraId="2EFCAC90">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5"/>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14:paraId="2B080BC4">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5"/>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14:paraId="4232C604">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5"/>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14:paraId="2DE7BA67">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5"/>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14:paraId="048AABB2">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5"/>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14:paraId="072C2968">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14:paraId="52C6B305">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46891B6D">
      <w:pPr>
        <w:pStyle w:val="2"/>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比选邀请</w:t>
      </w:r>
      <w:bookmarkEnd w:id="0"/>
      <w:bookmarkEnd w:id="1"/>
    </w:p>
    <w:p w14:paraId="7AA5B1AD">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rPr>
        <w:t>本项目人保财险四川省分公司会计档案整理等事项外包服务采购项目（采购项目编号：XM26FSPC001806）由中国人民财产保险股份有限公司四川省分公司（以下简称“采购人”）批准并落实资金，组织本项目的比选工作，采购合同由中国人民财产保险股份有限公司四川省分公司（以下简称“人保财险四川省分公司”）根据成交结果与成交人签署。现通过比选方式实施，有意向且具有提供标的物能力的潜在供应商（以下简称“供应商”）可前来参与比选响应。</w:t>
      </w:r>
      <w:r>
        <w:rPr>
          <w:rFonts w:hint="eastAsia" w:ascii="仿宋" w:hAnsi="仿宋" w:eastAsia="仿宋" w:cs="Cambria Math"/>
          <w:color w:val="000000"/>
        </w:rPr>
        <w:t xml:space="preserve"> </w:t>
      </w:r>
    </w:p>
    <w:p w14:paraId="3516C503">
      <w:pPr>
        <w:pStyle w:val="3"/>
        <w:spacing w:before="0" w:after="0" w:line="500" w:lineRule="exact"/>
        <w:ind w:firstLine="482" w:firstLineChars="200"/>
        <w:jc w:val="left"/>
        <w:rPr>
          <w:rFonts w:ascii="仿宋" w:hAnsi="仿宋" w:eastAsia="仿宋" w:cs="仿宋"/>
          <w:color w:val="000000"/>
          <w:sz w:val="24"/>
          <w:szCs w:val="24"/>
        </w:rPr>
      </w:pPr>
      <w:bookmarkStart w:id="2" w:name="_Toc1020"/>
      <w:bookmarkStart w:id="3" w:name="_Toc21237"/>
      <w:bookmarkStart w:id="4" w:name="_Toc186737797"/>
      <w:bookmarkStart w:id="5" w:name="_Toc16027"/>
      <w:r>
        <w:rPr>
          <w:rFonts w:hint="eastAsia" w:ascii="仿宋" w:hAnsi="仿宋" w:eastAsia="仿宋" w:cs="仿宋"/>
          <w:color w:val="000000"/>
          <w:sz w:val="24"/>
          <w:szCs w:val="24"/>
        </w:rPr>
        <w:t>一、项目概况与采购范围</w:t>
      </w:r>
      <w:bookmarkEnd w:id="2"/>
      <w:bookmarkEnd w:id="3"/>
    </w:p>
    <w:p w14:paraId="16571EAF">
      <w:pPr>
        <w:adjustRightInd w:val="0"/>
        <w:snapToGrid w:val="0"/>
        <w:spacing w:line="500" w:lineRule="exact"/>
        <w:ind w:firstLine="480" w:firstLineChars="200"/>
        <w:rPr>
          <w:rFonts w:ascii="仿宋" w:hAnsi="仿宋" w:eastAsia="仿宋" w:cs="仿宋"/>
          <w:color w:val="000000"/>
        </w:rPr>
      </w:pPr>
      <w:r>
        <w:rPr>
          <w:rFonts w:hint="eastAsia" w:ascii="仿宋" w:hAnsi="仿宋" w:eastAsia="仿宋" w:cs="仿宋"/>
          <w:color w:val="000000"/>
        </w:rPr>
        <w:t>1.1项目名称：</w:t>
      </w:r>
      <w:r>
        <w:rPr>
          <w:rFonts w:hint="eastAsia" w:ascii="仿宋" w:hAnsi="仿宋" w:eastAsia="仿宋" w:cs="仿宋"/>
          <w:color w:val="000000"/>
          <w:u w:val="single"/>
        </w:rPr>
        <w:t>人保财险四川省分公司会计档案整理等事项外包服务采购项目</w:t>
      </w:r>
      <w:r>
        <w:rPr>
          <w:rFonts w:hint="eastAsia" w:ascii="仿宋" w:hAnsi="仿宋" w:eastAsia="仿宋" w:cs="仿宋"/>
          <w:color w:val="000000"/>
        </w:rPr>
        <w:t>。</w:t>
      </w:r>
    </w:p>
    <w:p w14:paraId="12893B93">
      <w:pPr>
        <w:adjustRightInd w:val="0"/>
        <w:snapToGrid w:val="0"/>
        <w:spacing w:line="500" w:lineRule="exact"/>
        <w:ind w:firstLine="480" w:firstLineChars="200"/>
        <w:rPr>
          <w:rFonts w:ascii="仿宋" w:hAnsi="仿宋" w:eastAsia="仿宋" w:cs="仿宋"/>
          <w:color w:val="000000"/>
        </w:rPr>
      </w:pPr>
      <w:r>
        <w:rPr>
          <w:rFonts w:hint="eastAsia" w:ascii="仿宋" w:hAnsi="仿宋" w:eastAsia="仿宋" w:cs="仿宋"/>
          <w:color w:val="000000"/>
        </w:rPr>
        <w:t>1.2采购范围：本项目拟采购为期三年的会计档案整理等事项服务，具体技术要求详见第五章采购需求。</w:t>
      </w:r>
    </w:p>
    <w:p w14:paraId="581948E6">
      <w:pPr>
        <w:adjustRightInd w:val="0"/>
        <w:snapToGrid w:val="0"/>
        <w:spacing w:line="500" w:lineRule="exact"/>
        <w:ind w:firstLine="480" w:firstLineChars="200"/>
        <w:rPr>
          <w:rFonts w:ascii="仿宋" w:hAnsi="仿宋" w:eastAsia="仿宋" w:cs="宋体"/>
          <w:color w:val="000000"/>
        </w:rPr>
      </w:pPr>
      <w:r>
        <w:rPr>
          <w:rFonts w:hint="eastAsia" w:ascii="仿宋" w:hAnsi="仿宋" w:eastAsia="仿宋" w:cs="仿宋"/>
          <w:color w:val="000000"/>
        </w:rPr>
        <w:t>1.3</w:t>
      </w:r>
      <w:r>
        <w:rPr>
          <w:rFonts w:hint="eastAsia" w:ascii="仿宋" w:hAnsi="仿宋" w:eastAsia="仿宋" w:cs="仿宋"/>
        </w:rPr>
        <w:t>标包划</w:t>
      </w:r>
      <w:r>
        <w:rPr>
          <w:rFonts w:hint="eastAsia" w:ascii="仿宋" w:hAnsi="仿宋" w:eastAsia="仿宋" w:cs="仿宋"/>
          <w:color w:val="000000"/>
        </w:rPr>
        <w:t>分：</w:t>
      </w:r>
      <w:r>
        <w:rPr>
          <w:rFonts w:hint="eastAsia" w:ascii="仿宋" w:hAnsi="仿宋" w:eastAsia="仿宋" w:cs="宋体"/>
          <w:color w:val="000000"/>
        </w:rPr>
        <w:t>本项目不划分标包。</w:t>
      </w:r>
    </w:p>
    <w:p w14:paraId="539C3519">
      <w:pPr>
        <w:adjustRightInd w:val="0"/>
        <w:snapToGrid w:val="0"/>
        <w:spacing w:line="500" w:lineRule="exact"/>
        <w:ind w:firstLine="480" w:firstLineChars="200"/>
        <w:rPr>
          <w:rFonts w:ascii="仿宋" w:hAnsi="仿宋" w:eastAsia="仿宋" w:cs="仿宋"/>
          <w:color w:val="000000"/>
        </w:rPr>
      </w:pPr>
      <w:r>
        <w:rPr>
          <w:rFonts w:ascii="仿宋" w:hAnsi="仿宋" w:eastAsia="仿宋" w:cs="仿宋"/>
          <w:color w:val="000000"/>
        </w:rPr>
        <w:t>1.4</w:t>
      </w:r>
      <w:r>
        <w:rPr>
          <w:rFonts w:hint="eastAsia" w:ascii="仿宋" w:hAnsi="仿宋" w:eastAsia="仿宋" w:cs="仿宋"/>
          <w:color w:val="000000"/>
        </w:rPr>
        <w:t>项目性质：</w:t>
      </w:r>
      <w:r>
        <w:rPr>
          <w:rFonts w:hint="eastAsia" w:ascii="仿宋" w:hAnsi="仿宋" w:eastAsia="仿宋" w:cs="宋体"/>
          <w:color w:val="000000"/>
        </w:rPr>
        <w:t>服务</w:t>
      </w:r>
      <w:r>
        <w:rPr>
          <w:rFonts w:hint="eastAsia" w:ascii="仿宋" w:hAnsi="仿宋" w:eastAsia="仿宋" w:cs="仿宋"/>
          <w:color w:val="000000"/>
        </w:rPr>
        <w:t>。</w:t>
      </w:r>
    </w:p>
    <w:p w14:paraId="4AD20937">
      <w:pPr>
        <w:adjustRightInd w:val="0"/>
        <w:snapToGrid w:val="0"/>
        <w:spacing w:line="500" w:lineRule="exact"/>
        <w:ind w:firstLine="480" w:firstLineChars="200"/>
        <w:rPr>
          <w:rFonts w:ascii="仿宋" w:hAnsi="仿宋" w:eastAsia="仿宋" w:cs="仿宋"/>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仿宋"/>
        </w:rPr>
        <w:t>：</w:t>
      </w:r>
      <w:r>
        <w:rPr>
          <w:rFonts w:hint="eastAsia" w:ascii="仿宋" w:hAnsi="仿宋" w:eastAsia="仿宋" w:cs="宋体"/>
        </w:rPr>
        <w:t>自合同签订之日起3年。</w:t>
      </w:r>
    </w:p>
    <w:p w14:paraId="39588D53">
      <w:pPr>
        <w:adjustRightInd w:val="0"/>
        <w:snapToGrid w:val="0"/>
        <w:spacing w:line="500" w:lineRule="exact"/>
        <w:ind w:firstLine="480" w:firstLineChars="200"/>
        <w:rPr>
          <w:rFonts w:ascii="仿宋" w:hAnsi="仿宋" w:eastAsia="仿宋" w:cs="宋体"/>
          <w:color w:val="00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服务地点：人保财险四川省分公司本部（供应商派员驻场服务）。</w:t>
      </w:r>
    </w:p>
    <w:p w14:paraId="182E6C12">
      <w:pPr>
        <w:pStyle w:val="12"/>
        <w:spacing w:after="0" w:line="500" w:lineRule="exact"/>
        <w:ind w:firstLine="480"/>
        <w:rPr>
          <w:rFonts w:ascii="仿宋" w:hAnsi="仿宋" w:eastAsia="仿宋" w:cs="仿宋"/>
          <w:color w:val="000000"/>
        </w:rPr>
      </w:pPr>
      <w:r>
        <w:rPr>
          <w:rFonts w:hint="eastAsia" w:ascii="仿宋" w:hAnsi="仿宋" w:eastAsia="仿宋" w:cs="仿宋"/>
          <w:color w:val="000000"/>
        </w:rPr>
        <w:t>1.7项目限价：项目设置最高限价，即供应商报价不得高于21.24万元。</w:t>
      </w:r>
    </w:p>
    <w:p w14:paraId="6A0141EF">
      <w:pPr>
        <w:pStyle w:val="3"/>
        <w:spacing w:before="0" w:after="0" w:line="500" w:lineRule="exact"/>
        <w:ind w:firstLine="482" w:firstLineChars="200"/>
        <w:jc w:val="left"/>
        <w:rPr>
          <w:rFonts w:ascii="仿宋" w:hAnsi="仿宋" w:eastAsia="仿宋" w:cs="仿宋"/>
          <w:color w:val="000000"/>
          <w:sz w:val="24"/>
          <w:szCs w:val="24"/>
        </w:rPr>
      </w:pPr>
      <w:bookmarkStart w:id="6" w:name="_Toc17569"/>
      <w:bookmarkStart w:id="7" w:name="_Toc25226"/>
      <w:r>
        <w:rPr>
          <w:rFonts w:hint="eastAsia" w:ascii="仿宋" w:hAnsi="仿宋" w:eastAsia="仿宋" w:cs="仿宋"/>
          <w:color w:val="000000"/>
          <w:sz w:val="24"/>
          <w:szCs w:val="24"/>
        </w:rPr>
        <w:t>二、供应商资格要求</w:t>
      </w:r>
      <w:bookmarkEnd w:id="6"/>
      <w:bookmarkEnd w:id="7"/>
    </w:p>
    <w:p w14:paraId="5C14014D">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2.1在中华人民共和国境内依法登记的法人或其他组织，具有独立承担民事责任的能力，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14:paraId="771E0178">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2.2具有良好的商业信誉和健全的财务会计制度</w:t>
      </w:r>
      <w:r>
        <w:rPr>
          <w:rFonts w:hint="eastAsia" w:ascii="仿宋" w:hAnsi="仿宋" w:eastAsia="仿宋" w:cs="宋体"/>
          <w:color w:val="000000"/>
        </w:rPr>
        <w:t>，需提供</w:t>
      </w:r>
      <w:r>
        <w:rPr>
          <w:rFonts w:hint="eastAsia" w:ascii="仿宋" w:hAnsi="仿宋" w:eastAsia="仿宋" w:cs="宋体"/>
        </w:rPr>
        <w:t>2024年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5C27BE27">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2.3供应商应具有履行合同所必需的设备和专业技术能力</w:t>
      </w:r>
      <w:r>
        <w:rPr>
          <w:rFonts w:hint="eastAsia" w:ascii="仿宋" w:hAnsi="仿宋" w:eastAsia="仿宋" w:cs="宋体"/>
          <w:color w:val="000000"/>
        </w:rPr>
        <w:t>，</w:t>
      </w:r>
      <w:r>
        <w:rPr>
          <w:rFonts w:hint="eastAsia" w:ascii="仿宋" w:hAnsi="仿宋" w:eastAsia="仿宋" w:cs="宋体"/>
        </w:rPr>
        <w:t>近三年（2023年1月1日至今）应具有1个单项合同金额在20万元（含）以上的会计档案整理服务业绩，并提供符合上述要求</w:t>
      </w:r>
      <w:r>
        <w:rPr>
          <w:rFonts w:hint="eastAsia" w:ascii="仿宋" w:hAnsi="仿宋" w:eastAsia="仿宋" w:cs="宋体"/>
          <w:color w:val="000000"/>
        </w:rPr>
        <w:t>的合同关键页作为有效的业绩证明材料。</w:t>
      </w:r>
    </w:p>
    <w:p w14:paraId="0DE1508B">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2.4具有依法缴纳税收和社会保障资金的良好记录</w:t>
      </w:r>
      <w:r>
        <w:rPr>
          <w:rFonts w:hint="eastAsia" w:ascii="仿宋" w:hAnsi="仿宋" w:eastAsia="仿宋" w:cs="宋体"/>
          <w:color w:val="000000"/>
        </w:rPr>
        <w:t>，需提供近6个月任意一个月的税收和社会保障资金缴纳凭证。</w:t>
      </w:r>
    </w:p>
    <w:p w14:paraId="0C6E13E5">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2.5供应商应经营状况良好，且近三年内</w:t>
      </w:r>
      <w:r>
        <w:rPr>
          <w:rFonts w:hint="eastAsia" w:ascii="仿宋" w:hAnsi="仿宋" w:eastAsia="仿宋" w:cs="宋体"/>
          <w:b/>
          <w:bCs/>
        </w:rPr>
        <w:t>（2023年3月1日至今）无</w:t>
      </w:r>
      <w:r>
        <w:rPr>
          <w:rFonts w:hint="eastAsia" w:ascii="仿宋" w:hAnsi="仿宋" w:eastAsia="仿宋" w:cs="宋体"/>
          <w:b/>
          <w:bCs/>
          <w:color w:val="000000"/>
        </w:rPr>
        <w:t>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46FC5D29">
      <w:pPr>
        <w:wordWrap w:val="0"/>
        <w:snapToGrid w:val="0"/>
        <w:spacing w:line="500" w:lineRule="exact"/>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259C3ACE">
      <w:pPr>
        <w:wordWrap w:val="0"/>
        <w:snapToGrid w:val="0"/>
        <w:spacing w:line="500" w:lineRule="exact"/>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政府采购严重违法失信行为记录名单查询网址：https://www.creditchina.gov.cn/zhuanxiangchaxun/zhengfucaigouyanzhongweifashixinmingdan/</w:t>
      </w:r>
    </w:p>
    <w:p w14:paraId="4EE7E2C6">
      <w:pPr>
        <w:spacing w:line="500" w:lineRule="exact"/>
        <w:ind w:firstLine="482" w:firstLineChars="200"/>
        <w:textAlignment w:val="baseline"/>
        <w:rPr>
          <w:rFonts w:ascii="仿宋" w:hAnsi="仿宋" w:eastAsia="仿宋" w:cs="宋体"/>
          <w:b/>
          <w:bCs/>
          <w:color w:val="000000"/>
        </w:rPr>
      </w:pPr>
      <w:r>
        <w:rPr>
          <w:rFonts w:hint="eastAsia" w:ascii="仿宋" w:hAnsi="仿宋" w:eastAsia="仿宋" w:cs="宋体"/>
          <w:b/>
          <w:bCs/>
          <w:color w:val="000000"/>
        </w:rPr>
        <w:t>2.6严禁列入采购人及其所隶属的中国人民保险各级机构的供应商黑名单且在禁入期内的供应商参与。</w:t>
      </w:r>
    </w:p>
    <w:p w14:paraId="3B215B92">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2.7单位负责人为同一人或存在控股、管理关系的不同单位，不得参加同一标段/标包比选响应或未划分标段/标包的同一采购项目的比选响应，需填写《供应商控股及管理关系情况申报表》。</w:t>
      </w:r>
    </w:p>
    <w:p w14:paraId="5412B26E">
      <w:pPr>
        <w:spacing w:line="500" w:lineRule="exact"/>
        <w:ind w:firstLine="482" w:firstLineChars="200"/>
        <w:textAlignment w:val="baseline"/>
        <w:rPr>
          <w:rFonts w:ascii="仿宋" w:hAnsi="仿宋" w:eastAsia="仿宋" w:cs="宋体"/>
          <w:color w:val="000000"/>
        </w:rPr>
      </w:pPr>
      <w:r>
        <w:rPr>
          <w:rFonts w:hint="eastAsia" w:ascii="仿宋" w:hAnsi="仿宋" w:eastAsia="仿宋" w:cs="宋体"/>
          <w:b/>
          <w:bCs/>
          <w:color w:val="000000"/>
        </w:rPr>
        <w:t>2.8本项目不接受联合体比选响应。</w:t>
      </w:r>
      <w:r>
        <w:rPr>
          <w:rFonts w:hint="eastAsia" w:ascii="仿宋" w:hAnsi="仿宋" w:eastAsia="仿宋" w:cs="宋体"/>
          <w:color w:val="000000"/>
        </w:rPr>
        <w:t>供应商需提供承诺函（格式详见第六章“响应文件格式”）。</w:t>
      </w:r>
    </w:p>
    <w:p w14:paraId="27641527">
      <w:pPr>
        <w:pStyle w:val="3"/>
        <w:spacing w:before="0" w:after="0" w:line="500" w:lineRule="exact"/>
        <w:ind w:firstLine="482" w:firstLineChars="200"/>
        <w:jc w:val="left"/>
        <w:rPr>
          <w:rFonts w:ascii="仿宋" w:hAnsi="仿宋" w:eastAsia="仿宋" w:cs="仿宋"/>
          <w:color w:val="000000"/>
          <w:sz w:val="24"/>
          <w:szCs w:val="24"/>
        </w:rPr>
      </w:pPr>
      <w:bookmarkStart w:id="8" w:name="_Toc26507"/>
      <w:bookmarkStart w:id="9" w:name="_Toc2019"/>
      <w:r>
        <w:rPr>
          <w:rFonts w:hint="eastAsia" w:ascii="仿宋" w:hAnsi="仿宋" w:eastAsia="仿宋" w:cs="仿宋"/>
          <w:color w:val="000000"/>
          <w:sz w:val="24"/>
          <w:szCs w:val="24"/>
        </w:rPr>
        <w:t>三、比选文件的获取</w:t>
      </w:r>
      <w:bookmarkEnd w:id="8"/>
      <w:bookmarkEnd w:id="9"/>
    </w:p>
    <w:p w14:paraId="1D04773A">
      <w:pPr>
        <w:pStyle w:val="67"/>
        <w:adjustRightInd w:val="0"/>
        <w:snapToGrid w:val="0"/>
        <w:spacing w:line="500" w:lineRule="exact"/>
        <w:ind w:firstLine="480"/>
        <w:jc w:val="left"/>
        <w:rPr>
          <w:rFonts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000000"/>
          <w:sz w:val="24"/>
          <w:szCs w:val="24"/>
          <w:u w:val="single"/>
        </w:rPr>
        <w:t>2026年</w:t>
      </w:r>
      <w:r>
        <w:rPr>
          <w:rFonts w:hint="eastAsia" w:ascii="仿宋" w:hAnsi="仿宋" w:eastAsia="仿宋" w:cs="宋体"/>
          <w:b/>
          <w:color w:val="000000"/>
          <w:sz w:val="24"/>
          <w:szCs w:val="24"/>
          <w:u w:val="single"/>
          <w:lang w:val="en-US" w:eastAsia="zh-CN"/>
        </w:rPr>
        <w:t>6</w:t>
      </w:r>
      <w:r>
        <w:rPr>
          <w:rFonts w:hint="eastAsia" w:ascii="仿宋" w:hAnsi="仿宋" w:eastAsia="仿宋" w:cs="宋体"/>
          <w:b/>
          <w:color w:val="000000"/>
          <w:sz w:val="24"/>
          <w:szCs w:val="24"/>
          <w:u w:val="single"/>
        </w:rPr>
        <w:t>月</w:t>
      </w:r>
      <w:r>
        <w:rPr>
          <w:rFonts w:hint="eastAsia" w:ascii="仿宋" w:hAnsi="仿宋" w:eastAsia="仿宋" w:cs="宋体"/>
          <w:b/>
          <w:color w:val="000000"/>
          <w:sz w:val="24"/>
          <w:szCs w:val="24"/>
          <w:u w:val="single"/>
          <w:lang w:val="en-US" w:eastAsia="zh-CN"/>
        </w:rPr>
        <w:t>30</w:t>
      </w:r>
      <w:r>
        <w:rPr>
          <w:rFonts w:hint="eastAsia" w:ascii="仿宋" w:hAnsi="仿宋" w:eastAsia="仿宋" w:cs="宋体"/>
          <w:b/>
          <w:color w:val="000000"/>
          <w:sz w:val="24"/>
          <w:szCs w:val="24"/>
          <w:u w:val="single"/>
        </w:rPr>
        <w:t>日</w:t>
      </w:r>
      <w:r>
        <w:rPr>
          <w:rFonts w:hint="eastAsia" w:ascii="仿宋" w:hAnsi="仿宋" w:eastAsia="仿宋" w:cs="宋体"/>
          <w:b/>
          <w:color w:val="000000"/>
          <w:sz w:val="24"/>
          <w:szCs w:val="24"/>
        </w:rPr>
        <w:t>至</w:t>
      </w:r>
      <w:r>
        <w:rPr>
          <w:rFonts w:hint="eastAsia" w:ascii="仿宋" w:hAnsi="仿宋" w:eastAsia="仿宋" w:cs="宋体"/>
          <w:b/>
          <w:color w:val="000000"/>
          <w:sz w:val="24"/>
          <w:szCs w:val="24"/>
          <w:u w:val="single"/>
        </w:rPr>
        <w:t>2026年</w:t>
      </w:r>
      <w:r>
        <w:rPr>
          <w:rFonts w:hint="eastAsia" w:ascii="仿宋" w:hAnsi="仿宋" w:eastAsia="仿宋" w:cs="宋体"/>
          <w:b/>
          <w:color w:val="000000"/>
          <w:sz w:val="24"/>
          <w:szCs w:val="24"/>
          <w:u w:val="single"/>
          <w:lang w:val="en-US" w:eastAsia="zh-CN"/>
        </w:rPr>
        <w:t>7</w:t>
      </w:r>
      <w:r>
        <w:rPr>
          <w:rFonts w:hint="eastAsia" w:ascii="仿宋" w:hAnsi="仿宋" w:eastAsia="仿宋" w:cs="宋体"/>
          <w:b/>
          <w:color w:val="000000"/>
          <w:sz w:val="24"/>
          <w:szCs w:val="24"/>
          <w:u w:val="single"/>
        </w:rPr>
        <w:t>月</w:t>
      </w:r>
      <w:r>
        <w:rPr>
          <w:rFonts w:hint="eastAsia" w:ascii="仿宋" w:hAnsi="仿宋" w:eastAsia="仿宋" w:cs="宋体"/>
          <w:b/>
          <w:color w:val="000000"/>
          <w:sz w:val="24"/>
          <w:szCs w:val="24"/>
          <w:u w:val="single"/>
          <w:lang w:val="en-US" w:eastAsia="zh-CN"/>
        </w:rPr>
        <w:t>2</w:t>
      </w:r>
      <w:r>
        <w:rPr>
          <w:rFonts w:hint="eastAsia" w:ascii="仿宋" w:hAnsi="仿宋" w:eastAsia="仿宋" w:cs="宋体"/>
          <w:b/>
          <w:color w:val="000000"/>
          <w:sz w:val="24"/>
          <w:szCs w:val="24"/>
          <w:u w:val="single"/>
        </w:rPr>
        <w:t>日</w:t>
      </w:r>
      <w:r>
        <w:rPr>
          <w:rFonts w:hint="eastAsia" w:ascii="仿宋" w:hAnsi="仿宋" w:eastAsia="仿宋" w:cs="宋体"/>
          <w:color w:val="000000"/>
          <w:sz w:val="24"/>
          <w:szCs w:val="24"/>
        </w:rPr>
        <w:t>。</w:t>
      </w:r>
    </w:p>
    <w:p w14:paraId="7957A5A5">
      <w:pPr>
        <w:pStyle w:val="10"/>
        <w:spacing w:line="500" w:lineRule="exact"/>
        <w:ind w:firstLine="480" w:firstLineChars="200"/>
        <w:rPr>
          <w:rFonts w:ascii="仿宋" w:hAnsi="仿宋" w:eastAsia="仿宋" w:cs="仿宋_GB2312"/>
          <w:color w:val="000000"/>
          <w:sz w:val="24"/>
          <w:szCs w:val="24"/>
        </w:rPr>
      </w:pPr>
      <w:r>
        <w:rPr>
          <w:rFonts w:ascii="仿宋" w:hAnsi="仿宋" w:eastAsia="仿宋" w:cs="宋体"/>
          <w:color w:val="000000"/>
          <w:sz w:val="24"/>
          <w:szCs w:val="24"/>
        </w:rPr>
        <w:t>3</w:t>
      </w:r>
      <w:r>
        <w:rPr>
          <w:rFonts w:hint="eastAsia" w:ascii="仿宋" w:hAnsi="仿宋" w:eastAsia="仿宋" w:cs="宋体"/>
          <w:color w:val="000000"/>
          <w:sz w:val="24"/>
          <w:szCs w:val="24"/>
        </w:rPr>
        <w:t>.2拟报名参加本项目的供应商，请通过“人保e采”外网门户获取比选文件，并按照</w:t>
      </w:r>
      <w:r>
        <w:rPr>
          <w:rFonts w:hint="eastAsia" w:ascii="仿宋" w:hAnsi="仿宋" w:eastAsia="仿宋" w:cs="仿宋_GB2312"/>
          <w:color w:val="000000"/>
          <w:sz w:val="24"/>
          <w:szCs w:val="24"/>
        </w:rPr>
        <w:t>采购人要求如实填写相关信息。</w:t>
      </w:r>
    </w:p>
    <w:p w14:paraId="132F0EE4">
      <w:pPr>
        <w:pStyle w:val="3"/>
        <w:spacing w:before="0" w:after="0" w:line="500" w:lineRule="exact"/>
        <w:ind w:firstLine="482" w:firstLineChars="200"/>
        <w:jc w:val="left"/>
        <w:rPr>
          <w:rFonts w:ascii="仿宋" w:hAnsi="仿宋" w:eastAsia="仿宋" w:cs="仿宋"/>
          <w:color w:val="000000"/>
          <w:sz w:val="24"/>
          <w:szCs w:val="24"/>
        </w:rPr>
      </w:pPr>
      <w:bookmarkStart w:id="10" w:name="_Toc32115"/>
      <w:bookmarkStart w:id="11" w:name="_Toc29238"/>
      <w:r>
        <w:rPr>
          <w:rFonts w:hint="eastAsia" w:ascii="仿宋" w:hAnsi="仿宋" w:eastAsia="仿宋" w:cs="仿宋"/>
          <w:color w:val="000000"/>
          <w:sz w:val="24"/>
          <w:szCs w:val="24"/>
        </w:rPr>
        <w:t>四、响应文件的递交</w:t>
      </w:r>
      <w:bookmarkEnd w:id="10"/>
      <w:bookmarkEnd w:id="11"/>
    </w:p>
    <w:p w14:paraId="1E888104">
      <w:pPr>
        <w:spacing w:line="500" w:lineRule="exact"/>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000000"/>
          <w:u w:val="single"/>
        </w:rPr>
        <w:t>2026年</w:t>
      </w:r>
      <w:r>
        <w:rPr>
          <w:rFonts w:hint="eastAsia" w:ascii="仿宋" w:hAnsi="仿宋" w:eastAsia="仿宋" w:cs="宋体"/>
          <w:color w:val="000000"/>
          <w:u w:val="single"/>
          <w:lang w:val="en-US" w:eastAsia="zh-CN"/>
        </w:rPr>
        <w:t>7</w:t>
      </w:r>
      <w:r>
        <w:rPr>
          <w:rFonts w:hint="eastAsia" w:ascii="仿宋" w:hAnsi="仿宋" w:eastAsia="仿宋" w:cs="宋体"/>
          <w:color w:val="000000"/>
          <w:u w:val="single"/>
        </w:rPr>
        <w:t>月</w:t>
      </w:r>
      <w:r>
        <w:rPr>
          <w:rFonts w:hint="eastAsia" w:ascii="仿宋" w:hAnsi="仿宋" w:eastAsia="仿宋" w:cs="宋体"/>
          <w:color w:val="000000"/>
          <w:u w:val="single"/>
          <w:lang w:val="en-US" w:eastAsia="zh-CN"/>
        </w:rPr>
        <w:t>6</w:t>
      </w:r>
      <w:r>
        <w:rPr>
          <w:rFonts w:hint="eastAsia" w:ascii="仿宋" w:hAnsi="仿宋" w:eastAsia="仿宋" w:cs="宋体"/>
          <w:color w:val="000000"/>
          <w:u w:val="single"/>
        </w:rPr>
        <w:t>日</w:t>
      </w:r>
      <w:r>
        <w:rPr>
          <w:rFonts w:hint="eastAsia" w:ascii="仿宋" w:hAnsi="仿宋" w:eastAsia="仿宋" w:cs="宋体"/>
          <w:color w:val="000000"/>
          <w:u w:val="single"/>
          <w:lang w:val="en-US" w:eastAsia="zh-CN"/>
        </w:rPr>
        <w:t>14</w:t>
      </w:r>
      <w:r>
        <w:rPr>
          <w:rFonts w:hint="eastAsia" w:ascii="仿宋" w:hAnsi="仿宋" w:eastAsia="仿宋" w:cs="宋体"/>
          <w:color w:val="000000"/>
          <w:u w:val="single"/>
        </w:rPr>
        <w:t>时整</w:t>
      </w:r>
      <w:r>
        <w:rPr>
          <w:rFonts w:hint="eastAsia" w:ascii="仿宋" w:hAnsi="仿宋" w:eastAsia="仿宋" w:cs="宋体"/>
          <w:color w:val="000000"/>
        </w:rPr>
        <w:t>。</w:t>
      </w:r>
    </w:p>
    <w:p w14:paraId="6C61B2C9">
      <w:pPr>
        <w:spacing w:line="500" w:lineRule="exact"/>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.2响应文件的递交：现场递交至</w:t>
      </w:r>
      <w:r>
        <w:rPr>
          <w:rFonts w:hint="eastAsia" w:ascii="仿宋" w:hAnsi="仿宋" w:eastAsia="仿宋" w:cs="宋体"/>
          <w:color w:val="000000"/>
          <w:highlight w:val="none"/>
          <w:u w:val="single"/>
        </w:rPr>
        <w:t>成都市东御街57号人保大</w:t>
      </w:r>
      <w:bookmarkStart w:id="229" w:name="_GoBack"/>
      <w:bookmarkEnd w:id="229"/>
      <w:r>
        <w:rPr>
          <w:rFonts w:hint="eastAsia" w:ascii="仿宋" w:hAnsi="仿宋" w:eastAsia="仿宋" w:cs="宋体"/>
          <w:color w:val="000000"/>
          <w:highlight w:val="none"/>
          <w:u w:val="single"/>
        </w:rPr>
        <w:t>厦</w:t>
      </w:r>
      <w:r>
        <w:rPr>
          <w:rFonts w:hint="eastAsia" w:ascii="仿宋" w:hAnsi="仿宋" w:eastAsia="仿宋" w:cs="宋体"/>
          <w:color w:val="000000"/>
          <w:highlight w:val="none"/>
          <w:u w:val="single"/>
          <w:lang w:val="en-US" w:eastAsia="zh-CN"/>
        </w:rPr>
        <w:t>20</w:t>
      </w:r>
      <w:r>
        <w:rPr>
          <w:rFonts w:hint="eastAsia" w:ascii="仿宋" w:hAnsi="仿宋" w:eastAsia="仿宋" w:cs="宋体"/>
          <w:color w:val="000000"/>
          <w:highlight w:val="none"/>
          <w:u w:val="single"/>
        </w:rPr>
        <w:t>楼</w:t>
      </w:r>
      <w:r>
        <w:rPr>
          <w:rFonts w:hint="eastAsia" w:ascii="仿宋" w:hAnsi="仿宋" w:eastAsia="仿宋" w:cs="宋体"/>
          <w:color w:val="000000"/>
          <w:highlight w:val="none"/>
          <w:u w:val="single"/>
          <w:lang w:val="en-US" w:eastAsia="zh-CN"/>
        </w:rPr>
        <w:t>2014会议室</w:t>
      </w:r>
      <w:r>
        <w:rPr>
          <w:rFonts w:hint="eastAsia" w:ascii="仿宋" w:hAnsi="仿宋" w:eastAsia="仿宋" w:cs="宋体"/>
          <w:color w:val="000000"/>
          <w:highlight w:val="none"/>
        </w:rPr>
        <w:t>。</w:t>
      </w:r>
      <w:r>
        <w:rPr>
          <w:rFonts w:hint="eastAsia" w:ascii="仿宋" w:hAnsi="仿宋" w:eastAsia="仿宋" w:cs="宋体"/>
          <w:color w:val="000000"/>
          <w:kern w:val="2"/>
        </w:rPr>
        <w:t>出现以下任一情形时，采购人将不予接收响应文件：</w:t>
      </w:r>
    </w:p>
    <w:p w14:paraId="5D08AD30">
      <w:pPr>
        <w:spacing w:line="500" w:lineRule="exact"/>
        <w:ind w:firstLine="480" w:firstLineChars="200"/>
        <w:textAlignment w:val="baseline"/>
        <w:rPr>
          <w:rFonts w:ascii="仿宋" w:hAnsi="仿宋" w:eastAsia="仿宋" w:cs="宋体"/>
          <w:color w:val="000000"/>
        </w:rPr>
      </w:pPr>
      <w:r>
        <w:rPr>
          <w:rFonts w:hint="eastAsia" w:ascii="仿宋" w:hAnsi="仿宋" w:eastAsia="仿宋" w:cs="宋体"/>
          <w:color w:val="000000"/>
          <w:kern w:val="2"/>
        </w:rPr>
        <w:t>（1）逾期送达或者未送达指定地点的；</w:t>
      </w:r>
    </w:p>
    <w:p w14:paraId="48E4B4CA">
      <w:pPr>
        <w:spacing w:line="500" w:lineRule="exact"/>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kern w:val="2"/>
        </w:rPr>
        <w:t>未按照比选文件要求密封或封装的；</w:t>
      </w:r>
    </w:p>
    <w:p w14:paraId="6FB86C7E">
      <w:pPr>
        <w:spacing w:line="500" w:lineRule="exact"/>
        <w:ind w:firstLine="480" w:firstLineChars="200"/>
        <w:textAlignment w:val="baseline"/>
      </w:pPr>
      <w:r>
        <w:rPr>
          <w:rFonts w:hint="eastAsia" w:ascii="仿宋" w:hAnsi="仿宋" w:eastAsia="仿宋" w:cs="宋体"/>
          <w:color w:val="000000"/>
          <w:kern w:val="2"/>
        </w:rPr>
        <w:t>（3）未按照本比选邀请要求获取比选文件的。</w:t>
      </w:r>
    </w:p>
    <w:p w14:paraId="18024F41">
      <w:pPr>
        <w:spacing w:line="500" w:lineRule="exact"/>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.3比选时间与地点：本项目将于上述同一时间、地点进行比选，采购人邀请供应商代表准时参加。</w:t>
      </w:r>
    </w:p>
    <w:p w14:paraId="2D0B2D99">
      <w:pPr>
        <w:pStyle w:val="3"/>
        <w:spacing w:before="0" w:after="0" w:line="500" w:lineRule="exact"/>
        <w:ind w:firstLine="482" w:firstLineChars="200"/>
        <w:jc w:val="left"/>
        <w:rPr>
          <w:rFonts w:ascii="仿宋" w:hAnsi="仿宋" w:eastAsia="仿宋" w:cs="仿宋"/>
          <w:color w:val="000000"/>
          <w:sz w:val="24"/>
          <w:szCs w:val="24"/>
        </w:rPr>
      </w:pPr>
      <w:bookmarkStart w:id="12" w:name="_Toc874"/>
      <w:bookmarkStart w:id="13" w:name="_Toc21019"/>
      <w:r>
        <w:rPr>
          <w:rFonts w:hint="eastAsia" w:ascii="仿宋" w:hAnsi="仿宋" w:eastAsia="仿宋" w:cs="仿宋"/>
          <w:color w:val="000000"/>
          <w:sz w:val="24"/>
          <w:szCs w:val="24"/>
        </w:rPr>
        <w:t>五、发布公告的媒介</w:t>
      </w:r>
      <w:bookmarkEnd w:id="12"/>
      <w:bookmarkEnd w:id="13"/>
    </w:p>
    <w:p w14:paraId="5BE1EDA3">
      <w:pPr>
        <w:spacing w:line="500" w:lineRule="exact"/>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000000"/>
          <w:u w:val="single"/>
        </w:rPr>
        <w:t>“人保e采”外网门户（https://ec.picc.com/）、金采网www.cfcpn.com</w:t>
      </w:r>
      <w:r>
        <w:rPr>
          <w:rFonts w:hint="eastAsia" w:ascii="仿宋" w:hAnsi="仿宋" w:eastAsia="仿宋" w:cs="仿宋"/>
          <w:color w:val="000000"/>
        </w:rPr>
        <w:t>上发布，</w:t>
      </w:r>
      <w:r>
        <w:rPr>
          <w:rFonts w:hint="eastAsia" w:ascii="仿宋" w:hAnsi="仿宋" w:eastAsia="仿宋" w:cs="宋体"/>
          <w:color w:val="000000"/>
        </w:rPr>
        <w:t>除上述外，采购人不在其他任何网站、论坛等媒介上发布任何采购信息。其他任何媒</w:t>
      </w:r>
      <w:r>
        <w:rPr>
          <w:rFonts w:hint="eastAsia" w:ascii="仿宋" w:hAnsi="仿宋" w:eastAsia="仿宋" w:cs="宋体"/>
        </w:rPr>
        <w:t>介上转载的、以采购人为采购主体的采购信息均为非法转载，均属无效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14:paraId="0293A528">
      <w:pPr>
        <w:pStyle w:val="3"/>
        <w:spacing w:before="0" w:after="0" w:line="500" w:lineRule="exact"/>
        <w:ind w:firstLine="482" w:firstLineChars="200"/>
        <w:jc w:val="left"/>
        <w:rPr>
          <w:rFonts w:ascii="仿宋" w:hAnsi="仿宋" w:eastAsia="仿宋" w:cs="仿宋"/>
          <w:color w:val="000000"/>
          <w:sz w:val="24"/>
          <w:szCs w:val="24"/>
        </w:rPr>
      </w:pPr>
      <w:bookmarkStart w:id="14" w:name="_Toc30596"/>
      <w:bookmarkStart w:id="15" w:name="_Toc3056"/>
      <w:r>
        <w:rPr>
          <w:rFonts w:hint="eastAsia" w:ascii="仿宋" w:hAnsi="仿宋" w:eastAsia="仿宋" w:cs="仿宋"/>
          <w:color w:val="000000"/>
          <w:sz w:val="24"/>
          <w:szCs w:val="24"/>
        </w:rPr>
        <w:t>六、联系方式</w:t>
      </w:r>
      <w:bookmarkEnd w:id="14"/>
      <w:bookmarkEnd w:id="15"/>
    </w:p>
    <w:p w14:paraId="5BD87640">
      <w:pPr>
        <w:tabs>
          <w:tab w:val="left" w:pos="-105"/>
          <w:tab w:val="left" w:pos="420"/>
          <w:tab w:val="left" w:pos="630"/>
          <w:tab w:val="left" w:pos="1155"/>
          <w:tab w:val="left" w:pos="1890"/>
          <w:tab w:val="left" w:pos="3150"/>
          <w:tab w:val="left" w:pos="3780"/>
        </w:tabs>
        <w:spacing w:line="500" w:lineRule="exact"/>
        <w:ind w:firstLine="420" w:firstLineChars="175"/>
        <w:rPr>
          <w:rFonts w:ascii="仿宋" w:hAnsi="仿宋" w:eastAsia="仿宋" w:cs="仿宋"/>
        </w:rPr>
      </w:pPr>
      <w:r>
        <w:rPr>
          <w:rFonts w:hint="eastAsia" w:ascii="仿宋" w:hAnsi="仿宋" w:eastAsia="仿宋" w:cs="仿宋"/>
        </w:rPr>
        <w:t>采购人：中国人民财产保险股份有限公司四川省分公司</w:t>
      </w:r>
    </w:p>
    <w:p w14:paraId="04CF7CEC">
      <w:pPr>
        <w:spacing w:line="500" w:lineRule="exact"/>
        <w:ind w:firstLine="420" w:firstLineChars="175"/>
        <w:rPr>
          <w:rFonts w:ascii="仿宋" w:hAnsi="仿宋" w:eastAsia="仿宋" w:cs="仿宋"/>
        </w:rPr>
      </w:pPr>
      <w:r>
        <w:rPr>
          <w:rFonts w:hint="eastAsia" w:ascii="仿宋" w:hAnsi="仿宋" w:eastAsia="仿宋" w:cs="宋体"/>
        </w:rPr>
        <w:t>地址：成都市锦江区东御街57号人保大厦</w:t>
      </w:r>
      <w:r>
        <w:rPr>
          <w:rFonts w:ascii="仿宋" w:hAnsi="仿宋" w:eastAsia="仿宋" w:cs="宋体"/>
        </w:rPr>
        <w:t xml:space="preserve"> </w:t>
      </w:r>
    </w:p>
    <w:p w14:paraId="343747D6">
      <w:pPr>
        <w:spacing w:line="500" w:lineRule="exact"/>
        <w:ind w:firstLine="420" w:firstLineChars="175"/>
        <w:rPr>
          <w:rFonts w:ascii="仿宋" w:hAnsi="仿宋" w:eastAsia="仿宋" w:cs="宋体"/>
        </w:rPr>
      </w:pPr>
      <w:r>
        <w:rPr>
          <w:rFonts w:hint="eastAsia" w:ascii="仿宋" w:hAnsi="仿宋" w:eastAsia="仿宋" w:cs="宋体"/>
        </w:rPr>
        <w:t>联系人：肖薇</w:t>
      </w:r>
    </w:p>
    <w:p w14:paraId="7EB10A0B">
      <w:pPr>
        <w:spacing w:line="500" w:lineRule="exact"/>
        <w:ind w:firstLine="420" w:firstLineChars="175"/>
        <w:rPr>
          <w:rFonts w:ascii="仿宋" w:hAnsi="仿宋" w:eastAsia="仿宋" w:cs="宋体"/>
        </w:rPr>
      </w:pPr>
      <w:r>
        <w:rPr>
          <w:rFonts w:hint="eastAsia" w:ascii="仿宋" w:hAnsi="仿宋" w:eastAsia="仿宋" w:cs="宋体"/>
        </w:rPr>
        <w:t>电话：028-82990237</w:t>
      </w:r>
    </w:p>
    <w:p w14:paraId="0EEB19CE">
      <w:pPr>
        <w:spacing w:line="500" w:lineRule="exact"/>
        <w:ind w:firstLine="420" w:firstLineChars="175"/>
        <w:rPr>
          <w:rFonts w:ascii="仿宋" w:hAnsi="仿宋" w:eastAsia="仿宋" w:cs="仿宋"/>
        </w:rPr>
      </w:pPr>
      <w:r>
        <w:rPr>
          <w:rFonts w:hint="eastAsia" w:ascii="仿宋" w:hAnsi="仿宋" w:eastAsia="仿宋" w:cs="宋体"/>
        </w:rPr>
        <w:t>电子邮件：xiaowei18@sic.picc.com.cn</w:t>
      </w:r>
    </w:p>
    <w:p w14:paraId="1202A5BE">
      <w:pPr>
        <w:pStyle w:val="12"/>
        <w:spacing w:line="500" w:lineRule="exact"/>
        <w:rPr>
          <w:rFonts w:ascii="仿宋" w:hAnsi="仿宋" w:eastAsia="仿宋" w:cs="宋体"/>
          <w:color w:val="FF0000"/>
        </w:rPr>
      </w:pPr>
    </w:p>
    <w:p w14:paraId="136AA207">
      <w:pPr>
        <w:pStyle w:val="12"/>
        <w:spacing w:line="500" w:lineRule="exact"/>
        <w:rPr>
          <w:rFonts w:ascii="仿宋" w:hAnsi="仿宋" w:eastAsia="仿宋" w:cs="宋体"/>
        </w:rPr>
      </w:pPr>
    </w:p>
    <w:p w14:paraId="3664E240">
      <w:pPr>
        <w:spacing w:line="500" w:lineRule="exact"/>
        <w:ind w:firstLine="480" w:firstLineChars="200"/>
        <w:jc w:val="right"/>
        <w:textAlignment w:val="baseline"/>
        <w:rPr>
          <w:rFonts w:ascii="仿宋" w:hAnsi="仿宋" w:eastAsia="仿宋" w:cs="宋体"/>
        </w:rPr>
      </w:pPr>
      <w:r>
        <w:rPr>
          <w:rFonts w:hint="eastAsia" w:ascii="仿宋" w:hAnsi="仿宋" w:eastAsia="仿宋" w:cs="宋体"/>
        </w:rPr>
        <w:t>采购人：中国人民财产保险股份有限公司四川省分公司</w:t>
      </w:r>
    </w:p>
    <w:p w14:paraId="6AEC10D1">
      <w:pPr>
        <w:spacing w:line="500" w:lineRule="exact"/>
        <w:ind w:left="4620" w:firstLine="420"/>
        <w:jc w:val="center"/>
        <w:rPr>
          <w:rFonts w:ascii="楷体" w:hAnsi="楷体" w:eastAsia="楷体" w:cs="仿宋_GB2312"/>
          <w:i/>
        </w:rPr>
      </w:pPr>
      <w:r>
        <w:rPr>
          <w:rFonts w:hint="eastAsia" w:ascii="仿宋" w:hAnsi="仿宋" w:eastAsia="仿宋" w:cs="宋体"/>
        </w:rPr>
        <w:t>2026年</w:t>
      </w:r>
      <w:r>
        <w:rPr>
          <w:rFonts w:hint="eastAsia" w:ascii="仿宋" w:hAnsi="仿宋" w:eastAsia="仿宋" w:cs="宋体"/>
          <w:lang w:val="en-US" w:eastAsia="zh-CN"/>
        </w:rPr>
        <w:t>6</w:t>
      </w:r>
      <w:r>
        <w:rPr>
          <w:rFonts w:hint="eastAsia" w:ascii="仿宋" w:hAnsi="仿宋" w:eastAsia="仿宋" w:cs="宋体"/>
        </w:rPr>
        <w:t>月</w:t>
      </w:r>
      <w:r>
        <w:rPr>
          <w:rFonts w:hint="eastAsia" w:ascii="仿宋" w:hAnsi="仿宋" w:eastAsia="仿宋" w:cs="宋体"/>
          <w:lang w:val="en-US" w:eastAsia="zh-CN"/>
        </w:rPr>
        <w:t>29</w:t>
      </w:r>
      <w:r>
        <w:rPr>
          <w:rFonts w:hint="eastAsia" w:ascii="仿宋" w:hAnsi="仿宋" w:eastAsia="仿宋" w:cs="宋体"/>
        </w:rPr>
        <w:t>日</w:t>
      </w:r>
    </w:p>
    <w:p w14:paraId="1F0DC2B5">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r>
        <w:rPr>
          <w:rFonts w:hint="eastAsia" w:ascii="仿宋_GB2312" w:hAnsi="宋体" w:eastAsia="仿宋_GB2312"/>
          <w:color w:val="auto"/>
          <w:sz w:val="28"/>
          <w:szCs w:val="28"/>
        </w:rPr>
        <w:t>第二章 供应商须知</w:t>
      </w:r>
      <w:bookmarkEnd w:id="4"/>
      <w:bookmarkEnd w:id="5"/>
    </w:p>
    <w:p w14:paraId="447B4F9B">
      <w:pPr>
        <w:pStyle w:val="3"/>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12EE2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31C4DE44">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14:paraId="0EA63E69">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14:paraId="28775228">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14:paraId="6BD0F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02F18338">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14:paraId="4C862CAD">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14:paraId="4E2EF298">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14:paraId="17F27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3FA15C8C">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14:paraId="18735EDF">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14:paraId="50B753B8">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14:paraId="4324C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2F1B2E57">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14:paraId="320D0F51">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14:paraId="514AAAB6">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2ABAA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48422AA7">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14:paraId="57D3937B">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14:paraId="77BEEBC8">
            <w:pPr>
              <w:pStyle w:val="68"/>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14:paraId="42525DDE">
            <w:pPr>
              <w:pStyle w:val="63"/>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14:paraId="4B81C21E">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14:paraId="0E96EFD6">
            <w:pPr>
              <w:autoSpaceDE w:val="0"/>
              <w:autoSpaceDN w:val="0"/>
            </w:pPr>
            <w:r>
              <w:rPr>
                <w:rFonts w:hint="eastAsia" w:ascii="仿宋" w:hAnsi="仿宋" w:eastAsia="仿宋" w:cs="仿宋"/>
                <w:b/>
                <w:color w:val="000000"/>
                <w:szCs w:val="21"/>
              </w:rPr>
              <w:t>详细评审索引表</w:t>
            </w:r>
          </w:p>
          <w:p w14:paraId="44EC901E">
            <w:pPr>
              <w:pStyle w:val="63"/>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14:paraId="27EAE789">
            <w:pPr>
              <w:pStyle w:val="68"/>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0C6A8F25">
            <w:pPr>
              <w:pStyle w:val="68"/>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361A67BD">
            <w:pPr>
              <w:pStyle w:val="63"/>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14:paraId="5794A1BA">
            <w:pPr>
              <w:pStyle w:val="68"/>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14:paraId="3C6C4054">
            <w:pPr>
              <w:pStyle w:val="63"/>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14:paraId="5974EA13">
            <w:pPr>
              <w:pStyle w:val="63"/>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14:paraId="7F45C39C">
            <w:pPr>
              <w:pStyle w:val="63"/>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14:paraId="7E5FB155">
            <w:pPr>
              <w:pStyle w:val="63"/>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14:paraId="246354FD">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14:paraId="2E2CE1C5">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14:paraId="4E0560AD">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2A4BBA13">
            <w:pPr>
              <w:pStyle w:val="63"/>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14:paraId="48CFAC5F">
            <w:pPr>
              <w:pStyle w:val="63"/>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14:paraId="78BC8DA9">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14:paraId="78EF3AF6">
            <w:pPr>
              <w:pStyle w:val="63"/>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14:paraId="00E78A29">
            <w:pPr>
              <w:pStyle w:val="63"/>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14:paraId="7DC71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4340929D">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14:paraId="12387C98">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14:paraId="50CD3AD5">
            <w:pPr>
              <w:pStyle w:val="68"/>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14:paraId="61BEF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59CC277A">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14:paraId="1AA3E843">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14:paraId="2A603C59">
            <w:pPr>
              <w:pStyle w:val="70"/>
              <w:topLinePunct/>
              <w:spacing w:before="62" w:beforeLines="20" w:after="62" w:afterLines="20" w:line="300" w:lineRule="exact"/>
              <w:rPr>
                <w:rFonts w:ascii="仿宋" w:hAnsi="仿宋" w:eastAsia="仿宋" w:cs="宋体"/>
                <w:color w:val="000000"/>
                <w:sz w:val="22"/>
                <w:szCs w:val="22"/>
              </w:rPr>
            </w:pPr>
            <w:r>
              <w:rPr>
                <w:rFonts w:hint="eastAsia" w:ascii="仿宋" w:hAnsi="仿宋" w:eastAsia="仿宋" w:cs="宋体"/>
                <w:color w:val="000000"/>
                <w:sz w:val="22"/>
                <w:szCs w:val="22"/>
              </w:rPr>
              <w:t>（1）《法定代表人（负责人）身份证明》的落款处应加盖公章。</w:t>
            </w:r>
          </w:p>
          <w:p w14:paraId="23D8B138">
            <w:pPr>
              <w:pStyle w:val="70"/>
              <w:topLinePunct/>
              <w:spacing w:before="62" w:beforeLines="20" w:after="62" w:afterLines="20" w:line="300" w:lineRule="exact"/>
              <w:rPr>
                <w:rFonts w:ascii="仿宋" w:hAnsi="仿宋" w:eastAsia="仿宋" w:cs="宋体"/>
                <w:color w:val="000000"/>
                <w:sz w:val="22"/>
                <w:szCs w:val="22"/>
              </w:rPr>
            </w:pPr>
            <w:r>
              <w:rPr>
                <w:rFonts w:hint="eastAsia" w:ascii="仿宋" w:hAnsi="仿宋" w:eastAsia="仿宋" w:cs="宋体"/>
                <w:color w:val="000000"/>
                <w:sz w:val="22"/>
                <w:szCs w:val="22"/>
              </w:rPr>
              <w:t>（2）《法定代表人（负责人）授权委托书》的落款处应加盖公章并由法定代表人（负责人）和其委托代理人双方签字。</w:t>
            </w:r>
          </w:p>
          <w:p w14:paraId="38BF70CA">
            <w:pPr>
              <w:pStyle w:val="70"/>
              <w:topLinePunct/>
              <w:spacing w:before="62" w:beforeLines="20" w:after="62" w:afterLines="20" w:line="300" w:lineRule="exact"/>
              <w:rPr>
                <w:rFonts w:ascii="仿宋" w:hAnsi="仿宋" w:eastAsia="仿宋" w:cs="宋体"/>
                <w:color w:val="000000"/>
                <w:sz w:val="22"/>
                <w:szCs w:val="22"/>
              </w:rPr>
            </w:pPr>
            <w:r>
              <w:rPr>
                <w:rFonts w:hint="eastAsia" w:ascii="仿宋" w:hAnsi="仿宋" w:eastAsia="仿宋" w:cs="宋体"/>
                <w:color w:val="000000"/>
                <w:sz w:val="22"/>
                <w:szCs w:val="22"/>
              </w:rPr>
              <w:t>（3）响应文件格式中其他有落款的文件，均需加盖公章。</w:t>
            </w:r>
          </w:p>
          <w:p w14:paraId="0B1CC96B">
            <w:pPr>
              <w:pStyle w:val="68"/>
              <w:spacing w:before="62" w:beforeLines="20" w:after="62" w:afterLines="20"/>
              <w:rPr>
                <w:rFonts w:ascii="仿宋" w:hAnsi="仿宋" w:eastAsia="仿宋" w:cs="仿宋"/>
                <w:color w:val="000000"/>
              </w:rPr>
            </w:pPr>
            <w:r>
              <w:rPr>
                <w:rFonts w:hint="eastAsia" w:ascii="仿宋" w:hAnsi="仿宋" w:eastAsia="仿宋" w:cs="宋体"/>
                <w:color w:val="000000"/>
                <w:sz w:val="22"/>
                <w:szCs w:val="22"/>
              </w:rPr>
              <w:t>（4）响应文件的所有签字处均指手写签字或签名章/印章或CA签名章，不得以打印体代替。</w:t>
            </w:r>
          </w:p>
        </w:tc>
      </w:tr>
      <w:tr w14:paraId="4A16B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0A89893F">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14:paraId="3B3F5D66">
            <w:pPr>
              <w:pStyle w:val="39"/>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14:paraId="5D13A718">
            <w:pPr>
              <w:pStyle w:val="39"/>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u w:val="single"/>
                <w:lang w:eastAsia="zh-CN"/>
              </w:rPr>
              <w:t>60天。</w:t>
            </w:r>
          </w:p>
        </w:tc>
      </w:tr>
      <w:tr w14:paraId="6A10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0178846A">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14:paraId="791214ED">
            <w:pPr>
              <w:pStyle w:val="39"/>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14:paraId="2BC9756E">
            <w:pPr>
              <w:pStyle w:val="39"/>
              <w:snapToGrid w:val="0"/>
              <w:spacing w:line="300" w:lineRule="auto"/>
              <w:ind w:left="103" w:right="-18"/>
              <w:jc w:val="both"/>
              <w:rPr>
                <w:rFonts w:ascii="仿宋_GB2312" w:eastAsia="仿宋_GB2312"/>
                <w:sz w:val="24"/>
                <w:szCs w:val="24"/>
                <w:lang w:eastAsia="zh-CN"/>
              </w:rPr>
            </w:pPr>
            <w:r>
              <w:rPr>
                <w:rFonts w:hint="eastAsia" w:ascii="仿宋" w:hAnsi="仿宋" w:eastAsia="仿宋" w:cs="仿宋"/>
                <w:color w:val="000000"/>
                <w:lang w:eastAsia="zh-CN"/>
              </w:rPr>
              <w:t>电子文件</w:t>
            </w:r>
            <w:r>
              <w:rPr>
                <w:rFonts w:hint="eastAsia" w:ascii="仿宋" w:hAnsi="仿宋" w:eastAsia="仿宋" w:cs="仿宋"/>
                <w:color w:val="000000"/>
                <w:u w:val="single"/>
                <w:lang w:eastAsia="zh-CN"/>
              </w:rPr>
              <w:t>1</w:t>
            </w:r>
            <w:r>
              <w:rPr>
                <w:rFonts w:hint="eastAsia" w:ascii="仿宋" w:hAnsi="仿宋" w:eastAsia="仿宋" w:cs="仿宋"/>
                <w:color w:val="000000"/>
                <w:lang w:eastAsia="zh-CN"/>
              </w:rPr>
              <w:t>份（pdf格式）；纸质文件正本</w:t>
            </w:r>
            <w:r>
              <w:rPr>
                <w:rFonts w:hint="eastAsia" w:ascii="仿宋" w:hAnsi="仿宋" w:eastAsia="仿宋" w:cs="仿宋"/>
                <w:color w:val="000000"/>
                <w:u w:val="single"/>
                <w:lang w:eastAsia="zh-CN"/>
              </w:rPr>
              <w:t xml:space="preserve"> 1 </w:t>
            </w:r>
            <w:r>
              <w:rPr>
                <w:rFonts w:hint="eastAsia" w:ascii="仿宋" w:hAnsi="仿宋" w:eastAsia="仿宋" w:cs="仿宋"/>
                <w:color w:val="000000"/>
                <w:lang w:eastAsia="zh-CN"/>
              </w:rPr>
              <w:t>份，副本</w:t>
            </w:r>
            <w:r>
              <w:rPr>
                <w:rFonts w:hint="eastAsia" w:ascii="仿宋" w:hAnsi="仿宋" w:eastAsia="仿宋" w:cs="仿宋"/>
                <w:color w:val="000000"/>
                <w:u w:val="single"/>
                <w:lang w:eastAsia="zh-CN"/>
              </w:rPr>
              <w:t xml:space="preserve"> 1 </w:t>
            </w:r>
            <w:r>
              <w:rPr>
                <w:rFonts w:hint="eastAsia" w:ascii="仿宋" w:hAnsi="仿宋" w:eastAsia="仿宋" w:cs="仿宋"/>
                <w:color w:val="000000"/>
                <w:lang w:eastAsia="zh-CN"/>
              </w:rPr>
              <w:t>份</w:t>
            </w:r>
            <w:r>
              <w:rPr>
                <w:rFonts w:hint="eastAsia" w:ascii="仿宋" w:hAnsi="仿宋" w:eastAsia="仿宋" w:cs="仿宋"/>
                <w:lang w:val="zh-CN" w:eastAsia="zh-CN"/>
              </w:rPr>
              <w:t>、正本与副本内容应一致，若正本和副本有不一致的内容，以正本书面响应文件为准。</w:t>
            </w:r>
          </w:p>
        </w:tc>
      </w:tr>
      <w:tr w14:paraId="3B998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351CA13A">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14:paraId="6898FBE2">
            <w:pPr>
              <w:pStyle w:val="39"/>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14:paraId="12050E51">
            <w:pPr>
              <w:pStyle w:val="63"/>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14:paraId="467C1BB1">
            <w:pPr>
              <w:pStyle w:val="39"/>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14:paraId="7BDCC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0B0061C4">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14:paraId="270EFB0E">
            <w:pPr>
              <w:pStyle w:val="39"/>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14:paraId="0EC6B5CF">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14:paraId="5979A898">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14:paraId="2271FB2E">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14:paraId="4A98B064">
            <w:pPr>
              <w:pStyle w:val="39"/>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AF687E">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45D495CC">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DAE67B1">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2026</w:t>
                                  </w:r>
                                  <w:r>
                                    <w:rPr>
                                      <w:rFonts w:hint="eastAsia" w:ascii="仿宋" w:hAnsi="仿宋" w:eastAsia="仿宋" w:cs="仿宋"/>
                                      <w:sz w:val="22"/>
                                      <w:szCs w:val="21"/>
                                    </w:rPr>
                                    <w:t>】年【</w:t>
                                  </w:r>
                                  <w:r>
                                    <w:rPr>
                                      <w:rFonts w:hint="eastAsia" w:ascii="仿宋" w:hAnsi="仿宋" w:eastAsia="仿宋" w:cs="仿宋"/>
                                      <w:sz w:val="22"/>
                                      <w:szCs w:val="21"/>
                                      <w:u w:val="single"/>
                                    </w:rPr>
                                    <w:t>5</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0DAC7F42">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80C17AE">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750B691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0789314">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3DAF687E">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45D495CC">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DAE67B1">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2026</w:t>
                            </w:r>
                            <w:r>
                              <w:rPr>
                                <w:rFonts w:hint="eastAsia" w:ascii="仿宋" w:hAnsi="仿宋" w:eastAsia="仿宋" w:cs="仿宋"/>
                                <w:sz w:val="22"/>
                                <w:szCs w:val="21"/>
                              </w:rPr>
                              <w:t>】年【</w:t>
                            </w:r>
                            <w:r>
                              <w:rPr>
                                <w:rFonts w:hint="eastAsia" w:ascii="仿宋" w:hAnsi="仿宋" w:eastAsia="仿宋" w:cs="仿宋"/>
                                <w:sz w:val="22"/>
                                <w:szCs w:val="21"/>
                                <w:u w:val="single"/>
                              </w:rPr>
                              <w:t>5</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0DAC7F42">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180C17AE">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750B691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0789314">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07201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60A218C4">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14:paraId="1D96D53E">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14:paraId="20ACE9AD">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sz w:val="22"/>
                <w:u w:val="single"/>
              </w:rPr>
              <w:t>3</w:t>
            </w:r>
            <w:r>
              <w:rPr>
                <w:rFonts w:hint="eastAsia" w:ascii="仿宋" w:hAnsi="仿宋" w:eastAsia="仿宋" w:cs="仿宋"/>
                <w:color w:val="000000"/>
                <w:sz w:val="22"/>
                <w:u w:val="single"/>
              </w:rPr>
              <w:t>人</w:t>
            </w:r>
          </w:p>
        </w:tc>
      </w:tr>
      <w:tr w14:paraId="7E46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1" w:hRule="exact"/>
          <w:jc w:val="center"/>
        </w:trPr>
        <w:tc>
          <w:tcPr>
            <w:tcW w:w="1142" w:type="dxa"/>
            <w:vAlign w:val="center"/>
          </w:tcPr>
          <w:p w14:paraId="6DEAE385">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14:paraId="757F643C">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14:paraId="35821744">
            <w:pPr>
              <w:pStyle w:val="63"/>
              <w:spacing w:before="62" w:beforeLines="20" w:after="62" w:afterLines="20"/>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逐一进行比选，供应商至少应派法定代表人或其授权委托人准时参会。</w:t>
            </w:r>
          </w:p>
          <w:p w14:paraId="56C6F40A">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6884C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52134094">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14:paraId="0FC1E2DF">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14:paraId="345B8470">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sz w:val="22"/>
                <w:szCs w:val="22"/>
              </w:rPr>
              <w:t>包含但不仅限于</w:t>
            </w:r>
            <w:r>
              <w:rPr>
                <w:rFonts w:hint="eastAsia" w:ascii="仿宋" w:hAnsi="仿宋" w:eastAsia="仿宋" w:cs="仿宋"/>
                <w:sz w:val="22"/>
                <w:szCs w:val="22"/>
                <w:u w:val="single"/>
              </w:rPr>
              <w:t>报价、对采购需求的理解、服务方案、人员配置、服务承诺、商务条款</w:t>
            </w:r>
            <w:r>
              <w:rPr>
                <w:rFonts w:hint="eastAsia" w:ascii="仿宋" w:hAnsi="仿宋" w:eastAsia="仿宋" w:cs="仿宋"/>
                <w:sz w:val="22"/>
                <w:szCs w:val="22"/>
              </w:rPr>
              <w:t>等。</w:t>
            </w:r>
          </w:p>
        </w:tc>
      </w:tr>
      <w:tr w14:paraId="46DE8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0C7563D1">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14:paraId="101EE48F">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14:paraId="01861CE1">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sz w:val="22"/>
                <w:szCs w:val="22"/>
              </w:rPr>
              <w:t>比选小组根据有效供应商综合得分由高至低排出的名次，顺序推荐</w:t>
            </w:r>
            <w:r>
              <w:rPr>
                <w:rFonts w:hint="eastAsia" w:ascii="仿宋" w:hAnsi="仿宋" w:eastAsia="仿宋" w:cs="仿宋"/>
                <w:sz w:val="22"/>
                <w:szCs w:val="22"/>
                <w:u w:val="single"/>
              </w:rPr>
              <w:t>综合得分前3名</w:t>
            </w:r>
            <w:r>
              <w:rPr>
                <w:rFonts w:hint="eastAsia" w:ascii="仿宋" w:hAnsi="仿宋" w:eastAsia="仿宋" w:cs="仿宋"/>
                <w:sz w:val="22"/>
                <w:szCs w:val="22"/>
              </w:rPr>
              <w:t>为成交候选人。综合得分相同时，价格得分高者排名优先；价格得分也相同时，</w:t>
            </w:r>
            <w:r>
              <w:rPr>
                <w:rFonts w:hint="eastAsia" w:ascii="仿宋" w:hAnsi="仿宋" w:eastAsia="仿宋" w:cs="仿宋"/>
                <w:sz w:val="22"/>
                <w:szCs w:val="22"/>
                <w:u w:val="single"/>
              </w:rPr>
              <w:t>服务</w:t>
            </w:r>
            <w:r>
              <w:rPr>
                <w:rFonts w:hint="eastAsia" w:ascii="仿宋" w:hAnsi="仿宋" w:eastAsia="仿宋" w:cs="仿宋"/>
                <w:sz w:val="22"/>
                <w:szCs w:val="22"/>
              </w:rPr>
              <w:t>得分高者排名优先。</w:t>
            </w:r>
          </w:p>
        </w:tc>
      </w:tr>
      <w:tr w14:paraId="2535C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7" w:hRule="exact"/>
          <w:jc w:val="center"/>
        </w:trPr>
        <w:tc>
          <w:tcPr>
            <w:tcW w:w="1142" w:type="dxa"/>
            <w:vAlign w:val="center"/>
          </w:tcPr>
          <w:p w14:paraId="18D744B8">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14:paraId="30ACE558">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14:paraId="18D7903D">
            <w:pPr>
              <w:pStyle w:val="63"/>
              <w:spacing w:before="62" w:beforeLines="20" w:after="62" w:afterLines="20"/>
              <w:rPr>
                <w:rFonts w:ascii="仿宋" w:hAnsi="仿宋" w:eastAsia="仿宋" w:cs="仿宋"/>
                <w:sz w:val="22"/>
                <w:szCs w:val="22"/>
                <w:u w:val="single"/>
              </w:rPr>
            </w:pPr>
            <w:r>
              <w:rPr>
                <w:rFonts w:hint="eastAsia" w:ascii="仿宋" w:hAnsi="仿宋" w:eastAsia="仿宋" w:cs="仿宋"/>
                <w:sz w:val="22"/>
                <w:szCs w:val="22"/>
              </w:rPr>
              <w:t>成交人数量：</w:t>
            </w:r>
            <w:r>
              <w:rPr>
                <w:rFonts w:hint="eastAsia" w:ascii="仿宋" w:hAnsi="仿宋" w:eastAsia="仿宋" w:cs="仿宋"/>
                <w:sz w:val="22"/>
                <w:szCs w:val="22"/>
                <w:u w:val="single"/>
              </w:rPr>
              <w:t>1家</w:t>
            </w:r>
          </w:p>
          <w:p w14:paraId="6860AF0E">
            <w:pPr>
              <w:autoSpaceDE w:val="0"/>
              <w:autoSpaceDN w:val="0"/>
              <w:adjustRightInd w:val="0"/>
              <w:spacing w:line="400" w:lineRule="exact"/>
              <w:rPr>
                <w:rFonts w:ascii="仿宋" w:hAnsi="仿宋" w:eastAsia="仿宋" w:cs="仿宋"/>
                <w:color w:val="000000"/>
              </w:rPr>
            </w:pPr>
            <w:r>
              <w:rPr>
                <w:rFonts w:hint="eastAsia" w:ascii="仿宋" w:hAnsi="仿宋" w:eastAsia="仿宋" w:cs="仿宋"/>
                <w:sz w:val="22"/>
                <w:szCs w:val="22"/>
                <w:u w:val="single"/>
              </w:rPr>
              <w:t>综合排名第一</w:t>
            </w:r>
            <w:r>
              <w:rPr>
                <w:rFonts w:hint="eastAsia" w:ascii="仿宋" w:hAnsi="仿宋" w:eastAsia="仿宋" w:cs="仿宋"/>
                <w:sz w:val="22"/>
                <w:szCs w:val="22"/>
              </w:rPr>
              <w:t>成交候选人放弃成交、因不可抗力不能履行合同、存在重大经营或法律风险、被查实存在影响采购结果的违法行为等情形，采购人按照比选小组提出的成交候选人名单排序依次确定其他成交候选人为成交人，或者重新采购。</w:t>
            </w:r>
          </w:p>
        </w:tc>
      </w:tr>
      <w:tr w14:paraId="3F959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exact"/>
          <w:jc w:val="center"/>
        </w:trPr>
        <w:tc>
          <w:tcPr>
            <w:tcW w:w="1142" w:type="dxa"/>
            <w:vAlign w:val="center"/>
          </w:tcPr>
          <w:p w14:paraId="5B523140">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14:paraId="5E480305">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14:paraId="69F8E7C0">
            <w:pPr>
              <w:pStyle w:val="63"/>
              <w:spacing w:before="62" w:beforeLines="20" w:after="62" w:afterLines="20"/>
              <w:rPr>
                <w:rFonts w:ascii="仿宋" w:hAnsi="仿宋" w:eastAsia="仿宋" w:cs="仿宋"/>
                <w:sz w:val="22"/>
                <w:szCs w:val="22"/>
              </w:rPr>
            </w:pPr>
            <w:r>
              <w:rPr>
                <w:rFonts w:hint="eastAsia" w:ascii="仿宋" w:hAnsi="仿宋" w:eastAsia="仿宋" w:cs="仿宋"/>
                <w:sz w:val="22"/>
                <w:szCs w:val="22"/>
              </w:rPr>
              <w:t>□收取，形式及比例：</w:t>
            </w:r>
          </w:p>
          <w:p w14:paraId="4955773E">
            <w:pPr>
              <w:pStyle w:val="63"/>
              <w:spacing w:before="62" w:beforeLines="20" w:after="62" w:afterLines="20"/>
              <w:rPr>
                <w:rFonts w:ascii="仿宋" w:hAnsi="仿宋" w:eastAsia="仿宋" w:cs="仿宋"/>
                <w:color w:val="000000"/>
              </w:rPr>
            </w:pPr>
            <w:r>
              <w:rPr>
                <w:rFonts w:hint="eastAsia" w:ascii="仿宋" w:hAnsi="仿宋" w:eastAsia="仿宋" w:cs="仿宋"/>
                <w:sz w:val="22"/>
                <w:szCs w:val="22"/>
              </w:rPr>
              <w:sym w:font="Wingdings 2" w:char="0052"/>
            </w:r>
            <w:r>
              <w:rPr>
                <w:rFonts w:hint="eastAsia" w:ascii="仿宋" w:hAnsi="仿宋" w:eastAsia="仿宋" w:cs="仿宋"/>
                <w:sz w:val="22"/>
                <w:szCs w:val="22"/>
              </w:rPr>
              <w:t>不收取</w:t>
            </w:r>
          </w:p>
        </w:tc>
      </w:tr>
      <w:tr w14:paraId="70D3C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618E85F5">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14:paraId="18306B83">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14:paraId="28B76A75">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szCs w:val="22"/>
              </w:rPr>
              <w:t>项目采购人、实际合同签署人均为人保财险四川省分公司。</w:t>
            </w:r>
          </w:p>
        </w:tc>
      </w:tr>
    </w:tbl>
    <w:p w14:paraId="5E07497E">
      <w:pPr>
        <w:pStyle w:val="12"/>
        <w:rPr>
          <w:rFonts w:ascii="仿宋_GB2312" w:eastAsia="仿宋_GB2312"/>
        </w:rPr>
      </w:pPr>
    </w:p>
    <w:p w14:paraId="06569138">
      <w:pPr>
        <w:pStyle w:val="12"/>
        <w:rPr>
          <w:rFonts w:ascii="仿宋_GB2312" w:eastAsia="仿宋_GB2312"/>
        </w:rPr>
      </w:pPr>
    </w:p>
    <w:p w14:paraId="29678878">
      <w:pPr>
        <w:pStyle w:val="12"/>
        <w:rPr>
          <w:rFonts w:ascii="仿宋_GB2312" w:eastAsia="仿宋_GB2312"/>
        </w:rPr>
      </w:pPr>
    </w:p>
    <w:p w14:paraId="2E31A0EB">
      <w:pPr>
        <w:pStyle w:val="12"/>
        <w:rPr>
          <w:rFonts w:ascii="仿宋_GB2312" w:eastAsia="仿宋_GB2312"/>
        </w:rPr>
      </w:pPr>
    </w:p>
    <w:p w14:paraId="1CA3DB8D">
      <w:pPr>
        <w:pStyle w:val="12"/>
        <w:rPr>
          <w:rFonts w:ascii="仿宋_GB2312" w:eastAsia="仿宋_GB2312"/>
        </w:rPr>
      </w:pPr>
    </w:p>
    <w:p w14:paraId="37AEFC49">
      <w:pPr>
        <w:pStyle w:val="12"/>
        <w:rPr>
          <w:rFonts w:ascii="仿宋_GB2312" w:eastAsia="仿宋_GB2312"/>
        </w:rPr>
      </w:pPr>
    </w:p>
    <w:p w14:paraId="0211D62A">
      <w:pPr>
        <w:pStyle w:val="3"/>
        <w:spacing w:before="0" w:after="0" w:line="400" w:lineRule="exact"/>
        <w:ind w:firstLine="482" w:firstLineChars="200"/>
        <w:jc w:val="left"/>
        <w:rPr>
          <w:rFonts w:ascii="仿宋" w:hAnsi="仿宋" w:eastAsia="仿宋" w:cs="仿宋"/>
          <w:color w:val="000000"/>
          <w:sz w:val="24"/>
          <w:szCs w:val="24"/>
        </w:rPr>
      </w:pPr>
      <w:bookmarkStart w:id="17" w:name="_Toc20514"/>
      <w:bookmarkStart w:id="18" w:name="_Toc287600118"/>
      <w:bookmarkStart w:id="19" w:name="_Toc444891336"/>
      <w:bookmarkStart w:id="20" w:name="_Toc517281816"/>
      <w:bookmarkStart w:id="21" w:name="_Toc11071"/>
      <w:bookmarkStart w:id="22" w:name="_Toc19783313"/>
      <w:bookmarkStart w:id="23" w:name="_Toc6047"/>
      <w:bookmarkStart w:id="24" w:name="_Toc27232"/>
      <w:bookmarkStart w:id="25" w:name="_Toc26103"/>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14:paraId="41F03055">
      <w:pPr>
        <w:pStyle w:val="4"/>
        <w:spacing w:before="0" w:after="0" w:line="400" w:lineRule="exact"/>
        <w:ind w:firstLine="482"/>
        <w:rPr>
          <w:rFonts w:ascii="仿宋" w:hAnsi="仿宋" w:eastAsia="仿宋" w:cs="仿宋"/>
          <w:color w:val="000000"/>
          <w:sz w:val="24"/>
          <w:szCs w:val="24"/>
        </w:rPr>
      </w:pPr>
      <w:bookmarkStart w:id="27" w:name="_Toc6681"/>
      <w:bookmarkStart w:id="28" w:name="_Toc16441"/>
      <w:bookmarkStart w:id="29" w:name="_Toc444891337"/>
      <w:bookmarkStart w:id="30" w:name="_Toc11591"/>
      <w:bookmarkStart w:id="31" w:name="_Toc517281817"/>
      <w:bookmarkStart w:id="32" w:name="_Toc287600119"/>
      <w:bookmarkStart w:id="33" w:name="_Toc11851"/>
      <w:bookmarkStart w:id="34" w:name="_Toc3678"/>
      <w:bookmarkStart w:id="35" w:name="_Toc19783314"/>
      <w:bookmarkStart w:id="36" w:name="_Toc431"/>
      <w:bookmarkStart w:id="37" w:name="_Toc22969"/>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14:paraId="21E3D90A">
      <w:pPr>
        <w:spacing w:line="500" w:lineRule="exact"/>
        <w:ind w:firstLine="482" w:firstLineChars="200"/>
        <w:rPr>
          <w:rFonts w:ascii="仿宋" w:hAnsi="仿宋" w:eastAsia="仿宋" w:cs="仿宋"/>
          <w:b/>
          <w:bCs/>
        </w:rPr>
      </w:pPr>
      <w:r>
        <w:rPr>
          <w:rFonts w:hint="eastAsia" w:ascii="仿宋" w:hAnsi="仿宋" w:eastAsia="仿宋" w:cs="仿宋"/>
          <w:b/>
          <w:bCs/>
        </w:rPr>
        <w:t>1.项目说明</w:t>
      </w:r>
    </w:p>
    <w:p w14:paraId="04A4F38A">
      <w:pPr>
        <w:spacing w:line="500" w:lineRule="exact"/>
        <w:rPr>
          <w:rFonts w:ascii="仿宋" w:hAnsi="仿宋" w:eastAsia="仿宋" w:cs="仿宋"/>
        </w:rPr>
      </w:pPr>
      <w:r>
        <w:rPr>
          <w:rFonts w:hint="eastAsia" w:ascii="仿宋" w:hAnsi="仿宋" w:eastAsia="仿宋" w:cs="仿宋"/>
        </w:rPr>
        <w:t>本项目按照中华人民共和国有关法律、行政法规和部门规章以及采购人的采购管理制度，通过比选方式确定签约供应商。</w:t>
      </w:r>
    </w:p>
    <w:p w14:paraId="7D0F2745">
      <w:pPr>
        <w:spacing w:line="500" w:lineRule="exact"/>
        <w:ind w:firstLine="482" w:firstLineChars="200"/>
        <w:rPr>
          <w:rFonts w:ascii="仿宋" w:hAnsi="仿宋" w:eastAsia="仿宋" w:cs="仿宋"/>
          <w:b/>
          <w:bCs/>
        </w:rPr>
      </w:pPr>
      <w:r>
        <w:rPr>
          <w:rFonts w:hint="eastAsia" w:ascii="仿宋" w:hAnsi="仿宋" w:eastAsia="仿宋" w:cs="仿宋"/>
          <w:b/>
          <w:bCs/>
        </w:rPr>
        <w:t>2.采购范围</w:t>
      </w:r>
    </w:p>
    <w:p w14:paraId="29ECF85E">
      <w:pPr>
        <w:spacing w:line="500" w:lineRule="exact"/>
        <w:rPr>
          <w:rFonts w:ascii="仿宋" w:hAnsi="仿宋" w:eastAsia="仿宋" w:cs="仿宋"/>
        </w:rPr>
      </w:pPr>
      <w:r>
        <w:rPr>
          <w:rFonts w:hint="eastAsia" w:ascii="仿宋" w:hAnsi="仿宋" w:eastAsia="仿宋" w:cs="仿宋"/>
        </w:rPr>
        <w:t>详见本须知前附表，详细内容详见第五章采购需求。</w:t>
      </w:r>
    </w:p>
    <w:p w14:paraId="1CAAC221">
      <w:pPr>
        <w:spacing w:line="500" w:lineRule="exact"/>
        <w:ind w:firstLine="482" w:firstLineChars="200"/>
        <w:rPr>
          <w:rFonts w:ascii="仿宋" w:hAnsi="仿宋" w:eastAsia="仿宋" w:cs="仿宋"/>
          <w:b/>
          <w:bCs/>
        </w:rPr>
      </w:pPr>
      <w:r>
        <w:rPr>
          <w:rFonts w:hint="eastAsia" w:ascii="仿宋" w:hAnsi="仿宋" w:eastAsia="仿宋" w:cs="仿宋"/>
          <w:b/>
          <w:bCs/>
        </w:rPr>
        <w:t>3.资金来源</w:t>
      </w:r>
    </w:p>
    <w:p w14:paraId="18E4604B">
      <w:pPr>
        <w:spacing w:line="500" w:lineRule="exact"/>
        <w:rPr>
          <w:rFonts w:ascii="仿宋" w:hAnsi="仿宋" w:eastAsia="仿宋" w:cs="仿宋"/>
        </w:rPr>
      </w:pPr>
      <w:r>
        <w:rPr>
          <w:rFonts w:hint="eastAsia" w:ascii="仿宋" w:hAnsi="仿宋" w:eastAsia="仿宋" w:cs="仿宋"/>
        </w:rPr>
        <w:t>资金来源于采购人自筹（比例100%），且资金已落实。</w:t>
      </w:r>
    </w:p>
    <w:p w14:paraId="68ADDA0C">
      <w:pPr>
        <w:spacing w:line="500" w:lineRule="exact"/>
        <w:ind w:firstLine="482" w:firstLineChars="200"/>
        <w:rPr>
          <w:rFonts w:ascii="仿宋" w:hAnsi="仿宋" w:eastAsia="仿宋" w:cs="仿宋"/>
          <w:b/>
          <w:bCs/>
        </w:rPr>
      </w:pPr>
      <w:r>
        <w:rPr>
          <w:rFonts w:hint="eastAsia" w:ascii="仿宋" w:hAnsi="仿宋" w:eastAsia="仿宋" w:cs="仿宋"/>
          <w:b/>
          <w:bCs/>
        </w:rPr>
        <w:t>4.资格审查</w:t>
      </w:r>
    </w:p>
    <w:p w14:paraId="29EB8134">
      <w:pPr>
        <w:topLinePunct/>
        <w:spacing w:line="400" w:lineRule="exact"/>
        <w:ind w:firstLine="420"/>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14:paraId="0F103830">
      <w:pPr>
        <w:spacing w:line="500" w:lineRule="exact"/>
        <w:ind w:firstLine="482" w:firstLineChars="200"/>
        <w:rPr>
          <w:rFonts w:ascii="仿宋" w:hAnsi="仿宋" w:eastAsia="仿宋" w:cs="仿宋"/>
          <w:b/>
          <w:bCs/>
        </w:rPr>
      </w:pPr>
      <w:r>
        <w:rPr>
          <w:rFonts w:hint="eastAsia" w:ascii="仿宋" w:hAnsi="仿宋" w:eastAsia="仿宋" w:cs="仿宋"/>
          <w:b/>
          <w:bCs/>
        </w:rPr>
        <w:t>5.比选响应费用</w:t>
      </w:r>
    </w:p>
    <w:p w14:paraId="5C677AFF">
      <w:pPr>
        <w:spacing w:line="400" w:lineRule="exact"/>
        <w:ind w:firstLine="420"/>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14:paraId="46A5EEDF">
      <w:pPr>
        <w:pStyle w:val="4"/>
        <w:spacing w:before="0" w:after="0" w:line="400" w:lineRule="exact"/>
        <w:ind w:firstLine="482"/>
        <w:rPr>
          <w:rFonts w:ascii="仿宋" w:hAnsi="仿宋" w:eastAsia="仿宋" w:cs="仿宋"/>
          <w:color w:val="000000"/>
          <w:sz w:val="24"/>
          <w:szCs w:val="24"/>
        </w:rPr>
      </w:pPr>
      <w:bookmarkStart w:id="38" w:name="_Toc5255"/>
      <w:bookmarkStart w:id="39" w:name="_Toc14164"/>
      <w:bookmarkStart w:id="40" w:name="_Toc24246"/>
      <w:bookmarkStart w:id="41" w:name="_Toc10975"/>
      <w:bookmarkStart w:id="42" w:name="_Toc19783315"/>
      <w:bookmarkStart w:id="43" w:name="_Toc25513"/>
      <w:bookmarkStart w:id="44" w:name="_Toc3016"/>
      <w:bookmarkStart w:id="45" w:name="_Toc287600120"/>
      <w:bookmarkStart w:id="46" w:name="_Toc444891338"/>
      <w:bookmarkStart w:id="47" w:name="_Toc517281818"/>
      <w:bookmarkStart w:id="48" w:name="_Toc21962"/>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14:paraId="5D438D64">
      <w:pPr>
        <w:spacing w:line="500" w:lineRule="exact"/>
        <w:ind w:firstLine="482" w:firstLineChars="200"/>
        <w:rPr>
          <w:rFonts w:ascii="仿宋" w:hAnsi="仿宋" w:eastAsia="仿宋" w:cs="仿宋"/>
          <w:color w:val="000000"/>
        </w:rPr>
      </w:pPr>
      <w:r>
        <w:rPr>
          <w:rFonts w:hint="eastAsia" w:ascii="仿宋" w:hAnsi="仿宋" w:eastAsia="仿宋" w:cs="仿宋"/>
          <w:b/>
          <w:bCs/>
        </w:rPr>
        <w:t>6.比选文件的组成</w:t>
      </w:r>
    </w:p>
    <w:p w14:paraId="07945C89">
      <w:pPr>
        <w:spacing w:line="400" w:lineRule="exact"/>
        <w:ind w:firstLine="420"/>
        <w:rPr>
          <w:rFonts w:ascii="仿宋" w:hAnsi="仿宋" w:eastAsia="仿宋" w:cs="仿宋"/>
          <w:color w:val="000000"/>
        </w:rPr>
      </w:pPr>
      <w:r>
        <w:rPr>
          <w:rFonts w:hint="eastAsia" w:ascii="仿宋" w:hAnsi="仿宋" w:eastAsia="仿宋" w:cs="仿宋"/>
          <w:color w:val="000000"/>
        </w:rPr>
        <w:t>6.1比选文件包括下列内容：</w:t>
      </w:r>
    </w:p>
    <w:p w14:paraId="7964E64A">
      <w:pPr>
        <w:pStyle w:val="16"/>
        <w:widowControl/>
        <w:spacing w:line="400" w:lineRule="exact"/>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比选邀请</w:t>
      </w:r>
    </w:p>
    <w:p w14:paraId="4CD48F19">
      <w:pPr>
        <w:pStyle w:val="16"/>
        <w:widowControl/>
        <w:spacing w:line="400" w:lineRule="exact"/>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14:paraId="2BAEE8D7">
      <w:pPr>
        <w:pStyle w:val="16"/>
        <w:widowControl/>
        <w:spacing w:line="400" w:lineRule="exact"/>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14:paraId="279E154A">
      <w:pPr>
        <w:pStyle w:val="16"/>
        <w:widowControl/>
        <w:spacing w:line="400" w:lineRule="exact"/>
        <w:ind w:left="0" w:leftChars="0" w:firstLine="480" w:firstLineChars="200"/>
        <w:jc w:val="left"/>
      </w:pPr>
      <w:r>
        <w:rPr>
          <w:rFonts w:hint="eastAsia" w:ascii="仿宋" w:hAnsi="仿宋" w:eastAsia="仿宋" w:cs="仿宋"/>
          <w:color w:val="000000"/>
          <w:sz w:val="24"/>
        </w:rPr>
        <w:t>第四章 合同条款</w:t>
      </w:r>
    </w:p>
    <w:p w14:paraId="6FFCD0FE">
      <w:pPr>
        <w:tabs>
          <w:tab w:val="left" w:pos="540"/>
          <w:tab w:val="left" w:pos="720"/>
        </w:tabs>
        <w:spacing w:line="400" w:lineRule="exact"/>
        <w:ind w:firstLine="480" w:firstLineChars="200"/>
        <w:rPr>
          <w:rFonts w:ascii="仿宋" w:hAnsi="仿宋" w:eastAsia="仿宋" w:cs="仿宋"/>
          <w:color w:val="000000"/>
        </w:rPr>
      </w:pPr>
      <w:r>
        <w:rPr>
          <w:rFonts w:hint="eastAsia" w:ascii="仿宋" w:hAnsi="仿宋" w:eastAsia="仿宋" w:cs="仿宋"/>
          <w:color w:val="000000"/>
        </w:rPr>
        <w:t>第五章 采购需求</w:t>
      </w:r>
    </w:p>
    <w:p w14:paraId="7D2398C2">
      <w:pPr>
        <w:tabs>
          <w:tab w:val="left" w:pos="540"/>
          <w:tab w:val="left" w:pos="720"/>
        </w:tabs>
        <w:spacing w:line="400" w:lineRule="exact"/>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14:paraId="4406CD72">
      <w:pPr>
        <w:topLinePunct/>
        <w:spacing w:line="400" w:lineRule="exact"/>
        <w:ind w:firstLine="420"/>
        <w:rPr>
          <w:rFonts w:ascii="仿宋" w:hAnsi="仿宋" w:eastAsia="仿宋" w:cs="仿宋"/>
          <w:color w:val="000000"/>
        </w:rPr>
      </w:pPr>
      <w:r>
        <w:rPr>
          <w:rFonts w:hint="eastAsia" w:ascii="仿宋" w:hAnsi="仿宋" w:eastAsia="仿宋" w:cs="仿宋"/>
          <w:color w:val="000000"/>
        </w:rPr>
        <w:t>6.2采购人在比选文件中以显著的方式标明实质性要求、条件以及不满足实质性要求和条件的响应文件将被否决的提示。实质性标识方式和具体要求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142A75E8">
      <w:pPr>
        <w:spacing w:line="500" w:lineRule="exact"/>
        <w:ind w:firstLine="482" w:firstLineChars="200"/>
        <w:rPr>
          <w:rFonts w:ascii="仿宋" w:hAnsi="仿宋" w:eastAsia="仿宋" w:cs="仿宋"/>
          <w:b/>
          <w:bCs/>
        </w:rPr>
      </w:pPr>
      <w:r>
        <w:rPr>
          <w:rFonts w:hint="eastAsia" w:ascii="仿宋" w:hAnsi="仿宋" w:eastAsia="仿宋" w:cs="仿宋"/>
          <w:b/>
          <w:bCs/>
        </w:rPr>
        <w:t>7.比选文件的修改</w:t>
      </w:r>
    </w:p>
    <w:p w14:paraId="57486518">
      <w:pPr>
        <w:topLinePunct/>
        <w:spacing w:line="400" w:lineRule="exact"/>
        <w:ind w:firstLine="420"/>
        <w:rPr>
          <w:rFonts w:ascii="仿宋" w:hAnsi="仿宋" w:eastAsia="仿宋" w:cs="仿宋"/>
        </w:rPr>
      </w:pPr>
      <w:r>
        <w:rPr>
          <w:rFonts w:hint="eastAsia" w:ascii="仿宋" w:hAnsi="仿宋" w:eastAsia="仿宋" w:cs="仿宋"/>
          <w:color w:val="000000"/>
        </w:rPr>
        <w:t>7.1</w:t>
      </w:r>
      <w:r>
        <w:rPr>
          <w:rFonts w:hint="eastAsia" w:ascii="仿宋" w:hAnsi="仿宋" w:eastAsia="仿宋" w:cs="仿宋"/>
        </w:rPr>
        <w:t>在响应文件递交截止时间前，无论出于何种原因，采购人可主动地或在解答供应商要求澄清的问题时对比选文件进行修改。</w:t>
      </w:r>
    </w:p>
    <w:p w14:paraId="68DBFE83">
      <w:pPr>
        <w:topLinePunct/>
        <w:spacing w:line="400" w:lineRule="exact"/>
        <w:ind w:firstLine="420"/>
        <w:rPr>
          <w:rFonts w:ascii="仿宋" w:hAnsi="仿宋" w:eastAsia="仿宋" w:cs="仿宋"/>
          <w:color w:val="000000"/>
        </w:rPr>
      </w:pPr>
      <w:r>
        <w:rPr>
          <w:rFonts w:hint="eastAsia" w:ascii="仿宋" w:hAnsi="仿宋" w:eastAsia="仿宋" w:cs="仿宋"/>
        </w:rPr>
        <w:t>7.2供应商有权要求采购人对比选文件中的有关问题进行答疑、澄清。</w:t>
      </w:r>
    </w:p>
    <w:p w14:paraId="6B359114">
      <w:pPr>
        <w:pStyle w:val="12"/>
        <w:snapToGrid w:val="0"/>
        <w:spacing w:after="0" w:line="400" w:lineRule="exact"/>
        <w:ind w:firstLine="420"/>
        <w:jc w:val="both"/>
        <w:rPr>
          <w:rFonts w:ascii="仿宋" w:hAnsi="仿宋" w:eastAsia="仿宋" w:cs="仿宋"/>
        </w:rPr>
      </w:pPr>
      <w:r>
        <w:rPr>
          <w:rFonts w:hint="eastAsia" w:ascii="仿宋" w:hAnsi="仿宋" w:eastAsia="仿宋" w:cs="仿宋"/>
        </w:rPr>
        <w:t>7.3供应商对比选文件如有疑问,应在首次响应文件递交截止时间前按比选文件</w:t>
      </w:r>
      <w:r>
        <w:rPr>
          <w:rFonts w:hint="eastAsia" w:ascii="仿宋" w:hAnsi="仿宋" w:eastAsia="仿宋" w:cs="仿宋"/>
          <w:spacing w:val="-3"/>
        </w:rPr>
        <w:t>中的联系方式，通知采购人。采购人将视情况采用适当方式予</w:t>
      </w:r>
      <w:r>
        <w:rPr>
          <w:rFonts w:hint="eastAsia" w:ascii="仿宋" w:hAnsi="仿宋" w:eastAsia="仿宋" w:cs="仿宋"/>
        </w:rPr>
        <w:t>以澄清或以书面形式予以答复。</w:t>
      </w:r>
      <w:r>
        <w:rPr>
          <w:rFonts w:hint="eastAsia" w:ascii="仿宋" w:hAnsi="仿宋" w:eastAsia="仿宋" w:cs="仿宋"/>
          <w:spacing w:val="-3"/>
        </w:rPr>
        <w:t>供应商在收到上述通知后，应立即向采购人回复确认。供</w:t>
      </w:r>
      <w:r>
        <w:rPr>
          <w:rFonts w:hint="eastAsia" w:ascii="仿宋" w:hAnsi="仿宋" w:eastAsia="仿宋" w:cs="仿宋"/>
        </w:rPr>
        <w:t>应商将被视为编制响应文件时已考虑了上述修改。</w:t>
      </w:r>
    </w:p>
    <w:p w14:paraId="5BF92581">
      <w:pPr>
        <w:pStyle w:val="12"/>
        <w:snapToGrid w:val="0"/>
        <w:spacing w:after="0" w:line="400" w:lineRule="exact"/>
        <w:ind w:firstLine="420"/>
        <w:jc w:val="both"/>
        <w:rPr>
          <w:rFonts w:ascii="仿宋" w:hAnsi="仿宋" w:eastAsia="仿宋" w:cs="仿宋"/>
        </w:rPr>
      </w:pPr>
      <w:r>
        <w:rPr>
          <w:rFonts w:hint="eastAsia" w:ascii="仿宋" w:hAnsi="仿宋" w:eastAsia="仿宋" w:cs="仿宋"/>
        </w:rPr>
        <w:t>7.4对于比选文件的修改，如影响供应商响应文件编制的，</w:t>
      </w:r>
      <w:r>
        <w:rPr>
          <w:rFonts w:hint="eastAsia" w:ascii="仿宋" w:hAnsi="仿宋" w:eastAsia="仿宋" w:cs="仿宋"/>
          <w:spacing w:val="-3"/>
        </w:rPr>
        <w:t>采购人应推迟响应文件递交截止日期，并以书面或邮件形式通知所有已获取比选文件</w:t>
      </w:r>
      <w:r>
        <w:rPr>
          <w:rFonts w:hint="eastAsia" w:ascii="仿宋" w:hAnsi="仿宋" w:eastAsia="仿宋" w:cs="仿宋"/>
        </w:rPr>
        <w:t>的供应商。</w:t>
      </w:r>
    </w:p>
    <w:p w14:paraId="3896167D">
      <w:pPr>
        <w:pStyle w:val="12"/>
        <w:snapToGrid w:val="0"/>
        <w:spacing w:after="0" w:line="400" w:lineRule="exact"/>
        <w:ind w:firstLine="420"/>
        <w:jc w:val="both"/>
        <w:rPr>
          <w:rFonts w:ascii="仿宋" w:hAnsi="仿宋" w:eastAsia="仿宋" w:cs="仿宋"/>
        </w:rPr>
      </w:pPr>
      <w:r>
        <w:rPr>
          <w:rFonts w:hint="eastAsia" w:ascii="仿宋" w:hAnsi="仿宋" w:eastAsia="仿宋" w:cs="仿宋"/>
        </w:rPr>
        <w:t>7.5任何对比选文件的澄清均为比选文件的组成部分，并具有同等的法律效力。如比选文件的澄清与比选文件有矛盾，以日期后的为准。</w:t>
      </w:r>
    </w:p>
    <w:p w14:paraId="7DFBFBCB">
      <w:pPr>
        <w:spacing w:line="500" w:lineRule="exact"/>
        <w:ind w:firstLine="482" w:firstLineChars="200"/>
        <w:rPr>
          <w:rFonts w:ascii="仿宋" w:hAnsi="仿宋" w:eastAsia="仿宋" w:cs="仿宋"/>
          <w:color w:val="000000"/>
        </w:rPr>
      </w:pPr>
      <w:r>
        <w:rPr>
          <w:rFonts w:hint="eastAsia" w:ascii="仿宋" w:hAnsi="仿宋" w:eastAsia="仿宋" w:cs="仿宋"/>
          <w:b/>
          <w:bCs/>
        </w:rPr>
        <w:t>8.比选响应预备会</w:t>
      </w:r>
    </w:p>
    <w:p w14:paraId="0425C9FA">
      <w:pPr>
        <w:spacing w:line="400" w:lineRule="exact"/>
        <w:ind w:firstLine="420"/>
        <w:textAlignment w:val="baseline"/>
        <w:rPr>
          <w:rFonts w:ascii="仿宋" w:hAnsi="仿宋" w:eastAsia="仿宋" w:cs="仿宋"/>
          <w:color w:val="000000"/>
          <w:u w:val="single"/>
        </w:rPr>
      </w:pPr>
      <w:r>
        <w:rPr>
          <w:rFonts w:hint="eastAsia" w:ascii="仿宋" w:hAnsi="仿宋" w:eastAsia="仿宋" w:cs="仿宋"/>
          <w:color w:val="000000"/>
        </w:rPr>
        <w:t>采购人认为必要时，将召开比选响应预备会(答疑会)，公开解答潜在供应商对比选文件提出的疑问。</w:t>
      </w:r>
    </w:p>
    <w:p w14:paraId="038F8046">
      <w:pPr>
        <w:pStyle w:val="4"/>
        <w:spacing w:before="0" w:after="0" w:line="400" w:lineRule="exact"/>
        <w:ind w:firstLine="241" w:firstLineChars="100"/>
        <w:jc w:val="both"/>
        <w:rPr>
          <w:rFonts w:ascii="仿宋" w:hAnsi="仿宋" w:eastAsia="仿宋" w:cs="仿宋"/>
          <w:color w:val="000000"/>
          <w:sz w:val="24"/>
          <w:szCs w:val="24"/>
        </w:rPr>
      </w:pPr>
      <w:bookmarkStart w:id="49" w:name="_Toc517281819"/>
      <w:bookmarkStart w:id="50" w:name="_Toc31141"/>
      <w:bookmarkStart w:id="51" w:name="_Toc13691"/>
      <w:bookmarkStart w:id="52" w:name="_Toc16985"/>
      <w:bookmarkStart w:id="53" w:name="_Toc27563"/>
      <w:bookmarkStart w:id="54" w:name="_Toc27642"/>
      <w:bookmarkStart w:id="55" w:name="_Toc19783316"/>
      <w:bookmarkStart w:id="56" w:name="_Toc23192"/>
      <w:bookmarkStart w:id="57" w:name="_Toc14308"/>
      <w:bookmarkStart w:id="58" w:name="_Toc287600121"/>
      <w:bookmarkStart w:id="59" w:name="_Toc444891339"/>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14:paraId="018410F7">
      <w:pPr>
        <w:spacing w:line="500" w:lineRule="exact"/>
        <w:ind w:firstLine="482" w:firstLineChars="200"/>
        <w:rPr>
          <w:rFonts w:ascii="仿宋" w:hAnsi="仿宋" w:eastAsia="仿宋" w:cs="仿宋"/>
          <w:color w:val="000000"/>
        </w:rPr>
      </w:pPr>
      <w:r>
        <w:rPr>
          <w:rFonts w:hint="eastAsia" w:ascii="仿宋" w:hAnsi="仿宋" w:eastAsia="仿宋" w:cs="仿宋"/>
          <w:b/>
          <w:bCs/>
        </w:rPr>
        <w:t>9.响应文件的组成</w:t>
      </w:r>
    </w:p>
    <w:p w14:paraId="22A3257E">
      <w:pPr>
        <w:spacing w:line="500" w:lineRule="exact"/>
        <w:ind w:firstLine="420"/>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43C30EBA">
      <w:pPr>
        <w:spacing w:line="500" w:lineRule="exact"/>
        <w:ind w:firstLine="482" w:firstLineChars="200"/>
        <w:rPr>
          <w:rFonts w:ascii="仿宋" w:hAnsi="仿宋" w:eastAsia="仿宋" w:cs="仿宋"/>
          <w:b/>
          <w:bCs/>
        </w:rPr>
      </w:pPr>
      <w:r>
        <w:rPr>
          <w:rFonts w:hint="eastAsia" w:ascii="仿宋" w:hAnsi="仿宋" w:eastAsia="仿宋" w:cs="仿宋"/>
          <w:b/>
          <w:bCs/>
        </w:rPr>
        <w:t>10.响应文件的编制</w:t>
      </w:r>
    </w:p>
    <w:p w14:paraId="02B15546">
      <w:pPr>
        <w:topLinePunct/>
        <w:spacing w:line="500" w:lineRule="exact"/>
        <w:ind w:firstLine="420"/>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.1供应商应当按照比选文件的要求编制响应文件，并对其提交的响应文件的真实性、合法性承担法律责任。响应文件应当对比选文件提出的实质性要求和条件作出响应。 </w:t>
      </w:r>
    </w:p>
    <w:p w14:paraId="6390A196">
      <w:pPr>
        <w:topLinePunct/>
        <w:spacing w:line="400" w:lineRule="exact"/>
        <w:ind w:firstLine="420"/>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7F3526F5">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0.3</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637A3E67">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0.4</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46295E00">
      <w:pPr>
        <w:topLinePunct/>
        <w:spacing w:line="400" w:lineRule="exact"/>
        <w:ind w:firstLine="420"/>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7A038BD3">
      <w:pPr>
        <w:topLinePunct/>
        <w:spacing w:line="400" w:lineRule="exact"/>
        <w:ind w:firstLine="420"/>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14:paraId="5712D761">
      <w:pPr>
        <w:spacing w:line="400" w:lineRule="exact"/>
        <w:ind w:firstLine="42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14:paraId="08FE8118">
      <w:pPr>
        <w:spacing w:line="400" w:lineRule="exact"/>
        <w:ind w:firstLine="420"/>
        <w:rPr>
          <w:rFonts w:ascii="仿宋" w:hAnsi="仿宋" w:eastAsia="仿宋" w:cs="仿宋"/>
          <w:b/>
          <w:bCs/>
          <w:color w:val="000000"/>
        </w:rPr>
      </w:pPr>
      <w:r>
        <w:rPr>
          <w:rFonts w:hint="eastAsia" w:ascii="仿宋" w:hAnsi="仿宋" w:eastAsia="仿宋" w:cs="仿宋"/>
          <w:b/>
          <w:bCs/>
          <w:color w:val="000000"/>
        </w:rPr>
        <w:t>11.比选响应报价</w:t>
      </w:r>
    </w:p>
    <w:p w14:paraId="515CDBB0">
      <w:pPr>
        <w:topLinePunct/>
        <w:spacing w:line="400" w:lineRule="exact"/>
        <w:ind w:firstLine="420"/>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14:paraId="66622CA0">
      <w:pPr>
        <w:spacing w:line="500" w:lineRule="exact"/>
        <w:ind w:firstLine="420"/>
        <w:rPr>
          <w:rFonts w:ascii="仿宋" w:hAnsi="仿宋" w:eastAsia="仿宋" w:cs="仿宋"/>
          <w:b/>
          <w:bCs/>
        </w:rPr>
      </w:pPr>
      <w:r>
        <w:rPr>
          <w:rFonts w:hint="eastAsia" w:ascii="仿宋" w:hAnsi="仿宋" w:eastAsia="仿宋" w:cs="仿宋"/>
          <w:b/>
          <w:bCs/>
        </w:rPr>
        <w:t>12.比选响应有效期</w:t>
      </w:r>
    </w:p>
    <w:p w14:paraId="33DE69F9">
      <w:pPr>
        <w:topLinePunct/>
        <w:spacing w:line="400" w:lineRule="exact"/>
        <w:ind w:firstLine="420"/>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14:paraId="0B32FD8D">
      <w:pPr>
        <w:topLinePunct/>
        <w:spacing w:line="400" w:lineRule="exact"/>
        <w:ind w:firstLine="420"/>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0DB36F72">
      <w:pPr>
        <w:spacing w:line="500" w:lineRule="exact"/>
        <w:ind w:firstLine="420"/>
        <w:rPr>
          <w:rFonts w:ascii="仿宋" w:hAnsi="仿宋" w:eastAsia="仿宋" w:cs="仿宋"/>
          <w:b/>
          <w:bCs/>
        </w:rPr>
      </w:pPr>
      <w:r>
        <w:rPr>
          <w:rFonts w:hint="eastAsia" w:ascii="仿宋" w:hAnsi="仿宋" w:eastAsia="仿宋" w:cs="仿宋"/>
          <w:b/>
          <w:bCs/>
        </w:rPr>
        <w:t>13.响应文件的式样、密封和标记</w:t>
      </w:r>
    </w:p>
    <w:p w14:paraId="4C0155A4">
      <w:pPr>
        <w:topLinePunct/>
        <w:spacing w:line="400" w:lineRule="exact"/>
        <w:ind w:firstLine="420"/>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.1供应商应当编制一份响应文件“正本”和</w:t>
      </w:r>
      <w:r>
        <w:rPr>
          <w:rFonts w:hint="eastAsia" w:ascii="仿宋" w:hAnsi="仿宋" w:eastAsia="仿宋" w:cs="宋体"/>
          <w:color w:val="000000"/>
          <w:u w:val="single"/>
        </w:rPr>
        <w:t>一份响应文件</w:t>
      </w:r>
      <w:r>
        <w:rPr>
          <w:rFonts w:hint="eastAsia" w:ascii="仿宋" w:hAnsi="仿宋" w:eastAsia="仿宋" w:cs="宋体"/>
          <w:color w:val="000000"/>
        </w:rPr>
        <w:t>“副本”和“电子版”，副本为正本复印件。纸质版文件与电子版文件不一致时，以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14:paraId="5DD39BD6">
      <w:pPr>
        <w:topLinePunct/>
        <w:spacing w:line="400" w:lineRule="exact"/>
        <w:ind w:firstLine="420"/>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14:paraId="680516DB">
      <w:pPr>
        <w:topLinePunct/>
        <w:spacing w:line="400" w:lineRule="exact"/>
        <w:ind w:firstLine="420"/>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对于比选文件中提及的原件或复印件要求，照片件、扫描件、影印件、截图件等与其具有同等效力（比选文件有特殊要求的除外）。</w:t>
      </w:r>
    </w:p>
    <w:p w14:paraId="5CF9DD4D">
      <w:pPr>
        <w:pStyle w:val="4"/>
        <w:spacing w:before="0" w:after="0" w:line="400" w:lineRule="exact"/>
        <w:ind w:firstLine="482" w:firstLineChars="200"/>
        <w:rPr>
          <w:rFonts w:ascii="仿宋" w:hAnsi="仿宋" w:eastAsia="仿宋" w:cs="仿宋"/>
          <w:color w:val="000000"/>
          <w:sz w:val="24"/>
          <w:szCs w:val="24"/>
        </w:rPr>
      </w:pPr>
      <w:bookmarkStart w:id="61" w:name="_Toc4155"/>
      <w:bookmarkStart w:id="62" w:name="_Toc287600122"/>
      <w:bookmarkStart w:id="63" w:name="_Toc444891340"/>
      <w:bookmarkStart w:id="64" w:name="_Toc21600"/>
      <w:bookmarkStart w:id="65" w:name="_Toc14726"/>
      <w:bookmarkStart w:id="66" w:name="_Toc19783317"/>
      <w:bookmarkStart w:id="67" w:name="_Toc7129"/>
      <w:bookmarkStart w:id="68" w:name="_Toc18673"/>
      <w:bookmarkStart w:id="69" w:name="_Toc517281820"/>
      <w:bookmarkStart w:id="70" w:name="_Toc17865"/>
      <w:bookmarkStart w:id="71" w:name="_Toc9239"/>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14:paraId="3E1BDD76">
      <w:pPr>
        <w:spacing w:line="500" w:lineRule="exact"/>
        <w:ind w:firstLine="420"/>
        <w:rPr>
          <w:rFonts w:ascii="仿宋" w:hAnsi="仿宋" w:eastAsia="仿宋" w:cs="仿宋"/>
          <w:b/>
          <w:bCs/>
        </w:rPr>
      </w:pPr>
      <w:r>
        <w:rPr>
          <w:rFonts w:hint="eastAsia" w:ascii="仿宋" w:hAnsi="仿宋" w:eastAsia="仿宋" w:cs="仿宋"/>
          <w:b/>
          <w:bCs/>
        </w:rPr>
        <w:t>14.响应文件的递交</w:t>
      </w:r>
    </w:p>
    <w:p w14:paraId="448578F2">
      <w:pPr>
        <w:spacing w:line="400" w:lineRule="exact"/>
        <w:ind w:firstLine="42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14:paraId="0DC5B4AE">
      <w:pPr>
        <w:spacing w:line="400" w:lineRule="exact"/>
        <w:ind w:firstLine="420"/>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14:paraId="675C164C">
      <w:pPr>
        <w:spacing w:line="500" w:lineRule="exact"/>
        <w:ind w:firstLine="480" w:firstLineChars="200"/>
        <w:textAlignment w:val="baseline"/>
        <w:rPr>
          <w:rFonts w:ascii="仿宋" w:hAnsi="仿宋" w:eastAsia="仿宋" w:cs="宋体"/>
          <w:color w:val="000000"/>
        </w:rPr>
      </w:pPr>
      <w:r>
        <w:rPr>
          <w:rFonts w:hint="eastAsia" w:ascii="仿宋" w:hAnsi="仿宋" w:eastAsia="仿宋" w:cs="宋体"/>
          <w:color w:val="000000"/>
          <w:kern w:val="2"/>
        </w:rPr>
        <w:t>（1）逾期送达或者未送达指定地点的；</w:t>
      </w:r>
    </w:p>
    <w:p w14:paraId="4CA9EBE7">
      <w:pPr>
        <w:spacing w:line="500" w:lineRule="exact"/>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kern w:val="2"/>
        </w:rPr>
        <w:t>未按照比选文件要求密封或封装的；</w:t>
      </w:r>
    </w:p>
    <w:p w14:paraId="4631164E">
      <w:pPr>
        <w:spacing w:line="500" w:lineRule="exact"/>
        <w:ind w:firstLine="480" w:firstLineChars="200"/>
        <w:textAlignment w:val="baseline"/>
      </w:pPr>
      <w:r>
        <w:rPr>
          <w:rFonts w:hint="eastAsia" w:ascii="仿宋" w:hAnsi="仿宋" w:eastAsia="仿宋" w:cs="宋体"/>
          <w:color w:val="000000"/>
          <w:kern w:val="2"/>
        </w:rPr>
        <w:t>（3）未按照本比选邀请要求获取比选文件的。</w:t>
      </w:r>
    </w:p>
    <w:p w14:paraId="524E4871">
      <w:pPr>
        <w:spacing w:line="500" w:lineRule="exact"/>
        <w:ind w:firstLine="420"/>
        <w:rPr>
          <w:rFonts w:ascii="仿宋" w:hAnsi="仿宋" w:eastAsia="仿宋" w:cs="仿宋"/>
          <w:b/>
          <w:bCs/>
        </w:rPr>
      </w:pPr>
      <w:r>
        <w:rPr>
          <w:rFonts w:hint="eastAsia" w:ascii="仿宋" w:hAnsi="仿宋" w:eastAsia="仿宋" w:cs="仿宋"/>
          <w:b/>
          <w:bCs/>
        </w:rPr>
        <w:t>15.响应文件的修改、撤回和撤销</w:t>
      </w:r>
    </w:p>
    <w:p w14:paraId="7377266E">
      <w:pPr>
        <w:spacing w:line="400" w:lineRule="exact"/>
        <w:ind w:firstLine="420"/>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14:paraId="33CAE10B">
      <w:pPr>
        <w:pStyle w:val="12"/>
        <w:spacing w:after="0" w:line="400" w:lineRule="exact"/>
        <w:ind w:firstLine="420"/>
      </w:pPr>
      <w:bookmarkStart w:id="72" w:name="_Toc246996202"/>
      <w:bookmarkStart w:id="73" w:name="_Toc326223561"/>
      <w:bookmarkStart w:id="74" w:name="_Toc179632576"/>
      <w:bookmarkStart w:id="75" w:name="_Toc334766948"/>
      <w:bookmarkStart w:id="76" w:name="_Toc152045558"/>
      <w:bookmarkStart w:id="77" w:name="_Toc246996945"/>
      <w:bookmarkStart w:id="78" w:name="_Toc247085716"/>
      <w:bookmarkStart w:id="79" w:name="_Toc144974526"/>
      <w:bookmarkStart w:id="80" w:name="_Toc152042334"/>
      <w:bookmarkStart w:id="81" w:name="_Toc332188194"/>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宋体"/>
          <w:color w:val="000000"/>
        </w:rPr>
        <w:t>响应文件递交截止时间后，供应商在响应有效期内撤销其响应文件，视为自动放弃。</w:t>
      </w:r>
    </w:p>
    <w:p w14:paraId="04462262">
      <w:pPr>
        <w:pStyle w:val="4"/>
        <w:spacing w:before="0" w:after="0" w:line="400" w:lineRule="exact"/>
        <w:ind w:firstLine="241" w:firstLineChars="100"/>
        <w:rPr>
          <w:rFonts w:ascii="仿宋" w:hAnsi="仿宋" w:eastAsia="仿宋" w:cs="仿宋"/>
          <w:color w:val="000000"/>
          <w:sz w:val="24"/>
          <w:szCs w:val="24"/>
        </w:rPr>
      </w:pPr>
      <w:bookmarkStart w:id="82" w:name="_Toc1811"/>
      <w:bookmarkStart w:id="83" w:name="_Toc12797"/>
      <w:bookmarkStart w:id="84" w:name="_Toc2055"/>
      <w:bookmarkStart w:id="85" w:name="_Toc2636"/>
      <w:bookmarkStart w:id="86" w:name="_Toc517281821"/>
      <w:bookmarkStart w:id="87" w:name="_Toc11361"/>
      <w:bookmarkStart w:id="88" w:name="_Toc287600123"/>
      <w:bookmarkStart w:id="89" w:name="_Toc444891341"/>
      <w:bookmarkStart w:id="90" w:name="_Toc30466"/>
      <w:bookmarkStart w:id="91" w:name="_Toc2074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14:paraId="60F388E7">
      <w:pPr>
        <w:spacing w:line="500" w:lineRule="exact"/>
        <w:ind w:firstLine="420"/>
        <w:rPr>
          <w:rFonts w:ascii="仿宋" w:hAnsi="仿宋" w:eastAsia="仿宋" w:cs="仿宋"/>
          <w:b/>
          <w:bCs/>
        </w:rPr>
      </w:pPr>
      <w:bookmarkStart w:id="92" w:name="_Toc234223229"/>
      <w:bookmarkStart w:id="93" w:name="_Toc234223227"/>
      <w:r>
        <w:rPr>
          <w:rFonts w:hint="eastAsia" w:ascii="仿宋" w:hAnsi="仿宋" w:eastAsia="仿宋" w:cs="仿宋"/>
          <w:b/>
          <w:bCs/>
        </w:rPr>
        <w:t>16.组建</w:t>
      </w:r>
      <w:bookmarkEnd w:id="92"/>
      <w:r>
        <w:rPr>
          <w:rFonts w:hint="eastAsia" w:ascii="仿宋" w:hAnsi="仿宋" w:eastAsia="仿宋" w:cs="仿宋"/>
          <w:b/>
          <w:bCs/>
        </w:rPr>
        <w:t>比选小组</w:t>
      </w:r>
    </w:p>
    <w:p w14:paraId="79A43FC9">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14:paraId="13835331">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14:paraId="5CD5653C">
      <w:pPr>
        <w:spacing w:line="500" w:lineRule="exact"/>
        <w:ind w:firstLine="420"/>
        <w:rPr>
          <w:rFonts w:ascii="仿宋" w:hAnsi="仿宋" w:eastAsia="仿宋" w:cs="仿宋"/>
          <w:b/>
          <w:bCs/>
        </w:rPr>
      </w:pPr>
      <w:bookmarkStart w:id="94" w:name="_Toc234223228"/>
      <w:r>
        <w:rPr>
          <w:rFonts w:hint="eastAsia" w:ascii="仿宋" w:hAnsi="仿宋" w:eastAsia="仿宋" w:cs="仿宋"/>
          <w:b/>
          <w:bCs/>
        </w:rPr>
        <w:t>17.初步评审</w:t>
      </w:r>
    </w:p>
    <w:p w14:paraId="61203139">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14:paraId="39528DB9">
      <w:pPr>
        <w:topLinePunct/>
        <w:spacing w:line="400" w:lineRule="exact"/>
        <w:ind w:firstLine="420"/>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3FB64BDC">
      <w:pPr>
        <w:topLinePunct/>
        <w:spacing w:line="400" w:lineRule="exact"/>
        <w:ind w:firstLine="420"/>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14:paraId="26F302B2">
      <w:pPr>
        <w:topLinePunct/>
        <w:spacing w:line="400" w:lineRule="exact"/>
        <w:ind w:firstLine="420"/>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14:paraId="2A4F78AC">
      <w:pPr>
        <w:spacing w:line="500" w:lineRule="exact"/>
        <w:ind w:firstLine="420"/>
        <w:rPr>
          <w:rFonts w:ascii="仿宋" w:hAnsi="仿宋" w:eastAsia="仿宋" w:cs="仿宋"/>
          <w:b/>
          <w:bCs/>
        </w:rPr>
      </w:pPr>
      <w:r>
        <w:rPr>
          <w:rFonts w:hint="eastAsia" w:ascii="仿宋" w:hAnsi="仿宋" w:eastAsia="仿宋" w:cs="仿宋"/>
          <w:b/>
          <w:bCs/>
        </w:rPr>
        <w:t>18.比选程序</w:t>
      </w:r>
    </w:p>
    <w:p w14:paraId="10879C5A">
      <w:pPr>
        <w:spacing w:line="400" w:lineRule="exact"/>
        <w:ind w:firstLine="420"/>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14:paraId="773B2AA5">
      <w:pPr>
        <w:spacing w:line="400" w:lineRule="exact"/>
        <w:ind w:firstLine="420"/>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14:paraId="5CEA970E">
      <w:pPr>
        <w:spacing w:line="400" w:lineRule="exact"/>
        <w:ind w:firstLine="420"/>
        <w:rPr>
          <w:rFonts w:ascii="仿宋" w:hAnsi="仿宋" w:eastAsia="仿宋" w:cs="仿宋"/>
          <w:color w:val="000000"/>
        </w:rPr>
      </w:pPr>
      <w:r>
        <w:rPr>
          <w:rFonts w:hint="eastAsia" w:ascii="仿宋" w:hAnsi="仿宋" w:eastAsia="仿宋" w:cs="仿宋"/>
          <w:color w:val="000000"/>
        </w:rPr>
        <w:t>18.3</w:t>
      </w:r>
      <w:r>
        <w:rPr>
          <w:rFonts w:hint="eastAsia" w:ascii="仿宋" w:hAnsi="仿宋" w:eastAsia="仿宋" w:cs="仿宋"/>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05BF64C6">
      <w:pPr>
        <w:spacing w:line="400" w:lineRule="exact"/>
        <w:ind w:firstLine="420"/>
        <w:rPr>
          <w:rFonts w:ascii="仿宋" w:hAnsi="仿宋" w:eastAsia="仿宋" w:cs="仿宋"/>
          <w:color w:val="000000"/>
        </w:rPr>
      </w:pPr>
      <w:r>
        <w:rPr>
          <w:rFonts w:hint="eastAsia" w:ascii="仿宋" w:hAnsi="仿宋" w:eastAsia="仿宋" w:cs="仿宋"/>
          <w:color w:val="000000"/>
        </w:rPr>
        <w:t>18.3比选小组可视情况要求供应商进行多轮比选及报价。比选中，任何一方不得向第三方透露与比选有关的任何信息。</w:t>
      </w:r>
    </w:p>
    <w:bookmarkEnd w:id="94"/>
    <w:p w14:paraId="125D20B5">
      <w:pPr>
        <w:spacing w:line="400" w:lineRule="exact"/>
        <w:ind w:firstLine="420"/>
        <w:rPr>
          <w:rFonts w:ascii="仿宋" w:hAnsi="仿宋" w:eastAsia="仿宋" w:cs="仿宋"/>
          <w:color w:val="000000"/>
        </w:rPr>
      </w:pPr>
      <w:r>
        <w:rPr>
          <w:rFonts w:hint="eastAsia" w:ascii="仿宋" w:hAnsi="仿宋" w:eastAsia="仿宋" w:cs="仿宋"/>
          <w:color w:val="000000"/>
        </w:rPr>
        <w:t>18.4各轮报价有算术错误的，比选小组按照以下原则对报价进行修正，修正的价格经供应商书面确认后具有约束力。供应商不接受或不确认修正后价格的，比选小组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14:paraId="2DCAEE1B">
      <w:pPr>
        <w:spacing w:line="400" w:lineRule="exact"/>
        <w:ind w:firstLine="420"/>
        <w:rPr>
          <w:rFonts w:ascii="仿宋" w:hAnsi="仿宋" w:eastAsia="仿宋" w:cs="仿宋"/>
          <w:color w:val="000000"/>
        </w:rPr>
      </w:pPr>
      <w:r>
        <w:rPr>
          <w:rFonts w:hint="eastAsia" w:ascii="仿宋" w:hAnsi="仿宋" w:eastAsia="仿宋" w:cs="仿宋"/>
          <w:color w:val="000000"/>
        </w:rPr>
        <w:t>（1）大写金额与小写金额不一致的，以大写金额为准；</w:t>
      </w:r>
    </w:p>
    <w:p w14:paraId="4577FB18">
      <w:pPr>
        <w:spacing w:line="400" w:lineRule="exact"/>
        <w:ind w:firstLine="480" w:firstLineChars="200"/>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14:paraId="0AF5C02C">
      <w:pPr>
        <w:spacing w:line="500" w:lineRule="exact"/>
        <w:ind w:firstLine="420"/>
        <w:rPr>
          <w:rFonts w:ascii="仿宋" w:hAnsi="仿宋" w:eastAsia="仿宋" w:cs="仿宋"/>
          <w:b/>
          <w:bCs/>
        </w:rPr>
      </w:pPr>
      <w:r>
        <w:rPr>
          <w:rFonts w:hint="eastAsia" w:ascii="仿宋" w:hAnsi="仿宋" w:eastAsia="仿宋" w:cs="仿宋"/>
          <w:b/>
          <w:bCs/>
        </w:rPr>
        <w:t>19.详细评审</w:t>
      </w:r>
    </w:p>
    <w:p w14:paraId="1D53F069">
      <w:pPr>
        <w:spacing w:line="400" w:lineRule="exact"/>
        <w:ind w:firstLine="420"/>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7D20741B">
      <w:pPr>
        <w:spacing w:line="400" w:lineRule="exact"/>
        <w:ind w:firstLine="420"/>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14:paraId="1A0D94B3">
      <w:pPr>
        <w:spacing w:line="400" w:lineRule="exact"/>
        <w:ind w:firstLine="420"/>
        <w:rPr>
          <w:rFonts w:ascii="仿宋" w:hAnsi="仿宋" w:eastAsia="仿宋" w:cs="仿宋"/>
          <w:color w:val="000000"/>
        </w:rPr>
      </w:pPr>
      <w:r>
        <w:rPr>
          <w:rFonts w:hint="eastAsia" w:ascii="仿宋" w:hAnsi="仿宋" w:eastAsia="仿宋" w:cs="仿宋"/>
          <w:color w:val="000000"/>
        </w:rPr>
        <w:t>（1）出现影响采购公正的违法、违规行为的；</w:t>
      </w:r>
    </w:p>
    <w:p w14:paraId="0B5F0CE9">
      <w:pPr>
        <w:spacing w:line="400" w:lineRule="exact"/>
        <w:ind w:firstLine="420"/>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14:paraId="64497E99">
      <w:pPr>
        <w:spacing w:line="400" w:lineRule="exact"/>
        <w:ind w:firstLine="420"/>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家（不含本数）；</w:t>
      </w:r>
    </w:p>
    <w:p w14:paraId="5C4B8672">
      <w:pPr>
        <w:spacing w:line="400" w:lineRule="exact"/>
        <w:ind w:firstLine="420"/>
        <w:rPr>
          <w:rFonts w:ascii="仿宋" w:hAnsi="仿宋" w:eastAsia="仿宋" w:cs="仿宋"/>
          <w:color w:val="000000"/>
        </w:rPr>
      </w:pPr>
      <w:r>
        <w:rPr>
          <w:rFonts w:hint="eastAsia" w:ascii="仿宋" w:hAnsi="仿宋" w:eastAsia="仿宋" w:cs="仿宋"/>
          <w:color w:val="000000"/>
        </w:rPr>
        <w:t>（4）因重大变故，采购任务取消。</w:t>
      </w:r>
    </w:p>
    <w:p w14:paraId="712F5F5D">
      <w:pPr>
        <w:topLinePunct/>
        <w:spacing w:line="400" w:lineRule="exact"/>
        <w:ind w:firstLine="420"/>
        <w:rPr>
          <w:rFonts w:ascii="仿宋" w:hAnsi="仿宋" w:eastAsia="仿宋" w:cs="仿宋"/>
          <w:color w:val="000000"/>
        </w:rPr>
      </w:pPr>
      <w:r>
        <w:rPr>
          <w:rFonts w:hint="eastAsia" w:ascii="仿宋" w:hAnsi="仿宋" w:eastAsia="仿宋" w:cs="仿宋"/>
          <w:color w:val="000000"/>
        </w:rPr>
        <w:t>19.3成交候选人推荐原则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。成交候选人的经营、财务状况发生较大变化或者存在违法行为，采购人认为可能影响其履约能力的，应当在发出成交通知书前由原比选小组会按照比选文件规定的标准和方法审查确认。</w:t>
      </w:r>
    </w:p>
    <w:p w14:paraId="24175C8B">
      <w:pPr>
        <w:spacing w:line="500" w:lineRule="exact"/>
        <w:ind w:firstLine="420"/>
        <w:rPr>
          <w:rFonts w:ascii="仿宋" w:hAnsi="仿宋" w:eastAsia="仿宋" w:cs="仿宋"/>
          <w:b/>
          <w:bCs/>
        </w:rPr>
      </w:pPr>
      <w:r>
        <w:rPr>
          <w:rFonts w:hint="eastAsia" w:ascii="仿宋" w:hAnsi="仿宋" w:eastAsia="仿宋" w:cs="仿宋"/>
          <w:b/>
          <w:bCs/>
        </w:rPr>
        <w:t>20．特别声明</w:t>
      </w:r>
    </w:p>
    <w:p w14:paraId="5327E3E1">
      <w:pPr>
        <w:snapToGrid w:val="0"/>
        <w:spacing w:line="400" w:lineRule="exact"/>
        <w:ind w:firstLine="420"/>
        <w:rPr>
          <w:rFonts w:ascii="仿宋" w:hAnsi="仿宋" w:eastAsia="仿宋" w:cs="仿宋"/>
        </w:rPr>
      </w:pPr>
      <w:r>
        <w:rPr>
          <w:rFonts w:hint="eastAsia" w:ascii="仿宋" w:hAnsi="仿宋" w:eastAsia="仿宋" w:cs="仿宋"/>
        </w:rPr>
        <w:t>20.1供应商提供虚假材料或文件的，自动丧失参加资格。</w:t>
      </w:r>
    </w:p>
    <w:p w14:paraId="404A0085">
      <w:pPr>
        <w:snapToGrid w:val="0"/>
        <w:spacing w:line="400" w:lineRule="exact"/>
        <w:ind w:firstLine="420"/>
        <w:rPr>
          <w:rFonts w:ascii="仿宋" w:hAnsi="仿宋" w:eastAsia="仿宋" w:cs="仿宋"/>
        </w:rPr>
      </w:pPr>
      <w:r>
        <w:rPr>
          <w:rFonts w:hint="eastAsia" w:ascii="仿宋" w:hAnsi="仿宋" w:eastAsia="仿宋" w:cs="仿宋"/>
        </w:rPr>
        <w:t>20.2供应商未在响应文件中提及和承诺，但又未明确书面提出异议的事项，按本比选比选邀请函的有关要求执行。</w:t>
      </w:r>
    </w:p>
    <w:p w14:paraId="5A82E80E">
      <w:pPr>
        <w:snapToGrid w:val="0"/>
        <w:spacing w:line="400" w:lineRule="exact"/>
        <w:ind w:firstLine="420"/>
        <w:rPr>
          <w:rFonts w:ascii="仿宋" w:hAnsi="仿宋" w:eastAsia="仿宋" w:cs="仿宋"/>
        </w:rPr>
      </w:pPr>
      <w:r>
        <w:rPr>
          <w:rFonts w:hint="eastAsia" w:ascii="仿宋" w:hAnsi="仿宋" w:eastAsia="仿宋" w:cs="仿宋"/>
        </w:rPr>
        <w:t>20.3供应商不应将本次采购理解为政府采购与招标。</w:t>
      </w:r>
    </w:p>
    <w:p w14:paraId="3BEBA6B5">
      <w:pPr>
        <w:snapToGrid w:val="0"/>
        <w:spacing w:line="400" w:lineRule="exact"/>
        <w:ind w:firstLine="420"/>
        <w:rPr>
          <w:rFonts w:ascii="仿宋" w:hAnsi="仿宋" w:eastAsia="仿宋" w:cs="仿宋"/>
        </w:rPr>
      </w:pPr>
      <w:r>
        <w:rPr>
          <w:rFonts w:hint="eastAsia" w:ascii="仿宋" w:hAnsi="仿宋" w:eastAsia="仿宋" w:cs="仿宋"/>
        </w:rPr>
        <w:t>20.4供应商没有按规定时间和内容提供材料的，视为放弃。</w:t>
      </w:r>
    </w:p>
    <w:p w14:paraId="19770621">
      <w:pPr>
        <w:snapToGrid w:val="0"/>
        <w:spacing w:line="400" w:lineRule="exact"/>
        <w:ind w:firstLine="420"/>
        <w:rPr>
          <w:rFonts w:ascii="仿宋" w:hAnsi="仿宋" w:eastAsia="仿宋" w:cs="仿宋"/>
        </w:rPr>
      </w:pPr>
      <w:r>
        <w:rPr>
          <w:rFonts w:hint="eastAsia" w:ascii="仿宋" w:hAnsi="仿宋" w:eastAsia="仿宋" w:cs="仿宋"/>
        </w:rPr>
        <w:t>20.5比选文件及附件之著作权受中国法律保护，所有文件仅限于供应商参加本次采购比选使用，任何用于其他目的之复制或引用均应事先获得采购方书面许可。</w:t>
      </w:r>
    </w:p>
    <w:p w14:paraId="64E2DE8B">
      <w:pPr>
        <w:spacing w:line="500" w:lineRule="exact"/>
        <w:ind w:firstLine="420"/>
        <w:rPr>
          <w:rFonts w:ascii="仿宋" w:hAnsi="仿宋" w:eastAsia="仿宋" w:cs="仿宋"/>
          <w:b/>
          <w:bCs/>
        </w:rPr>
      </w:pPr>
      <w:r>
        <w:rPr>
          <w:rFonts w:hint="eastAsia" w:ascii="仿宋" w:hAnsi="仿宋" w:eastAsia="仿宋" w:cs="仿宋"/>
          <w:b/>
          <w:bCs/>
        </w:rPr>
        <w:t>21．确定成交供应商</w:t>
      </w:r>
    </w:p>
    <w:p w14:paraId="7153B1C8">
      <w:pPr>
        <w:pStyle w:val="12"/>
        <w:snapToGrid w:val="0"/>
        <w:spacing w:after="0" w:line="400" w:lineRule="exact"/>
        <w:ind w:firstLine="480" w:firstLineChars="200"/>
        <w:rPr>
          <w:rFonts w:ascii="仿宋" w:hAnsi="仿宋" w:eastAsia="仿宋" w:cs="仿宋"/>
        </w:rPr>
      </w:pPr>
      <w:r>
        <w:rPr>
          <w:rFonts w:hint="eastAsia" w:ascii="仿宋" w:hAnsi="仿宋" w:eastAsia="仿宋" w:cs="仿宋"/>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5DAE3C2E">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（1）成交候选供应商存在违法、违纪行为的；</w:t>
      </w:r>
    </w:p>
    <w:p w14:paraId="222648B7">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（2）成交候选供应商因不可抗力、社会经济形势发生重大变化、破产、重组等原因确定无法履行采购合同的；</w:t>
      </w:r>
    </w:p>
    <w:p w14:paraId="080D8902">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（3）成交候选供应商书面自愿放弃成交，且无其他非法目的的；</w:t>
      </w:r>
    </w:p>
    <w:p w14:paraId="2AC14D23">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（4）成交候选供应商在提交响应文件截止时间后撤回响应文件的；</w:t>
      </w:r>
    </w:p>
    <w:p w14:paraId="3F310626">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（5）成交候选供应商在响应文件中提供虚假材料的；</w:t>
      </w:r>
    </w:p>
    <w:p w14:paraId="432B2905">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（6）除因不可抗力或比选文件认可的情形以外，成交供应商不与采购人签订合同的；</w:t>
      </w:r>
    </w:p>
    <w:p w14:paraId="3297870F">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（7）成交候选供应商与采购人或者其他供应商恶意串通的；</w:t>
      </w:r>
    </w:p>
    <w:p w14:paraId="4E4B8BC4">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（8）成交供应商在签订合同时向采购人提出附加条件或要求变更实质性合同条款的；</w:t>
      </w:r>
    </w:p>
    <w:p w14:paraId="013F121F">
      <w:pPr>
        <w:pStyle w:val="12"/>
        <w:snapToGrid w:val="0"/>
        <w:spacing w:after="0" w:line="400" w:lineRule="exact"/>
        <w:ind w:firstLine="424" w:firstLineChars="177"/>
        <w:rPr>
          <w:rFonts w:ascii="仿宋" w:hAnsi="仿宋" w:eastAsia="仿宋" w:cs="仿宋"/>
          <w:lang w:bidi="ar"/>
        </w:rPr>
      </w:pPr>
      <w:r>
        <w:rPr>
          <w:rFonts w:hint="eastAsia" w:ascii="仿宋" w:hAnsi="仿宋" w:eastAsia="仿宋" w:cs="仿宋"/>
        </w:rPr>
        <w:t>（9）</w:t>
      </w:r>
      <w:r>
        <w:rPr>
          <w:rFonts w:hint="eastAsia" w:ascii="仿宋" w:hAnsi="仿宋" w:eastAsia="仿宋" w:cs="仿宋"/>
          <w:lang w:bidi="ar"/>
        </w:rPr>
        <w:t>供应商有恶意欺诈、弄虚作假、围标串标、哄抬标价、徇私行贿等法律法规中所列违规行为的；</w:t>
      </w:r>
    </w:p>
    <w:p w14:paraId="671E5F80">
      <w:pPr>
        <w:pStyle w:val="12"/>
        <w:snapToGrid w:val="0"/>
        <w:spacing w:after="0" w:line="400" w:lineRule="exact"/>
        <w:ind w:firstLine="424" w:firstLineChars="177"/>
        <w:rPr>
          <w:rFonts w:ascii="仿宋" w:hAnsi="仿宋" w:eastAsia="仿宋" w:cs="仿宋"/>
          <w:lang w:bidi="ar"/>
        </w:rPr>
      </w:pPr>
      <w:r>
        <w:rPr>
          <w:rFonts w:hint="eastAsia" w:ascii="仿宋" w:hAnsi="仿宋" w:eastAsia="仿宋" w:cs="仿宋"/>
          <w:lang w:bidi="ar"/>
        </w:rPr>
        <w:t>（10）成交供应商不按照比选文件要求提交履约保证金的；</w:t>
      </w:r>
    </w:p>
    <w:p w14:paraId="63323021">
      <w:pPr>
        <w:pStyle w:val="12"/>
        <w:snapToGrid w:val="0"/>
        <w:spacing w:after="0" w:line="400" w:lineRule="exact"/>
        <w:ind w:firstLine="424" w:firstLineChars="177"/>
        <w:rPr>
          <w:rFonts w:ascii="仿宋" w:hAnsi="仿宋" w:eastAsia="仿宋" w:cs="仿宋"/>
        </w:rPr>
      </w:pPr>
      <w:r>
        <w:rPr>
          <w:rFonts w:hint="eastAsia" w:ascii="仿宋" w:hAnsi="仿宋" w:eastAsia="仿宋" w:cs="仿宋"/>
        </w:rPr>
        <w:t>（11）其他不应确定成交供应商的情形。</w:t>
      </w:r>
    </w:p>
    <w:p w14:paraId="18A4CCDB">
      <w:pPr>
        <w:pStyle w:val="4"/>
        <w:spacing w:before="0" w:after="0" w:line="400" w:lineRule="exact"/>
        <w:ind w:firstLine="241" w:firstLineChars="100"/>
        <w:rPr>
          <w:rFonts w:ascii="仿宋" w:hAnsi="仿宋" w:eastAsia="仿宋" w:cs="仿宋"/>
          <w:color w:val="000000"/>
          <w:sz w:val="24"/>
          <w:szCs w:val="24"/>
        </w:rPr>
      </w:pPr>
      <w:bookmarkStart w:id="95" w:name="_Toc13936"/>
      <w:bookmarkStart w:id="96" w:name="_Toc234223231"/>
      <w:bookmarkStart w:id="97" w:name="_Toc28031"/>
      <w:bookmarkStart w:id="98" w:name="_Toc2322"/>
      <w:bookmarkStart w:id="99" w:name="_Toc9911"/>
      <w:bookmarkStart w:id="100" w:name="_Toc19451"/>
      <w:bookmarkStart w:id="101" w:name="_Toc16781"/>
      <w:bookmarkStart w:id="102" w:name="_Toc2598"/>
      <w:bookmarkStart w:id="103" w:name="_Toc517281822"/>
      <w:bookmarkStart w:id="104" w:name="_Toc287600124"/>
      <w:bookmarkStart w:id="105" w:name="_Toc44489134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76AB222C">
      <w:pPr>
        <w:spacing w:line="500" w:lineRule="exact"/>
        <w:ind w:firstLine="420"/>
        <w:rPr>
          <w:rFonts w:ascii="仿宋" w:hAnsi="仿宋" w:eastAsia="仿宋" w:cs="仿宋"/>
          <w:b/>
          <w:bCs/>
        </w:rPr>
      </w:pPr>
      <w:bookmarkStart w:id="106" w:name="_Toc234223232"/>
      <w:r>
        <w:rPr>
          <w:rFonts w:hint="eastAsia" w:ascii="仿宋" w:hAnsi="仿宋" w:eastAsia="仿宋" w:cs="仿宋"/>
          <w:b/>
          <w:bCs/>
        </w:rPr>
        <w:t>22.确定</w:t>
      </w:r>
      <w:bookmarkEnd w:id="106"/>
      <w:r>
        <w:rPr>
          <w:rFonts w:hint="eastAsia" w:ascii="仿宋" w:hAnsi="仿宋" w:eastAsia="仿宋" w:cs="仿宋"/>
          <w:b/>
          <w:bCs/>
        </w:rPr>
        <w:t>成交人</w:t>
      </w:r>
    </w:p>
    <w:p w14:paraId="17C45F2A">
      <w:pPr>
        <w:spacing w:line="400" w:lineRule="exact"/>
        <w:ind w:firstLine="420"/>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62FD33E3">
      <w:pPr>
        <w:topLinePunct/>
        <w:spacing w:line="400" w:lineRule="exact"/>
        <w:ind w:firstLine="420"/>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14:paraId="3AFB5BB0">
      <w:pPr>
        <w:spacing w:line="500" w:lineRule="exact"/>
        <w:ind w:firstLine="420"/>
        <w:rPr>
          <w:rFonts w:ascii="仿宋" w:hAnsi="仿宋" w:eastAsia="仿宋" w:cs="仿宋"/>
          <w:b/>
          <w:bCs/>
        </w:rPr>
      </w:pPr>
      <w:r>
        <w:rPr>
          <w:rFonts w:hint="eastAsia" w:ascii="仿宋" w:hAnsi="仿宋" w:eastAsia="仿宋" w:cs="仿宋"/>
          <w:b/>
          <w:bCs/>
        </w:rPr>
        <w:t>23.签订合同</w:t>
      </w:r>
    </w:p>
    <w:p w14:paraId="3913EBE0">
      <w:pPr>
        <w:topLinePunct/>
        <w:spacing w:line="400" w:lineRule="exact"/>
        <w:ind w:firstLine="420"/>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14:paraId="5B4033C6">
      <w:pPr>
        <w:topLinePunct/>
        <w:spacing w:line="400" w:lineRule="exact"/>
        <w:ind w:firstLine="420"/>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14:paraId="203A6AA1">
      <w:pPr>
        <w:topLinePunct/>
        <w:spacing w:line="400" w:lineRule="exact"/>
        <w:ind w:firstLine="420"/>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14:paraId="0E27CF74">
      <w:pPr>
        <w:topLinePunct/>
        <w:spacing w:line="400" w:lineRule="exact"/>
        <w:ind w:firstLine="420"/>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14:paraId="3312B5E0">
      <w:pPr>
        <w:pStyle w:val="12"/>
      </w:pPr>
    </w:p>
    <w:p w14:paraId="38C0F5A8">
      <w:pPr>
        <w:pStyle w:val="2"/>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14:paraId="0DF36DDF">
      <w:pPr>
        <w:pStyle w:val="3"/>
        <w:jc w:val="left"/>
        <w:rPr>
          <w:rFonts w:ascii="仿宋" w:hAnsi="仿宋" w:eastAsia="仿宋" w:cs="仿宋"/>
          <w:color w:val="000000"/>
          <w:sz w:val="24"/>
          <w:szCs w:val="24"/>
        </w:rPr>
      </w:pPr>
      <w:bookmarkStart w:id="110" w:name="_Toc7201"/>
      <w:bookmarkStart w:id="111" w:name="_Toc186737807"/>
      <w:bookmarkStart w:id="112" w:name="_Toc517281825"/>
      <w:bookmarkStart w:id="113" w:name="_Toc444891344"/>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14:paraId="7953DA08">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14:paraId="38A6F1DA">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14:paraId="5115B91A">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14:paraId="580F4EF4">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14:paraId="3368769A">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14:paraId="5DF19515">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14:paraId="695F0494">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14:paraId="2DA71B2A">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14:paraId="225A8C47">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14:paraId="3FF9F59F">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14:paraId="6C4D6DD6">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14:paraId="6F3AFBC6">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14:paraId="6B6CE80B">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14:paraId="2918AAB5">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14:paraId="407168DF">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14:paraId="43D3E1ED">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14:paraId="0C78AEEE">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14:paraId="06C0F719">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14:paraId="1376355A">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14:paraId="7373FCFF">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14:paraId="17136D47">
      <w:pPr>
        <w:pStyle w:val="3"/>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32019"/>
      <w:bookmarkStart w:id="119" w:name="_Toc18673780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487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335"/>
        <w:gridCol w:w="2403"/>
        <w:gridCol w:w="5103"/>
      </w:tblGrid>
      <w:tr w14:paraId="628A4D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Align w:val="center"/>
          </w:tcPr>
          <w:p w14:paraId="6FD44AA7">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695" w:type="pct"/>
          </w:tcPr>
          <w:p w14:paraId="1F0AD8BD">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251" w:type="pct"/>
            <w:vAlign w:val="center"/>
          </w:tcPr>
          <w:p w14:paraId="5BBB9A8F">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2656" w:type="pct"/>
            <w:vAlign w:val="center"/>
          </w:tcPr>
          <w:p w14:paraId="4BB487C1">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14:paraId="4A639D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restart"/>
            <w:vAlign w:val="center"/>
          </w:tcPr>
          <w:p w14:paraId="3A0FA466">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695" w:type="pct"/>
            <w:vMerge w:val="restart"/>
            <w:vAlign w:val="center"/>
          </w:tcPr>
          <w:p w14:paraId="54A77F2F">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251" w:type="pct"/>
            <w:vAlign w:val="center"/>
          </w:tcPr>
          <w:p w14:paraId="26EEBF2C">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2656" w:type="pct"/>
            <w:vAlign w:val="center"/>
          </w:tcPr>
          <w:p w14:paraId="5038E777">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181E500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16F38D83">
            <w:pPr>
              <w:spacing w:line="360" w:lineRule="auto"/>
              <w:jc w:val="center"/>
              <w:rPr>
                <w:rFonts w:ascii="仿宋" w:hAnsi="仿宋" w:eastAsia="仿宋" w:cs="仿宋"/>
                <w:color w:val="000000"/>
                <w:szCs w:val="21"/>
              </w:rPr>
            </w:pPr>
          </w:p>
        </w:tc>
        <w:tc>
          <w:tcPr>
            <w:tcW w:w="695" w:type="pct"/>
            <w:vMerge w:val="continue"/>
          </w:tcPr>
          <w:p w14:paraId="26CC877B">
            <w:pPr>
              <w:spacing w:before="24" w:after="24" w:line="360" w:lineRule="auto"/>
              <w:jc w:val="center"/>
              <w:rPr>
                <w:rFonts w:ascii="仿宋" w:hAnsi="仿宋" w:eastAsia="仿宋" w:cs="仿宋"/>
                <w:color w:val="000000"/>
                <w:szCs w:val="21"/>
              </w:rPr>
            </w:pPr>
          </w:p>
        </w:tc>
        <w:tc>
          <w:tcPr>
            <w:tcW w:w="1251" w:type="pct"/>
            <w:vAlign w:val="center"/>
          </w:tcPr>
          <w:p w14:paraId="22935A37">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2656" w:type="pct"/>
            <w:vAlign w:val="center"/>
          </w:tcPr>
          <w:p w14:paraId="7D55029B">
            <w:pPr>
              <w:pStyle w:val="75"/>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246169C7">
            <w:pPr>
              <w:pStyle w:val="74"/>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7BDBA70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07D7A860">
            <w:pPr>
              <w:spacing w:line="360" w:lineRule="auto"/>
              <w:jc w:val="center"/>
              <w:rPr>
                <w:rFonts w:ascii="仿宋" w:hAnsi="仿宋" w:eastAsia="仿宋" w:cs="仿宋"/>
                <w:color w:val="000000"/>
                <w:szCs w:val="21"/>
              </w:rPr>
            </w:pPr>
          </w:p>
        </w:tc>
        <w:tc>
          <w:tcPr>
            <w:tcW w:w="695" w:type="pct"/>
            <w:vMerge w:val="continue"/>
          </w:tcPr>
          <w:p w14:paraId="75713139">
            <w:pPr>
              <w:spacing w:before="24" w:after="24" w:line="360" w:lineRule="auto"/>
              <w:jc w:val="center"/>
              <w:rPr>
                <w:rFonts w:ascii="仿宋" w:hAnsi="仿宋" w:eastAsia="仿宋" w:cs="仿宋"/>
                <w:color w:val="000000"/>
                <w:szCs w:val="21"/>
              </w:rPr>
            </w:pPr>
          </w:p>
        </w:tc>
        <w:tc>
          <w:tcPr>
            <w:tcW w:w="1251" w:type="pct"/>
            <w:vAlign w:val="center"/>
          </w:tcPr>
          <w:p w14:paraId="6D87E273">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2656" w:type="pct"/>
            <w:vAlign w:val="center"/>
          </w:tcPr>
          <w:p w14:paraId="718CE81F">
            <w:pPr>
              <w:pStyle w:val="75"/>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70E4F5B9">
            <w:pPr>
              <w:pStyle w:val="75"/>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338BC0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0E93E0CF">
            <w:pPr>
              <w:spacing w:line="360" w:lineRule="auto"/>
              <w:jc w:val="center"/>
              <w:rPr>
                <w:rFonts w:ascii="仿宋" w:hAnsi="仿宋" w:eastAsia="仿宋" w:cs="仿宋"/>
                <w:color w:val="000000"/>
                <w:szCs w:val="21"/>
              </w:rPr>
            </w:pPr>
          </w:p>
        </w:tc>
        <w:tc>
          <w:tcPr>
            <w:tcW w:w="695" w:type="pct"/>
            <w:vMerge w:val="continue"/>
          </w:tcPr>
          <w:p w14:paraId="1B607CDE">
            <w:pPr>
              <w:spacing w:before="24" w:after="24" w:line="360" w:lineRule="auto"/>
              <w:jc w:val="center"/>
              <w:rPr>
                <w:rFonts w:ascii="仿宋" w:hAnsi="仿宋" w:eastAsia="仿宋" w:cs="仿宋"/>
                <w:color w:val="000000"/>
                <w:szCs w:val="21"/>
              </w:rPr>
            </w:pPr>
          </w:p>
        </w:tc>
        <w:tc>
          <w:tcPr>
            <w:tcW w:w="1251" w:type="pct"/>
            <w:vAlign w:val="center"/>
          </w:tcPr>
          <w:p w14:paraId="2006F502">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2656" w:type="pct"/>
            <w:vAlign w:val="center"/>
          </w:tcPr>
          <w:p w14:paraId="76893D63">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56ADCD28">
            <w:pPr>
              <w:pStyle w:val="63"/>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458C332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restart"/>
            <w:vAlign w:val="center"/>
          </w:tcPr>
          <w:p w14:paraId="696AB0D9">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695" w:type="pct"/>
            <w:vMerge w:val="restart"/>
            <w:vAlign w:val="center"/>
          </w:tcPr>
          <w:p w14:paraId="41D48002">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251" w:type="pct"/>
            <w:vAlign w:val="center"/>
          </w:tcPr>
          <w:p w14:paraId="6575E0E9">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2656" w:type="pct"/>
            <w:vAlign w:val="center"/>
          </w:tcPr>
          <w:p w14:paraId="4F0F47A5">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1380FC5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2B81D1DE">
            <w:pPr>
              <w:spacing w:line="360" w:lineRule="auto"/>
              <w:jc w:val="center"/>
              <w:rPr>
                <w:rFonts w:ascii="仿宋" w:hAnsi="仿宋" w:eastAsia="仿宋" w:cs="仿宋"/>
                <w:color w:val="000000"/>
                <w:szCs w:val="21"/>
              </w:rPr>
            </w:pPr>
          </w:p>
        </w:tc>
        <w:tc>
          <w:tcPr>
            <w:tcW w:w="695" w:type="pct"/>
            <w:vMerge w:val="continue"/>
            <w:vAlign w:val="center"/>
          </w:tcPr>
          <w:p w14:paraId="18F024B5">
            <w:pPr>
              <w:spacing w:before="24" w:after="24" w:line="360" w:lineRule="auto"/>
              <w:jc w:val="center"/>
              <w:rPr>
                <w:rFonts w:ascii="仿宋" w:hAnsi="仿宋" w:eastAsia="仿宋" w:cs="仿宋"/>
                <w:color w:val="000000"/>
                <w:szCs w:val="21"/>
              </w:rPr>
            </w:pPr>
          </w:p>
        </w:tc>
        <w:tc>
          <w:tcPr>
            <w:tcW w:w="1251" w:type="pct"/>
            <w:vAlign w:val="center"/>
          </w:tcPr>
          <w:p w14:paraId="0727BA54">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2656" w:type="pct"/>
            <w:vAlign w:val="center"/>
          </w:tcPr>
          <w:p w14:paraId="077F8DED">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5FCDE8E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68FBF653">
            <w:pPr>
              <w:spacing w:line="360" w:lineRule="auto"/>
              <w:jc w:val="center"/>
              <w:rPr>
                <w:rFonts w:ascii="仿宋" w:hAnsi="仿宋" w:eastAsia="仿宋" w:cs="仿宋"/>
                <w:color w:val="000000"/>
                <w:szCs w:val="21"/>
              </w:rPr>
            </w:pPr>
          </w:p>
        </w:tc>
        <w:tc>
          <w:tcPr>
            <w:tcW w:w="695" w:type="pct"/>
            <w:vMerge w:val="continue"/>
            <w:vAlign w:val="center"/>
          </w:tcPr>
          <w:p w14:paraId="17AAB6FF">
            <w:pPr>
              <w:spacing w:before="24" w:after="24" w:line="360" w:lineRule="auto"/>
              <w:jc w:val="center"/>
              <w:rPr>
                <w:rFonts w:ascii="仿宋" w:hAnsi="仿宋" w:eastAsia="仿宋" w:cs="仿宋"/>
                <w:color w:val="000000"/>
                <w:szCs w:val="21"/>
              </w:rPr>
            </w:pPr>
          </w:p>
        </w:tc>
        <w:tc>
          <w:tcPr>
            <w:tcW w:w="1251" w:type="pct"/>
            <w:vAlign w:val="center"/>
          </w:tcPr>
          <w:p w14:paraId="563F4427">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具有依法缴纳税收和社会保障资金的良好记录</w:t>
            </w:r>
          </w:p>
        </w:tc>
        <w:tc>
          <w:tcPr>
            <w:tcW w:w="2656" w:type="pct"/>
            <w:vAlign w:val="center"/>
          </w:tcPr>
          <w:p w14:paraId="1FA7BEC8">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267A05F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4869661E">
            <w:pPr>
              <w:spacing w:line="360" w:lineRule="auto"/>
              <w:jc w:val="center"/>
              <w:rPr>
                <w:rFonts w:ascii="仿宋" w:hAnsi="仿宋" w:eastAsia="仿宋" w:cs="仿宋"/>
                <w:color w:val="000000"/>
                <w:szCs w:val="21"/>
              </w:rPr>
            </w:pPr>
          </w:p>
        </w:tc>
        <w:tc>
          <w:tcPr>
            <w:tcW w:w="695" w:type="pct"/>
            <w:vMerge w:val="continue"/>
            <w:vAlign w:val="center"/>
          </w:tcPr>
          <w:p w14:paraId="69E607CF">
            <w:pPr>
              <w:spacing w:before="24" w:after="24" w:line="360" w:lineRule="auto"/>
              <w:jc w:val="center"/>
              <w:rPr>
                <w:rFonts w:ascii="仿宋" w:hAnsi="仿宋" w:eastAsia="仿宋" w:cs="仿宋"/>
                <w:color w:val="000000"/>
                <w:szCs w:val="21"/>
              </w:rPr>
            </w:pPr>
          </w:p>
        </w:tc>
        <w:tc>
          <w:tcPr>
            <w:tcW w:w="1251" w:type="pct"/>
            <w:vAlign w:val="center"/>
          </w:tcPr>
          <w:p w14:paraId="10D6D3CB">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2656" w:type="pct"/>
            <w:vAlign w:val="center"/>
          </w:tcPr>
          <w:p w14:paraId="0B89B80A">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3CE41B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0D27BAE3">
            <w:pPr>
              <w:spacing w:line="360" w:lineRule="auto"/>
              <w:jc w:val="center"/>
              <w:rPr>
                <w:rFonts w:ascii="仿宋" w:hAnsi="仿宋" w:eastAsia="仿宋" w:cs="仿宋"/>
                <w:color w:val="000000"/>
                <w:szCs w:val="21"/>
              </w:rPr>
            </w:pPr>
          </w:p>
        </w:tc>
        <w:tc>
          <w:tcPr>
            <w:tcW w:w="695" w:type="pct"/>
            <w:vMerge w:val="continue"/>
          </w:tcPr>
          <w:p w14:paraId="049F5C83">
            <w:pPr>
              <w:spacing w:before="24" w:after="24" w:line="360" w:lineRule="auto"/>
              <w:jc w:val="center"/>
              <w:rPr>
                <w:rFonts w:ascii="仿宋" w:hAnsi="仿宋" w:eastAsia="仿宋" w:cs="仿宋"/>
                <w:color w:val="000000"/>
                <w:szCs w:val="21"/>
              </w:rPr>
            </w:pPr>
          </w:p>
        </w:tc>
        <w:tc>
          <w:tcPr>
            <w:tcW w:w="1251" w:type="pct"/>
            <w:vAlign w:val="center"/>
          </w:tcPr>
          <w:p w14:paraId="5F76207D">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2656" w:type="pct"/>
            <w:vAlign w:val="center"/>
          </w:tcPr>
          <w:p w14:paraId="3AB917A2">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00E410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5A707FAD">
            <w:pPr>
              <w:spacing w:line="360" w:lineRule="auto"/>
              <w:jc w:val="center"/>
              <w:rPr>
                <w:rFonts w:ascii="仿宋" w:hAnsi="仿宋" w:eastAsia="仿宋" w:cs="仿宋"/>
                <w:color w:val="000000"/>
                <w:szCs w:val="21"/>
              </w:rPr>
            </w:pPr>
          </w:p>
        </w:tc>
        <w:tc>
          <w:tcPr>
            <w:tcW w:w="695" w:type="pct"/>
            <w:vMerge w:val="continue"/>
          </w:tcPr>
          <w:p w14:paraId="4730FA67">
            <w:pPr>
              <w:spacing w:before="24" w:after="24" w:line="360" w:lineRule="auto"/>
              <w:jc w:val="center"/>
              <w:rPr>
                <w:rFonts w:ascii="仿宋" w:hAnsi="仿宋" w:eastAsia="仿宋" w:cs="仿宋"/>
                <w:color w:val="000000"/>
                <w:szCs w:val="21"/>
              </w:rPr>
            </w:pPr>
          </w:p>
        </w:tc>
        <w:tc>
          <w:tcPr>
            <w:tcW w:w="1251" w:type="pct"/>
            <w:vAlign w:val="center"/>
          </w:tcPr>
          <w:p w14:paraId="39C87F32">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2656" w:type="pct"/>
            <w:vAlign w:val="center"/>
          </w:tcPr>
          <w:p w14:paraId="10221216">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1EDA6E7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2CB5BB09">
            <w:pPr>
              <w:spacing w:line="360" w:lineRule="auto"/>
              <w:jc w:val="center"/>
              <w:rPr>
                <w:rFonts w:ascii="仿宋" w:hAnsi="仿宋" w:eastAsia="仿宋" w:cs="仿宋"/>
                <w:color w:val="000000"/>
                <w:szCs w:val="21"/>
              </w:rPr>
            </w:pPr>
          </w:p>
        </w:tc>
        <w:tc>
          <w:tcPr>
            <w:tcW w:w="695" w:type="pct"/>
            <w:vMerge w:val="continue"/>
          </w:tcPr>
          <w:p w14:paraId="19D53FA8">
            <w:pPr>
              <w:spacing w:before="24" w:after="24" w:line="360" w:lineRule="auto"/>
              <w:jc w:val="center"/>
              <w:rPr>
                <w:rFonts w:ascii="仿宋" w:hAnsi="仿宋" w:eastAsia="仿宋" w:cs="仿宋"/>
                <w:color w:val="000000"/>
                <w:szCs w:val="21"/>
              </w:rPr>
            </w:pPr>
          </w:p>
        </w:tc>
        <w:tc>
          <w:tcPr>
            <w:tcW w:w="1251" w:type="pct"/>
            <w:vAlign w:val="center"/>
          </w:tcPr>
          <w:p w14:paraId="6DCF0923">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2656" w:type="pct"/>
            <w:vAlign w:val="center"/>
          </w:tcPr>
          <w:p w14:paraId="3FBA75E1">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7A90007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5159FE14">
            <w:pPr>
              <w:spacing w:line="360" w:lineRule="auto"/>
              <w:jc w:val="center"/>
              <w:rPr>
                <w:rFonts w:ascii="仿宋" w:hAnsi="仿宋" w:eastAsia="仿宋" w:cs="仿宋"/>
                <w:color w:val="000000"/>
                <w:szCs w:val="21"/>
              </w:rPr>
            </w:pPr>
          </w:p>
        </w:tc>
        <w:tc>
          <w:tcPr>
            <w:tcW w:w="695" w:type="pct"/>
            <w:vMerge w:val="continue"/>
          </w:tcPr>
          <w:p w14:paraId="15025358">
            <w:pPr>
              <w:spacing w:before="24" w:after="24" w:line="360" w:lineRule="auto"/>
              <w:jc w:val="center"/>
              <w:rPr>
                <w:rFonts w:ascii="仿宋" w:hAnsi="仿宋" w:eastAsia="仿宋" w:cs="仿宋"/>
                <w:color w:val="000000"/>
                <w:szCs w:val="21"/>
              </w:rPr>
            </w:pPr>
          </w:p>
        </w:tc>
        <w:tc>
          <w:tcPr>
            <w:tcW w:w="1251" w:type="pct"/>
            <w:vAlign w:val="center"/>
          </w:tcPr>
          <w:p w14:paraId="7B5E2DDC">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2656" w:type="pct"/>
            <w:vAlign w:val="center"/>
          </w:tcPr>
          <w:p w14:paraId="13597623">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14:paraId="2AE2987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restart"/>
            <w:vAlign w:val="center"/>
          </w:tcPr>
          <w:p w14:paraId="4F84927A">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695" w:type="pct"/>
            <w:vMerge w:val="restart"/>
            <w:vAlign w:val="center"/>
          </w:tcPr>
          <w:p w14:paraId="3A7E7A07">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251" w:type="pct"/>
            <w:vAlign w:val="center"/>
          </w:tcPr>
          <w:p w14:paraId="676535F5">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2656" w:type="pct"/>
            <w:vAlign w:val="center"/>
          </w:tcPr>
          <w:p w14:paraId="4BFEB15E">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544A80E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4C2F1ACE">
            <w:pPr>
              <w:spacing w:line="360" w:lineRule="auto"/>
              <w:jc w:val="center"/>
              <w:rPr>
                <w:rFonts w:ascii="仿宋" w:hAnsi="仿宋" w:eastAsia="仿宋" w:cs="仿宋"/>
                <w:color w:val="000000"/>
                <w:szCs w:val="21"/>
              </w:rPr>
            </w:pPr>
          </w:p>
        </w:tc>
        <w:tc>
          <w:tcPr>
            <w:tcW w:w="695" w:type="pct"/>
            <w:vMerge w:val="continue"/>
            <w:vAlign w:val="center"/>
          </w:tcPr>
          <w:p w14:paraId="76DAC387">
            <w:pPr>
              <w:spacing w:before="24" w:after="24" w:line="360" w:lineRule="auto"/>
              <w:jc w:val="center"/>
              <w:rPr>
                <w:rFonts w:ascii="仿宋" w:hAnsi="仿宋" w:eastAsia="仿宋" w:cs="仿宋"/>
                <w:color w:val="000000"/>
                <w:szCs w:val="21"/>
              </w:rPr>
            </w:pPr>
          </w:p>
        </w:tc>
        <w:tc>
          <w:tcPr>
            <w:tcW w:w="1251" w:type="pct"/>
            <w:vAlign w:val="center"/>
          </w:tcPr>
          <w:p w14:paraId="6802E876">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2656" w:type="pct"/>
            <w:vAlign w:val="center"/>
          </w:tcPr>
          <w:p w14:paraId="79F7B7B4">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2718166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08218225">
            <w:pPr>
              <w:spacing w:line="360" w:lineRule="auto"/>
              <w:jc w:val="center"/>
              <w:rPr>
                <w:rFonts w:ascii="仿宋" w:hAnsi="仿宋" w:eastAsia="仿宋" w:cs="仿宋"/>
                <w:color w:val="000000"/>
                <w:szCs w:val="21"/>
              </w:rPr>
            </w:pPr>
          </w:p>
        </w:tc>
        <w:tc>
          <w:tcPr>
            <w:tcW w:w="695" w:type="pct"/>
            <w:vMerge w:val="continue"/>
            <w:vAlign w:val="center"/>
          </w:tcPr>
          <w:p w14:paraId="58F1FF37">
            <w:pPr>
              <w:spacing w:before="24" w:after="24" w:line="360" w:lineRule="auto"/>
              <w:jc w:val="center"/>
              <w:rPr>
                <w:rFonts w:ascii="仿宋" w:hAnsi="仿宋" w:eastAsia="仿宋" w:cs="仿宋"/>
                <w:color w:val="000000"/>
                <w:szCs w:val="21"/>
              </w:rPr>
            </w:pPr>
          </w:p>
        </w:tc>
        <w:tc>
          <w:tcPr>
            <w:tcW w:w="1251" w:type="pct"/>
            <w:vAlign w:val="center"/>
          </w:tcPr>
          <w:p w14:paraId="3B07D889">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656" w:type="pct"/>
            <w:vAlign w:val="center"/>
          </w:tcPr>
          <w:p w14:paraId="756F4993">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7AE521D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96" w:type="pct"/>
            <w:vMerge w:val="continue"/>
            <w:vAlign w:val="center"/>
          </w:tcPr>
          <w:p w14:paraId="0C4914E1">
            <w:pPr>
              <w:spacing w:line="360" w:lineRule="auto"/>
              <w:jc w:val="center"/>
              <w:rPr>
                <w:rFonts w:ascii="仿宋" w:hAnsi="仿宋" w:eastAsia="仿宋" w:cs="仿宋"/>
                <w:color w:val="000000"/>
                <w:szCs w:val="21"/>
              </w:rPr>
            </w:pPr>
          </w:p>
        </w:tc>
        <w:tc>
          <w:tcPr>
            <w:tcW w:w="695" w:type="pct"/>
            <w:vMerge w:val="continue"/>
            <w:vAlign w:val="center"/>
          </w:tcPr>
          <w:p w14:paraId="3549F394">
            <w:pPr>
              <w:spacing w:before="24" w:after="24" w:line="360" w:lineRule="auto"/>
              <w:jc w:val="center"/>
              <w:rPr>
                <w:rFonts w:ascii="仿宋" w:hAnsi="仿宋" w:eastAsia="仿宋" w:cs="仿宋"/>
                <w:color w:val="000000"/>
                <w:szCs w:val="21"/>
              </w:rPr>
            </w:pPr>
          </w:p>
        </w:tc>
        <w:tc>
          <w:tcPr>
            <w:tcW w:w="1251" w:type="pct"/>
            <w:vAlign w:val="center"/>
          </w:tcPr>
          <w:p w14:paraId="45A88365">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2656" w:type="pct"/>
            <w:vAlign w:val="center"/>
          </w:tcPr>
          <w:p w14:paraId="62E71F51">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14:paraId="0601E85D">
      <w:pPr>
        <w:pStyle w:val="3"/>
        <w:numPr>
          <w:ilvl w:val="0"/>
          <w:numId w:val="3"/>
        </w:numPr>
        <w:ind w:firstLine="482" w:firstLineChars="200"/>
        <w:jc w:val="left"/>
        <w:rPr>
          <w:rFonts w:ascii="仿宋" w:hAnsi="仿宋" w:eastAsia="仿宋" w:cs="仿宋"/>
          <w:color w:val="000000"/>
          <w:sz w:val="24"/>
          <w:szCs w:val="24"/>
        </w:rPr>
      </w:pPr>
      <w:bookmarkStart w:id="120" w:name="_Toc25550"/>
      <w:bookmarkStart w:id="121" w:name="_Toc186737809"/>
      <w:r>
        <w:rPr>
          <w:rFonts w:hint="eastAsia" w:ascii="仿宋" w:hAnsi="仿宋" w:eastAsia="仿宋" w:cs="仿宋"/>
          <w:color w:val="000000"/>
          <w:sz w:val="24"/>
          <w:szCs w:val="24"/>
        </w:rPr>
        <w:t>详细评审</w:t>
      </w:r>
      <w:bookmarkEnd w:id="120"/>
      <w:bookmarkEnd w:id="121"/>
    </w:p>
    <w:p w14:paraId="10E777EF">
      <w:pPr>
        <w:spacing w:line="500" w:lineRule="exact"/>
        <w:ind w:firstLine="482" w:firstLineChars="200"/>
        <w:rPr>
          <w:rFonts w:ascii="仿宋" w:hAnsi="仿宋" w:eastAsia="仿宋" w:cs="仿宋"/>
          <w:b/>
          <w:bCs/>
        </w:rPr>
      </w:pPr>
      <w:r>
        <w:rPr>
          <w:rFonts w:hint="eastAsia" w:ascii="仿宋" w:hAnsi="仿宋" w:eastAsia="仿宋" w:cs="仿宋"/>
          <w:b/>
          <w:bCs/>
        </w:rPr>
        <w:t>3.1评审方法</w:t>
      </w:r>
    </w:p>
    <w:p w14:paraId="3BDBD14F">
      <w:pPr>
        <w:pStyle w:val="12"/>
        <w:snapToGrid w:val="0"/>
        <w:spacing w:after="0" w:line="500" w:lineRule="exact"/>
        <w:ind w:firstLine="480"/>
        <w:jc w:val="both"/>
        <w:rPr>
          <w:rFonts w:ascii="仿宋" w:hAnsi="仿宋" w:eastAsia="仿宋" w:cs="仿宋"/>
        </w:rPr>
      </w:pPr>
      <w:r>
        <w:rPr>
          <w:rFonts w:hint="eastAsia" w:ascii="仿宋" w:hAnsi="仿宋" w:eastAsia="仿宋" w:cs="仿宋"/>
        </w:rPr>
        <w:t>本项目采用综合评分法。评审专家将依据比选文件要求，结合供应商的最终报价、实施方案、同类项目业绩、项目团队配置及服务承诺等进行综合打分。各有效供应商的综合得分为各评审专家所评分值的算术平均值（保留两位小数）。若总得分相同，以价格得分高者排序在先。</w:t>
      </w:r>
    </w:p>
    <w:p w14:paraId="31C89781">
      <w:pPr>
        <w:pStyle w:val="12"/>
        <w:snapToGrid w:val="0"/>
        <w:spacing w:after="0" w:line="440" w:lineRule="exact"/>
        <w:ind w:firstLine="480"/>
        <w:jc w:val="both"/>
        <w:rPr>
          <w:rFonts w:ascii="仿宋" w:hAnsi="仿宋" w:eastAsia="仿宋" w:cs="仿宋"/>
          <w:b/>
          <w:bCs/>
        </w:rPr>
      </w:pPr>
      <w:r>
        <w:rPr>
          <w:rFonts w:hint="eastAsia" w:ascii="仿宋" w:hAnsi="仿宋" w:eastAsia="仿宋" w:cs="仿宋"/>
          <w:b/>
          <w:bCs/>
        </w:rPr>
        <w:t>3.2评审标准</w:t>
      </w:r>
    </w:p>
    <w:p w14:paraId="20D4F0FE">
      <w:pPr>
        <w:pStyle w:val="12"/>
        <w:snapToGrid w:val="0"/>
        <w:spacing w:after="0" w:line="440" w:lineRule="exact"/>
        <w:ind w:firstLine="480"/>
        <w:jc w:val="both"/>
        <w:rPr>
          <w:rFonts w:ascii="仿宋" w:hAnsi="仿宋" w:eastAsia="仿宋" w:cs="仿宋"/>
        </w:rPr>
      </w:pPr>
      <w:r>
        <w:rPr>
          <w:rFonts w:hint="eastAsia" w:ascii="仿宋" w:hAnsi="仿宋" w:eastAsia="仿宋" w:cs="仿宋"/>
        </w:rPr>
        <w:t>评审标准由最终报价（50分）、服务部分（45分）、商务部分（5分）三项构成，总分100分。评审标准如下：</w:t>
      </w:r>
    </w:p>
    <w:tbl>
      <w:tblPr>
        <w:tblStyle w:val="29"/>
        <w:tblW w:w="4889" w:type="pct"/>
        <w:tblInd w:w="11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75" w:type="dxa"/>
          <w:left w:w="75" w:type="dxa"/>
          <w:bottom w:w="75" w:type="dxa"/>
          <w:right w:w="75" w:type="dxa"/>
        </w:tblCellMar>
      </w:tblPr>
      <w:tblGrid>
        <w:gridCol w:w="1371"/>
        <w:gridCol w:w="1957"/>
        <w:gridCol w:w="777"/>
        <w:gridCol w:w="5466"/>
      </w:tblGrid>
      <w:tr w14:paraId="1E1A7A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618" w:hRule="atLeast"/>
          <w:tblHeader/>
        </w:trPr>
        <w:tc>
          <w:tcPr>
            <w:tcW w:w="716" w:type="pct"/>
            <w:tcBorders>
              <w:top w:val="outset" w:color="auto" w:sz="6" w:space="0"/>
              <w:left w:val="outset" w:color="auto" w:sz="6" w:space="0"/>
              <w:bottom w:val="outset" w:color="auto" w:sz="6" w:space="0"/>
              <w:right w:val="outset" w:color="auto" w:sz="6" w:space="0"/>
            </w:tcBorders>
            <w:shd w:val="clear" w:color="auto" w:fill="F2F2F2"/>
            <w:vAlign w:val="center"/>
          </w:tcPr>
          <w:p w14:paraId="3378C591">
            <w:pPr>
              <w:jc w:val="center"/>
              <w:rPr>
                <w:rFonts w:ascii="仿宋" w:hAnsi="仿宋" w:eastAsia="仿宋" w:cs="仿宋"/>
                <w:b/>
                <w:bCs/>
              </w:rPr>
            </w:pPr>
            <w:r>
              <w:rPr>
                <w:rFonts w:hint="eastAsia" w:ascii="仿宋" w:hAnsi="仿宋" w:eastAsia="仿宋" w:cs="仿宋"/>
                <w:b/>
                <w:bCs/>
              </w:rPr>
              <w:t>一级指标</w:t>
            </w:r>
          </w:p>
        </w:tc>
        <w:tc>
          <w:tcPr>
            <w:tcW w:w="1022" w:type="pct"/>
            <w:tcBorders>
              <w:top w:val="outset" w:color="auto" w:sz="6" w:space="0"/>
              <w:left w:val="outset" w:color="auto" w:sz="6" w:space="0"/>
              <w:bottom w:val="outset" w:color="auto" w:sz="6" w:space="0"/>
              <w:right w:val="outset" w:color="auto" w:sz="6" w:space="0"/>
            </w:tcBorders>
            <w:shd w:val="clear" w:color="auto" w:fill="F2F2F2"/>
            <w:vAlign w:val="center"/>
          </w:tcPr>
          <w:p w14:paraId="036FD387">
            <w:pPr>
              <w:jc w:val="center"/>
              <w:rPr>
                <w:rFonts w:ascii="仿宋" w:hAnsi="仿宋" w:eastAsia="仿宋" w:cs="仿宋"/>
                <w:b/>
                <w:bCs/>
              </w:rPr>
            </w:pPr>
            <w:r>
              <w:rPr>
                <w:rFonts w:hint="eastAsia" w:ascii="仿宋" w:hAnsi="仿宋" w:eastAsia="仿宋" w:cs="仿宋"/>
                <w:b/>
                <w:bCs/>
              </w:rPr>
              <w:t>二级指标</w:t>
            </w:r>
          </w:p>
        </w:tc>
        <w:tc>
          <w:tcPr>
            <w:tcW w:w="405" w:type="pct"/>
            <w:tcBorders>
              <w:top w:val="outset" w:color="auto" w:sz="6" w:space="0"/>
              <w:left w:val="outset" w:color="auto" w:sz="6" w:space="0"/>
              <w:bottom w:val="outset" w:color="auto" w:sz="6" w:space="0"/>
              <w:right w:val="outset" w:color="auto" w:sz="6" w:space="0"/>
            </w:tcBorders>
            <w:shd w:val="clear" w:color="auto" w:fill="F2F2F2"/>
            <w:vAlign w:val="center"/>
          </w:tcPr>
          <w:p w14:paraId="6F5824F7">
            <w:pPr>
              <w:jc w:val="center"/>
              <w:rPr>
                <w:rFonts w:ascii="仿宋" w:hAnsi="仿宋" w:eastAsia="仿宋" w:cs="仿宋"/>
                <w:b/>
                <w:bCs/>
              </w:rPr>
            </w:pPr>
            <w:r>
              <w:rPr>
                <w:rFonts w:hint="eastAsia" w:ascii="仿宋" w:hAnsi="仿宋" w:eastAsia="仿宋" w:cs="仿宋"/>
                <w:b/>
                <w:bCs/>
              </w:rPr>
              <w:t>分值</w:t>
            </w:r>
          </w:p>
        </w:tc>
        <w:tc>
          <w:tcPr>
            <w:tcW w:w="2855" w:type="pct"/>
            <w:tcBorders>
              <w:top w:val="outset" w:color="auto" w:sz="6" w:space="0"/>
              <w:left w:val="outset" w:color="auto" w:sz="6" w:space="0"/>
              <w:bottom w:val="outset" w:color="auto" w:sz="6" w:space="0"/>
              <w:right w:val="outset" w:color="auto" w:sz="6" w:space="0"/>
            </w:tcBorders>
            <w:shd w:val="clear" w:color="auto" w:fill="F2F2F2"/>
            <w:vAlign w:val="center"/>
          </w:tcPr>
          <w:p w14:paraId="02B964D3">
            <w:pPr>
              <w:jc w:val="center"/>
              <w:rPr>
                <w:rFonts w:ascii="仿宋" w:hAnsi="仿宋" w:eastAsia="仿宋" w:cs="仿宋"/>
                <w:b/>
                <w:bCs/>
              </w:rPr>
            </w:pPr>
            <w:r>
              <w:rPr>
                <w:rFonts w:hint="eastAsia" w:ascii="仿宋" w:hAnsi="仿宋" w:eastAsia="仿宋" w:cs="仿宋"/>
                <w:b/>
                <w:bCs/>
              </w:rPr>
              <w:t>评分标准</w:t>
            </w:r>
          </w:p>
        </w:tc>
      </w:tr>
      <w:tr w14:paraId="283644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3217" w:hRule="atLeast"/>
        </w:trPr>
        <w:tc>
          <w:tcPr>
            <w:tcW w:w="716" w:type="pct"/>
            <w:tcBorders>
              <w:top w:val="outset" w:color="auto" w:sz="6" w:space="0"/>
              <w:left w:val="outset" w:color="auto" w:sz="6" w:space="0"/>
              <w:bottom w:val="outset" w:color="auto" w:sz="6" w:space="0"/>
              <w:right w:val="outset" w:color="auto" w:sz="6" w:space="0"/>
            </w:tcBorders>
            <w:vAlign w:val="center"/>
          </w:tcPr>
          <w:p w14:paraId="21B665EE">
            <w:pPr>
              <w:jc w:val="center"/>
              <w:textAlignment w:val="center"/>
              <w:rPr>
                <w:rFonts w:ascii="仿宋" w:hAnsi="仿宋" w:eastAsia="仿宋" w:cs="仿宋"/>
                <w:sz w:val="21"/>
                <w:szCs w:val="21"/>
              </w:rPr>
            </w:pPr>
            <w:r>
              <w:rPr>
                <w:rStyle w:val="32"/>
                <w:rFonts w:hint="eastAsia" w:ascii="仿宋" w:hAnsi="仿宋" w:eastAsia="仿宋" w:cs="仿宋"/>
                <w:sz w:val="21"/>
                <w:szCs w:val="21"/>
              </w:rPr>
              <w:t>一、价格评审</w:t>
            </w:r>
          </w:p>
        </w:tc>
        <w:tc>
          <w:tcPr>
            <w:tcW w:w="1022" w:type="pct"/>
            <w:tcBorders>
              <w:top w:val="outset" w:color="auto" w:sz="6" w:space="0"/>
              <w:left w:val="outset" w:color="auto" w:sz="6" w:space="0"/>
              <w:bottom w:val="outset" w:color="auto" w:sz="6" w:space="0"/>
              <w:right w:val="outset" w:color="auto" w:sz="6" w:space="0"/>
            </w:tcBorders>
            <w:vAlign w:val="center"/>
          </w:tcPr>
          <w:p w14:paraId="59C2E444">
            <w:pPr>
              <w:jc w:val="center"/>
              <w:textAlignment w:val="center"/>
              <w:rPr>
                <w:rFonts w:ascii="仿宋" w:hAnsi="仿宋" w:eastAsia="仿宋" w:cs="仿宋"/>
                <w:b/>
                <w:bCs/>
                <w:sz w:val="21"/>
                <w:szCs w:val="21"/>
              </w:rPr>
            </w:pPr>
            <w:r>
              <w:rPr>
                <w:rFonts w:hint="eastAsia" w:ascii="仿宋" w:hAnsi="仿宋" w:eastAsia="仿宋" w:cs="仿宋"/>
                <w:b/>
                <w:bCs/>
                <w:sz w:val="21"/>
                <w:szCs w:val="21"/>
              </w:rPr>
              <w:t>最终报价</w:t>
            </w:r>
          </w:p>
        </w:tc>
        <w:tc>
          <w:tcPr>
            <w:tcW w:w="405" w:type="pct"/>
            <w:tcBorders>
              <w:top w:val="outset" w:color="auto" w:sz="6" w:space="0"/>
              <w:left w:val="outset" w:color="auto" w:sz="6" w:space="0"/>
              <w:bottom w:val="outset" w:color="auto" w:sz="6" w:space="0"/>
              <w:right w:val="outset" w:color="auto" w:sz="6" w:space="0"/>
            </w:tcBorders>
            <w:vAlign w:val="center"/>
          </w:tcPr>
          <w:p w14:paraId="435E5425">
            <w:pPr>
              <w:jc w:val="center"/>
              <w:textAlignment w:val="center"/>
              <w:rPr>
                <w:rFonts w:ascii="仿宋" w:hAnsi="仿宋" w:eastAsia="仿宋" w:cs="仿宋"/>
                <w:sz w:val="21"/>
                <w:szCs w:val="21"/>
              </w:rPr>
            </w:pPr>
            <w:r>
              <w:rPr>
                <w:rStyle w:val="32"/>
                <w:rFonts w:hint="eastAsia" w:ascii="仿宋" w:hAnsi="仿宋" w:eastAsia="仿宋" w:cs="仿宋"/>
                <w:sz w:val="21"/>
                <w:szCs w:val="21"/>
              </w:rPr>
              <w:t>50</w:t>
            </w:r>
          </w:p>
        </w:tc>
        <w:tc>
          <w:tcPr>
            <w:tcW w:w="2855" w:type="pct"/>
            <w:tcBorders>
              <w:top w:val="outset" w:color="auto" w:sz="6" w:space="0"/>
              <w:left w:val="outset" w:color="auto" w:sz="6" w:space="0"/>
              <w:bottom w:val="outset" w:color="auto" w:sz="6" w:space="0"/>
              <w:right w:val="outset" w:color="auto" w:sz="6" w:space="0"/>
            </w:tcBorders>
            <w:vAlign w:val="center"/>
          </w:tcPr>
          <w:p w14:paraId="60C6C80E">
            <w:pPr>
              <w:pStyle w:val="53"/>
              <w:numPr>
                <w:ilvl w:val="0"/>
                <w:numId w:val="4"/>
              </w:numPr>
              <w:spacing w:line="320" w:lineRule="exact"/>
              <w:ind w:firstLineChars="0"/>
              <w:rPr>
                <w:rStyle w:val="32"/>
                <w:rFonts w:ascii="仿宋" w:hAnsi="仿宋" w:eastAsia="仿宋" w:cs="仿宋"/>
                <w:sz w:val="21"/>
                <w:szCs w:val="21"/>
              </w:rPr>
            </w:pPr>
            <w:r>
              <w:rPr>
                <w:rStyle w:val="32"/>
                <w:rFonts w:hint="eastAsia" w:ascii="仿宋" w:hAnsi="仿宋" w:eastAsia="仿宋" w:cs="仿宋"/>
                <w:sz w:val="21"/>
                <w:szCs w:val="21"/>
              </w:rPr>
              <w:t>评标价格（评审价）的确定</w:t>
            </w:r>
          </w:p>
          <w:p w14:paraId="6C690FA4">
            <w:pPr>
              <w:spacing w:line="320" w:lineRule="exact"/>
              <w:rPr>
                <w:rStyle w:val="32"/>
                <w:rFonts w:ascii="仿宋" w:hAnsi="仿宋" w:eastAsia="仿宋" w:cs="仿宋"/>
                <w:b w:val="0"/>
                <w:sz w:val="21"/>
                <w:szCs w:val="21"/>
              </w:rPr>
            </w:pPr>
            <w:r>
              <w:rPr>
                <w:rStyle w:val="32"/>
                <w:rFonts w:ascii="仿宋" w:hAnsi="仿宋" w:eastAsia="仿宋" w:cs="仿宋"/>
                <w:b w:val="0"/>
                <w:sz w:val="21"/>
                <w:szCs w:val="21"/>
              </w:rPr>
              <w:t>评审价为各有效投标人剔除可抵扣增值税后的最终报价</w:t>
            </w:r>
            <w:r>
              <w:rPr>
                <w:rStyle w:val="32"/>
                <w:rFonts w:hint="eastAsia" w:ascii="仿宋" w:hAnsi="仿宋" w:eastAsia="仿宋" w:cs="仿宋"/>
                <w:b w:val="0"/>
                <w:sz w:val="21"/>
                <w:szCs w:val="21"/>
              </w:rPr>
              <w:t>：</w:t>
            </w:r>
          </w:p>
          <w:p w14:paraId="4ED95FCF">
            <w:pPr>
              <w:spacing w:line="320" w:lineRule="exact"/>
              <w:rPr>
                <w:rStyle w:val="32"/>
                <w:rFonts w:ascii="仿宋" w:hAnsi="仿宋" w:eastAsia="仿宋" w:cs="仿宋"/>
                <w:b w:val="0"/>
                <w:bCs/>
                <w:sz w:val="21"/>
                <w:szCs w:val="21"/>
              </w:rPr>
            </w:pPr>
            <w:r>
              <w:rPr>
                <w:rStyle w:val="32"/>
                <w:rFonts w:hint="eastAsia" w:ascii="仿宋" w:hAnsi="仿宋" w:eastAsia="仿宋" w:cs="仿宋"/>
                <w:b w:val="0"/>
                <w:bCs/>
                <w:sz w:val="21"/>
                <w:szCs w:val="21"/>
              </w:rPr>
              <w:t>即评标价格=含税投标总价÷(1+承诺增值税专票税率)</w:t>
            </w:r>
          </w:p>
          <w:p w14:paraId="192C598D">
            <w:pPr>
              <w:spacing w:line="320" w:lineRule="exact"/>
              <w:rPr>
                <w:rStyle w:val="32"/>
                <w:rFonts w:ascii="仿宋" w:hAnsi="仿宋" w:eastAsia="仿宋" w:cs="仿宋"/>
                <w:b w:val="0"/>
                <w:bCs/>
                <w:sz w:val="21"/>
                <w:szCs w:val="21"/>
              </w:rPr>
            </w:pPr>
            <w:r>
              <w:rPr>
                <w:rStyle w:val="32"/>
                <w:rFonts w:hint="eastAsia" w:ascii="仿宋" w:hAnsi="仿宋" w:eastAsia="仿宋" w:cs="仿宋"/>
                <w:sz w:val="21"/>
                <w:szCs w:val="21"/>
              </w:rPr>
              <w:t>2.评标基准价的确定</w:t>
            </w:r>
            <w:r>
              <w:rPr>
                <w:rStyle w:val="32"/>
                <w:rFonts w:hint="eastAsia" w:ascii="仿宋" w:hAnsi="仿宋" w:eastAsia="仿宋" w:cs="仿宋"/>
                <w:b w:val="0"/>
                <w:bCs/>
                <w:sz w:val="21"/>
                <w:szCs w:val="21"/>
              </w:rPr>
              <w:t>：在满足比选文件实质性要求的前提下，所有有效供应商中最低的评标价格定为评标基准价，该供应商价格得分为满分50分。</w:t>
            </w:r>
          </w:p>
          <w:p w14:paraId="032F496C">
            <w:pPr>
              <w:spacing w:line="320" w:lineRule="exact"/>
              <w:rPr>
                <w:rFonts w:ascii="仿宋" w:hAnsi="仿宋" w:eastAsia="仿宋" w:cs="仿宋"/>
                <w:sz w:val="21"/>
                <w:szCs w:val="21"/>
              </w:rPr>
            </w:pPr>
            <w:r>
              <w:rPr>
                <w:rStyle w:val="32"/>
                <w:rFonts w:hint="eastAsia" w:ascii="仿宋" w:hAnsi="仿宋" w:eastAsia="仿宋" w:cs="仿宋"/>
                <w:b w:val="0"/>
                <w:bCs/>
                <w:sz w:val="21"/>
                <w:szCs w:val="21"/>
              </w:rPr>
              <w:t>3.其他供应商的报价得分按以下公式计算（保留小数点后两位）：报价得分＝（评标基准价/该供应商的评标价格）×50</w:t>
            </w:r>
          </w:p>
        </w:tc>
      </w:tr>
      <w:tr w14:paraId="547755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90" w:hRule="atLeast"/>
        </w:trPr>
        <w:tc>
          <w:tcPr>
            <w:tcW w:w="716" w:type="pct"/>
            <w:vMerge w:val="restart"/>
            <w:tcBorders>
              <w:top w:val="outset" w:color="auto" w:sz="6" w:space="0"/>
              <w:left w:val="outset" w:color="auto" w:sz="6" w:space="0"/>
              <w:bottom w:val="outset" w:color="auto" w:sz="6" w:space="0"/>
              <w:right w:val="outset" w:color="auto" w:sz="6" w:space="0"/>
            </w:tcBorders>
            <w:vAlign w:val="center"/>
          </w:tcPr>
          <w:p w14:paraId="556908E9">
            <w:pPr>
              <w:jc w:val="center"/>
              <w:textAlignment w:val="center"/>
              <w:rPr>
                <w:rFonts w:ascii="仿宋" w:hAnsi="仿宋" w:eastAsia="仿宋" w:cs="仿宋"/>
                <w:sz w:val="21"/>
                <w:szCs w:val="21"/>
              </w:rPr>
            </w:pPr>
            <w:r>
              <w:rPr>
                <w:rStyle w:val="32"/>
                <w:rFonts w:hint="eastAsia" w:ascii="仿宋" w:hAnsi="仿宋" w:eastAsia="仿宋" w:cs="仿宋"/>
                <w:sz w:val="21"/>
                <w:szCs w:val="21"/>
              </w:rPr>
              <w:t>二、服务部分评审</w:t>
            </w:r>
          </w:p>
        </w:tc>
        <w:tc>
          <w:tcPr>
            <w:tcW w:w="1022" w:type="pct"/>
            <w:tcBorders>
              <w:top w:val="outset" w:color="auto" w:sz="6" w:space="0"/>
              <w:left w:val="outset" w:color="auto" w:sz="6" w:space="0"/>
              <w:right w:val="outset" w:color="auto" w:sz="6" w:space="0"/>
            </w:tcBorders>
            <w:vAlign w:val="center"/>
          </w:tcPr>
          <w:p w14:paraId="62DA1D4E">
            <w:pPr>
              <w:jc w:val="center"/>
              <w:textAlignment w:val="center"/>
              <w:rPr>
                <w:rFonts w:ascii="仿宋" w:hAnsi="仿宋" w:eastAsia="仿宋" w:cs="仿宋"/>
                <w:b/>
                <w:bCs/>
                <w:sz w:val="21"/>
                <w:szCs w:val="21"/>
              </w:rPr>
            </w:pPr>
            <w:r>
              <w:rPr>
                <w:rFonts w:hint="eastAsia" w:ascii="仿宋" w:hAnsi="仿宋" w:eastAsia="仿宋" w:cs="仿宋"/>
                <w:b/>
                <w:bCs/>
                <w:sz w:val="21"/>
                <w:szCs w:val="21"/>
              </w:rPr>
              <w:t>（一）服务人员配置</w:t>
            </w:r>
          </w:p>
        </w:tc>
        <w:tc>
          <w:tcPr>
            <w:tcW w:w="405" w:type="pct"/>
            <w:tcBorders>
              <w:top w:val="outset" w:color="auto" w:sz="6" w:space="0"/>
              <w:left w:val="outset" w:color="auto" w:sz="6" w:space="0"/>
              <w:bottom w:val="single" w:color="auto" w:sz="4" w:space="0"/>
              <w:right w:val="outset" w:color="auto" w:sz="6" w:space="0"/>
            </w:tcBorders>
            <w:vAlign w:val="center"/>
          </w:tcPr>
          <w:p w14:paraId="6CC9C774">
            <w:pPr>
              <w:jc w:val="center"/>
              <w:textAlignment w:val="center"/>
              <w:rPr>
                <w:rFonts w:ascii="仿宋" w:hAnsi="仿宋" w:eastAsia="仿宋" w:cs="仿宋"/>
                <w:b/>
                <w:bCs/>
                <w:sz w:val="21"/>
                <w:szCs w:val="21"/>
              </w:rPr>
            </w:pPr>
            <w:r>
              <w:rPr>
                <w:rFonts w:hint="eastAsia" w:ascii="仿宋" w:hAnsi="仿宋" w:eastAsia="仿宋" w:cs="仿宋"/>
                <w:b/>
                <w:bCs/>
                <w:sz w:val="21"/>
                <w:szCs w:val="21"/>
              </w:rPr>
              <w:t>10</w:t>
            </w:r>
          </w:p>
        </w:tc>
        <w:tc>
          <w:tcPr>
            <w:tcW w:w="2855" w:type="pct"/>
            <w:tcBorders>
              <w:top w:val="outset" w:color="auto" w:sz="6" w:space="0"/>
              <w:left w:val="outset" w:color="auto" w:sz="6" w:space="0"/>
              <w:bottom w:val="single" w:color="auto" w:sz="4" w:space="0"/>
              <w:right w:val="outset" w:color="auto" w:sz="6" w:space="0"/>
            </w:tcBorders>
            <w:vAlign w:val="center"/>
          </w:tcPr>
          <w:p w14:paraId="0838A0E8">
            <w:pPr>
              <w:rPr>
                <w:rStyle w:val="32"/>
                <w:rFonts w:ascii="仿宋" w:hAnsi="仿宋" w:eastAsia="仿宋" w:cs="仿宋"/>
                <w:b w:val="0"/>
                <w:bCs/>
                <w:sz w:val="21"/>
                <w:szCs w:val="21"/>
              </w:rPr>
            </w:pPr>
            <w:r>
              <w:rPr>
                <w:rStyle w:val="32"/>
                <w:rFonts w:hint="eastAsia" w:ascii="仿宋" w:hAnsi="仿宋" w:eastAsia="仿宋" w:cs="仿宋"/>
                <w:b w:val="0"/>
                <w:bCs/>
                <w:sz w:val="21"/>
                <w:szCs w:val="21"/>
              </w:rPr>
              <w:t>根据供应商拟配备人员学历、从业经历、专业能力、服务稳定性等赋分，具体如下：</w:t>
            </w:r>
          </w:p>
          <w:p w14:paraId="4CC77162">
            <w:pPr>
              <w:rPr>
                <w:rStyle w:val="32"/>
                <w:rFonts w:ascii="仿宋" w:hAnsi="仿宋" w:eastAsia="仿宋" w:cs="仿宋"/>
                <w:b w:val="0"/>
                <w:bCs/>
                <w:sz w:val="21"/>
                <w:szCs w:val="21"/>
              </w:rPr>
            </w:pPr>
            <w:r>
              <w:rPr>
                <w:rFonts w:hint="eastAsia" w:ascii="仿宋" w:hAnsi="仿宋" w:eastAsia="仿宋" w:cs="仿宋"/>
                <w:sz w:val="21"/>
                <w:szCs w:val="21"/>
              </w:rPr>
              <w:t>优：8-10分，</w:t>
            </w:r>
            <w:r>
              <w:rPr>
                <w:rStyle w:val="32"/>
                <w:rFonts w:hint="eastAsia" w:ascii="仿宋" w:hAnsi="仿宋" w:eastAsia="仿宋" w:cs="仿宋"/>
                <w:b w:val="0"/>
                <w:bCs/>
                <w:sz w:val="21"/>
                <w:szCs w:val="21"/>
              </w:rPr>
              <w:t>供应商配备人员完全满足我公司要求，人员配置合理，专业构成及从业经历契合，专业能力可保障项目实施，服务稳定性保障举措科学合理；</w:t>
            </w:r>
          </w:p>
          <w:p w14:paraId="659442C6">
            <w:pPr>
              <w:rPr>
                <w:rStyle w:val="32"/>
                <w:rFonts w:ascii="仿宋" w:hAnsi="仿宋" w:eastAsia="仿宋" w:cs="仿宋"/>
                <w:b w:val="0"/>
                <w:bCs/>
                <w:sz w:val="21"/>
                <w:szCs w:val="21"/>
              </w:rPr>
            </w:pPr>
            <w:r>
              <w:rPr>
                <w:rFonts w:hint="eastAsia" w:ascii="仿宋" w:hAnsi="仿宋" w:eastAsia="仿宋" w:cs="仿宋"/>
                <w:sz w:val="21"/>
                <w:szCs w:val="21"/>
              </w:rPr>
              <w:t>良：4-7分，</w:t>
            </w:r>
            <w:r>
              <w:rPr>
                <w:rStyle w:val="32"/>
                <w:rFonts w:hint="eastAsia" w:ascii="仿宋" w:hAnsi="仿宋" w:eastAsia="仿宋" w:cs="仿宋"/>
                <w:b w:val="0"/>
                <w:bCs/>
                <w:sz w:val="21"/>
                <w:szCs w:val="21"/>
              </w:rPr>
              <w:t>供应商配备人员满足我公司基本要求，人员配置较为合理，专业构成及从业经历较为契合，专业能力基本可保障项目实施，服务稳定性保障举措较为科学合理；</w:t>
            </w:r>
          </w:p>
          <w:p w14:paraId="7CD875FB">
            <w:pPr>
              <w:rPr>
                <w:rFonts w:ascii="宋体" w:hAnsi="宋体" w:eastAsia="仿宋" w:cs="宋体"/>
              </w:rPr>
            </w:pPr>
            <w:r>
              <w:rPr>
                <w:rFonts w:hint="eastAsia" w:ascii="仿宋" w:hAnsi="仿宋" w:eastAsia="仿宋" w:cs="仿宋"/>
                <w:sz w:val="21"/>
                <w:szCs w:val="21"/>
              </w:rPr>
              <w:t>差：1-3分，</w:t>
            </w:r>
            <w:r>
              <w:rPr>
                <w:rStyle w:val="32"/>
                <w:rFonts w:hint="eastAsia" w:ascii="仿宋" w:hAnsi="仿宋" w:eastAsia="仿宋" w:cs="仿宋"/>
                <w:b w:val="0"/>
                <w:bCs/>
                <w:sz w:val="21"/>
                <w:szCs w:val="21"/>
              </w:rPr>
              <w:t>供应商配备人员无法完全满足我公司要求，但人员配置、专业构成及从业经历等基本合理。</w:t>
            </w:r>
          </w:p>
        </w:tc>
      </w:tr>
      <w:tr w14:paraId="725175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925" w:hRule="atLeast"/>
        </w:trPr>
        <w:tc>
          <w:tcPr>
            <w:tcW w:w="716" w:type="pct"/>
            <w:vMerge w:val="continue"/>
            <w:tcBorders>
              <w:top w:val="outset" w:color="auto" w:sz="6" w:space="0"/>
              <w:left w:val="outset" w:color="auto" w:sz="6" w:space="0"/>
              <w:bottom w:val="outset" w:color="auto" w:sz="6" w:space="0"/>
              <w:right w:val="outset" w:color="auto" w:sz="6" w:space="0"/>
            </w:tcBorders>
            <w:vAlign w:val="center"/>
          </w:tcPr>
          <w:p w14:paraId="5A54651E">
            <w:pPr>
              <w:jc w:val="center"/>
              <w:rPr>
                <w:rFonts w:ascii="仿宋" w:hAnsi="仿宋" w:eastAsia="仿宋" w:cs="仿宋"/>
                <w:sz w:val="21"/>
                <w:szCs w:val="21"/>
              </w:rPr>
            </w:pPr>
          </w:p>
        </w:tc>
        <w:tc>
          <w:tcPr>
            <w:tcW w:w="1022" w:type="pct"/>
            <w:tcBorders>
              <w:top w:val="outset" w:color="auto" w:sz="6" w:space="0"/>
              <w:left w:val="outset" w:color="auto" w:sz="6" w:space="0"/>
              <w:right w:val="outset" w:color="auto" w:sz="6" w:space="0"/>
            </w:tcBorders>
            <w:vAlign w:val="center"/>
          </w:tcPr>
          <w:p w14:paraId="01CE4577">
            <w:pPr>
              <w:jc w:val="center"/>
              <w:textAlignment w:val="center"/>
              <w:rPr>
                <w:rFonts w:ascii="仿宋" w:hAnsi="仿宋" w:eastAsia="仿宋" w:cs="仿宋"/>
                <w:b/>
                <w:bCs/>
                <w:sz w:val="21"/>
                <w:szCs w:val="21"/>
              </w:rPr>
            </w:pPr>
            <w:r>
              <w:rPr>
                <w:rFonts w:hint="eastAsia" w:ascii="仿宋" w:hAnsi="仿宋" w:eastAsia="仿宋" w:cs="仿宋"/>
                <w:b/>
                <w:bCs/>
                <w:sz w:val="21"/>
                <w:szCs w:val="21"/>
              </w:rPr>
              <w:t>（二）服务方案</w:t>
            </w:r>
          </w:p>
        </w:tc>
        <w:tc>
          <w:tcPr>
            <w:tcW w:w="405" w:type="pct"/>
            <w:tcBorders>
              <w:top w:val="single" w:color="auto" w:sz="4" w:space="0"/>
              <w:left w:val="outset" w:color="auto" w:sz="6" w:space="0"/>
              <w:bottom w:val="single" w:color="auto" w:sz="4" w:space="0"/>
              <w:right w:val="outset" w:color="auto" w:sz="6" w:space="0"/>
            </w:tcBorders>
            <w:vAlign w:val="center"/>
          </w:tcPr>
          <w:p w14:paraId="2594B344">
            <w:pPr>
              <w:jc w:val="center"/>
              <w:textAlignment w:val="center"/>
              <w:rPr>
                <w:rStyle w:val="32"/>
                <w:rFonts w:ascii="仿宋" w:hAnsi="仿宋" w:eastAsia="仿宋" w:cs="仿宋"/>
                <w:sz w:val="21"/>
                <w:szCs w:val="21"/>
              </w:rPr>
            </w:pPr>
            <w:r>
              <w:rPr>
                <w:rStyle w:val="32"/>
                <w:rFonts w:hint="eastAsia" w:ascii="仿宋" w:hAnsi="仿宋" w:eastAsia="仿宋" w:cs="仿宋"/>
                <w:sz w:val="21"/>
                <w:szCs w:val="21"/>
              </w:rPr>
              <w:t>10</w:t>
            </w:r>
          </w:p>
        </w:tc>
        <w:tc>
          <w:tcPr>
            <w:tcW w:w="2855" w:type="pct"/>
            <w:tcBorders>
              <w:top w:val="outset" w:color="auto" w:sz="6" w:space="0"/>
              <w:left w:val="outset" w:color="auto" w:sz="6" w:space="0"/>
              <w:bottom w:val="outset" w:color="auto" w:sz="6" w:space="0"/>
              <w:right w:val="outset" w:color="auto" w:sz="6" w:space="0"/>
            </w:tcBorders>
            <w:vAlign w:val="center"/>
          </w:tcPr>
          <w:p w14:paraId="5ADB0C67">
            <w:pPr>
              <w:rPr>
                <w:rFonts w:ascii="仿宋" w:hAnsi="仿宋" w:eastAsia="仿宋" w:cs="仿宋"/>
                <w:sz w:val="21"/>
                <w:szCs w:val="21"/>
              </w:rPr>
            </w:pPr>
            <w:r>
              <w:rPr>
                <w:rFonts w:hint="eastAsia" w:ascii="仿宋" w:hAnsi="仿宋" w:eastAsia="仿宋" w:cs="仿宋"/>
                <w:sz w:val="21"/>
                <w:szCs w:val="21"/>
              </w:rPr>
              <w:t>根据供应商提供的服务人员及管理服务方案赋分，具体如下：</w:t>
            </w:r>
          </w:p>
          <w:p w14:paraId="314C3E6D">
            <w:pPr>
              <w:rPr>
                <w:rFonts w:ascii="仿宋" w:hAnsi="仿宋" w:eastAsia="仿宋" w:cs="仿宋"/>
                <w:sz w:val="21"/>
                <w:szCs w:val="21"/>
              </w:rPr>
            </w:pPr>
            <w:r>
              <w:rPr>
                <w:rFonts w:hint="eastAsia" w:ascii="仿宋" w:hAnsi="仿宋" w:eastAsia="仿宋" w:cs="仿宋"/>
                <w:sz w:val="21"/>
                <w:szCs w:val="21"/>
              </w:rPr>
              <w:t>优：8-10分，有非常明确清晰的项目服务方案，人员管理措施及要求以及服务跟踪体系，对项目有针对性的服务安排及推进计划的；</w:t>
            </w:r>
          </w:p>
          <w:p w14:paraId="7A4A45A5">
            <w:pPr>
              <w:rPr>
                <w:rFonts w:ascii="仿宋" w:hAnsi="仿宋" w:eastAsia="仿宋" w:cs="仿宋"/>
                <w:sz w:val="21"/>
                <w:szCs w:val="21"/>
              </w:rPr>
            </w:pPr>
            <w:r>
              <w:rPr>
                <w:rFonts w:hint="eastAsia" w:ascii="仿宋" w:hAnsi="仿宋" w:eastAsia="仿宋" w:cs="仿宋"/>
                <w:sz w:val="21"/>
                <w:szCs w:val="21"/>
              </w:rPr>
              <w:t>良：4-7分，有较为清晰的项目服务方案，人员管理措施及要求以及服务跟踪体系，对项目明确为较有针对性的服务安排及推进计划的；</w:t>
            </w:r>
          </w:p>
          <w:p w14:paraId="53F08734">
            <w:pPr>
              <w:rPr>
                <w:rStyle w:val="34"/>
                <w:rFonts w:ascii="仿宋" w:hAnsi="仿宋" w:eastAsia="仿宋" w:cs="仿宋"/>
                <w:i w:val="0"/>
                <w:iCs/>
                <w:sz w:val="21"/>
                <w:szCs w:val="21"/>
              </w:rPr>
            </w:pPr>
            <w:r>
              <w:rPr>
                <w:rFonts w:hint="eastAsia" w:ascii="仿宋" w:hAnsi="仿宋" w:eastAsia="仿宋" w:cs="仿宋"/>
                <w:sz w:val="21"/>
                <w:szCs w:val="21"/>
              </w:rPr>
              <w:t>差：1-3分，有服务方案，人员管理措施及要求但落地性较差，无明确服务安排及推进计划的。</w:t>
            </w:r>
          </w:p>
        </w:tc>
      </w:tr>
      <w:tr w14:paraId="1B0F62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90" w:hRule="atLeast"/>
        </w:trPr>
        <w:tc>
          <w:tcPr>
            <w:tcW w:w="716" w:type="pct"/>
            <w:vMerge w:val="continue"/>
            <w:tcBorders>
              <w:top w:val="outset" w:color="auto" w:sz="6" w:space="0"/>
              <w:left w:val="outset" w:color="auto" w:sz="6" w:space="0"/>
              <w:bottom w:val="outset" w:color="auto" w:sz="6" w:space="0"/>
              <w:right w:val="outset" w:color="auto" w:sz="6" w:space="0"/>
            </w:tcBorders>
            <w:vAlign w:val="center"/>
          </w:tcPr>
          <w:p w14:paraId="3970F296">
            <w:pPr>
              <w:jc w:val="center"/>
              <w:rPr>
                <w:rFonts w:ascii="仿宋" w:hAnsi="仿宋" w:eastAsia="仿宋" w:cs="仿宋"/>
                <w:sz w:val="21"/>
                <w:szCs w:val="21"/>
              </w:rPr>
            </w:pPr>
          </w:p>
        </w:tc>
        <w:tc>
          <w:tcPr>
            <w:tcW w:w="1022" w:type="pct"/>
            <w:tcBorders>
              <w:top w:val="outset" w:color="auto" w:sz="6" w:space="0"/>
              <w:left w:val="outset" w:color="auto" w:sz="6" w:space="0"/>
              <w:bottom w:val="outset" w:color="auto" w:sz="6" w:space="0"/>
              <w:right w:val="outset" w:color="auto" w:sz="6" w:space="0"/>
            </w:tcBorders>
            <w:vAlign w:val="center"/>
          </w:tcPr>
          <w:p w14:paraId="28BEB09D">
            <w:pPr>
              <w:jc w:val="center"/>
              <w:textAlignment w:val="center"/>
              <w:rPr>
                <w:rFonts w:ascii="仿宋" w:hAnsi="仿宋" w:eastAsia="仿宋" w:cs="仿宋"/>
                <w:b/>
                <w:bCs/>
                <w:sz w:val="21"/>
                <w:szCs w:val="21"/>
              </w:rPr>
            </w:pPr>
            <w:r>
              <w:rPr>
                <w:rFonts w:hint="eastAsia" w:ascii="仿宋" w:hAnsi="仿宋" w:eastAsia="仿宋" w:cs="仿宋"/>
                <w:b/>
                <w:bCs/>
                <w:sz w:val="21"/>
                <w:szCs w:val="21"/>
              </w:rPr>
              <w:t>（三）服务质量保障体系及承诺</w:t>
            </w:r>
          </w:p>
        </w:tc>
        <w:tc>
          <w:tcPr>
            <w:tcW w:w="405" w:type="pct"/>
            <w:tcBorders>
              <w:top w:val="outset" w:color="auto" w:sz="6" w:space="0"/>
              <w:left w:val="outset" w:color="auto" w:sz="6" w:space="0"/>
              <w:bottom w:val="outset" w:color="auto" w:sz="6" w:space="0"/>
              <w:right w:val="outset" w:color="auto" w:sz="6" w:space="0"/>
            </w:tcBorders>
            <w:vAlign w:val="center"/>
          </w:tcPr>
          <w:p w14:paraId="052C31C2">
            <w:pPr>
              <w:jc w:val="center"/>
              <w:textAlignment w:val="center"/>
              <w:rPr>
                <w:rFonts w:ascii="仿宋" w:hAnsi="仿宋" w:eastAsia="仿宋" w:cs="仿宋"/>
                <w:sz w:val="21"/>
                <w:szCs w:val="21"/>
              </w:rPr>
            </w:pPr>
            <w:r>
              <w:rPr>
                <w:rStyle w:val="32"/>
                <w:rFonts w:hint="eastAsia" w:ascii="仿宋" w:hAnsi="仿宋" w:eastAsia="仿宋" w:cs="仿宋"/>
                <w:sz w:val="21"/>
                <w:szCs w:val="21"/>
              </w:rPr>
              <w:t>10</w:t>
            </w:r>
          </w:p>
        </w:tc>
        <w:tc>
          <w:tcPr>
            <w:tcW w:w="2855" w:type="pct"/>
            <w:tcBorders>
              <w:top w:val="outset" w:color="auto" w:sz="6" w:space="0"/>
              <w:left w:val="outset" w:color="auto" w:sz="6" w:space="0"/>
              <w:bottom w:val="outset" w:color="auto" w:sz="6" w:space="0"/>
              <w:right w:val="outset" w:color="auto" w:sz="6" w:space="0"/>
            </w:tcBorders>
            <w:vAlign w:val="center"/>
          </w:tcPr>
          <w:p w14:paraId="2342F190">
            <w:pPr>
              <w:rPr>
                <w:rFonts w:ascii="仿宋" w:hAnsi="仿宋" w:eastAsia="仿宋" w:cs="仿宋"/>
                <w:sz w:val="21"/>
                <w:szCs w:val="21"/>
              </w:rPr>
            </w:pPr>
            <w:bookmarkStart w:id="122" w:name="OLE_LINK2"/>
            <w:r>
              <w:rPr>
                <w:rFonts w:hint="eastAsia" w:ascii="仿宋" w:hAnsi="仿宋" w:eastAsia="仿宋" w:cs="仿宋"/>
                <w:sz w:val="21"/>
                <w:szCs w:val="21"/>
              </w:rPr>
              <w:t>根据供应商提供的服务质量保障体系及承诺赋分，具体如下：</w:t>
            </w:r>
          </w:p>
          <w:p w14:paraId="61E6D524">
            <w:pPr>
              <w:rPr>
                <w:rFonts w:ascii="仿宋" w:hAnsi="仿宋" w:eastAsia="仿宋" w:cs="仿宋"/>
                <w:sz w:val="21"/>
                <w:szCs w:val="21"/>
              </w:rPr>
            </w:pPr>
            <w:r>
              <w:rPr>
                <w:rFonts w:hint="eastAsia" w:ascii="仿宋" w:hAnsi="仿宋" w:eastAsia="仿宋" w:cs="仿宋"/>
                <w:sz w:val="21"/>
                <w:szCs w:val="21"/>
              </w:rPr>
              <w:t>优：8-10分，有非常明确且落地性强的服务质量保障体系及最优服务承诺的；</w:t>
            </w:r>
          </w:p>
          <w:p w14:paraId="1693BE62">
            <w:pPr>
              <w:rPr>
                <w:rFonts w:ascii="仿宋" w:hAnsi="仿宋" w:eastAsia="仿宋" w:cs="仿宋"/>
                <w:sz w:val="21"/>
                <w:szCs w:val="21"/>
              </w:rPr>
            </w:pPr>
            <w:r>
              <w:rPr>
                <w:rFonts w:hint="eastAsia" w:ascii="仿宋" w:hAnsi="仿宋" w:eastAsia="仿宋" w:cs="仿宋"/>
                <w:sz w:val="21"/>
                <w:szCs w:val="21"/>
              </w:rPr>
              <w:t>良：4-7分，有较为明确且有落地性服务质量保障体系及较优服务承诺的；</w:t>
            </w:r>
          </w:p>
          <w:p w14:paraId="7BC84B7E">
            <w:pPr>
              <w:rPr>
                <w:rStyle w:val="34"/>
                <w:rFonts w:ascii="仿宋" w:hAnsi="仿宋" w:eastAsia="仿宋" w:cs="仿宋"/>
                <w:i w:val="0"/>
                <w:iCs/>
                <w:sz w:val="21"/>
                <w:szCs w:val="21"/>
              </w:rPr>
            </w:pPr>
            <w:r>
              <w:rPr>
                <w:rFonts w:hint="eastAsia" w:ascii="仿宋" w:hAnsi="仿宋" w:eastAsia="仿宋" w:cs="仿宋"/>
                <w:sz w:val="21"/>
                <w:szCs w:val="21"/>
              </w:rPr>
              <w:t>差：1-3分，有服务质量保障体系但落地性较差，服务承诺较差的。</w:t>
            </w:r>
            <w:bookmarkEnd w:id="122"/>
          </w:p>
        </w:tc>
      </w:tr>
      <w:tr w14:paraId="0CEFBC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2435" w:hRule="atLeast"/>
        </w:trPr>
        <w:tc>
          <w:tcPr>
            <w:tcW w:w="716" w:type="pct"/>
            <w:vMerge w:val="continue"/>
            <w:tcBorders>
              <w:top w:val="outset" w:color="auto" w:sz="6" w:space="0"/>
              <w:left w:val="outset" w:color="auto" w:sz="6" w:space="0"/>
              <w:bottom w:val="outset" w:color="auto" w:sz="6" w:space="0"/>
              <w:right w:val="outset" w:color="auto" w:sz="6" w:space="0"/>
            </w:tcBorders>
            <w:vAlign w:val="center"/>
          </w:tcPr>
          <w:p w14:paraId="202ED65A">
            <w:pPr>
              <w:jc w:val="center"/>
              <w:rPr>
                <w:rFonts w:ascii="仿宋" w:hAnsi="仿宋" w:eastAsia="仿宋" w:cs="仿宋"/>
                <w:sz w:val="21"/>
                <w:szCs w:val="21"/>
              </w:rPr>
            </w:pPr>
          </w:p>
        </w:tc>
        <w:tc>
          <w:tcPr>
            <w:tcW w:w="1022" w:type="pct"/>
            <w:tcBorders>
              <w:top w:val="outset" w:color="auto" w:sz="6" w:space="0"/>
              <w:left w:val="outset" w:color="auto" w:sz="6" w:space="0"/>
              <w:bottom w:val="outset" w:color="auto" w:sz="6" w:space="0"/>
              <w:right w:val="outset" w:color="auto" w:sz="6" w:space="0"/>
            </w:tcBorders>
            <w:vAlign w:val="center"/>
          </w:tcPr>
          <w:p w14:paraId="0F6603CC">
            <w:pPr>
              <w:jc w:val="center"/>
              <w:textAlignment w:val="center"/>
              <w:rPr>
                <w:rFonts w:ascii="仿宋" w:hAnsi="仿宋" w:eastAsia="仿宋" w:cs="仿宋"/>
                <w:b/>
                <w:bCs/>
                <w:sz w:val="21"/>
                <w:szCs w:val="21"/>
              </w:rPr>
            </w:pPr>
            <w:r>
              <w:rPr>
                <w:rFonts w:hint="eastAsia" w:ascii="仿宋" w:hAnsi="仿宋" w:eastAsia="仿宋" w:cs="仿宋"/>
                <w:b/>
                <w:bCs/>
                <w:sz w:val="21"/>
                <w:szCs w:val="21"/>
              </w:rPr>
              <w:t>（四）培训管理方案</w:t>
            </w:r>
          </w:p>
        </w:tc>
        <w:tc>
          <w:tcPr>
            <w:tcW w:w="405" w:type="pct"/>
            <w:tcBorders>
              <w:top w:val="outset" w:color="auto" w:sz="6" w:space="0"/>
              <w:left w:val="outset" w:color="auto" w:sz="6" w:space="0"/>
              <w:bottom w:val="outset" w:color="auto" w:sz="6" w:space="0"/>
              <w:right w:val="outset" w:color="auto" w:sz="6" w:space="0"/>
            </w:tcBorders>
            <w:vAlign w:val="center"/>
          </w:tcPr>
          <w:p w14:paraId="744F136D">
            <w:pPr>
              <w:jc w:val="center"/>
              <w:textAlignment w:val="center"/>
              <w:rPr>
                <w:rFonts w:ascii="仿宋" w:hAnsi="仿宋" w:eastAsia="仿宋" w:cs="仿宋"/>
                <w:b/>
                <w:bCs/>
                <w:sz w:val="21"/>
                <w:szCs w:val="21"/>
              </w:rPr>
            </w:pPr>
            <w:r>
              <w:rPr>
                <w:rFonts w:hint="eastAsia" w:ascii="仿宋" w:hAnsi="仿宋" w:eastAsia="仿宋" w:cs="仿宋"/>
                <w:b/>
                <w:bCs/>
                <w:sz w:val="21"/>
                <w:szCs w:val="21"/>
              </w:rPr>
              <w:t>5</w:t>
            </w:r>
          </w:p>
        </w:tc>
        <w:tc>
          <w:tcPr>
            <w:tcW w:w="2855" w:type="pct"/>
            <w:tcBorders>
              <w:top w:val="outset" w:color="auto" w:sz="6" w:space="0"/>
              <w:left w:val="outset" w:color="auto" w:sz="6" w:space="0"/>
              <w:bottom w:val="outset" w:color="auto" w:sz="6" w:space="0"/>
              <w:right w:val="outset" w:color="auto" w:sz="6" w:space="0"/>
            </w:tcBorders>
            <w:vAlign w:val="center"/>
          </w:tcPr>
          <w:p w14:paraId="01AF0930">
            <w:pPr>
              <w:rPr>
                <w:rFonts w:ascii="仿宋" w:hAnsi="仿宋" w:eastAsia="仿宋" w:cs="仿宋"/>
                <w:sz w:val="21"/>
                <w:szCs w:val="21"/>
              </w:rPr>
            </w:pPr>
            <w:r>
              <w:rPr>
                <w:rFonts w:hint="eastAsia" w:ascii="仿宋" w:hAnsi="仿宋" w:eastAsia="仿宋" w:cs="仿宋"/>
                <w:sz w:val="21"/>
                <w:szCs w:val="21"/>
              </w:rPr>
              <w:t>根据供应商提供的培训管理方案赋分，具体如下：</w:t>
            </w:r>
          </w:p>
          <w:p w14:paraId="0260CFA6">
            <w:pPr>
              <w:rPr>
                <w:rFonts w:ascii="仿宋" w:hAnsi="仿宋" w:eastAsia="仿宋" w:cs="仿宋"/>
                <w:sz w:val="21"/>
                <w:szCs w:val="21"/>
              </w:rPr>
            </w:pPr>
            <w:r>
              <w:rPr>
                <w:rFonts w:hint="eastAsia" w:ascii="仿宋" w:hAnsi="仿宋" w:eastAsia="仿宋" w:cs="仿宋"/>
                <w:sz w:val="21"/>
                <w:szCs w:val="21"/>
              </w:rPr>
              <w:t>优：4-5分，培训方案完整全面、针对性强、贴合本项目服务实操；</w:t>
            </w:r>
          </w:p>
          <w:p w14:paraId="0C75D56B">
            <w:pPr>
              <w:rPr>
                <w:rFonts w:ascii="仿宋" w:hAnsi="仿宋" w:eastAsia="仿宋" w:cs="仿宋"/>
                <w:sz w:val="21"/>
                <w:szCs w:val="21"/>
              </w:rPr>
            </w:pPr>
            <w:r>
              <w:rPr>
                <w:rFonts w:hint="eastAsia" w:ascii="仿宋" w:hAnsi="仿宋" w:eastAsia="仿宋" w:cs="仿宋"/>
                <w:sz w:val="21"/>
                <w:szCs w:val="21"/>
              </w:rPr>
              <w:t>良：2-3分，具备基础培训管理方案，可满足项目基本需求；</w:t>
            </w:r>
          </w:p>
          <w:p w14:paraId="30E471EF">
            <w:pPr>
              <w:spacing w:line="360" w:lineRule="exact"/>
              <w:rPr>
                <w:rStyle w:val="77"/>
                <w:rFonts w:hint="default" w:cs="宋体"/>
                <w:b/>
                <w:bCs/>
                <w:color w:val="000000"/>
                <w:sz w:val="22"/>
                <w:szCs w:val="22"/>
                <w:lang w:bidi="ar"/>
              </w:rPr>
            </w:pPr>
            <w:r>
              <w:rPr>
                <w:rFonts w:hint="eastAsia" w:ascii="仿宋" w:hAnsi="仿宋" w:eastAsia="仿宋" w:cs="仿宋"/>
                <w:sz w:val="21"/>
                <w:szCs w:val="21"/>
              </w:rPr>
              <w:t>差：0-1分，无培训管理方案，或方案内容空洞、无实操性。</w:t>
            </w:r>
          </w:p>
        </w:tc>
      </w:tr>
      <w:tr w14:paraId="6C57A0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991" w:hRule="atLeast"/>
        </w:trPr>
        <w:tc>
          <w:tcPr>
            <w:tcW w:w="716" w:type="pct"/>
            <w:vMerge w:val="continue"/>
            <w:tcBorders>
              <w:top w:val="outset" w:color="auto" w:sz="6" w:space="0"/>
              <w:left w:val="outset" w:color="auto" w:sz="6" w:space="0"/>
              <w:bottom w:val="outset" w:color="auto" w:sz="6" w:space="0"/>
              <w:right w:val="outset" w:color="auto" w:sz="6" w:space="0"/>
            </w:tcBorders>
            <w:vAlign w:val="center"/>
          </w:tcPr>
          <w:p w14:paraId="293F5819">
            <w:pPr>
              <w:jc w:val="center"/>
              <w:rPr>
                <w:rFonts w:ascii="仿宋" w:hAnsi="仿宋" w:eastAsia="仿宋" w:cs="仿宋"/>
                <w:sz w:val="21"/>
                <w:szCs w:val="21"/>
              </w:rPr>
            </w:pPr>
          </w:p>
        </w:tc>
        <w:tc>
          <w:tcPr>
            <w:tcW w:w="1957" w:type="dxa"/>
            <w:tcBorders>
              <w:top w:val="outset" w:color="auto" w:sz="6" w:space="0"/>
              <w:left w:val="outset" w:color="auto" w:sz="6" w:space="0"/>
              <w:bottom w:val="outset" w:color="auto" w:sz="6" w:space="0"/>
              <w:right w:val="outset" w:color="auto" w:sz="6" w:space="0"/>
            </w:tcBorders>
            <w:vAlign w:val="center"/>
          </w:tcPr>
          <w:p w14:paraId="6F5E28CB">
            <w:pPr>
              <w:jc w:val="center"/>
              <w:textAlignment w:val="center"/>
              <w:rPr>
                <w:rFonts w:ascii="仿宋" w:hAnsi="仿宋" w:eastAsia="仿宋" w:cs="仿宋"/>
                <w:b/>
                <w:bCs/>
                <w:sz w:val="21"/>
                <w:szCs w:val="21"/>
              </w:rPr>
            </w:pPr>
            <w:r>
              <w:rPr>
                <w:rFonts w:hint="eastAsia" w:ascii="仿宋" w:hAnsi="仿宋" w:eastAsia="仿宋" w:cs="仿宋"/>
                <w:b/>
                <w:bCs/>
                <w:sz w:val="21"/>
                <w:szCs w:val="21"/>
              </w:rPr>
              <w:t>（五）付款条件</w:t>
            </w:r>
          </w:p>
        </w:tc>
        <w:tc>
          <w:tcPr>
            <w:tcW w:w="777" w:type="dxa"/>
            <w:tcBorders>
              <w:top w:val="outset" w:color="auto" w:sz="6" w:space="0"/>
              <w:left w:val="outset" w:color="auto" w:sz="6" w:space="0"/>
              <w:bottom w:val="outset" w:color="auto" w:sz="6" w:space="0"/>
              <w:right w:val="outset" w:color="auto" w:sz="6" w:space="0"/>
            </w:tcBorders>
            <w:vAlign w:val="center"/>
          </w:tcPr>
          <w:p w14:paraId="14C71566">
            <w:pPr>
              <w:jc w:val="center"/>
              <w:textAlignment w:val="center"/>
              <w:rPr>
                <w:rFonts w:ascii="仿宋" w:hAnsi="仿宋" w:eastAsia="仿宋" w:cs="仿宋"/>
                <w:b/>
                <w:bCs/>
                <w:sz w:val="21"/>
                <w:szCs w:val="21"/>
              </w:rPr>
            </w:pPr>
            <w:r>
              <w:rPr>
                <w:rFonts w:hint="eastAsia" w:ascii="仿宋" w:hAnsi="仿宋" w:eastAsia="仿宋" w:cs="仿宋"/>
                <w:b/>
                <w:bCs/>
                <w:sz w:val="21"/>
                <w:szCs w:val="21"/>
              </w:rPr>
              <w:t>5</w:t>
            </w:r>
          </w:p>
        </w:tc>
        <w:tc>
          <w:tcPr>
            <w:tcW w:w="5466" w:type="dxa"/>
            <w:tcBorders>
              <w:top w:val="outset" w:color="auto" w:sz="6" w:space="0"/>
              <w:left w:val="outset" w:color="auto" w:sz="6" w:space="0"/>
              <w:bottom w:val="outset" w:color="auto" w:sz="6" w:space="0"/>
              <w:right w:val="outset" w:color="auto" w:sz="6" w:space="0"/>
            </w:tcBorders>
            <w:vAlign w:val="center"/>
          </w:tcPr>
          <w:p w14:paraId="373C5B78">
            <w:pPr>
              <w:rPr>
                <w:rStyle w:val="77"/>
                <w:rFonts w:hint="default" w:cs="宋体"/>
                <w:b/>
                <w:bCs/>
                <w:color w:val="000000"/>
                <w:sz w:val="22"/>
                <w:szCs w:val="22"/>
                <w:lang w:bidi="ar"/>
              </w:rPr>
            </w:pPr>
            <w:r>
              <w:rPr>
                <w:rFonts w:hint="eastAsia" w:ascii="仿宋" w:hAnsi="仿宋" w:eastAsia="仿宋" w:cs="仿宋"/>
                <w:sz w:val="21"/>
                <w:szCs w:val="21"/>
              </w:rPr>
              <w:t>供应商完全响应我公司付款方式，得3分，供应商付款方式优于我公司要求酌情赋4-5分，不响应我公司付款条件不得分。</w:t>
            </w:r>
          </w:p>
        </w:tc>
      </w:tr>
      <w:tr w14:paraId="16430F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1020" w:hRule="atLeast"/>
        </w:trPr>
        <w:tc>
          <w:tcPr>
            <w:tcW w:w="716" w:type="pct"/>
            <w:vMerge w:val="continue"/>
            <w:tcBorders>
              <w:top w:val="outset" w:color="auto" w:sz="6" w:space="0"/>
              <w:left w:val="outset" w:color="auto" w:sz="6" w:space="0"/>
              <w:bottom w:val="outset" w:color="auto" w:sz="6" w:space="0"/>
              <w:right w:val="outset" w:color="auto" w:sz="6" w:space="0"/>
            </w:tcBorders>
            <w:vAlign w:val="center"/>
          </w:tcPr>
          <w:p w14:paraId="29D492BC">
            <w:pPr>
              <w:jc w:val="center"/>
              <w:rPr>
                <w:rFonts w:ascii="仿宋" w:hAnsi="仿宋" w:eastAsia="仿宋" w:cs="仿宋"/>
                <w:sz w:val="21"/>
                <w:szCs w:val="21"/>
              </w:rPr>
            </w:pPr>
          </w:p>
        </w:tc>
        <w:tc>
          <w:tcPr>
            <w:tcW w:w="1957" w:type="dxa"/>
            <w:tcBorders>
              <w:top w:val="outset" w:color="auto" w:sz="6" w:space="0"/>
              <w:left w:val="outset" w:color="auto" w:sz="6" w:space="0"/>
              <w:bottom w:val="outset" w:color="auto" w:sz="6" w:space="0"/>
              <w:right w:val="outset" w:color="auto" w:sz="6" w:space="0"/>
            </w:tcBorders>
            <w:vAlign w:val="center"/>
          </w:tcPr>
          <w:p w14:paraId="7C7B591C">
            <w:pPr>
              <w:jc w:val="center"/>
              <w:textAlignment w:val="center"/>
              <w:rPr>
                <w:rFonts w:ascii="仿宋" w:hAnsi="仿宋" w:eastAsia="仿宋" w:cs="仿宋"/>
                <w:b/>
                <w:bCs/>
                <w:sz w:val="21"/>
                <w:szCs w:val="21"/>
              </w:rPr>
            </w:pPr>
            <w:r>
              <w:rPr>
                <w:rFonts w:hint="eastAsia" w:ascii="仿宋" w:hAnsi="仿宋" w:eastAsia="仿宋" w:cs="仿宋"/>
                <w:b/>
                <w:bCs/>
                <w:sz w:val="21"/>
                <w:szCs w:val="21"/>
              </w:rPr>
              <w:t>（六）增值服务</w:t>
            </w:r>
          </w:p>
        </w:tc>
        <w:tc>
          <w:tcPr>
            <w:tcW w:w="777" w:type="dxa"/>
            <w:tcBorders>
              <w:top w:val="outset" w:color="auto" w:sz="6" w:space="0"/>
              <w:left w:val="outset" w:color="auto" w:sz="6" w:space="0"/>
              <w:bottom w:val="outset" w:color="auto" w:sz="6" w:space="0"/>
              <w:right w:val="outset" w:color="auto" w:sz="6" w:space="0"/>
            </w:tcBorders>
            <w:vAlign w:val="center"/>
          </w:tcPr>
          <w:p w14:paraId="2D1E027E">
            <w:pPr>
              <w:jc w:val="center"/>
              <w:textAlignment w:val="center"/>
              <w:rPr>
                <w:rFonts w:ascii="仿宋" w:hAnsi="仿宋" w:eastAsia="仿宋" w:cs="仿宋"/>
                <w:b/>
                <w:bCs/>
                <w:sz w:val="21"/>
                <w:szCs w:val="21"/>
              </w:rPr>
            </w:pPr>
            <w:r>
              <w:rPr>
                <w:rFonts w:hint="eastAsia" w:ascii="仿宋" w:hAnsi="仿宋" w:eastAsia="仿宋" w:cs="仿宋"/>
                <w:b/>
                <w:bCs/>
                <w:sz w:val="21"/>
                <w:szCs w:val="21"/>
              </w:rPr>
              <w:t>5</w:t>
            </w:r>
          </w:p>
        </w:tc>
        <w:tc>
          <w:tcPr>
            <w:tcW w:w="5466" w:type="dxa"/>
            <w:tcBorders>
              <w:top w:val="outset" w:color="auto" w:sz="6" w:space="0"/>
              <w:left w:val="outset" w:color="auto" w:sz="6" w:space="0"/>
              <w:bottom w:val="outset" w:color="auto" w:sz="6" w:space="0"/>
              <w:right w:val="outset" w:color="auto" w:sz="6" w:space="0"/>
            </w:tcBorders>
            <w:vAlign w:val="center"/>
          </w:tcPr>
          <w:p w14:paraId="284AE27B">
            <w:pPr>
              <w:rPr>
                <w:rFonts w:ascii="仿宋" w:hAnsi="仿宋" w:eastAsia="仿宋" w:cs="仿宋"/>
                <w:sz w:val="21"/>
                <w:szCs w:val="21"/>
              </w:rPr>
            </w:pPr>
            <w:r>
              <w:rPr>
                <w:rStyle w:val="34"/>
                <w:rFonts w:hint="eastAsia" w:ascii="仿宋" w:hAnsi="仿宋" w:eastAsia="仿宋" w:cs="仿宋"/>
                <w:i w:val="0"/>
                <w:iCs/>
                <w:sz w:val="21"/>
                <w:szCs w:val="21"/>
              </w:rPr>
              <w:t>根据供应商提供的增值服务赋分，</w:t>
            </w:r>
            <w:r>
              <w:rPr>
                <w:rFonts w:hint="eastAsia" w:ascii="仿宋" w:hAnsi="仿宋" w:eastAsia="仿宋" w:cs="仿宋"/>
                <w:sz w:val="21"/>
                <w:szCs w:val="21"/>
              </w:rPr>
              <w:t>具体如下：</w:t>
            </w:r>
          </w:p>
          <w:p w14:paraId="25660DA6">
            <w:pPr>
              <w:rPr>
                <w:rFonts w:ascii="仿宋" w:hAnsi="仿宋" w:eastAsia="仿宋" w:cs="仿宋"/>
                <w:sz w:val="21"/>
                <w:szCs w:val="21"/>
              </w:rPr>
            </w:pPr>
            <w:r>
              <w:rPr>
                <w:rFonts w:hint="eastAsia" w:ascii="仿宋" w:hAnsi="仿宋" w:eastAsia="仿宋" w:cs="仿宋"/>
                <w:sz w:val="21"/>
                <w:szCs w:val="21"/>
              </w:rPr>
              <w:t>优：4-5分，</w:t>
            </w:r>
            <w:bookmarkStart w:id="123" w:name="OLE_LINK1"/>
            <w:r>
              <w:rPr>
                <w:rFonts w:hint="eastAsia" w:ascii="仿宋" w:hAnsi="仿宋" w:eastAsia="仿宋" w:cs="仿宋"/>
                <w:sz w:val="21"/>
                <w:szCs w:val="21"/>
              </w:rPr>
              <w:t>提供的增值服务丰富、实用性强；</w:t>
            </w:r>
          </w:p>
          <w:bookmarkEnd w:id="123"/>
          <w:p w14:paraId="6E335576">
            <w:pPr>
              <w:rPr>
                <w:rFonts w:ascii="仿宋" w:hAnsi="仿宋" w:eastAsia="仿宋" w:cs="仿宋"/>
                <w:sz w:val="21"/>
                <w:szCs w:val="21"/>
              </w:rPr>
            </w:pPr>
            <w:r>
              <w:rPr>
                <w:rFonts w:hint="eastAsia" w:ascii="仿宋" w:hAnsi="仿宋" w:eastAsia="仿宋" w:cs="仿宋"/>
                <w:sz w:val="21"/>
                <w:szCs w:val="21"/>
              </w:rPr>
              <w:t>良：2-3分，提供基础增值服务；</w:t>
            </w:r>
          </w:p>
          <w:p w14:paraId="38A86A34">
            <w:pPr>
              <w:rPr>
                <w:rFonts w:ascii="仿宋" w:hAnsi="仿宋" w:eastAsia="仿宋" w:cs="宋体"/>
                <w:szCs w:val="21"/>
              </w:rPr>
            </w:pPr>
            <w:r>
              <w:rPr>
                <w:rFonts w:hint="eastAsia" w:ascii="仿宋" w:hAnsi="仿宋" w:eastAsia="仿宋" w:cs="仿宋"/>
                <w:sz w:val="21"/>
                <w:szCs w:val="21"/>
              </w:rPr>
              <w:t>差：0-1分，未提供有效增值服务。</w:t>
            </w:r>
          </w:p>
        </w:tc>
      </w:tr>
      <w:tr w14:paraId="07EA10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rPr>
          <w:trHeight w:val="491" w:hRule="atLeast"/>
        </w:trPr>
        <w:tc>
          <w:tcPr>
            <w:tcW w:w="716" w:type="pct"/>
            <w:tcBorders>
              <w:top w:val="outset" w:color="auto" w:sz="6" w:space="0"/>
              <w:left w:val="outset" w:color="auto" w:sz="6" w:space="0"/>
              <w:right w:val="outset" w:color="auto" w:sz="6" w:space="0"/>
            </w:tcBorders>
            <w:vAlign w:val="center"/>
          </w:tcPr>
          <w:p w14:paraId="2029F009">
            <w:pPr>
              <w:jc w:val="center"/>
              <w:textAlignment w:val="center"/>
              <w:rPr>
                <w:rFonts w:ascii="仿宋" w:hAnsi="仿宋" w:eastAsia="仿宋" w:cs="仿宋"/>
                <w:sz w:val="21"/>
                <w:szCs w:val="21"/>
              </w:rPr>
            </w:pPr>
            <w:r>
              <w:rPr>
                <w:rStyle w:val="32"/>
                <w:rFonts w:hint="eastAsia" w:ascii="仿宋" w:hAnsi="仿宋" w:eastAsia="仿宋" w:cs="仿宋"/>
                <w:sz w:val="21"/>
                <w:szCs w:val="21"/>
              </w:rPr>
              <w:t>三、商务部分评审</w:t>
            </w:r>
          </w:p>
        </w:tc>
        <w:tc>
          <w:tcPr>
            <w:tcW w:w="1022" w:type="pct"/>
            <w:tcBorders>
              <w:top w:val="outset" w:color="auto" w:sz="6" w:space="0"/>
              <w:left w:val="outset" w:color="auto" w:sz="6" w:space="0"/>
              <w:right w:val="outset" w:color="auto" w:sz="6" w:space="0"/>
            </w:tcBorders>
            <w:vAlign w:val="center"/>
          </w:tcPr>
          <w:p w14:paraId="53F11FE7">
            <w:pPr>
              <w:jc w:val="center"/>
              <w:textAlignment w:val="center"/>
              <w:rPr>
                <w:rFonts w:ascii="仿宋" w:hAnsi="仿宋" w:eastAsia="仿宋" w:cs="仿宋"/>
                <w:b/>
                <w:bCs/>
                <w:sz w:val="21"/>
                <w:szCs w:val="21"/>
              </w:rPr>
            </w:pPr>
            <w:r>
              <w:rPr>
                <w:rFonts w:hint="eastAsia" w:ascii="仿宋" w:hAnsi="仿宋" w:eastAsia="仿宋" w:cs="仿宋"/>
                <w:b/>
                <w:bCs/>
                <w:sz w:val="21"/>
                <w:szCs w:val="21"/>
              </w:rPr>
              <w:t>同类项目业绩</w:t>
            </w:r>
          </w:p>
        </w:tc>
        <w:tc>
          <w:tcPr>
            <w:tcW w:w="405" w:type="pct"/>
            <w:tcBorders>
              <w:top w:val="outset" w:color="auto" w:sz="6" w:space="0"/>
              <w:left w:val="outset" w:color="auto" w:sz="6" w:space="0"/>
              <w:bottom w:val="single" w:color="auto" w:sz="4" w:space="0"/>
              <w:right w:val="outset" w:color="auto" w:sz="6" w:space="0"/>
            </w:tcBorders>
            <w:vAlign w:val="center"/>
          </w:tcPr>
          <w:p w14:paraId="425C22B2">
            <w:pPr>
              <w:jc w:val="center"/>
              <w:textAlignment w:val="center"/>
              <w:rPr>
                <w:rFonts w:ascii="仿宋" w:hAnsi="仿宋" w:eastAsia="仿宋" w:cs="仿宋"/>
                <w:b/>
                <w:bCs/>
                <w:sz w:val="21"/>
                <w:szCs w:val="21"/>
              </w:rPr>
            </w:pPr>
            <w:r>
              <w:rPr>
                <w:rStyle w:val="32"/>
                <w:rFonts w:hint="eastAsia" w:ascii="仿宋" w:hAnsi="仿宋" w:eastAsia="仿宋" w:cs="仿宋"/>
                <w:sz w:val="21"/>
                <w:szCs w:val="21"/>
              </w:rPr>
              <w:t>5</w:t>
            </w:r>
          </w:p>
        </w:tc>
        <w:tc>
          <w:tcPr>
            <w:tcW w:w="2855" w:type="pct"/>
            <w:tcBorders>
              <w:top w:val="outset" w:color="auto" w:sz="6" w:space="0"/>
              <w:left w:val="outset" w:color="auto" w:sz="6" w:space="0"/>
              <w:bottom w:val="single" w:color="auto" w:sz="4" w:space="0"/>
              <w:right w:val="outset" w:color="auto" w:sz="6" w:space="0"/>
            </w:tcBorders>
            <w:vAlign w:val="center"/>
          </w:tcPr>
          <w:p w14:paraId="1C03A98D">
            <w:pPr>
              <w:rPr>
                <w:rFonts w:ascii="仿宋" w:hAnsi="仿宋" w:eastAsia="仿宋" w:cs="仿宋"/>
                <w:sz w:val="21"/>
                <w:szCs w:val="21"/>
              </w:rPr>
            </w:pPr>
            <w:r>
              <w:rPr>
                <w:rFonts w:hint="eastAsia" w:ascii="仿宋" w:hAnsi="仿宋" w:eastAsia="仿宋" w:cs="仿宋"/>
                <w:sz w:val="21"/>
                <w:szCs w:val="21"/>
              </w:rPr>
              <w:t>供应商近3年（2023年1月1日至今）具有类似会计档案整理服务业绩。在满足资格条件要求的1个业绩基础上，每增加1个会计档案整理服务项目业绩，得1分。本项最高得5分。</w:t>
            </w:r>
          </w:p>
          <w:p w14:paraId="6C2B9366">
            <w:pPr>
              <w:rPr>
                <w:rFonts w:ascii="仿宋" w:hAnsi="仿宋" w:eastAsia="仿宋" w:cs="仿宋"/>
                <w:sz w:val="21"/>
                <w:szCs w:val="21"/>
              </w:rPr>
            </w:pPr>
            <w:r>
              <w:rPr>
                <w:rStyle w:val="34"/>
                <w:rFonts w:hint="eastAsia" w:ascii="仿宋" w:hAnsi="仿宋" w:eastAsia="仿宋" w:cs="仿宋"/>
                <w:i w:val="0"/>
                <w:iCs/>
                <w:sz w:val="21"/>
                <w:szCs w:val="21"/>
              </w:rPr>
              <w:t>注：须提供合同复印件（含首页、主要内容页、金额页、签字盖章页）或中标通知书。</w:t>
            </w:r>
          </w:p>
        </w:tc>
      </w:tr>
      <w:tr w14:paraId="101C65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75" w:type="dxa"/>
            <w:left w:w="75" w:type="dxa"/>
            <w:bottom w:w="75" w:type="dxa"/>
            <w:right w:w="75" w:type="dxa"/>
          </w:tblCellMar>
        </w:tblPrEx>
        <w:tc>
          <w:tcPr>
            <w:tcW w:w="2144" w:type="pct"/>
            <w:gridSpan w:val="3"/>
            <w:tcBorders>
              <w:top w:val="outset" w:color="auto" w:sz="6" w:space="0"/>
              <w:left w:val="outset" w:color="auto" w:sz="6" w:space="0"/>
              <w:bottom w:val="outset" w:color="auto" w:sz="6" w:space="0"/>
              <w:right w:val="outset" w:color="auto" w:sz="6" w:space="0"/>
            </w:tcBorders>
            <w:shd w:val="clear" w:color="auto" w:fill="F2F2F2"/>
            <w:vAlign w:val="center"/>
          </w:tcPr>
          <w:p w14:paraId="6538E587">
            <w:pPr>
              <w:jc w:val="right"/>
              <w:rPr>
                <w:rFonts w:ascii="仿宋" w:hAnsi="仿宋" w:eastAsia="仿宋" w:cs="仿宋"/>
                <w:b/>
                <w:bCs/>
                <w:sz w:val="21"/>
                <w:szCs w:val="21"/>
              </w:rPr>
            </w:pPr>
            <w:r>
              <w:rPr>
                <w:rFonts w:hint="eastAsia" w:ascii="仿宋" w:hAnsi="仿宋" w:eastAsia="仿宋" w:cs="仿宋"/>
                <w:b/>
                <w:bCs/>
                <w:sz w:val="21"/>
                <w:szCs w:val="21"/>
              </w:rPr>
              <w:t>合计</w:t>
            </w:r>
          </w:p>
        </w:tc>
        <w:tc>
          <w:tcPr>
            <w:tcW w:w="2855" w:type="pct"/>
            <w:tcBorders>
              <w:top w:val="outset" w:color="auto" w:sz="6" w:space="0"/>
              <w:left w:val="outset" w:color="auto" w:sz="6" w:space="0"/>
              <w:bottom w:val="outset" w:color="auto" w:sz="6" w:space="0"/>
              <w:right w:val="outset" w:color="auto" w:sz="6" w:space="0"/>
            </w:tcBorders>
            <w:shd w:val="clear" w:color="auto" w:fill="F2F2F2"/>
            <w:vAlign w:val="center"/>
          </w:tcPr>
          <w:p w14:paraId="30AC627C">
            <w:pPr>
              <w:jc w:val="center"/>
              <w:rPr>
                <w:rFonts w:ascii="仿宋" w:hAnsi="仿宋" w:eastAsia="仿宋" w:cs="仿宋"/>
                <w:b/>
                <w:bCs/>
                <w:sz w:val="21"/>
                <w:szCs w:val="21"/>
              </w:rPr>
            </w:pPr>
            <w:r>
              <w:rPr>
                <w:rFonts w:hint="eastAsia" w:ascii="仿宋" w:hAnsi="仿宋" w:eastAsia="仿宋" w:cs="仿宋"/>
                <w:b/>
                <w:bCs/>
                <w:sz w:val="21"/>
                <w:szCs w:val="21"/>
              </w:rPr>
              <w:t>100分</w:t>
            </w:r>
          </w:p>
        </w:tc>
      </w:tr>
    </w:tbl>
    <w:p w14:paraId="23D2B8E8">
      <w:pPr>
        <w:pStyle w:val="12"/>
      </w:pPr>
    </w:p>
    <w:bookmarkEnd w:id="109"/>
    <w:p w14:paraId="18F022D1">
      <w:pPr>
        <w:jc w:val="center"/>
        <w:rPr>
          <w:rStyle w:val="41"/>
          <w:rFonts w:ascii="仿宋" w:hAnsi="仿宋" w:eastAsia="仿宋" w:cs="仿宋"/>
          <w:sz w:val="28"/>
          <w:szCs w:val="28"/>
        </w:rPr>
      </w:pPr>
      <w:bookmarkStart w:id="124" w:name="_Toc18621"/>
      <w:bookmarkStart w:id="125" w:name="_Toc186737811"/>
      <w:bookmarkStart w:id="126" w:name="_Toc4181"/>
      <w:r>
        <w:rPr>
          <w:rStyle w:val="41"/>
          <w:rFonts w:hint="eastAsia" w:ascii="仿宋" w:hAnsi="仿宋" w:eastAsia="仿宋" w:cs="仿宋"/>
          <w:sz w:val="28"/>
          <w:szCs w:val="28"/>
        </w:rPr>
        <w:t>第四章 合同条款</w:t>
      </w:r>
    </w:p>
    <w:bookmarkEnd w:id="124"/>
    <w:p w14:paraId="0C3DD0CB"/>
    <w:p w14:paraId="21344986">
      <w:pPr>
        <w:snapToGrid w:val="0"/>
        <w:spacing w:line="400" w:lineRule="exact"/>
        <w:ind w:firstLine="482" w:firstLineChars="200"/>
        <w:rPr>
          <w:rFonts w:ascii="仿宋" w:hAnsi="仿宋" w:eastAsia="仿宋" w:cs="仿宋"/>
          <w:b/>
          <w:u w:val="single"/>
        </w:rPr>
      </w:pPr>
      <w:r>
        <w:rPr>
          <w:rFonts w:hint="eastAsia" w:ascii="仿宋" w:hAnsi="仿宋" w:eastAsia="仿宋" w:cs="仿宋"/>
          <w:b/>
        </w:rPr>
        <w:t>甲方:</w:t>
      </w:r>
      <w:r>
        <w:rPr>
          <w:rFonts w:hint="eastAsia" w:ascii="仿宋" w:hAnsi="仿宋" w:eastAsia="仿宋" w:cs="仿宋"/>
          <w:b/>
          <w:u w:val="single"/>
        </w:rPr>
        <w:t xml:space="preserve">                                                  </w:t>
      </w:r>
    </w:p>
    <w:p w14:paraId="40785F1B">
      <w:pPr>
        <w:snapToGrid w:val="0"/>
        <w:spacing w:line="400" w:lineRule="exact"/>
        <w:ind w:firstLine="482" w:firstLineChars="200"/>
        <w:rPr>
          <w:rFonts w:ascii="仿宋" w:hAnsi="仿宋" w:eastAsia="仿宋" w:cs="仿宋"/>
          <w:b/>
          <w:u w:val="single"/>
        </w:rPr>
      </w:pPr>
      <w:r>
        <w:rPr>
          <w:rFonts w:hint="eastAsia" w:ascii="仿宋" w:hAnsi="仿宋" w:eastAsia="仿宋" w:cs="仿宋"/>
          <w:b/>
        </w:rPr>
        <w:t>地址:</w:t>
      </w:r>
      <w:r>
        <w:rPr>
          <w:rFonts w:hint="eastAsia" w:ascii="仿宋" w:hAnsi="仿宋" w:eastAsia="仿宋" w:cs="仿宋"/>
          <w:b/>
          <w:u w:val="single"/>
        </w:rPr>
        <w:t xml:space="preserve">                                                  </w:t>
      </w:r>
    </w:p>
    <w:p w14:paraId="2330F842">
      <w:pPr>
        <w:snapToGrid w:val="0"/>
        <w:spacing w:line="400" w:lineRule="exact"/>
        <w:ind w:firstLine="482" w:firstLineChars="200"/>
        <w:rPr>
          <w:rFonts w:ascii="仿宋" w:hAnsi="仿宋" w:eastAsia="仿宋" w:cs="仿宋"/>
          <w:b/>
          <w:u w:val="single"/>
        </w:rPr>
      </w:pPr>
      <w:r>
        <w:rPr>
          <w:rFonts w:hint="eastAsia" w:ascii="仿宋" w:hAnsi="仿宋" w:eastAsia="仿宋" w:cs="仿宋"/>
          <w:b/>
        </w:rPr>
        <w:t>乙方:</w:t>
      </w:r>
      <w:r>
        <w:rPr>
          <w:rFonts w:hint="eastAsia" w:ascii="仿宋" w:hAnsi="仿宋" w:eastAsia="仿宋" w:cs="仿宋"/>
          <w:b/>
          <w:u w:val="single"/>
        </w:rPr>
        <w:t xml:space="preserve">                                                  </w:t>
      </w:r>
    </w:p>
    <w:p w14:paraId="75556DC7">
      <w:pPr>
        <w:snapToGrid w:val="0"/>
        <w:spacing w:line="400" w:lineRule="exact"/>
        <w:ind w:firstLine="482" w:firstLineChars="200"/>
        <w:rPr>
          <w:rFonts w:ascii="仿宋" w:hAnsi="仿宋" w:eastAsia="仿宋" w:cs="仿宋"/>
        </w:rPr>
      </w:pPr>
      <w:r>
        <w:rPr>
          <w:rFonts w:hint="eastAsia" w:ascii="仿宋" w:hAnsi="仿宋" w:eastAsia="仿宋" w:cs="仿宋"/>
          <w:b/>
        </w:rPr>
        <w:t>地址:</w:t>
      </w:r>
      <w:r>
        <w:rPr>
          <w:rFonts w:hint="eastAsia" w:ascii="仿宋" w:hAnsi="仿宋" w:eastAsia="仿宋" w:cs="仿宋"/>
          <w:b/>
          <w:u w:val="single"/>
        </w:rPr>
        <w:t xml:space="preserve">                                                  </w:t>
      </w:r>
    </w:p>
    <w:p w14:paraId="0AF44830">
      <w:pPr>
        <w:snapToGrid w:val="0"/>
        <w:spacing w:line="400" w:lineRule="exact"/>
        <w:ind w:firstLine="480" w:firstLineChars="200"/>
        <w:rPr>
          <w:rFonts w:ascii="仿宋" w:hAnsi="仿宋" w:eastAsia="仿宋" w:cs="仿宋"/>
        </w:rPr>
      </w:pPr>
      <w:r>
        <w:rPr>
          <w:rFonts w:hint="eastAsia" w:ascii="仿宋" w:hAnsi="仿宋" w:eastAsia="仿宋" w:cs="仿宋"/>
        </w:rPr>
        <w:t>鉴于前期甲方通过公开征集，确定乙方为中标人，现甲、乙双方本着友好合作，平等互利的原则达成以下协议内容：</w:t>
      </w:r>
    </w:p>
    <w:p w14:paraId="6370E0E5">
      <w:pPr>
        <w:pStyle w:val="3"/>
        <w:rPr>
          <w:rFonts w:ascii="仿宋" w:hAnsi="仿宋" w:eastAsia="仿宋" w:cs="仿宋"/>
          <w:sz w:val="24"/>
          <w:szCs w:val="24"/>
        </w:rPr>
      </w:pPr>
      <w:bookmarkStart w:id="127" w:name="_Toc28849"/>
      <w:bookmarkStart w:id="128" w:name="_Toc10349"/>
      <w:r>
        <w:rPr>
          <w:rFonts w:hint="eastAsia" w:ascii="仿宋" w:hAnsi="仿宋" w:eastAsia="仿宋" w:cs="仿宋"/>
          <w:sz w:val="24"/>
          <w:szCs w:val="24"/>
        </w:rPr>
        <w:t>商务部分</w:t>
      </w:r>
      <w:bookmarkEnd w:id="127"/>
      <w:bookmarkEnd w:id="128"/>
    </w:p>
    <w:p w14:paraId="7B7FBFE6">
      <w:pPr>
        <w:widowControl w:val="0"/>
        <w:adjustRightInd w:val="0"/>
        <w:snapToGrid w:val="0"/>
        <w:spacing w:line="400" w:lineRule="exact"/>
        <w:ind w:left="418" w:leftChars="174"/>
        <w:rPr>
          <w:rFonts w:ascii="仿宋" w:hAnsi="仿宋" w:eastAsia="仿宋" w:cs="仿宋"/>
        </w:rPr>
      </w:pPr>
      <w:r>
        <w:rPr>
          <w:rFonts w:hint="eastAsia" w:ascii="仿宋" w:hAnsi="仿宋" w:eastAsia="仿宋" w:cs="仿宋"/>
          <w:b/>
        </w:rPr>
        <w:t>第一条 项目内容及要求</w:t>
      </w:r>
      <w:r>
        <w:rPr>
          <w:rFonts w:hint="eastAsia" w:ascii="仿宋" w:hAnsi="仿宋" w:eastAsia="仿宋" w:cs="仿宋"/>
        </w:rPr>
        <w:br w:type="textWrapping"/>
      </w:r>
      <w:r>
        <w:rPr>
          <w:rFonts w:hint="eastAsia" w:ascii="仿宋" w:hAnsi="仿宋" w:eastAsia="仿宋" w:cs="仿宋"/>
        </w:rPr>
        <w:t>本合同项下甲乙双方约定的项目内容及要求见本合同【附件一】。</w:t>
      </w:r>
    </w:p>
    <w:p w14:paraId="6D9A2740">
      <w:pPr>
        <w:widowControl w:val="0"/>
        <w:adjustRightInd w:val="0"/>
        <w:snapToGrid w:val="0"/>
        <w:spacing w:line="400" w:lineRule="exact"/>
        <w:ind w:firstLine="482" w:firstLineChars="200"/>
        <w:rPr>
          <w:rFonts w:ascii="仿宋" w:hAnsi="仿宋" w:eastAsia="仿宋" w:cs="仿宋"/>
        </w:rPr>
      </w:pPr>
      <w:r>
        <w:rPr>
          <w:rFonts w:hint="eastAsia" w:ascii="仿宋" w:hAnsi="仿宋" w:eastAsia="仿宋" w:cs="仿宋"/>
          <w:b/>
        </w:rPr>
        <w:t>第二条</w:t>
      </w:r>
      <w:r>
        <w:rPr>
          <w:rFonts w:hint="eastAsia" w:ascii="仿宋" w:hAnsi="仿宋" w:eastAsia="仿宋" w:cs="仿宋"/>
        </w:rPr>
        <w:t xml:space="preserve"> </w:t>
      </w:r>
      <w:r>
        <w:rPr>
          <w:rFonts w:hint="eastAsia" w:ascii="仿宋" w:hAnsi="仿宋" w:eastAsia="仿宋" w:cs="仿宋"/>
          <w:b/>
          <w:bCs/>
        </w:rPr>
        <w:t>合同价格</w:t>
      </w:r>
    </w:p>
    <w:p w14:paraId="2F7B1AB7">
      <w:pPr>
        <w:widowControl w:val="0"/>
        <w:adjustRightInd w:val="0"/>
        <w:snapToGrid w:val="0"/>
        <w:spacing w:line="400" w:lineRule="exact"/>
        <w:ind w:firstLine="480" w:firstLineChars="200"/>
        <w:rPr>
          <w:rFonts w:ascii="仿宋" w:hAnsi="仿宋" w:eastAsia="仿宋" w:cs="仿宋"/>
        </w:rPr>
      </w:pPr>
      <w:r>
        <w:rPr>
          <w:rFonts w:hint="eastAsia" w:ascii="仿宋" w:hAnsi="仿宋" w:eastAsia="仿宋" w:cs="仿宋"/>
        </w:rPr>
        <w:t>（一）本合同为服务费用总额为___元（大写      元）。合同价格明细见【附件】。</w:t>
      </w:r>
    </w:p>
    <w:p w14:paraId="6F12BEA6">
      <w:pPr>
        <w:widowControl w:val="0"/>
        <w:adjustRightInd w:val="0"/>
        <w:snapToGrid w:val="0"/>
        <w:spacing w:line="400" w:lineRule="exact"/>
        <w:ind w:firstLine="480" w:firstLineChars="200"/>
        <w:rPr>
          <w:rFonts w:ascii="仿宋" w:hAnsi="仿宋" w:eastAsia="仿宋" w:cs="仿宋"/>
        </w:rPr>
      </w:pPr>
      <w:r>
        <w:rPr>
          <w:rFonts w:hint="eastAsia" w:ascii="仿宋" w:hAnsi="仿宋" w:eastAsia="仿宋" w:cs="仿宋"/>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36504385">
      <w:pPr>
        <w:widowControl w:val="0"/>
        <w:adjustRightInd w:val="0"/>
        <w:snapToGrid w:val="0"/>
        <w:spacing w:line="400" w:lineRule="exact"/>
        <w:ind w:firstLine="480" w:firstLineChars="200"/>
        <w:rPr>
          <w:rFonts w:ascii="仿宋" w:hAnsi="仿宋" w:eastAsia="仿宋" w:cs="仿宋"/>
        </w:rPr>
      </w:pPr>
      <w:r>
        <w:rPr>
          <w:rFonts w:hint="eastAsia" w:ascii="仿宋" w:hAnsi="仿宋" w:eastAsia="仿宋" w:cs="仿宋"/>
        </w:rPr>
        <w:t>（三）本合同付款安排见【附件二】。</w:t>
      </w:r>
    </w:p>
    <w:p w14:paraId="4E153C5F">
      <w:pPr>
        <w:widowControl w:val="0"/>
        <w:adjustRightInd w:val="0"/>
        <w:snapToGrid w:val="0"/>
        <w:spacing w:line="400" w:lineRule="exact"/>
        <w:ind w:firstLine="482" w:firstLineChars="200"/>
        <w:rPr>
          <w:rFonts w:ascii="仿宋" w:hAnsi="仿宋" w:eastAsia="仿宋" w:cs="仿宋"/>
          <w:b/>
        </w:rPr>
      </w:pPr>
      <w:r>
        <w:rPr>
          <w:rFonts w:hint="eastAsia" w:ascii="仿宋" w:hAnsi="仿宋" w:eastAsia="仿宋" w:cs="仿宋"/>
          <w:b/>
        </w:rPr>
        <w:t>第三条 双方的权利和义务</w:t>
      </w:r>
    </w:p>
    <w:p w14:paraId="77ABBC09">
      <w:pPr>
        <w:widowControl w:val="0"/>
        <w:adjustRightInd w:val="0"/>
        <w:snapToGrid w:val="0"/>
        <w:spacing w:line="400" w:lineRule="exact"/>
        <w:ind w:firstLine="480" w:firstLineChars="200"/>
        <w:rPr>
          <w:rFonts w:ascii="仿宋" w:hAnsi="仿宋" w:eastAsia="仿宋" w:cs="仿宋"/>
        </w:rPr>
      </w:pPr>
      <w:r>
        <w:rPr>
          <w:rFonts w:hint="eastAsia" w:ascii="仿宋" w:hAnsi="仿宋" w:eastAsia="仿宋" w:cs="仿宋"/>
        </w:rPr>
        <w:t>除本合同约定的双方的权利义务外，甲乙双方在本合同项下的其他权利和义务见【附件三】的约定。</w:t>
      </w:r>
    </w:p>
    <w:p w14:paraId="03C4C8AE">
      <w:pPr>
        <w:widowControl w:val="0"/>
        <w:adjustRightInd w:val="0"/>
        <w:snapToGrid w:val="0"/>
        <w:spacing w:line="400" w:lineRule="exact"/>
        <w:ind w:firstLine="482" w:firstLineChars="200"/>
        <w:rPr>
          <w:rFonts w:ascii="仿宋" w:hAnsi="仿宋" w:eastAsia="仿宋" w:cs="仿宋"/>
        </w:rPr>
      </w:pPr>
      <w:r>
        <w:rPr>
          <w:rFonts w:hint="eastAsia" w:ascii="仿宋" w:hAnsi="仿宋" w:eastAsia="仿宋" w:cs="仿宋"/>
          <w:b/>
        </w:rPr>
        <w:t>第四条</w:t>
      </w:r>
      <w:r>
        <w:rPr>
          <w:rFonts w:hint="eastAsia" w:ascii="仿宋" w:hAnsi="仿宋" w:eastAsia="仿宋" w:cs="仿宋"/>
        </w:rPr>
        <w:t xml:space="preserve"> </w:t>
      </w:r>
      <w:r>
        <w:rPr>
          <w:rFonts w:hint="eastAsia" w:ascii="仿宋" w:hAnsi="仿宋" w:eastAsia="仿宋" w:cs="仿宋"/>
          <w:b/>
          <w:bCs/>
        </w:rPr>
        <w:t>违约责任</w:t>
      </w:r>
    </w:p>
    <w:p w14:paraId="2FB14149">
      <w:pPr>
        <w:widowControl w:val="0"/>
        <w:adjustRightInd w:val="0"/>
        <w:snapToGrid w:val="0"/>
        <w:spacing w:line="400" w:lineRule="exact"/>
        <w:ind w:firstLine="480" w:firstLineChars="200"/>
        <w:rPr>
          <w:rFonts w:ascii="仿宋" w:hAnsi="仿宋" w:eastAsia="仿宋" w:cs="仿宋"/>
        </w:rPr>
      </w:pPr>
      <w:r>
        <w:rPr>
          <w:rFonts w:hint="eastAsia" w:ascii="仿宋" w:hAnsi="仿宋" w:eastAsia="仿宋" w:cs="仿宋"/>
        </w:rPr>
        <w:t>甲、乙任一方或双方违约的，违约一方应当向相对方承担相应的违约责任。违约责任的具体约定见【附件四】。</w:t>
      </w:r>
      <w:bookmarkStart w:id="129" w:name="_Toc29552"/>
    </w:p>
    <w:p w14:paraId="0C88852D">
      <w:pPr>
        <w:pStyle w:val="3"/>
        <w:rPr>
          <w:rFonts w:ascii="仿宋" w:hAnsi="仿宋" w:eastAsia="仿宋" w:cs="仿宋"/>
          <w:sz w:val="24"/>
          <w:szCs w:val="24"/>
        </w:rPr>
      </w:pPr>
      <w:bookmarkStart w:id="130" w:name="_Toc4276"/>
      <w:r>
        <w:rPr>
          <w:rFonts w:hint="eastAsia" w:ascii="仿宋" w:hAnsi="仿宋" w:eastAsia="仿宋" w:cs="仿宋"/>
          <w:sz w:val="24"/>
          <w:szCs w:val="24"/>
        </w:rPr>
        <w:t>通用部分</w:t>
      </w:r>
      <w:bookmarkEnd w:id="129"/>
      <w:bookmarkEnd w:id="130"/>
    </w:p>
    <w:p w14:paraId="34A500A0">
      <w:pPr>
        <w:ind w:firstLine="482" w:firstLineChars="200"/>
        <w:rPr>
          <w:rFonts w:ascii="仿宋" w:hAnsi="仿宋" w:eastAsia="仿宋" w:cs="仿宋"/>
          <w:b/>
          <w:bCs/>
        </w:rPr>
      </w:pPr>
      <w:r>
        <w:rPr>
          <w:rFonts w:hint="eastAsia" w:ascii="仿宋" w:hAnsi="仿宋" w:eastAsia="仿宋" w:cs="仿宋"/>
          <w:b/>
          <w:bCs/>
        </w:rPr>
        <w:t>第五条 定义</w:t>
      </w:r>
    </w:p>
    <w:p w14:paraId="561B0CE7">
      <w:pPr>
        <w:topLinePunct/>
        <w:snapToGrid w:val="0"/>
        <w:spacing w:line="400" w:lineRule="exact"/>
        <w:ind w:firstLine="480" w:firstLineChars="200"/>
        <w:rPr>
          <w:rFonts w:ascii="仿宋" w:hAnsi="仿宋" w:eastAsia="仿宋" w:cs="仿宋"/>
        </w:rPr>
      </w:pPr>
      <w:r>
        <w:rPr>
          <w:rFonts w:hint="eastAsia" w:ascii="仿宋" w:hAnsi="仿宋" w:eastAsia="仿宋" w:cs="仿宋"/>
        </w:rPr>
        <w:t>（1）合同：除非特别说明，“合同”一词均指本合同及所有附件。</w:t>
      </w:r>
    </w:p>
    <w:p w14:paraId="6519AA4E">
      <w:pPr>
        <w:topLinePunct/>
        <w:snapToGrid w:val="0"/>
        <w:spacing w:line="400" w:lineRule="exact"/>
        <w:ind w:firstLine="480" w:firstLineChars="200"/>
        <w:rPr>
          <w:rFonts w:ascii="仿宋" w:hAnsi="仿宋" w:eastAsia="仿宋" w:cs="仿宋"/>
        </w:rPr>
      </w:pPr>
      <w:r>
        <w:rPr>
          <w:rFonts w:hint="eastAsia" w:ascii="仿宋" w:hAnsi="仿宋" w:eastAsia="仿宋" w:cs="仿宋"/>
        </w:rPr>
        <w:t>（2）日：指日历日。合同中期限的最后一日为国家法定节假日的，顺延至节假日后的第一个工作日。</w:t>
      </w:r>
    </w:p>
    <w:p w14:paraId="13C77BA2">
      <w:pPr>
        <w:topLinePunct/>
        <w:snapToGrid w:val="0"/>
        <w:spacing w:line="400" w:lineRule="exact"/>
        <w:ind w:firstLine="480" w:firstLineChars="200"/>
        <w:rPr>
          <w:rFonts w:ascii="仿宋" w:hAnsi="仿宋" w:eastAsia="仿宋" w:cs="仿宋"/>
        </w:rPr>
      </w:pPr>
      <w:r>
        <w:rPr>
          <w:rFonts w:hint="eastAsia" w:ascii="仿宋" w:hAnsi="仿宋" w:eastAsia="仿宋" w:cs="仿宋"/>
        </w:rPr>
        <w:t>（3）服务费用：指乙方完成本合同项下义务而发生的一切费用。</w:t>
      </w:r>
    </w:p>
    <w:p w14:paraId="1E4AAA31">
      <w:pPr>
        <w:spacing w:line="400" w:lineRule="exact"/>
        <w:ind w:firstLine="482" w:firstLineChars="200"/>
        <w:rPr>
          <w:rFonts w:ascii="仿宋" w:hAnsi="仿宋" w:eastAsia="仿宋" w:cs="仿宋"/>
          <w:b/>
          <w:bCs/>
        </w:rPr>
      </w:pPr>
      <w:r>
        <w:rPr>
          <w:rFonts w:hint="eastAsia" w:ascii="仿宋" w:hAnsi="仿宋" w:eastAsia="仿宋" w:cs="仿宋"/>
          <w:b/>
          <w:bCs/>
        </w:rPr>
        <w:t>第六条 双方的权利和义务</w:t>
      </w:r>
    </w:p>
    <w:p w14:paraId="29B26B6A">
      <w:pPr>
        <w:spacing w:line="400" w:lineRule="exact"/>
        <w:ind w:firstLine="480" w:firstLineChars="200"/>
        <w:rPr>
          <w:rFonts w:ascii="仿宋" w:hAnsi="仿宋" w:eastAsia="仿宋" w:cs="仿宋"/>
        </w:rPr>
      </w:pPr>
      <w:r>
        <w:rPr>
          <w:rFonts w:hint="eastAsia" w:ascii="仿宋" w:hAnsi="仿宋" w:eastAsia="仿宋" w:cs="仿宋"/>
        </w:rPr>
        <w:t>（一）甲方的权利和义务</w:t>
      </w:r>
      <w:r>
        <w:rPr>
          <w:rFonts w:hint="eastAsia" w:ascii="仿宋" w:hAnsi="仿宋" w:eastAsia="仿宋" w:cs="仿宋"/>
        </w:rPr>
        <w:tab/>
      </w:r>
    </w:p>
    <w:p w14:paraId="6E4B57E2">
      <w:pPr>
        <w:spacing w:line="400" w:lineRule="exact"/>
        <w:ind w:left="480" w:leftChars="200"/>
        <w:rPr>
          <w:rFonts w:ascii="仿宋" w:hAnsi="仿宋" w:eastAsia="仿宋" w:cs="仿宋"/>
        </w:rPr>
      </w:pPr>
      <w:r>
        <w:rPr>
          <w:rFonts w:hint="eastAsia" w:ascii="仿宋" w:hAnsi="仿宋" w:eastAsia="仿宋" w:cs="仿宋"/>
        </w:rPr>
        <w:t>1.甲方有权获得本合同项下乙方应提供的全部合格的服务；</w:t>
      </w:r>
      <w:r>
        <w:rPr>
          <w:rFonts w:hint="eastAsia" w:ascii="仿宋" w:hAnsi="仿宋" w:eastAsia="仿宋" w:cs="仿宋"/>
        </w:rPr>
        <w:br w:type="textWrapping"/>
      </w:r>
      <w:r>
        <w:rPr>
          <w:rFonts w:hint="eastAsia" w:ascii="仿宋" w:hAnsi="仿宋" w:eastAsia="仿宋" w:cs="仿宋"/>
        </w:rPr>
        <w:t>2.甲方有权在合同期内对乙方的服务进行监督；</w:t>
      </w:r>
      <w:r>
        <w:rPr>
          <w:rFonts w:hint="eastAsia" w:ascii="仿宋" w:hAnsi="仿宋" w:eastAsia="仿宋" w:cs="仿宋"/>
        </w:rPr>
        <w:br w:type="textWrapping"/>
      </w:r>
      <w:r>
        <w:rPr>
          <w:rFonts w:hint="eastAsia" w:ascii="仿宋" w:hAnsi="仿宋" w:eastAsia="仿宋" w:cs="仿宋"/>
        </w:rPr>
        <w:t>3.乙方未按照合同约定履行义务的，甲方有权采取相应的措施；</w:t>
      </w:r>
    </w:p>
    <w:p w14:paraId="321C2A42">
      <w:pPr>
        <w:spacing w:line="400" w:lineRule="exact"/>
        <w:ind w:firstLine="480" w:firstLineChars="200"/>
        <w:rPr>
          <w:rFonts w:ascii="仿宋" w:hAnsi="仿宋" w:eastAsia="仿宋" w:cs="仿宋"/>
        </w:rPr>
      </w:pPr>
      <w:r>
        <w:rPr>
          <w:rFonts w:hint="eastAsia" w:ascii="仿宋" w:hAnsi="仿宋" w:eastAsia="仿宋" w:cs="仿宋"/>
        </w:rPr>
        <w:t>4.甲方应按照合同约定向乙方支付合同价款；</w:t>
      </w:r>
    </w:p>
    <w:p w14:paraId="68FED096">
      <w:pPr>
        <w:spacing w:line="400" w:lineRule="exact"/>
        <w:ind w:firstLine="480" w:firstLineChars="200"/>
        <w:rPr>
          <w:rFonts w:ascii="仿宋" w:hAnsi="仿宋" w:eastAsia="仿宋" w:cs="仿宋"/>
        </w:rPr>
      </w:pPr>
      <w:r>
        <w:rPr>
          <w:rFonts w:hint="eastAsia" w:ascii="仿宋" w:hAnsi="仿宋" w:eastAsia="仿宋" w:cs="仿宋"/>
        </w:rPr>
        <w:t>5.甲方享有其它双方约定的权利、承担其它双方约定的义务。</w:t>
      </w:r>
    </w:p>
    <w:p w14:paraId="27785CD1">
      <w:pPr>
        <w:spacing w:line="400" w:lineRule="exact"/>
        <w:ind w:firstLine="480" w:firstLineChars="200"/>
        <w:rPr>
          <w:rFonts w:ascii="仿宋" w:hAnsi="仿宋" w:eastAsia="仿宋" w:cs="仿宋"/>
        </w:rPr>
      </w:pPr>
      <w:r>
        <w:rPr>
          <w:rFonts w:hint="eastAsia" w:ascii="仿宋" w:hAnsi="仿宋" w:eastAsia="仿宋" w:cs="仿宋"/>
        </w:rPr>
        <w:t>（二）乙方的权利和义务</w:t>
      </w:r>
    </w:p>
    <w:p w14:paraId="518F6BAD">
      <w:pPr>
        <w:tabs>
          <w:tab w:val="left" w:pos="480"/>
        </w:tabs>
        <w:spacing w:line="400" w:lineRule="exact"/>
        <w:ind w:left="480" w:leftChars="200"/>
        <w:rPr>
          <w:rFonts w:ascii="仿宋" w:hAnsi="仿宋" w:eastAsia="仿宋" w:cs="仿宋"/>
        </w:rPr>
      </w:pPr>
      <w:r>
        <w:rPr>
          <w:rFonts w:hint="eastAsia" w:ascii="仿宋" w:hAnsi="仿宋" w:eastAsia="仿宋" w:cs="仿宋"/>
        </w:rPr>
        <w:t>1.乙方有权获得甲方支付的合同价款；</w:t>
      </w:r>
      <w:r>
        <w:rPr>
          <w:rFonts w:hint="eastAsia" w:ascii="仿宋" w:hAnsi="仿宋" w:eastAsia="仿宋" w:cs="仿宋"/>
        </w:rPr>
        <w:br w:type="textWrapping"/>
      </w:r>
      <w:r>
        <w:rPr>
          <w:rFonts w:hint="eastAsia" w:ascii="仿宋" w:hAnsi="仿宋" w:eastAsia="仿宋" w:cs="仿宋"/>
        </w:rPr>
        <w:t>2.乙方应按照合同约定向甲方提供全部合格的服务；</w:t>
      </w:r>
    </w:p>
    <w:p w14:paraId="514129EB">
      <w:pPr>
        <w:spacing w:line="400" w:lineRule="exact"/>
        <w:ind w:firstLine="480" w:firstLineChars="200"/>
        <w:rPr>
          <w:rFonts w:ascii="仿宋" w:hAnsi="仿宋" w:eastAsia="仿宋" w:cs="仿宋"/>
        </w:rPr>
      </w:pPr>
      <w:r>
        <w:rPr>
          <w:rFonts w:hint="eastAsia" w:ascii="仿宋" w:hAnsi="仿宋" w:eastAsia="仿宋" w:cs="仿宋"/>
        </w:rPr>
        <w:t>3.乙方应当按照合同约定的期限及要求完成项目内容；</w:t>
      </w:r>
    </w:p>
    <w:p w14:paraId="50D90292">
      <w:pPr>
        <w:pStyle w:val="12"/>
        <w:spacing w:after="0" w:line="400" w:lineRule="exact"/>
        <w:ind w:firstLine="480" w:firstLineChars="200"/>
        <w:rPr>
          <w:rFonts w:ascii="仿宋" w:hAnsi="仿宋" w:eastAsia="仿宋" w:cs="仿宋"/>
        </w:rPr>
      </w:pPr>
      <w:r>
        <w:rPr>
          <w:rFonts w:hint="eastAsia" w:ascii="仿宋" w:hAnsi="仿宋" w:eastAsia="仿宋" w:cs="仿宋"/>
        </w:rPr>
        <w:t>4.乙方应保证项目中主要人员的稳定性，项目经理在服务期内不得随意更换；确需更换的，须提前10个工作日获得甲方书面同意。一般驻场人员更换需在5个工作日内完成交接并报备。</w:t>
      </w:r>
    </w:p>
    <w:p w14:paraId="32BE426D">
      <w:pPr>
        <w:spacing w:line="400" w:lineRule="exact"/>
        <w:ind w:firstLine="480" w:firstLineChars="200"/>
        <w:rPr>
          <w:rFonts w:ascii="仿宋" w:hAnsi="仿宋" w:eastAsia="仿宋" w:cs="仿宋"/>
        </w:rPr>
      </w:pPr>
      <w:r>
        <w:rPr>
          <w:rFonts w:hint="eastAsia" w:ascii="仿宋" w:hAnsi="仿宋" w:eastAsia="仿宋" w:cs="仿宋"/>
        </w:rPr>
        <w:t>5.乙方享有其它双方约定的权利、承担其它双方约定的义务。</w:t>
      </w:r>
    </w:p>
    <w:p w14:paraId="0DF26075">
      <w:pPr>
        <w:spacing w:line="400" w:lineRule="exact"/>
        <w:ind w:firstLine="482" w:firstLineChars="200"/>
        <w:rPr>
          <w:rFonts w:ascii="仿宋" w:hAnsi="仿宋" w:eastAsia="仿宋" w:cs="仿宋"/>
          <w:b/>
          <w:bCs/>
        </w:rPr>
      </w:pPr>
      <w:r>
        <w:rPr>
          <w:rFonts w:hint="eastAsia" w:ascii="仿宋" w:hAnsi="仿宋" w:eastAsia="仿宋" w:cs="仿宋"/>
          <w:b/>
          <w:bCs/>
        </w:rPr>
        <w:t>第七条 禁止转让</w:t>
      </w:r>
    </w:p>
    <w:p w14:paraId="12DA7081">
      <w:pPr>
        <w:spacing w:line="400" w:lineRule="exact"/>
        <w:ind w:firstLine="480" w:firstLineChars="200"/>
        <w:rPr>
          <w:rFonts w:ascii="仿宋" w:hAnsi="仿宋" w:eastAsia="仿宋" w:cs="仿宋"/>
        </w:rPr>
      </w:pPr>
      <w:r>
        <w:rPr>
          <w:rFonts w:hint="eastAsia" w:ascii="仿宋" w:hAnsi="仿宋" w:eastAsia="仿宋" w:cs="仿宋"/>
        </w:rPr>
        <w:t>未经甲方事先书面同意，乙方不得将其本合同项下之全部义务或其中一部分义务转让给第三方执行。</w:t>
      </w:r>
    </w:p>
    <w:p w14:paraId="5FA2BE91">
      <w:pPr>
        <w:spacing w:line="400" w:lineRule="exact"/>
        <w:ind w:firstLine="482" w:firstLineChars="200"/>
        <w:rPr>
          <w:rFonts w:ascii="仿宋" w:hAnsi="仿宋" w:eastAsia="仿宋" w:cs="仿宋"/>
          <w:b/>
          <w:bCs/>
        </w:rPr>
      </w:pPr>
      <w:r>
        <w:rPr>
          <w:rFonts w:hint="eastAsia" w:ascii="仿宋" w:hAnsi="仿宋" w:eastAsia="仿宋" w:cs="仿宋"/>
          <w:b/>
          <w:bCs/>
        </w:rPr>
        <w:t>第八条 权利保证</w:t>
      </w:r>
    </w:p>
    <w:p w14:paraId="36401F5F">
      <w:pPr>
        <w:spacing w:line="400" w:lineRule="exact"/>
        <w:ind w:firstLine="480" w:firstLineChars="200"/>
        <w:rPr>
          <w:rFonts w:ascii="仿宋" w:hAnsi="仿宋" w:eastAsia="仿宋" w:cs="仿宋"/>
        </w:rPr>
      </w:pPr>
      <w:r>
        <w:rPr>
          <w:rFonts w:hint="eastAsia" w:ascii="仿宋" w:hAnsi="仿宋" w:eastAsia="仿宋" w:cs="仿宋"/>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E59ADDE">
      <w:pPr>
        <w:numPr>
          <w:ilvl w:val="0"/>
          <w:numId w:val="5"/>
        </w:numPr>
        <w:spacing w:line="400" w:lineRule="exact"/>
        <w:rPr>
          <w:rFonts w:ascii="仿宋" w:hAnsi="仿宋" w:eastAsia="仿宋" w:cs="仿宋"/>
          <w:b/>
          <w:bCs/>
        </w:rPr>
      </w:pPr>
      <w:r>
        <w:rPr>
          <w:rFonts w:hint="eastAsia" w:ascii="仿宋" w:hAnsi="仿宋" w:eastAsia="仿宋" w:cs="仿宋"/>
          <w:b/>
          <w:bCs/>
        </w:rPr>
        <w:t>违约责任</w:t>
      </w:r>
    </w:p>
    <w:p w14:paraId="4F327E9D">
      <w:pPr>
        <w:spacing w:line="400" w:lineRule="exact"/>
        <w:ind w:left="480" w:leftChars="200"/>
        <w:rPr>
          <w:rFonts w:ascii="仿宋" w:hAnsi="仿宋" w:eastAsia="仿宋" w:cs="仿宋"/>
        </w:rPr>
      </w:pPr>
      <w:r>
        <w:rPr>
          <w:rFonts w:hint="eastAsia" w:ascii="仿宋" w:hAnsi="仿宋" w:eastAsia="仿宋" w:cs="仿宋"/>
        </w:rPr>
        <w:t>（一）乙方延迟交付的违约责任</w:t>
      </w:r>
    </w:p>
    <w:p w14:paraId="25FA08F8">
      <w:pPr>
        <w:spacing w:line="400" w:lineRule="exact"/>
        <w:ind w:firstLine="480" w:firstLineChars="200"/>
        <w:rPr>
          <w:rFonts w:ascii="仿宋" w:hAnsi="仿宋" w:eastAsia="仿宋" w:cs="仿宋"/>
        </w:rPr>
      </w:pPr>
      <w:r>
        <w:rPr>
          <w:rFonts w:hint="eastAsia" w:ascii="仿宋" w:hAnsi="仿宋" w:eastAsia="仿宋" w:cs="仿宋"/>
        </w:rPr>
        <w:t>(1)由于乙方原因造成项目延迟的，每延迟10个工作日，乙方向甲方支付违约金为合同服务费用总额的5%。</w:t>
      </w:r>
    </w:p>
    <w:p w14:paraId="257A2CC9">
      <w:pPr>
        <w:spacing w:line="400" w:lineRule="exact"/>
        <w:ind w:firstLine="480" w:firstLineChars="200"/>
        <w:rPr>
          <w:rFonts w:ascii="仿宋" w:hAnsi="仿宋" w:eastAsia="仿宋" w:cs="仿宋"/>
        </w:rPr>
      </w:pPr>
      <w:r>
        <w:rPr>
          <w:rFonts w:hint="eastAsia" w:ascii="仿宋" w:hAnsi="仿宋" w:eastAsia="仿宋" w:cs="仿宋"/>
        </w:rPr>
        <w:t>(2)由于乙方原因造成项目迟延，经甲方催促后乙方继续延误的，甲方有权单方面解除合同，乙方应按照合同服务费用总额的10%向甲方支付违约金，并赔偿由此引起的甲方全部损失。</w:t>
      </w:r>
    </w:p>
    <w:p w14:paraId="202FBA7C">
      <w:pPr>
        <w:spacing w:line="400" w:lineRule="exact"/>
        <w:ind w:firstLine="480" w:firstLineChars="200"/>
        <w:rPr>
          <w:rFonts w:ascii="仿宋" w:hAnsi="仿宋" w:eastAsia="仿宋" w:cs="仿宋"/>
        </w:rPr>
      </w:pPr>
      <w:r>
        <w:rPr>
          <w:rFonts w:hint="eastAsia" w:ascii="仿宋" w:hAnsi="仿宋" w:eastAsia="仿宋" w:cs="仿宋"/>
        </w:rPr>
        <w:t>（二）验收不合格并且乙方在甲方指定期限内无法完成整改、提交合格的工作成果的，乙方应向甲方支付合同服务费用总额10%的违约金，并赔偿由此引起的甲方全部损失。</w:t>
      </w:r>
    </w:p>
    <w:p w14:paraId="7639B2F6">
      <w:pPr>
        <w:spacing w:line="400" w:lineRule="exact"/>
        <w:ind w:firstLine="480" w:firstLineChars="200"/>
        <w:rPr>
          <w:rFonts w:ascii="仿宋" w:hAnsi="仿宋" w:eastAsia="仿宋" w:cs="仿宋"/>
        </w:rPr>
      </w:pPr>
      <w:r>
        <w:rPr>
          <w:rFonts w:hint="eastAsia" w:ascii="仿宋" w:hAnsi="仿宋" w:eastAsia="仿宋" w:cs="仿宋"/>
        </w:rPr>
        <w:t>（三）如果乙方违反本合同约定的保密义务，乙方应向甲方支付相当于合同服务费用总额30%的违约金，甲方受到的损失超出违约金的部分，由乙方继续承担赔偿责任。</w:t>
      </w:r>
    </w:p>
    <w:p w14:paraId="0E0A63E0">
      <w:pPr>
        <w:spacing w:line="400" w:lineRule="exact"/>
        <w:ind w:firstLine="480" w:firstLineChars="200"/>
        <w:rPr>
          <w:rFonts w:ascii="仿宋" w:hAnsi="仿宋" w:eastAsia="仿宋" w:cs="仿宋"/>
        </w:rPr>
      </w:pPr>
      <w:r>
        <w:rPr>
          <w:rFonts w:hint="eastAsia" w:ascii="仿宋" w:hAnsi="仿宋" w:eastAsia="仿宋" w:cs="仿宋"/>
        </w:rPr>
        <w:t>（四）除本合同的约定外，因乙方的违约行为给甲方造成损失的，乙方应向甲方支付相当于合同服务费用总额10%的违约金，如甲方受到的损失超过违约金的，超出部分由乙方继续承担赔偿责任。</w:t>
      </w:r>
    </w:p>
    <w:p w14:paraId="329030B2">
      <w:pPr>
        <w:spacing w:line="400" w:lineRule="exact"/>
        <w:ind w:firstLine="482" w:firstLineChars="200"/>
        <w:rPr>
          <w:rFonts w:ascii="仿宋" w:hAnsi="仿宋" w:eastAsia="仿宋" w:cs="仿宋"/>
          <w:b/>
          <w:bCs/>
        </w:rPr>
      </w:pPr>
      <w:r>
        <w:rPr>
          <w:rFonts w:hint="eastAsia" w:ascii="仿宋" w:hAnsi="仿宋" w:eastAsia="仿宋" w:cs="仿宋"/>
          <w:b/>
          <w:bCs/>
        </w:rPr>
        <w:t>第十条 保密义务</w:t>
      </w:r>
    </w:p>
    <w:p w14:paraId="3E87C2FB">
      <w:pPr>
        <w:spacing w:line="400" w:lineRule="exact"/>
        <w:ind w:firstLine="480" w:firstLineChars="200"/>
        <w:rPr>
          <w:rFonts w:ascii="仿宋" w:hAnsi="仿宋" w:eastAsia="仿宋" w:cs="仿宋"/>
        </w:rPr>
      </w:pPr>
      <w:r>
        <w:rPr>
          <w:rFonts w:hint="eastAsia" w:ascii="仿宋" w:hAnsi="仿宋" w:eastAsia="仿宋" w:cs="仿宋"/>
        </w:rPr>
        <w:t>（一）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4140ABA5">
      <w:pPr>
        <w:spacing w:line="400" w:lineRule="exact"/>
        <w:ind w:firstLine="480" w:firstLineChars="200"/>
        <w:rPr>
          <w:rFonts w:ascii="仿宋" w:hAnsi="仿宋" w:eastAsia="仿宋" w:cs="仿宋"/>
        </w:rPr>
      </w:pPr>
      <w:r>
        <w:rPr>
          <w:rFonts w:hint="eastAsia" w:ascii="仿宋" w:hAnsi="仿宋" w:eastAsia="仿宋" w:cs="仿宋"/>
        </w:rPr>
        <w:t>（二）乙方在本合同中所受领的保密信息应及时返还甲方或在甲方监督下予以销毁。乙方擅自留存备份信息，视为违反保密约定。</w:t>
      </w:r>
    </w:p>
    <w:p w14:paraId="2B12DA76">
      <w:pPr>
        <w:spacing w:line="400" w:lineRule="exact"/>
        <w:ind w:firstLine="480" w:firstLineChars="200"/>
        <w:rPr>
          <w:rFonts w:ascii="仿宋" w:hAnsi="仿宋" w:eastAsia="仿宋" w:cs="仿宋"/>
        </w:rPr>
      </w:pPr>
      <w:r>
        <w:rPr>
          <w:rFonts w:hint="eastAsia" w:ascii="仿宋" w:hAnsi="仿宋" w:eastAsia="仿宋" w:cs="仿宋"/>
        </w:rPr>
        <w:t>（三）无论本合同因何种原因终止，本保密条款依然有效。</w:t>
      </w:r>
    </w:p>
    <w:p w14:paraId="4FBB6B71">
      <w:pPr>
        <w:spacing w:line="400" w:lineRule="exact"/>
        <w:ind w:firstLine="482" w:firstLineChars="200"/>
        <w:rPr>
          <w:rFonts w:ascii="仿宋" w:hAnsi="仿宋" w:eastAsia="仿宋" w:cs="仿宋"/>
          <w:b/>
          <w:bCs/>
        </w:rPr>
      </w:pPr>
      <w:r>
        <w:rPr>
          <w:rFonts w:hint="eastAsia" w:ascii="仿宋" w:hAnsi="仿宋" w:eastAsia="仿宋" w:cs="仿宋"/>
          <w:b/>
          <w:bCs/>
        </w:rPr>
        <w:t>第十一条 不可抗力</w:t>
      </w:r>
    </w:p>
    <w:p w14:paraId="4D801E04">
      <w:pPr>
        <w:spacing w:line="400" w:lineRule="exact"/>
        <w:ind w:firstLine="480" w:firstLineChars="200"/>
        <w:rPr>
          <w:rFonts w:ascii="仿宋" w:hAnsi="仿宋" w:eastAsia="仿宋" w:cs="仿宋"/>
        </w:rPr>
      </w:pPr>
      <w:r>
        <w:rPr>
          <w:rFonts w:hint="eastAsia" w:ascii="仿宋" w:hAnsi="仿宋" w:eastAsia="仿宋" w:cs="仿宋"/>
        </w:rPr>
        <w:t>（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35976F4F">
      <w:pPr>
        <w:spacing w:line="400" w:lineRule="exact"/>
        <w:ind w:firstLine="480" w:firstLineChars="200"/>
        <w:rPr>
          <w:rFonts w:ascii="仿宋" w:hAnsi="仿宋" w:eastAsia="仿宋" w:cs="仿宋"/>
        </w:rPr>
      </w:pPr>
      <w:r>
        <w:rPr>
          <w:rFonts w:hint="eastAsia" w:ascii="仿宋" w:hAnsi="仿宋" w:eastAsia="仿宋" w:cs="仿宋"/>
        </w:rPr>
        <w:t>（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6F5013ED">
      <w:pPr>
        <w:spacing w:line="400" w:lineRule="exact"/>
        <w:ind w:firstLine="480" w:firstLineChars="200"/>
        <w:rPr>
          <w:rFonts w:ascii="仿宋" w:hAnsi="仿宋" w:eastAsia="仿宋" w:cs="仿宋"/>
        </w:rPr>
      </w:pPr>
      <w:r>
        <w:rPr>
          <w:rFonts w:hint="eastAsia" w:ascii="仿宋" w:hAnsi="仿宋" w:eastAsia="仿宋" w:cs="仿宋"/>
        </w:rPr>
        <w:t>（三）合同一方迟延履行后发生不可抗力的，不能免除其责任。</w:t>
      </w:r>
    </w:p>
    <w:p w14:paraId="41975599">
      <w:pPr>
        <w:widowControl w:val="0"/>
        <w:spacing w:line="400" w:lineRule="exact"/>
        <w:ind w:firstLine="480" w:firstLineChars="200"/>
        <w:rPr>
          <w:rFonts w:ascii="仿宋" w:hAnsi="仿宋" w:eastAsia="仿宋" w:cs="仿宋"/>
        </w:rPr>
      </w:pPr>
      <w:r>
        <w:rPr>
          <w:rFonts w:hint="eastAsia" w:ascii="仿宋" w:hAnsi="仿宋" w:eastAsia="仿宋" w:cs="仿宋"/>
        </w:rPr>
        <w:t>（四）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5679F2C4">
      <w:pPr>
        <w:widowControl w:val="0"/>
        <w:spacing w:line="400" w:lineRule="exact"/>
        <w:ind w:left="480" w:leftChars="200"/>
        <w:rPr>
          <w:rFonts w:ascii="仿宋" w:hAnsi="仿宋" w:eastAsia="仿宋" w:cs="仿宋"/>
        </w:rPr>
      </w:pPr>
      <w:r>
        <w:rPr>
          <w:rFonts w:hint="eastAsia" w:ascii="仿宋" w:hAnsi="仿宋" w:eastAsia="仿宋" w:cs="仿宋"/>
          <w:b/>
          <w:bCs/>
        </w:rPr>
        <w:t>第十二条 合同变更</w:t>
      </w:r>
      <w:r>
        <w:rPr>
          <w:rFonts w:hint="eastAsia" w:ascii="仿宋" w:hAnsi="仿宋" w:eastAsia="仿宋" w:cs="仿宋"/>
          <w:b/>
          <w:bCs/>
        </w:rPr>
        <w:br w:type="textWrapping"/>
      </w:r>
      <w:r>
        <w:rPr>
          <w:rFonts w:hint="eastAsia" w:ascii="仿宋" w:hAnsi="仿宋" w:eastAsia="仿宋" w:cs="仿宋"/>
        </w:rPr>
        <w:t>对本合同的任何变更或补充，须经甲乙双方协商一致，并另行签订书面补充协议。</w:t>
      </w:r>
    </w:p>
    <w:p w14:paraId="38A6B915">
      <w:pPr>
        <w:spacing w:line="400" w:lineRule="exact"/>
        <w:ind w:firstLine="482" w:firstLineChars="200"/>
        <w:rPr>
          <w:rFonts w:ascii="仿宋" w:hAnsi="仿宋" w:eastAsia="仿宋" w:cs="仿宋"/>
          <w:b/>
          <w:bCs/>
        </w:rPr>
      </w:pPr>
      <w:r>
        <w:rPr>
          <w:rFonts w:hint="eastAsia" w:ascii="仿宋" w:hAnsi="仿宋" w:eastAsia="仿宋" w:cs="仿宋"/>
          <w:b/>
          <w:bCs/>
        </w:rPr>
        <w:t>第十三条 合同特别终止</w:t>
      </w:r>
    </w:p>
    <w:p w14:paraId="6F9E6665">
      <w:pPr>
        <w:spacing w:line="400" w:lineRule="exact"/>
        <w:ind w:firstLine="480" w:firstLineChars="200"/>
        <w:rPr>
          <w:rFonts w:ascii="仿宋" w:hAnsi="仿宋" w:eastAsia="仿宋" w:cs="仿宋"/>
        </w:rPr>
      </w:pPr>
      <w:r>
        <w:rPr>
          <w:rFonts w:hint="eastAsia" w:ascii="仿宋" w:hAnsi="仿宋" w:eastAsia="仿宋" w:cs="仿宋"/>
        </w:rPr>
        <w:t>（一）甲乙双方同意在乙方出现下列情形时，甲方可以书面形式通知乙方（或者乙方的破产清算组或相关管理人）提出终止合同而不向其提供任何补偿：</w:t>
      </w:r>
    </w:p>
    <w:p w14:paraId="35460055">
      <w:pPr>
        <w:spacing w:line="400" w:lineRule="exact"/>
        <w:ind w:firstLine="480" w:firstLineChars="200"/>
        <w:rPr>
          <w:rFonts w:ascii="仿宋" w:hAnsi="仿宋" w:eastAsia="仿宋" w:cs="仿宋"/>
        </w:rPr>
      </w:pPr>
      <w:r>
        <w:rPr>
          <w:rFonts w:hint="eastAsia" w:ascii="仿宋" w:hAnsi="仿宋" w:eastAsia="仿宋" w:cs="仿宋"/>
        </w:rPr>
        <w:t>1.乙方破产、解散（包括但不限于乙方股东会决议解散、乙方被吊销营业执照、被责令关闭、被撤销、被司法机关裁决解散等情形）；</w:t>
      </w:r>
    </w:p>
    <w:p w14:paraId="5E289026">
      <w:pPr>
        <w:spacing w:line="400" w:lineRule="exact"/>
        <w:ind w:firstLine="480" w:firstLineChars="200"/>
        <w:rPr>
          <w:rFonts w:ascii="仿宋" w:hAnsi="仿宋" w:eastAsia="仿宋" w:cs="仿宋"/>
        </w:rPr>
      </w:pPr>
      <w:r>
        <w:rPr>
          <w:rFonts w:hint="eastAsia" w:ascii="仿宋" w:hAnsi="仿宋" w:eastAsia="仿宋" w:cs="仿宋"/>
        </w:rPr>
        <w:t>2.乙方发生未经甲方书面同意的重大产权变更（包括但不限于合并、分立、注销等情形)；（如系上市公司）被勒令停止上市；以及任何原因背负重大债务导致无履行能力。</w:t>
      </w:r>
    </w:p>
    <w:p w14:paraId="1B0E2647">
      <w:pPr>
        <w:spacing w:line="400" w:lineRule="exact"/>
        <w:ind w:firstLine="480" w:firstLineChars="200"/>
        <w:rPr>
          <w:rFonts w:ascii="仿宋" w:hAnsi="仿宋" w:eastAsia="仿宋" w:cs="仿宋"/>
        </w:rPr>
      </w:pPr>
      <w:r>
        <w:rPr>
          <w:rFonts w:hint="eastAsia" w:ascii="仿宋" w:hAnsi="仿宋" w:eastAsia="仿宋" w:cs="仿宋"/>
        </w:rPr>
        <w:t>（二）如果因上述原因导致本合同终止，甲方已经采取或者将要采取任何补救措施的权利不受任何影响。</w:t>
      </w:r>
    </w:p>
    <w:p w14:paraId="689D948E">
      <w:pPr>
        <w:tabs>
          <w:tab w:val="left" w:pos="240"/>
          <w:tab w:val="left" w:pos="480"/>
        </w:tabs>
        <w:spacing w:line="400" w:lineRule="exact"/>
        <w:ind w:firstLine="482" w:firstLineChars="200"/>
        <w:rPr>
          <w:rFonts w:ascii="仿宋" w:hAnsi="仿宋" w:eastAsia="仿宋" w:cs="仿宋"/>
          <w:b/>
          <w:bCs/>
        </w:rPr>
      </w:pPr>
      <w:r>
        <w:rPr>
          <w:rFonts w:hint="eastAsia" w:ascii="仿宋" w:hAnsi="仿宋" w:eastAsia="仿宋" w:cs="仿宋"/>
          <w:b/>
          <w:bCs/>
        </w:rPr>
        <w:t>第十四条 法律适用与争议解决</w:t>
      </w:r>
    </w:p>
    <w:p w14:paraId="69BC396F">
      <w:pPr>
        <w:spacing w:line="400" w:lineRule="exact"/>
        <w:ind w:firstLine="480" w:firstLineChars="200"/>
        <w:rPr>
          <w:rFonts w:ascii="仿宋" w:hAnsi="仿宋" w:eastAsia="仿宋" w:cs="仿宋"/>
        </w:rPr>
      </w:pPr>
      <w:r>
        <w:rPr>
          <w:rFonts w:hint="eastAsia" w:ascii="仿宋" w:hAnsi="仿宋" w:eastAsia="仿宋" w:cs="仿宋"/>
        </w:rPr>
        <w:t>（一）本合同的订立、效力、解释、履行和争议的解决均适用中华人民共和国法律（不包括港澳台地区法律）。</w:t>
      </w:r>
    </w:p>
    <w:p w14:paraId="55718070">
      <w:pPr>
        <w:spacing w:line="400" w:lineRule="exact"/>
        <w:ind w:left="480" w:leftChars="200"/>
        <w:rPr>
          <w:rFonts w:ascii="仿宋" w:hAnsi="仿宋" w:eastAsia="仿宋" w:cs="仿宋"/>
        </w:rPr>
      </w:pPr>
      <w:r>
        <w:rPr>
          <w:rFonts w:hint="eastAsia" w:ascii="仿宋" w:hAnsi="仿宋" w:eastAsia="仿宋" w:cs="仿宋"/>
        </w:rPr>
        <w:t>（二）争议解决</w:t>
      </w:r>
    </w:p>
    <w:p w14:paraId="4C3B84C5">
      <w:pPr>
        <w:spacing w:line="400" w:lineRule="exact"/>
        <w:ind w:firstLine="480" w:firstLineChars="200"/>
        <w:jc w:val="both"/>
        <w:rPr>
          <w:rFonts w:ascii="仿宋" w:hAnsi="仿宋" w:eastAsia="仿宋" w:cs="仿宋"/>
        </w:rPr>
      </w:pPr>
      <w:r>
        <w:rPr>
          <w:rFonts w:hint="eastAsia" w:ascii="仿宋" w:hAnsi="仿宋" w:eastAsia="仿宋" w:cs="仿宋"/>
        </w:rPr>
        <w:t>凡因本合同引起的或与本合同有关的任何争议，双方首先应友好协商解决。协商不成的，任何一方均可向甲方所在地有管辖权的法院提起诉讼。</w:t>
      </w:r>
    </w:p>
    <w:p w14:paraId="23B70151">
      <w:pPr>
        <w:spacing w:line="400" w:lineRule="exact"/>
        <w:ind w:firstLine="482" w:firstLineChars="200"/>
        <w:rPr>
          <w:rFonts w:ascii="仿宋" w:hAnsi="仿宋" w:eastAsia="仿宋" w:cs="仿宋"/>
          <w:b/>
          <w:bCs/>
        </w:rPr>
      </w:pPr>
      <w:r>
        <w:rPr>
          <w:rFonts w:hint="eastAsia" w:ascii="仿宋" w:hAnsi="仿宋" w:eastAsia="仿宋" w:cs="仿宋"/>
          <w:b/>
          <w:bCs/>
        </w:rPr>
        <w:t>第十五条 合同生效及其他</w:t>
      </w:r>
    </w:p>
    <w:p w14:paraId="3DF8D395">
      <w:pPr>
        <w:spacing w:line="400" w:lineRule="exact"/>
        <w:ind w:firstLine="480" w:firstLineChars="200"/>
        <w:rPr>
          <w:rFonts w:ascii="仿宋" w:hAnsi="仿宋" w:eastAsia="仿宋" w:cs="仿宋"/>
        </w:rPr>
      </w:pPr>
      <w:r>
        <w:rPr>
          <w:rFonts w:hint="eastAsia" w:ascii="仿宋" w:hAnsi="仿宋" w:eastAsia="仿宋" w:cs="仿宋"/>
        </w:rPr>
        <w:t>（一）本合同经甲乙双方法定代表人或授权代表签字并加盖公章后生效。</w:t>
      </w:r>
    </w:p>
    <w:p w14:paraId="057A030C">
      <w:pPr>
        <w:spacing w:line="400" w:lineRule="exact"/>
        <w:ind w:firstLine="480" w:firstLineChars="200"/>
        <w:rPr>
          <w:rFonts w:ascii="仿宋" w:hAnsi="仿宋" w:eastAsia="仿宋" w:cs="仿宋"/>
        </w:rPr>
      </w:pPr>
      <w:r>
        <w:rPr>
          <w:rFonts w:hint="eastAsia" w:ascii="仿宋" w:hAnsi="仿宋" w:eastAsia="仿宋" w:cs="仿宋"/>
        </w:rPr>
        <w:t>（二）合同期限自</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日始，至</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日止。</w:t>
      </w:r>
    </w:p>
    <w:p w14:paraId="5D10A804">
      <w:pPr>
        <w:spacing w:line="400" w:lineRule="exact"/>
        <w:ind w:firstLine="480" w:firstLineChars="200"/>
        <w:rPr>
          <w:rFonts w:ascii="仿宋" w:hAnsi="仿宋" w:eastAsia="仿宋" w:cs="仿宋"/>
        </w:rPr>
      </w:pPr>
      <w:r>
        <w:rPr>
          <w:rFonts w:hint="eastAsia" w:ascii="仿宋" w:hAnsi="仿宋" w:eastAsia="仿宋" w:cs="仿宋"/>
        </w:rPr>
        <w:t>（三）本合同一式</w:t>
      </w:r>
      <w:r>
        <w:rPr>
          <w:rFonts w:hint="eastAsia" w:ascii="仿宋" w:hAnsi="仿宋" w:eastAsia="仿宋" w:cs="仿宋"/>
          <w:u w:val="single"/>
        </w:rPr>
        <w:t xml:space="preserve">    </w:t>
      </w:r>
      <w:r>
        <w:rPr>
          <w:rFonts w:hint="eastAsia" w:ascii="仿宋" w:hAnsi="仿宋" w:eastAsia="仿宋" w:cs="仿宋"/>
        </w:rPr>
        <w:t>份，其中正本</w:t>
      </w:r>
      <w:r>
        <w:rPr>
          <w:rFonts w:hint="eastAsia" w:ascii="仿宋" w:hAnsi="仿宋" w:eastAsia="仿宋" w:cs="仿宋"/>
          <w:u w:val="single"/>
        </w:rPr>
        <w:t xml:space="preserve">    </w:t>
      </w:r>
      <w:r>
        <w:rPr>
          <w:rFonts w:hint="eastAsia" w:ascii="仿宋" w:hAnsi="仿宋" w:eastAsia="仿宋" w:cs="仿宋"/>
        </w:rPr>
        <w:t>份，副本</w:t>
      </w:r>
      <w:r>
        <w:rPr>
          <w:rFonts w:hint="eastAsia" w:ascii="仿宋" w:hAnsi="仿宋" w:eastAsia="仿宋" w:cs="仿宋"/>
          <w:u w:val="single"/>
        </w:rPr>
        <w:t xml:space="preserve">    </w:t>
      </w:r>
      <w:r>
        <w:rPr>
          <w:rFonts w:hint="eastAsia" w:ascii="仿宋" w:hAnsi="仿宋" w:eastAsia="仿宋" w:cs="仿宋"/>
        </w:rPr>
        <w:t>份。甲方执</w:t>
      </w:r>
      <w:r>
        <w:rPr>
          <w:rFonts w:hint="eastAsia" w:ascii="仿宋" w:hAnsi="仿宋" w:eastAsia="仿宋" w:cs="仿宋"/>
          <w:u w:val="single"/>
        </w:rPr>
        <w:t xml:space="preserve">    </w:t>
      </w:r>
      <w:r>
        <w:rPr>
          <w:rFonts w:hint="eastAsia" w:ascii="仿宋" w:hAnsi="仿宋" w:eastAsia="仿宋" w:cs="仿宋"/>
        </w:rPr>
        <w:t>份正本，</w:t>
      </w:r>
      <w:r>
        <w:rPr>
          <w:rFonts w:hint="eastAsia" w:ascii="仿宋" w:hAnsi="仿宋" w:eastAsia="仿宋" w:cs="仿宋"/>
          <w:u w:val="single"/>
        </w:rPr>
        <w:t xml:space="preserve">    </w:t>
      </w:r>
      <w:r>
        <w:rPr>
          <w:rFonts w:hint="eastAsia" w:ascii="仿宋" w:hAnsi="仿宋" w:eastAsia="仿宋" w:cs="仿宋"/>
        </w:rPr>
        <w:t>份副本；乙方执</w:t>
      </w:r>
      <w:r>
        <w:rPr>
          <w:rFonts w:hint="eastAsia" w:ascii="仿宋" w:hAnsi="仿宋" w:eastAsia="仿宋" w:cs="仿宋"/>
          <w:u w:val="single"/>
        </w:rPr>
        <w:t xml:space="preserve">    </w:t>
      </w:r>
      <w:r>
        <w:rPr>
          <w:rFonts w:hint="eastAsia" w:ascii="仿宋" w:hAnsi="仿宋" w:eastAsia="仿宋" w:cs="仿宋"/>
        </w:rPr>
        <w:t>份正本，</w:t>
      </w:r>
      <w:r>
        <w:rPr>
          <w:rFonts w:hint="eastAsia" w:ascii="仿宋" w:hAnsi="仿宋" w:eastAsia="仿宋" w:cs="仿宋"/>
          <w:u w:val="single"/>
        </w:rPr>
        <w:t xml:space="preserve">    </w:t>
      </w:r>
      <w:r>
        <w:rPr>
          <w:rFonts w:hint="eastAsia" w:ascii="仿宋" w:hAnsi="仿宋" w:eastAsia="仿宋" w:cs="仿宋"/>
        </w:rPr>
        <w:t>份副本。</w:t>
      </w:r>
    </w:p>
    <w:p w14:paraId="3A2FCCD1">
      <w:pPr>
        <w:spacing w:line="400" w:lineRule="exact"/>
        <w:ind w:firstLine="480" w:firstLineChars="200"/>
        <w:rPr>
          <w:rFonts w:ascii="仿宋" w:hAnsi="仿宋" w:eastAsia="仿宋" w:cs="仿宋"/>
        </w:rPr>
      </w:pPr>
      <w:r>
        <w:rPr>
          <w:rFonts w:hint="eastAsia" w:ascii="仿宋" w:hAnsi="仿宋" w:eastAsia="仿宋" w:cs="仿宋"/>
        </w:rPr>
        <w:t>（四）无论本合同是否有相反约定，本合同附件作为本合同的组成部分，与本合同具有同等法律效力。</w:t>
      </w:r>
    </w:p>
    <w:p w14:paraId="49F0A238">
      <w:pPr>
        <w:spacing w:line="400" w:lineRule="exact"/>
        <w:ind w:firstLine="480" w:firstLineChars="200"/>
        <w:rPr>
          <w:rFonts w:ascii="仿宋" w:hAnsi="仿宋" w:eastAsia="仿宋" w:cs="仿宋"/>
        </w:rPr>
      </w:pPr>
      <w:r>
        <w:rPr>
          <w:rFonts w:hint="eastAsia" w:ascii="仿宋" w:hAnsi="仿宋" w:eastAsia="仿宋" w:cs="仿宋"/>
        </w:rPr>
        <w:t>（五）本合同及合同附件是甲乙双方关于本次交易所最终确定的全部内容，甲乙双方均承认其已审阅、理解本合同及合同附件的内容，并同意取代甲乙双方之间此前关于本次交易所做出的任何口头或书面的承诺。</w:t>
      </w:r>
    </w:p>
    <w:p w14:paraId="7769AE92">
      <w:pPr>
        <w:spacing w:line="400" w:lineRule="exact"/>
        <w:rPr>
          <w:rFonts w:ascii="仿宋" w:hAnsi="仿宋" w:eastAsia="仿宋" w:cs="仿宋"/>
        </w:rPr>
      </w:pPr>
      <w:r>
        <w:rPr>
          <w:rFonts w:hint="eastAsia" w:ascii="仿宋" w:hAnsi="仿宋" w:eastAsia="仿宋" w:cs="仿宋"/>
        </w:rPr>
        <w:t>（六）由于法律和法规、政策而导致本合同任何条款无效或无法执行，则该条款无效，但不影响剩余其他条款的效力。</w:t>
      </w:r>
    </w:p>
    <w:p w14:paraId="13F1EB18">
      <w:pPr>
        <w:snapToGrid w:val="0"/>
        <w:spacing w:line="400" w:lineRule="exact"/>
        <w:ind w:left="480" w:leftChars="200"/>
        <w:rPr>
          <w:rFonts w:ascii="仿宋" w:hAnsi="仿宋" w:eastAsia="仿宋" w:cs="仿宋"/>
        </w:rPr>
      </w:pPr>
      <w:bookmarkStart w:id="131" w:name="_Toc24606"/>
      <w:bookmarkStart w:id="132" w:name="_Toc27327"/>
      <w:bookmarkStart w:id="133" w:name="_Toc19974"/>
      <w:bookmarkStart w:id="134" w:name="_Toc2060"/>
      <w:r>
        <w:rPr>
          <w:rFonts w:hint="eastAsia" w:ascii="仿宋" w:hAnsi="仿宋" w:eastAsia="仿宋" w:cs="仿宋"/>
          <w:b/>
          <w:bCs/>
        </w:rPr>
        <w:t>第十六条 附件的组成</w:t>
      </w:r>
      <w:r>
        <w:rPr>
          <w:rFonts w:hint="eastAsia" w:ascii="仿宋" w:hAnsi="仿宋" w:eastAsia="仿宋" w:cs="仿宋"/>
          <w:b/>
          <w:bCs/>
        </w:rPr>
        <w:br w:type="textWrapping"/>
      </w:r>
      <w:bookmarkEnd w:id="131"/>
      <w:bookmarkEnd w:id="132"/>
      <w:bookmarkEnd w:id="133"/>
      <w:bookmarkEnd w:id="134"/>
      <w:r>
        <w:rPr>
          <w:rFonts w:hint="eastAsia" w:ascii="仿宋" w:hAnsi="仿宋" w:eastAsia="仿宋" w:cs="仿宋"/>
        </w:rPr>
        <w:t>附件一：服务内容及要求</w:t>
      </w:r>
    </w:p>
    <w:p w14:paraId="1A903F44">
      <w:pPr>
        <w:snapToGrid w:val="0"/>
        <w:spacing w:line="400" w:lineRule="exact"/>
        <w:ind w:left="480" w:leftChars="200"/>
        <w:rPr>
          <w:rFonts w:ascii="仿宋" w:hAnsi="仿宋" w:eastAsia="仿宋" w:cs="仿宋"/>
        </w:rPr>
      </w:pPr>
      <w:r>
        <w:rPr>
          <w:rFonts w:hint="eastAsia" w:ascii="仿宋" w:hAnsi="仿宋" w:eastAsia="仿宋" w:cs="仿宋"/>
        </w:rPr>
        <w:t>附件二：付款</w:t>
      </w:r>
    </w:p>
    <w:p w14:paraId="730B90B6">
      <w:pPr>
        <w:snapToGrid w:val="0"/>
        <w:spacing w:line="400" w:lineRule="exact"/>
        <w:ind w:left="480" w:leftChars="200"/>
        <w:rPr>
          <w:rFonts w:ascii="仿宋" w:hAnsi="仿宋" w:eastAsia="仿宋" w:cs="仿宋"/>
        </w:rPr>
      </w:pPr>
      <w:r>
        <w:rPr>
          <w:rFonts w:hint="eastAsia" w:ascii="仿宋" w:hAnsi="仿宋" w:eastAsia="仿宋" w:cs="仿宋"/>
        </w:rPr>
        <w:t>附件三：双方的权利和义务</w:t>
      </w:r>
    </w:p>
    <w:p w14:paraId="7C02A18D">
      <w:pPr>
        <w:snapToGrid w:val="0"/>
        <w:spacing w:line="400" w:lineRule="exact"/>
        <w:ind w:left="480" w:leftChars="200"/>
        <w:rPr>
          <w:rFonts w:ascii="仿宋" w:hAnsi="仿宋" w:eastAsia="仿宋" w:cs="仿宋"/>
        </w:rPr>
      </w:pPr>
      <w:r>
        <w:rPr>
          <w:rFonts w:hint="eastAsia" w:ascii="仿宋" w:hAnsi="仿宋" w:eastAsia="仿宋" w:cs="仿宋"/>
        </w:rPr>
        <w:t>附件四：违约责任</w:t>
      </w:r>
    </w:p>
    <w:p w14:paraId="7B14377F">
      <w:pPr>
        <w:pStyle w:val="12"/>
        <w:spacing w:after="0" w:line="400" w:lineRule="exact"/>
        <w:ind w:firstLine="480" w:firstLineChars="200"/>
        <w:rPr>
          <w:rFonts w:ascii="仿宋" w:hAnsi="仿宋" w:eastAsia="仿宋" w:cs="仿宋"/>
        </w:rPr>
      </w:pPr>
      <w:r>
        <w:rPr>
          <w:rFonts w:hint="eastAsia" w:ascii="仿宋" w:hAnsi="仿宋" w:eastAsia="仿宋" w:cs="仿宋"/>
        </w:rPr>
        <w:t>附件五：廉洁诚信协议</w:t>
      </w:r>
    </w:p>
    <w:p w14:paraId="374FB600">
      <w:pPr>
        <w:pStyle w:val="12"/>
        <w:spacing w:after="0" w:line="400" w:lineRule="exact"/>
        <w:ind w:firstLine="480" w:firstLineChars="200"/>
        <w:rPr>
          <w:rFonts w:ascii="仿宋" w:hAnsi="仿宋" w:eastAsia="仿宋" w:cs="仿宋"/>
        </w:rPr>
      </w:pPr>
      <w:r>
        <w:rPr>
          <w:rFonts w:hint="eastAsia" w:ascii="仿宋" w:hAnsi="仿宋" w:eastAsia="仿宋" w:cs="仿宋"/>
        </w:rPr>
        <w:t>附件六：保密及安全管理要求</w:t>
      </w:r>
    </w:p>
    <w:p w14:paraId="6D0735E1">
      <w:pPr>
        <w:snapToGrid w:val="0"/>
        <w:spacing w:line="400" w:lineRule="exact"/>
        <w:ind w:firstLine="480" w:firstLineChars="200"/>
        <w:rPr>
          <w:rFonts w:ascii="仿宋" w:hAnsi="仿宋" w:eastAsia="仿宋" w:cs="仿宋"/>
        </w:rPr>
      </w:pPr>
      <w:r>
        <w:rPr>
          <w:rFonts w:hint="eastAsia" w:ascii="仿宋" w:hAnsi="仿宋" w:eastAsia="仿宋" w:cs="仿宋"/>
        </w:rPr>
        <w:t>附件七：保密协议</w:t>
      </w:r>
    </w:p>
    <w:p w14:paraId="325D07F6">
      <w:pPr>
        <w:snapToGrid w:val="0"/>
        <w:spacing w:line="400" w:lineRule="exact"/>
        <w:ind w:firstLine="480" w:firstLineChars="200"/>
        <w:rPr>
          <w:rFonts w:ascii="仿宋" w:hAnsi="仿宋" w:eastAsia="仿宋" w:cs="仿宋"/>
        </w:rPr>
      </w:pPr>
      <w:r>
        <w:rPr>
          <w:rFonts w:hint="eastAsia" w:ascii="仿宋" w:hAnsi="仿宋" w:eastAsia="仿宋" w:cs="仿宋"/>
        </w:rPr>
        <w:t>附件八：档案管理服务抽查考核评分表</w:t>
      </w:r>
    </w:p>
    <w:p w14:paraId="7C387895">
      <w:pPr>
        <w:snapToGrid w:val="0"/>
        <w:spacing w:line="400" w:lineRule="exact"/>
        <w:ind w:firstLine="480" w:firstLineChars="200"/>
        <w:rPr>
          <w:rFonts w:ascii="仿宋" w:hAnsi="仿宋" w:eastAsia="仿宋" w:cs="仿宋"/>
        </w:rPr>
      </w:pPr>
      <w:bookmarkStart w:id="135" w:name="_Toc13879"/>
      <w:bookmarkStart w:id="136" w:name="_Toc22100"/>
    </w:p>
    <w:p w14:paraId="16EA7E4F">
      <w:pPr>
        <w:snapToGrid w:val="0"/>
        <w:spacing w:line="400" w:lineRule="exact"/>
        <w:ind w:firstLine="480" w:firstLineChars="200"/>
        <w:rPr>
          <w:rFonts w:ascii="仿宋" w:hAnsi="仿宋" w:eastAsia="仿宋" w:cs="仿宋"/>
        </w:rPr>
      </w:pPr>
      <w:r>
        <w:rPr>
          <w:rFonts w:hint="eastAsia" w:ascii="仿宋" w:hAnsi="仿宋" w:eastAsia="仿宋" w:cs="仿宋"/>
        </w:rPr>
        <w:t>兹证明，甲、乙双方于</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日签订本合同。</w:t>
      </w:r>
      <w:bookmarkEnd w:id="135"/>
      <w:bookmarkEnd w:id="136"/>
    </w:p>
    <w:p w14:paraId="3E0E0F81">
      <w:pPr>
        <w:pStyle w:val="12"/>
        <w:spacing w:line="400" w:lineRule="exact"/>
        <w:rPr>
          <w:rFonts w:ascii="仿宋" w:hAnsi="仿宋" w:eastAsia="仿宋" w:cs="仿宋"/>
        </w:rPr>
      </w:pPr>
    </w:p>
    <w:p w14:paraId="3C45B090">
      <w:pPr>
        <w:snapToGrid w:val="0"/>
        <w:spacing w:line="400" w:lineRule="exact"/>
        <w:ind w:firstLine="420"/>
        <w:rPr>
          <w:rFonts w:ascii="仿宋" w:hAnsi="仿宋" w:eastAsia="仿宋" w:cs="仿宋"/>
        </w:rPr>
      </w:pPr>
      <w:bookmarkStart w:id="137" w:name="_Toc25840"/>
      <w:bookmarkStart w:id="138" w:name="_Toc32047"/>
      <w:r>
        <w:rPr>
          <w:rFonts w:hint="eastAsia" w:ascii="仿宋" w:hAnsi="仿宋" w:eastAsia="仿宋" w:cs="仿宋"/>
        </w:rPr>
        <w:t>甲方（盖章）：</w:t>
      </w:r>
      <w:bookmarkEnd w:id="137"/>
      <w:bookmarkEnd w:id="138"/>
      <w:bookmarkStart w:id="139" w:name="_Toc17226"/>
      <w:bookmarkStart w:id="140" w:name="_Toc4748"/>
    </w:p>
    <w:p w14:paraId="0514AE0A">
      <w:pPr>
        <w:snapToGrid w:val="0"/>
        <w:spacing w:line="400" w:lineRule="exact"/>
        <w:ind w:firstLine="420"/>
        <w:rPr>
          <w:rFonts w:ascii="仿宋" w:hAnsi="仿宋" w:eastAsia="仿宋" w:cs="仿宋"/>
        </w:rPr>
      </w:pPr>
      <w:r>
        <w:rPr>
          <w:rFonts w:hint="eastAsia" w:ascii="仿宋" w:hAnsi="仿宋" w:eastAsia="仿宋" w:cs="仿宋"/>
        </w:rPr>
        <w:t>法定代表人/授权代表(签字)：</w:t>
      </w:r>
      <w:bookmarkEnd w:id="139"/>
      <w:bookmarkEnd w:id="140"/>
    </w:p>
    <w:p w14:paraId="7FF1D84A">
      <w:pPr>
        <w:snapToGrid w:val="0"/>
        <w:spacing w:line="400" w:lineRule="exact"/>
        <w:rPr>
          <w:rFonts w:ascii="仿宋" w:hAnsi="仿宋" w:eastAsia="仿宋" w:cs="仿宋"/>
        </w:rPr>
      </w:pPr>
    </w:p>
    <w:p w14:paraId="7C068C0D">
      <w:pPr>
        <w:snapToGrid w:val="0"/>
        <w:spacing w:line="400" w:lineRule="exact"/>
        <w:ind w:firstLine="420"/>
        <w:rPr>
          <w:rFonts w:ascii="仿宋" w:hAnsi="仿宋" w:eastAsia="仿宋" w:cs="仿宋"/>
        </w:rPr>
      </w:pPr>
      <w:bookmarkStart w:id="141" w:name="_Toc27550"/>
      <w:bookmarkStart w:id="142" w:name="_Toc12440"/>
      <w:r>
        <w:rPr>
          <w:rFonts w:hint="eastAsia" w:ascii="仿宋" w:hAnsi="仿宋" w:eastAsia="仿宋" w:cs="仿宋"/>
        </w:rPr>
        <w:t>乙方（盖章）：</w:t>
      </w:r>
      <w:bookmarkEnd w:id="141"/>
      <w:bookmarkEnd w:id="142"/>
    </w:p>
    <w:p w14:paraId="351E6BA8">
      <w:pPr>
        <w:snapToGrid w:val="0"/>
        <w:spacing w:line="400" w:lineRule="exact"/>
        <w:ind w:firstLine="420"/>
        <w:rPr>
          <w:rFonts w:ascii="宋体" w:hAnsi="宋体"/>
          <w:szCs w:val="21"/>
        </w:rPr>
        <w:sectPr>
          <w:pgSz w:w="11906" w:h="16838"/>
          <w:pgMar w:top="1417" w:right="1134" w:bottom="1134" w:left="1134" w:header="851" w:footer="992" w:gutter="0"/>
          <w:cols w:space="720" w:num="1"/>
          <w:titlePg/>
          <w:docGrid w:type="lines" w:linePitch="312" w:charSpace="0"/>
        </w:sectPr>
      </w:pPr>
      <w:bookmarkStart w:id="143" w:name="_Toc2101"/>
      <w:bookmarkStart w:id="144" w:name="_Toc24485"/>
      <w:r>
        <w:rPr>
          <w:rFonts w:hint="eastAsia" w:ascii="仿宋" w:hAnsi="仿宋" w:eastAsia="仿宋" w:cs="仿宋"/>
        </w:rPr>
        <w:t>法定代表人/授权代表(签字)</w:t>
      </w:r>
      <w:bookmarkEnd w:id="143"/>
      <w:bookmarkEnd w:id="144"/>
    </w:p>
    <w:p w14:paraId="76BACB66">
      <w:pPr>
        <w:pStyle w:val="2"/>
        <w:tabs>
          <w:tab w:val="left" w:pos="2190"/>
          <w:tab w:val="clear" w:pos="425"/>
          <w:tab w:val="clear" w:pos="4265"/>
        </w:tabs>
        <w:ind w:left="0" w:firstLine="0"/>
        <w:jc w:val="both"/>
      </w:pPr>
      <w:r>
        <w:rPr>
          <w:rFonts w:hint="eastAsia" w:ascii="楷体" w:hAnsi="楷体" w:eastAsia="楷体"/>
          <w:bCs w:val="0"/>
          <w:color w:val="auto"/>
          <w:kern w:val="0"/>
          <w:sz w:val="24"/>
          <w:szCs w:val="24"/>
        </w:rPr>
        <w:t>附件一</w:t>
      </w:r>
      <w:r>
        <w:tab/>
      </w:r>
    </w:p>
    <w:p w14:paraId="3A45A823">
      <w:pPr>
        <w:spacing w:line="360" w:lineRule="auto"/>
        <w:jc w:val="center"/>
        <w:rPr>
          <w:rFonts w:ascii="楷体" w:hAnsi="楷体" w:eastAsia="楷体" w:cs="楷体"/>
          <w:b/>
        </w:rPr>
      </w:pPr>
      <w:r>
        <w:rPr>
          <w:rFonts w:hint="eastAsia" w:ascii="楷体" w:hAnsi="楷体" w:eastAsia="楷体" w:cs="楷体"/>
          <w:b/>
        </w:rPr>
        <w:t>服务内容及要求</w:t>
      </w:r>
    </w:p>
    <w:p w14:paraId="26615E0A">
      <w:pPr>
        <w:tabs>
          <w:tab w:val="left" w:pos="165"/>
          <w:tab w:val="left" w:pos="315"/>
        </w:tabs>
        <w:autoSpaceDE w:val="0"/>
        <w:autoSpaceDN w:val="0"/>
        <w:spacing w:line="360" w:lineRule="auto"/>
        <w:ind w:firstLine="470"/>
        <w:jc w:val="both"/>
        <w:rPr>
          <w:rFonts w:ascii="楷体" w:hAnsi="楷体" w:eastAsia="楷体" w:cs="Arial"/>
        </w:rPr>
      </w:pPr>
    </w:p>
    <w:p w14:paraId="741F1E78">
      <w:pPr>
        <w:tabs>
          <w:tab w:val="left" w:pos="165"/>
          <w:tab w:val="left" w:pos="315"/>
        </w:tabs>
        <w:autoSpaceDE w:val="0"/>
        <w:autoSpaceDN w:val="0"/>
        <w:spacing w:line="360" w:lineRule="auto"/>
        <w:ind w:firstLine="470"/>
        <w:jc w:val="both"/>
        <w:rPr>
          <w:rFonts w:ascii="楷体" w:hAnsi="楷体" w:eastAsia="楷体" w:cs="Arial"/>
          <w:snapToGrid w:val="0"/>
          <w:spacing w:val="24"/>
        </w:rPr>
      </w:pPr>
      <w:r>
        <w:rPr>
          <w:rFonts w:hint="eastAsia" w:ascii="楷体" w:hAnsi="楷体" w:eastAsia="楷体" w:cs="Arial"/>
        </w:rPr>
        <w:t>1.</w:t>
      </w:r>
      <w:r>
        <w:rPr>
          <w:rFonts w:hint="eastAsia" w:ascii="楷体" w:hAnsi="楷体" w:eastAsia="楷体" w:cs="Arial"/>
          <w:snapToGrid w:val="0"/>
          <w:spacing w:val="24"/>
        </w:rPr>
        <w:t>项目名称</w:t>
      </w:r>
    </w:p>
    <w:p w14:paraId="0D2E09A4">
      <w:pPr>
        <w:autoSpaceDE w:val="0"/>
        <w:autoSpaceDN w:val="0"/>
        <w:spacing w:line="360" w:lineRule="auto"/>
        <w:ind w:firstLine="480" w:firstLineChars="200"/>
        <w:jc w:val="both"/>
        <w:rPr>
          <w:rFonts w:ascii="楷体" w:hAnsi="楷体" w:eastAsia="楷体" w:cs="Arial"/>
        </w:rPr>
      </w:pPr>
      <w:r>
        <w:rPr>
          <w:rFonts w:hint="eastAsia" w:ascii="楷体" w:hAnsi="楷体" w:eastAsia="楷体" w:cs="Arial"/>
        </w:rPr>
        <w:t>项目名称：人保财险四川省分公司会计档案整理等事项外包服务采购项目。</w:t>
      </w:r>
    </w:p>
    <w:p w14:paraId="48F61D52">
      <w:pPr>
        <w:spacing w:line="360" w:lineRule="auto"/>
        <w:ind w:firstLine="480" w:firstLineChars="200"/>
        <w:jc w:val="both"/>
        <w:rPr>
          <w:rFonts w:ascii="楷体" w:hAnsi="楷体" w:eastAsia="楷体" w:cs="Arial"/>
        </w:rPr>
      </w:pPr>
      <w:r>
        <w:rPr>
          <w:rFonts w:hint="eastAsia" w:ascii="楷体" w:hAnsi="楷体" w:eastAsia="楷体" w:cs="Arial"/>
        </w:rPr>
        <w:t>2.项目内容</w:t>
      </w:r>
    </w:p>
    <w:p w14:paraId="0939AB2B">
      <w:pPr>
        <w:spacing w:line="360" w:lineRule="auto"/>
        <w:ind w:firstLine="480" w:firstLineChars="200"/>
        <w:jc w:val="both"/>
        <w:rPr>
          <w:rFonts w:ascii="楷体" w:hAnsi="楷体" w:eastAsia="楷体" w:cs="Arial"/>
        </w:rPr>
      </w:pPr>
      <w:r>
        <w:rPr>
          <w:rFonts w:hint="eastAsia" w:ascii="楷体" w:hAnsi="楷体" w:eastAsia="楷体" w:cs="Arial"/>
        </w:rPr>
        <w:t xml:space="preserve">（1）乙方向甲方提供的服务的内容：乙方向甲方提供的服务的内容：（1）完成档案整理：按会计档案类型分类整理凭证附件等档案资料。顺序应与卷内目录顺序一致，方向不得倒置，移除金属钉、金属片等。（2）会计档案系统操作：在会计档案系统接收移交清单，分公司、档案类型进行组卷、装盒。（3）档案装订工作对完成整理、装订、装盒工作且检查已合格的档案，清点每盒档案卷数（或件数），进行实体上架入库工作。                                 </w:t>
      </w:r>
    </w:p>
    <w:p w14:paraId="36AA9A61">
      <w:pPr>
        <w:spacing w:line="360" w:lineRule="auto"/>
        <w:ind w:firstLine="432" w:firstLineChars="150"/>
        <w:jc w:val="both"/>
        <w:rPr>
          <w:rFonts w:ascii="楷体" w:hAnsi="楷体" w:eastAsia="楷体" w:cs="Arial"/>
          <w:snapToGrid w:val="0"/>
          <w:spacing w:val="24"/>
        </w:rPr>
      </w:pPr>
      <w:r>
        <w:rPr>
          <w:rFonts w:hint="eastAsia" w:ascii="楷体" w:hAnsi="楷体" w:eastAsia="楷体" w:cs="Arial"/>
          <w:snapToGrid w:val="0"/>
          <w:spacing w:val="24"/>
        </w:rPr>
        <w:t>（2）服务期限：3年。</w:t>
      </w:r>
    </w:p>
    <w:p w14:paraId="19F6348C">
      <w:pPr>
        <w:spacing w:line="360" w:lineRule="auto"/>
        <w:ind w:firstLine="432" w:firstLineChars="150"/>
        <w:jc w:val="both"/>
        <w:rPr>
          <w:rFonts w:ascii="楷体" w:hAnsi="楷体" w:eastAsia="楷体" w:cs="Arial"/>
          <w:snapToGrid w:val="0"/>
          <w:spacing w:val="24"/>
        </w:rPr>
      </w:pPr>
      <w:r>
        <w:rPr>
          <w:rFonts w:hint="eastAsia" w:ascii="楷体" w:hAnsi="楷体" w:eastAsia="楷体" w:cs="Arial"/>
          <w:snapToGrid w:val="0"/>
          <w:spacing w:val="24"/>
        </w:rPr>
        <w:t>（3）</w:t>
      </w:r>
      <w:r>
        <w:rPr>
          <w:rFonts w:hint="eastAsia" w:ascii="楷体" w:hAnsi="楷体" w:eastAsia="楷体" w:cs="Arial"/>
        </w:rPr>
        <w:t xml:space="preserve">甲方向乙方支付的合同服务费用总计为人民币    元（大写：    整）。年度服务费用为人民币    元（大写：    整）                                   </w:t>
      </w:r>
    </w:p>
    <w:p w14:paraId="39E99D47">
      <w:pPr>
        <w:spacing w:line="360" w:lineRule="auto"/>
        <w:ind w:firstLine="432" w:firstLineChars="150"/>
        <w:jc w:val="both"/>
        <w:rPr>
          <w:rFonts w:ascii="楷体" w:hAnsi="楷体" w:eastAsia="楷体" w:cs="Arial"/>
          <w:snapToGrid w:val="0"/>
          <w:spacing w:val="24"/>
        </w:rPr>
      </w:pPr>
      <w:r>
        <w:rPr>
          <w:rFonts w:hint="eastAsia" w:ascii="楷体" w:hAnsi="楷体" w:eastAsia="楷体" w:cs="Arial"/>
          <w:snapToGrid w:val="0"/>
          <w:spacing w:val="24"/>
        </w:rPr>
        <w:t>（4）其他要求：</w:t>
      </w:r>
    </w:p>
    <w:p w14:paraId="05BEE3EA">
      <w:pPr>
        <w:spacing w:line="360" w:lineRule="auto"/>
        <w:ind w:firstLine="432" w:firstLineChars="150"/>
        <w:jc w:val="both"/>
        <w:rPr>
          <w:rFonts w:ascii="楷体" w:hAnsi="楷体" w:eastAsia="楷体" w:cs="Arial"/>
          <w:snapToGrid w:val="0"/>
          <w:spacing w:val="24"/>
        </w:rPr>
      </w:pPr>
      <w:r>
        <w:rPr>
          <w:rFonts w:ascii="楷体" w:hAnsi="楷体" w:eastAsia="楷体" w:cs="Arial"/>
          <w:snapToGrid w:val="0"/>
          <w:spacing w:val="24"/>
        </w:rPr>
        <w:t>……</w:t>
      </w:r>
    </w:p>
    <w:p w14:paraId="07AA193C">
      <w:pPr>
        <w:tabs>
          <w:tab w:val="left" w:pos="165"/>
          <w:tab w:val="left" w:pos="315"/>
        </w:tabs>
        <w:autoSpaceDE w:val="0"/>
        <w:autoSpaceDN w:val="0"/>
        <w:spacing w:line="360" w:lineRule="auto"/>
        <w:ind w:firstLine="468" w:firstLineChars="195"/>
        <w:jc w:val="both"/>
        <w:rPr>
          <w:rFonts w:ascii="楷体" w:hAnsi="楷体" w:eastAsia="楷体" w:cs="Arial"/>
          <w:snapToGrid w:val="0"/>
          <w:spacing w:val="24"/>
        </w:rPr>
      </w:pPr>
      <w:r>
        <w:rPr>
          <w:rFonts w:hint="eastAsia" w:ascii="楷体" w:hAnsi="楷体" w:eastAsia="楷体" w:cs="Arial"/>
        </w:rPr>
        <w:t>3.</w:t>
      </w:r>
      <w:r>
        <w:rPr>
          <w:rFonts w:hint="eastAsia" w:ascii="楷体" w:hAnsi="楷体" w:eastAsia="楷体" w:cs="Arial"/>
          <w:snapToGrid w:val="0"/>
          <w:spacing w:val="24"/>
        </w:rPr>
        <w:t>告知</w:t>
      </w:r>
    </w:p>
    <w:p w14:paraId="1207489A">
      <w:pPr>
        <w:tabs>
          <w:tab w:val="left" w:pos="165"/>
          <w:tab w:val="left" w:pos="315"/>
        </w:tabs>
        <w:autoSpaceDE w:val="0"/>
        <w:autoSpaceDN w:val="0"/>
        <w:spacing w:line="360" w:lineRule="auto"/>
        <w:ind w:firstLine="480" w:firstLineChars="200"/>
        <w:jc w:val="both"/>
        <w:rPr>
          <w:rFonts w:ascii="楷体" w:hAnsi="楷体" w:eastAsia="楷体" w:cs="Arial"/>
        </w:rPr>
      </w:pPr>
      <w:r>
        <w:rPr>
          <w:rFonts w:hint="eastAsia" w:ascii="楷体" w:hAnsi="楷体" w:eastAsia="楷体" w:cs="Arial"/>
        </w:rPr>
        <w:t>甲乙双方同意涉及本合同的一切事宜均以书面形式提交，双方应及时响应。</w:t>
      </w:r>
    </w:p>
    <w:p w14:paraId="32F83BBC">
      <w:pPr>
        <w:tabs>
          <w:tab w:val="left" w:pos="315"/>
        </w:tabs>
        <w:autoSpaceDE w:val="0"/>
        <w:autoSpaceDN w:val="0"/>
        <w:spacing w:line="360" w:lineRule="auto"/>
        <w:ind w:firstLine="468" w:firstLineChars="195"/>
        <w:jc w:val="both"/>
        <w:rPr>
          <w:rFonts w:ascii="楷体" w:hAnsi="楷体" w:eastAsia="楷体" w:cs="Arial"/>
          <w:snapToGrid w:val="0"/>
          <w:spacing w:val="24"/>
        </w:rPr>
      </w:pPr>
      <w:r>
        <w:rPr>
          <w:rFonts w:hint="eastAsia" w:ascii="楷体" w:hAnsi="楷体" w:eastAsia="楷体" w:cs="Arial"/>
        </w:rPr>
        <w:t>4.</w:t>
      </w:r>
      <w:r>
        <w:rPr>
          <w:rFonts w:hint="eastAsia" w:ascii="楷体" w:hAnsi="楷体" w:eastAsia="楷体" w:cs="Arial"/>
          <w:snapToGrid w:val="0"/>
          <w:spacing w:val="24"/>
        </w:rPr>
        <w:t>问题项目处理</w:t>
      </w:r>
    </w:p>
    <w:p w14:paraId="638375AF">
      <w:pPr>
        <w:spacing w:line="360" w:lineRule="auto"/>
        <w:jc w:val="both"/>
        <w:rPr>
          <w:rFonts w:ascii="楷体" w:hAnsi="楷体" w:eastAsia="楷体" w:cs="Arial"/>
        </w:rPr>
      </w:pPr>
      <w:r>
        <w:rPr>
          <w:rFonts w:hint="eastAsia" w:ascii="楷体" w:hAnsi="楷体" w:eastAsia="楷体" w:cs="Arial"/>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1CE97403">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p>
    <w:p w14:paraId="4F4F0BDA">
      <w:pPr>
        <w:pStyle w:val="2"/>
        <w:tabs>
          <w:tab w:val="left" w:pos="2190"/>
          <w:tab w:val="clear" w:pos="425"/>
          <w:tab w:val="clear" w:pos="4265"/>
        </w:tabs>
        <w:ind w:left="0" w:firstLine="0"/>
        <w:jc w:val="both"/>
        <w:rPr>
          <w:rFonts w:ascii="楷体" w:hAnsi="楷体" w:eastAsia="楷体"/>
          <w:bCs w:val="0"/>
          <w:color w:val="auto"/>
          <w:kern w:val="0"/>
          <w:sz w:val="24"/>
          <w:szCs w:val="24"/>
        </w:rPr>
      </w:pPr>
      <w:r>
        <w:rPr>
          <w:rFonts w:hint="eastAsia" w:ascii="楷体" w:hAnsi="楷体" w:eastAsia="楷体"/>
          <w:bCs w:val="0"/>
          <w:color w:val="auto"/>
          <w:kern w:val="0"/>
          <w:sz w:val="24"/>
          <w:szCs w:val="24"/>
        </w:rPr>
        <w:t>附件二</w:t>
      </w:r>
    </w:p>
    <w:p w14:paraId="7BDAA078">
      <w:pPr>
        <w:spacing w:line="360" w:lineRule="auto"/>
        <w:jc w:val="center"/>
        <w:rPr>
          <w:rFonts w:ascii="楷体" w:hAnsi="楷体" w:eastAsia="楷体" w:cs="楷体"/>
          <w:b/>
        </w:rPr>
      </w:pPr>
      <w:r>
        <w:rPr>
          <w:rFonts w:hint="eastAsia" w:ascii="楷体" w:hAnsi="楷体" w:eastAsia="楷体" w:cs="楷体"/>
          <w:b/>
        </w:rPr>
        <w:t>付款</w:t>
      </w:r>
    </w:p>
    <w:p w14:paraId="6B4AE214">
      <w:pPr>
        <w:autoSpaceDE w:val="0"/>
        <w:autoSpaceDN w:val="0"/>
        <w:spacing w:line="360" w:lineRule="auto"/>
        <w:ind w:left="482"/>
        <w:rPr>
          <w:rFonts w:ascii="楷体" w:hAnsi="楷体" w:eastAsia="楷体" w:cs="楷体"/>
        </w:rPr>
      </w:pPr>
    </w:p>
    <w:p w14:paraId="341205E8">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14:paraId="3FD74339">
      <w:pPr>
        <w:spacing w:line="360" w:lineRule="auto"/>
        <w:ind w:firstLine="48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14:paraId="14FBB240">
      <w:pPr>
        <w:spacing w:after="156" w:afterLines="50" w:line="360" w:lineRule="auto"/>
        <w:ind w:firstLine="480" w:firstLineChars="200"/>
        <w:rPr>
          <w:rFonts w:ascii="楷体" w:hAnsi="楷体" w:eastAsia="楷体"/>
          <w:u w:val="single"/>
        </w:rPr>
      </w:pPr>
      <w:r>
        <w:rPr>
          <w:rFonts w:ascii="楷体" w:hAnsi="楷体" w:eastAsia="楷体"/>
        </w:rPr>
        <w:tab/>
      </w:r>
      <w:r>
        <w:rPr>
          <w:rFonts w:hint="eastAsia" w:ascii="楷体" w:hAnsi="楷体" w:eastAsia="楷体"/>
        </w:rPr>
        <w:t>乙方：</w:t>
      </w:r>
    </w:p>
    <w:p w14:paraId="53D584ED">
      <w:pPr>
        <w:spacing w:after="156"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开户行：</w:t>
      </w:r>
    </w:p>
    <w:p w14:paraId="709E3F8E">
      <w:pPr>
        <w:spacing w:after="156"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账户名称：</w:t>
      </w:r>
    </w:p>
    <w:p w14:paraId="5D18A1EC">
      <w:pPr>
        <w:spacing w:after="156"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账号：</w:t>
      </w:r>
    </w:p>
    <w:p w14:paraId="1A69FD31">
      <w:pPr>
        <w:spacing w:after="156" w:afterLines="50"/>
        <w:ind w:firstLine="48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14:paraId="71E80917">
      <w:pPr>
        <w:spacing w:line="360" w:lineRule="auto"/>
        <w:ind w:firstLine="480" w:firstLineChars="200"/>
        <w:jc w:val="both"/>
        <w:rPr>
          <w:rFonts w:ascii="楷体" w:hAnsi="楷体" w:eastAsia="楷体" w:cs="Arial"/>
        </w:rPr>
      </w:pPr>
      <w:r>
        <w:rPr>
          <w:rFonts w:hint="eastAsia" w:ascii="楷体" w:hAnsi="楷体" w:eastAsia="楷体" w:cs="Arial"/>
        </w:rPr>
        <w:t>3.付款安排</w:t>
      </w:r>
    </w:p>
    <w:p w14:paraId="6BACC221">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甲方按月度验收，按季度结算费用，收到供应商开具的合法有效的增值税发票后15个工作日之内完成支付。</w:t>
      </w:r>
    </w:p>
    <w:p w14:paraId="2E694BA3">
      <w:pPr>
        <w:spacing w:line="360" w:lineRule="auto"/>
        <w:ind w:firstLine="480" w:firstLineChars="200"/>
        <w:jc w:val="both"/>
        <w:rPr>
          <w:rFonts w:ascii="楷体" w:hAnsi="楷体" w:eastAsia="楷体" w:cs="Arial"/>
        </w:rPr>
      </w:pPr>
      <w:r>
        <w:rPr>
          <w:rFonts w:hint="eastAsia" w:ascii="楷体" w:hAnsi="楷体" w:eastAsia="楷体" w:cs="Arial"/>
        </w:rPr>
        <w:t>4.增值税专用发票的相关约定</w:t>
      </w:r>
    </w:p>
    <w:p w14:paraId="35F5B66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（1）乙方应向甲方开具增值税专用发票，甲方开票信息如下： </w:t>
      </w:r>
    </w:p>
    <w:p w14:paraId="48FE18F9">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公司名称： </w:t>
      </w:r>
      <w:r>
        <w:rPr>
          <w:rFonts w:ascii="楷体" w:hAnsi="楷体" w:eastAsia="楷体" w:cs="Arial"/>
        </w:rPr>
        <w:t>_______________________________</w:t>
      </w:r>
    </w:p>
    <w:p w14:paraId="65F2158C">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纳税识别号： </w:t>
      </w:r>
      <w:r>
        <w:rPr>
          <w:rFonts w:ascii="楷体" w:hAnsi="楷体" w:eastAsia="楷体" w:cs="Arial"/>
        </w:rPr>
        <w:t>_____________________________</w:t>
      </w:r>
    </w:p>
    <w:p w14:paraId="78DA388D">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银行账号： </w:t>
      </w:r>
      <w:r>
        <w:rPr>
          <w:rFonts w:ascii="楷体" w:hAnsi="楷体" w:eastAsia="楷体" w:cs="Arial"/>
        </w:rPr>
        <w:t>_______________________________</w:t>
      </w:r>
    </w:p>
    <w:p w14:paraId="434D9C6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开户银行： </w:t>
      </w:r>
      <w:r>
        <w:rPr>
          <w:rFonts w:ascii="楷体" w:hAnsi="楷体" w:eastAsia="楷体" w:cs="Arial"/>
        </w:rPr>
        <w:t>_______________________________</w:t>
      </w:r>
    </w:p>
    <w:p w14:paraId="171D9460">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开票地址： </w:t>
      </w:r>
      <w:r>
        <w:rPr>
          <w:rFonts w:ascii="楷体" w:hAnsi="楷体" w:eastAsia="楷体" w:cs="Arial"/>
        </w:rPr>
        <w:t>_______________________________</w:t>
      </w:r>
    </w:p>
    <w:p w14:paraId="60EA2A3B">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 xml:space="preserve">开票电话： </w:t>
      </w:r>
      <w:r>
        <w:rPr>
          <w:rFonts w:ascii="楷体" w:hAnsi="楷体" w:eastAsia="楷体" w:cs="Arial"/>
        </w:rPr>
        <w:t>_______________________________</w:t>
      </w:r>
    </w:p>
    <w:p w14:paraId="32A7801C">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（2）乙方应在每次增值税专用发票开具后的30个自然日内向甲方提交相应增值税专用发票，否则甲方有权拒收发票。经多次分批的增值税专用发票的开具、提交以及双方收付款，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乙方开具并提交甲方的增值税专用发票的价税合计金额应与甲方已经支付的价税合计款项保持一致</w:t>
      </w:r>
      <w:r>
        <w:rPr>
          <w:rFonts w:hint="eastAsia" w:ascii="楷体" w:hAnsi="楷体" w:eastAsia="楷体" w:cs="Arial"/>
        </w:rPr>
        <w:t xml:space="preserve">； </w:t>
      </w:r>
    </w:p>
    <w:p w14:paraId="0869D8A5">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3）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145CA64D">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4）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5FE9FBF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5）为保证取得的发票可以及时并成功获得抵扣，乙方开具的增值税专用发票送达并经甲方签收后，若发生丢失，乙方应积极协助甲方，按照相关税收法规和文件的规定提供相应资料，并确保甲方顺利获得抵扣；</w:t>
      </w:r>
    </w:p>
    <w:p w14:paraId="7EB2A467">
      <w:pPr>
        <w:autoSpaceDE w:val="0"/>
        <w:autoSpaceDN w:val="0"/>
        <w:spacing w:line="360" w:lineRule="auto"/>
        <w:ind w:firstLine="470" w:firstLineChars="196"/>
        <w:jc w:val="both"/>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楷体" w:hAnsi="楷体" w:eastAsia="楷体" w:cs="Arial"/>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4F3511C2">
      <w:pPr>
        <w:pStyle w:val="2"/>
        <w:tabs>
          <w:tab w:val="left" w:pos="2190"/>
          <w:tab w:val="clear" w:pos="425"/>
          <w:tab w:val="clear" w:pos="4265"/>
        </w:tabs>
        <w:ind w:left="0" w:firstLine="0"/>
        <w:jc w:val="both"/>
        <w:rPr>
          <w:rFonts w:ascii="楷体" w:hAnsi="楷体" w:eastAsia="楷体"/>
          <w:bCs w:val="0"/>
          <w:color w:val="auto"/>
          <w:kern w:val="0"/>
          <w:sz w:val="24"/>
          <w:szCs w:val="24"/>
        </w:rPr>
      </w:pPr>
      <w:r>
        <w:rPr>
          <w:rFonts w:hint="eastAsia" w:ascii="楷体" w:hAnsi="楷体" w:eastAsia="楷体"/>
          <w:bCs w:val="0"/>
          <w:color w:val="auto"/>
          <w:kern w:val="0"/>
          <w:sz w:val="24"/>
          <w:szCs w:val="24"/>
        </w:rPr>
        <w:t>附件三</w:t>
      </w:r>
    </w:p>
    <w:p w14:paraId="374FD9D5">
      <w:pPr>
        <w:spacing w:line="360" w:lineRule="auto"/>
        <w:jc w:val="center"/>
        <w:rPr>
          <w:rFonts w:ascii="楷体" w:hAnsi="楷体" w:eastAsia="楷体" w:cs="楷体"/>
          <w:b/>
        </w:rPr>
      </w:pPr>
      <w:r>
        <w:rPr>
          <w:rFonts w:hint="eastAsia" w:ascii="楷体" w:hAnsi="楷体" w:eastAsia="楷体" w:cs="楷体"/>
          <w:b/>
        </w:rPr>
        <w:t>双方的权利和义务</w:t>
      </w:r>
    </w:p>
    <w:p w14:paraId="19BA85B3">
      <w:pPr>
        <w:spacing w:line="360" w:lineRule="auto"/>
        <w:ind w:firstLine="482" w:firstLineChars="200"/>
        <w:jc w:val="both"/>
        <w:rPr>
          <w:rFonts w:ascii="楷体" w:hAnsi="楷体" w:eastAsia="楷体" w:cs="Arial"/>
          <w:b/>
        </w:rPr>
      </w:pPr>
    </w:p>
    <w:p w14:paraId="213DC2C9">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1.甲方的权利和义务</w:t>
      </w:r>
    </w:p>
    <w:p w14:paraId="4231D10E">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(一)甲方有权要求乙方按本合同约定及时提供服务，对服务工作成果进行评估和确认，提出问题或改进意见。</w:t>
      </w:r>
    </w:p>
    <w:p w14:paraId="2916CF2A">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二)甲方有权经过审查决定是否接受乙方安排的服务人员。如甲方认为乙方安排的服务人员不符合甲方要求（包括业务能力、保密意识、工作态度等），甲方有权要求乙方及时更换，乙方应在收到甲方通知后5个工作日内另行指派同等或更高资历的合格服务人员到岗。</w:t>
      </w:r>
    </w:p>
    <w:p w14:paraId="459221E0">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三)甲方有权对乙方工作实施全过程监督检查，检查内容包括但不限于乙方质量管理、进度管理、安全保密管理、对甲方提供设备及耗材的使用规范等，就服务的有关问题向乙方提出意见和建议，乙方须限期整改。</w:t>
      </w:r>
    </w:p>
    <w:p w14:paraId="05B9BE01">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(四)乙方服务人员在工作期间发生工伤或意外伤亡事故的，由乙方依法承担用人单位的工伤保险及赔偿责任。若因甲方故意或重大过失导致事故发生的，甲方依法承担相应责任。</w:t>
      </w:r>
    </w:p>
    <w:p w14:paraId="74AEAAB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五)乙方泄露甲方商业秘密、文件资料和其他所涉档案的任何信息，甲方有权要求乙方消除影响并承担经济赔偿（包括但不限于直接损失、间接损失及维权费用），同时甲方有权视情节严重程度追究乙方法律责任，并有权单方解除合同。</w:t>
      </w:r>
    </w:p>
    <w:p w14:paraId="3803A08C">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六)项目验收或合同终止时，甲方有权对乙方使用的甲方电脑设备进行检查，确保乙方已彻底清除临时文件、缓存数据及个人账号信息，无任何信息留存；同时检查乙方自带的小型工具是否带离任何档案实体或纸质资料。</w:t>
      </w:r>
    </w:p>
    <w:p w14:paraId="69C42498">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(七)甲方负责向乙方提供待整理的会计档案（会计凭证、会计账簿、银行余额调节表等）。</w:t>
      </w:r>
    </w:p>
    <w:p w14:paraId="1EA02DEA">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(八)甲方负责向乙方提供待整理档案相关门类的制度规范及具体要求。</w:t>
      </w:r>
    </w:p>
    <w:p w14:paraId="1F3CDB8B">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(九)甲方负责提供符合安全要求的档案整理场所、办公电脑以及整理所需的全部耗材（包括但不限于档案盒、打印纸、文具、装订材料等）。甲方保证提供的设施设备能正常使用，并及时补充消耗性物资。</w:t>
      </w:r>
    </w:p>
    <w:p w14:paraId="584FBB10">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(十)甲方有义务按约定时间和标准向乙方支付合同款项。</w:t>
      </w:r>
    </w:p>
    <w:p w14:paraId="475F5644">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(十一)法规政策规定由甲方享有的其他权利和承担的其他责任。</w:t>
      </w:r>
    </w:p>
    <w:p w14:paraId="580C5057">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2.乙方的权利和义务</w:t>
      </w:r>
    </w:p>
    <w:p w14:paraId="46F15D14">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一)乙方应根据本合同的要求，向甲方提供专业、规范的档案整理服务。乙方有义务指导并协助完成档案收集整理装订工作，并对移交档案进行精细化整理、组卷及入库，确保在合同期限内向甲方移交符合合同标准及甲方上级公司检查要求的成果。</w:t>
      </w:r>
    </w:p>
    <w:p w14:paraId="48D1937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(二)乙方有义务按甲方要求向甲方提供服务人员的相关劳动合同、简历、学历、职称及无犯罪记录证明等材料，且保证其资料的真实性。</w:t>
      </w:r>
    </w:p>
    <w:p w14:paraId="4A445998">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(三)乙方应保证项目中主要人员的稳定性。对于一般驻场人员，甲方提出更换要求后，乙方应在5个工作日内指派符合资格的新人到位，并报甲方备案。</w:t>
      </w:r>
    </w:p>
    <w:p w14:paraId="71EFC0D0">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(四)乙方不得复制、留存、携带所涉档案的任何纸质或电子文档。</w:t>
      </w:r>
    </w:p>
    <w:p w14:paraId="39A860FD">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五)乙方不得对外泄露甲方商业秘密、文件资料和其他所涉档案的任何信息。凡因乙方泄密造成甲方商业秘密等信息外泄的，乙方必须消除相应影响，承担相应的法律责任和经济赔偿，并接受甲方及司法机关的处罚。</w:t>
      </w:r>
    </w:p>
    <w:p w14:paraId="46613295">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六)乙方应妥善保管和爱护甲方提供给乙方的服务用品、物品、设施设备（特别是电脑设备）。乙方人员应规范操作甲方电脑，严禁私自安装与工作无关的软件、严禁连接未经授权的互联网、严禁使用私人存储介质拷贝数据。如因乙方使用不当导致设备损坏、病毒入侵或数据丢失，乙方须照价赔偿并承担相应责任。</w:t>
      </w:r>
    </w:p>
    <w:p w14:paraId="26F50C65">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(七)如因甲方原因，或甲方提供的档案材料严重缺失、场地设备长期故障等，致使乙方服务未达到本合同约定的，乙方不承担违约责任，但应及时书面告知甲方并提出补救建议。</w:t>
      </w:r>
    </w:p>
    <w:p w14:paraId="013F9FD8">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(八)乙方不得将本合同规定的服务转让给第三方，不得非法分包。一经发现，甲方有权立即解除合同。</w:t>
      </w:r>
    </w:p>
    <w:p w14:paraId="4CDE5852">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(九)乙方有权依据本合同及实际完成的工作情况，向甲方收取服务费用。</w:t>
      </w:r>
    </w:p>
    <w:p w14:paraId="542ACC85">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(十)乙方应严格遵守国家档案法律法规及甲方的保密制度、安全管理规定，定期对项目人员进行安全教育、质量教育和保密培训，并保留培训记录备查。</w:t>
      </w:r>
    </w:p>
    <w:p w14:paraId="7AC08FB4">
      <w:pPr>
        <w:autoSpaceDE w:val="0"/>
        <w:autoSpaceDN w:val="0"/>
        <w:spacing w:line="360" w:lineRule="auto"/>
        <w:ind w:firstLine="470" w:firstLineChars="196"/>
        <w:jc w:val="both"/>
        <w:rPr>
          <w:rFonts w:ascii="楷体" w:hAnsi="楷体" w:eastAsia="楷体" w:cs="Arial"/>
        </w:rPr>
      </w:pPr>
      <w:r>
        <w:rPr>
          <w:rFonts w:hint="eastAsia" w:ascii="楷体" w:hAnsi="楷体" w:eastAsia="楷体" w:cs="Arial"/>
        </w:rPr>
        <w:t>(十一)法规政策规定由乙方享有的其他权利和承担的其他责任。</w:t>
      </w:r>
    </w:p>
    <w:p w14:paraId="536BEEF6">
      <w:pPr>
        <w:autoSpaceDE w:val="0"/>
        <w:autoSpaceDN w:val="0"/>
        <w:spacing w:line="360" w:lineRule="auto"/>
        <w:ind w:firstLine="470" w:firstLineChars="196"/>
        <w:jc w:val="both"/>
        <w:rPr>
          <w:rFonts w:ascii="宋体" w:hAnsi="宋体"/>
          <w:szCs w:val="21"/>
        </w:rPr>
        <w:sectPr>
          <w:pgSz w:w="11906" w:h="16838"/>
          <w:pgMar w:top="1417" w:right="1134" w:bottom="1134" w:left="1134" w:header="851" w:footer="992" w:gutter="0"/>
          <w:cols w:space="720" w:num="1"/>
          <w:titlePg/>
          <w:docGrid w:type="lines" w:linePitch="312" w:charSpace="0"/>
        </w:sectPr>
      </w:pPr>
    </w:p>
    <w:p w14:paraId="2CA66CFC">
      <w:pPr>
        <w:pStyle w:val="2"/>
        <w:tabs>
          <w:tab w:val="left" w:pos="2190"/>
          <w:tab w:val="clear" w:pos="425"/>
          <w:tab w:val="clear" w:pos="4265"/>
        </w:tabs>
        <w:ind w:left="0" w:firstLine="0"/>
        <w:jc w:val="both"/>
        <w:rPr>
          <w:rFonts w:ascii="楷体" w:hAnsi="楷体" w:eastAsia="楷体"/>
          <w:bCs w:val="0"/>
          <w:color w:val="auto"/>
          <w:kern w:val="0"/>
          <w:sz w:val="24"/>
          <w:szCs w:val="24"/>
        </w:rPr>
      </w:pPr>
      <w:r>
        <w:rPr>
          <w:rFonts w:hint="eastAsia" w:ascii="楷体" w:hAnsi="楷体" w:eastAsia="楷体"/>
          <w:bCs w:val="0"/>
          <w:color w:val="auto"/>
          <w:kern w:val="0"/>
          <w:sz w:val="24"/>
          <w:szCs w:val="24"/>
        </w:rPr>
        <w:t>附件四</w:t>
      </w:r>
    </w:p>
    <w:p w14:paraId="08AE8514">
      <w:pPr>
        <w:spacing w:line="360" w:lineRule="auto"/>
        <w:jc w:val="center"/>
        <w:rPr>
          <w:rFonts w:ascii="楷体" w:hAnsi="楷体" w:eastAsia="楷体"/>
          <w:b/>
        </w:rPr>
      </w:pPr>
      <w:r>
        <w:rPr>
          <w:rFonts w:hint="eastAsia" w:ascii="楷体" w:hAnsi="楷体" w:eastAsia="楷体"/>
          <w:b/>
        </w:rPr>
        <w:t>违约责任</w:t>
      </w:r>
    </w:p>
    <w:p w14:paraId="4C61DC97">
      <w:pPr>
        <w:spacing w:line="360" w:lineRule="auto"/>
        <w:ind w:firstLine="480" w:firstLineChars="200"/>
        <w:rPr>
          <w:rFonts w:ascii="楷体" w:hAnsi="楷体" w:eastAsia="楷体"/>
        </w:rPr>
      </w:pPr>
    </w:p>
    <w:p w14:paraId="229F3F53">
      <w:pPr>
        <w:autoSpaceDE w:val="0"/>
        <w:autoSpaceDN w:val="0"/>
        <w:spacing w:line="360" w:lineRule="auto"/>
        <w:ind w:firstLine="470" w:firstLineChars="196"/>
        <w:jc w:val="both"/>
        <w:rPr>
          <w:rFonts w:ascii="楷体" w:hAnsi="楷体" w:eastAsia="楷体"/>
        </w:rPr>
      </w:pPr>
      <w:r>
        <w:rPr>
          <w:rFonts w:hint="eastAsia" w:ascii="楷体" w:hAnsi="楷体" w:eastAsia="楷体"/>
        </w:rPr>
        <w:t>一、一般违约原则</w:t>
      </w:r>
    </w:p>
    <w:p w14:paraId="51327A70">
      <w:pPr>
        <w:autoSpaceDE w:val="0"/>
        <w:autoSpaceDN w:val="0"/>
        <w:spacing w:line="360" w:lineRule="auto"/>
        <w:ind w:firstLine="470" w:firstLineChars="196"/>
        <w:jc w:val="both"/>
        <w:rPr>
          <w:rFonts w:ascii="楷体" w:hAnsi="楷体" w:eastAsia="楷体"/>
        </w:rPr>
      </w:pPr>
      <w:r>
        <w:rPr>
          <w:rFonts w:hint="eastAsia" w:ascii="楷体" w:hAnsi="楷体" w:eastAsia="楷体"/>
        </w:rPr>
        <w:t>甲乙双方应严格履行本合同约定的各项义务。任何一方未履行或未完全履行合同义务，均构成违约，应承担相应的违约责任，并赔偿因此给守约方造成的全部经济损失（包括但不限于直接损失、间接损失、维权费用、律师费、诉讼费等）。若因不可抗力（如自然灾害、战争、国家政策重大调整等）导致合同无法履行，双方互不承担违约责任，但应及时通知对方并提供相关证明，协商变更或解除合同。</w:t>
      </w:r>
    </w:p>
    <w:p w14:paraId="012948ED">
      <w:pPr>
        <w:autoSpaceDE w:val="0"/>
        <w:autoSpaceDN w:val="0"/>
        <w:spacing w:line="360" w:lineRule="auto"/>
        <w:ind w:firstLine="470" w:firstLineChars="196"/>
        <w:jc w:val="both"/>
        <w:rPr>
          <w:rFonts w:ascii="楷体" w:hAnsi="楷体" w:eastAsia="楷体"/>
        </w:rPr>
      </w:pPr>
      <w:r>
        <w:rPr>
          <w:rFonts w:hint="eastAsia" w:ascii="楷体" w:hAnsi="楷体" w:eastAsia="楷体"/>
        </w:rPr>
        <w:t>二、乙方违约责任</w:t>
      </w:r>
    </w:p>
    <w:p w14:paraId="3A9309BB">
      <w:pPr>
        <w:autoSpaceDE w:val="0"/>
        <w:autoSpaceDN w:val="0"/>
        <w:spacing w:line="360" w:lineRule="auto"/>
        <w:ind w:firstLine="470" w:firstLineChars="196"/>
        <w:jc w:val="both"/>
        <w:rPr>
          <w:rFonts w:ascii="楷体" w:hAnsi="楷体" w:eastAsia="楷体"/>
        </w:rPr>
      </w:pPr>
      <w:r>
        <w:rPr>
          <w:rFonts w:hint="eastAsia" w:ascii="楷体" w:hAnsi="楷体" w:eastAsia="楷体"/>
        </w:rPr>
        <w:t>(一)质量违约</w:t>
      </w:r>
    </w:p>
    <w:p w14:paraId="0A21F633">
      <w:pPr>
        <w:autoSpaceDE w:val="0"/>
        <w:autoSpaceDN w:val="0"/>
        <w:spacing w:line="360" w:lineRule="auto"/>
        <w:ind w:firstLine="470" w:firstLineChars="196"/>
        <w:jc w:val="both"/>
        <w:rPr>
          <w:rFonts w:ascii="楷体" w:hAnsi="楷体" w:eastAsia="楷体"/>
        </w:rPr>
      </w:pPr>
      <w:r>
        <w:rPr>
          <w:rFonts w:hint="eastAsia" w:ascii="楷体" w:hAnsi="楷体" w:eastAsia="楷体"/>
        </w:rPr>
        <w:t>1.若乙方交付的档案整理成果（包括实体整理、装订、档案上架等）未达到本合同约定的质量标准，乙方必须在甲方规定的期限内无条件免费返工，直至验收合格。若乙方在规定期限内无法完成整改或再次验收不合格，乙方需支付合同总额1%的违约金并赔偿全部损失。</w:t>
      </w:r>
    </w:p>
    <w:p w14:paraId="228B0DAD">
      <w:pPr>
        <w:autoSpaceDE w:val="0"/>
        <w:autoSpaceDN w:val="0"/>
        <w:spacing w:line="360" w:lineRule="auto"/>
        <w:ind w:firstLine="470" w:firstLineChars="196"/>
        <w:jc w:val="both"/>
        <w:rPr>
          <w:rFonts w:ascii="楷体" w:hAnsi="楷体" w:eastAsia="楷体"/>
        </w:rPr>
      </w:pPr>
      <w:r>
        <w:rPr>
          <w:rFonts w:hint="eastAsia" w:ascii="楷体" w:hAnsi="楷体" w:eastAsia="楷体"/>
        </w:rPr>
        <w:t>2.(1)由于乙方原因造成项目延迟的，每延迟10个工作日，乙方向甲方支付违约金为合同服务费用总额的5%。(2)由于乙方原因造成项目迟延，经甲方催促后乙方继续延误的，甲方有权单方面解除合同，乙方应按照合同服务费用总额的10%向甲方支付违约金，并赔偿由此引起的甲方全部损失。</w:t>
      </w:r>
    </w:p>
    <w:p w14:paraId="765826F7">
      <w:pPr>
        <w:autoSpaceDE w:val="0"/>
        <w:autoSpaceDN w:val="0"/>
        <w:spacing w:line="360" w:lineRule="auto"/>
        <w:ind w:firstLine="470" w:firstLineChars="196"/>
        <w:jc w:val="both"/>
        <w:rPr>
          <w:rFonts w:ascii="楷体" w:hAnsi="楷体" w:eastAsia="楷体"/>
        </w:rPr>
      </w:pPr>
      <w:r>
        <w:rPr>
          <w:rFonts w:hint="eastAsia" w:ascii="楷体" w:hAnsi="楷体" w:eastAsia="楷体"/>
        </w:rPr>
        <w:t>(二)安全与保密违约</w:t>
      </w:r>
    </w:p>
    <w:p w14:paraId="60BD918A">
      <w:pPr>
        <w:autoSpaceDE w:val="0"/>
        <w:autoSpaceDN w:val="0"/>
        <w:spacing w:line="360" w:lineRule="auto"/>
        <w:ind w:firstLine="470" w:firstLineChars="196"/>
        <w:jc w:val="both"/>
        <w:rPr>
          <w:rFonts w:ascii="楷体" w:hAnsi="楷体" w:eastAsia="楷体"/>
        </w:rPr>
      </w:pPr>
      <w:r>
        <w:rPr>
          <w:rFonts w:hint="eastAsia" w:ascii="楷体" w:hAnsi="楷体" w:eastAsia="楷体"/>
        </w:rPr>
        <w:t>1.若因乙方管理不善导致档案实体丢失、损毁、被盗，乙方除须按档案价值（含重置成本及潜在法律风险成本）进行全额赔偿。</w:t>
      </w:r>
    </w:p>
    <w:p w14:paraId="59B0B6A7">
      <w:pPr>
        <w:autoSpaceDE w:val="0"/>
        <w:autoSpaceDN w:val="0"/>
        <w:spacing w:line="360" w:lineRule="auto"/>
        <w:ind w:firstLine="470" w:firstLineChars="196"/>
        <w:jc w:val="both"/>
        <w:rPr>
          <w:rFonts w:ascii="楷体" w:hAnsi="楷体" w:eastAsia="楷体"/>
        </w:rPr>
      </w:pPr>
      <w:r>
        <w:rPr>
          <w:rFonts w:hint="eastAsia" w:ascii="楷体" w:hAnsi="楷体" w:eastAsia="楷体"/>
        </w:rPr>
        <w:t>2.若乙方或其人员泄露甲方商业秘密、档案数据或敏感信息（包括私自拷贝、拍照、外传、上网传播、违规存储等），乙方应立即采取补救措施消除影响，若构成犯罪，甲方有权直接移交司法机关追究刑事责任。针对此类违约，乙方除应承担法律责任外，还应向甲方支付相当于合同服务费用总额30%的违约金；若甲方损失超过该违约金，乙方应继续全额赔偿。</w:t>
      </w:r>
    </w:p>
    <w:p w14:paraId="022AB604">
      <w:pPr>
        <w:autoSpaceDE w:val="0"/>
        <w:autoSpaceDN w:val="0"/>
        <w:spacing w:line="360" w:lineRule="auto"/>
        <w:ind w:firstLine="470" w:firstLineChars="196"/>
        <w:jc w:val="both"/>
        <w:rPr>
          <w:rFonts w:ascii="楷体" w:hAnsi="楷体" w:eastAsia="楷体"/>
        </w:rPr>
      </w:pPr>
      <w:r>
        <w:rPr>
          <w:rFonts w:hint="eastAsia" w:ascii="楷体" w:hAnsi="楷体" w:eastAsia="楷体"/>
        </w:rPr>
        <w:t>3.若因乙方操作不当导致甲方提供的电脑、网络设施或其他设备损坏，乙方应负责修复或按原价赔偿。</w:t>
      </w:r>
    </w:p>
    <w:p w14:paraId="5C8828EF">
      <w:pPr>
        <w:autoSpaceDE w:val="0"/>
        <w:autoSpaceDN w:val="0"/>
        <w:spacing w:line="360" w:lineRule="auto"/>
        <w:ind w:firstLine="470" w:firstLineChars="196"/>
        <w:jc w:val="both"/>
        <w:rPr>
          <w:rFonts w:ascii="楷体" w:hAnsi="楷体" w:eastAsia="楷体"/>
        </w:rPr>
      </w:pPr>
      <w:r>
        <w:rPr>
          <w:rFonts w:hint="eastAsia" w:ascii="楷体" w:hAnsi="楷体" w:eastAsia="楷体"/>
        </w:rPr>
        <w:t>(三)人员与管理违约</w:t>
      </w:r>
    </w:p>
    <w:p w14:paraId="28F686AC">
      <w:pPr>
        <w:autoSpaceDE w:val="0"/>
        <w:autoSpaceDN w:val="0"/>
        <w:spacing w:line="360" w:lineRule="auto"/>
        <w:ind w:firstLine="470" w:firstLineChars="196"/>
        <w:jc w:val="both"/>
        <w:rPr>
          <w:rFonts w:ascii="楷体" w:hAnsi="楷体" w:eastAsia="楷体"/>
        </w:rPr>
      </w:pPr>
      <w:r>
        <w:rPr>
          <w:rFonts w:hint="eastAsia" w:ascii="楷体" w:hAnsi="楷体" w:eastAsia="楷体"/>
        </w:rPr>
        <w:t>乙方更换项目经理或核心骨干人员的，更换后人员资质不达标的，甲方有权拒绝接收并要求重新指派，由此造成的工期延误由乙方承担。</w:t>
      </w:r>
    </w:p>
    <w:p w14:paraId="2C3F28CD">
      <w:pPr>
        <w:autoSpaceDE w:val="0"/>
        <w:autoSpaceDN w:val="0"/>
        <w:spacing w:line="360" w:lineRule="auto"/>
        <w:ind w:firstLine="470" w:firstLineChars="196"/>
        <w:jc w:val="both"/>
        <w:rPr>
          <w:rFonts w:ascii="楷体" w:hAnsi="楷体" w:eastAsia="楷体"/>
        </w:rPr>
      </w:pPr>
      <w:r>
        <w:rPr>
          <w:rFonts w:hint="eastAsia" w:ascii="楷体" w:hAnsi="楷体" w:eastAsia="楷体"/>
        </w:rPr>
        <w:t>乙方将本项目转包或违法分包给第三方的，甲方有权立即解除合同，乙方应退还已收全部款项，并向甲方支付合同总金额30%的违约金。</w:t>
      </w:r>
    </w:p>
    <w:p w14:paraId="6FB2E3E7">
      <w:pPr>
        <w:autoSpaceDE w:val="0"/>
        <w:autoSpaceDN w:val="0"/>
        <w:spacing w:line="360" w:lineRule="auto"/>
        <w:ind w:firstLine="470" w:firstLineChars="196"/>
        <w:jc w:val="both"/>
        <w:rPr>
          <w:rFonts w:ascii="楷体" w:hAnsi="楷体" w:eastAsia="楷体"/>
        </w:rPr>
      </w:pPr>
      <w:r>
        <w:rPr>
          <w:rFonts w:hint="eastAsia" w:ascii="楷体" w:hAnsi="楷体" w:eastAsia="楷体"/>
        </w:rPr>
        <w:t>(四)其他违约</w:t>
      </w:r>
    </w:p>
    <w:p w14:paraId="7CFEEE47">
      <w:pPr>
        <w:autoSpaceDE w:val="0"/>
        <w:autoSpaceDN w:val="0"/>
        <w:spacing w:line="360" w:lineRule="auto"/>
        <w:ind w:firstLine="470" w:firstLineChars="196"/>
        <w:jc w:val="both"/>
        <w:rPr>
          <w:rFonts w:ascii="楷体" w:hAnsi="楷体" w:eastAsia="楷体"/>
        </w:rPr>
      </w:pPr>
      <w:r>
        <w:rPr>
          <w:rFonts w:hint="eastAsia" w:ascii="楷体" w:hAnsi="楷体" w:eastAsia="楷体"/>
        </w:rPr>
        <w:t>除本合同的约定外，因乙方的违约行为给甲方造成损失的，乙方应向甲方支付相当于合同服务费用总额10%的违约金，如甲方受到的损失超过违约金的，超出部分由乙方继续承担赔偿责任。</w:t>
      </w:r>
    </w:p>
    <w:p w14:paraId="37331B0C">
      <w:pPr>
        <w:autoSpaceDE w:val="0"/>
        <w:autoSpaceDN w:val="0"/>
        <w:spacing w:line="360" w:lineRule="auto"/>
        <w:ind w:firstLine="470" w:firstLineChars="196"/>
        <w:jc w:val="both"/>
        <w:rPr>
          <w:rFonts w:ascii="楷体" w:hAnsi="楷体" w:eastAsia="楷体"/>
        </w:rPr>
      </w:pPr>
      <w:r>
        <w:rPr>
          <w:rFonts w:hint="eastAsia" w:ascii="楷体" w:hAnsi="楷体" w:eastAsia="楷体"/>
        </w:rPr>
        <w:t>三、甲方违约责任</w:t>
      </w:r>
    </w:p>
    <w:p w14:paraId="784CB9FD">
      <w:pPr>
        <w:autoSpaceDE w:val="0"/>
        <w:autoSpaceDN w:val="0"/>
        <w:spacing w:line="360" w:lineRule="auto"/>
        <w:ind w:firstLine="470" w:firstLineChars="196"/>
        <w:jc w:val="both"/>
        <w:rPr>
          <w:rFonts w:ascii="楷体" w:hAnsi="楷体" w:eastAsia="楷体"/>
        </w:rPr>
      </w:pPr>
      <w:r>
        <w:rPr>
          <w:rFonts w:hint="eastAsia" w:ascii="楷体" w:hAnsi="楷体" w:eastAsia="楷体"/>
        </w:rPr>
        <w:t>（一）若甲方未按合同约定时间支付服务费用，每逾期10日，应向乙方支付应付未付款项0.5‰的违约金。但因乙方未按时提供合格发票、验收不合格或存在违约行为导致付款顺延的除外。</w:t>
      </w:r>
    </w:p>
    <w:p w14:paraId="7739F7E6">
      <w:pPr>
        <w:autoSpaceDE w:val="0"/>
        <w:autoSpaceDN w:val="0"/>
        <w:spacing w:line="360" w:lineRule="auto"/>
        <w:ind w:firstLine="470" w:firstLineChars="196"/>
        <w:jc w:val="both"/>
        <w:rPr>
          <w:rFonts w:ascii="楷体" w:hAnsi="楷体" w:eastAsia="楷体"/>
        </w:rPr>
      </w:pPr>
      <w:r>
        <w:rPr>
          <w:rFonts w:hint="eastAsia" w:ascii="楷体" w:hAnsi="楷体" w:eastAsia="楷体"/>
        </w:rPr>
        <w:t>（二）若因甲方未及时提供待整理档案或协调部门配合提供待整理档案，导致乙方工作停滞的，工期相应顺延，乙方不承担逾期责任。</w:t>
      </w:r>
    </w:p>
    <w:p w14:paraId="6DED8E03">
      <w:pPr>
        <w:autoSpaceDE w:val="0"/>
        <w:autoSpaceDN w:val="0"/>
        <w:spacing w:line="360" w:lineRule="auto"/>
        <w:ind w:firstLine="470" w:firstLineChars="196"/>
        <w:jc w:val="both"/>
        <w:rPr>
          <w:rFonts w:ascii="楷体" w:hAnsi="楷体" w:eastAsia="楷体"/>
        </w:rPr>
      </w:pPr>
      <w:r>
        <w:rPr>
          <w:rFonts w:hint="eastAsia" w:ascii="楷体" w:hAnsi="楷体" w:eastAsia="楷体"/>
        </w:rPr>
        <w:t>四、违约责任的处理</w:t>
      </w:r>
    </w:p>
    <w:p w14:paraId="05D3CA08">
      <w:pPr>
        <w:autoSpaceDE w:val="0"/>
        <w:autoSpaceDN w:val="0"/>
        <w:spacing w:line="360" w:lineRule="auto"/>
        <w:ind w:firstLine="470" w:firstLineChars="196"/>
        <w:jc w:val="both"/>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楷体" w:hAnsi="楷体" w:eastAsia="楷体"/>
        </w:rPr>
        <w:t>违约金甲方有权直接从应付乙方的服务费中扣除；若服务费不足以抵扣违约金，乙方应在收到甲方通知后10个工作日内补足差额。一方违约后，另一方应采取适当措施防止损失扩大，否则不得就扩大的损失要求赔偿。</w:t>
      </w:r>
    </w:p>
    <w:p w14:paraId="2D323E78">
      <w:pPr>
        <w:pStyle w:val="2"/>
        <w:tabs>
          <w:tab w:val="left" w:pos="2190"/>
          <w:tab w:val="clear" w:pos="425"/>
          <w:tab w:val="clear" w:pos="4265"/>
        </w:tabs>
        <w:ind w:left="0" w:firstLine="0"/>
        <w:jc w:val="both"/>
        <w:rPr>
          <w:rFonts w:ascii="楷体" w:hAnsi="楷体" w:eastAsia="楷体"/>
          <w:bCs w:val="0"/>
          <w:color w:val="auto"/>
          <w:kern w:val="0"/>
          <w:sz w:val="24"/>
          <w:szCs w:val="24"/>
        </w:rPr>
      </w:pPr>
      <w:r>
        <w:rPr>
          <w:rFonts w:hint="eastAsia" w:ascii="楷体" w:hAnsi="楷体" w:eastAsia="楷体"/>
          <w:bCs w:val="0"/>
          <w:color w:val="auto"/>
          <w:kern w:val="0"/>
          <w:sz w:val="24"/>
          <w:szCs w:val="24"/>
        </w:rPr>
        <w:t>附件五</w:t>
      </w:r>
    </w:p>
    <w:p w14:paraId="75549F04">
      <w:pPr>
        <w:widowControl w:val="0"/>
        <w:spacing w:before="312" w:beforeLines="100" w:after="312" w:afterLines="100" w:line="300" w:lineRule="auto"/>
        <w:jc w:val="center"/>
        <w:rPr>
          <w:rFonts w:ascii="楷体" w:hAnsi="楷体" w:eastAsia="楷体" w:cs="楷体"/>
          <w:b/>
          <w:bCs/>
          <w:spacing w:val="20"/>
          <w:sz w:val="28"/>
          <w:szCs w:val="28"/>
        </w:rPr>
      </w:pPr>
      <w:r>
        <w:rPr>
          <w:rFonts w:hint="eastAsia" w:ascii="楷体" w:hAnsi="楷体" w:eastAsia="楷体" w:cs="楷体"/>
          <w:b/>
          <w:bCs/>
          <w:spacing w:val="20"/>
          <w:kern w:val="2"/>
          <w:sz w:val="28"/>
          <w:szCs w:val="28"/>
          <w:lang w:bidi="ar"/>
        </w:rPr>
        <w:t>廉洁诚信协议</w:t>
      </w:r>
    </w:p>
    <w:p w14:paraId="0265C3A2">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27A6AD21">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第一条  总则</w:t>
      </w:r>
    </w:p>
    <w:p w14:paraId="77FC0741">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1.1甲乙双方均应当严格遵守国家法律法规和甲方集中采购管理、供应商管理的相关要求，不从事任何违法违规违纪行为。坚持诚实守信原则，恪守商业道德和职业道德，规范商务人员廉洁从业行为。</w:t>
      </w:r>
    </w:p>
    <w:p w14:paraId="2F6A690A">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2EE00B0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1.3本协议所称相关主体，对任何一方而言，包括但不限于以下单位或者个人：</w:t>
      </w:r>
    </w:p>
    <w:p w14:paraId="411A7C14">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（1）一方或其关联方之工作人员；</w:t>
      </w:r>
    </w:p>
    <w:p w14:paraId="6B42467B">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（2）受一方委托办理相关事务的单位或者个人；</w:t>
      </w:r>
    </w:p>
    <w:p w14:paraId="575E01E7">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（3）利用职权或者影响力影响交易的单位或者个人；</w:t>
      </w:r>
    </w:p>
    <w:p w14:paraId="07437FDB">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（4）前述相关人员的亲属；</w:t>
      </w:r>
    </w:p>
    <w:p w14:paraId="4AD4D46B">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（5）与前述相关主体存在利害关系的其他单位或者人员。</w:t>
      </w:r>
    </w:p>
    <w:p w14:paraId="0B64E6C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乙方相关主体实施违反本协议约定之行为的，均应视为乙方实施行为。</w:t>
      </w:r>
    </w:p>
    <w:p w14:paraId="49E3D98B">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7A485B0">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第二条  商业贿赂</w:t>
      </w:r>
    </w:p>
    <w:p w14:paraId="23423087">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2.1本协议所称商业贿赂，是指乙方或乙方相关主体为获取或意图获取交易机会或者竞争优势，采用财物或者其他形式贿赂甲方或甲方相关主体的行为。</w:t>
      </w:r>
    </w:p>
    <w:p w14:paraId="7C5071C5">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3FC7C1E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2.3本条第1款所称其他形式，包括但不限于：</w:t>
      </w:r>
    </w:p>
    <w:p w14:paraId="48A97E5A">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（1）以任何方式实施商业贿赂或违规提供回扣、折扣、宴请与游玩活动或其他不正当利益；</w:t>
      </w:r>
    </w:p>
    <w:p w14:paraId="7AF99D7F">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（2）为甲方或甲方相关主体安排有可能影响公平、公正交易的宴请、健身、娱乐等活动；</w:t>
      </w:r>
    </w:p>
    <w:p w14:paraId="7751B08D">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（3）为甲方或甲方相关主体投资入股、个人借款或买卖股票、债券等提供方便；</w:t>
      </w:r>
    </w:p>
    <w:p w14:paraId="25AC09AA">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（4）为甲方或甲方相关主体购买或装修住房、婚丧嫁娶、配偶子女上学或工作安排以及出国出境、旅游等提供方便；</w:t>
      </w:r>
    </w:p>
    <w:p w14:paraId="3DE9A5A6">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（5）违反规定为甲方或甲方相关主体在乙方相关企业工作、挂名兼职、合伙经营、介绍承揽业务等提供方便；</w:t>
      </w:r>
    </w:p>
    <w:p w14:paraId="255BACFD">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（6）向甲方或甲方相关主体提供借款、融资、担保等；</w:t>
      </w:r>
    </w:p>
    <w:p w14:paraId="5B45E38E">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（7）给予或承诺给予其不正当利益的其他行为；</w:t>
      </w:r>
    </w:p>
    <w:p w14:paraId="57DA6402">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（8）其他违反国家法律法规或商业道德准则的影响公正交易的行为。</w:t>
      </w:r>
    </w:p>
    <w:p w14:paraId="0C74D425">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第三条  回扣</w:t>
      </w:r>
    </w:p>
    <w:p w14:paraId="35837D0A">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3.1本协议所称回扣，是指乙方促成合作时在账外暗中以现金、实物或者其他方式退给甲方或甲方相关主体一定比例的商品或服务价款。</w:t>
      </w:r>
    </w:p>
    <w:p w14:paraId="1A2B497F">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3.2本条第1款所称账外，是指未在依法设立的反映其生产经营活动或者行政事业经费收支的财务账上按照财务会计制度规定明确如实记载，包括不记入财务账、转入其他财务账或者做假账等。</w:t>
      </w:r>
    </w:p>
    <w:p w14:paraId="5586A25E">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3.3乙方在账外暗中给予甲方相关主体回扣的，视为实施商业贿赂行为。</w:t>
      </w:r>
    </w:p>
    <w:p w14:paraId="18A2EB5E">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第四条  折扣</w:t>
      </w:r>
    </w:p>
    <w:p w14:paraId="13A63848">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E237E9E">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4.2乙方提供的商品或服务，可以以明示方式给予甲方折扣。乙方给予甲方折扣的，必须在采购协议中予以明确并如实入账。</w:t>
      </w:r>
    </w:p>
    <w:p w14:paraId="47E1F2A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4.3本条第1款所称如实入账，是指根据采购或合作协议约定的金额和支付方式，在依法设立的反映甲方生产经营活动收支的财务账上按照财务会计制度规定明确如实记载。</w:t>
      </w:r>
    </w:p>
    <w:p w14:paraId="04B8CC5E">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4.4乙方违反本条约定的，视为实施商业贿赂行为。</w:t>
      </w:r>
    </w:p>
    <w:p w14:paraId="1483BFC6">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第五条  宴请与游玩活动</w:t>
      </w:r>
    </w:p>
    <w:p w14:paraId="6E166A2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1268EB1C">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5.2乙方不得为甲方相关主体提供各种形式的旅游、健身、KTV、酒吧、按摩、赌博、色情等娱乐休闲活动。</w:t>
      </w:r>
    </w:p>
    <w:p w14:paraId="5793C4AF">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5.3乙方违反本条约定的，视为实施商业贿赂行为。</w:t>
      </w:r>
    </w:p>
    <w:p w14:paraId="197DBF58">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第六条  禁止行为</w:t>
      </w:r>
    </w:p>
    <w:p w14:paraId="3960150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双方一致同意双方或双方相关主体的如下行为是应当禁止的营私舞弊或腐败行为：</w:t>
      </w:r>
    </w:p>
    <w:p w14:paraId="4D924BAC">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6.1甲方及甲方相关主体向乙方索要或收受财物或其他形式的财产性利益、非财产性利益。</w:t>
      </w:r>
    </w:p>
    <w:p w14:paraId="6D0C4D31">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6.2乙方及乙方相关主体向甲方或甲方相关主体提供财物或其他形式的财产性利益、非财产性利益，包括但不限于：</w:t>
      </w:r>
    </w:p>
    <w:p w14:paraId="03B8866F">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（1）报销甲方相关主体的私人费用；</w:t>
      </w:r>
    </w:p>
    <w:p w14:paraId="4F84FBD2">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（2）提供超过宴请标准的宴请或娱乐活动；</w:t>
      </w:r>
    </w:p>
    <w:p w14:paraId="0FFC3F07">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（3）介绍甲方相关主体亲友到乙方处工作；</w:t>
      </w:r>
    </w:p>
    <w:p w14:paraId="791C5D4C">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（4）提出、邀请或事实上接受甲方相关主体在乙方参股或参与乙方经营活动；</w:t>
      </w:r>
    </w:p>
    <w:p w14:paraId="759AB682">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（5）组织或向甲方相关主体提供旅游等代偿活动利益；</w:t>
      </w:r>
    </w:p>
    <w:p w14:paraId="045592D4">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（6）向甲方相关主体提供借款、融资、担保等；</w:t>
      </w:r>
    </w:p>
    <w:p w14:paraId="1EF8331B">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（7）给予或承诺给予甲方相关主体不正当利益的其他行为；</w:t>
      </w:r>
    </w:p>
    <w:p w14:paraId="015FE3FF">
      <w:pPr>
        <w:widowControl w:val="0"/>
        <w:spacing w:after="312" w:afterLines="100"/>
        <w:ind w:firstLine="480" w:firstLineChars="200"/>
        <w:jc w:val="both"/>
        <w:rPr>
          <w:rFonts w:ascii="楷体" w:hAnsi="楷体" w:eastAsia="楷体" w:cs="楷体"/>
        </w:rPr>
      </w:pPr>
      <w:r>
        <w:rPr>
          <w:rFonts w:hint="eastAsia" w:ascii="楷体" w:hAnsi="楷体" w:eastAsia="楷体" w:cs="楷体"/>
          <w:kern w:val="2"/>
          <w:lang w:bidi="ar"/>
        </w:rPr>
        <w:t>（8）其他违反本协议约定、国家法律法规或商业道德准则的影响公正交易的行为。</w:t>
      </w:r>
    </w:p>
    <w:p w14:paraId="29944861">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第七条  乙方承诺</w:t>
      </w:r>
    </w:p>
    <w:p w14:paraId="01AA32BC">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乙方承诺在双方的商务接洽、合同关系、交易过程中遵守如下要求：</w:t>
      </w:r>
    </w:p>
    <w:p w14:paraId="03502947">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7.1 避免利害关系</w:t>
      </w:r>
    </w:p>
    <w:p w14:paraId="23C064DF">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7FB345EE">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7.2 恪守廉洁自律原则</w:t>
      </w:r>
    </w:p>
    <w:p w14:paraId="060A8F12">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28717F42">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7.2.2支持甲方的廉洁诚信建设，承诺承担实名举报的义务，若乙方或乙方相关主体对甲方或甲方相关主体的索贿行为不拒绝、不申报，并满足其要求的，则该行为视同乙方实施商业贿赂行为。</w:t>
      </w:r>
    </w:p>
    <w:p w14:paraId="1B6F1BDD">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7.3 恪守诚实信用原则</w:t>
      </w:r>
    </w:p>
    <w:p w14:paraId="6CD661F7">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04E52F92">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7.3.2严格遵守向甲方做出的承诺、双方签署的合同、协议和备忘录等，确保产品质量和服务质量，不隐瞒任何可能对甲方利益造成影响的信息，积极配合甲方的审计。</w:t>
      </w:r>
    </w:p>
    <w:p w14:paraId="19A5049A">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7.3.3严格遵守甲方的供应商行为准则、合作协议、保密承诺书等政策文件中的相关规定。</w:t>
      </w:r>
    </w:p>
    <w:p w14:paraId="659B0C2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7.3.4严格遵守甲方的品牌管理的相关规定，未经甲方授权不擅自使用甲方字样、授权合作伙伴等类似容易对外产生混淆的字样。</w:t>
      </w:r>
    </w:p>
    <w:p w14:paraId="26168E2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7.3.5严格遵守国家相关法律法规及甲方的管理规定，不参与任何违法活动。</w:t>
      </w:r>
    </w:p>
    <w:p w14:paraId="1D4DB405">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7.3.6承诺实事求是，不对内部或社会传递任何虚假信息，严格遵守保密协议，不透露任何甲方的商业机密。</w:t>
      </w:r>
    </w:p>
    <w:p w14:paraId="1B0AC9B4">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7.3.7未经甲方同意，不向任何新闻媒体、第三方述及有关甲方工作人员恪守商业道德方面的评价、信息。</w:t>
      </w:r>
    </w:p>
    <w:p w14:paraId="6A977637">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2888A330">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7.4 确保信息公开透明</w:t>
      </w:r>
    </w:p>
    <w:p w14:paraId="0DDDC875">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7.4.1主动向甲方披露与采购项目相关的信息，包括乙方真实情况、产品价格、技术参数、服务团队信息、履约情况等。</w:t>
      </w:r>
    </w:p>
    <w:p w14:paraId="2C86F887">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7.4.2不利用非法手段向甲方及甲方相关主体打探有关涉及甲方及甲方相关主体的商业秘密、人员信息、采购信息等。</w:t>
      </w:r>
    </w:p>
    <w:p w14:paraId="74A19A27">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7.5 积极配合监督举报</w:t>
      </w:r>
    </w:p>
    <w:p w14:paraId="267BD33F">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4D26564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7.5.2如乙方有知悉或怀疑甲方相关主体有违反上述约定的，应及时采取措施并有权向甲方纪检部门举报。甲方会对所有信息提供者及所提供的全部资料严格保密。</w:t>
      </w:r>
    </w:p>
    <w:p w14:paraId="6C91BD2F">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7.6 加强内部廉洁管理</w:t>
      </w:r>
    </w:p>
    <w:p w14:paraId="2A7BB7E5">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7.6.1加强内部管理：加强对员工的廉洁教育和培训，提高员工的道德素质和法律意识，建立健全内部管理制度，确保员工行为的合规性和廉洁性。</w:t>
      </w:r>
    </w:p>
    <w:p w14:paraId="08962D43">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7.6.2设立监督机制：通过专门的监督机构或人员，对乙方的业务活动进行实时监督，确保员工行为的合规性。</w:t>
      </w:r>
    </w:p>
    <w:p w14:paraId="6395EAC5">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7.6.3建立举报制度：鼓励员工积极举报违规行为，对举报人予以保护并给予奖励。</w:t>
      </w:r>
    </w:p>
    <w:p w14:paraId="5C7D131A">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第八条  违约责任</w:t>
      </w:r>
    </w:p>
    <w:p w14:paraId="3FF8F6BB">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8.1若甲方人员违反本协议第六条规定的，按照甲方内部管理权限，依据有关法律和规定给予处分或组织处理，涉嫌犯罪的，移交司法机关追究刑事责任。</w:t>
      </w:r>
    </w:p>
    <w:p w14:paraId="01FEF26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8.2如乙方违反本协议任何约定或承诺，甲方有权依据甲方采购管理、供应商管理和采购文件相关要求，对乙方进行严肃处理，相关处罚结果记入供应商诚信档案。</w:t>
      </w:r>
    </w:p>
    <w:p w14:paraId="6D0C672C">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8.3 如乙方违反本协议任何约定或承诺，</w:t>
      </w:r>
      <w:r>
        <w:rPr>
          <w:rFonts w:hint="eastAsia" w:ascii="楷体" w:hAnsi="楷体" w:eastAsia="楷体" w:cs="楷体"/>
          <w:b/>
          <w:bCs/>
          <w:kern w:val="2"/>
          <w:lang w:bidi="ar"/>
        </w:rPr>
        <w:t>甲方及甲方子公司有权根据情节严重程度选择单方全面终止与乙方的合同及合作，且无需承担任何责任。乙方给甲方造成损失的，甲方有权要求乙方承担全部赔偿责任。</w:t>
      </w:r>
    </w:p>
    <w:p w14:paraId="6C52671E">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8.4</w:t>
      </w:r>
      <w:r>
        <w:rPr>
          <w:rFonts w:hint="eastAsia" w:ascii="楷体" w:hAnsi="楷体" w:eastAsia="楷体" w:cs="楷体"/>
          <w:b/>
          <w:bCs/>
          <w:kern w:val="2"/>
          <w:lang w:bidi="ar"/>
        </w:rPr>
        <w:t>甲方及甲方子公司按照前述条款要求乙方承担赔偿责任的，</w:t>
      </w:r>
      <w:r>
        <w:rPr>
          <w:rFonts w:hint="eastAsia" w:ascii="楷体" w:hAnsi="楷体" w:eastAsia="楷体" w:cs="楷体"/>
          <w:kern w:val="2"/>
          <w:lang w:bidi="ar"/>
        </w:rPr>
        <w:t>乙方应于甲方发出赔偿通知之日起【10】个工作日内支付，如未及时支付，甲方及甲方子公司有权从主合同款项中直接扣除。</w:t>
      </w:r>
    </w:p>
    <w:p w14:paraId="3752C5E6">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8.5乙方知悉并同意，对于上述情形的处理甲方有完全的判断权和自主权。</w:t>
      </w:r>
    </w:p>
    <w:p w14:paraId="4E1C1779">
      <w:pPr>
        <w:widowControl w:val="0"/>
        <w:spacing w:before="312" w:beforeLines="100" w:after="312" w:afterLines="100" w:line="300" w:lineRule="auto"/>
        <w:ind w:firstLine="482" w:firstLineChars="200"/>
        <w:jc w:val="both"/>
        <w:rPr>
          <w:rFonts w:ascii="楷体" w:hAnsi="楷体" w:eastAsia="楷体" w:cs="楷体"/>
          <w:b/>
          <w:bCs/>
        </w:rPr>
      </w:pPr>
      <w:r>
        <w:rPr>
          <w:rFonts w:hint="eastAsia" w:ascii="楷体" w:hAnsi="楷体" w:eastAsia="楷体" w:cs="楷体"/>
          <w:b/>
          <w:bCs/>
          <w:kern w:val="2"/>
          <w:lang w:bidi="ar"/>
        </w:rPr>
        <w:t>第九条  附则</w:t>
      </w:r>
    </w:p>
    <w:p w14:paraId="6F14A92A">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9.1本协议的标题及各条款的标题仅为检索方便而设置，具体内容应当以各条款的具体规定为准，而不应参考该标题进行解释。</w:t>
      </w:r>
    </w:p>
    <w:p w14:paraId="7DA7A304">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31F8F2F0">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63DA941D">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0FE6FC6A">
      <w:pPr>
        <w:widowControl w:val="0"/>
        <w:spacing w:before="312" w:beforeLines="100" w:after="312" w:afterLines="100" w:line="300" w:lineRule="auto"/>
        <w:ind w:firstLine="480" w:firstLineChars="200"/>
        <w:jc w:val="both"/>
        <w:rPr>
          <w:rFonts w:ascii="楷体" w:hAnsi="楷体" w:eastAsia="楷体" w:cs="楷体"/>
        </w:rPr>
      </w:pPr>
      <w:r>
        <w:rPr>
          <w:rFonts w:hint="eastAsia" w:ascii="楷体" w:hAnsi="楷体" w:eastAsia="楷体" w:cs="楷体"/>
          <w:kern w:val="2"/>
          <w:lang w:bidi="ar"/>
        </w:rPr>
        <w:t>9.5本协议长期有效。</w:t>
      </w:r>
    </w:p>
    <w:p w14:paraId="094ADF93">
      <w:pPr>
        <w:snapToGrid w:val="0"/>
        <w:spacing w:line="400" w:lineRule="exact"/>
        <w:rPr>
          <w:rFonts w:ascii="仿宋" w:hAnsi="仿宋" w:eastAsia="仿宋" w:cs="仿宋"/>
        </w:rPr>
      </w:pPr>
    </w:p>
    <w:p w14:paraId="4352A393">
      <w:pPr>
        <w:snapToGrid w:val="0"/>
        <w:spacing w:line="400" w:lineRule="exact"/>
        <w:ind w:firstLine="420"/>
        <w:rPr>
          <w:rFonts w:ascii="仿宋" w:hAnsi="仿宋" w:eastAsia="仿宋" w:cs="仿宋"/>
        </w:rPr>
      </w:pPr>
    </w:p>
    <w:p w14:paraId="6A12CDEF">
      <w:pPr>
        <w:snapToGrid w:val="0"/>
        <w:spacing w:line="400" w:lineRule="exact"/>
        <w:rPr>
          <w:rFonts w:ascii="仿宋" w:hAnsi="仿宋" w:eastAsia="仿宋" w:cs="仿宋"/>
        </w:rPr>
      </w:pPr>
    </w:p>
    <w:p w14:paraId="100659BC">
      <w:pPr>
        <w:snapToGrid w:val="0"/>
        <w:spacing w:line="400" w:lineRule="exact"/>
        <w:rPr>
          <w:rFonts w:ascii="仿宋" w:hAnsi="仿宋" w:eastAsia="仿宋" w:cs="仿宋"/>
        </w:rPr>
      </w:pPr>
    </w:p>
    <w:p w14:paraId="57A117D6">
      <w:pPr>
        <w:pStyle w:val="2"/>
        <w:tabs>
          <w:tab w:val="left" w:pos="2190"/>
          <w:tab w:val="clear" w:pos="425"/>
          <w:tab w:val="clear" w:pos="4265"/>
        </w:tabs>
        <w:ind w:left="0" w:firstLine="0"/>
        <w:jc w:val="both"/>
        <w:rPr>
          <w:rFonts w:ascii="楷体" w:hAnsi="楷体" w:eastAsia="楷体"/>
          <w:bCs w:val="0"/>
          <w:color w:val="auto"/>
          <w:kern w:val="0"/>
          <w:sz w:val="24"/>
          <w:szCs w:val="24"/>
        </w:rPr>
      </w:pPr>
      <w:bookmarkStart w:id="145" w:name="_Toc4640"/>
      <w:r>
        <w:rPr>
          <w:rFonts w:hint="eastAsia" w:ascii="楷体" w:hAnsi="楷体" w:eastAsia="楷体"/>
          <w:bCs w:val="0"/>
          <w:color w:val="auto"/>
          <w:kern w:val="0"/>
          <w:sz w:val="24"/>
          <w:szCs w:val="24"/>
        </w:rPr>
        <w:t>附件六</w:t>
      </w:r>
      <w:bookmarkEnd w:id="145"/>
    </w:p>
    <w:p w14:paraId="4B39A401">
      <w:pPr>
        <w:pStyle w:val="12"/>
        <w:spacing w:after="0" w:line="400" w:lineRule="exact"/>
        <w:jc w:val="center"/>
        <w:rPr>
          <w:rFonts w:ascii="仿宋" w:hAnsi="仿宋" w:eastAsia="仿宋" w:cs="仿宋"/>
          <w:b/>
          <w:bCs/>
        </w:rPr>
      </w:pPr>
      <w:r>
        <w:rPr>
          <w:rFonts w:hint="eastAsia" w:ascii="仿宋" w:hAnsi="仿宋" w:eastAsia="仿宋" w:cs="仿宋"/>
          <w:b/>
          <w:bCs/>
        </w:rPr>
        <w:t>保密及安全管理要求</w:t>
      </w:r>
    </w:p>
    <w:p w14:paraId="53EE46CC">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一、总则</w:t>
      </w:r>
    </w:p>
    <w:p w14:paraId="634F5368">
      <w:pPr>
        <w:pStyle w:val="12"/>
        <w:spacing w:after="0" w:line="400" w:lineRule="exact"/>
        <w:ind w:firstLine="480" w:firstLineChars="200"/>
        <w:rPr>
          <w:rFonts w:ascii="仿宋" w:hAnsi="仿宋" w:eastAsia="仿宋" w:cs="仿宋"/>
        </w:rPr>
      </w:pPr>
      <w:r>
        <w:rPr>
          <w:rFonts w:hint="eastAsia" w:ascii="仿宋" w:hAnsi="仿宋" w:eastAsia="仿宋" w:cs="仿宋"/>
        </w:rPr>
        <w:t>本要求适用于乙方所有参与本项目的人员（包括项目经理、驻场人员等）。</w:t>
      </w:r>
    </w:p>
    <w:p w14:paraId="07BB3965">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二、物理安全管理</w:t>
      </w:r>
    </w:p>
    <w:p w14:paraId="0CAFAD3A">
      <w:pPr>
        <w:pStyle w:val="12"/>
        <w:spacing w:after="0" w:line="400" w:lineRule="exact"/>
        <w:ind w:firstLine="480" w:firstLineChars="200"/>
        <w:rPr>
          <w:rFonts w:ascii="仿宋" w:hAnsi="仿宋" w:eastAsia="仿宋" w:cs="仿宋"/>
        </w:rPr>
      </w:pPr>
      <w:r>
        <w:rPr>
          <w:rFonts w:hint="eastAsia" w:ascii="仿宋" w:hAnsi="仿宋" w:eastAsia="仿宋" w:cs="仿宋"/>
        </w:rPr>
        <w:t>（一）作业区域管控：档案整理必须在甲方指定的区域内进行，严禁将档案带出指定区域。</w:t>
      </w:r>
    </w:p>
    <w:p w14:paraId="6B1B7600">
      <w:pPr>
        <w:pStyle w:val="12"/>
        <w:spacing w:after="0" w:line="400" w:lineRule="exact"/>
        <w:ind w:firstLine="480" w:firstLineChars="200"/>
        <w:rPr>
          <w:rFonts w:ascii="仿宋" w:hAnsi="仿宋" w:eastAsia="仿宋" w:cs="仿宋"/>
        </w:rPr>
      </w:pPr>
      <w:r>
        <w:rPr>
          <w:rFonts w:hint="eastAsia" w:ascii="仿宋" w:hAnsi="仿宋" w:eastAsia="仿宋" w:cs="仿宋"/>
        </w:rPr>
        <w:t>（二）设备与环境：甲方提供的电脑等设备仅限本项目使用，严禁安装无关软件或连接互联网。</w:t>
      </w:r>
    </w:p>
    <w:p w14:paraId="310DA3E9">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三、信息安全管理</w:t>
      </w:r>
    </w:p>
    <w:p w14:paraId="7B4777D3">
      <w:pPr>
        <w:pStyle w:val="12"/>
        <w:spacing w:after="0" w:line="400" w:lineRule="exact"/>
        <w:ind w:firstLine="480" w:firstLineChars="200"/>
        <w:rPr>
          <w:rFonts w:ascii="仿宋" w:hAnsi="仿宋" w:eastAsia="仿宋" w:cs="仿宋"/>
        </w:rPr>
      </w:pPr>
      <w:r>
        <w:rPr>
          <w:rFonts w:hint="eastAsia" w:ascii="仿宋" w:hAnsi="仿宋" w:eastAsia="仿宋" w:cs="仿宋"/>
        </w:rPr>
        <w:t>（一）数据存储与传输：严禁使用私人U盘、移动硬盘、手机等存储设备拷贝、传输项目数据。严禁通过微信、QQ、个人邮箱等公共网络渠道发送任何项目相关文件或图片。</w:t>
      </w:r>
    </w:p>
    <w:p w14:paraId="04777EB0">
      <w:pPr>
        <w:pStyle w:val="12"/>
        <w:spacing w:after="0" w:line="400" w:lineRule="exact"/>
        <w:ind w:firstLine="480" w:firstLineChars="200"/>
        <w:rPr>
          <w:rFonts w:ascii="仿宋" w:hAnsi="仿宋" w:eastAsia="仿宋" w:cs="仿宋"/>
        </w:rPr>
      </w:pPr>
      <w:r>
        <w:rPr>
          <w:rFonts w:hint="eastAsia" w:ascii="仿宋" w:hAnsi="仿宋" w:eastAsia="仿宋" w:cs="仿宋"/>
        </w:rPr>
        <w:t>（二）操作规范：严禁对档案内容进行拍照、摄像、录音。</w:t>
      </w:r>
    </w:p>
    <w:p w14:paraId="06D539B4">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四、应急处置</w:t>
      </w:r>
    </w:p>
    <w:p w14:paraId="62F37E04">
      <w:pPr>
        <w:pStyle w:val="12"/>
        <w:spacing w:after="0" w:line="400" w:lineRule="exact"/>
        <w:ind w:firstLine="480" w:firstLineChars="200"/>
        <w:rPr>
          <w:rFonts w:ascii="仿宋" w:hAnsi="仿宋" w:eastAsia="仿宋" w:cs="仿宋"/>
        </w:rPr>
      </w:pPr>
      <w:r>
        <w:rPr>
          <w:rFonts w:hint="eastAsia" w:ascii="仿宋" w:hAnsi="仿宋" w:eastAsia="仿宋" w:cs="仿宋"/>
        </w:rPr>
        <w:t>发生档案丢失、损毁、数据泄露或系统故障等突发事件时，乙方人员必须在15分钟内向甲方项目负责人报告，并立即启动应急预案，保护现场，配合调查。隐瞒不报或迟报导致损失扩大的，乙方应承担全部责任。</w:t>
      </w:r>
    </w:p>
    <w:p w14:paraId="7185CC58">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五、监督检查</w:t>
      </w:r>
    </w:p>
    <w:p w14:paraId="1BBE5A4C">
      <w:pPr>
        <w:pStyle w:val="12"/>
        <w:spacing w:after="0" w:line="400" w:lineRule="exact"/>
        <w:ind w:firstLine="480" w:firstLineChars="200"/>
        <w:rPr>
          <w:rFonts w:ascii="仿宋" w:hAnsi="仿宋" w:eastAsia="仿宋" w:cs="仿宋"/>
        </w:rPr>
      </w:pPr>
      <w:r>
        <w:rPr>
          <w:rFonts w:hint="eastAsia" w:ascii="仿宋" w:hAnsi="仿宋" w:eastAsia="仿宋" w:cs="仿宋"/>
        </w:rPr>
        <w:t>甲方有权不定期对乙方的保密及安全执行情况进行突击检查。发现违规行为，甲方有权立即责令整改，并依据合同约定处以违约金。</w:t>
      </w:r>
    </w:p>
    <w:p w14:paraId="4836F3C1">
      <w:pPr>
        <w:autoSpaceDE w:val="0"/>
        <w:autoSpaceDN w:val="0"/>
        <w:spacing w:line="360" w:lineRule="auto"/>
        <w:ind w:firstLine="470" w:firstLineChars="196"/>
        <w:jc w:val="both"/>
        <w:rPr>
          <w:rFonts w:ascii="楷体" w:hAnsi="楷体" w:eastAsia="楷体" w:cs="Arial"/>
        </w:rPr>
      </w:pPr>
    </w:p>
    <w:p w14:paraId="583797F3">
      <w:pPr>
        <w:autoSpaceDE w:val="0"/>
        <w:autoSpaceDN w:val="0"/>
        <w:spacing w:line="360" w:lineRule="auto"/>
        <w:ind w:firstLine="470" w:firstLineChars="196"/>
        <w:jc w:val="both"/>
        <w:rPr>
          <w:rFonts w:ascii="宋体" w:hAnsi="宋体"/>
          <w:szCs w:val="21"/>
        </w:rPr>
        <w:sectPr>
          <w:pgSz w:w="11906" w:h="16838"/>
          <w:pgMar w:top="1417" w:right="1134" w:bottom="1134" w:left="1134" w:header="851" w:footer="992" w:gutter="0"/>
          <w:cols w:space="720" w:num="1"/>
          <w:titlePg/>
          <w:docGrid w:type="lines" w:linePitch="312" w:charSpace="0"/>
        </w:sectPr>
      </w:pPr>
    </w:p>
    <w:p w14:paraId="207D1883">
      <w:pPr>
        <w:pStyle w:val="2"/>
        <w:tabs>
          <w:tab w:val="left" w:pos="2190"/>
          <w:tab w:val="clear" w:pos="425"/>
          <w:tab w:val="clear" w:pos="4265"/>
        </w:tabs>
        <w:ind w:left="0" w:firstLine="0"/>
        <w:jc w:val="both"/>
        <w:rPr>
          <w:rFonts w:ascii="楷体" w:hAnsi="楷体" w:eastAsia="楷体"/>
          <w:bCs w:val="0"/>
          <w:color w:val="auto"/>
          <w:kern w:val="0"/>
          <w:sz w:val="24"/>
          <w:szCs w:val="24"/>
        </w:rPr>
      </w:pPr>
      <w:bookmarkStart w:id="146" w:name="_Toc28227"/>
      <w:r>
        <w:rPr>
          <w:rFonts w:hint="eastAsia" w:ascii="楷体" w:hAnsi="楷体" w:eastAsia="楷体"/>
          <w:bCs w:val="0"/>
          <w:color w:val="auto"/>
          <w:kern w:val="0"/>
          <w:sz w:val="24"/>
          <w:szCs w:val="24"/>
        </w:rPr>
        <w:t>附件七</w:t>
      </w:r>
      <w:bookmarkEnd w:id="146"/>
    </w:p>
    <w:p w14:paraId="054D554C">
      <w:pPr>
        <w:pStyle w:val="12"/>
        <w:spacing w:after="0" w:line="400" w:lineRule="exact"/>
        <w:jc w:val="center"/>
        <w:rPr>
          <w:rFonts w:ascii="仿宋" w:hAnsi="仿宋" w:eastAsia="仿宋" w:cs="仿宋"/>
          <w:b/>
          <w:bCs/>
        </w:rPr>
      </w:pPr>
      <w:r>
        <w:rPr>
          <w:rFonts w:hint="eastAsia" w:ascii="仿宋" w:hAnsi="仿宋" w:eastAsia="仿宋" w:cs="仿宋"/>
          <w:b/>
          <w:bCs/>
        </w:rPr>
        <w:t>保密协议</w:t>
      </w:r>
    </w:p>
    <w:p w14:paraId="37AEAD25">
      <w:pPr>
        <w:pStyle w:val="12"/>
        <w:spacing w:after="0" w:line="400" w:lineRule="exact"/>
        <w:rPr>
          <w:rFonts w:ascii="仿宋" w:hAnsi="仿宋" w:eastAsia="仿宋" w:cs="仿宋"/>
        </w:rPr>
      </w:pPr>
      <w:r>
        <w:rPr>
          <w:rFonts w:hint="eastAsia" w:ascii="仿宋" w:hAnsi="仿宋" w:eastAsia="仿宋" w:cs="仿宋"/>
        </w:rPr>
        <w:t>甲方：</w:t>
      </w:r>
    </w:p>
    <w:p w14:paraId="0BA5C0B3">
      <w:pPr>
        <w:pStyle w:val="12"/>
        <w:spacing w:after="0" w:line="400" w:lineRule="exact"/>
        <w:rPr>
          <w:rFonts w:ascii="仿宋" w:hAnsi="仿宋" w:eastAsia="仿宋" w:cs="仿宋"/>
        </w:rPr>
      </w:pPr>
      <w:r>
        <w:rPr>
          <w:rFonts w:hint="eastAsia" w:ascii="仿宋" w:hAnsi="仿宋" w:eastAsia="仿宋" w:cs="仿宋"/>
        </w:rPr>
        <w:t>乙方：</w:t>
      </w:r>
    </w:p>
    <w:p w14:paraId="0689F964">
      <w:pPr>
        <w:pStyle w:val="12"/>
        <w:spacing w:after="0" w:line="400" w:lineRule="exact"/>
        <w:ind w:firstLine="480" w:firstLineChars="200"/>
        <w:rPr>
          <w:rFonts w:ascii="仿宋" w:hAnsi="仿宋" w:eastAsia="仿宋" w:cs="仿宋"/>
        </w:rPr>
      </w:pPr>
      <w:r>
        <w:rPr>
          <w:rFonts w:hint="eastAsia" w:ascii="仿宋" w:hAnsi="仿宋" w:eastAsia="仿宋" w:cs="仿宋"/>
        </w:rPr>
        <w:t>鉴于乙方在履行《合同名称》（以下简称“主合同”）过程中，将接触到甲方的商业秘密及敏感档案信息，双方经协商一致，达成如下保密协议：</w:t>
      </w:r>
    </w:p>
    <w:p w14:paraId="4004C789">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第一条 保密信息的定义</w:t>
      </w:r>
    </w:p>
    <w:p w14:paraId="467BB852">
      <w:pPr>
        <w:pStyle w:val="12"/>
        <w:spacing w:after="0" w:line="400" w:lineRule="exact"/>
        <w:ind w:firstLine="480" w:firstLineChars="200"/>
        <w:rPr>
          <w:rFonts w:ascii="仿宋" w:hAnsi="仿宋" w:eastAsia="仿宋" w:cs="仿宋"/>
        </w:rPr>
      </w:pPr>
      <w:r>
        <w:rPr>
          <w:rFonts w:hint="eastAsia" w:ascii="仿宋" w:hAnsi="仿宋" w:eastAsia="仿宋" w:cs="仿宋"/>
        </w:rPr>
        <w:t>本协议所指“保密信息”包括但不限于：</w:t>
      </w:r>
    </w:p>
    <w:p w14:paraId="2E642A15">
      <w:pPr>
        <w:pStyle w:val="12"/>
        <w:spacing w:after="0" w:line="400" w:lineRule="exact"/>
        <w:ind w:firstLine="480" w:firstLineChars="200"/>
        <w:rPr>
          <w:rFonts w:ascii="仿宋" w:hAnsi="仿宋" w:eastAsia="仿宋" w:cs="仿宋"/>
        </w:rPr>
      </w:pPr>
      <w:r>
        <w:rPr>
          <w:rFonts w:hint="eastAsia" w:ascii="仿宋" w:hAnsi="仿宋" w:eastAsia="仿宋" w:cs="仿宋"/>
        </w:rPr>
        <w:t>甲方提供的全部纸质会计档案、电子档案等资料；甲方的组织架构、人员名单、联系方式、财务数据、审计资料等；其他甲方标明“保密”或依性质应视为保密的信息。</w:t>
      </w:r>
    </w:p>
    <w:p w14:paraId="5F903117">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第二条 保密义务</w:t>
      </w:r>
    </w:p>
    <w:p w14:paraId="05F4A318">
      <w:pPr>
        <w:pStyle w:val="12"/>
        <w:spacing w:after="0" w:line="400" w:lineRule="exact"/>
        <w:ind w:firstLine="480" w:firstLineChars="200"/>
        <w:rPr>
          <w:rFonts w:ascii="仿宋" w:hAnsi="仿宋" w:eastAsia="仿宋" w:cs="仿宋"/>
        </w:rPr>
      </w:pPr>
      <w:r>
        <w:rPr>
          <w:rFonts w:hint="eastAsia" w:ascii="仿宋" w:hAnsi="仿宋" w:eastAsia="仿宋" w:cs="仿宋"/>
        </w:rPr>
        <w:t>乙方承诺对保密信息严格保密，仅用于履行主合同之目的，不得用于任何其他商业用途或个人目的。乙方应采取严密的物理和技术措施（详见附件六）保护保密信息，防止泄露、丢失或被窃取。乙方仅可向确需知悉该信息的本项目组成员披露保密信息，并确保该等人员已签署个人保密承诺书。未经甲方书面同意，乙方不得向任何第三方（包括乙方的关联公司）披露保密信息。</w:t>
      </w:r>
    </w:p>
    <w:p w14:paraId="26EA04D8">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第三条 保密期限</w:t>
      </w:r>
    </w:p>
    <w:p w14:paraId="075EA392">
      <w:pPr>
        <w:pStyle w:val="12"/>
        <w:spacing w:after="0" w:line="400" w:lineRule="exact"/>
        <w:ind w:firstLine="480" w:firstLineChars="200"/>
        <w:rPr>
          <w:rFonts w:ascii="仿宋" w:hAnsi="仿宋" w:eastAsia="仿宋" w:cs="仿宋"/>
        </w:rPr>
      </w:pPr>
      <w:r>
        <w:rPr>
          <w:rFonts w:hint="eastAsia" w:ascii="仿宋" w:hAnsi="仿宋" w:eastAsia="仿宋" w:cs="仿宋"/>
        </w:rPr>
        <w:t>本协议项下的保密义务自乙方接触保密信息之日起生效。保密期限为永久，不因主合同的终止、解除或无效而免除。</w:t>
      </w:r>
    </w:p>
    <w:p w14:paraId="710967FF">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第四条 违约责任</w:t>
      </w:r>
    </w:p>
    <w:p w14:paraId="14B6B792">
      <w:pPr>
        <w:pStyle w:val="12"/>
        <w:spacing w:after="0" w:line="400" w:lineRule="exact"/>
        <w:ind w:firstLine="480" w:firstLineChars="200"/>
        <w:rPr>
          <w:rFonts w:ascii="仿宋" w:hAnsi="仿宋" w:eastAsia="仿宋" w:cs="仿宋"/>
        </w:rPr>
      </w:pPr>
      <w:r>
        <w:rPr>
          <w:rFonts w:hint="eastAsia" w:ascii="仿宋" w:hAnsi="仿宋" w:eastAsia="仿宋" w:cs="仿宋"/>
        </w:rPr>
        <w:t>若乙方违反本协议约定，应立即停止侵害，并向甲方支付主合同总金额30%的违约金。</w:t>
      </w:r>
    </w:p>
    <w:p w14:paraId="774EEE99">
      <w:pPr>
        <w:pStyle w:val="12"/>
        <w:spacing w:after="0" w:line="400" w:lineRule="exact"/>
        <w:rPr>
          <w:rFonts w:ascii="仿宋" w:hAnsi="仿宋" w:eastAsia="仿宋" w:cs="仿宋"/>
        </w:rPr>
      </w:pPr>
      <w:r>
        <w:rPr>
          <w:rFonts w:hint="eastAsia" w:ascii="仿宋" w:hAnsi="仿宋" w:eastAsia="仿宋" w:cs="仿宋"/>
        </w:rPr>
        <w:t>若违约金不足以弥补甲方损失的（包括但不限于直接经济损失、商誉损失、律师费、诉讼费、调查费等），乙方应予全额赔偿。若泄密行为构成犯罪的，甲方将依法移送司法机关追究刑事责任。</w:t>
      </w:r>
    </w:p>
    <w:p w14:paraId="33F31526">
      <w:pPr>
        <w:pStyle w:val="12"/>
        <w:spacing w:after="0" w:line="400" w:lineRule="exact"/>
        <w:ind w:firstLine="482" w:firstLineChars="200"/>
        <w:rPr>
          <w:rFonts w:ascii="仿宋" w:hAnsi="仿宋" w:eastAsia="仿宋" w:cs="仿宋"/>
          <w:b/>
          <w:bCs/>
        </w:rPr>
      </w:pPr>
      <w:r>
        <w:rPr>
          <w:rFonts w:hint="eastAsia" w:ascii="仿宋" w:hAnsi="仿宋" w:eastAsia="仿宋" w:cs="仿宋"/>
          <w:b/>
          <w:bCs/>
        </w:rPr>
        <w:t>第五条 其他</w:t>
      </w:r>
    </w:p>
    <w:p w14:paraId="0673F63D">
      <w:pPr>
        <w:pStyle w:val="12"/>
        <w:spacing w:after="0" w:line="400" w:lineRule="exact"/>
        <w:ind w:left="480" w:leftChars="200"/>
        <w:rPr>
          <w:rFonts w:ascii="仿宋" w:hAnsi="仿宋" w:eastAsia="仿宋" w:cs="仿宋"/>
        </w:rPr>
      </w:pPr>
      <w:r>
        <w:rPr>
          <w:rFonts w:hint="eastAsia" w:ascii="仿宋" w:hAnsi="仿宋" w:eastAsia="仿宋" w:cs="仿宋"/>
        </w:rPr>
        <w:t>本协议为主合同不可分割的一部分，与主合同具有同等法律效力。本协议一式两份，甲乙双方各执一份。</w:t>
      </w:r>
    </w:p>
    <w:p w14:paraId="5DC33969">
      <w:pPr>
        <w:pStyle w:val="12"/>
        <w:spacing w:after="0" w:line="400" w:lineRule="exact"/>
        <w:ind w:firstLine="480" w:firstLineChars="200"/>
        <w:rPr>
          <w:rFonts w:ascii="仿宋" w:hAnsi="仿宋" w:eastAsia="仿宋" w:cs="仿宋"/>
        </w:rPr>
      </w:pPr>
    </w:p>
    <w:p w14:paraId="5E5B3286">
      <w:pPr>
        <w:pStyle w:val="12"/>
        <w:spacing w:after="0" w:line="400" w:lineRule="exact"/>
        <w:ind w:firstLine="480" w:firstLineChars="200"/>
        <w:rPr>
          <w:rFonts w:ascii="仿宋" w:hAnsi="仿宋" w:eastAsia="仿宋" w:cs="仿宋"/>
        </w:rPr>
      </w:pPr>
      <w:r>
        <w:rPr>
          <w:rFonts w:hint="eastAsia" w:ascii="仿宋" w:hAnsi="仿宋" w:eastAsia="仿宋" w:cs="仿宋"/>
        </w:rPr>
        <w:t>甲方（盖章）：</w:t>
      </w:r>
    </w:p>
    <w:p w14:paraId="225B40AF">
      <w:pPr>
        <w:pStyle w:val="12"/>
        <w:spacing w:after="0" w:line="400" w:lineRule="exact"/>
        <w:ind w:firstLine="480" w:firstLineChars="200"/>
        <w:rPr>
          <w:rFonts w:ascii="仿宋" w:hAnsi="仿宋" w:eastAsia="仿宋" w:cs="仿宋"/>
        </w:rPr>
      </w:pPr>
      <w:r>
        <w:rPr>
          <w:rFonts w:hint="eastAsia" w:ascii="仿宋" w:hAnsi="仿宋" w:eastAsia="仿宋" w:cs="仿宋"/>
        </w:rPr>
        <w:t>日期：</w:t>
      </w:r>
    </w:p>
    <w:p w14:paraId="0B4A6A24">
      <w:pPr>
        <w:pStyle w:val="12"/>
        <w:spacing w:after="0" w:line="400" w:lineRule="exact"/>
        <w:ind w:firstLine="480" w:firstLineChars="200"/>
        <w:rPr>
          <w:rFonts w:ascii="仿宋" w:hAnsi="仿宋" w:eastAsia="仿宋" w:cs="仿宋"/>
        </w:rPr>
      </w:pPr>
    </w:p>
    <w:p w14:paraId="139BFA1E">
      <w:pPr>
        <w:pStyle w:val="12"/>
        <w:spacing w:after="0" w:line="400" w:lineRule="exact"/>
        <w:ind w:firstLine="480" w:firstLineChars="200"/>
        <w:rPr>
          <w:rFonts w:ascii="仿宋" w:hAnsi="仿宋" w:eastAsia="仿宋" w:cs="仿宋"/>
        </w:rPr>
      </w:pPr>
      <w:r>
        <w:rPr>
          <w:rFonts w:hint="eastAsia" w:ascii="仿宋" w:hAnsi="仿宋" w:eastAsia="仿宋" w:cs="仿宋"/>
        </w:rPr>
        <w:t>乙方（盖章）：</w:t>
      </w:r>
    </w:p>
    <w:p w14:paraId="46624205">
      <w:pPr>
        <w:pStyle w:val="12"/>
        <w:spacing w:after="0" w:line="400" w:lineRule="exact"/>
        <w:ind w:firstLine="480" w:firstLineChars="200"/>
        <w:rPr>
          <w:spacing w:val="-4"/>
        </w:rPr>
      </w:pPr>
      <w:r>
        <w:rPr>
          <w:rFonts w:hint="eastAsia" w:ascii="仿宋" w:hAnsi="仿宋" w:eastAsia="仿宋" w:cs="仿宋"/>
        </w:rPr>
        <w:t>日期：</w:t>
      </w:r>
    </w:p>
    <w:p w14:paraId="63860B10">
      <w:pPr>
        <w:pStyle w:val="2"/>
        <w:tabs>
          <w:tab w:val="left" w:pos="2190"/>
          <w:tab w:val="clear" w:pos="425"/>
          <w:tab w:val="clear" w:pos="4265"/>
        </w:tabs>
        <w:ind w:left="0" w:firstLine="0"/>
        <w:jc w:val="both"/>
        <w:rPr>
          <w:rFonts w:ascii="楷体" w:hAnsi="楷体" w:eastAsia="楷体"/>
          <w:bCs w:val="0"/>
          <w:color w:val="auto"/>
          <w:kern w:val="0"/>
          <w:sz w:val="24"/>
          <w:szCs w:val="24"/>
        </w:rPr>
      </w:pPr>
      <w:r>
        <w:rPr>
          <w:rFonts w:hint="eastAsia" w:ascii="楷体" w:hAnsi="楷体" w:eastAsia="楷体"/>
          <w:bCs w:val="0"/>
          <w:color w:val="auto"/>
          <w:kern w:val="0"/>
          <w:sz w:val="24"/>
          <w:szCs w:val="24"/>
        </w:rPr>
        <w:t xml:space="preserve">附件八    </w:t>
      </w:r>
    </w:p>
    <w:p w14:paraId="6D30E5B6">
      <w:pPr>
        <w:pStyle w:val="2"/>
        <w:tabs>
          <w:tab w:val="left" w:pos="2190"/>
          <w:tab w:val="clear" w:pos="425"/>
          <w:tab w:val="clear" w:pos="4265"/>
        </w:tabs>
        <w:ind w:left="0" w:firstLine="0"/>
        <w:rPr>
          <w:rFonts w:ascii="楷体" w:hAnsi="楷体" w:eastAsia="楷体"/>
          <w:bCs w:val="0"/>
          <w:color w:val="auto"/>
          <w:kern w:val="0"/>
          <w:sz w:val="24"/>
          <w:szCs w:val="24"/>
        </w:rPr>
      </w:pPr>
      <w:r>
        <w:rPr>
          <w:rFonts w:hint="eastAsia" w:ascii="楷体" w:hAnsi="楷体" w:eastAsia="楷体"/>
          <w:bCs w:val="0"/>
          <w:color w:val="auto"/>
          <w:kern w:val="0"/>
          <w:sz w:val="24"/>
          <w:szCs w:val="24"/>
        </w:rPr>
        <w:t>档案管理服务抽查考核评分表</w:t>
      </w:r>
    </w:p>
    <w:tbl>
      <w:tblPr>
        <w:tblStyle w:val="29"/>
        <w:tblW w:w="0" w:type="auto"/>
        <w:tblInd w:w="134" w:type="dxa"/>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Layout w:type="fixed"/>
        <w:tblCellMar>
          <w:top w:w="0" w:type="dxa"/>
          <w:left w:w="0" w:type="dxa"/>
          <w:bottom w:w="0" w:type="dxa"/>
          <w:right w:w="0" w:type="dxa"/>
        </w:tblCellMar>
      </w:tblPr>
      <w:tblGrid>
        <w:gridCol w:w="970"/>
        <w:gridCol w:w="457"/>
        <w:gridCol w:w="1276"/>
        <w:gridCol w:w="4851"/>
        <w:gridCol w:w="1501"/>
        <w:gridCol w:w="696"/>
        <w:gridCol w:w="656"/>
      </w:tblGrid>
      <w:tr w14:paraId="3F941226">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34" w:hRule="atLeast"/>
        </w:trPr>
        <w:tc>
          <w:tcPr>
            <w:tcW w:w="10407" w:type="dxa"/>
            <w:gridSpan w:val="7"/>
            <w:tcBorders>
              <w:bottom w:val="single" w:color="000000" w:sz="8" w:space="0"/>
            </w:tcBorders>
            <w:shd w:val="clear" w:color="auto" w:fill="A6A6A6"/>
          </w:tcPr>
          <w:p w14:paraId="72517273">
            <w:pPr>
              <w:pStyle w:val="39"/>
              <w:spacing w:before="134"/>
              <w:ind w:left="13"/>
              <w:jc w:val="center"/>
              <w:rPr>
                <w:b/>
                <w:sz w:val="28"/>
              </w:rPr>
            </w:pPr>
            <w:r>
              <w:rPr>
                <w:rFonts w:hint="eastAsia" w:ascii="楷体" w:hAnsi="楷体" w:eastAsia="楷体" w:cs="楷体"/>
                <w:b/>
                <w:spacing w:val="-6"/>
                <w:sz w:val="28"/>
              </w:rPr>
              <w:t>基本信息</w:t>
            </w:r>
          </w:p>
        </w:tc>
      </w:tr>
      <w:tr w14:paraId="383B580A">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34" w:hRule="atLeast"/>
        </w:trPr>
        <w:tc>
          <w:tcPr>
            <w:tcW w:w="970" w:type="dxa"/>
            <w:tcBorders>
              <w:top w:val="single" w:color="000000" w:sz="8" w:space="0"/>
              <w:bottom w:val="single" w:color="000000" w:sz="8" w:space="0"/>
              <w:right w:val="single" w:color="000000" w:sz="8" w:space="0"/>
            </w:tcBorders>
          </w:tcPr>
          <w:p w14:paraId="3473186F">
            <w:pPr>
              <w:pStyle w:val="39"/>
              <w:autoSpaceDE w:val="0"/>
              <w:autoSpaceDN w:val="0"/>
              <w:ind w:left="1"/>
              <w:jc w:val="center"/>
              <w:rPr>
                <w:rFonts w:ascii="楷体" w:hAnsi="楷体" w:eastAsia="楷体" w:cs="楷体"/>
                <w:spacing w:val="-4"/>
                <w:sz w:val="24"/>
                <w:lang w:eastAsia="zh-CN"/>
              </w:rPr>
            </w:pPr>
            <w:r>
              <w:rPr>
                <w:rFonts w:ascii="楷体" w:hAnsi="楷体" w:eastAsia="楷体" w:cs="楷体"/>
                <w:spacing w:val="-4"/>
                <w:sz w:val="24"/>
                <w:lang w:eastAsia="zh-CN"/>
              </w:rPr>
              <w:t>抽查日</w:t>
            </w:r>
          </w:p>
          <w:p w14:paraId="1FDB4B81">
            <w:pPr>
              <w:pStyle w:val="39"/>
              <w:autoSpaceDE w:val="0"/>
              <w:autoSpaceDN w:val="0"/>
              <w:ind w:left="1"/>
              <w:jc w:val="center"/>
              <w:rPr>
                <w:sz w:val="24"/>
              </w:rPr>
            </w:pPr>
            <w:r>
              <w:rPr>
                <w:rFonts w:ascii="楷体" w:hAnsi="楷体" w:eastAsia="楷体" w:cs="楷体"/>
                <w:spacing w:val="-4"/>
                <w:sz w:val="24"/>
                <w:lang w:eastAsia="zh-CN"/>
              </w:rPr>
              <w:t>期</w:t>
            </w:r>
          </w:p>
        </w:tc>
        <w:tc>
          <w:tcPr>
            <w:tcW w:w="9437" w:type="dxa"/>
            <w:gridSpan w:val="6"/>
            <w:tcBorders>
              <w:top w:val="single" w:color="000000" w:sz="8" w:space="0"/>
              <w:left w:val="single" w:color="000000" w:sz="8" w:space="0"/>
              <w:bottom w:val="single" w:color="000000" w:sz="8" w:space="0"/>
            </w:tcBorders>
          </w:tcPr>
          <w:p w14:paraId="7E90656E">
            <w:pPr>
              <w:pStyle w:val="39"/>
              <w:rPr>
                <w:rFonts w:ascii="Times New Roman"/>
                <w:sz w:val="24"/>
              </w:rPr>
            </w:pPr>
          </w:p>
        </w:tc>
      </w:tr>
      <w:tr w14:paraId="7A517CFD">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950" w:hRule="atLeast"/>
        </w:trPr>
        <w:tc>
          <w:tcPr>
            <w:tcW w:w="970" w:type="dxa"/>
            <w:tcBorders>
              <w:top w:val="single" w:color="000000" w:sz="8" w:space="0"/>
              <w:bottom w:val="single" w:color="000000" w:sz="8" w:space="0"/>
              <w:right w:val="single" w:color="000000" w:sz="8" w:space="0"/>
            </w:tcBorders>
          </w:tcPr>
          <w:p w14:paraId="7B17E05F">
            <w:pPr>
              <w:pStyle w:val="39"/>
              <w:autoSpaceDE w:val="0"/>
              <w:autoSpaceDN w:val="0"/>
              <w:ind w:left="1"/>
              <w:jc w:val="center"/>
              <w:rPr>
                <w:rFonts w:ascii="楷体" w:hAnsi="楷体" w:eastAsia="楷体" w:cs="楷体"/>
                <w:spacing w:val="-4"/>
                <w:sz w:val="24"/>
                <w:lang w:eastAsia="zh-CN"/>
              </w:rPr>
            </w:pPr>
            <w:r>
              <w:rPr>
                <w:rFonts w:ascii="楷体" w:hAnsi="楷体" w:eastAsia="楷体" w:cs="楷体"/>
                <w:spacing w:val="-4"/>
                <w:sz w:val="24"/>
                <w:lang w:eastAsia="zh-CN"/>
              </w:rPr>
              <w:t>我方档</w:t>
            </w:r>
          </w:p>
          <w:p w14:paraId="29B22554">
            <w:pPr>
              <w:pStyle w:val="39"/>
              <w:autoSpaceDE w:val="0"/>
              <w:autoSpaceDN w:val="0"/>
              <w:ind w:left="1"/>
              <w:jc w:val="center"/>
              <w:rPr>
                <w:sz w:val="24"/>
              </w:rPr>
            </w:pPr>
            <w:r>
              <w:rPr>
                <w:rFonts w:ascii="楷体" w:hAnsi="楷体" w:eastAsia="楷体" w:cs="楷体"/>
                <w:spacing w:val="-4"/>
                <w:sz w:val="24"/>
                <w:lang w:eastAsia="zh-CN"/>
              </w:rPr>
              <w:t>案管理人</w:t>
            </w:r>
          </w:p>
        </w:tc>
        <w:tc>
          <w:tcPr>
            <w:tcW w:w="9437" w:type="dxa"/>
            <w:gridSpan w:val="6"/>
            <w:tcBorders>
              <w:top w:val="single" w:color="000000" w:sz="8" w:space="0"/>
              <w:left w:val="single" w:color="000000" w:sz="8" w:space="0"/>
              <w:bottom w:val="single" w:color="000000" w:sz="8" w:space="0"/>
            </w:tcBorders>
          </w:tcPr>
          <w:p w14:paraId="28BDC4E6">
            <w:pPr>
              <w:pStyle w:val="39"/>
              <w:rPr>
                <w:rFonts w:ascii="Times New Roman"/>
                <w:sz w:val="24"/>
              </w:rPr>
            </w:pPr>
          </w:p>
        </w:tc>
      </w:tr>
      <w:tr w14:paraId="1127A71E">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34" w:hRule="atLeast"/>
        </w:trPr>
        <w:tc>
          <w:tcPr>
            <w:tcW w:w="970" w:type="dxa"/>
            <w:tcBorders>
              <w:top w:val="single" w:color="000000" w:sz="8" w:space="0"/>
              <w:bottom w:val="single" w:color="000000" w:sz="8" w:space="0"/>
              <w:right w:val="single" w:color="000000" w:sz="8" w:space="0"/>
            </w:tcBorders>
          </w:tcPr>
          <w:p w14:paraId="18C8E084">
            <w:pPr>
              <w:pStyle w:val="39"/>
              <w:autoSpaceDE w:val="0"/>
              <w:autoSpaceDN w:val="0"/>
              <w:ind w:left="1"/>
              <w:jc w:val="center"/>
              <w:rPr>
                <w:rFonts w:ascii="楷体" w:hAnsi="楷体" w:eastAsia="楷体" w:cs="楷体"/>
                <w:spacing w:val="-4"/>
                <w:sz w:val="24"/>
                <w:lang w:eastAsia="zh-CN"/>
              </w:rPr>
            </w:pPr>
            <w:r>
              <w:rPr>
                <w:rFonts w:ascii="楷体" w:hAnsi="楷体" w:eastAsia="楷体" w:cs="楷体"/>
                <w:spacing w:val="-4"/>
                <w:sz w:val="24"/>
                <w:lang w:eastAsia="zh-CN"/>
              </w:rPr>
              <w:t>抽查执</w:t>
            </w:r>
          </w:p>
          <w:p w14:paraId="141A6715">
            <w:pPr>
              <w:pStyle w:val="39"/>
              <w:autoSpaceDE w:val="0"/>
              <w:autoSpaceDN w:val="0"/>
              <w:ind w:left="1"/>
              <w:jc w:val="center"/>
              <w:rPr>
                <w:sz w:val="24"/>
              </w:rPr>
            </w:pPr>
            <w:r>
              <w:rPr>
                <w:rFonts w:ascii="楷体" w:hAnsi="楷体" w:eastAsia="楷体" w:cs="楷体"/>
                <w:spacing w:val="-4"/>
                <w:sz w:val="24"/>
                <w:lang w:eastAsia="zh-CN"/>
              </w:rPr>
              <w:t>行人</w:t>
            </w:r>
          </w:p>
        </w:tc>
        <w:tc>
          <w:tcPr>
            <w:tcW w:w="9437" w:type="dxa"/>
            <w:gridSpan w:val="6"/>
            <w:tcBorders>
              <w:top w:val="single" w:color="000000" w:sz="8" w:space="0"/>
              <w:left w:val="single" w:color="000000" w:sz="8" w:space="0"/>
              <w:bottom w:val="single" w:color="000000" w:sz="8" w:space="0"/>
            </w:tcBorders>
          </w:tcPr>
          <w:p w14:paraId="79F6252E">
            <w:pPr>
              <w:pStyle w:val="39"/>
              <w:rPr>
                <w:rFonts w:ascii="Times New Roman"/>
                <w:sz w:val="24"/>
              </w:rPr>
            </w:pPr>
          </w:p>
        </w:tc>
      </w:tr>
      <w:tr w14:paraId="06B416A6">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33" w:hRule="atLeast"/>
        </w:trPr>
        <w:tc>
          <w:tcPr>
            <w:tcW w:w="10407" w:type="dxa"/>
            <w:gridSpan w:val="7"/>
            <w:tcBorders>
              <w:top w:val="single" w:color="000000" w:sz="8" w:space="0"/>
              <w:bottom w:val="single" w:color="000000" w:sz="8" w:space="0"/>
            </w:tcBorders>
            <w:shd w:val="clear" w:color="auto" w:fill="A6A6A6"/>
          </w:tcPr>
          <w:p w14:paraId="2695333B">
            <w:pPr>
              <w:pStyle w:val="39"/>
              <w:spacing w:before="133"/>
              <w:ind w:left="13"/>
              <w:jc w:val="center"/>
              <w:rPr>
                <w:rFonts w:ascii="楷体" w:hAnsi="楷体" w:eastAsia="楷体" w:cs="楷体"/>
                <w:b/>
                <w:sz w:val="28"/>
              </w:rPr>
            </w:pPr>
            <w:r>
              <w:rPr>
                <w:rFonts w:hint="eastAsia" w:ascii="楷体" w:hAnsi="楷体" w:eastAsia="楷体" w:cs="楷体"/>
                <w:b/>
                <w:spacing w:val="-6"/>
                <w:sz w:val="28"/>
              </w:rPr>
              <w:t>抽查信息</w:t>
            </w:r>
          </w:p>
        </w:tc>
      </w:tr>
      <w:tr w14:paraId="767B7532">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67" w:hRule="atLeast"/>
        </w:trPr>
        <w:tc>
          <w:tcPr>
            <w:tcW w:w="970" w:type="dxa"/>
            <w:tcBorders>
              <w:top w:val="single" w:color="000000" w:sz="8" w:space="0"/>
              <w:bottom w:val="single" w:color="000000" w:sz="8" w:space="0"/>
              <w:right w:val="single" w:color="000000" w:sz="8" w:space="0"/>
            </w:tcBorders>
          </w:tcPr>
          <w:p w14:paraId="288CB2B4">
            <w:pPr>
              <w:pStyle w:val="39"/>
              <w:spacing w:before="5"/>
              <w:rPr>
                <w:rFonts w:ascii="楷体" w:hAnsi="楷体" w:eastAsia="楷体" w:cs="楷体"/>
                <w:b/>
                <w:sz w:val="24"/>
              </w:rPr>
            </w:pPr>
          </w:p>
          <w:p w14:paraId="458919E6">
            <w:pPr>
              <w:pStyle w:val="39"/>
              <w:spacing w:line="244" w:lineRule="auto"/>
              <w:ind w:left="349" w:right="106" w:hanging="243"/>
              <w:rPr>
                <w:rFonts w:ascii="楷体" w:hAnsi="楷体" w:eastAsia="楷体" w:cs="楷体"/>
                <w:b/>
                <w:sz w:val="24"/>
              </w:rPr>
            </w:pPr>
            <w:r>
              <w:rPr>
                <w:rFonts w:hint="eastAsia" w:ascii="楷体" w:hAnsi="楷体" w:eastAsia="楷体" w:cs="楷体"/>
                <w:b/>
                <w:spacing w:val="-4"/>
                <w:sz w:val="24"/>
              </w:rPr>
              <w:t>考核项</w:t>
            </w:r>
            <w:r>
              <w:rPr>
                <w:rFonts w:hint="eastAsia" w:ascii="楷体" w:hAnsi="楷体" w:eastAsia="楷体" w:cs="楷体"/>
                <w:b/>
                <w:spacing w:val="-10"/>
                <w:sz w:val="24"/>
              </w:rPr>
              <w:t>目</w:t>
            </w:r>
          </w:p>
        </w:tc>
        <w:tc>
          <w:tcPr>
            <w:tcW w:w="457" w:type="dxa"/>
            <w:tcBorders>
              <w:top w:val="single" w:color="000000" w:sz="8" w:space="0"/>
              <w:left w:val="single" w:color="000000" w:sz="8" w:space="0"/>
              <w:bottom w:val="single" w:color="000000" w:sz="8" w:space="0"/>
              <w:right w:val="single" w:color="000000" w:sz="8" w:space="0"/>
            </w:tcBorders>
          </w:tcPr>
          <w:p w14:paraId="4615425F">
            <w:pPr>
              <w:pStyle w:val="39"/>
              <w:spacing w:before="5"/>
              <w:rPr>
                <w:rFonts w:ascii="楷体" w:hAnsi="楷体" w:eastAsia="楷体" w:cs="楷体"/>
                <w:b/>
                <w:sz w:val="24"/>
              </w:rPr>
            </w:pPr>
          </w:p>
          <w:p w14:paraId="2BEAF97C">
            <w:pPr>
              <w:pStyle w:val="39"/>
              <w:spacing w:line="244" w:lineRule="auto"/>
              <w:ind w:left="104" w:right="90"/>
              <w:rPr>
                <w:rFonts w:ascii="楷体" w:hAnsi="楷体" w:eastAsia="楷体" w:cs="楷体"/>
                <w:b/>
                <w:sz w:val="24"/>
              </w:rPr>
            </w:pPr>
            <w:r>
              <w:rPr>
                <w:rFonts w:hint="eastAsia" w:ascii="楷体" w:hAnsi="楷体" w:eastAsia="楷体" w:cs="楷体"/>
                <w:b/>
                <w:spacing w:val="-10"/>
                <w:sz w:val="24"/>
              </w:rPr>
              <w:t>序号</w:t>
            </w:r>
          </w:p>
        </w:tc>
        <w:tc>
          <w:tcPr>
            <w:tcW w:w="1276" w:type="dxa"/>
            <w:tcBorders>
              <w:top w:val="single" w:color="000000" w:sz="8" w:space="0"/>
              <w:left w:val="single" w:color="000000" w:sz="8" w:space="0"/>
              <w:bottom w:val="single" w:color="000000" w:sz="8" w:space="0"/>
              <w:right w:val="single" w:color="000000" w:sz="8" w:space="0"/>
            </w:tcBorders>
          </w:tcPr>
          <w:p w14:paraId="02D9D819">
            <w:pPr>
              <w:pStyle w:val="39"/>
              <w:spacing w:before="163"/>
              <w:rPr>
                <w:rFonts w:ascii="楷体" w:hAnsi="楷体" w:eastAsia="楷体" w:cs="楷体"/>
                <w:b/>
                <w:sz w:val="24"/>
              </w:rPr>
            </w:pPr>
          </w:p>
          <w:p w14:paraId="0D191E66">
            <w:pPr>
              <w:pStyle w:val="39"/>
              <w:ind w:left="394"/>
              <w:rPr>
                <w:rFonts w:ascii="楷体" w:hAnsi="楷体" w:eastAsia="楷体" w:cs="楷体"/>
                <w:b/>
                <w:sz w:val="24"/>
              </w:rPr>
            </w:pPr>
            <w:r>
              <w:rPr>
                <w:rFonts w:hint="eastAsia" w:ascii="楷体" w:hAnsi="楷体" w:eastAsia="楷体" w:cs="楷体"/>
                <w:b/>
                <w:spacing w:val="-7"/>
                <w:sz w:val="24"/>
              </w:rPr>
              <w:t>项目</w:t>
            </w:r>
          </w:p>
        </w:tc>
        <w:tc>
          <w:tcPr>
            <w:tcW w:w="4851" w:type="dxa"/>
            <w:tcBorders>
              <w:top w:val="single" w:color="000000" w:sz="8" w:space="0"/>
              <w:left w:val="single" w:color="000000" w:sz="8" w:space="0"/>
              <w:bottom w:val="single" w:color="000000" w:sz="8" w:space="0"/>
              <w:right w:val="single" w:color="000000" w:sz="8" w:space="0"/>
            </w:tcBorders>
          </w:tcPr>
          <w:p w14:paraId="45BFFC01">
            <w:pPr>
              <w:pStyle w:val="39"/>
              <w:spacing w:before="163"/>
              <w:rPr>
                <w:rFonts w:ascii="楷体" w:hAnsi="楷体" w:eastAsia="楷体" w:cs="楷体"/>
                <w:b/>
                <w:sz w:val="24"/>
              </w:rPr>
            </w:pPr>
          </w:p>
          <w:p w14:paraId="3A4878B5">
            <w:pPr>
              <w:pStyle w:val="39"/>
              <w:ind w:left="12"/>
              <w:jc w:val="center"/>
              <w:rPr>
                <w:rFonts w:ascii="楷体" w:hAnsi="楷体" w:eastAsia="楷体" w:cs="楷体"/>
                <w:b/>
                <w:sz w:val="24"/>
              </w:rPr>
            </w:pPr>
            <w:r>
              <w:rPr>
                <w:rFonts w:hint="eastAsia" w:ascii="楷体" w:hAnsi="楷体" w:eastAsia="楷体" w:cs="楷体"/>
                <w:b/>
                <w:spacing w:val="-4"/>
                <w:sz w:val="24"/>
              </w:rPr>
              <w:t>评价因素</w:t>
            </w:r>
          </w:p>
        </w:tc>
        <w:tc>
          <w:tcPr>
            <w:tcW w:w="1501" w:type="dxa"/>
            <w:tcBorders>
              <w:top w:val="single" w:color="000000" w:sz="8" w:space="0"/>
              <w:left w:val="single" w:color="000000" w:sz="8" w:space="0"/>
              <w:bottom w:val="single" w:color="000000" w:sz="8" w:space="0"/>
              <w:right w:val="single" w:color="000000" w:sz="8" w:space="0"/>
            </w:tcBorders>
          </w:tcPr>
          <w:p w14:paraId="55012F9E">
            <w:pPr>
              <w:pStyle w:val="39"/>
              <w:spacing w:before="163"/>
              <w:rPr>
                <w:rFonts w:ascii="楷体" w:hAnsi="楷体" w:eastAsia="楷体" w:cs="楷体"/>
                <w:b/>
                <w:sz w:val="24"/>
              </w:rPr>
            </w:pPr>
          </w:p>
          <w:p w14:paraId="441F9A3A">
            <w:pPr>
              <w:pStyle w:val="39"/>
              <w:ind w:left="82" w:right="72"/>
              <w:jc w:val="center"/>
              <w:rPr>
                <w:rFonts w:ascii="楷体" w:hAnsi="楷体" w:eastAsia="楷体" w:cs="楷体"/>
                <w:b/>
                <w:sz w:val="24"/>
              </w:rPr>
            </w:pPr>
            <w:r>
              <w:rPr>
                <w:rFonts w:hint="eastAsia" w:ascii="楷体" w:hAnsi="楷体" w:eastAsia="楷体" w:cs="楷体"/>
                <w:b/>
                <w:spacing w:val="-4"/>
                <w:sz w:val="24"/>
              </w:rPr>
              <w:t>考核内容</w:t>
            </w:r>
          </w:p>
        </w:tc>
        <w:tc>
          <w:tcPr>
            <w:tcW w:w="696" w:type="dxa"/>
            <w:tcBorders>
              <w:top w:val="single" w:color="000000" w:sz="8" w:space="0"/>
              <w:left w:val="single" w:color="000000" w:sz="8" w:space="0"/>
              <w:bottom w:val="single" w:color="000000" w:sz="8" w:space="0"/>
              <w:right w:val="single" w:color="000000" w:sz="8" w:space="0"/>
            </w:tcBorders>
          </w:tcPr>
          <w:p w14:paraId="5A760C9A">
            <w:pPr>
              <w:pStyle w:val="39"/>
              <w:spacing w:before="5"/>
              <w:rPr>
                <w:rFonts w:ascii="楷体" w:hAnsi="楷体" w:eastAsia="楷体" w:cs="楷体"/>
                <w:b/>
                <w:sz w:val="24"/>
              </w:rPr>
            </w:pPr>
          </w:p>
          <w:p w14:paraId="0EFB9F22">
            <w:pPr>
              <w:pStyle w:val="39"/>
              <w:spacing w:line="244" w:lineRule="auto"/>
              <w:ind w:left="222" w:right="212"/>
              <w:rPr>
                <w:rFonts w:ascii="楷体" w:hAnsi="楷体" w:eastAsia="楷体" w:cs="楷体"/>
                <w:b/>
                <w:sz w:val="24"/>
              </w:rPr>
            </w:pPr>
            <w:r>
              <w:rPr>
                <w:rFonts w:hint="eastAsia" w:ascii="楷体" w:hAnsi="楷体" w:eastAsia="楷体" w:cs="楷体"/>
                <w:b/>
                <w:spacing w:val="-10"/>
                <w:sz w:val="24"/>
              </w:rPr>
              <w:t>权重</w:t>
            </w:r>
          </w:p>
        </w:tc>
        <w:tc>
          <w:tcPr>
            <w:tcW w:w="656" w:type="dxa"/>
            <w:tcBorders>
              <w:top w:val="single" w:color="000000" w:sz="8" w:space="0"/>
              <w:left w:val="single" w:color="000000" w:sz="8" w:space="0"/>
              <w:bottom w:val="single" w:color="000000" w:sz="8" w:space="0"/>
            </w:tcBorders>
          </w:tcPr>
          <w:p w14:paraId="5AF4753B">
            <w:pPr>
              <w:pStyle w:val="39"/>
              <w:spacing w:line="244" w:lineRule="auto"/>
              <w:ind w:left="203" w:right="177"/>
              <w:jc w:val="both"/>
              <w:rPr>
                <w:rFonts w:ascii="楷体" w:hAnsi="楷体" w:eastAsia="楷体" w:cs="楷体"/>
                <w:b/>
                <w:sz w:val="24"/>
              </w:rPr>
            </w:pPr>
            <w:r>
              <w:rPr>
                <w:rFonts w:hint="eastAsia" w:ascii="楷体" w:hAnsi="楷体" w:eastAsia="楷体" w:cs="楷体"/>
                <w:b/>
                <w:spacing w:val="-10"/>
                <w:sz w:val="24"/>
              </w:rPr>
              <w:t>考核得</w:t>
            </w:r>
          </w:p>
          <w:p w14:paraId="07DD6F7F">
            <w:pPr>
              <w:pStyle w:val="39"/>
              <w:spacing w:line="293" w:lineRule="exact"/>
              <w:ind w:left="203"/>
              <w:rPr>
                <w:rFonts w:ascii="楷体" w:hAnsi="楷体" w:eastAsia="楷体" w:cs="楷体"/>
                <w:b/>
                <w:sz w:val="24"/>
              </w:rPr>
            </w:pPr>
            <w:r>
              <w:rPr>
                <w:rFonts w:hint="eastAsia" w:ascii="楷体" w:hAnsi="楷体" w:eastAsia="楷体" w:cs="楷体"/>
                <w:b/>
                <w:spacing w:val="-10"/>
                <w:sz w:val="24"/>
              </w:rPr>
              <w:t>分</w:t>
            </w:r>
          </w:p>
        </w:tc>
      </w:tr>
      <w:tr w14:paraId="1F9CBC1E">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918" w:hRule="atLeast"/>
        </w:trPr>
        <w:tc>
          <w:tcPr>
            <w:tcW w:w="970" w:type="dxa"/>
            <w:vMerge w:val="restart"/>
            <w:tcBorders>
              <w:top w:val="single" w:color="000000" w:sz="8" w:space="0"/>
              <w:bottom w:val="single" w:color="000000" w:sz="8" w:space="0"/>
              <w:right w:val="single" w:color="000000" w:sz="8" w:space="0"/>
            </w:tcBorders>
          </w:tcPr>
          <w:p w14:paraId="411DBD27">
            <w:pPr>
              <w:pStyle w:val="39"/>
              <w:rPr>
                <w:rFonts w:ascii="楷体" w:hAnsi="楷体" w:eastAsia="楷体" w:cs="楷体"/>
                <w:b/>
                <w:sz w:val="24"/>
              </w:rPr>
            </w:pPr>
          </w:p>
          <w:p w14:paraId="2CAB80F6">
            <w:pPr>
              <w:pStyle w:val="39"/>
              <w:spacing w:before="3"/>
              <w:rPr>
                <w:rFonts w:ascii="楷体" w:hAnsi="楷体" w:eastAsia="楷体" w:cs="楷体"/>
                <w:b/>
                <w:sz w:val="24"/>
              </w:rPr>
            </w:pPr>
          </w:p>
          <w:p w14:paraId="731DB984">
            <w:pPr>
              <w:pStyle w:val="39"/>
              <w:spacing w:line="244" w:lineRule="auto"/>
              <w:ind w:left="349" w:right="106" w:hanging="243"/>
              <w:rPr>
                <w:rFonts w:ascii="楷体" w:hAnsi="楷体" w:eastAsia="楷体" w:cs="楷体"/>
                <w:b/>
                <w:sz w:val="24"/>
              </w:rPr>
            </w:pPr>
            <w:r>
              <w:rPr>
                <w:rFonts w:hint="eastAsia" w:ascii="楷体" w:hAnsi="楷体" w:eastAsia="楷体" w:cs="楷体"/>
                <w:b/>
                <w:spacing w:val="-4"/>
                <w:sz w:val="24"/>
              </w:rPr>
              <w:t>工作时</w:t>
            </w:r>
            <w:r>
              <w:rPr>
                <w:rFonts w:hint="eastAsia" w:ascii="楷体" w:hAnsi="楷体" w:eastAsia="楷体" w:cs="楷体"/>
                <w:b/>
                <w:spacing w:val="-10"/>
                <w:sz w:val="24"/>
              </w:rPr>
              <w:t>效</w:t>
            </w:r>
          </w:p>
        </w:tc>
        <w:tc>
          <w:tcPr>
            <w:tcW w:w="457" w:type="dxa"/>
            <w:tcBorders>
              <w:top w:val="single" w:color="000000" w:sz="8" w:space="0"/>
              <w:left w:val="single" w:color="000000" w:sz="8" w:space="0"/>
              <w:bottom w:val="single" w:color="000000" w:sz="8" w:space="0"/>
              <w:right w:val="single" w:color="000000" w:sz="8" w:space="0"/>
            </w:tcBorders>
          </w:tcPr>
          <w:p w14:paraId="7CCC40E0">
            <w:pPr>
              <w:pStyle w:val="39"/>
              <w:spacing w:before="301"/>
              <w:ind w:left="12"/>
              <w:jc w:val="center"/>
              <w:rPr>
                <w:rFonts w:ascii="楷体" w:hAnsi="楷体" w:eastAsia="楷体" w:cs="楷体"/>
                <w:b/>
                <w:sz w:val="24"/>
              </w:rPr>
            </w:pPr>
            <w:r>
              <w:rPr>
                <w:rFonts w:hint="eastAsia" w:ascii="楷体" w:hAnsi="楷体" w:eastAsia="楷体" w:cs="楷体"/>
                <w:b/>
                <w:spacing w:val="-10"/>
                <w:sz w:val="24"/>
              </w:rPr>
              <w:t>1</w:t>
            </w:r>
          </w:p>
        </w:tc>
        <w:tc>
          <w:tcPr>
            <w:tcW w:w="1276" w:type="dxa"/>
            <w:tcBorders>
              <w:top w:val="single" w:color="000000" w:sz="8" w:space="0"/>
              <w:left w:val="single" w:color="000000" w:sz="8" w:space="0"/>
              <w:bottom w:val="single" w:color="000000" w:sz="8" w:space="0"/>
              <w:right w:val="single" w:color="000000" w:sz="8" w:space="0"/>
            </w:tcBorders>
          </w:tcPr>
          <w:p w14:paraId="15854E14">
            <w:pPr>
              <w:pStyle w:val="39"/>
              <w:spacing w:before="143" w:line="244" w:lineRule="auto"/>
              <w:ind w:left="154" w:right="137"/>
              <w:rPr>
                <w:rFonts w:ascii="楷体" w:hAnsi="楷体" w:eastAsia="楷体" w:cs="楷体"/>
                <w:b/>
                <w:sz w:val="24"/>
              </w:rPr>
            </w:pPr>
            <w:r>
              <w:rPr>
                <w:rFonts w:hint="eastAsia" w:ascii="楷体" w:hAnsi="楷体" w:eastAsia="楷体" w:cs="楷体"/>
                <w:b/>
                <w:spacing w:val="-4"/>
                <w:sz w:val="24"/>
              </w:rPr>
              <w:t>凭证装订时间要求</w:t>
            </w:r>
          </w:p>
        </w:tc>
        <w:tc>
          <w:tcPr>
            <w:tcW w:w="4851" w:type="dxa"/>
            <w:tcBorders>
              <w:top w:val="single" w:color="000000" w:sz="8" w:space="0"/>
              <w:left w:val="single" w:color="000000" w:sz="8" w:space="0"/>
              <w:bottom w:val="single" w:color="000000" w:sz="8" w:space="0"/>
              <w:right w:val="single" w:color="000000" w:sz="8" w:space="0"/>
            </w:tcBorders>
          </w:tcPr>
          <w:p w14:paraId="0EAD7431">
            <w:pPr>
              <w:pStyle w:val="39"/>
              <w:spacing w:before="301"/>
              <w:ind w:left="104"/>
              <w:rPr>
                <w:rFonts w:ascii="楷体" w:hAnsi="楷体" w:eastAsia="楷体" w:cs="楷体"/>
                <w:sz w:val="24"/>
                <w:lang w:eastAsia="zh-CN"/>
              </w:rPr>
            </w:pPr>
            <w:r>
              <w:rPr>
                <w:rFonts w:hint="eastAsia" w:ascii="楷体" w:hAnsi="楷体" w:eastAsia="楷体" w:cs="楷体"/>
                <w:spacing w:val="-1"/>
                <w:sz w:val="24"/>
                <w:lang w:eastAsia="zh-CN"/>
              </w:rPr>
              <w:t>月末前装订完成本月收集人员所交上月凭证</w:t>
            </w:r>
          </w:p>
        </w:tc>
        <w:tc>
          <w:tcPr>
            <w:tcW w:w="1501" w:type="dxa"/>
            <w:tcBorders>
              <w:top w:val="single" w:color="000000" w:sz="8" w:space="0"/>
              <w:left w:val="single" w:color="000000" w:sz="8" w:space="0"/>
              <w:bottom w:val="single" w:color="000000" w:sz="8" w:space="0"/>
              <w:right w:val="single" w:color="000000" w:sz="8" w:space="0"/>
            </w:tcBorders>
          </w:tcPr>
          <w:p w14:paraId="42B41479">
            <w:pPr>
              <w:pStyle w:val="39"/>
              <w:spacing w:before="143" w:line="244" w:lineRule="auto"/>
              <w:ind w:left="103" w:right="176"/>
              <w:rPr>
                <w:rFonts w:ascii="楷体" w:hAnsi="楷体" w:eastAsia="楷体" w:cs="楷体"/>
                <w:sz w:val="24"/>
                <w:lang w:eastAsia="zh-CN"/>
              </w:rPr>
            </w:pPr>
            <w:r>
              <w:rPr>
                <w:rFonts w:hint="eastAsia" w:ascii="楷体" w:hAnsi="楷体" w:eastAsia="楷体" w:cs="楷体"/>
                <w:spacing w:val="-2"/>
                <w:sz w:val="24"/>
                <w:lang w:eastAsia="zh-CN"/>
              </w:rPr>
              <w:t>是否按时完成装订任务</w:t>
            </w:r>
          </w:p>
        </w:tc>
        <w:tc>
          <w:tcPr>
            <w:tcW w:w="696" w:type="dxa"/>
            <w:tcBorders>
              <w:top w:val="single" w:color="000000" w:sz="8" w:space="0"/>
              <w:left w:val="single" w:color="000000" w:sz="8" w:space="0"/>
              <w:bottom w:val="single" w:color="000000" w:sz="8" w:space="0"/>
              <w:right w:val="single" w:color="000000" w:sz="8" w:space="0"/>
            </w:tcBorders>
          </w:tcPr>
          <w:p w14:paraId="2CC90233">
            <w:pPr>
              <w:pStyle w:val="39"/>
              <w:spacing w:before="301"/>
              <w:ind w:left="14"/>
              <w:jc w:val="center"/>
              <w:rPr>
                <w:rFonts w:ascii="楷体" w:hAnsi="楷体" w:eastAsia="楷体" w:cs="楷体"/>
                <w:sz w:val="24"/>
              </w:rPr>
            </w:pPr>
            <w:r>
              <w:rPr>
                <w:rFonts w:hint="eastAsia" w:ascii="楷体" w:hAnsi="楷体" w:eastAsia="楷体" w:cs="楷体"/>
                <w:spacing w:val="-5"/>
                <w:sz w:val="24"/>
              </w:rPr>
              <w:t>20</w:t>
            </w:r>
          </w:p>
        </w:tc>
        <w:tc>
          <w:tcPr>
            <w:tcW w:w="656" w:type="dxa"/>
            <w:tcBorders>
              <w:top w:val="single" w:color="000000" w:sz="8" w:space="0"/>
              <w:left w:val="single" w:color="000000" w:sz="8" w:space="0"/>
              <w:bottom w:val="single" w:color="000000" w:sz="8" w:space="0"/>
            </w:tcBorders>
          </w:tcPr>
          <w:p w14:paraId="4B6F1FE6">
            <w:pPr>
              <w:pStyle w:val="39"/>
              <w:rPr>
                <w:rFonts w:ascii="楷体" w:hAnsi="楷体" w:eastAsia="楷体" w:cs="楷体"/>
                <w:sz w:val="24"/>
              </w:rPr>
            </w:pPr>
          </w:p>
        </w:tc>
      </w:tr>
      <w:tr w14:paraId="6E132593">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951" w:hRule="atLeast"/>
        </w:trPr>
        <w:tc>
          <w:tcPr>
            <w:tcW w:w="970" w:type="dxa"/>
            <w:vMerge w:val="continue"/>
            <w:tcBorders>
              <w:top w:val="nil"/>
              <w:bottom w:val="single" w:color="000000" w:sz="8" w:space="0"/>
              <w:right w:val="single" w:color="000000" w:sz="8" w:space="0"/>
            </w:tcBorders>
          </w:tcPr>
          <w:p w14:paraId="00A21C1A">
            <w:pPr>
              <w:rPr>
                <w:rFonts w:ascii="楷体" w:hAnsi="楷体" w:eastAsia="楷体" w:cs="楷体"/>
                <w:sz w:val="2"/>
                <w:szCs w:val="2"/>
              </w:rPr>
            </w:pPr>
          </w:p>
        </w:tc>
        <w:tc>
          <w:tcPr>
            <w:tcW w:w="457" w:type="dxa"/>
            <w:tcBorders>
              <w:top w:val="single" w:color="000000" w:sz="8" w:space="0"/>
              <w:left w:val="single" w:color="000000" w:sz="8" w:space="0"/>
              <w:bottom w:val="single" w:color="000000" w:sz="8" w:space="0"/>
              <w:right w:val="single" w:color="000000" w:sz="8" w:space="0"/>
            </w:tcBorders>
          </w:tcPr>
          <w:p w14:paraId="15934583">
            <w:pPr>
              <w:pStyle w:val="39"/>
              <w:spacing w:before="6"/>
              <w:rPr>
                <w:rFonts w:ascii="楷体" w:hAnsi="楷体" w:eastAsia="楷体" w:cs="楷体"/>
                <w:b/>
                <w:sz w:val="24"/>
              </w:rPr>
            </w:pPr>
          </w:p>
          <w:p w14:paraId="2F0CA08F">
            <w:pPr>
              <w:pStyle w:val="39"/>
              <w:ind w:left="12"/>
              <w:jc w:val="center"/>
              <w:rPr>
                <w:rFonts w:ascii="楷体" w:hAnsi="楷体" w:eastAsia="楷体" w:cs="楷体"/>
                <w:b/>
                <w:sz w:val="24"/>
              </w:rPr>
            </w:pPr>
            <w:r>
              <w:rPr>
                <w:rFonts w:hint="eastAsia" w:ascii="楷体" w:hAnsi="楷体" w:eastAsia="楷体" w:cs="楷体"/>
                <w:b/>
                <w:spacing w:val="-10"/>
                <w:sz w:val="24"/>
              </w:rPr>
              <w:t>2</w:t>
            </w:r>
          </w:p>
        </w:tc>
        <w:tc>
          <w:tcPr>
            <w:tcW w:w="1276" w:type="dxa"/>
            <w:tcBorders>
              <w:top w:val="single" w:color="000000" w:sz="8" w:space="0"/>
              <w:left w:val="single" w:color="000000" w:sz="8" w:space="0"/>
              <w:bottom w:val="single" w:color="000000" w:sz="8" w:space="0"/>
              <w:right w:val="single" w:color="000000" w:sz="8" w:space="0"/>
            </w:tcBorders>
          </w:tcPr>
          <w:p w14:paraId="48E35901">
            <w:pPr>
              <w:pStyle w:val="39"/>
              <w:spacing w:before="157" w:line="244" w:lineRule="auto"/>
              <w:ind w:left="154" w:right="137"/>
              <w:rPr>
                <w:rFonts w:ascii="楷体" w:hAnsi="楷体" w:eastAsia="楷体" w:cs="楷体"/>
                <w:b/>
                <w:sz w:val="24"/>
              </w:rPr>
            </w:pPr>
            <w:r>
              <w:rPr>
                <w:rFonts w:hint="eastAsia" w:ascii="楷体" w:hAnsi="楷体" w:eastAsia="楷体" w:cs="楷体"/>
                <w:b/>
                <w:spacing w:val="-4"/>
                <w:sz w:val="24"/>
              </w:rPr>
              <w:t>凭证上架入库要求</w:t>
            </w:r>
          </w:p>
        </w:tc>
        <w:tc>
          <w:tcPr>
            <w:tcW w:w="4851" w:type="dxa"/>
            <w:tcBorders>
              <w:top w:val="single" w:color="000000" w:sz="8" w:space="0"/>
              <w:left w:val="single" w:color="000000" w:sz="8" w:space="0"/>
              <w:bottom w:val="single" w:color="000000" w:sz="8" w:space="0"/>
              <w:right w:val="single" w:color="000000" w:sz="8" w:space="0"/>
            </w:tcBorders>
          </w:tcPr>
          <w:p w14:paraId="79F57CDB">
            <w:pPr>
              <w:pStyle w:val="39"/>
              <w:spacing w:before="6"/>
              <w:rPr>
                <w:rFonts w:ascii="楷体" w:hAnsi="楷体" w:eastAsia="楷体" w:cs="楷体"/>
                <w:b/>
                <w:sz w:val="24"/>
                <w:lang w:eastAsia="zh-CN"/>
              </w:rPr>
            </w:pPr>
          </w:p>
          <w:p w14:paraId="736CB1FA">
            <w:pPr>
              <w:pStyle w:val="39"/>
              <w:ind w:left="104"/>
              <w:rPr>
                <w:rFonts w:ascii="楷体" w:hAnsi="楷体" w:eastAsia="楷体" w:cs="楷体"/>
                <w:sz w:val="24"/>
                <w:lang w:eastAsia="zh-CN"/>
              </w:rPr>
            </w:pPr>
            <w:r>
              <w:rPr>
                <w:rFonts w:hint="eastAsia" w:ascii="楷体" w:hAnsi="楷体" w:eastAsia="楷体" w:cs="楷体"/>
                <w:spacing w:val="-1"/>
                <w:sz w:val="24"/>
                <w:lang w:eastAsia="zh-CN"/>
              </w:rPr>
              <w:t>已装订凭证按时按公司分别上架入库</w:t>
            </w:r>
          </w:p>
        </w:tc>
        <w:tc>
          <w:tcPr>
            <w:tcW w:w="1501" w:type="dxa"/>
            <w:tcBorders>
              <w:top w:val="single" w:color="000000" w:sz="8" w:space="0"/>
              <w:left w:val="single" w:color="000000" w:sz="8" w:space="0"/>
              <w:bottom w:val="single" w:color="000000" w:sz="8" w:space="0"/>
              <w:right w:val="single" w:color="000000" w:sz="8" w:space="0"/>
            </w:tcBorders>
          </w:tcPr>
          <w:p w14:paraId="77D9434D">
            <w:pPr>
              <w:pStyle w:val="39"/>
              <w:spacing w:before="1"/>
              <w:ind w:left="103"/>
              <w:rPr>
                <w:rFonts w:ascii="楷体" w:hAnsi="楷体" w:eastAsia="楷体" w:cs="楷体"/>
                <w:sz w:val="24"/>
                <w:lang w:eastAsia="zh-CN"/>
              </w:rPr>
            </w:pPr>
            <w:r>
              <w:rPr>
                <w:rFonts w:hint="eastAsia" w:ascii="楷体" w:hAnsi="楷体" w:eastAsia="楷体" w:cs="楷体"/>
                <w:spacing w:val="-2"/>
                <w:sz w:val="24"/>
                <w:lang w:eastAsia="zh-CN"/>
              </w:rPr>
              <w:t>是否按时完</w:t>
            </w:r>
          </w:p>
          <w:p w14:paraId="2C4A3CBD">
            <w:pPr>
              <w:pStyle w:val="39"/>
              <w:spacing w:line="310" w:lineRule="atLeast"/>
              <w:ind w:left="103" w:right="176"/>
              <w:rPr>
                <w:rFonts w:ascii="楷体" w:hAnsi="楷体" w:eastAsia="楷体" w:cs="楷体"/>
                <w:sz w:val="24"/>
                <w:lang w:eastAsia="zh-CN"/>
              </w:rPr>
            </w:pPr>
            <w:r>
              <w:rPr>
                <w:rFonts w:hint="eastAsia" w:ascii="楷体" w:hAnsi="楷体" w:eastAsia="楷体" w:cs="楷体"/>
                <w:spacing w:val="-2"/>
                <w:sz w:val="24"/>
                <w:lang w:eastAsia="zh-CN"/>
              </w:rPr>
              <w:t>成上架入库</w:t>
            </w:r>
            <w:r>
              <w:rPr>
                <w:rFonts w:hint="eastAsia" w:ascii="楷体" w:hAnsi="楷体" w:eastAsia="楷体" w:cs="楷体"/>
                <w:spacing w:val="-6"/>
                <w:sz w:val="24"/>
                <w:lang w:eastAsia="zh-CN"/>
              </w:rPr>
              <w:t>任务</w:t>
            </w:r>
          </w:p>
        </w:tc>
        <w:tc>
          <w:tcPr>
            <w:tcW w:w="696" w:type="dxa"/>
            <w:tcBorders>
              <w:top w:val="single" w:color="000000" w:sz="8" w:space="0"/>
              <w:left w:val="single" w:color="000000" w:sz="8" w:space="0"/>
              <w:bottom w:val="single" w:color="000000" w:sz="8" w:space="0"/>
              <w:right w:val="single" w:color="000000" w:sz="8" w:space="0"/>
            </w:tcBorders>
          </w:tcPr>
          <w:p w14:paraId="2D2387AD">
            <w:pPr>
              <w:pStyle w:val="39"/>
              <w:spacing w:before="6"/>
              <w:rPr>
                <w:rFonts w:ascii="楷体" w:hAnsi="楷体" w:eastAsia="楷体" w:cs="楷体"/>
                <w:b/>
                <w:sz w:val="24"/>
                <w:lang w:eastAsia="zh-CN"/>
              </w:rPr>
            </w:pPr>
          </w:p>
          <w:p w14:paraId="16608DCD">
            <w:pPr>
              <w:pStyle w:val="39"/>
              <w:ind w:left="14"/>
              <w:jc w:val="center"/>
              <w:rPr>
                <w:rFonts w:ascii="楷体" w:hAnsi="楷体" w:eastAsia="楷体" w:cs="楷体"/>
                <w:sz w:val="24"/>
              </w:rPr>
            </w:pPr>
            <w:r>
              <w:rPr>
                <w:rFonts w:hint="eastAsia" w:ascii="楷体" w:hAnsi="楷体" w:eastAsia="楷体" w:cs="楷体"/>
                <w:spacing w:val="-5"/>
                <w:sz w:val="24"/>
              </w:rPr>
              <w:t>10</w:t>
            </w:r>
          </w:p>
        </w:tc>
        <w:tc>
          <w:tcPr>
            <w:tcW w:w="656" w:type="dxa"/>
            <w:tcBorders>
              <w:top w:val="single" w:color="000000" w:sz="8" w:space="0"/>
              <w:left w:val="single" w:color="000000" w:sz="8" w:space="0"/>
              <w:bottom w:val="single" w:color="000000" w:sz="8" w:space="0"/>
            </w:tcBorders>
          </w:tcPr>
          <w:p w14:paraId="2F9126A3">
            <w:pPr>
              <w:pStyle w:val="39"/>
              <w:rPr>
                <w:rFonts w:ascii="楷体" w:hAnsi="楷体" w:eastAsia="楷体" w:cs="楷体"/>
                <w:sz w:val="24"/>
              </w:rPr>
            </w:pPr>
          </w:p>
        </w:tc>
      </w:tr>
      <w:tr w14:paraId="593DA2B0">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3180" w:hRule="atLeast"/>
        </w:trPr>
        <w:tc>
          <w:tcPr>
            <w:tcW w:w="970" w:type="dxa"/>
            <w:vMerge w:val="restart"/>
            <w:tcBorders>
              <w:top w:val="single" w:color="000000" w:sz="8" w:space="0"/>
              <w:bottom w:val="single" w:color="000000" w:sz="8" w:space="0"/>
              <w:right w:val="single" w:color="000000" w:sz="8" w:space="0"/>
            </w:tcBorders>
          </w:tcPr>
          <w:p w14:paraId="35CD94BE">
            <w:pPr>
              <w:pStyle w:val="39"/>
              <w:rPr>
                <w:rFonts w:ascii="楷体" w:hAnsi="楷体" w:eastAsia="楷体" w:cs="楷体"/>
                <w:b/>
                <w:sz w:val="24"/>
              </w:rPr>
            </w:pPr>
          </w:p>
          <w:p w14:paraId="337F2BCB">
            <w:pPr>
              <w:pStyle w:val="39"/>
              <w:rPr>
                <w:rFonts w:ascii="楷体" w:hAnsi="楷体" w:eastAsia="楷体" w:cs="楷体"/>
                <w:b/>
                <w:sz w:val="24"/>
              </w:rPr>
            </w:pPr>
          </w:p>
          <w:p w14:paraId="14DE8CD1">
            <w:pPr>
              <w:pStyle w:val="39"/>
              <w:rPr>
                <w:rFonts w:ascii="楷体" w:hAnsi="楷体" w:eastAsia="楷体" w:cs="楷体"/>
                <w:b/>
                <w:sz w:val="24"/>
              </w:rPr>
            </w:pPr>
          </w:p>
          <w:p w14:paraId="341562D0">
            <w:pPr>
              <w:pStyle w:val="39"/>
              <w:rPr>
                <w:rFonts w:ascii="楷体" w:hAnsi="楷体" w:eastAsia="楷体" w:cs="楷体"/>
                <w:b/>
                <w:sz w:val="24"/>
              </w:rPr>
            </w:pPr>
          </w:p>
          <w:p w14:paraId="0E2F0C09">
            <w:pPr>
              <w:pStyle w:val="39"/>
              <w:rPr>
                <w:rFonts w:ascii="楷体" w:hAnsi="楷体" w:eastAsia="楷体" w:cs="楷体"/>
                <w:b/>
                <w:sz w:val="24"/>
              </w:rPr>
            </w:pPr>
          </w:p>
          <w:p w14:paraId="3A3E854B">
            <w:pPr>
              <w:pStyle w:val="39"/>
              <w:rPr>
                <w:rFonts w:ascii="楷体" w:hAnsi="楷体" w:eastAsia="楷体" w:cs="楷体"/>
                <w:b/>
                <w:sz w:val="24"/>
              </w:rPr>
            </w:pPr>
          </w:p>
          <w:p w14:paraId="2F5D917D">
            <w:pPr>
              <w:pStyle w:val="39"/>
              <w:rPr>
                <w:rFonts w:ascii="楷体" w:hAnsi="楷体" w:eastAsia="楷体" w:cs="楷体"/>
                <w:b/>
                <w:sz w:val="24"/>
              </w:rPr>
            </w:pPr>
          </w:p>
          <w:p w14:paraId="5DB11201">
            <w:pPr>
              <w:pStyle w:val="39"/>
              <w:spacing w:before="74"/>
              <w:rPr>
                <w:rFonts w:ascii="楷体" w:hAnsi="楷体" w:eastAsia="楷体" w:cs="楷体"/>
                <w:b/>
                <w:sz w:val="24"/>
              </w:rPr>
            </w:pPr>
          </w:p>
          <w:p w14:paraId="11694E65">
            <w:pPr>
              <w:pStyle w:val="39"/>
              <w:spacing w:line="244" w:lineRule="auto"/>
              <w:ind w:left="349" w:right="106" w:hanging="243"/>
              <w:rPr>
                <w:rFonts w:ascii="楷体" w:hAnsi="楷体" w:eastAsia="楷体" w:cs="楷体"/>
                <w:b/>
                <w:sz w:val="24"/>
              </w:rPr>
            </w:pPr>
            <w:r>
              <w:rPr>
                <w:rFonts w:hint="eastAsia" w:ascii="楷体" w:hAnsi="楷体" w:eastAsia="楷体" w:cs="楷体"/>
                <w:b/>
                <w:spacing w:val="-4"/>
                <w:sz w:val="24"/>
              </w:rPr>
              <w:t>工作质</w:t>
            </w:r>
            <w:r>
              <w:rPr>
                <w:rFonts w:hint="eastAsia" w:ascii="楷体" w:hAnsi="楷体" w:eastAsia="楷体" w:cs="楷体"/>
                <w:b/>
                <w:spacing w:val="-10"/>
                <w:sz w:val="24"/>
              </w:rPr>
              <w:t>量</w:t>
            </w:r>
          </w:p>
        </w:tc>
        <w:tc>
          <w:tcPr>
            <w:tcW w:w="457" w:type="dxa"/>
            <w:tcBorders>
              <w:top w:val="single" w:color="000000" w:sz="8" w:space="0"/>
              <w:left w:val="single" w:color="000000" w:sz="8" w:space="0"/>
              <w:bottom w:val="single" w:color="000000" w:sz="8" w:space="0"/>
              <w:right w:val="single" w:color="000000" w:sz="8" w:space="0"/>
            </w:tcBorders>
          </w:tcPr>
          <w:p w14:paraId="11541960">
            <w:pPr>
              <w:pStyle w:val="39"/>
              <w:rPr>
                <w:rFonts w:ascii="楷体" w:hAnsi="楷体" w:eastAsia="楷体" w:cs="楷体"/>
                <w:b/>
                <w:sz w:val="24"/>
              </w:rPr>
            </w:pPr>
          </w:p>
          <w:p w14:paraId="6C66D5EC">
            <w:pPr>
              <w:pStyle w:val="39"/>
              <w:rPr>
                <w:rFonts w:ascii="楷体" w:hAnsi="楷体" w:eastAsia="楷体" w:cs="楷体"/>
                <w:b/>
                <w:sz w:val="24"/>
              </w:rPr>
            </w:pPr>
          </w:p>
          <w:p w14:paraId="3233C741">
            <w:pPr>
              <w:pStyle w:val="39"/>
              <w:rPr>
                <w:rFonts w:ascii="楷体" w:hAnsi="楷体" w:eastAsia="楷体" w:cs="楷体"/>
                <w:b/>
                <w:sz w:val="24"/>
              </w:rPr>
            </w:pPr>
          </w:p>
          <w:p w14:paraId="3D6BA07C">
            <w:pPr>
              <w:pStyle w:val="39"/>
              <w:spacing w:before="182"/>
              <w:rPr>
                <w:rFonts w:ascii="楷体" w:hAnsi="楷体" w:eastAsia="楷体" w:cs="楷体"/>
                <w:b/>
                <w:sz w:val="24"/>
              </w:rPr>
            </w:pPr>
          </w:p>
          <w:p w14:paraId="6CB66E93">
            <w:pPr>
              <w:pStyle w:val="39"/>
              <w:ind w:left="12"/>
              <w:jc w:val="center"/>
              <w:rPr>
                <w:rFonts w:ascii="楷体" w:hAnsi="楷体" w:eastAsia="楷体" w:cs="楷体"/>
                <w:b/>
                <w:sz w:val="24"/>
              </w:rPr>
            </w:pPr>
            <w:r>
              <w:rPr>
                <w:rFonts w:hint="eastAsia" w:ascii="楷体" w:hAnsi="楷体" w:eastAsia="楷体" w:cs="楷体"/>
                <w:b/>
                <w:spacing w:val="-10"/>
                <w:sz w:val="24"/>
              </w:rPr>
              <w:t>1</w:t>
            </w:r>
          </w:p>
        </w:tc>
        <w:tc>
          <w:tcPr>
            <w:tcW w:w="1276" w:type="dxa"/>
            <w:tcBorders>
              <w:top w:val="single" w:color="000000" w:sz="8" w:space="0"/>
              <w:left w:val="single" w:color="000000" w:sz="8" w:space="0"/>
              <w:bottom w:val="single" w:color="000000" w:sz="8" w:space="0"/>
              <w:right w:val="single" w:color="000000" w:sz="8" w:space="0"/>
            </w:tcBorders>
          </w:tcPr>
          <w:p w14:paraId="5A0DDEFB">
            <w:pPr>
              <w:pStyle w:val="39"/>
              <w:rPr>
                <w:rFonts w:ascii="楷体" w:hAnsi="楷体" w:eastAsia="楷体" w:cs="楷体"/>
                <w:b/>
                <w:sz w:val="24"/>
                <w:lang w:eastAsia="zh-CN"/>
              </w:rPr>
            </w:pPr>
          </w:p>
          <w:p w14:paraId="2B4ED749">
            <w:pPr>
              <w:pStyle w:val="39"/>
              <w:rPr>
                <w:rFonts w:ascii="楷体" w:hAnsi="楷体" w:eastAsia="楷体" w:cs="楷体"/>
                <w:b/>
                <w:sz w:val="24"/>
                <w:lang w:eastAsia="zh-CN"/>
              </w:rPr>
            </w:pPr>
          </w:p>
          <w:p w14:paraId="628BD104">
            <w:pPr>
              <w:pStyle w:val="39"/>
              <w:spacing w:before="177"/>
              <w:rPr>
                <w:rFonts w:ascii="楷体" w:hAnsi="楷体" w:eastAsia="楷体" w:cs="楷体"/>
                <w:b/>
                <w:sz w:val="24"/>
                <w:lang w:eastAsia="zh-CN"/>
              </w:rPr>
            </w:pPr>
          </w:p>
          <w:p w14:paraId="278C644C">
            <w:pPr>
              <w:pStyle w:val="39"/>
              <w:spacing w:before="1" w:line="244" w:lineRule="auto"/>
              <w:ind w:left="154" w:right="137"/>
              <w:jc w:val="both"/>
              <w:rPr>
                <w:rFonts w:ascii="楷体" w:hAnsi="楷体" w:eastAsia="楷体" w:cs="楷体"/>
                <w:b/>
                <w:sz w:val="24"/>
                <w:lang w:eastAsia="zh-CN"/>
              </w:rPr>
            </w:pPr>
            <w:r>
              <w:rPr>
                <w:rFonts w:hint="eastAsia" w:ascii="楷体" w:hAnsi="楷体" w:eastAsia="楷体" w:cs="楷体"/>
                <w:b/>
                <w:spacing w:val="-4"/>
                <w:sz w:val="24"/>
                <w:lang w:eastAsia="zh-CN"/>
              </w:rPr>
              <w:t>会计凭证卷册的整理装订</w:t>
            </w:r>
          </w:p>
        </w:tc>
        <w:tc>
          <w:tcPr>
            <w:tcW w:w="4851" w:type="dxa"/>
            <w:tcBorders>
              <w:top w:val="single" w:color="000000" w:sz="8" w:space="0"/>
              <w:left w:val="single" w:color="000000" w:sz="8" w:space="0"/>
              <w:bottom w:val="single" w:color="000000" w:sz="8" w:space="0"/>
              <w:right w:val="single" w:color="000000" w:sz="8" w:space="0"/>
            </w:tcBorders>
          </w:tcPr>
          <w:p w14:paraId="22B20912">
            <w:pPr>
              <w:pStyle w:val="39"/>
              <w:spacing w:before="9"/>
              <w:rPr>
                <w:rFonts w:ascii="楷体" w:hAnsi="楷体" w:eastAsia="楷体" w:cs="楷体"/>
                <w:b/>
                <w:sz w:val="24"/>
                <w:lang w:eastAsia="zh-CN"/>
              </w:rPr>
            </w:pPr>
          </w:p>
          <w:p w14:paraId="5978E321">
            <w:pPr>
              <w:pStyle w:val="39"/>
              <w:spacing w:before="1" w:line="244" w:lineRule="auto"/>
              <w:ind w:left="104" w:right="91"/>
              <w:jc w:val="both"/>
              <w:rPr>
                <w:rFonts w:ascii="楷体" w:hAnsi="楷体" w:eastAsia="楷体" w:cs="楷体"/>
                <w:sz w:val="24"/>
                <w:lang w:eastAsia="zh-CN"/>
              </w:rPr>
            </w:pPr>
            <w:r>
              <w:rPr>
                <w:rFonts w:hint="eastAsia" w:ascii="楷体" w:hAnsi="楷体" w:eastAsia="楷体" w:cs="楷体"/>
                <w:spacing w:val="-2"/>
                <w:sz w:val="24"/>
                <w:lang w:eastAsia="zh-CN"/>
              </w:rPr>
              <w:t xml:space="preserve">卷内清单置于卷内首页，卷内清单左侧预留 </w:t>
            </w:r>
            <w:r>
              <w:rPr>
                <w:rFonts w:hint="eastAsia" w:ascii="楷体" w:hAnsi="楷体" w:eastAsia="楷体" w:cs="楷体"/>
                <w:sz w:val="24"/>
                <w:lang w:eastAsia="zh-CN"/>
              </w:rPr>
              <w:t>2CM 左右装订线。卷皮统一使用黄色软牛皮</w:t>
            </w:r>
            <w:r>
              <w:rPr>
                <w:rFonts w:hint="eastAsia" w:ascii="楷体" w:hAnsi="楷体" w:eastAsia="楷体" w:cs="楷体"/>
                <w:spacing w:val="-10"/>
                <w:sz w:val="24"/>
                <w:lang w:eastAsia="zh-CN"/>
              </w:rPr>
              <w:t xml:space="preserve">纸，卷皮面与底均使用 </w:t>
            </w:r>
            <w:r>
              <w:rPr>
                <w:rFonts w:hint="eastAsia" w:ascii="楷体" w:hAnsi="楷体" w:eastAsia="楷体" w:cs="楷体"/>
                <w:spacing w:val="-8"/>
                <w:sz w:val="24"/>
                <w:lang w:eastAsia="zh-CN"/>
              </w:rPr>
              <w:t>A4</w:t>
            </w:r>
            <w:r>
              <w:rPr>
                <w:rFonts w:hint="eastAsia" w:ascii="楷体" w:hAnsi="楷体" w:eastAsia="楷体" w:cs="楷体"/>
                <w:spacing w:val="-12"/>
                <w:sz w:val="24"/>
                <w:lang w:eastAsia="zh-CN"/>
              </w:rPr>
              <w:t xml:space="preserve"> 型纸张规格，卷皮</w:t>
            </w:r>
            <w:r>
              <w:rPr>
                <w:rFonts w:hint="eastAsia" w:ascii="楷体" w:hAnsi="楷体" w:eastAsia="楷体" w:cs="楷体"/>
                <w:spacing w:val="-2"/>
                <w:sz w:val="24"/>
                <w:lang w:eastAsia="zh-CN"/>
              </w:rPr>
              <w:t>包边纸使用半张卷皮纸大小，卷高</w:t>
            </w:r>
          </w:p>
          <w:p w14:paraId="44034BCA">
            <w:pPr>
              <w:pStyle w:val="39"/>
              <w:spacing w:line="244" w:lineRule="auto"/>
              <w:ind w:left="104" w:right="91"/>
              <w:jc w:val="both"/>
              <w:rPr>
                <w:rFonts w:ascii="楷体" w:hAnsi="楷体" w:eastAsia="楷体" w:cs="楷体"/>
                <w:sz w:val="24"/>
                <w:lang w:eastAsia="zh-CN"/>
              </w:rPr>
            </w:pPr>
            <w:r>
              <w:rPr>
                <w:rFonts w:hint="eastAsia" w:ascii="楷体" w:hAnsi="楷体" w:eastAsia="楷体" w:cs="楷体"/>
                <w:spacing w:val="-2"/>
                <w:sz w:val="24"/>
                <w:lang w:eastAsia="zh-CN"/>
              </w:rPr>
              <w:t>2.5cm-3.5cm</w:t>
            </w:r>
            <w:r>
              <w:rPr>
                <w:rFonts w:hint="eastAsia" w:ascii="楷体" w:hAnsi="楷体" w:eastAsia="楷体" w:cs="楷体"/>
                <w:spacing w:val="-14"/>
                <w:sz w:val="24"/>
                <w:lang w:eastAsia="zh-CN"/>
              </w:rPr>
              <w:t xml:space="preserve"> 左右。使用卷皮纸在会计档案管</w:t>
            </w:r>
            <w:r>
              <w:rPr>
                <w:rFonts w:hint="eastAsia" w:ascii="楷体" w:hAnsi="楷体" w:eastAsia="楷体" w:cs="楷体"/>
                <w:spacing w:val="-2"/>
                <w:sz w:val="24"/>
                <w:lang w:eastAsia="zh-CN"/>
              </w:rPr>
              <w:t>理系统中直接打印卷皮。附件应按报销单、粘贴单方向正确放置，不得有曲别针、大头针、订书针等金属物</w:t>
            </w:r>
          </w:p>
        </w:tc>
        <w:tc>
          <w:tcPr>
            <w:tcW w:w="1501" w:type="dxa"/>
            <w:tcBorders>
              <w:top w:val="single" w:color="000000" w:sz="8" w:space="0"/>
              <w:left w:val="single" w:color="000000" w:sz="8" w:space="0"/>
              <w:bottom w:val="single" w:color="000000" w:sz="8" w:space="0"/>
              <w:right w:val="single" w:color="000000" w:sz="8" w:space="0"/>
            </w:tcBorders>
          </w:tcPr>
          <w:p w14:paraId="7B3BDFFB">
            <w:pPr>
              <w:pStyle w:val="39"/>
              <w:rPr>
                <w:rFonts w:ascii="楷体" w:hAnsi="楷体" w:eastAsia="楷体" w:cs="楷体"/>
                <w:b/>
                <w:sz w:val="24"/>
                <w:lang w:eastAsia="zh-CN"/>
              </w:rPr>
            </w:pPr>
          </w:p>
          <w:p w14:paraId="11B28986">
            <w:pPr>
              <w:pStyle w:val="39"/>
              <w:rPr>
                <w:rFonts w:ascii="楷体" w:hAnsi="楷体" w:eastAsia="楷体" w:cs="楷体"/>
                <w:b/>
                <w:sz w:val="24"/>
                <w:lang w:eastAsia="zh-CN"/>
              </w:rPr>
            </w:pPr>
          </w:p>
          <w:p w14:paraId="645477B5">
            <w:pPr>
              <w:pStyle w:val="39"/>
              <w:rPr>
                <w:rFonts w:ascii="楷体" w:hAnsi="楷体" w:eastAsia="楷体" w:cs="楷体"/>
                <w:b/>
                <w:sz w:val="24"/>
                <w:lang w:eastAsia="zh-CN"/>
              </w:rPr>
            </w:pPr>
          </w:p>
          <w:p w14:paraId="3F9B45B9">
            <w:pPr>
              <w:pStyle w:val="39"/>
              <w:spacing w:before="182"/>
              <w:rPr>
                <w:rFonts w:ascii="楷体" w:hAnsi="楷体" w:eastAsia="楷体" w:cs="楷体"/>
                <w:b/>
                <w:sz w:val="24"/>
                <w:lang w:eastAsia="zh-CN"/>
              </w:rPr>
            </w:pPr>
          </w:p>
          <w:p w14:paraId="41B6EDBF">
            <w:pPr>
              <w:pStyle w:val="39"/>
              <w:ind w:left="10" w:right="82"/>
              <w:jc w:val="center"/>
              <w:rPr>
                <w:rFonts w:ascii="楷体" w:hAnsi="楷体" w:eastAsia="楷体" w:cs="楷体"/>
                <w:sz w:val="24"/>
              </w:rPr>
            </w:pPr>
            <w:r>
              <w:rPr>
                <w:rFonts w:hint="eastAsia" w:ascii="楷体" w:hAnsi="楷体" w:eastAsia="楷体" w:cs="楷体"/>
                <w:spacing w:val="-2"/>
                <w:sz w:val="24"/>
              </w:rPr>
              <w:t>是否按要求</w:t>
            </w:r>
          </w:p>
        </w:tc>
        <w:tc>
          <w:tcPr>
            <w:tcW w:w="696" w:type="dxa"/>
            <w:tcBorders>
              <w:top w:val="single" w:color="000000" w:sz="8" w:space="0"/>
              <w:left w:val="single" w:color="000000" w:sz="8" w:space="0"/>
              <w:bottom w:val="single" w:color="000000" w:sz="8" w:space="0"/>
              <w:right w:val="single" w:color="000000" w:sz="8" w:space="0"/>
            </w:tcBorders>
          </w:tcPr>
          <w:p w14:paraId="7D72AD60">
            <w:pPr>
              <w:pStyle w:val="39"/>
              <w:rPr>
                <w:rFonts w:ascii="楷体" w:hAnsi="楷体" w:eastAsia="楷体" w:cs="楷体"/>
                <w:b/>
                <w:sz w:val="24"/>
              </w:rPr>
            </w:pPr>
          </w:p>
          <w:p w14:paraId="3C4B470D">
            <w:pPr>
              <w:pStyle w:val="39"/>
              <w:rPr>
                <w:rFonts w:ascii="楷体" w:hAnsi="楷体" w:eastAsia="楷体" w:cs="楷体"/>
                <w:b/>
                <w:sz w:val="24"/>
              </w:rPr>
            </w:pPr>
          </w:p>
          <w:p w14:paraId="649B8923">
            <w:pPr>
              <w:pStyle w:val="39"/>
              <w:rPr>
                <w:rFonts w:ascii="楷体" w:hAnsi="楷体" w:eastAsia="楷体" w:cs="楷体"/>
                <w:b/>
                <w:sz w:val="24"/>
              </w:rPr>
            </w:pPr>
          </w:p>
          <w:p w14:paraId="1B4DD202">
            <w:pPr>
              <w:pStyle w:val="39"/>
              <w:spacing w:before="182"/>
              <w:rPr>
                <w:rFonts w:ascii="楷体" w:hAnsi="楷体" w:eastAsia="楷体" w:cs="楷体"/>
                <w:b/>
                <w:sz w:val="24"/>
              </w:rPr>
            </w:pPr>
          </w:p>
          <w:p w14:paraId="74187D4A">
            <w:pPr>
              <w:pStyle w:val="39"/>
              <w:ind w:left="14"/>
              <w:jc w:val="center"/>
              <w:rPr>
                <w:rFonts w:ascii="楷体" w:hAnsi="楷体" w:eastAsia="楷体" w:cs="楷体"/>
                <w:sz w:val="24"/>
              </w:rPr>
            </w:pPr>
            <w:r>
              <w:rPr>
                <w:rFonts w:hint="eastAsia" w:ascii="楷体" w:hAnsi="楷体" w:eastAsia="楷体" w:cs="楷体"/>
                <w:spacing w:val="-5"/>
                <w:sz w:val="24"/>
              </w:rPr>
              <w:t>25</w:t>
            </w:r>
          </w:p>
        </w:tc>
        <w:tc>
          <w:tcPr>
            <w:tcW w:w="656" w:type="dxa"/>
            <w:tcBorders>
              <w:top w:val="single" w:color="000000" w:sz="8" w:space="0"/>
              <w:left w:val="single" w:color="000000" w:sz="8" w:space="0"/>
              <w:bottom w:val="single" w:color="000000" w:sz="8" w:space="0"/>
            </w:tcBorders>
          </w:tcPr>
          <w:p w14:paraId="36EDF5AA">
            <w:pPr>
              <w:pStyle w:val="39"/>
              <w:rPr>
                <w:rFonts w:ascii="楷体" w:hAnsi="楷体" w:eastAsia="楷体" w:cs="楷体"/>
                <w:sz w:val="24"/>
              </w:rPr>
            </w:pPr>
          </w:p>
        </w:tc>
      </w:tr>
      <w:tr w14:paraId="549BA55F">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67" w:hRule="atLeast"/>
        </w:trPr>
        <w:tc>
          <w:tcPr>
            <w:tcW w:w="970" w:type="dxa"/>
            <w:vMerge w:val="continue"/>
            <w:tcBorders>
              <w:top w:val="nil"/>
              <w:bottom w:val="single" w:color="000000" w:sz="8" w:space="0"/>
              <w:right w:val="single" w:color="000000" w:sz="8" w:space="0"/>
            </w:tcBorders>
          </w:tcPr>
          <w:p w14:paraId="0EADA2D7">
            <w:pPr>
              <w:rPr>
                <w:rFonts w:ascii="楷体" w:hAnsi="楷体" w:eastAsia="楷体" w:cs="楷体"/>
                <w:sz w:val="2"/>
                <w:szCs w:val="2"/>
              </w:rPr>
            </w:pPr>
          </w:p>
        </w:tc>
        <w:tc>
          <w:tcPr>
            <w:tcW w:w="457" w:type="dxa"/>
            <w:tcBorders>
              <w:top w:val="single" w:color="000000" w:sz="8" w:space="0"/>
              <w:left w:val="single" w:color="000000" w:sz="8" w:space="0"/>
              <w:bottom w:val="single" w:color="000000" w:sz="8" w:space="0"/>
              <w:right w:val="single" w:color="000000" w:sz="8" w:space="0"/>
            </w:tcBorders>
          </w:tcPr>
          <w:p w14:paraId="3DEB2364">
            <w:pPr>
              <w:pStyle w:val="39"/>
              <w:spacing w:before="162"/>
              <w:rPr>
                <w:rFonts w:ascii="楷体" w:hAnsi="楷体" w:eastAsia="楷体" w:cs="楷体"/>
                <w:b/>
                <w:sz w:val="24"/>
              </w:rPr>
            </w:pPr>
          </w:p>
          <w:p w14:paraId="36C4003A">
            <w:pPr>
              <w:pStyle w:val="39"/>
              <w:ind w:left="12"/>
              <w:jc w:val="center"/>
              <w:rPr>
                <w:rFonts w:ascii="楷体" w:hAnsi="楷体" w:eastAsia="楷体" w:cs="楷体"/>
                <w:b/>
                <w:sz w:val="24"/>
              </w:rPr>
            </w:pPr>
            <w:r>
              <w:rPr>
                <w:rFonts w:hint="eastAsia" w:ascii="楷体" w:hAnsi="楷体" w:eastAsia="楷体" w:cs="楷体"/>
                <w:b/>
                <w:spacing w:val="-10"/>
                <w:sz w:val="24"/>
              </w:rPr>
              <w:t>2</w:t>
            </w:r>
          </w:p>
        </w:tc>
        <w:tc>
          <w:tcPr>
            <w:tcW w:w="1276" w:type="dxa"/>
            <w:tcBorders>
              <w:top w:val="single" w:color="000000" w:sz="8" w:space="0"/>
              <w:left w:val="single" w:color="000000" w:sz="8" w:space="0"/>
              <w:bottom w:val="single" w:color="000000" w:sz="8" w:space="0"/>
              <w:right w:val="single" w:color="000000" w:sz="8" w:space="0"/>
            </w:tcBorders>
          </w:tcPr>
          <w:p w14:paraId="4BCA2C5B">
            <w:pPr>
              <w:pStyle w:val="39"/>
              <w:spacing w:before="6"/>
              <w:rPr>
                <w:rFonts w:ascii="楷体" w:hAnsi="楷体" w:eastAsia="楷体" w:cs="楷体"/>
                <w:b/>
                <w:sz w:val="24"/>
              </w:rPr>
            </w:pPr>
          </w:p>
          <w:p w14:paraId="52A6D79F">
            <w:pPr>
              <w:pStyle w:val="39"/>
              <w:spacing w:line="244" w:lineRule="auto"/>
              <w:ind w:left="394" w:right="137" w:hanging="240"/>
              <w:rPr>
                <w:rFonts w:ascii="楷体" w:hAnsi="楷体" w:eastAsia="楷体" w:cs="楷体"/>
                <w:b/>
                <w:sz w:val="24"/>
              </w:rPr>
            </w:pPr>
            <w:r>
              <w:rPr>
                <w:rFonts w:hint="eastAsia" w:ascii="楷体" w:hAnsi="楷体" w:eastAsia="楷体" w:cs="楷体"/>
                <w:b/>
                <w:spacing w:val="-4"/>
                <w:sz w:val="24"/>
              </w:rPr>
              <w:t>档案装盒</w:t>
            </w:r>
            <w:r>
              <w:rPr>
                <w:rFonts w:hint="eastAsia" w:ascii="楷体" w:hAnsi="楷体" w:eastAsia="楷体" w:cs="楷体"/>
                <w:b/>
                <w:spacing w:val="-6"/>
                <w:sz w:val="24"/>
              </w:rPr>
              <w:t>要求</w:t>
            </w:r>
          </w:p>
        </w:tc>
        <w:tc>
          <w:tcPr>
            <w:tcW w:w="4851" w:type="dxa"/>
            <w:tcBorders>
              <w:top w:val="single" w:color="000000" w:sz="8" w:space="0"/>
              <w:left w:val="single" w:color="000000" w:sz="8" w:space="0"/>
              <w:bottom w:val="single" w:color="000000" w:sz="8" w:space="0"/>
              <w:right w:val="single" w:color="000000" w:sz="8" w:space="0"/>
            </w:tcBorders>
          </w:tcPr>
          <w:p w14:paraId="4E0116DB">
            <w:pPr>
              <w:pStyle w:val="39"/>
              <w:spacing w:before="2" w:line="244" w:lineRule="auto"/>
              <w:ind w:left="104" w:right="164"/>
              <w:jc w:val="both"/>
              <w:rPr>
                <w:rFonts w:ascii="楷体" w:hAnsi="楷体" w:eastAsia="楷体" w:cs="楷体"/>
                <w:sz w:val="24"/>
                <w:lang w:eastAsia="zh-CN"/>
              </w:rPr>
            </w:pPr>
            <w:r>
              <w:rPr>
                <w:rFonts w:hint="eastAsia" w:ascii="楷体" w:hAnsi="楷体" w:eastAsia="楷体" w:cs="楷体"/>
                <w:spacing w:val="-2"/>
                <w:sz w:val="24"/>
                <w:lang w:eastAsia="zh-CN"/>
              </w:rPr>
              <w:t>档案整理岗须从会计档案管理系统中打印盒脊背条码，粘贴于档案盒盒脊背处，粘贴位</w:t>
            </w:r>
            <w:r>
              <w:rPr>
                <w:rFonts w:hint="eastAsia" w:ascii="楷体" w:hAnsi="楷体" w:eastAsia="楷体" w:cs="楷体"/>
                <w:spacing w:val="-1"/>
                <w:sz w:val="24"/>
                <w:lang w:eastAsia="zh-CN"/>
              </w:rPr>
              <w:t>置每盒应保持一致。条码打印须使用规格为</w:t>
            </w:r>
          </w:p>
          <w:p w14:paraId="5DC648F6">
            <w:pPr>
              <w:pStyle w:val="39"/>
              <w:spacing w:line="291" w:lineRule="exact"/>
              <w:ind w:left="104"/>
              <w:jc w:val="both"/>
              <w:rPr>
                <w:rFonts w:ascii="楷体" w:hAnsi="楷体" w:eastAsia="楷体" w:cs="楷体"/>
                <w:sz w:val="24"/>
                <w:lang w:eastAsia="zh-CN"/>
              </w:rPr>
            </w:pPr>
            <w:r>
              <w:rPr>
                <w:rFonts w:hint="eastAsia" w:ascii="楷体" w:hAnsi="楷体" w:eastAsia="楷体" w:cs="楷体"/>
                <w:sz w:val="24"/>
                <w:lang w:eastAsia="zh-CN"/>
              </w:rPr>
              <w:t>60mm*40mm</w:t>
            </w:r>
            <w:r>
              <w:rPr>
                <w:rFonts w:hint="eastAsia" w:ascii="楷体" w:hAnsi="楷体" w:eastAsia="楷体" w:cs="楷体"/>
                <w:spacing w:val="-14"/>
                <w:sz w:val="24"/>
                <w:lang w:eastAsia="zh-CN"/>
              </w:rPr>
              <w:t xml:space="preserve"> 的铜版纸</w:t>
            </w:r>
          </w:p>
        </w:tc>
        <w:tc>
          <w:tcPr>
            <w:tcW w:w="1501" w:type="dxa"/>
            <w:tcBorders>
              <w:top w:val="single" w:color="000000" w:sz="8" w:space="0"/>
              <w:left w:val="single" w:color="000000" w:sz="8" w:space="0"/>
              <w:bottom w:val="single" w:color="000000" w:sz="8" w:space="0"/>
              <w:right w:val="single" w:color="000000" w:sz="8" w:space="0"/>
            </w:tcBorders>
          </w:tcPr>
          <w:p w14:paraId="4C3393A0">
            <w:pPr>
              <w:pStyle w:val="39"/>
              <w:spacing w:before="162"/>
              <w:rPr>
                <w:rFonts w:ascii="楷体" w:hAnsi="楷体" w:eastAsia="楷体" w:cs="楷体"/>
                <w:b/>
                <w:sz w:val="24"/>
                <w:lang w:eastAsia="zh-CN"/>
              </w:rPr>
            </w:pPr>
          </w:p>
          <w:p w14:paraId="41095194">
            <w:pPr>
              <w:pStyle w:val="39"/>
              <w:ind w:left="10" w:right="82"/>
              <w:jc w:val="center"/>
              <w:rPr>
                <w:rFonts w:ascii="楷体" w:hAnsi="楷体" w:eastAsia="楷体" w:cs="楷体"/>
                <w:sz w:val="24"/>
              </w:rPr>
            </w:pPr>
            <w:r>
              <w:rPr>
                <w:rFonts w:hint="eastAsia" w:ascii="楷体" w:hAnsi="楷体" w:eastAsia="楷体" w:cs="楷体"/>
                <w:spacing w:val="-2"/>
                <w:sz w:val="24"/>
              </w:rPr>
              <w:t>是否按要求</w:t>
            </w:r>
          </w:p>
        </w:tc>
        <w:tc>
          <w:tcPr>
            <w:tcW w:w="696" w:type="dxa"/>
            <w:tcBorders>
              <w:top w:val="single" w:color="000000" w:sz="8" w:space="0"/>
              <w:left w:val="single" w:color="000000" w:sz="8" w:space="0"/>
              <w:bottom w:val="single" w:color="000000" w:sz="8" w:space="0"/>
              <w:right w:val="single" w:color="000000" w:sz="8" w:space="0"/>
            </w:tcBorders>
          </w:tcPr>
          <w:p w14:paraId="5A83C577">
            <w:pPr>
              <w:pStyle w:val="39"/>
              <w:spacing w:before="162"/>
              <w:rPr>
                <w:rFonts w:ascii="楷体" w:hAnsi="楷体" w:eastAsia="楷体" w:cs="楷体"/>
                <w:b/>
                <w:sz w:val="24"/>
              </w:rPr>
            </w:pPr>
          </w:p>
          <w:p w14:paraId="62ACC019">
            <w:pPr>
              <w:pStyle w:val="39"/>
              <w:ind w:left="14"/>
              <w:jc w:val="center"/>
              <w:rPr>
                <w:rFonts w:ascii="楷体" w:hAnsi="楷体" w:eastAsia="楷体" w:cs="楷体"/>
                <w:sz w:val="24"/>
              </w:rPr>
            </w:pPr>
            <w:r>
              <w:rPr>
                <w:rFonts w:hint="eastAsia" w:ascii="楷体" w:hAnsi="楷体" w:eastAsia="楷体" w:cs="楷体"/>
                <w:spacing w:val="-5"/>
                <w:sz w:val="24"/>
              </w:rPr>
              <w:t>10</w:t>
            </w:r>
          </w:p>
        </w:tc>
        <w:tc>
          <w:tcPr>
            <w:tcW w:w="656" w:type="dxa"/>
            <w:tcBorders>
              <w:top w:val="single" w:color="000000" w:sz="8" w:space="0"/>
              <w:left w:val="single" w:color="000000" w:sz="8" w:space="0"/>
              <w:bottom w:val="single" w:color="000000" w:sz="8" w:space="0"/>
            </w:tcBorders>
          </w:tcPr>
          <w:p w14:paraId="7D6512B9">
            <w:pPr>
              <w:pStyle w:val="39"/>
              <w:rPr>
                <w:rFonts w:ascii="楷体" w:hAnsi="楷体" w:eastAsia="楷体" w:cs="楷体"/>
                <w:sz w:val="24"/>
              </w:rPr>
            </w:pPr>
          </w:p>
        </w:tc>
      </w:tr>
      <w:tr w14:paraId="2196A7D1">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86" w:hRule="atLeast"/>
        </w:trPr>
        <w:tc>
          <w:tcPr>
            <w:tcW w:w="970" w:type="dxa"/>
            <w:vMerge w:val="continue"/>
            <w:tcBorders>
              <w:top w:val="nil"/>
              <w:bottom w:val="single" w:color="000000" w:sz="8" w:space="0"/>
              <w:right w:val="single" w:color="000000" w:sz="8" w:space="0"/>
            </w:tcBorders>
          </w:tcPr>
          <w:p w14:paraId="573957F6">
            <w:pPr>
              <w:rPr>
                <w:rFonts w:ascii="楷体" w:hAnsi="楷体" w:eastAsia="楷体" w:cs="楷体"/>
                <w:sz w:val="2"/>
                <w:szCs w:val="2"/>
              </w:rPr>
            </w:pPr>
          </w:p>
        </w:tc>
        <w:tc>
          <w:tcPr>
            <w:tcW w:w="457" w:type="dxa"/>
            <w:tcBorders>
              <w:top w:val="single" w:color="000000" w:sz="8" w:space="0"/>
              <w:left w:val="single" w:color="000000" w:sz="8" w:space="0"/>
              <w:bottom w:val="single" w:color="000000" w:sz="8" w:space="0"/>
              <w:right w:val="single" w:color="000000" w:sz="8" w:space="0"/>
            </w:tcBorders>
          </w:tcPr>
          <w:p w14:paraId="29296716">
            <w:pPr>
              <w:pStyle w:val="39"/>
              <w:spacing w:before="173"/>
              <w:rPr>
                <w:rFonts w:ascii="楷体" w:hAnsi="楷体" w:eastAsia="楷体" w:cs="楷体"/>
                <w:b/>
                <w:sz w:val="24"/>
              </w:rPr>
            </w:pPr>
          </w:p>
          <w:p w14:paraId="004E1BEA">
            <w:pPr>
              <w:pStyle w:val="39"/>
              <w:ind w:left="12"/>
              <w:jc w:val="center"/>
              <w:rPr>
                <w:rFonts w:ascii="楷体" w:hAnsi="楷体" w:eastAsia="楷体" w:cs="楷体"/>
                <w:b/>
                <w:sz w:val="24"/>
              </w:rPr>
            </w:pPr>
            <w:r>
              <w:rPr>
                <w:rFonts w:hint="eastAsia" w:ascii="楷体" w:hAnsi="楷体" w:eastAsia="楷体" w:cs="楷体"/>
                <w:b/>
                <w:spacing w:val="-10"/>
                <w:sz w:val="24"/>
              </w:rPr>
              <w:t>3</w:t>
            </w:r>
          </w:p>
        </w:tc>
        <w:tc>
          <w:tcPr>
            <w:tcW w:w="1276" w:type="dxa"/>
            <w:tcBorders>
              <w:top w:val="single" w:color="000000" w:sz="8" w:space="0"/>
              <w:left w:val="single" w:color="000000" w:sz="8" w:space="0"/>
              <w:bottom w:val="single" w:color="000000" w:sz="8" w:space="0"/>
              <w:right w:val="single" w:color="000000" w:sz="8" w:space="0"/>
            </w:tcBorders>
          </w:tcPr>
          <w:p w14:paraId="4E7E4FD8">
            <w:pPr>
              <w:pStyle w:val="39"/>
              <w:spacing w:before="14"/>
              <w:rPr>
                <w:rFonts w:ascii="楷体" w:hAnsi="楷体" w:eastAsia="楷体" w:cs="楷体"/>
                <w:b/>
                <w:sz w:val="24"/>
              </w:rPr>
            </w:pPr>
          </w:p>
          <w:p w14:paraId="42CB1F86">
            <w:pPr>
              <w:pStyle w:val="39"/>
              <w:spacing w:line="244" w:lineRule="auto"/>
              <w:ind w:left="274" w:right="137" w:hanging="120"/>
              <w:rPr>
                <w:rFonts w:ascii="楷体" w:hAnsi="楷体" w:eastAsia="楷体" w:cs="楷体"/>
                <w:b/>
                <w:sz w:val="24"/>
              </w:rPr>
            </w:pPr>
            <w:r>
              <w:rPr>
                <w:rFonts w:hint="eastAsia" w:ascii="楷体" w:hAnsi="楷体" w:eastAsia="楷体" w:cs="楷体"/>
                <w:b/>
                <w:spacing w:val="-4"/>
                <w:sz w:val="24"/>
              </w:rPr>
              <w:t>档案盒入库要求</w:t>
            </w:r>
          </w:p>
        </w:tc>
        <w:tc>
          <w:tcPr>
            <w:tcW w:w="4851" w:type="dxa"/>
            <w:tcBorders>
              <w:top w:val="single" w:color="000000" w:sz="8" w:space="0"/>
              <w:left w:val="single" w:color="000000" w:sz="8" w:space="0"/>
              <w:bottom w:val="single" w:color="000000" w:sz="8" w:space="0"/>
              <w:right w:val="single" w:color="000000" w:sz="8" w:space="0"/>
            </w:tcBorders>
          </w:tcPr>
          <w:p w14:paraId="036EB955">
            <w:pPr>
              <w:pStyle w:val="39"/>
              <w:spacing w:before="10" w:line="310" w:lineRule="atLeast"/>
              <w:ind w:left="104" w:right="-29"/>
              <w:rPr>
                <w:rFonts w:ascii="楷体" w:hAnsi="楷体" w:eastAsia="楷体" w:cs="楷体"/>
                <w:sz w:val="24"/>
                <w:lang w:eastAsia="zh-CN"/>
              </w:rPr>
            </w:pPr>
            <w:r>
              <w:rPr>
                <w:rFonts w:hint="eastAsia" w:ascii="楷体" w:hAnsi="楷体" w:eastAsia="楷体" w:cs="楷体"/>
                <w:spacing w:val="-4"/>
                <w:sz w:val="24"/>
                <w:lang w:eastAsia="zh-CN"/>
              </w:rPr>
              <w:t>档案盒应竖式、正向摆放，将盒脊背面朝外，</w:t>
            </w:r>
            <w:r>
              <w:rPr>
                <w:rFonts w:hint="eastAsia" w:ascii="楷体" w:hAnsi="楷体" w:eastAsia="楷体" w:cs="楷体"/>
                <w:spacing w:val="-2"/>
                <w:sz w:val="24"/>
                <w:lang w:eastAsia="zh-CN"/>
              </w:rPr>
              <w:t>不得随意散乱放置，参考下图。会计档案管理系统中的档案盒库位码应与实际档案存放位置保持一致。</w:t>
            </w:r>
          </w:p>
        </w:tc>
        <w:tc>
          <w:tcPr>
            <w:tcW w:w="1501" w:type="dxa"/>
            <w:tcBorders>
              <w:top w:val="single" w:color="000000" w:sz="8" w:space="0"/>
              <w:left w:val="single" w:color="000000" w:sz="8" w:space="0"/>
              <w:bottom w:val="single" w:color="000000" w:sz="8" w:space="0"/>
              <w:right w:val="single" w:color="000000" w:sz="8" w:space="0"/>
            </w:tcBorders>
          </w:tcPr>
          <w:p w14:paraId="263C68EF">
            <w:pPr>
              <w:pStyle w:val="39"/>
              <w:spacing w:before="173"/>
              <w:rPr>
                <w:rFonts w:ascii="楷体" w:hAnsi="楷体" w:eastAsia="楷体" w:cs="楷体"/>
                <w:b/>
                <w:sz w:val="24"/>
                <w:lang w:eastAsia="zh-CN"/>
              </w:rPr>
            </w:pPr>
          </w:p>
          <w:p w14:paraId="0CCAFDAB">
            <w:pPr>
              <w:pStyle w:val="39"/>
              <w:ind w:left="10" w:right="82"/>
              <w:jc w:val="center"/>
              <w:rPr>
                <w:rFonts w:ascii="楷体" w:hAnsi="楷体" w:eastAsia="楷体" w:cs="楷体"/>
                <w:sz w:val="24"/>
              </w:rPr>
            </w:pPr>
            <w:r>
              <w:rPr>
                <w:rFonts w:hint="eastAsia" w:ascii="楷体" w:hAnsi="楷体" w:eastAsia="楷体" w:cs="楷体"/>
                <w:spacing w:val="-2"/>
                <w:sz w:val="24"/>
              </w:rPr>
              <w:t>是否按要求</w:t>
            </w:r>
          </w:p>
        </w:tc>
        <w:tc>
          <w:tcPr>
            <w:tcW w:w="696" w:type="dxa"/>
            <w:tcBorders>
              <w:top w:val="single" w:color="000000" w:sz="8" w:space="0"/>
              <w:left w:val="single" w:color="000000" w:sz="8" w:space="0"/>
              <w:bottom w:val="single" w:color="000000" w:sz="8" w:space="0"/>
              <w:right w:val="single" w:color="000000" w:sz="8" w:space="0"/>
            </w:tcBorders>
          </w:tcPr>
          <w:p w14:paraId="3FC1352C">
            <w:pPr>
              <w:pStyle w:val="39"/>
              <w:spacing w:before="173"/>
              <w:rPr>
                <w:rFonts w:ascii="楷体" w:hAnsi="楷体" w:eastAsia="楷体" w:cs="楷体"/>
                <w:b/>
                <w:sz w:val="24"/>
              </w:rPr>
            </w:pPr>
          </w:p>
          <w:p w14:paraId="31E6179E">
            <w:pPr>
              <w:pStyle w:val="39"/>
              <w:ind w:left="14"/>
              <w:jc w:val="center"/>
              <w:rPr>
                <w:rFonts w:ascii="楷体" w:hAnsi="楷体" w:eastAsia="楷体" w:cs="楷体"/>
                <w:sz w:val="24"/>
              </w:rPr>
            </w:pPr>
            <w:r>
              <w:rPr>
                <w:rFonts w:hint="eastAsia" w:ascii="楷体" w:hAnsi="楷体" w:eastAsia="楷体" w:cs="楷体"/>
                <w:spacing w:val="-5"/>
                <w:sz w:val="24"/>
              </w:rPr>
              <w:t>10</w:t>
            </w:r>
          </w:p>
        </w:tc>
        <w:tc>
          <w:tcPr>
            <w:tcW w:w="656" w:type="dxa"/>
            <w:tcBorders>
              <w:top w:val="single" w:color="000000" w:sz="8" w:space="0"/>
              <w:left w:val="single" w:color="000000" w:sz="8" w:space="0"/>
              <w:bottom w:val="single" w:color="000000" w:sz="8" w:space="0"/>
            </w:tcBorders>
          </w:tcPr>
          <w:p w14:paraId="1F3A1431">
            <w:pPr>
              <w:pStyle w:val="39"/>
              <w:rPr>
                <w:rFonts w:ascii="楷体" w:hAnsi="楷体" w:eastAsia="楷体" w:cs="楷体"/>
                <w:sz w:val="24"/>
              </w:rPr>
            </w:pPr>
          </w:p>
        </w:tc>
      </w:tr>
      <w:tr w14:paraId="42D3E1D8">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15" w:hRule="atLeast"/>
        </w:trPr>
        <w:tc>
          <w:tcPr>
            <w:tcW w:w="970" w:type="dxa"/>
            <w:vMerge w:val="restart"/>
            <w:tcBorders>
              <w:top w:val="single" w:color="000000" w:sz="8" w:space="0"/>
              <w:right w:val="single" w:color="000000" w:sz="8" w:space="0"/>
            </w:tcBorders>
            <w:vAlign w:val="center"/>
          </w:tcPr>
          <w:p w14:paraId="1DEF0CA9">
            <w:pPr>
              <w:pStyle w:val="39"/>
              <w:spacing w:before="292" w:line="244" w:lineRule="auto"/>
              <w:ind w:left="349" w:right="106" w:hanging="243"/>
              <w:jc w:val="both"/>
              <w:rPr>
                <w:rFonts w:ascii="楷体" w:hAnsi="楷体" w:eastAsia="楷体" w:cs="楷体"/>
                <w:b/>
                <w:sz w:val="24"/>
              </w:rPr>
            </w:pPr>
            <w:r>
              <w:rPr>
                <w:rFonts w:hint="eastAsia" w:ascii="楷体" w:hAnsi="楷体" w:eastAsia="楷体" w:cs="楷体"/>
                <w:b/>
                <w:spacing w:val="-4"/>
                <w:sz w:val="24"/>
              </w:rPr>
              <w:t>工作表</w:t>
            </w:r>
            <w:r>
              <w:rPr>
                <w:rFonts w:hint="eastAsia" w:ascii="楷体" w:hAnsi="楷体" w:eastAsia="楷体" w:cs="楷体"/>
                <w:b/>
                <w:spacing w:val="-10"/>
                <w:sz w:val="24"/>
              </w:rPr>
              <w:t>现</w:t>
            </w:r>
          </w:p>
        </w:tc>
        <w:tc>
          <w:tcPr>
            <w:tcW w:w="457" w:type="dxa"/>
            <w:tcBorders>
              <w:top w:val="single" w:color="000000" w:sz="8" w:space="0"/>
              <w:left w:val="single" w:color="000000" w:sz="8" w:space="0"/>
              <w:bottom w:val="single" w:color="000000" w:sz="8" w:space="0"/>
              <w:right w:val="single" w:color="000000" w:sz="8" w:space="0"/>
            </w:tcBorders>
          </w:tcPr>
          <w:p w14:paraId="31EE0AA0">
            <w:pPr>
              <w:pStyle w:val="39"/>
              <w:spacing w:before="139"/>
              <w:rPr>
                <w:rFonts w:ascii="楷体" w:hAnsi="楷体" w:eastAsia="楷体" w:cs="楷体"/>
                <w:b/>
                <w:sz w:val="24"/>
              </w:rPr>
            </w:pPr>
          </w:p>
          <w:p w14:paraId="70000DDF">
            <w:pPr>
              <w:pStyle w:val="39"/>
              <w:ind w:left="12"/>
              <w:jc w:val="center"/>
              <w:rPr>
                <w:rFonts w:ascii="楷体" w:hAnsi="楷体" w:eastAsia="楷体" w:cs="楷体"/>
                <w:b/>
                <w:sz w:val="24"/>
              </w:rPr>
            </w:pPr>
            <w:r>
              <w:rPr>
                <w:rFonts w:hint="eastAsia" w:ascii="楷体" w:hAnsi="楷体" w:eastAsia="楷体" w:cs="楷体"/>
                <w:b/>
                <w:spacing w:val="-10"/>
                <w:sz w:val="24"/>
              </w:rPr>
              <w:t>1</w:t>
            </w:r>
          </w:p>
        </w:tc>
        <w:tc>
          <w:tcPr>
            <w:tcW w:w="1276" w:type="dxa"/>
            <w:tcBorders>
              <w:top w:val="single" w:color="000000" w:sz="8" w:space="0"/>
              <w:left w:val="single" w:color="000000" w:sz="8" w:space="0"/>
              <w:bottom w:val="single" w:color="000000" w:sz="8" w:space="0"/>
              <w:right w:val="single" w:color="000000" w:sz="8" w:space="0"/>
            </w:tcBorders>
          </w:tcPr>
          <w:p w14:paraId="6FBF1F62">
            <w:pPr>
              <w:pStyle w:val="39"/>
              <w:rPr>
                <w:rFonts w:ascii="楷体" w:hAnsi="楷体" w:eastAsia="楷体" w:cs="楷体"/>
                <w:sz w:val="24"/>
              </w:rPr>
            </w:pPr>
          </w:p>
        </w:tc>
        <w:tc>
          <w:tcPr>
            <w:tcW w:w="4851" w:type="dxa"/>
            <w:tcBorders>
              <w:top w:val="single" w:color="000000" w:sz="8" w:space="0"/>
              <w:left w:val="single" w:color="000000" w:sz="8" w:space="0"/>
              <w:bottom w:val="single" w:color="000000" w:sz="8" w:space="0"/>
              <w:right w:val="single" w:color="000000" w:sz="8" w:space="0"/>
            </w:tcBorders>
          </w:tcPr>
          <w:p w14:paraId="11F2497D">
            <w:pPr>
              <w:pStyle w:val="39"/>
              <w:spacing w:before="139"/>
              <w:rPr>
                <w:rFonts w:ascii="楷体" w:hAnsi="楷体" w:eastAsia="楷体" w:cs="楷体"/>
                <w:b/>
                <w:sz w:val="24"/>
              </w:rPr>
            </w:pPr>
          </w:p>
          <w:p w14:paraId="06ED2004">
            <w:pPr>
              <w:pStyle w:val="39"/>
              <w:ind w:left="104"/>
              <w:rPr>
                <w:rFonts w:ascii="楷体" w:hAnsi="楷体" w:eastAsia="楷体" w:cs="楷体"/>
                <w:sz w:val="24"/>
              </w:rPr>
            </w:pPr>
            <w:r>
              <w:rPr>
                <w:rFonts w:hint="eastAsia" w:ascii="楷体" w:hAnsi="楷体" w:eastAsia="楷体" w:cs="楷体"/>
                <w:spacing w:val="-2"/>
                <w:sz w:val="24"/>
              </w:rPr>
              <w:t>工作主动性</w:t>
            </w:r>
          </w:p>
        </w:tc>
        <w:tc>
          <w:tcPr>
            <w:tcW w:w="1501" w:type="dxa"/>
            <w:tcBorders>
              <w:top w:val="single" w:color="000000" w:sz="8" w:space="0"/>
              <w:left w:val="single" w:color="000000" w:sz="8" w:space="0"/>
              <w:bottom w:val="single" w:color="000000" w:sz="8" w:space="0"/>
              <w:right w:val="single" w:color="000000" w:sz="8" w:space="0"/>
            </w:tcBorders>
          </w:tcPr>
          <w:p w14:paraId="03986CC8">
            <w:pPr>
              <w:pStyle w:val="39"/>
              <w:spacing w:before="134" w:line="244" w:lineRule="auto"/>
              <w:ind w:left="103" w:right="176"/>
              <w:jc w:val="both"/>
              <w:rPr>
                <w:rFonts w:ascii="楷体" w:hAnsi="楷体" w:eastAsia="楷体" w:cs="楷体"/>
                <w:sz w:val="24"/>
                <w:lang w:eastAsia="zh-CN"/>
              </w:rPr>
            </w:pPr>
            <w:r>
              <w:rPr>
                <w:rFonts w:hint="eastAsia" w:ascii="楷体" w:hAnsi="楷体" w:eastAsia="楷体" w:cs="楷体"/>
                <w:spacing w:val="-2"/>
                <w:sz w:val="24"/>
                <w:lang w:eastAsia="zh-CN"/>
              </w:rPr>
              <w:t>是否按质按量完成工作</w:t>
            </w:r>
            <w:r>
              <w:rPr>
                <w:rFonts w:hint="eastAsia" w:ascii="楷体" w:hAnsi="楷体" w:eastAsia="楷体" w:cs="楷体"/>
                <w:spacing w:val="-6"/>
                <w:sz w:val="24"/>
                <w:lang w:eastAsia="zh-CN"/>
              </w:rPr>
              <w:t>承诺</w:t>
            </w:r>
          </w:p>
        </w:tc>
        <w:tc>
          <w:tcPr>
            <w:tcW w:w="696" w:type="dxa"/>
            <w:tcBorders>
              <w:top w:val="single" w:color="000000" w:sz="8" w:space="0"/>
              <w:left w:val="single" w:color="000000" w:sz="8" w:space="0"/>
              <w:bottom w:val="single" w:color="000000" w:sz="8" w:space="0"/>
              <w:right w:val="single" w:color="000000" w:sz="8" w:space="0"/>
            </w:tcBorders>
          </w:tcPr>
          <w:p w14:paraId="5FAFA7C4">
            <w:pPr>
              <w:pStyle w:val="39"/>
              <w:spacing w:before="139"/>
              <w:rPr>
                <w:rFonts w:ascii="楷体" w:hAnsi="楷体" w:eastAsia="楷体" w:cs="楷体"/>
                <w:b/>
                <w:sz w:val="24"/>
                <w:lang w:eastAsia="zh-CN"/>
              </w:rPr>
            </w:pPr>
          </w:p>
          <w:p w14:paraId="52071123">
            <w:pPr>
              <w:pStyle w:val="39"/>
              <w:ind w:left="14"/>
              <w:jc w:val="center"/>
              <w:rPr>
                <w:rFonts w:ascii="楷体" w:hAnsi="楷体" w:eastAsia="楷体" w:cs="楷体"/>
                <w:sz w:val="24"/>
              </w:rPr>
            </w:pPr>
            <w:r>
              <w:rPr>
                <w:rFonts w:hint="eastAsia" w:ascii="楷体" w:hAnsi="楷体" w:eastAsia="楷体" w:cs="楷体"/>
                <w:spacing w:val="-10"/>
                <w:sz w:val="24"/>
              </w:rPr>
              <w:t>5</w:t>
            </w:r>
          </w:p>
        </w:tc>
        <w:tc>
          <w:tcPr>
            <w:tcW w:w="656" w:type="dxa"/>
            <w:tcBorders>
              <w:top w:val="single" w:color="000000" w:sz="8" w:space="0"/>
              <w:left w:val="single" w:color="000000" w:sz="8" w:space="0"/>
              <w:bottom w:val="single" w:color="000000" w:sz="8" w:space="0"/>
            </w:tcBorders>
          </w:tcPr>
          <w:p w14:paraId="2B0BC59F">
            <w:pPr>
              <w:pStyle w:val="39"/>
              <w:rPr>
                <w:rFonts w:ascii="楷体" w:hAnsi="楷体" w:eastAsia="楷体" w:cs="楷体"/>
                <w:sz w:val="24"/>
              </w:rPr>
            </w:pPr>
          </w:p>
        </w:tc>
      </w:tr>
      <w:tr w14:paraId="3028E2C1">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15" w:hRule="atLeast"/>
        </w:trPr>
        <w:tc>
          <w:tcPr>
            <w:tcW w:w="970" w:type="dxa"/>
            <w:vMerge w:val="continue"/>
            <w:tcBorders>
              <w:right w:val="single" w:color="000000" w:sz="8" w:space="0"/>
            </w:tcBorders>
          </w:tcPr>
          <w:p w14:paraId="03AD08AD">
            <w:pPr>
              <w:pStyle w:val="39"/>
              <w:spacing w:before="292" w:line="244" w:lineRule="auto"/>
              <w:ind w:left="349" w:right="106" w:hanging="243"/>
              <w:rPr>
                <w:rFonts w:ascii="楷体" w:hAnsi="楷体" w:eastAsia="楷体" w:cs="楷体"/>
                <w:b/>
                <w:spacing w:val="-4"/>
                <w:sz w:val="24"/>
              </w:rPr>
            </w:pPr>
          </w:p>
        </w:tc>
        <w:tc>
          <w:tcPr>
            <w:tcW w:w="457" w:type="dxa"/>
            <w:tcBorders>
              <w:top w:val="single" w:color="000000" w:sz="8" w:space="0"/>
              <w:left w:val="single" w:color="000000" w:sz="8" w:space="0"/>
              <w:bottom w:val="single" w:color="000000" w:sz="8" w:space="0"/>
              <w:right w:val="single" w:color="000000" w:sz="8" w:space="0"/>
            </w:tcBorders>
            <w:shd w:val="clear" w:color="auto" w:fill="auto"/>
          </w:tcPr>
          <w:p w14:paraId="3D16B0BE">
            <w:pPr>
              <w:pStyle w:val="39"/>
              <w:rPr>
                <w:rFonts w:ascii="楷体" w:hAnsi="楷体" w:eastAsia="楷体" w:cs="楷体"/>
                <w:b/>
                <w:sz w:val="24"/>
              </w:rPr>
            </w:pPr>
          </w:p>
          <w:p w14:paraId="19C3E686">
            <w:pPr>
              <w:pStyle w:val="39"/>
              <w:spacing w:before="10"/>
              <w:rPr>
                <w:rFonts w:ascii="楷体" w:hAnsi="楷体" w:eastAsia="楷体" w:cs="楷体"/>
                <w:b/>
                <w:sz w:val="24"/>
              </w:rPr>
            </w:pPr>
          </w:p>
          <w:p w14:paraId="3AA0B715">
            <w:pPr>
              <w:pStyle w:val="39"/>
              <w:ind w:left="12"/>
              <w:jc w:val="center"/>
              <w:rPr>
                <w:rFonts w:ascii="楷体" w:hAnsi="楷体" w:eastAsia="楷体" w:cs="楷体"/>
                <w:b/>
                <w:sz w:val="24"/>
              </w:rPr>
            </w:pPr>
            <w:r>
              <w:rPr>
                <w:rFonts w:hint="eastAsia" w:ascii="楷体" w:hAnsi="楷体" w:eastAsia="楷体" w:cs="楷体"/>
                <w:b/>
                <w:spacing w:val="-10"/>
                <w:sz w:val="24"/>
              </w:rPr>
              <w:t>2</w:t>
            </w:r>
          </w:p>
        </w:tc>
        <w:tc>
          <w:tcPr>
            <w:tcW w:w="1276" w:type="dxa"/>
            <w:tcBorders>
              <w:top w:val="single" w:color="000000" w:sz="8" w:space="0"/>
              <w:left w:val="single" w:color="000000" w:sz="8" w:space="0"/>
              <w:bottom w:val="single" w:color="000000" w:sz="8" w:space="0"/>
              <w:right w:val="single" w:color="000000" w:sz="8" w:space="0"/>
            </w:tcBorders>
            <w:shd w:val="clear" w:color="auto" w:fill="auto"/>
          </w:tcPr>
          <w:p w14:paraId="4E05500F">
            <w:pPr>
              <w:pStyle w:val="39"/>
              <w:rPr>
                <w:rFonts w:ascii="楷体" w:hAnsi="楷体" w:eastAsia="楷体" w:cs="楷体"/>
              </w:rPr>
            </w:pPr>
          </w:p>
        </w:tc>
        <w:tc>
          <w:tcPr>
            <w:tcW w:w="4851" w:type="dxa"/>
            <w:tcBorders>
              <w:top w:val="single" w:color="000000" w:sz="8" w:space="0"/>
              <w:left w:val="single" w:color="000000" w:sz="8" w:space="0"/>
              <w:bottom w:val="single" w:color="000000" w:sz="8" w:space="0"/>
              <w:right w:val="single" w:color="000000" w:sz="8" w:space="0"/>
            </w:tcBorders>
            <w:shd w:val="clear" w:color="auto" w:fill="auto"/>
          </w:tcPr>
          <w:p w14:paraId="0DDCE934">
            <w:pPr>
              <w:pStyle w:val="39"/>
              <w:rPr>
                <w:rFonts w:ascii="楷体" w:hAnsi="楷体" w:eastAsia="楷体" w:cs="楷体"/>
                <w:b/>
                <w:sz w:val="24"/>
              </w:rPr>
            </w:pPr>
          </w:p>
          <w:p w14:paraId="0111474B">
            <w:pPr>
              <w:pStyle w:val="39"/>
              <w:spacing w:before="10"/>
              <w:rPr>
                <w:rFonts w:ascii="楷体" w:hAnsi="楷体" w:eastAsia="楷体" w:cs="楷体"/>
                <w:b/>
                <w:sz w:val="24"/>
              </w:rPr>
            </w:pPr>
          </w:p>
          <w:p w14:paraId="62EDED1D">
            <w:pPr>
              <w:pStyle w:val="39"/>
              <w:ind w:left="104"/>
              <w:rPr>
                <w:rFonts w:ascii="楷体" w:hAnsi="楷体" w:eastAsia="楷体" w:cs="楷体"/>
                <w:sz w:val="24"/>
              </w:rPr>
            </w:pPr>
            <w:r>
              <w:rPr>
                <w:rFonts w:hint="eastAsia" w:ascii="楷体" w:hAnsi="楷体" w:eastAsia="楷体" w:cs="楷体"/>
                <w:spacing w:val="-3"/>
                <w:sz w:val="24"/>
              </w:rPr>
              <w:t>合作态度</w:t>
            </w:r>
          </w:p>
        </w:tc>
        <w:tc>
          <w:tcPr>
            <w:tcW w:w="1501" w:type="dxa"/>
            <w:tcBorders>
              <w:top w:val="single" w:color="000000" w:sz="8" w:space="0"/>
              <w:left w:val="single" w:color="000000" w:sz="8" w:space="0"/>
              <w:bottom w:val="single" w:color="000000" w:sz="8" w:space="0"/>
              <w:right w:val="single" w:color="000000" w:sz="8" w:space="0"/>
            </w:tcBorders>
            <w:shd w:val="clear" w:color="auto" w:fill="auto"/>
          </w:tcPr>
          <w:p w14:paraId="0F8ABACE">
            <w:pPr>
              <w:pStyle w:val="39"/>
              <w:spacing w:before="1" w:line="244" w:lineRule="auto"/>
              <w:ind w:left="103" w:right="176"/>
              <w:rPr>
                <w:rFonts w:ascii="楷体" w:hAnsi="楷体" w:eastAsia="楷体" w:cs="楷体"/>
                <w:sz w:val="24"/>
                <w:lang w:eastAsia="zh-CN"/>
              </w:rPr>
            </w:pPr>
            <w:r>
              <w:rPr>
                <w:rFonts w:hint="eastAsia" w:ascii="楷体" w:hAnsi="楷体" w:eastAsia="楷体" w:cs="楷体"/>
                <w:spacing w:val="-2"/>
                <w:sz w:val="24"/>
                <w:lang w:eastAsia="zh-CN"/>
              </w:rPr>
              <w:t>与工作单位成员配合情况,有较好的沟通交流</w:t>
            </w:r>
          </w:p>
          <w:p w14:paraId="5479A2FA">
            <w:pPr>
              <w:pStyle w:val="39"/>
              <w:spacing w:line="291" w:lineRule="exact"/>
              <w:ind w:left="103"/>
              <w:rPr>
                <w:rFonts w:ascii="楷体" w:hAnsi="楷体" w:eastAsia="楷体" w:cs="楷体"/>
                <w:sz w:val="24"/>
              </w:rPr>
            </w:pPr>
            <w:r>
              <w:rPr>
                <w:rFonts w:hint="eastAsia" w:ascii="楷体" w:hAnsi="楷体" w:eastAsia="楷体" w:cs="楷体"/>
                <w:spacing w:val="-5"/>
                <w:sz w:val="24"/>
              </w:rPr>
              <w:t>能力</w:t>
            </w:r>
          </w:p>
        </w:tc>
        <w:tc>
          <w:tcPr>
            <w:tcW w:w="696" w:type="dxa"/>
            <w:tcBorders>
              <w:top w:val="single" w:color="000000" w:sz="8" w:space="0"/>
              <w:left w:val="single" w:color="000000" w:sz="8" w:space="0"/>
              <w:bottom w:val="single" w:color="000000" w:sz="8" w:space="0"/>
              <w:right w:val="single" w:color="000000" w:sz="8" w:space="0"/>
            </w:tcBorders>
            <w:shd w:val="clear" w:color="auto" w:fill="auto"/>
          </w:tcPr>
          <w:p w14:paraId="160ACBB8">
            <w:pPr>
              <w:pStyle w:val="39"/>
              <w:rPr>
                <w:rFonts w:ascii="楷体" w:hAnsi="楷体" w:eastAsia="楷体" w:cs="楷体"/>
                <w:b/>
                <w:sz w:val="24"/>
              </w:rPr>
            </w:pPr>
          </w:p>
          <w:p w14:paraId="090D522C">
            <w:pPr>
              <w:pStyle w:val="39"/>
              <w:spacing w:before="10"/>
              <w:rPr>
                <w:rFonts w:ascii="楷体" w:hAnsi="楷体" w:eastAsia="楷体" w:cs="楷体"/>
                <w:b/>
                <w:sz w:val="24"/>
              </w:rPr>
            </w:pPr>
          </w:p>
          <w:p w14:paraId="73B0FA78">
            <w:pPr>
              <w:pStyle w:val="39"/>
              <w:ind w:left="14"/>
              <w:jc w:val="center"/>
              <w:rPr>
                <w:rFonts w:ascii="楷体" w:hAnsi="楷体" w:eastAsia="楷体" w:cs="楷体"/>
                <w:sz w:val="24"/>
              </w:rPr>
            </w:pPr>
            <w:r>
              <w:rPr>
                <w:rFonts w:hint="eastAsia" w:ascii="楷体" w:hAnsi="楷体" w:eastAsia="楷体" w:cs="楷体"/>
                <w:spacing w:val="-10"/>
                <w:sz w:val="24"/>
              </w:rPr>
              <w:t>5</w:t>
            </w:r>
          </w:p>
        </w:tc>
        <w:tc>
          <w:tcPr>
            <w:tcW w:w="656" w:type="dxa"/>
            <w:tcBorders>
              <w:top w:val="single" w:color="000000" w:sz="8" w:space="0"/>
              <w:left w:val="single" w:color="000000" w:sz="8" w:space="0"/>
              <w:bottom w:val="single" w:color="000000" w:sz="8" w:space="0"/>
            </w:tcBorders>
          </w:tcPr>
          <w:p w14:paraId="7F1CDF89">
            <w:pPr>
              <w:pStyle w:val="39"/>
              <w:rPr>
                <w:rFonts w:ascii="楷体" w:hAnsi="楷体" w:eastAsia="楷体" w:cs="楷体"/>
                <w:sz w:val="24"/>
              </w:rPr>
            </w:pPr>
          </w:p>
        </w:tc>
      </w:tr>
      <w:tr w14:paraId="37682EDC">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15" w:hRule="atLeast"/>
        </w:trPr>
        <w:tc>
          <w:tcPr>
            <w:tcW w:w="970" w:type="dxa"/>
            <w:vMerge w:val="continue"/>
            <w:tcBorders>
              <w:right w:val="single" w:color="000000" w:sz="8" w:space="0"/>
            </w:tcBorders>
          </w:tcPr>
          <w:p w14:paraId="5CB5D4BC">
            <w:pPr>
              <w:pStyle w:val="39"/>
              <w:spacing w:before="292" w:line="244" w:lineRule="auto"/>
              <w:ind w:left="349" w:right="106" w:hanging="243"/>
              <w:rPr>
                <w:rFonts w:ascii="楷体" w:hAnsi="楷体" w:eastAsia="楷体" w:cs="楷体"/>
                <w:b/>
                <w:spacing w:val="-4"/>
                <w:sz w:val="24"/>
              </w:rPr>
            </w:pPr>
          </w:p>
        </w:tc>
        <w:tc>
          <w:tcPr>
            <w:tcW w:w="457" w:type="dxa"/>
            <w:tcBorders>
              <w:top w:val="single" w:color="000000" w:sz="8" w:space="0"/>
              <w:left w:val="single" w:color="000000" w:sz="8" w:space="0"/>
              <w:bottom w:val="single" w:color="000000" w:sz="8" w:space="0"/>
              <w:right w:val="single" w:color="000000" w:sz="8" w:space="0"/>
            </w:tcBorders>
            <w:shd w:val="clear" w:color="auto" w:fill="auto"/>
          </w:tcPr>
          <w:p w14:paraId="1D371220">
            <w:pPr>
              <w:pStyle w:val="39"/>
              <w:spacing w:before="6"/>
              <w:rPr>
                <w:rFonts w:ascii="楷体" w:hAnsi="楷体" w:eastAsia="楷体" w:cs="楷体"/>
                <w:b/>
                <w:sz w:val="24"/>
              </w:rPr>
            </w:pPr>
          </w:p>
          <w:p w14:paraId="64E408C1">
            <w:pPr>
              <w:pStyle w:val="39"/>
              <w:ind w:left="12"/>
              <w:jc w:val="center"/>
              <w:rPr>
                <w:rFonts w:ascii="楷体" w:hAnsi="楷体" w:eastAsia="楷体" w:cs="楷体"/>
                <w:b/>
                <w:sz w:val="24"/>
              </w:rPr>
            </w:pPr>
            <w:r>
              <w:rPr>
                <w:rFonts w:hint="eastAsia" w:ascii="楷体" w:hAnsi="楷体" w:eastAsia="楷体" w:cs="楷体"/>
                <w:b/>
                <w:spacing w:val="-10"/>
                <w:sz w:val="24"/>
              </w:rPr>
              <w:t>3</w:t>
            </w:r>
          </w:p>
        </w:tc>
        <w:tc>
          <w:tcPr>
            <w:tcW w:w="1276" w:type="dxa"/>
            <w:tcBorders>
              <w:top w:val="single" w:color="000000" w:sz="8" w:space="0"/>
              <w:left w:val="single" w:color="000000" w:sz="8" w:space="0"/>
              <w:bottom w:val="single" w:color="000000" w:sz="8" w:space="0"/>
              <w:right w:val="single" w:color="000000" w:sz="8" w:space="0"/>
            </w:tcBorders>
            <w:shd w:val="clear" w:color="auto" w:fill="auto"/>
          </w:tcPr>
          <w:p w14:paraId="4C6D990B">
            <w:pPr>
              <w:pStyle w:val="39"/>
              <w:rPr>
                <w:rFonts w:ascii="楷体" w:hAnsi="楷体" w:eastAsia="楷体" w:cs="楷体"/>
              </w:rPr>
            </w:pPr>
          </w:p>
        </w:tc>
        <w:tc>
          <w:tcPr>
            <w:tcW w:w="4851" w:type="dxa"/>
            <w:tcBorders>
              <w:top w:val="single" w:color="000000" w:sz="8" w:space="0"/>
              <w:left w:val="single" w:color="000000" w:sz="8" w:space="0"/>
              <w:bottom w:val="single" w:color="000000" w:sz="8" w:space="0"/>
              <w:right w:val="single" w:color="000000" w:sz="8" w:space="0"/>
            </w:tcBorders>
            <w:shd w:val="clear" w:color="auto" w:fill="auto"/>
          </w:tcPr>
          <w:p w14:paraId="790E9F65">
            <w:pPr>
              <w:pStyle w:val="39"/>
              <w:spacing w:before="6"/>
              <w:rPr>
                <w:rFonts w:ascii="楷体" w:hAnsi="楷体" w:eastAsia="楷体" w:cs="楷体"/>
                <w:b/>
                <w:sz w:val="24"/>
              </w:rPr>
            </w:pPr>
          </w:p>
          <w:p w14:paraId="16123742">
            <w:pPr>
              <w:pStyle w:val="39"/>
              <w:ind w:left="104"/>
              <w:rPr>
                <w:rFonts w:ascii="楷体" w:hAnsi="楷体" w:eastAsia="楷体" w:cs="楷体"/>
                <w:sz w:val="24"/>
              </w:rPr>
            </w:pPr>
            <w:r>
              <w:rPr>
                <w:rFonts w:hint="eastAsia" w:ascii="楷体" w:hAnsi="楷体" w:eastAsia="楷体" w:cs="楷体"/>
                <w:spacing w:val="-4"/>
                <w:sz w:val="24"/>
              </w:rPr>
              <w:t>纪律性</w:t>
            </w:r>
          </w:p>
        </w:tc>
        <w:tc>
          <w:tcPr>
            <w:tcW w:w="1501" w:type="dxa"/>
            <w:tcBorders>
              <w:top w:val="single" w:color="000000" w:sz="8" w:space="0"/>
              <w:left w:val="single" w:color="000000" w:sz="8" w:space="0"/>
              <w:bottom w:val="single" w:color="000000" w:sz="8" w:space="0"/>
              <w:right w:val="single" w:color="000000" w:sz="8" w:space="0"/>
            </w:tcBorders>
            <w:shd w:val="clear" w:color="auto" w:fill="auto"/>
          </w:tcPr>
          <w:p w14:paraId="26151DC0">
            <w:pPr>
              <w:pStyle w:val="39"/>
              <w:spacing w:before="1"/>
              <w:ind w:left="103"/>
              <w:rPr>
                <w:rFonts w:ascii="楷体" w:hAnsi="楷体" w:eastAsia="楷体" w:cs="楷体"/>
                <w:sz w:val="24"/>
                <w:lang w:eastAsia="zh-CN"/>
              </w:rPr>
            </w:pPr>
            <w:r>
              <w:rPr>
                <w:rFonts w:hint="eastAsia" w:ascii="楷体" w:hAnsi="楷体" w:eastAsia="楷体" w:cs="楷体"/>
                <w:spacing w:val="-2"/>
                <w:sz w:val="24"/>
                <w:lang w:eastAsia="zh-CN"/>
              </w:rPr>
              <w:t>有无违反工</w:t>
            </w:r>
          </w:p>
          <w:p w14:paraId="277DBE94">
            <w:pPr>
              <w:pStyle w:val="39"/>
              <w:spacing w:line="310" w:lineRule="atLeast"/>
              <w:ind w:left="103" w:right="176"/>
              <w:rPr>
                <w:rFonts w:ascii="楷体" w:hAnsi="楷体" w:eastAsia="楷体" w:cs="楷体"/>
                <w:sz w:val="24"/>
                <w:lang w:eastAsia="zh-CN"/>
              </w:rPr>
            </w:pPr>
            <w:r>
              <w:rPr>
                <w:rFonts w:hint="eastAsia" w:ascii="楷体" w:hAnsi="楷体" w:eastAsia="楷体" w:cs="楷体"/>
                <w:spacing w:val="-2"/>
                <w:sz w:val="24"/>
                <w:lang w:eastAsia="zh-CN"/>
              </w:rPr>
              <w:t>作单位规章</w:t>
            </w:r>
            <w:r>
              <w:rPr>
                <w:rFonts w:hint="eastAsia" w:ascii="楷体" w:hAnsi="楷体" w:eastAsia="楷体" w:cs="楷体"/>
                <w:spacing w:val="-6"/>
                <w:sz w:val="24"/>
                <w:lang w:eastAsia="zh-CN"/>
              </w:rPr>
              <w:t>制度</w:t>
            </w:r>
          </w:p>
        </w:tc>
        <w:tc>
          <w:tcPr>
            <w:tcW w:w="696" w:type="dxa"/>
            <w:tcBorders>
              <w:top w:val="single" w:color="000000" w:sz="8" w:space="0"/>
              <w:left w:val="single" w:color="000000" w:sz="8" w:space="0"/>
              <w:bottom w:val="single" w:color="000000" w:sz="8" w:space="0"/>
              <w:right w:val="single" w:color="000000" w:sz="8" w:space="0"/>
            </w:tcBorders>
            <w:shd w:val="clear" w:color="auto" w:fill="auto"/>
          </w:tcPr>
          <w:p w14:paraId="1A314BFE">
            <w:pPr>
              <w:pStyle w:val="39"/>
              <w:spacing w:before="6"/>
              <w:rPr>
                <w:rFonts w:ascii="楷体" w:hAnsi="楷体" w:eastAsia="楷体" w:cs="楷体"/>
                <w:b/>
                <w:sz w:val="24"/>
                <w:lang w:eastAsia="zh-CN"/>
              </w:rPr>
            </w:pPr>
          </w:p>
          <w:p w14:paraId="2771CED8">
            <w:pPr>
              <w:pStyle w:val="39"/>
              <w:ind w:left="14"/>
              <w:jc w:val="center"/>
              <w:rPr>
                <w:rFonts w:ascii="楷体" w:hAnsi="楷体" w:eastAsia="楷体" w:cs="楷体"/>
                <w:sz w:val="24"/>
              </w:rPr>
            </w:pPr>
            <w:r>
              <w:rPr>
                <w:rFonts w:hint="eastAsia" w:ascii="楷体" w:hAnsi="楷体" w:eastAsia="楷体" w:cs="楷体"/>
                <w:spacing w:val="-10"/>
                <w:sz w:val="24"/>
              </w:rPr>
              <w:t>5</w:t>
            </w:r>
          </w:p>
        </w:tc>
        <w:tc>
          <w:tcPr>
            <w:tcW w:w="656" w:type="dxa"/>
            <w:tcBorders>
              <w:top w:val="single" w:color="000000" w:sz="8" w:space="0"/>
              <w:left w:val="single" w:color="000000" w:sz="8" w:space="0"/>
              <w:bottom w:val="single" w:color="000000" w:sz="8" w:space="0"/>
            </w:tcBorders>
          </w:tcPr>
          <w:p w14:paraId="010F57C3">
            <w:pPr>
              <w:pStyle w:val="39"/>
              <w:rPr>
                <w:rFonts w:ascii="楷体" w:hAnsi="楷体" w:eastAsia="楷体" w:cs="楷体"/>
                <w:sz w:val="24"/>
              </w:rPr>
            </w:pPr>
          </w:p>
        </w:tc>
      </w:tr>
      <w:tr w14:paraId="2A2A4C7A">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1215" w:hRule="atLeast"/>
        </w:trPr>
        <w:tc>
          <w:tcPr>
            <w:tcW w:w="970" w:type="dxa"/>
            <w:vMerge w:val="continue"/>
            <w:tcBorders>
              <w:bottom w:val="single" w:color="000000" w:sz="8" w:space="0"/>
              <w:right w:val="single" w:color="000000" w:sz="8" w:space="0"/>
            </w:tcBorders>
          </w:tcPr>
          <w:p w14:paraId="0EE94024">
            <w:pPr>
              <w:pStyle w:val="39"/>
              <w:spacing w:before="292" w:line="244" w:lineRule="auto"/>
              <w:ind w:left="349" w:right="106" w:hanging="243"/>
              <w:rPr>
                <w:rFonts w:ascii="楷体" w:hAnsi="楷体" w:eastAsia="楷体" w:cs="楷体"/>
                <w:b/>
                <w:spacing w:val="-4"/>
                <w:sz w:val="24"/>
              </w:rPr>
            </w:pPr>
          </w:p>
        </w:tc>
        <w:tc>
          <w:tcPr>
            <w:tcW w:w="457" w:type="dxa"/>
            <w:tcBorders>
              <w:top w:val="single" w:color="000000" w:sz="8" w:space="0"/>
              <w:left w:val="single" w:color="000000" w:sz="8" w:space="0"/>
              <w:bottom w:val="single" w:color="000000" w:sz="8" w:space="0"/>
              <w:right w:val="single" w:color="000000" w:sz="8" w:space="0"/>
            </w:tcBorders>
            <w:shd w:val="clear" w:color="auto" w:fill="auto"/>
          </w:tcPr>
          <w:p w14:paraId="7E7536E2">
            <w:pPr>
              <w:pStyle w:val="39"/>
              <w:spacing w:before="163"/>
              <w:rPr>
                <w:rFonts w:ascii="楷体" w:hAnsi="楷体" w:eastAsia="楷体" w:cs="楷体"/>
                <w:b/>
                <w:sz w:val="24"/>
              </w:rPr>
            </w:pPr>
          </w:p>
          <w:p w14:paraId="1DCC9861">
            <w:pPr>
              <w:pStyle w:val="39"/>
              <w:ind w:left="12"/>
              <w:jc w:val="center"/>
              <w:rPr>
                <w:rFonts w:ascii="楷体" w:hAnsi="楷体" w:eastAsia="楷体" w:cs="楷体"/>
                <w:b/>
                <w:sz w:val="24"/>
              </w:rPr>
            </w:pPr>
            <w:r>
              <w:rPr>
                <w:rFonts w:hint="eastAsia" w:ascii="楷体" w:hAnsi="楷体" w:eastAsia="楷体" w:cs="楷体"/>
                <w:b/>
                <w:spacing w:val="-10"/>
                <w:sz w:val="24"/>
              </w:rPr>
              <w:t>4</w:t>
            </w:r>
          </w:p>
        </w:tc>
        <w:tc>
          <w:tcPr>
            <w:tcW w:w="1276" w:type="dxa"/>
            <w:tcBorders>
              <w:top w:val="single" w:color="000000" w:sz="8" w:space="0"/>
              <w:left w:val="single" w:color="000000" w:sz="8" w:space="0"/>
              <w:bottom w:val="single" w:color="000000" w:sz="8" w:space="0"/>
              <w:right w:val="single" w:color="000000" w:sz="8" w:space="0"/>
            </w:tcBorders>
            <w:shd w:val="clear" w:color="auto" w:fill="auto"/>
          </w:tcPr>
          <w:p w14:paraId="5A204626">
            <w:pPr>
              <w:pStyle w:val="39"/>
              <w:rPr>
                <w:rFonts w:ascii="楷体" w:hAnsi="楷体" w:eastAsia="楷体" w:cs="楷体"/>
              </w:rPr>
            </w:pPr>
          </w:p>
        </w:tc>
        <w:tc>
          <w:tcPr>
            <w:tcW w:w="4851" w:type="dxa"/>
            <w:tcBorders>
              <w:top w:val="single" w:color="000000" w:sz="8" w:space="0"/>
              <w:left w:val="single" w:color="000000" w:sz="8" w:space="0"/>
              <w:bottom w:val="single" w:color="000000" w:sz="8" w:space="0"/>
              <w:right w:val="single" w:color="000000" w:sz="8" w:space="0"/>
            </w:tcBorders>
            <w:shd w:val="clear" w:color="auto" w:fill="auto"/>
          </w:tcPr>
          <w:p w14:paraId="0F357752">
            <w:pPr>
              <w:pStyle w:val="39"/>
              <w:spacing w:before="163"/>
              <w:rPr>
                <w:rFonts w:ascii="楷体" w:hAnsi="楷体" w:eastAsia="楷体" w:cs="楷体"/>
                <w:b/>
                <w:sz w:val="24"/>
              </w:rPr>
            </w:pPr>
          </w:p>
          <w:p w14:paraId="64E553C8">
            <w:pPr>
              <w:pStyle w:val="39"/>
              <w:ind w:left="104"/>
              <w:rPr>
                <w:rFonts w:ascii="楷体" w:hAnsi="楷体" w:eastAsia="楷体" w:cs="楷体"/>
                <w:sz w:val="24"/>
              </w:rPr>
            </w:pPr>
            <w:r>
              <w:rPr>
                <w:rFonts w:hint="eastAsia" w:ascii="楷体" w:hAnsi="楷体" w:eastAsia="楷体" w:cs="楷体"/>
                <w:spacing w:val="-3"/>
                <w:sz w:val="24"/>
              </w:rPr>
              <w:t>信息安全</w:t>
            </w:r>
          </w:p>
        </w:tc>
        <w:tc>
          <w:tcPr>
            <w:tcW w:w="1501" w:type="dxa"/>
            <w:tcBorders>
              <w:top w:val="single" w:color="000000" w:sz="8" w:space="0"/>
              <w:left w:val="single" w:color="000000" w:sz="8" w:space="0"/>
              <w:bottom w:val="single" w:color="000000" w:sz="8" w:space="0"/>
              <w:right w:val="single" w:color="000000" w:sz="8" w:space="0"/>
            </w:tcBorders>
            <w:shd w:val="clear" w:color="auto" w:fill="auto"/>
          </w:tcPr>
          <w:p w14:paraId="7B3EEFC6">
            <w:pPr>
              <w:pStyle w:val="39"/>
              <w:spacing w:line="244" w:lineRule="auto"/>
              <w:ind w:left="103" w:right="176"/>
              <w:jc w:val="both"/>
              <w:rPr>
                <w:rFonts w:ascii="楷体" w:hAnsi="楷体" w:eastAsia="楷体" w:cs="楷体"/>
                <w:sz w:val="24"/>
                <w:lang w:eastAsia="zh-CN"/>
              </w:rPr>
            </w:pPr>
            <w:r>
              <w:rPr>
                <w:rFonts w:hint="eastAsia" w:ascii="楷体" w:hAnsi="楷体" w:eastAsia="楷体" w:cs="楷体"/>
                <w:spacing w:val="-2"/>
                <w:sz w:val="24"/>
                <w:lang w:eastAsia="zh-CN"/>
              </w:rPr>
              <w:t>是否遵守工作单位的信息安全保密</w:t>
            </w:r>
          </w:p>
          <w:p w14:paraId="5A187CB0">
            <w:pPr>
              <w:pStyle w:val="39"/>
              <w:spacing w:line="293" w:lineRule="exact"/>
              <w:ind w:left="103"/>
              <w:rPr>
                <w:rFonts w:ascii="楷体" w:hAnsi="楷体" w:eastAsia="楷体" w:cs="楷体"/>
                <w:sz w:val="24"/>
              </w:rPr>
            </w:pPr>
            <w:r>
              <w:rPr>
                <w:rFonts w:hint="eastAsia" w:ascii="楷体" w:hAnsi="楷体" w:eastAsia="楷体" w:cs="楷体"/>
                <w:spacing w:val="-5"/>
                <w:sz w:val="24"/>
              </w:rPr>
              <w:t>制度</w:t>
            </w:r>
          </w:p>
        </w:tc>
        <w:tc>
          <w:tcPr>
            <w:tcW w:w="696" w:type="dxa"/>
            <w:tcBorders>
              <w:top w:val="single" w:color="000000" w:sz="8" w:space="0"/>
              <w:left w:val="single" w:color="000000" w:sz="8" w:space="0"/>
              <w:bottom w:val="single" w:color="000000" w:sz="8" w:space="0"/>
              <w:right w:val="single" w:color="000000" w:sz="8" w:space="0"/>
            </w:tcBorders>
            <w:shd w:val="clear" w:color="auto" w:fill="auto"/>
          </w:tcPr>
          <w:p w14:paraId="08D53344">
            <w:pPr>
              <w:pStyle w:val="39"/>
              <w:spacing w:before="163"/>
              <w:rPr>
                <w:rFonts w:ascii="楷体" w:hAnsi="楷体" w:eastAsia="楷体" w:cs="楷体"/>
                <w:b/>
                <w:sz w:val="24"/>
              </w:rPr>
            </w:pPr>
          </w:p>
          <w:p w14:paraId="4B92574C">
            <w:pPr>
              <w:pStyle w:val="39"/>
              <w:ind w:left="14"/>
              <w:jc w:val="center"/>
              <w:rPr>
                <w:rFonts w:ascii="楷体" w:hAnsi="楷体" w:eastAsia="楷体" w:cs="楷体"/>
                <w:sz w:val="24"/>
              </w:rPr>
            </w:pPr>
            <w:r>
              <w:rPr>
                <w:rFonts w:hint="eastAsia" w:ascii="楷体" w:hAnsi="楷体" w:eastAsia="楷体" w:cs="楷体"/>
                <w:spacing w:val="-5"/>
                <w:sz w:val="24"/>
              </w:rPr>
              <w:t>10</w:t>
            </w:r>
          </w:p>
        </w:tc>
        <w:tc>
          <w:tcPr>
            <w:tcW w:w="656" w:type="dxa"/>
            <w:tcBorders>
              <w:top w:val="single" w:color="000000" w:sz="8" w:space="0"/>
              <w:left w:val="single" w:color="000000" w:sz="8" w:space="0"/>
              <w:bottom w:val="single" w:color="000000" w:sz="8" w:space="0"/>
            </w:tcBorders>
          </w:tcPr>
          <w:p w14:paraId="38414777">
            <w:pPr>
              <w:pStyle w:val="39"/>
              <w:rPr>
                <w:rFonts w:ascii="楷体" w:hAnsi="楷体" w:eastAsia="楷体" w:cs="楷体"/>
                <w:sz w:val="24"/>
              </w:rPr>
            </w:pPr>
          </w:p>
        </w:tc>
      </w:tr>
      <w:tr w14:paraId="1466F348">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15" w:hRule="atLeast"/>
        </w:trPr>
        <w:tc>
          <w:tcPr>
            <w:tcW w:w="970" w:type="dxa"/>
            <w:tcBorders>
              <w:top w:val="single" w:color="000000" w:sz="8" w:space="0"/>
              <w:bottom w:val="single" w:color="000000" w:sz="8" w:space="0"/>
              <w:right w:val="single" w:color="000000" w:sz="8" w:space="0"/>
            </w:tcBorders>
            <w:vAlign w:val="center"/>
          </w:tcPr>
          <w:p w14:paraId="74092F1B">
            <w:pPr>
              <w:pStyle w:val="39"/>
              <w:spacing w:before="292" w:line="244" w:lineRule="auto"/>
              <w:ind w:left="349" w:right="106" w:hanging="243"/>
              <w:jc w:val="center"/>
              <w:rPr>
                <w:rFonts w:ascii="楷体" w:hAnsi="楷体" w:eastAsia="楷体" w:cs="楷体"/>
                <w:b/>
                <w:spacing w:val="-4"/>
                <w:sz w:val="24"/>
                <w:lang w:eastAsia="zh-CN"/>
              </w:rPr>
            </w:pPr>
            <w:r>
              <w:rPr>
                <w:rFonts w:hint="eastAsia" w:ascii="楷体" w:hAnsi="楷体" w:eastAsia="楷体" w:cs="楷体"/>
                <w:b/>
                <w:spacing w:val="-4"/>
                <w:sz w:val="24"/>
                <w:lang w:eastAsia="zh-CN"/>
              </w:rPr>
              <w:t>合计</w:t>
            </w:r>
          </w:p>
        </w:tc>
        <w:tc>
          <w:tcPr>
            <w:tcW w:w="9437" w:type="dxa"/>
            <w:gridSpan w:val="6"/>
            <w:tcBorders>
              <w:top w:val="single" w:color="000000" w:sz="8" w:space="0"/>
              <w:left w:val="single" w:color="000000" w:sz="8" w:space="0"/>
              <w:bottom w:val="single" w:color="000000" w:sz="8" w:space="0"/>
            </w:tcBorders>
            <w:shd w:val="clear" w:color="auto" w:fill="auto"/>
          </w:tcPr>
          <w:p w14:paraId="3389B171">
            <w:pPr>
              <w:pStyle w:val="39"/>
              <w:rPr>
                <w:rFonts w:ascii="楷体" w:hAnsi="楷体" w:eastAsia="楷体" w:cs="楷体"/>
                <w:sz w:val="24"/>
              </w:rPr>
            </w:pPr>
          </w:p>
        </w:tc>
      </w:tr>
      <w:tr w14:paraId="3080F7BD">
        <w:tblPrEx>
          <w:tblBorders>
            <w:top w:val="double" w:color="000000" w:sz="6" w:space="0"/>
            <w:left w:val="double" w:color="000000" w:sz="6" w:space="0"/>
            <w:bottom w:val="double" w:color="000000" w:sz="6" w:space="0"/>
            <w:right w:val="double" w:color="000000" w:sz="6" w:space="0"/>
            <w:insideH w:val="double" w:color="000000" w:sz="6" w:space="0"/>
            <w:insideV w:val="double" w:color="000000" w:sz="6" w:space="0"/>
          </w:tblBorders>
          <w:tblCellMar>
            <w:top w:w="0" w:type="dxa"/>
            <w:left w:w="0" w:type="dxa"/>
            <w:bottom w:w="0" w:type="dxa"/>
            <w:right w:w="0" w:type="dxa"/>
          </w:tblCellMar>
        </w:tblPrEx>
        <w:trPr>
          <w:trHeight w:val="615" w:hRule="atLeast"/>
        </w:trPr>
        <w:tc>
          <w:tcPr>
            <w:tcW w:w="10407" w:type="dxa"/>
            <w:gridSpan w:val="7"/>
            <w:tcBorders>
              <w:top w:val="single" w:color="000000" w:sz="8" w:space="0"/>
              <w:bottom w:val="single" w:color="000000" w:sz="8" w:space="0"/>
            </w:tcBorders>
            <w:vAlign w:val="bottom"/>
          </w:tcPr>
          <w:p w14:paraId="546F698F">
            <w:pPr>
              <w:pStyle w:val="39"/>
              <w:rPr>
                <w:rFonts w:ascii="楷体" w:hAnsi="楷体" w:eastAsia="楷体" w:cs="楷体"/>
                <w:sz w:val="24"/>
                <w:lang w:eastAsia="zh-CN"/>
              </w:rPr>
            </w:pPr>
            <w:r>
              <w:rPr>
                <w:rFonts w:hint="eastAsia" w:ascii="楷体" w:hAnsi="楷体" w:eastAsia="楷体" w:cs="楷体"/>
                <w:sz w:val="24"/>
                <w:lang w:eastAsia="zh-CN"/>
              </w:rPr>
              <w:t>我方档案管理人签字                                     服务方签字</w:t>
            </w:r>
          </w:p>
        </w:tc>
      </w:tr>
    </w:tbl>
    <w:p w14:paraId="44195303">
      <w:pPr>
        <w:rPr>
          <w:rFonts w:ascii="楷体" w:hAnsi="楷体" w:eastAsia="楷体" w:cs="楷体"/>
        </w:rPr>
        <w:sectPr>
          <w:footerReference r:id="rId7" w:type="default"/>
          <w:pgSz w:w="11910" w:h="16840"/>
          <w:pgMar w:top="800" w:right="760" w:bottom="1380" w:left="500" w:header="0" w:footer="1200" w:gutter="0"/>
          <w:cols w:space="720" w:num="1"/>
        </w:sectPr>
      </w:pPr>
    </w:p>
    <w:bookmarkEnd w:id="125"/>
    <w:bookmarkEnd w:id="126"/>
    <w:p w14:paraId="167C9C05">
      <w:pPr>
        <w:pStyle w:val="2"/>
        <w:pageBreakBefore/>
        <w:spacing w:before="0" w:after="0" w:line="400" w:lineRule="exact"/>
        <w:ind w:left="0" w:firstLine="0"/>
        <w:rPr>
          <w:rFonts w:ascii="仿宋" w:hAnsi="仿宋" w:eastAsia="仿宋" w:cs="仿宋"/>
        </w:rPr>
      </w:pPr>
      <w:bookmarkStart w:id="147" w:name="_Toc3218"/>
      <w:r>
        <w:rPr>
          <w:rFonts w:hint="eastAsia" w:ascii="仿宋" w:hAnsi="仿宋" w:eastAsia="仿宋" w:cs="仿宋"/>
          <w:color w:val="auto"/>
          <w:sz w:val="28"/>
          <w:szCs w:val="28"/>
        </w:rPr>
        <w:t>第五章 采购需求</w:t>
      </w:r>
      <w:bookmarkEnd w:id="147"/>
    </w:p>
    <w:p w14:paraId="6E0850DA">
      <w:pPr>
        <w:pStyle w:val="3"/>
        <w:spacing w:before="0" w:after="0" w:line="500" w:lineRule="exact"/>
        <w:ind w:firstLine="482" w:firstLineChars="200"/>
        <w:jc w:val="left"/>
        <w:rPr>
          <w:rFonts w:ascii="仿宋" w:hAnsi="仿宋" w:eastAsia="仿宋" w:cs="仿宋"/>
          <w:sz w:val="24"/>
          <w:szCs w:val="24"/>
        </w:rPr>
      </w:pPr>
      <w:bookmarkStart w:id="148" w:name="_Toc9825"/>
      <w:r>
        <w:rPr>
          <w:rFonts w:hint="eastAsia" w:ascii="仿宋" w:hAnsi="仿宋" w:eastAsia="仿宋" w:cs="仿宋"/>
          <w:sz w:val="24"/>
          <w:szCs w:val="24"/>
        </w:rPr>
        <w:t>一、项目内容</w:t>
      </w:r>
    </w:p>
    <w:p w14:paraId="4B6A68A2">
      <w:pPr>
        <w:pStyle w:val="3"/>
        <w:spacing w:before="0" w:after="0" w:line="500" w:lineRule="exact"/>
        <w:ind w:firstLine="480" w:firstLineChars="200"/>
        <w:jc w:val="left"/>
        <w:rPr>
          <w:rFonts w:ascii="仿宋" w:hAnsi="仿宋" w:eastAsia="仿宋" w:cs="仿宋"/>
          <w:b w:val="0"/>
          <w:bCs w:val="0"/>
          <w:sz w:val="24"/>
          <w:szCs w:val="24"/>
        </w:rPr>
      </w:pPr>
      <w:r>
        <w:rPr>
          <w:rFonts w:hint="eastAsia" w:ascii="仿宋" w:hAnsi="仿宋" w:eastAsia="仿宋" w:cs="仿宋"/>
          <w:b w:val="0"/>
          <w:bCs w:val="0"/>
          <w:sz w:val="24"/>
          <w:szCs w:val="24"/>
        </w:rPr>
        <w:t>（一）供应商根据国家及四川省档案局、中国人民财产保险股份有限公司四川省分公司等要求，即《会计档案管理办法》（财政部令第79号）、《关于贯彻实施&lt;会计档案管理办法&gt;的意见》等规章制度，完成档案分类整理、装订等工作，整理时档案资料顺序应与卷内目录顺序一致，方向不得倒置，移除金属钉、金属片等。对完成整理、著录工作且检查已合格的档案，清点每盒档案卷数（或件数），进行入库工作。</w:t>
      </w:r>
    </w:p>
    <w:p w14:paraId="303174A1">
      <w:pPr>
        <w:pStyle w:val="3"/>
        <w:spacing w:before="0" w:after="0" w:line="500" w:lineRule="exact"/>
        <w:ind w:firstLine="480" w:firstLineChars="200"/>
        <w:jc w:val="left"/>
        <w:rPr>
          <w:rFonts w:ascii="仿宋" w:hAnsi="仿宋" w:eastAsia="仿宋" w:cs="仿宋"/>
          <w:sz w:val="24"/>
          <w:szCs w:val="24"/>
        </w:rPr>
      </w:pPr>
      <w:r>
        <w:rPr>
          <w:rFonts w:hint="eastAsia" w:ascii="仿宋" w:hAnsi="仿宋" w:eastAsia="仿宋" w:cs="仿宋"/>
          <w:b w:val="0"/>
          <w:bCs w:val="0"/>
          <w:sz w:val="24"/>
          <w:szCs w:val="24"/>
        </w:rPr>
        <w:t>（二）完成采购方交予的其他档案整理及管理相关的其他工作事项。</w:t>
      </w:r>
    </w:p>
    <w:p w14:paraId="6D04C90A">
      <w:pPr>
        <w:pStyle w:val="3"/>
        <w:spacing w:before="0" w:after="0" w:line="500" w:lineRule="exact"/>
        <w:ind w:firstLine="482" w:firstLineChars="200"/>
        <w:jc w:val="left"/>
        <w:rPr>
          <w:rFonts w:ascii="仿宋" w:hAnsi="仿宋" w:eastAsia="仿宋" w:cs="仿宋"/>
          <w:sz w:val="24"/>
          <w:szCs w:val="24"/>
        </w:rPr>
      </w:pPr>
      <w:r>
        <w:rPr>
          <w:rFonts w:hint="eastAsia" w:ascii="仿宋" w:hAnsi="仿宋" w:eastAsia="仿宋" w:cs="仿宋"/>
          <w:sz w:val="24"/>
          <w:szCs w:val="24"/>
        </w:rPr>
        <w:t>二、服务时间要求</w:t>
      </w:r>
    </w:p>
    <w:p w14:paraId="5CE7DC88">
      <w:pPr>
        <w:pStyle w:val="3"/>
        <w:spacing w:before="0" w:after="0" w:line="500" w:lineRule="exact"/>
        <w:ind w:firstLine="480" w:firstLineChars="200"/>
        <w:jc w:val="left"/>
        <w:rPr>
          <w:rFonts w:ascii="仿宋" w:hAnsi="仿宋" w:eastAsia="仿宋" w:cs="仿宋"/>
          <w:sz w:val="24"/>
          <w:szCs w:val="24"/>
        </w:rPr>
      </w:pPr>
      <w:r>
        <w:rPr>
          <w:rFonts w:hint="eastAsia" w:ascii="仿宋" w:hAnsi="仿宋" w:eastAsia="仿宋" w:cs="仿宋"/>
          <w:b w:val="0"/>
          <w:bCs w:val="0"/>
          <w:sz w:val="24"/>
          <w:szCs w:val="24"/>
        </w:rPr>
        <w:t>项目拟采购3年期服务。</w:t>
      </w:r>
    </w:p>
    <w:p w14:paraId="22E46042">
      <w:pPr>
        <w:pStyle w:val="3"/>
        <w:spacing w:before="0" w:after="0" w:line="500" w:lineRule="exact"/>
        <w:ind w:firstLine="482" w:firstLineChars="200"/>
        <w:jc w:val="left"/>
        <w:rPr>
          <w:rFonts w:ascii="仿宋" w:hAnsi="仿宋" w:eastAsia="仿宋" w:cs="仿宋"/>
          <w:sz w:val="24"/>
          <w:szCs w:val="24"/>
        </w:rPr>
      </w:pPr>
      <w:r>
        <w:rPr>
          <w:rFonts w:hint="eastAsia" w:ascii="仿宋" w:hAnsi="仿宋" w:eastAsia="仿宋" w:cs="仿宋"/>
          <w:sz w:val="24"/>
          <w:szCs w:val="24"/>
        </w:rPr>
        <w:t>三、项目采购需求</w:t>
      </w:r>
    </w:p>
    <w:p w14:paraId="4693A3BD">
      <w:pPr>
        <w:pStyle w:val="3"/>
        <w:spacing w:before="0" w:after="0" w:line="500" w:lineRule="exact"/>
        <w:ind w:firstLine="480" w:firstLineChars="200"/>
        <w:jc w:val="left"/>
        <w:rPr>
          <w:rFonts w:ascii="仿宋" w:hAnsi="仿宋" w:eastAsia="仿宋" w:cs="仿宋"/>
          <w:sz w:val="24"/>
          <w:szCs w:val="24"/>
        </w:rPr>
      </w:pPr>
      <w:r>
        <w:rPr>
          <w:rFonts w:hint="eastAsia" w:ascii="仿宋" w:hAnsi="仿宋" w:eastAsia="仿宋" w:cs="仿宋"/>
          <w:b w:val="0"/>
          <w:bCs w:val="0"/>
          <w:sz w:val="24"/>
          <w:szCs w:val="24"/>
        </w:rPr>
        <w:t>（一）我公司近三年实际装订数量如下，供应商报价参考（根据2023-2025年度会计凭证统量及会计凭证电子化程度来看，预计采购服务期间内的工作量呈减少趋势，以下3年实际装订数量仅作为供应商报价参考及项目评审预估总价测算使用，不作为采购人承诺，供应商中标后，应按照采购人要求据实完成年度服务工作）：</w:t>
      </w:r>
    </w:p>
    <w:tbl>
      <w:tblPr>
        <w:tblStyle w:val="29"/>
        <w:tblW w:w="7798" w:type="dxa"/>
        <w:jc w:val="center"/>
        <w:tblLayout w:type="autofit"/>
        <w:tblCellMar>
          <w:top w:w="15" w:type="dxa"/>
          <w:left w:w="15" w:type="dxa"/>
          <w:bottom w:w="15" w:type="dxa"/>
          <w:right w:w="15" w:type="dxa"/>
        </w:tblCellMar>
      </w:tblPr>
      <w:tblGrid>
        <w:gridCol w:w="3008"/>
        <w:gridCol w:w="2469"/>
        <w:gridCol w:w="2321"/>
      </w:tblGrid>
      <w:tr w14:paraId="381ADFCD">
        <w:tblPrEx>
          <w:tblCellMar>
            <w:top w:w="15" w:type="dxa"/>
            <w:left w:w="15" w:type="dxa"/>
            <w:bottom w:w="15" w:type="dxa"/>
            <w:right w:w="15" w:type="dxa"/>
          </w:tblCellMar>
        </w:tblPrEx>
        <w:trPr>
          <w:trHeight w:val="194" w:hRule="atLeast"/>
          <w:jc w:val="center"/>
        </w:trPr>
        <w:tc>
          <w:tcPr>
            <w:tcW w:w="3008"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7F037D39">
            <w:pPr>
              <w:spacing w:line="360" w:lineRule="auto"/>
              <w:jc w:val="center"/>
              <w:textAlignment w:val="center"/>
              <w:rPr>
                <w:rFonts w:ascii="仿宋" w:hAnsi="仿宋" w:eastAsia="仿宋" w:cs="宋体"/>
                <w:sz w:val="28"/>
                <w:szCs w:val="28"/>
              </w:rPr>
            </w:pPr>
            <w:r>
              <w:rPr>
                <w:rFonts w:hint="eastAsia" w:ascii="仿宋" w:hAnsi="仿宋" w:eastAsia="仿宋" w:cs="仿宋"/>
                <w:iCs/>
              </w:rPr>
              <w:t>年度</w:t>
            </w:r>
          </w:p>
        </w:tc>
        <w:tc>
          <w:tcPr>
            <w:tcW w:w="2469"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18678047">
            <w:pPr>
              <w:spacing w:line="360" w:lineRule="auto"/>
              <w:jc w:val="center"/>
              <w:textAlignment w:val="center"/>
              <w:rPr>
                <w:rFonts w:ascii="仿宋" w:hAnsi="仿宋" w:eastAsia="仿宋" w:cs="宋体"/>
                <w:sz w:val="28"/>
                <w:szCs w:val="28"/>
              </w:rPr>
            </w:pPr>
            <w:r>
              <w:rPr>
                <w:rFonts w:hint="eastAsia" w:ascii="仿宋" w:hAnsi="仿宋" w:eastAsia="仿宋" w:cs="仿宋"/>
                <w:iCs/>
              </w:rPr>
              <w:t>装订凭证笔数</w:t>
            </w:r>
          </w:p>
        </w:tc>
        <w:tc>
          <w:tcPr>
            <w:tcW w:w="2321"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05E665DC">
            <w:pPr>
              <w:spacing w:line="360" w:lineRule="auto"/>
              <w:jc w:val="center"/>
              <w:textAlignment w:val="center"/>
              <w:rPr>
                <w:rFonts w:ascii="仿宋" w:hAnsi="仿宋" w:eastAsia="仿宋" w:cs="宋体"/>
                <w:sz w:val="28"/>
                <w:szCs w:val="28"/>
              </w:rPr>
            </w:pPr>
            <w:r>
              <w:rPr>
                <w:rFonts w:hint="eastAsia" w:ascii="仿宋" w:hAnsi="仿宋" w:eastAsia="仿宋" w:cs="仿宋"/>
                <w:iCs/>
              </w:rPr>
              <w:t>装订本数</w:t>
            </w:r>
          </w:p>
        </w:tc>
      </w:tr>
      <w:tr w14:paraId="7D003483">
        <w:tblPrEx>
          <w:tblCellMar>
            <w:top w:w="15" w:type="dxa"/>
            <w:left w:w="15" w:type="dxa"/>
            <w:bottom w:w="15" w:type="dxa"/>
            <w:right w:w="15" w:type="dxa"/>
          </w:tblCellMar>
        </w:tblPrEx>
        <w:trPr>
          <w:trHeight w:val="194" w:hRule="atLeast"/>
          <w:jc w:val="center"/>
        </w:trPr>
        <w:tc>
          <w:tcPr>
            <w:tcW w:w="3008"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50516EF7">
            <w:pPr>
              <w:spacing w:line="360" w:lineRule="auto"/>
              <w:jc w:val="center"/>
              <w:textAlignment w:val="center"/>
              <w:rPr>
                <w:rFonts w:ascii="仿宋" w:hAnsi="仿宋" w:eastAsia="仿宋" w:cs="宋体"/>
                <w:sz w:val="28"/>
                <w:szCs w:val="28"/>
              </w:rPr>
            </w:pPr>
            <w:r>
              <w:rPr>
                <w:rFonts w:hint="eastAsia" w:ascii="仿宋" w:hAnsi="仿宋" w:eastAsia="仿宋" w:cs="仿宋"/>
                <w:iCs/>
              </w:rPr>
              <w:t>2023年</w:t>
            </w:r>
          </w:p>
        </w:tc>
        <w:tc>
          <w:tcPr>
            <w:tcW w:w="2469"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7FE75095">
            <w:pPr>
              <w:spacing w:line="360" w:lineRule="auto"/>
              <w:jc w:val="center"/>
              <w:textAlignment w:val="center"/>
              <w:rPr>
                <w:rFonts w:ascii="仿宋" w:hAnsi="仿宋" w:eastAsia="仿宋" w:cs="宋体"/>
                <w:sz w:val="28"/>
                <w:szCs w:val="28"/>
              </w:rPr>
            </w:pPr>
            <w:r>
              <w:rPr>
                <w:rFonts w:hint="eastAsia" w:ascii="仿宋" w:hAnsi="仿宋" w:eastAsia="仿宋" w:cs="仿宋"/>
                <w:iCs/>
              </w:rPr>
              <w:t>149860</w:t>
            </w:r>
          </w:p>
        </w:tc>
        <w:tc>
          <w:tcPr>
            <w:tcW w:w="2321"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4A0BA409">
            <w:pPr>
              <w:spacing w:line="360" w:lineRule="auto"/>
              <w:jc w:val="center"/>
              <w:textAlignment w:val="center"/>
              <w:rPr>
                <w:rFonts w:ascii="仿宋" w:hAnsi="仿宋" w:eastAsia="仿宋" w:cs="宋体"/>
                <w:sz w:val="28"/>
                <w:szCs w:val="28"/>
              </w:rPr>
            </w:pPr>
            <w:r>
              <w:rPr>
                <w:rFonts w:hint="eastAsia" w:ascii="仿宋" w:hAnsi="仿宋" w:eastAsia="仿宋" w:cs="仿宋"/>
                <w:iCs/>
              </w:rPr>
              <w:t>3394</w:t>
            </w:r>
          </w:p>
        </w:tc>
      </w:tr>
      <w:tr w14:paraId="73D15B51">
        <w:tblPrEx>
          <w:tblCellMar>
            <w:top w:w="15" w:type="dxa"/>
            <w:left w:w="15" w:type="dxa"/>
            <w:bottom w:w="15" w:type="dxa"/>
            <w:right w:w="15" w:type="dxa"/>
          </w:tblCellMar>
        </w:tblPrEx>
        <w:trPr>
          <w:trHeight w:val="194" w:hRule="atLeast"/>
          <w:jc w:val="center"/>
        </w:trPr>
        <w:tc>
          <w:tcPr>
            <w:tcW w:w="3008"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137508F7">
            <w:pPr>
              <w:spacing w:line="360" w:lineRule="auto"/>
              <w:jc w:val="center"/>
              <w:textAlignment w:val="center"/>
              <w:rPr>
                <w:rFonts w:ascii="仿宋" w:hAnsi="仿宋" w:eastAsia="仿宋" w:cs="宋体"/>
                <w:sz w:val="28"/>
                <w:szCs w:val="28"/>
              </w:rPr>
            </w:pPr>
            <w:r>
              <w:rPr>
                <w:rFonts w:hint="eastAsia" w:ascii="仿宋" w:hAnsi="仿宋" w:eastAsia="仿宋" w:cs="仿宋"/>
                <w:iCs/>
              </w:rPr>
              <w:t>2024年</w:t>
            </w:r>
          </w:p>
        </w:tc>
        <w:tc>
          <w:tcPr>
            <w:tcW w:w="2469"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4CF44ABB">
            <w:pPr>
              <w:spacing w:line="360" w:lineRule="auto"/>
              <w:jc w:val="center"/>
              <w:textAlignment w:val="center"/>
              <w:rPr>
                <w:rFonts w:ascii="仿宋" w:hAnsi="仿宋" w:eastAsia="仿宋" w:cs="宋体"/>
                <w:sz w:val="28"/>
                <w:szCs w:val="28"/>
              </w:rPr>
            </w:pPr>
            <w:r>
              <w:rPr>
                <w:rFonts w:hint="eastAsia" w:ascii="仿宋" w:hAnsi="仿宋" w:eastAsia="仿宋" w:cs="仿宋"/>
                <w:iCs/>
              </w:rPr>
              <w:t>129188</w:t>
            </w:r>
          </w:p>
        </w:tc>
        <w:tc>
          <w:tcPr>
            <w:tcW w:w="2321"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5D4A8F28">
            <w:pPr>
              <w:spacing w:line="360" w:lineRule="auto"/>
              <w:jc w:val="center"/>
              <w:textAlignment w:val="center"/>
              <w:rPr>
                <w:rFonts w:ascii="仿宋" w:hAnsi="仿宋" w:eastAsia="仿宋" w:cs="宋体"/>
                <w:sz w:val="28"/>
                <w:szCs w:val="28"/>
              </w:rPr>
            </w:pPr>
            <w:r>
              <w:rPr>
                <w:rFonts w:hint="eastAsia" w:ascii="仿宋" w:hAnsi="仿宋" w:eastAsia="仿宋" w:cs="仿宋"/>
                <w:iCs/>
              </w:rPr>
              <w:t>3172</w:t>
            </w:r>
          </w:p>
        </w:tc>
      </w:tr>
      <w:tr w14:paraId="4217F85F">
        <w:tblPrEx>
          <w:tblCellMar>
            <w:top w:w="15" w:type="dxa"/>
            <w:left w:w="15" w:type="dxa"/>
            <w:bottom w:w="15" w:type="dxa"/>
            <w:right w:w="15" w:type="dxa"/>
          </w:tblCellMar>
        </w:tblPrEx>
        <w:trPr>
          <w:trHeight w:val="194" w:hRule="atLeast"/>
          <w:jc w:val="center"/>
        </w:trPr>
        <w:tc>
          <w:tcPr>
            <w:tcW w:w="3008"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3571C236">
            <w:pPr>
              <w:jc w:val="center"/>
              <w:rPr>
                <w:rFonts w:ascii="仿宋" w:hAnsi="仿宋" w:eastAsia="仿宋" w:cs="宋体"/>
                <w:sz w:val="28"/>
                <w:szCs w:val="28"/>
              </w:rPr>
            </w:pPr>
            <w:r>
              <w:rPr>
                <w:rFonts w:hint="eastAsia" w:ascii="仿宋" w:hAnsi="仿宋" w:eastAsia="仿宋" w:cs="仿宋"/>
                <w:iCs/>
              </w:rPr>
              <w:t>2025年</w:t>
            </w:r>
          </w:p>
        </w:tc>
        <w:tc>
          <w:tcPr>
            <w:tcW w:w="2469"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5F11FB28">
            <w:pPr>
              <w:jc w:val="center"/>
              <w:rPr>
                <w:rFonts w:ascii="仿宋" w:hAnsi="仿宋" w:eastAsia="仿宋" w:cs="仿宋"/>
                <w:sz w:val="28"/>
                <w:szCs w:val="28"/>
              </w:rPr>
            </w:pPr>
            <w:r>
              <w:rPr>
                <w:rFonts w:hint="eastAsia" w:ascii="仿宋" w:hAnsi="仿宋" w:eastAsia="仿宋" w:cs="仿宋"/>
                <w:iCs/>
              </w:rPr>
              <w:t>119829</w:t>
            </w:r>
          </w:p>
        </w:tc>
        <w:tc>
          <w:tcPr>
            <w:tcW w:w="2321" w:type="dxa"/>
            <w:tcBorders>
              <w:top w:val="single" w:color="000000" w:sz="6" w:space="0"/>
              <w:left w:val="single" w:color="000000" w:sz="6" w:space="0"/>
              <w:bottom w:val="single" w:color="000000" w:sz="6" w:space="0"/>
              <w:right w:val="single" w:color="000000" w:sz="6" w:space="0"/>
            </w:tcBorders>
            <w:shd w:val="clear" w:color="auto" w:fill="auto"/>
            <w:tcMar>
              <w:top w:w="60" w:type="dxa"/>
              <w:left w:w="60" w:type="dxa"/>
              <w:bottom w:w="45" w:type="dxa"/>
              <w:right w:w="60" w:type="dxa"/>
            </w:tcMar>
            <w:vAlign w:val="center"/>
          </w:tcPr>
          <w:p w14:paraId="3BCB486A">
            <w:pPr>
              <w:jc w:val="center"/>
              <w:rPr>
                <w:rFonts w:ascii="仿宋" w:hAnsi="仿宋" w:eastAsia="仿宋" w:cs="仿宋"/>
                <w:sz w:val="28"/>
                <w:szCs w:val="28"/>
              </w:rPr>
            </w:pPr>
            <w:r>
              <w:rPr>
                <w:rFonts w:hint="eastAsia" w:ascii="仿宋" w:hAnsi="仿宋" w:eastAsia="仿宋" w:cs="仿宋"/>
                <w:iCs/>
              </w:rPr>
              <w:t>3205</w:t>
            </w:r>
          </w:p>
        </w:tc>
      </w:tr>
    </w:tbl>
    <w:p w14:paraId="1372BB1C">
      <w:pPr>
        <w:pStyle w:val="12"/>
        <w:numPr>
          <w:ilvl w:val="0"/>
          <w:numId w:val="6"/>
        </w:numPr>
        <w:snapToGrid w:val="0"/>
        <w:spacing w:line="460" w:lineRule="exact"/>
        <w:ind w:right="499" w:firstLine="480" w:firstLineChars="200"/>
        <w:rPr>
          <w:rFonts w:ascii="仿宋" w:hAnsi="仿宋" w:eastAsia="仿宋" w:cs="仿宋"/>
        </w:rPr>
      </w:pPr>
      <w:r>
        <w:rPr>
          <w:rFonts w:hint="eastAsia" w:ascii="仿宋" w:hAnsi="仿宋" w:eastAsia="仿宋" w:cs="仿宋"/>
        </w:rPr>
        <w:t>服务采用供应商派出人员提供驻场服务的形式执行，具体派出服务人员要求如下：</w:t>
      </w:r>
    </w:p>
    <w:p w14:paraId="30341AE5">
      <w:pPr>
        <w:pStyle w:val="12"/>
        <w:numPr>
          <w:ilvl w:val="0"/>
          <w:numId w:val="7"/>
        </w:numPr>
        <w:snapToGrid w:val="0"/>
        <w:spacing w:line="460" w:lineRule="exact"/>
        <w:ind w:right="499" w:firstLine="480" w:firstLineChars="200"/>
        <w:rPr>
          <w:rFonts w:ascii="仿宋" w:hAnsi="仿宋" w:eastAsia="仿宋" w:cs="仿宋"/>
        </w:rPr>
      </w:pPr>
      <w:r>
        <w:rPr>
          <w:rFonts w:hint="eastAsia" w:ascii="仿宋" w:hAnsi="仿宋" w:eastAsia="仿宋" w:cs="仿宋"/>
        </w:rPr>
        <w:t>供应商应派出1名具备有大专及以上学历、1年以上工作经验，需要提供由单位出具的无犯罪记录证明和身份证；</w:t>
      </w:r>
    </w:p>
    <w:p w14:paraId="5F9CD666">
      <w:pPr>
        <w:pStyle w:val="12"/>
        <w:numPr>
          <w:ilvl w:val="0"/>
          <w:numId w:val="7"/>
        </w:numPr>
        <w:snapToGrid w:val="0"/>
        <w:spacing w:line="460" w:lineRule="exact"/>
        <w:ind w:right="499" w:firstLine="480" w:firstLineChars="200"/>
        <w:rPr>
          <w:rFonts w:ascii="仿宋" w:hAnsi="仿宋" w:eastAsia="仿宋" w:cs="仿宋"/>
        </w:rPr>
      </w:pPr>
      <w:r>
        <w:rPr>
          <w:rFonts w:hint="eastAsia" w:ascii="仿宋" w:hAnsi="仿宋" w:eastAsia="仿宋" w:cs="仿宋"/>
        </w:rPr>
        <w:t>采购方对服务人员完成的当月档案整理、装订等工作质量按月进行验收抽检，连续2月验收合格率小于98%的，供应商应重新派出服务人员，直至验收合格率达到标准为止。</w:t>
      </w:r>
    </w:p>
    <w:p w14:paraId="61FED591">
      <w:pPr>
        <w:pStyle w:val="12"/>
        <w:numPr>
          <w:ilvl w:val="0"/>
          <w:numId w:val="7"/>
        </w:numPr>
        <w:snapToGrid w:val="0"/>
        <w:spacing w:line="460" w:lineRule="exact"/>
        <w:ind w:right="499" w:firstLine="480" w:firstLineChars="200"/>
        <w:rPr>
          <w:rFonts w:ascii="仿宋" w:hAnsi="仿宋" w:eastAsia="仿宋" w:cs="仿宋"/>
        </w:rPr>
      </w:pPr>
      <w:r>
        <w:rPr>
          <w:rFonts w:hint="eastAsia" w:ascii="仿宋" w:hAnsi="仿宋" w:eastAsia="仿宋" w:cs="仿宋"/>
        </w:rPr>
        <w:t>对于经采购人确认符合要求的服务人员，供应商应确保服务的稳定性，如确需调整，应提前至少1个月向采购人提出申请。</w:t>
      </w:r>
    </w:p>
    <w:p w14:paraId="7A8281D0">
      <w:pPr>
        <w:pStyle w:val="12"/>
        <w:numPr>
          <w:ilvl w:val="0"/>
          <w:numId w:val="6"/>
        </w:numPr>
        <w:snapToGrid w:val="0"/>
        <w:spacing w:line="460" w:lineRule="exact"/>
        <w:ind w:right="499" w:firstLine="480" w:firstLineChars="200"/>
        <w:rPr>
          <w:rFonts w:ascii="仿宋" w:hAnsi="仿宋" w:eastAsia="仿宋" w:cs="仿宋"/>
        </w:rPr>
      </w:pPr>
      <w:r>
        <w:rPr>
          <w:rFonts w:hint="eastAsia" w:ascii="仿宋" w:hAnsi="仿宋" w:eastAsia="仿宋" w:cs="仿宋"/>
        </w:rPr>
        <w:t>其他事项明确：采购方提供场地、办公设备（包括电脑、装订机、桌椅等）及水电供等一切开展档案整理及管理工作所需的设备设施，供应商仅需派出相应人员提供驻场档案整理及管理服务。</w:t>
      </w:r>
    </w:p>
    <w:p w14:paraId="39EF3B0F">
      <w:pPr>
        <w:pStyle w:val="12"/>
        <w:numPr>
          <w:ilvl w:val="0"/>
          <w:numId w:val="3"/>
        </w:numPr>
        <w:snapToGrid w:val="0"/>
        <w:spacing w:line="460" w:lineRule="exact"/>
        <w:ind w:right="499" w:firstLine="482" w:firstLineChars="200"/>
        <w:rPr>
          <w:rFonts w:ascii="仿宋" w:hAnsi="仿宋" w:eastAsia="仿宋" w:cs="仿宋"/>
        </w:rPr>
      </w:pPr>
      <w:r>
        <w:rPr>
          <w:rFonts w:hint="eastAsia" w:ascii="仿宋" w:hAnsi="仿宋" w:eastAsia="仿宋" w:cs="仿宋"/>
          <w:b/>
          <w:bCs/>
        </w:rPr>
        <w:t>履约地点为：</w:t>
      </w:r>
      <w:r>
        <w:rPr>
          <w:rFonts w:hint="eastAsia" w:ascii="仿宋" w:hAnsi="仿宋" w:eastAsia="仿宋" w:cs="仿宋"/>
        </w:rPr>
        <w:t>成都市东御街57号人保大厦19楼D区</w:t>
      </w:r>
    </w:p>
    <w:p w14:paraId="1106219A">
      <w:pPr>
        <w:pStyle w:val="12"/>
        <w:numPr>
          <w:ilvl w:val="0"/>
          <w:numId w:val="3"/>
        </w:numPr>
        <w:snapToGrid w:val="0"/>
        <w:spacing w:line="460" w:lineRule="exact"/>
        <w:ind w:right="499" w:firstLine="482" w:firstLineChars="200"/>
        <w:rPr>
          <w:rFonts w:ascii="仿宋" w:hAnsi="仿宋" w:eastAsia="仿宋" w:cs="仿宋"/>
        </w:rPr>
      </w:pPr>
      <w:r>
        <w:rPr>
          <w:rFonts w:hint="eastAsia" w:ascii="仿宋" w:hAnsi="仿宋" w:eastAsia="仿宋" w:cs="仿宋"/>
          <w:b/>
          <w:bCs/>
        </w:rPr>
        <w:t>付款方式：</w:t>
      </w:r>
      <w:r>
        <w:rPr>
          <w:rFonts w:hint="eastAsia" w:ascii="仿宋" w:hAnsi="仿宋" w:eastAsia="仿宋" w:cs="仿宋"/>
        </w:rPr>
        <w:t>项目按月度验收，按季度结算，收到供应商开具的合法有效的增值税发票后15个工作日之内完成支付。</w:t>
      </w:r>
    </w:p>
    <w:p w14:paraId="781C6372">
      <w:pPr>
        <w:pStyle w:val="12"/>
        <w:numPr>
          <w:ilvl w:val="0"/>
          <w:numId w:val="3"/>
        </w:numPr>
        <w:snapToGrid w:val="0"/>
        <w:spacing w:line="460" w:lineRule="exact"/>
        <w:ind w:right="499" w:firstLine="482" w:firstLineChars="200"/>
        <w:rPr>
          <w:rFonts w:ascii="仿宋" w:hAnsi="仿宋" w:eastAsia="仿宋" w:cs="仿宋"/>
          <w:b/>
          <w:bCs/>
        </w:rPr>
      </w:pPr>
      <w:r>
        <w:rPr>
          <w:rFonts w:hint="eastAsia" w:ascii="仿宋" w:hAnsi="仿宋" w:eastAsia="仿宋" w:cs="仿宋"/>
          <w:b/>
          <w:bCs/>
        </w:rPr>
        <w:t>验收要求</w:t>
      </w:r>
    </w:p>
    <w:p w14:paraId="12C4A391">
      <w:pPr>
        <w:pStyle w:val="12"/>
        <w:snapToGrid w:val="0"/>
        <w:spacing w:line="460" w:lineRule="exact"/>
        <w:ind w:right="499" w:firstLine="480" w:firstLineChars="200"/>
        <w:rPr>
          <w:rFonts w:ascii="仿宋" w:hAnsi="仿宋" w:eastAsia="仿宋" w:cs="仿宋"/>
        </w:rPr>
      </w:pPr>
      <w:r>
        <w:rPr>
          <w:rFonts w:hint="eastAsia" w:ascii="仿宋" w:hAnsi="仿宋" w:eastAsia="仿宋" w:cs="仿宋"/>
        </w:rPr>
        <w:t>档案原始材料验收要求100%不缺失，不损坏；对完成整理、装订归档的档案，每完成100卷（或100件）进行阶段性检查，合格率应不低98%，数据验收以全检方式进行。提交验收数据不论涉及验收标准哪一条，不合格的，全部发回重新整理；在验收中检出的错误，应及时、无偿予以纠正并再次提交验收；合格率低于98%，处以项目金额1%罚金，并于季度支付时予以扣罚对应款项，累计3次合格率低于85%，采购方有权终止合同，中标单位已完工成果作为采购方损失的补偿，且采购方不支付之前产生的任何费用。全部档案验收合格后，须经部门分管领导审核、签字后方有效。</w:t>
      </w:r>
    </w:p>
    <w:p w14:paraId="01BC266F">
      <w:pPr>
        <w:pStyle w:val="12"/>
        <w:numPr>
          <w:ilvl w:val="0"/>
          <w:numId w:val="3"/>
        </w:numPr>
        <w:snapToGrid w:val="0"/>
        <w:spacing w:line="460" w:lineRule="exact"/>
        <w:ind w:right="499" w:firstLine="482" w:firstLineChars="200"/>
        <w:rPr>
          <w:rFonts w:ascii="仿宋" w:hAnsi="仿宋" w:eastAsia="仿宋" w:cs="仿宋"/>
          <w:b/>
          <w:bCs/>
        </w:rPr>
      </w:pPr>
      <w:r>
        <w:rPr>
          <w:rFonts w:hint="eastAsia" w:ascii="仿宋" w:hAnsi="仿宋" w:eastAsia="仿宋" w:cs="仿宋"/>
          <w:b/>
          <w:bCs/>
        </w:rPr>
        <w:t>保密要求</w:t>
      </w:r>
    </w:p>
    <w:p w14:paraId="636EA879">
      <w:pPr>
        <w:pStyle w:val="12"/>
        <w:snapToGrid w:val="0"/>
        <w:spacing w:line="460" w:lineRule="exact"/>
        <w:ind w:right="499" w:firstLine="480" w:firstLineChars="200"/>
        <w:rPr>
          <w:rFonts w:ascii="仿宋" w:hAnsi="仿宋" w:eastAsia="仿宋" w:cs="仿宋"/>
        </w:rPr>
      </w:pPr>
      <w:r>
        <w:rPr>
          <w:rFonts w:hint="eastAsia" w:ascii="仿宋" w:hAnsi="仿宋" w:eastAsia="仿宋" w:cs="仿宋"/>
        </w:rPr>
        <w:t>采购方与供应商签订《保密协议》，供应商与其服务人员签订《保密协议》并交由采购方备案。并按以下要求执行保密规定：</w:t>
      </w:r>
    </w:p>
    <w:p w14:paraId="6459A964">
      <w:pPr>
        <w:pStyle w:val="12"/>
        <w:numPr>
          <w:ilvl w:val="0"/>
          <w:numId w:val="8"/>
        </w:numPr>
        <w:snapToGrid w:val="0"/>
        <w:spacing w:line="460" w:lineRule="exact"/>
        <w:ind w:right="499" w:firstLine="480" w:firstLineChars="200"/>
        <w:rPr>
          <w:rFonts w:ascii="仿宋" w:hAnsi="仿宋" w:eastAsia="仿宋" w:cs="仿宋"/>
        </w:rPr>
      </w:pPr>
      <w:r>
        <w:rPr>
          <w:rFonts w:hint="eastAsia" w:ascii="仿宋" w:hAnsi="仿宋" w:eastAsia="仿宋" w:cs="仿宋"/>
        </w:rPr>
        <w:t>计算机使用人对计算机密码的保管负有直接责任，不得告诉采购方授权以外人员，因工作安排变更操作人员时，必须更改密码。</w:t>
      </w:r>
    </w:p>
    <w:p w14:paraId="36352B39">
      <w:pPr>
        <w:pStyle w:val="12"/>
        <w:numPr>
          <w:ilvl w:val="0"/>
          <w:numId w:val="8"/>
        </w:numPr>
        <w:snapToGrid w:val="0"/>
        <w:spacing w:line="460" w:lineRule="exact"/>
        <w:ind w:right="499" w:firstLine="480" w:firstLineChars="200"/>
        <w:rPr>
          <w:rFonts w:ascii="仿宋" w:hAnsi="仿宋" w:eastAsia="仿宋" w:cs="仿宋"/>
        </w:rPr>
      </w:pPr>
      <w:r>
        <w:rPr>
          <w:rFonts w:hint="eastAsia" w:ascii="仿宋" w:hAnsi="仿宋" w:eastAsia="仿宋" w:cs="仿宋"/>
        </w:rPr>
        <w:t>所有项目中使用的具有存储功能的设备，包括但不限于移动存储设备、扫描设备、计算机、复印件、照相机等都不得带出工作场所。</w:t>
      </w:r>
    </w:p>
    <w:p w14:paraId="2943D129">
      <w:pPr>
        <w:pStyle w:val="12"/>
        <w:numPr>
          <w:ilvl w:val="0"/>
          <w:numId w:val="8"/>
        </w:numPr>
        <w:snapToGrid w:val="0"/>
        <w:spacing w:line="460" w:lineRule="exact"/>
        <w:ind w:right="499" w:firstLine="480" w:firstLineChars="200"/>
        <w:rPr>
          <w:rFonts w:ascii="仿宋" w:hAnsi="仿宋" w:eastAsia="仿宋" w:cs="仿宋"/>
        </w:rPr>
      </w:pPr>
      <w:r>
        <w:rPr>
          <w:rFonts w:hint="eastAsia" w:ascii="仿宋" w:hAnsi="仿宋" w:eastAsia="仿宋" w:cs="仿宋"/>
        </w:rPr>
        <w:t>供应商的工作人员不许私自携带任何可存储设备进入或离开工作现场，本次项目涉及所有计算机和服务器的硬盘，移动存储介质等数据存储硬件以及数据拥有权全部归采购人所有，在项目结束后完整移交给采购人。供应商的工作人员不得以任何形式将各项档案资料带出指定工作现场；不得以任何形式进行泄漏、传播；不得无故查看及讨论档案内容；</w:t>
      </w:r>
    </w:p>
    <w:p w14:paraId="0015EE2D">
      <w:pPr>
        <w:pStyle w:val="12"/>
        <w:numPr>
          <w:ilvl w:val="0"/>
          <w:numId w:val="8"/>
        </w:numPr>
        <w:snapToGrid w:val="0"/>
        <w:spacing w:line="460" w:lineRule="exact"/>
        <w:ind w:right="499" w:firstLine="480" w:firstLineChars="200"/>
        <w:rPr>
          <w:rFonts w:ascii="仿宋" w:hAnsi="仿宋" w:eastAsia="仿宋" w:cs="仿宋"/>
        </w:rPr>
      </w:pPr>
      <w:r>
        <w:rPr>
          <w:rFonts w:hint="eastAsia" w:ascii="仿宋" w:hAnsi="仿宋" w:eastAsia="仿宋" w:cs="仿宋"/>
        </w:rPr>
        <w:t>供应商工作人员不在私人通信中涉及秘密；不在电话、公共场所和家属、子女、亲友面前谈论有关档案秘密；未经招标单位同意不得带人进行扫描场地参观或学习。</w:t>
      </w:r>
    </w:p>
    <w:p w14:paraId="39C6E4F7">
      <w:pPr>
        <w:pStyle w:val="12"/>
        <w:numPr>
          <w:ilvl w:val="0"/>
          <w:numId w:val="3"/>
        </w:numPr>
        <w:snapToGrid w:val="0"/>
        <w:spacing w:line="460" w:lineRule="exact"/>
        <w:ind w:right="499" w:firstLine="482" w:firstLineChars="200"/>
        <w:rPr>
          <w:rFonts w:ascii="仿宋" w:hAnsi="仿宋" w:eastAsia="仿宋" w:cs="仿宋"/>
          <w:b/>
          <w:bCs/>
        </w:rPr>
      </w:pPr>
      <w:r>
        <w:rPr>
          <w:rFonts w:hint="eastAsia" w:ascii="仿宋" w:hAnsi="仿宋" w:eastAsia="仿宋" w:cs="仿宋"/>
          <w:b/>
          <w:bCs/>
        </w:rPr>
        <w:t>其他要求</w:t>
      </w:r>
    </w:p>
    <w:p w14:paraId="6FF33F2B">
      <w:pPr>
        <w:pStyle w:val="12"/>
        <w:numPr>
          <w:ilvl w:val="0"/>
          <w:numId w:val="9"/>
        </w:numPr>
        <w:snapToGrid w:val="0"/>
        <w:spacing w:line="460" w:lineRule="exact"/>
        <w:ind w:right="499" w:firstLine="480" w:firstLineChars="200"/>
        <w:rPr>
          <w:rFonts w:ascii="仿宋" w:hAnsi="仿宋" w:eastAsia="仿宋" w:cs="仿宋"/>
        </w:rPr>
      </w:pPr>
      <w:r>
        <w:rPr>
          <w:rFonts w:hint="eastAsia" w:ascii="仿宋" w:hAnsi="仿宋" w:eastAsia="仿宋" w:cs="仿宋"/>
        </w:rPr>
        <w:t>由供应商负责培训服务人员。培训内容包含档案、保密、防火、技术、技能操作等与档案规范管理有关方面知识。</w:t>
      </w:r>
    </w:p>
    <w:p w14:paraId="68DBAF2B">
      <w:pPr>
        <w:pStyle w:val="12"/>
        <w:numPr>
          <w:ilvl w:val="0"/>
          <w:numId w:val="9"/>
        </w:numPr>
        <w:snapToGrid w:val="0"/>
        <w:spacing w:line="460" w:lineRule="exact"/>
        <w:ind w:right="499" w:firstLine="480" w:firstLineChars="200"/>
        <w:rPr>
          <w:rFonts w:ascii="仿宋" w:hAnsi="仿宋" w:eastAsia="仿宋" w:cs="仿宋"/>
        </w:rPr>
      </w:pPr>
      <w:r>
        <w:rPr>
          <w:rFonts w:hint="eastAsia" w:ascii="仿宋" w:hAnsi="仿宋" w:eastAsia="仿宋" w:cs="仿宋"/>
        </w:rPr>
        <w:t>档案遗失、污损的赔偿要求。</w:t>
      </w:r>
    </w:p>
    <w:p w14:paraId="335ECA73">
      <w:pPr>
        <w:pStyle w:val="12"/>
        <w:numPr>
          <w:ilvl w:val="0"/>
          <w:numId w:val="10"/>
        </w:numPr>
        <w:snapToGrid w:val="0"/>
        <w:spacing w:line="460" w:lineRule="exact"/>
        <w:ind w:right="499" w:firstLine="480" w:firstLineChars="200"/>
        <w:rPr>
          <w:rFonts w:ascii="仿宋" w:hAnsi="仿宋" w:eastAsia="仿宋" w:cs="仿宋"/>
        </w:rPr>
      </w:pPr>
      <w:r>
        <w:rPr>
          <w:rFonts w:hint="eastAsia" w:ascii="仿宋" w:hAnsi="仿宋" w:eastAsia="仿宋" w:cs="仿宋"/>
        </w:rPr>
        <w:t>服务商造成档案遗失的，由其负责补办丢失的能证明原档案相关材料的复印件；无法补办的，按1万元／卷（件）赔偿。</w:t>
      </w:r>
    </w:p>
    <w:p w14:paraId="71316965">
      <w:pPr>
        <w:spacing w:line="400" w:lineRule="exact"/>
        <w:ind w:firstLine="480" w:firstLineChars="200"/>
        <w:rPr>
          <w:rFonts w:ascii="仿宋" w:hAnsi="仿宋" w:eastAsia="仿宋" w:cs="仿宋"/>
        </w:rPr>
      </w:pPr>
      <w:r>
        <w:rPr>
          <w:rFonts w:hint="eastAsia" w:ascii="仿宋" w:hAnsi="仿宋" w:eastAsia="仿宋" w:cs="仿宋"/>
        </w:rPr>
        <w:t>服务商不遵守工作规则造成档案污损档案的，先进行修复，并按1000元／页赔偿；无法修复的，按1万元/卷（件）赔偿，每卷（件）赔偿金额最多不超过10万元。</w:t>
      </w:r>
      <w:bookmarkEnd w:id="148"/>
      <w:r>
        <w:rPr>
          <w:rFonts w:hint="eastAsia" w:ascii="仿宋" w:hAnsi="仿宋" w:cs="仿宋"/>
          <w:color w:val="000000"/>
        </w:rPr>
        <w:br w:type="page"/>
      </w:r>
    </w:p>
    <w:p w14:paraId="2FAEF47D">
      <w:pPr>
        <w:pStyle w:val="2"/>
        <w:spacing w:before="0" w:after="0"/>
        <w:jc w:val="left"/>
        <w:rPr>
          <w:rFonts w:ascii="仿宋" w:hAnsi="仿宋" w:eastAsia="仿宋" w:cs="仿宋"/>
          <w:sz w:val="28"/>
          <w:szCs w:val="28"/>
        </w:rPr>
      </w:pPr>
      <w:bookmarkStart w:id="149" w:name="_Toc3675"/>
      <w:bookmarkStart w:id="150" w:name="_Toc186737812"/>
      <w:bookmarkStart w:id="151" w:name="_Toc9891"/>
      <w:r>
        <w:rPr>
          <w:rFonts w:hint="eastAsia" w:ascii="仿宋" w:hAnsi="仿宋" w:eastAsia="仿宋" w:cs="仿宋"/>
          <w:sz w:val="28"/>
          <w:szCs w:val="28"/>
        </w:rPr>
        <w:t>第六章 响应文件格式</w:t>
      </w:r>
      <w:bookmarkEnd w:id="149"/>
      <w:bookmarkEnd w:id="150"/>
    </w:p>
    <w:p w14:paraId="03CE76F4">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14:paraId="5F0B4B1E">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7958211F">
            <w:pPr>
              <w:pStyle w:val="63"/>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1452D1B9">
            <w:pPr>
              <w:pStyle w:val="63"/>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14:paraId="6897B50F">
            <w:pPr>
              <w:pStyle w:val="63"/>
              <w:ind w:right="-284" w:firstLine="2240"/>
              <w:rPr>
                <w:rFonts w:ascii="仿宋" w:hAnsi="仿宋" w:eastAsia="仿宋" w:cs="仿宋"/>
                <w:color w:val="000000"/>
                <w:sz w:val="28"/>
                <w:u w:val="single"/>
              </w:rPr>
            </w:pPr>
          </w:p>
          <w:p w14:paraId="54D10E74">
            <w:pPr>
              <w:pStyle w:val="63"/>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14:paraId="4D7D0154">
            <w:pPr>
              <w:pStyle w:val="63"/>
              <w:spacing w:before="624" w:after="156" w:line="160" w:lineRule="atLeast"/>
              <w:ind w:right="-284"/>
              <w:jc w:val="center"/>
              <w:rPr>
                <w:rFonts w:ascii="仿宋" w:hAnsi="仿宋" w:eastAsia="仿宋" w:cs="仿宋"/>
                <w:color w:val="000000"/>
                <w:sz w:val="52"/>
              </w:rPr>
            </w:pPr>
          </w:p>
          <w:p w14:paraId="5FF45AD5">
            <w:pPr>
              <w:pStyle w:val="63"/>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6DBDF9C6">
            <w:pPr>
              <w:pStyle w:val="63"/>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4D330943">
            <w:pPr>
              <w:pStyle w:val="63"/>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0FCEFA70">
            <w:pPr>
              <w:pStyle w:val="63"/>
              <w:spacing w:after="624"/>
              <w:ind w:right="-284"/>
              <w:jc w:val="center"/>
              <w:rPr>
                <w:rFonts w:ascii="仿宋" w:hAnsi="仿宋" w:eastAsia="仿宋" w:cs="仿宋"/>
                <w:color w:val="000000"/>
                <w:sz w:val="24"/>
              </w:rPr>
            </w:pPr>
          </w:p>
          <w:p w14:paraId="6BAA532B">
            <w:pPr>
              <w:pStyle w:val="63"/>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00F25455">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44F988F1">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65F2CA75">
            <w:pPr>
              <w:pStyle w:val="63"/>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69FE6C73">
      <w:pPr>
        <w:rPr>
          <w:rFonts w:ascii="仿宋" w:hAnsi="仿宋" w:eastAsia="仿宋" w:cs="仿宋"/>
          <w:color w:val="000000"/>
          <w:szCs w:val="21"/>
        </w:rPr>
      </w:pPr>
    </w:p>
    <w:p w14:paraId="1E0A451D">
      <w:pPr>
        <w:pStyle w:val="3"/>
        <w:jc w:val="both"/>
        <w:rPr>
          <w:rFonts w:ascii="仿宋" w:hAnsi="仿宋" w:eastAsia="仿宋" w:cs="仿宋"/>
          <w:color w:val="000000"/>
          <w:sz w:val="24"/>
          <w:szCs w:val="24"/>
        </w:rPr>
      </w:pPr>
      <w:bookmarkStart w:id="152" w:name="_Toc3936"/>
      <w:bookmarkStart w:id="153" w:name="_Toc287600131"/>
      <w:bookmarkStart w:id="154" w:name="_Toc517281836"/>
      <w:bookmarkStart w:id="155" w:name="_Toc19783362"/>
      <w:bookmarkStart w:id="156" w:name="_Toc444891353"/>
      <w:bookmarkStart w:id="157" w:name="_Toc25957"/>
      <w:bookmarkStart w:id="158" w:name="_Toc19910"/>
      <w:bookmarkStart w:id="159" w:name="_Toc21280"/>
      <w:bookmarkStart w:id="160" w:name="_Toc11783"/>
      <w:bookmarkStart w:id="161" w:name="_Toc287600129"/>
      <w:bookmarkStart w:id="162" w:name="_Toc19783360"/>
      <w:r>
        <w:rPr>
          <w:rFonts w:ascii="仿宋" w:hAnsi="仿宋" w:eastAsia="仿宋" w:cs="仿宋"/>
          <w:color w:val="000000"/>
          <w:sz w:val="24"/>
          <w:szCs w:val="24"/>
        </w:rPr>
        <w:br w:type="page"/>
      </w:r>
      <w:bookmarkStart w:id="163" w:name="_Toc186737813"/>
      <w:bookmarkStart w:id="164" w:name="_Toc17191"/>
      <w:r>
        <w:rPr>
          <w:rFonts w:hint="eastAsia" w:ascii="仿宋" w:hAnsi="仿宋" w:eastAsia="仿宋" w:cs="仿宋"/>
          <w:color w:val="000000"/>
          <w:sz w:val="24"/>
          <w:szCs w:val="24"/>
        </w:rPr>
        <w:t>一、商务文件</w:t>
      </w:r>
      <w:bookmarkEnd w:id="152"/>
      <w:bookmarkEnd w:id="163"/>
      <w:bookmarkEnd w:id="164"/>
    </w:p>
    <w:p w14:paraId="10713DC7">
      <w:pPr>
        <w:jc w:val="center"/>
      </w:pPr>
      <w:bookmarkStart w:id="165" w:name="_Toc26744"/>
      <w:r>
        <w:rPr>
          <w:rFonts w:hint="eastAsia" w:ascii="仿宋" w:hAnsi="仿宋" w:eastAsia="仿宋" w:cs="仿宋"/>
          <w:b/>
          <w:bCs/>
        </w:rPr>
        <w:t>初步评审索引表</w:t>
      </w:r>
      <w:bookmarkEnd w:id="165"/>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14:paraId="3D8655E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3EF42081">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14:paraId="5540686C">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14:paraId="336AE183">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14:paraId="69F85EE2">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14:paraId="69B96DC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397832C9">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14:paraId="1F8CBB97">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14:paraId="42D3CC8E">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14:paraId="35692844">
            <w:pPr>
              <w:spacing w:before="24" w:after="24" w:line="276" w:lineRule="auto"/>
              <w:rPr>
                <w:rFonts w:ascii="仿宋" w:hAnsi="仿宋" w:eastAsia="仿宋" w:cs="仿宋"/>
                <w:color w:val="000000"/>
                <w:szCs w:val="21"/>
              </w:rPr>
            </w:pPr>
            <w:r>
              <w:rPr>
                <w:rFonts w:hint="eastAsia" w:ascii="仿宋" w:hAnsi="仿宋" w:eastAsia="仿宋" w:cs="仿宋"/>
                <w:color w:val="000000"/>
                <w:sz w:val="22"/>
                <w:szCs w:val="22"/>
              </w:rPr>
              <w:t>详见</w:t>
            </w:r>
            <w:r>
              <w:rPr>
                <w:rFonts w:hint="eastAsia" w:ascii="仿宋" w:hAnsi="仿宋" w:eastAsia="仿宋" w:cs="仿宋"/>
                <w:sz w:val="22"/>
                <w:szCs w:val="22"/>
              </w:rPr>
              <w:t xml:space="preserve">第  至  </w:t>
            </w:r>
            <w:r>
              <w:rPr>
                <w:rFonts w:hint="eastAsia" w:ascii="仿宋" w:hAnsi="仿宋" w:eastAsia="仿宋" w:cs="仿宋"/>
                <w:color w:val="000000"/>
                <w:sz w:val="22"/>
                <w:szCs w:val="22"/>
              </w:rPr>
              <w:t>页，补充说明（如有</w:t>
            </w:r>
            <w:r>
              <w:rPr>
                <w:rFonts w:hint="eastAsia" w:ascii="仿宋" w:hAnsi="仿宋" w:eastAsia="仿宋" w:cs="仿宋"/>
                <w:color w:val="000000"/>
                <w:szCs w:val="21"/>
              </w:rPr>
              <w:t>）</w:t>
            </w:r>
          </w:p>
        </w:tc>
      </w:tr>
      <w:tr w14:paraId="4E0F9B0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2727551">
            <w:pPr>
              <w:spacing w:line="360" w:lineRule="auto"/>
              <w:jc w:val="center"/>
              <w:rPr>
                <w:rFonts w:ascii="仿宋" w:hAnsi="仿宋" w:eastAsia="仿宋" w:cs="仿宋"/>
                <w:color w:val="000000"/>
                <w:szCs w:val="21"/>
              </w:rPr>
            </w:pPr>
          </w:p>
        </w:tc>
        <w:tc>
          <w:tcPr>
            <w:tcW w:w="1701" w:type="dxa"/>
            <w:vMerge w:val="continue"/>
          </w:tcPr>
          <w:p w14:paraId="3DC09502">
            <w:pPr>
              <w:spacing w:before="24" w:after="24" w:line="360" w:lineRule="auto"/>
              <w:jc w:val="center"/>
              <w:rPr>
                <w:rFonts w:ascii="仿宋" w:hAnsi="仿宋" w:eastAsia="仿宋" w:cs="仿宋"/>
                <w:color w:val="000000"/>
                <w:szCs w:val="21"/>
              </w:rPr>
            </w:pPr>
          </w:p>
        </w:tc>
        <w:tc>
          <w:tcPr>
            <w:tcW w:w="3299" w:type="dxa"/>
            <w:vAlign w:val="center"/>
          </w:tcPr>
          <w:p w14:paraId="42437CFD">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14:paraId="23B74819">
            <w:pPr>
              <w:pStyle w:val="74"/>
              <w:tabs>
                <w:tab w:val="left" w:pos="630"/>
              </w:tabs>
              <w:topLinePunct/>
              <w:spacing w:before="48" w:beforeLines="20" w:after="48" w:afterLines="20" w:line="276" w:lineRule="auto"/>
              <w:rPr>
                <w:rFonts w:ascii="仿宋" w:hAnsi="仿宋" w:eastAsia="仿宋" w:cs="仿宋"/>
                <w:color w:val="000000"/>
                <w:szCs w:val="21"/>
              </w:rPr>
            </w:pPr>
          </w:p>
        </w:tc>
      </w:tr>
      <w:tr w14:paraId="5A49250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8477FAF">
            <w:pPr>
              <w:spacing w:line="360" w:lineRule="auto"/>
              <w:jc w:val="center"/>
              <w:rPr>
                <w:rFonts w:ascii="仿宋" w:hAnsi="仿宋" w:eastAsia="仿宋" w:cs="仿宋"/>
                <w:color w:val="000000"/>
                <w:szCs w:val="21"/>
              </w:rPr>
            </w:pPr>
          </w:p>
        </w:tc>
        <w:tc>
          <w:tcPr>
            <w:tcW w:w="1701" w:type="dxa"/>
            <w:vMerge w:val="continue"/>
          </w:tcPr>
          <w:p w14:paraId="69EE9F2B">
            <w:pPr>
              <w:spacing w:before="24" w:after="24" w:line="360" w:lineRule="auto"/>
              <w:jc w:val="center"/>
              <w:rPr>
                <w:rFonts w:ascii="仿宋" w:hAnsi="仿宋" w:eastAsia="仿宋" w:cs="仿宋"/>
                <w:color w:val="000000"/>
                <w:szCs w:val="21"/>
              </w:rPr>
            </w:pPr>
          </w:p>
        </w:tc>
        <w:tc>
          <w:tcPr>
            <w:tcW w:w="3299" w:type="dxa"/>
            <w:vAlign w:val="center"/>
          </w:tcPr>
          <w:p w14:paraId="3E38AC37">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14:paraId="39B22DEE">
            <w:pPr>
              <w:pStyle w:val="74"/>
              <w:tabs>
                <w:tab w:val="left" w:pos="630"/>
              </w:tabs>
              <w:topLinePunct/>
              <w:spacing w:before="48" w:beforeLines="20" w:after="48" w:afterLines="20" w:line="276" w:lineRule="auto"/>
              <w:rPr>
                <w:rFonts w:ascii="仿宋" w:hAnsi="仿宋" w:eastAsia="仿宋" w:cs="仿宋"/>
                <w:color w:val="000000"/>
                <w:szCs w:val="21"/>
              </w:rPr>
            </w:pPr>
          </w:p>
        </w:tc>
      </w:tr>
      <w:tr w14:paraId="3D45713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44DD047">
            <w:pPr>
              <w:spacing w:line="360" w:lineRule="auto"/>
              <w:jc w:val="center"/>
              <w:rPr>
                <w:rFonts w:ascii="仿宋" w:hAnsi="仿宋" w:eastAsia="仿宋" w:cs="仿宋"/>
                <w:color w:val="000000"/>
                <w:szCs w:val="21"/>
              </w:rPr>
            </w:pPr>
          </w:p>
        </w:tc>
        <w:tc>
          <w:tcPr>
            <w:tcW w:w="1701" w:type="dxa"/>
            <w:vMerge w:val="continue"/>
          </w:tcPr>
          <w:p w14:paraId="725DFB70">
            <w:pPr>
              <w:spacing w:before="24" w:after="24" w:line="360" w:lineRule="auto"/>
              <w:jc w:val="center"/>
              <w:rPr>
                <w:rFonts w:ascii="仿宋" w:hAnsi="仿宋" w:eastAsia="仿宋" w:cs="仿宋"/>
                <w:color w:val="000000"/>
                <w:szCs w:val="21"/>
              </w:rPr>
            </w:pPr>
          </w:p>
        </w:tc>
        <w:tc>
          <w:tcPr>
            <w:tcW w:w="3299" w:type="dxa"/>
            <w:vAlign w:val="center"/>
          </w:tcPr>
          <w:p w14:paraId="56BC053F">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14:paraId="23989A6A">
            <w:pPr>
              <w:pStyle w:val="63"/>
              <w:spacing w:before="48" w:beforeLines="20" w:after="48" w:afterLines="20" w:line="276" w:lineRule="auto"/>
              <w:rPr>
                <w:rFonts w:ascii="仿宋" w:hAnsi="仿宋" w:eastAsia="仿宋" w:cs="仿宋"/>
                <w:color w:val="000000"/>
              </w:rPr>
            </w:pPr>
          </w:p>
        </w:tc>
      </w:tr>
      <w:tr w14:paraId="541DF1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2059C59E">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14:paraId="66EF5921">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14:paraId="236312B2">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6" w:type="dxa"/>
            <w:vAlign w:val="center"/>
          </w:tcPr>
          <w:p w14:paraId="1A9FF62B">
            <w:pPr>
              <w:spacing w:before="24" w:after="24" w:line="276" w:lineRule="auto"/>
              <w:rPr>
                <w:rFonts w:ascii="仿宋" w:hAnsi="仿宋" w:eastAsia="仿宋" w:cs="仿宋"/>
                <w:color w:val="000000"/>
                <w:szCs w:val="21"/>
              </w:rPr>
            </w:pPr>
          </w:p>
        </w:tc>
      </w:tr>
      <w:tr w14:paraId="2AC1F3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2B801D4">
            <w:pPr>
              <w:spacing w:line="360" w:lineRule="auto"/>
              <w:jc w:val="center"/>
              <w:rPr>
                <w:rFonts w:ascii="仿宋" w:hAnsi="仿宋" w:eastAsia="仿宋" w:cs="仿宋"/>
                <w:color w:val="000000"/>
                <w:szCs w:val="21"/>
              </w:rPr>
            </w:pPr>
          </w:p>
        </w:tc>
        <w:tc>
          <w:tcPr>
            <w:tcW w:w="1701" w:type="dxa"/>
            <w:vMerge w:val="continue"/>
            <w:vAlign w:val="center"/>
          </w:tcPr>
          <w:p w14:paraId="113E4B0F">
            <w:pPr>
              <w:spacing w:before="24" w:after="24" w:line="360" w:lineRule="auto"/>
              <w:jc w:val="center"/>
              <w:rPr>
                <w:rFonts w:ascii="仿宋" w:hAnsi="仿宋" w:eastAsia="仿宋" w:cs="仿宋"/>
                <w:color w:val="000000"/>
                <w:szCs w:val="21"/>
              </w:rPr>
            </w:pPr>
          </w:p>
        </w:tc>
        <w:tc>
          <w:tcPr>
            <w:tcW w:w="3299" w:type="dxa"/>
            <w:vAlign w:val="center"/>
          </w:tcPr>
          <w:p w14:paraId="03021534">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6" w:type="dxa"/>
            <w:vAlign w:val="center"/>
          </w:tcPr>
          <w:p w14:paraId="40A8D37D">
            <w:pPr>
              <w:spacing w:before="24" w:after="24" w:line="276" w:lineRule="auto"/>
              <w:rPr>
                <w:rFonts w:ascii="仿宋" w:hAnsi="仿宋" w:eastAsia="仿宋" w:cs="仿宋"/>
                <w:color w:val="000000"/>
                <w:szCs w:val="21"/>
              </w:rPr>
            </w:pPr>
          </w:p>
        </w:tc>
      </w:tr>
      <w:tr w14:paraId="2A903A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38A38C3">
            <w:pPr>
              <w:spacing w:line="360" w:lineRule="auto"/>
              <w:jc w:val="center"/>
              <w:rPr>
                <w:rFonts w:ascii="仿宋" w:hAnsi="仿宋" w:eastAsia="仿宋" w:cs="仿宋"/>
                <w:color w:val="000000"/>
                <w:szCs w:val="21"/>
              </w:rPr>
            </w:pPr>
          </w:p>
        </w:tc>
        <w:tc>
          <w:tcPr>
            <w:tcW w:w="1701" w:type="dxa"/>
            <w:vMerge w:val="continue"/>
            <w:vAlign w:val="center"/>
          </w:tcPr>
          <w:p w14:paraId="151E9F63">
            <w:pPr>
              <w:spacing w:before="24" w:after="24" w:line="360" w:lineRule="auto"/>
              <w:jc w:val="center"/>
              <w:rPr>
                <w:rFonts w:ascii="仿宋" w:hAnsi="仿宋" w:eastAsia="仿宋" w:cs="仿宋"/>
                <w:color w:val="000000"/>
                <w:szCs w:val="21"/>
              </w:rPr>
            </w:pPr>
          </w:p>
        </w:tc>
        <w:tc>
          <w:tcPr>
            <w:tcW w:w="3299" w:type="dxa"/>
            <w:vAlign w:val="center"/>
          </w:tcPr>
          <w:p w14:paraId="69649E0B">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6" w:type="dxa"/>
            <w:vAlign w:val="center"/>
          </w:tcPr>
          <w:p w14:paraId="063B5C1F">
            <w:pPr>
              <w:spacing w:before="24" w:after="24" w:line="276" w:lineRule="auto"/>
              <w:rPr>
                <w:rFonts w:ascii="仿宋" w:hAnsi="仿宋" w:eastAsia="仿宋" w:cs="仿宋"/>
                <w:color w:val="000000"/>
                <w:szCs w:val="21"/>
              </w:rPr>
            </w:pPr>
          </w:p>
        </w:tc>
      </w:tr>
      <w:tr w14:paraId="7703B3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AAA0E3A">
            <w:pPr>
              <w:spacing w:line="360" w:lineRule="auto"/>
              <w:jc w:val="center"/>
              <w:rPr>
                <w:rFonts w:ascii="仿宋" w:hAnsi="仿宋" w:eastAsia="仿宋" w:cs="仿宋"/>
                <w:color w:val="000000"/>
                <w:szCs w:val="21"/>
              </w:rPr>
            </w:pPr>
          </w:p>
        </w:tc>
        <w:tc>
          <w:tcPr>
            <w:tcW w:w="1701" w:type="dxa"/>
            <w:vMerge w:val="continue"/>
          </w:tcPr>
          <w:p w14:paraId="0990E660">
            <w:pPr>
              <w:spacing w:before="24" w:after="24" w:line="360" w:lineRule="auto"/>
              <w:jc w:val="center"/>
              <w:rPr>
                <w:rFonts w:ascii="仿宋" w:hAnsi="仿宋" w:eastAsia="仿宋" w:cs="仿宋"/>
                <w:color w:val="000000"/>
                <w:szCs w:val="21"/>
              </w:rPr>
            </w:pPr>
          </w:p>
        </w:tc>
        <w:tc>
          <w:tcPr>
            <w:tcW w:w="3299" w:type="dxa"/>
            <w:vAlign w:val="center"/>
          </w:tcPr>
          <w:p w14:paraId="1C96D5CC">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6" w:type="dxa"/>
            <w:vAlign w:val="center"/>
          </w:tcPr>
          <w:p w14:paraId="10CE55C8">
            <w:pPr>
              <w:spacing w:before="24" w:after="24" w:line="276" w:lineRule="auto"/>
              <w:rPr>
                <w:rFonts w:ascii="仿宋" w:hAnsi="仿宋" w:eastAsia="仿宋" w:cs="仿宋"/>
                <w:color w:val="000000"/>
                <w:szCs w:val="21"/>
              </w:rPr>
            </w:pPr>
          </w:p>
        </w:tc>
      </w:tr>
      <w:tr w14:paraId="19FFEAD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C6D1FAA">
            <w:pPr>
              <w:spacing w:line="360" w:lineRule="auto"/>
              <w:jc w:val="center"/>
              <w:rPr>
                <w:rFonts w:ascii="仿宋" w:hAnsi="仿宋" w:eastAsia="仿宋" w:cs="仿宋"/>
                <w:color w:val="000000"/>
                <w:szCs w:val="21"/>
              </w:rPr>
            </w:pPr>
          </w:p>
        </w:tc>
        <w:tc>
          <w:tcPr>
            <w:tcW w:w="1701" w:type="dxa"/>
            <w:vMerge w:val="continue"/>
          </w:tcPr>
          <w:p w14:paraId="3DBA95C5">
            <w:pPr>
              <w:spacing w:before="24" w:after="24" w:line="360" w:lineRule="auto"/>
              <w:jc w:val="center"/>
              <w:rPr>
                <w:rFonts w:ascii="仿宋" w:hAnsi="仿宋" w:eastAsia="仿宋" w:cs="仿宋"/>
                <w:color w:val="000000"/>
                <w:szCs w:val="21"/>
              </w:rPr>
            </w:pPr>
          </w:p>
        </w:tc>
        <w:tc>
          <w:tcPr>
            <w:tcW w:w="3299" w:type="dxa"/>
            <w:vAlign w:val="center"/>
          </w:tcPr>
          <w:p w14:paraId="23B67858">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14:paraId="09157034">
            <w:pPr>
              <w:spacing w:before="24" w:after="24" w:line="276" w:lineRule="auto"/>
              <w:rPr>
                <w:rFonts w:ascii="仿宋" w:hAnsi="仿宋" w:eastAsia="仿宋" w:cs="仿宋"/>
                <w:color w:val="000000"/>
                <w:szCs w:val="21"/>
              </w:rPr>
            </w:pPr>
          </w:p>
        </w:tc>
      </w:tr>
      <w:tr w14:paraId="58033EE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BB82231">
            <w:pPr>
              <w:spacing w:line="360" w:lineRule="auto"/>
              <w:jc w:val="center"/>
              <w:rPr>
                <w:rFonts w:ascii="仿宋" w:hAnsi="仿宋" w:eastAsia="仿宋" w:cs="仿宋"/>
                <w:color w:val="000000"/>
                <w:szCs w:val="21"/>
              </w:rPr>
            </w:pPr>
          </w:p>
        </w:tc>
        <w:tc>
          <w:tcPr>
            <w:tcW w:w="1701" w:type="dxa"/>
            <w:vMerge w:val="continue"/>
          </w:tcPr>
          <w:p w14:paraId="7482EE71">
            <w:pPr>
              <w:spacing w:before="24" w:after="24" w:line="360" w:lineRule="auto"/>
              <w:jc w:val="center"/>
              <w:rPr>
                <w:rFonts w:ascii="仿宋" w:hAnsi="仿宋" w:eastAsia="仿宋" w:cs="仿宋"/>
                <w:color w:val="000000"/>
                <w:szCs w:val="21"/>
              </w:rPr>
            </w:pPr>
          </w:p>
        </w:tc>
        <w:tc>
          <w:tcPr>
            <w:tcW w:w="3299" w:type="dxa"/>
            <w:vAlign w:val="center"/>
          </w:tcPr>
          <w:p w14:paraId="0EAF05E2">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6" w:type="dxa"/>
            <w:vAlign w:val="center"/>
          </w:tcPr>
          <w:p w14:paraId="71051AA0">
            <w:pPr>
              <w:spacing w:before="24" w:after="24" w:line="276" w:lineRule="auto"/>
              <w:rPr>
                <w:rFonts w:ascii="仿宋" w:hAnsi="仿宋" w:eastAsia="仿宋" w:cs="仿宋"/>
                <w:color w:val="000000"/>
                <w:szCs w:val="21"/>
              </w:rPr>
            </w:pPr>
          </w:p>
        </w:tc>
      </w:tr>
      <w:tr w14:paraId="5651A6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F9382A6">
            <w:pPr>
              <w:spacing w:line="360" w:lineRule="auto"/>
              <w:jc w:val="center"/>
              <w:rPr>
                <w:rFonts w:ascii="仿宋" w:hAnsi="仿宋" w:eastAsia="仿宋" w:cs="仿宋"/>
                <w:color w:val="000000"/>
                <w:szCs w:val="21"/>
              </w:rPr>
            </w:pPr>
          </w:p>
        </w:tc>
        <w:tc>
          <w:tcPr>
            <w:tcW w:w="1701" w:type="dxa"/>
            <w:vMerge w:val="continue"/>
          </w:tcPr>
          <w:p w14:paraId="48A9696C">
            <w:pPr>
              <w:spacing w:before="24" w:after="24" w:line="360" w:lineRule="auto"/>
              <w:jc w:val="center"/>
              <w:rPr>
                <w:rFonts w:ascii="仿宋" w:hAnsi="仿宋" w:eastAsia="仿宋" w:cs="仿宋"/>
                <w:color w:val="000000"/>
                <w:szCs w:val="21"/>
              </w:rPr>
            </w:pPr>
          </w:p>
        </w:tc>
        <w:tc>
          <w:tcPr>
            <w:tcW w:w="3299" w:type="dxa"/>
            <w:vAlign w:val="center"/>
          </w:tcPr>
          <w:p w14:paraId="6160BD05">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6" w:type="dxa"/>
            <w:vAlign w:val="center"/>
          </w:tcPr>
          <w:p w14:paraId="05FB9ECF">
            <w:pPr>
              <w:spacing w:before="24" w:after="24" w:line="276" w:lineRule="auto"/>
              <w:rPr>
                <w:rFonts w:ascii="仿宋" w:hAnsi="仿宋" w:eastAsia="仿宋" w:cs="仿宋"/>
                <w:color w:val="000000"/>
                <w:szCs w:val="21"/>
              </w:rPr>
            </w:pPr>
          </w:p>
        </w:tc>
      </w:tr>
      <w:tr w14:paraId="0DD40A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AE4D0F0">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14:paraId="29FDF3C0">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14:paraId="3574C23C">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14:paraId="3AA14F82">
            <w:pPr>
              <w:spacing w:before="24" w:after="24" w:line="276" w:lineRule="auto"/>
              <w:rPr>
                <w:rFonts w:ascii="仿宋" w:hAnsi="仿宋" w:eastAsia="仿宋" w:cs="仿宋"/>
                <w:color w:val="000000"/>
                <w:szCs w:val="21"/>
              </w:rPr>
            </w:pPr>
          </w:p>
        </w:tc>
      </w:tr>
      <w:tr w14:paraId="473F8ED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A1AC3CE">
            <w:pPr>
              <w:spacing w:line="360" w:lineRule="auto"/>
              <w:jc w:val="center"/>
              <w:rPr>
                <w:rFonts w:ascii="仿宋" w:hAnsi="仿宋" w:eastAsia="仿宋" w:cs="仿宋"/>
                <w:color w:val="000000"/>
                <w:szCs w:val="21"/>
              </w:rPr>
            </w:pPr>
          </w:p>
        </w:tc>
        <w:tc>
          <w:tcPr>
            <w:tcW w:w="1701" w:type="dxa"/>
            <w:vMerge w:val="continue"/>
            <w:vAlign w:val="center"/>
          </w:tcPr>
          <w:p w14:paraId="305104EE">
            <w:pPr>
              <w:spacing w:before="24" w:after="24" w:line="360" w:lineRule="auto"/>
              <w:jc w:val="center"/>
              <w:rPr>
                <w:rFonts w:ascii="仿宋" w:hAnsi="仿宋" w:eastAsia="仿宋" w:cs="仿宋"/>
                <w:color w:val="000000"/>
                <w:szCs w:val="21"/>
              </w:rPr>
            </w:pPr>
          </w:p>
        </w:tc>
        <w:tc>
          <w:tcPr>
            <w:tcW w:w="3299" w:type="dxa"/>
            <w:vAlign w:val="center"/>
          </w:tcPr>
          <w:p w14:paraId="76A3353D">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6" w:type="dxa"/>
            <w:vAlign w:val="center"/>
          </w:tcPr>
          <w:p w14:paraId="49BB7F4B">
            <w:pPr>
              <w:spacing w:before="24" w:after="24" w:line="276" w:lineRule="auto"/>
              <w:rPr>
                <w:rFonts w:ascii="仿宋" w:hAnsi="仿宋" w:eastAsia="仿宋" w:cs="仿宋"/>
                <w:color w:val="000000"/>
                <w:szCs w:val="21"/>
              </w:rPr>
            </w:pPr>
          </w:p>
        </w:tc>
      </w:tr>
      <w:tr w14:paraId="7433AD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48EA9C4">
            <w:pPr>
              <w:spacing w:line="360" w:lineRule="auto"/>
              <w:jc w:val="center"/>
              <w:rPr>
                <w:rFonts w:ascii="仿宋" w:hAnsi="仿宋" w:eastAsia="仿宋" w:cs="仿宋"/>
                <w:color w:val="000000"/>
                <w:szCs w:val="21"/>
              </w:rPr>
            </w:pPr>
          </w:p>
        </w:tc>
        <w:tc>
          <w:tcPr>
            <w:tcW w:w="1701" w:type="dxa"/>
            <w:vMerge w:val="continue"/>
            <w:vAlign w:val="center"/>
          </w:tcPr>
          <w:p w14:paraId="732FD6C1">
            <w:pPr>
              <w:spacing w:before="24" w:after="24" w:line="360" w:lineRule="auto"/>
              <w:jc w:val="center"/>
              <w:rPr>
                <w:rFonts w:ascii="仿宋" w:hAnsi="仿宋" w:eastAsia="仿宋" w:cs="仿宋"/>
                <w:color w:val="000000"/>
                <w:szCs w:val="21"/>
              </w:rPr>
            </w:pPr>
          </w:p>
        </w:tc>
        <w:tc>
          <w:tcPr>
            <w:tcW w:w="3299" w:type="dxa"/>
            <w:vAlign w:val="center"/>
          </w:tcPr>
          <w:p w14:paraId="135F1A41">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14:paraId="243787A8">
            <w:pPr>
              <w:spacing w:before="24" w:after="24" w:line="276" w:lineRule="auto"/>
              <w:rPr>
                <w:rFonts w:ascii="仿宋" w:hAnsi="仿宋" w:eastAsia="仿宋" w:cs="仿宋"/>
                <w:color w:val="000000"/>
                <w:szCs w:val="21"/>
              </w:rPr>
            </w:pPr>
          </w:p>
        </w:tc>
      </w:tr>
      <w:tr w14:paraId="2FCCAAB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9C15A70">
            <w:pPr>
              <w:spacing w:line="360" w:lineRule="auto"/>
              <w:jc w:val="center"/>
              <w:rPr>
                <w:rFonts w:ascii="仿宋" w:hAnsi="仿宋" w:eastAsia="仿宋" w:cs="仿宋"/>
                <w:color w:val="000000"/>
                <w:szCs w:val="21"/>
              </w:rPr>
            </w:pPr>
          </w:p>
        </w:tc>
        <w:tc>
          <w:tcPr>
            <w:tcW w:w="1701" w:type="dxa"/>
            <w:vMerge w:val="continue"/>
            <w:vAlign w:val="center"/>
          </w:tcPr>
          <w:p w14:paraId="4630C68D">
            <w:pPr>
              <w:spacing w:before="24" w:after="24" w:line="360" w:lineRule="auto"/>
              <w:jc w:val="center"/>
              <w:rPr>
                <w:rFonts w:ascii="仿宋" w:hAnsi="仿宋" w:eastAsia="仿宋" w:cs="仿宋"/>
                <w:color w:val="000000"/>
                <w:szCs w:val="21"/>
              </w:rPr>
            </w:pPr>
          </w:p>
        </w:tc>
        <w:tc>
          <w:tcPr>
            <w:tcW w:w="3299" w:type="dxa"/>
            <w:vAlign w:val="center"/>
          </w:tcPr>
          <w:p w14:paraId="58EF7809">
            <w:pPr>
              <w:spacing w:before="24" w:after="24" w:line="276" w:lineRule="auto"/>
              <w:jc w:val="center"/>
              <w:rPr>
                <w:rFonts w:ascii="仿宋" w:hAnsi="仿宋" w:eastAsia="仿宋" w:cs="仿宋"/>
                <w:color w:val="000000"/>
                <w:szCs w:val="21"/>
              </w:rPr>
            </w:pPr>
            <w:r>
              <w:rPr>
                <w:rFonts w:hint="eastAsia" w:ascii="仿宋" w:hAnsi="仿宋" w:eastAsia="仿宋" w:cs="Cambria Math"/>
                <w:sz w:val="22"/>
                <w:szCs w:val="22"/>
              </w:rPr>
              <w:t>供应商偏离应答</w:t>
            </w:r>
          </w:p>
        </w:tc>
        <w:tc>
          <w:tcPr>
            <w:tcW w:w="4216" w:type="dxa"/>
            <w:vAlign w:val="center"/>
          </w:tcPr>
          <w:p w14:paraId="0894D7B5">
            <w:pPr>
              <w:spacing w:before="24" w:after="24" w:line="276" w:lineRule="auto"/>
              <w:rPr>
                <w:rFonts w:ascii="仿宋" w:hAnsi="仿宋" w:eastAsia="仿宋" w:cs="仿宋"/>
                <w:color w:val="000000"/>
                <w:szCs w:val="21"/>
              </w:rPr>
            </w:pPr>
          </w:p>
        </w:tc>
      </w:tr>
    </w:tbl>
    <w:p w14:paraId="344CBCAB">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53"/>
    <w:bookmarkEnd w:id="154"/>
    <w:bookmarkEnd w:id="155"/>
    <w:bookmarkEnd w:id="156"/>
    <w:bookmarkEnd w:id="157"/>
    <w:bookmarkEnd w:id="158"/>
    <w:bookmarkEnd w:id="159"/>
    <w:bookmarkEnd w:id="160"/>
    <w:p w14:paraId="7399F948">
      <w:pPr>
        <w:jc w:val="center"/>
        <w:rPr>
          <w:rFonts w:ascii="仿宋" w:hAnsi="仿宋" w:eastAsia="仿宋" w:cs="仿宋"/>
          <w:b/>
          <w:bCs/>
        </w:rPr>
      </w:pPr>
      <w:bookmarkStart w:id="166" w:name="_Toc444891354"/>
      <w:bookmarkStart w:id="167" w:name="_Toc517281837"/>
      <w:bookmarkStart w:id="168" w:name="_Toc27799"/>
      <w:bookmarkStart w:id="169" w:name="_Toc12140"/>
      <w:bookmarkStart w:id="170" w:name="_Toc7202"/>
      <w:bookmarkStart w:id="171" w:name="_Toc25121"/>
      <w:r>
        <w:rPr>
          <w:rFonts w:hint="eastAsia" w:ascii="仿宋" w:hAnsi="仿宋" w:eastAsia="仿宋" w:cs="仿宋"/>
          <w:b/>
          <w:bCs/>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7D885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5B8CD834">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14:paraId="07B8C423">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14:paraId="5D04BF5F">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14:paraId="7298F74D">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14:paraId="3DEBE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14:paraId="6973F425">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tcMar>
              <w:top w:w="15" w:type="dxa"/>
              <w:left w:w="15" w:type="dxa"/>
              <w:right w:w="15" w:type="dxa"/>
            </w:tcMar>
            <w:vAlign w:val="center"/>
          </w:tcPr>
          <w:p w14:paraId="3F873663">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14:paraId="0F75DFC3">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（5分）</w:t>
            </w:r>
          </w:p>
        </w:tc>
        <w:tc>
          <w:tcPr>
            <w:tcW w:w="2268" w:type="dxa"/>
            <w:vAlign w:val="center"/>
          </w:tcPr>
          <w:p w14:paraId="776DCD72">
            <w:pPr>
              <w:jc w:val="center"/>
              <w:textAlignment w:val="center"/>
              <w:rPr>
                <w:rFonts w:ascii="仿宋" w:hAnsi="仿宋" w:eastAsia="仿宋" w:cs="宋体"/>
                <w:color w:val="000000"/>
                <w:sz w:val="22"/>
                <w:szCs w:val="22"/>
                <w:lang w:bidi="ar"/>
              </w:rPr>
            </w:pPr>
            <w:r>
              <w:rPr>
                <w:rFonts w:hint="eastAsia" w:ascii="仿宋" w:hAnsi="仿宋" w:eastAsia="仿宋" w:cs="宋体"/>
                <w:color w:val="000000"/>
                <w:sz w:val="22"/>
                <w:szCs w:val="22"/>
                <w:lang w:bidi="ar"/>
              </w:rPr>
              <w:t>同类业绩</w:t>
            </w:r>
          </w:p>
          <w:p w14:paraId="11AA7B3D">
            <w:pPr>
              <w:jc w:val="center"/>
              <w:textAlignment w:val="center"/>
              <w:rPr>
                <w:rFonts w:ascii="仿宋" w:hAnsi="仿宋" w:eastAsia="仿宋" w:cs="宋体"/>
                <w:color w:val="000000"/>
                <w:szCs w:val="21"/>
                <w:lang w:bidi="ar"/>
              </w:rPr>
            </w:pPr>
            <w:r>
              <w:rPr>
                <w:rFonts w:hint="eastAsia" w:ascii="仿宋" w:hAnsi="仿宋" w:eastAsia="仿宋" w:cs="宋体"/>
                <w:color w:val="000000"/>
                <w:sz w:val="22"/>
                <w:szCs w:val="22"/>
                <w:lang w:bidi="ar"/>
              </w:rPr>
              <w:t>（5分）</w:t>
            </w:r>
          </w:p>
        </w:tc>
        <w:tc>
          <w:tcPr>
            <w:tcW w:w="4820" w:type="dxa"/>
            <w:tcMar>
              <w:top w:w="15" w:type="dxa"/>
              <w:left w:w="15" w:type="dxa"/>
              <w:right w:w="15" w:type="dxa"/>
            </w:tcMar>
            <w:vAlign w:val="center"/>
          </w:tcPr>
          <w:p w14:paraId="7A511428">
            <w:pPr>
              <w:adjustRightInd w:val="0"/>
              <w:snapToGrid w:val="0"/>
              <w:rPr>
                <w:rFonts w:ascii="仿宋" w:hAnsi="仿宋" w:eastAsia="仿宋" w:cs="宋体"/>
                <w:color w:val="000000"/>
                <w:szCs w:val="21"/>
              </w:rPr>
            </w:pPr>
            <w:r>
              <w:rPr>
                <w:rFonts w:hint="eastAsia" w:ascii="仿宋" w:hAnsi="仿宋" w:eastAsia="仿宋" w:cs="宋体"/>
                <w:color w:val="000000"/>
                <w:szCs w:val="21"/>
              </w:rPr>
              <w:t>说明：</w:t>
            </w:r>
          </w:p>
          <w:p w14:paraId="0DA4A41A">
            <w:pPr>
              <w:rPr>
                <w:rStyle w:val="77"/>
                <w:rFonts w:hint="default" w:cs="宋体"/>
                <w:color w:val="000000"/>
                <w:lang w:bidi="ar"/>
              </w:rPr>
            </w:pPr>
            <w:r>
              <w:rPr>
                <w:rFonts w:hint="eastAsia" w:ascii="仿宋" w:hAnsi="仿宋" w:eastAsia="仿宋" w:cs="宋体"/>
                <w:color w:val="000000"/>
                <w:szCs w:val="21"/>
              </w:rPr>
              <w:t>详见 至  页</w:t>
            </w:r>
          </w:p>
        </w:tc>
      </w:tr>
    </w:tbl>
    <w:p w14:paraId="641412B9">
      <w:pPr>
        <w:rPr>
          <w:rFonts w:ascii="仿宋" w:hAnsi="仿宋" w:eastAsia="仿宋" w:cs="仿宋"/>
          <w:color w:val="000000"/>
          <w:sz w:val="28"/>
          <w:szCs w:val="28"/>
        </w:rPr>
      </w:pPr>
      <w:r>
        <w:rPr>
          <w:rFonts w:hint="eastAsia" w:ascii="仿宋" w:hAnsi="仿宋" w:eastAsia="仿宋" w:cs="仿宋"/>
          <w:color w:val="000000"/>
          <w:sz w:val="28"/>
          <w:szCs w:val="28"/>
        </w:rPr>
        <w:br w:type="page"/>
      </w:r>
    </w:p>
    <w:bookmarkEnd w:id="161"/>
    <w:bookmarkEnd w:id="162"/>
    <w:bookmarkEnd w:id="166"/>
    <w:bookmarkEnd w:id="167"/>
    <w:bookmarkEnd w:id="168"/>
    <w:bookmarkEnd w:id="169"/>
    <w:bookmarkEnd w:id="170"/>
    <w:bookmarkEnd w:id="171"/>
    <w:p w14:paraId="68A2B142">
      <w:pPr>
        <w:pStyle w:val="4"/>
        <w:spacing w:before="0" w:after="0" w:line="240" w:lineRule="exact"/>
        <w:ind w:firstLine="482" w:firstLineChars="200"/>
        <w:rPr>
          <w:rFonts w:ascii="仿宋" w:hAnsi="仿宋" w:eastAsia="仿宋" w:cs="仿宋"/>
          <w:color w:val="000000"/>
          <w:szCs w:val="24"/>
        </w:rPr>
      </w:pPr>
      <w:bookmarkStart w:id="172" w:name="_Toc26375"/>
      <w:bookmarkStart w:id="173" w:name="_Toc186737815"/>
      <w:bookmarkStart w:id="174" w:name="_Toc13983"/>
      <w:r>
        <w:rPr>
          <w:rFonts w:hint="eastAsia" w:ascii="仿宋" w:hAnsi="仿宋" w:eastAsia="仿宋" w:cs="仿宋"/>
          <w:sz w:val="24"/>
          <w:szCs w:val="24"/>
        </w:rPr>
        <w:t>（一）响应函</w:t>
      </w:r>
      <w:bookmarkEnd w:id="172"/>
    </w:p>
    <w:p w14:paraId="0FE14627">
      <w:pPr>
        <w:pStyle w:val="63"/>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14:paraId="332D0695">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14:paraId="6DDE9BA9">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14:paraId="74F85202">
      <w:pPr>
        <w:spacing w:line="440" w:lineRule="exact"/>
        <w:ind w:firstLine="420"/>
        <w:rPr>
          <w:rFonts w:ascii="仿宋" w:hAnsi="仿宋" w:eastAsia="仿宋" w:cs="Cambria Math"/>
          <w:color w:val="000000"/>
        </w:rPr>
      </w:pPr>
      <w:r>
        <w:rPr>
          <w:rFonts w:hint="eastAsia" w:ascii="仿宋" w:hAnsi="仿宋" w:eastAsia="仿宋" w:cs="Cambria Math"/>
          <w:color w:val="000000"/>
        </w:rPr>
        <w:t>1.本响应函及比选响应文件自比选响应文件提交截止日起有效期为</w:t>
      </w:r>
      <w:r>
        <w:rPr>
          <w:rStyle w:val="36"/>
          <w:rFonts w:hint="eastAsia" w:eastAsia="仿宋"/>
          <w:u w:val="single"/>
        </w:rPr>
        <w:t>60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14:paraId="2AC2FFF4">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.我方承诺提供比选过程中可能要求的澄清、说明、补正或者算术性错误修正确认，并同意我方提供的以上材料构成我方响应文件的组成部分。</w:t>
      </w:r>
    </w:p>
    <w:p w14:paraId="34B7B4E8">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.我方同意提供贵方可能要求的与我方响应文件有关的一切数据、资料、证明原件、证件原件，并完全理解贵方不一定接受最低价的响应。</w:t>
      </w:r>
    </w:p>
    <w:p w14:paraId="06C6C3D9">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14:paraId="342E09B2">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14:paraId="1D778DBD">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.如我方成交：</w:t>
      </w:r>
    </w:p>
    <w:p w14:paraId="0526EC27">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14:paraId="2E3244EA">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（2）我方承诺按照比选文件的规定及合同约定履行相关责任和义务。</w:t>
      </w:r>
    </w:p>
    <w:p w14:paraId="1AA761EE">
      <w:pPr>
        <w:spacing w:line="440" w:lineRule="exact"/>
        <w:ind w:firstLine="420"/>
        <w:rPr>
          <w:rFonts w:ascii="仿宋" w:hAnsi="仿宋" w:eastAsia="仿宋" w:cs="Cambria Math"/>
          <w:color w:val="000000"/>
        </w:rPr>
      </w:pPr>
      <w:r>
        <w:rPr>
          <w:rFonts w:hint="eastAsia" w:ascii="仿宋" w:hAnsi="仿宋" w:eastAsia="仿宋" w:cs="Cambria Math"/>
          <w:color w:val="000000"/>
        </w:rPr>
        <w:t>（3）我方在此承诺，双方合作后可开具增值税专用发票/增值税普通发票。</w:t>
      </w:r>
    </w:p>
    <w:p w14:paraId="73953115">
      <w:pPr>
        <w:spacing w:line="440" w:lineRule="exact"/>
        <w:ind w:firstLine="4080" w:firstLineChars="1700"/>
        <w:jc w:val="right"/>
        <w:rPr>
          <w:rFonts w:ascii="仿宋" w:hAnsi="仿宋" w:eastAsia="仿宋" w:cs="仿宋"/>
          <w:color w:val="000000"/>
        </w:rPr>
      </w:pPr>
    </w:p>
    <w:p w14:paraId="63B23CC5">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0DF751CB">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2DF829E">
      <w:pPr>
        <w:spacing w:line="440" w:lineRule="exact"/>
        <w:jc w:val="right"/>
        <w:rPr>
          <w:rFonts w:ascii="仿宋" w:hAnsi="仿宋" w:eastAsia="仿宋" w:cs="仿宋"/>
          <w:color w:val="000000"/>
        </w:rPr>
      </w:pPr>
    </w:p>
    <w:p w14:paraId="700A995F">
      <w:pPr>
        <w:spacing w:line="440" w:lineRule="exact"/>
        <w:jc w:val="right"/>
        <w:rPr>
          <w:rFonts w:ascii="仿宋" w:hAnsi="仿宋" w:eastAsia="仿宋" w:cs="仿宋"/>
          <w:color w:val="000000"/>
        </w:rPr>
      </w:pPr>
    </w:p>
    <w:p w14:paraId="4989821D">
      <w:pPr>
        <w:spacing w:line="440" w:lineRule="exact"/>
        <w:jc w:val="right"/>
        <w:rPr>
          <w:rFonts w:ascii="仿宋" w:hAnsi="仿宋" w:eastAsia="仿宋" w:cs="仿宋"/>
          <w:color w:val="000000"/>
        </w:rPr>
      </w:pPr>
    </w:p>
    <w:p w14:paraId="22A3EE23">
      <w:pPr>
        <w:spacing w:line="440" w:lineRule="exact"/>
        <w:jc w:val="right"/>
        <w:rPr>
          <w:rFonts w:ascii="仿宋" w:hAnsi="仿宋" w:eastAsia="仿宋" w:cs="仿宋"/>
          <w:color w:val="000000"/>
        </w:rPr>
      </w:pPr>
    </w:p>
    <w:p w14:paraId="1A092C8A">
      <w:pPr>
        <w:spacing w:line="440" w:lineRule="exact"/>
        <w:jc w:val="right"/>
        <w:rPr>
          <w:rFonts w:ascii="仿宋" w:hAnsi="仿宋" w:eastAsia="仿宋" w:cs="仿宋"/>
          <w:color w:val="000000"/>
        </w:rPr>
      </w:pPr>
    </w:p>
    <w:p w14:paraId="5C5C75C4">
      <w:pPr>
        <w:spacing w:line="440" w:lineRule="exact"/>
        <w:jc w:val="right"/>
        <w:rPr>
          <w:rFonts w:ascii="仿宋" w:hAnsi="仿宋" w:eastAsia="仿宋" w:cs="仿宋"/>
          <w:color w:val="000000"/>
        </w:rPr>
      </w:pPr>
      <w:r>
        <w:rPr>
          <w:rFonts w:hint="eastAsia" w:ascii="仿宋" w:hAnsi="仿宋" w:eastAsia="仿宋" w:cs="仿宋"/>
          <w:color w:val="000000"/>
        </w:rPr>
        <w:t>、</w:t>
      </w:r>
    </w:p>
    <w:p w14:paraId="48687A22">
      <w:pPr>
        <w:spacing w:line="440" w:lineRule="exact"/>
        <w:ind w:firstLine="420"/>
        <w:jc w:val="right"/>
        <w:rPr>
          <w:rFonts w:ascii="仿宋" w:hAnsi="仿宋" w:eastAsia="仿宋" w:cs="仿宋"/>
          <w:color w:val="000000"/>
        </w:rPr>
      </w:pPr>
    </w:p>
    <w:p w14:paraId="002D0A08">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（二）法定代表人（负责人）身份证明书</w:t>
      </w:r>
      <w:bookmarkEnd w:id="173"/>
      <w:bookmarkEnd w:id="174"/>
      <w:r>
        <w:rPr>
          <w:rFonts w:hint="eastAsia" w:ascii="仿宋" w:hAnsi="仿宋" w:eastAsia="仿宋" w:cs="仿宋"/>
          <w:color w:val="000000"/>
          <w:sz w:val="24"/>
          <w:szCs w:val="24"/>
        </w:rPr>
        <w:tab/>
      </w:r>
    </w:p>
    <w:p w14:paraId="618BD126">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14:paraId="2ED9A16E">
      <w:pPr>
        <w:spacing w:line="360" w:lineRule="auto"/>
        <w:rPr>
          <w:rFonts w:ascii="仿宋" w:hAnsi="仿宋" w:eastAsia="仿宋" w:cs="仿宋"/>
          <w:b/>
          <w:color w:val="000000"/>
        </w:rPr>
      </w:pPr>
    </w:p>
    <w:p w14:paraId="06D26DD6">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14:paraId="685BF6F6">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18DBF5F5">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14:paraId="749F141C">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14:paraId="7683E790">
      <w:pPr>
        <w:topLinePunct/>
        <w:spacing w:line="360" w:lineRule="auto"/>
        <w:rPr>
          <w:rFonts w:ascii="仿宋" w:hAnsi="仿宋" w:eastAsia="仿宋" w:cs="仿宋"/>
          <w:color w:val="000000"/>
        </w:rPr>
      </w:pPr>
      <w:r>
        <w:rPr>
          <w:rFonts w:hint="eastAsia" w:ascii="仿宋" w:hAnsi="仿宋" w:eastAsia="仿宋" w:cs="仿宋"/>
          <w:color w:val="000000"/>
        </w:rPr>
        <w:t>特此证明。</w:t>
      </w:r>
    </w:p>
    <w:p w14:paraId="28E38388">
      <w:pPr>
        <w:topLinePunct/>
        <w:spacing w:line="360" w:lineRule="auto"/>
        <w:rPr>
          <w:rFonts w:ascii="仿宋" w:hAnsi="仿宋" w:eastAsia="仿宋" w:cs="仿宋"/>
          <w:color w:val="000000"/>
        </w:rPr>
      </w:pPr>
    </w:p>
    <w:p w14:paraId="0834DA80">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14:paraId="313832CF">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414145AF">
      <w:pPr>
        <w:pStyle w:val="63"/>
        <w:spacing w:line="440" w:lineRule="atLeast"/>
        <w:ind w:firstLine="480"/>
        <w:jc w:val="left"/>
        <w:rPr>
          <w:rFonts w:ascii="仿宋" w:hAnsi="仿宋" w:eastAsia="仿宋" w:cs="仿宋"/>
          <w:color w:val="000000"/>
        </w:rPr>
      </w:pPr>
    </w:p>
    <w:p w14:paraId="04F3A5F5">
      <w:pPr>
        <w:pStyle w:val="63"/>
        <w:spacing w:line="440" w:lineRule="atLeast"/>
        <w:ind w:firstLine="480"/>
        <w:jc w:val="left"/>
        <w:rPr>
          <w:rFonts w:ascii="仿宋" w:hAnsi="仿宋" w:eastAsia="仿宋" w:cs="仿宋"/>
          <w:color w:val="000000"/>
        </w:rPr>
      </w:pPr>
    </w:p>
    <w:p w14:paraId="3F3F991B">
      <w:pPr>
        <w:pStyle w:val="63"/>
        <w:spacing w:line="440" w:lineRule="atLeast"/>
        <w:ind w:firstLine="480"/>
        <w:jc w:val="left"/>
        <w:rPr>
          <w:rFonts w:ascii="仿宋" w:hAnsi="仿宋" w:eastAsia="仿宋" w:cs="仿宋"/>
          <w:color w:val="000000"/>
        </w:rPr>
      </w:pPr>
    </w:p>
    <w:p w14:paraId="01AE0DC5">
      <w:pPr>
        <w:spacing w:line="360" w:lineRule="auto"/>
        <w:ind w:firstLine="610"/>
        <w:rPr>
          <w:rFonts w:ascii="仿宋" w:hAnsi="仿宋" w:eastAsia="仿宋" w:cs="仿宋"/>
          <w:color w:val="000000"/>
        </w:rPr>
      </w:pPr>
    </w:p>
    <w:p w14:paraId="738BA3BB">
      <w:pPr>
        <w:tabs>
          <w:tab w:val="left" w:pos="720"/>
          <w:tab w:val="left" w:pos="900"/>
        </w:tabs>
        <w:spacing w:line="360" w:lineRule="auto"/>
        <w:rPr>
          <w:rFonts w:ascii="仿宋" w:hAnsi="仿宋" w:eastAsia="仿宋" w:cs="仿宋"/>
          <w:color w:val="000000"/>
        </w:rPr>
      </w:pPr>
    </w:p>
    <w:p w14:paraId="1226456F">
      <w:pPr>
        <w:spacing w:line="440" w:lineRule="exact"/>
        <w:ind w:firstLine="4080" w:firstLineChars="1700"/>
        <w:jc w:val="right"/>
        <w:rPr>
          <w:rFonts w:ascii="仿宋" w:hAnsi="仿宋" w:eastAsia="仿宋" w:cs="仿宋"/>
          <w:color w:val="000000"/>
        </w:rPr>
      </w:pPr>
    </w:p>
    <w:p w14:paraId="30414F0B">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14:paraId="1A14EDEF">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14:paraId="593D7ECE">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14:paraId="2D43C831">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516463CE">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157DCCF7">
      <w:pPr>
        <w:tabs>
          <w:tab w:val="left" w:pos="720"/>
          <w:tab w:val="left" w:pos="900"/>
        </w:tabs>
        <w:spacing w:line="360" w:lineRule="auto"/>
        <w:ind w:left="1078"/>
        <w:rPr>
          <w:rFonts w:ascii="仿宋" w:hAnsi="仿宋" w:eastAsia="仿宋" w:cs="仿宋"/>
          <w:color w:val="000000"/>
        </w:rPr>
      </w:pPr>
    </w:p>
    <w:p w14:paraId="0B46FF91">
      <w:pPr>
        <w:tabs>
          <w:tab w:val="left" w:pos="720"/>
          <w:tab w:val="left" w:pos="900"/>
        </w:tabs>
        <w:spacing w:line="360" w:lineRule="auto"/>
        <w:ind w:left="1078"/>
        <w:rPr>
          <w:rFonts w:ascii="仿宋" w:hAnsi="仿宋" w:eastAsia="仿宋" w:cs="仿宋"/>
          <w:color w:val="000000"/>
        </w:rPr>
      </w:pPr>
    </w:p>
    <w:p w14:paraId="7652E5BF">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75" w:name="_Toc24788"/>
      <w:bookmarkStart w:id="176" w:name="_Toc20707"/>
      <w:bookmarkStart w:id="177" w:name="_Toc287600130"/>
      <w:bookmarkStart w:id="178" w:name="_Toc4426"/>
      <w:bookmarkStart w:id="179" w:name="_Toc26267"/>
      <w:bookmarkStart w:id="180" w:name="_Toc186737816"/>
      <w:bookmarkStart w:id="181" w:name="_Toc19783361"/>
      <w:bookmarkStart w:id="182" w:name="_Toc517281838"/>
      <w:bookmarkStart w:id="183" w:name="_Toc444891355"/>
      <w:bookmarkStart w:id="184" w:name="_Toc5582"/>
      <w:r>
        <w:rPr>
          <w:rFonts w:hint="eastAsia" w:ascii="仿宋" w:hAnsi="仿宋" w:eastAsia="仿宋" w:cs="仿宋"/>
          <w:color w:val="000000"/>
          <w:sz w:val="24"/>
          <w:szCs w:val="24"/>
        </w:rPr>
        <w:t>（三）法定代表人（负责人）授权委托书</w:t>
      </w:r>
      <w:bookmarkEnd w:id="175"/>
      <w:bookmarkEnd w:id="176"/>
      <w:bookmarkEnd w:id="177"/>
      <w:bookmarkEnd w:id="178"/>
      <w:bookmarkEnd w:id="179"/>
      <w:bookmarkEnd w:id="180"/>
      <w:bookmarkEnd w:id="181"/>
      <w:bookmarkEnd w:id="182"/>
      <w:bookmarkEnd w:id="183"/>
      <w:bookmarkEnd w:id="184"/>
    </w:p>
    <w:p w14:paraId="478E98D2">
      <w:pPr>
        <w:pStyle w:val="63"/>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051A6EBA">
      <w:pPr>
        <w:pStyle w:val="63"/>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14:paraId="2120D745">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14:paraId="057A8F1A">
      <w:pPr>
        <w:pStyle w:val="63"/>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62CA69B4">
      <w:pPr>
        <w:pStyle w:val="63"/>
        <w:spacing w:line="360" w:lineRule="auto"/>
        <w:ind w:firstLine="482" w:firstLineChars="200"/>
        <w:rPr>
          <w:rFonts w:ascii="仿宋" w:hAnsi="仿宋" w:eastAsia="仿宋" w:cs="Cambria Math"/>
          <w:b/>
          <w:bCs/>
          <w:color w:val="000000"/>
          <w:sz w:val="24"/>
          <w:szCs w:val="24"/>
        </w:rPr>
      </w:pPr>
    </w:p>
    <w:p w14:paraId="06BEECE1">
      <w:pPr>
        <w:pStyle w:val="63"/>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1801AE8D">
      <w:pPr>
        <w:pStyle w:val="63"/>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1A342F06">
      <w:pPr>
        <w:pStyle w:val="63"/>
        <w:spacing w:line="440" w:lineRule="atLeast"/>
        <w:ind w:firstLine="480"/>
        <w:jc w:val="left"/>
        <w:rPr>
          <w:rFonts w:ascii="仿宋" w:hAnsi="仿宋" w:eastAsia="仿宋" w:cs="仿宋"/>
          <w:color w:val="000000"/>
        </w:rPr>
      </w:pPr>
    </w:p>
    <w:p w14:paraId="034DE2EA">
      <w:pPr>
        <w:spacing w:line="360" w:lineRule="auto"/>
        <w:ind w:left="720"/>
        <w:rPr>
          <w:rFonts w:ascii="仿宋" w:hAnsi="仿宋" w:eastAsia="仿宋" w:cs="仿宋"/>
          <w:b/>
          <w:color w:val="000000"/>
        </w:rPr>
      </w:pPr>
    </w:p>
    <w:p w14:paraId="762FB225">
      <w:pPr>
        <w:tabs>
          <w:tab w:val="left" w:pos="540"/>
        </w:tabs>
        <w:rPr>
          <w:rFonts w:ascii="仿宋" w:hAnsi="仿宋" w:eastAsia="仿宋" w:cs="仿宋"/>
          <w:color w:val="000000"/>
          <w:szCs w:val="21"/>
        </w:rPr>
      </w:pPr>
      <w:r>
        <w:rPr>
          <w:rFonts w:hint="eastAsia" w:ascii="仿宋" w:hAnsi="仿宋" w:eastAsia="仿宋" w:cs="仿宋"/>
          <w:color w:val="000000"/>
          <w:szCs w:val="21"/>
        </w:rPr>
        <w:tab/>
      </w:r>
    </w:p>
    <w:p w14:paraId="5C537410">
      <w:pPr>
        <w:pStyle w:val="12"/>
        <w:rPr>
          <w:rFonts w:ascii="宋体" w:hAnsi="宋体"/>
          <w:szCs w:val="21"/>
        </w:rPr>
      </w:pPr>
    </w:p>
    <w:p w14:paraId="4C06F17A">
      <w:pPr>
        <w:pStyle w:val="12"/>
        <w:rPr>
          <w:rFonts w:ascii="宋体" w:hAnsi="宋体"/>
          <w:szCs w:val="21"/>
        </w:rPr>
      </w:pPr>
    </w:p>
    <w:p w14:paraId="35DD8B15">
      <w:pPr>
        <w:pStyle w:val="12"/>
        <w:rPr>
          <w:rFonts w:ascii="宋体" w:hAnsi="宋体"/>
          <w:szCs w:val="21"/>
        </w:rPr>
      </w:pPr>
    </w:p>
    <w:p w14:paraId="4A9E64E7">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5C68A58B">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14:paraId="5CD32076">
      <w:pPr>
        <w:pStyle w:val="63"/>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1A4063AF">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4E087D4E">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14:paraId="744A9F3F">
      <w:pPr>
        <w:pStyle w:val="4"/>
        <w:spacing w:before="0" w:after="0" w:line="360" w:lineRule="auto"/>
        <w:rPr>
          <w:rFonts w:ascii="仿宋" w:hAnsi="仿宋" w:eastAsia="仿宋" w:cs="仿宋"/>
          <w:color w:val="000000"/>
          <w:sz w:val="24"/>
          <w:szCs w:val="24"/>
        </w:rPr>
      </w:pPr>
      <w:bookmarkStart w:id="185" w:name="_Toc186737817"/>
      <w:bookmarkStart w:id="186" w:name="_Toc30551"/>
      <w:bookmarkStart w:id="187" w:name="_Toc517281841"/>
      <w:r>
        <w:rPr>
          <w:rFonts w:hint="eastAsia" w:ascii="仿宋" w:hAnsi="仿宋" w:eastAsia="仿宋" w:cs="仿宋"/>
          <w:color w:val="000000"/>
          <w:sz w:val="24"/>
          <w:szCs w:val="24"/>
        </w:rPr>
        <w:t>（四）资格证明文件</w:t>
      </w:r>
      <w:bookmarkEnd w:id="185"/>
      <w:bookmarkEnd w:id="186"/>
    </w:p>
    <w:p w14:paraId="44A692C5">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6DC92BFE">
      <w:pPr>
        <w:pStyle w:val="63"/>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219EA83E">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2D55EEEB">
            <w:pPr>
              <w:pStyle w:val="63"/>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2C473A7D">
            <w:pPr>
              <w:pStyle w:val="63"/>
              <w:topLinePunct/>
              <w:jc w:val="center"/>
              <w:rPr>
                <w:rFonts w:ascii="仿宋" w:hAnsi="仿宋" w:eastAsia="仿宋" w:cs="仿宋"/>
                <w:color w:val="000000"/>
              </w:rPr>
            </w:pPr>
          </w:p>
        </w:tc>
      </w:tr>
      <w:tr w14:paraId="23AFBAD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F81C5B7">
            <w:pPr>
              <w:pStyle w:val="63"/>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76070771">
            <w:pPr>
              <w:pStyle w:val="63"/>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0BD35FB6">
            <w:pPr>
              <w:pStyle w:val="63"/>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6AAF50AC">
            <w:pPr>
              <w:pStyle w:val="63"/>
              <w:topLinePunct/>
              <w:jc w:val="center"/>
              <w:rPr>
                <w:rFonts w:ascii="仿宋" w:hAnsi="仿宋" w:eastAsia="仿宋" w:cs="仿宋"/>
                <w:color w:val="000000"/>
              </w:rPr>
            </w:pPr>
          </w:p>
        </w:tc>
      </w:tr>
      <w:tr w14:paraId="60F7B1A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00EFED3">
            <w:pPr>
              <w:pStyle w:val="63"/>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24BF384F">
            <w:pPr>
              <w:pStyle w:val="63"/>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6357D9EB">
            <w:pPr>
              <w:pStyle w:val="63"/>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0D314140">
            <w:pPr>
              <w:pStyle w:val="63"/>
              <w:topLinePunct/>
              <w:jc w:val="center"/>
              <w:rPr>
                <w:rFonts w:ascii="仿宋" w:hAnsi="仿宋" w:eastAsia="仿宋" w:cs="仿宋"/>
                <w:color w:val="000000"/>
              </w:rPr>
            </w:pPr>
          </w:p>
        </w:tc>
      </w:tr>
      <w:tr w14:paraId="1EB8AD4C">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2DCCFCB8">
            <w:pPr>
              <w:pStyle w:val="63"/>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44A300A4">
            <w:pPr>
              <w:pStyle w:val="63"/>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518168E1">
            <w:pPr>
              <w:pStyle w:val="63"/>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0F43C301">
            <w:pPr>
              <w:pStyle w:val="63"/>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2EA67804">
            <w:pPr>
              <w:pStyle w:val="63"/>
              <w:topLinePunct/>
              <w:jc w:val="center"/>
              <w:rPr>
                <w:rFonts w:ascii="仿宋" w:hAnsi="仿宋" w:eastAsia="仿宋" w:cs="仿宋"/>
                <w:color w:val="000000"/>
              </w:rPr>
            </w:pPr>
          </w:p>
        </w:tc>
      </w:tr>
      <w:tr w14:paraId="34154469">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1BFAECEC">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7C06FA7F">
            <w:pPr>
              <w:pStyle w:val="63"/>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644A6D34">
            <w:pPr>
              <w:pStyle w:val="63"/>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671CADCC">
            <w:pPr>
              <w:pStyle w:val="63"/>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7AAA1B44">
            <w:pPr>
              <w:pStyle w:val="63"/>
              <w:topLinePunct/>
              <w:jc w:val="center"/>
              <w:rPr>
                <w:rFonts w:ascii="仿宋" w:hAnsi="仿宋" w:eastAsia="仿宋" w:cs="仿宋"/>
                <w:color w:val="000000"/>
              </w:rPr>
            </w:pPr>
          </w:p>
        </w:tc>
      </w:tr>
      <w:tr w14:paraId="3837CA5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697B7AC">
            <w:pPr>
              <w:pStyle w:val="63"/>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148BE63A">
            <w:pPr>
              <w:pStyle w:val="63"/>
              <w:topLinePunct/>
              <w:jc w:val="center"/>
              <w:rPr>
                <w:rFonts w:ascii="仿宋" w:hAnsi="仿宋" w:eastAsia="仿宋" w:cs="仿宋"/>
                <w:color w:val="000000"/>
              </w:rPr>
            </w:pPr>
          </w:p>
        </w:tc>
      </w:tr>
      <w:tr w14:paraId="554E9DF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6CF9A19">
            <w:pPr>
              <w:pStyle w:val="63"/>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050F302E">
            <w:pPr>
              <w:pStyle w:val="63"/>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1D5CEB46">
            <w:pPr>
              <w:pStyle w:val="63"/>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301AE4E1">
            <w:pPr>
              <w:pStyle w:val="63"/>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39F1003E">
            <w:pPr>
              <w:pStyle w:val="63"/>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03F0C2A9">
            <w:pPr>
              <w:pStyle w:val="63"/>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346CA452">
            <w:pPr>
              <w:pStyle w:val="63"/>
              <w:topLinePunct/>
              <w:jc w:val="center"/>
              <w:rPr>
                <w:rFonts w:ascii="仿宋" w:hAnsi="仿宋" w:eastAsia="仿宋" w:cs="仿宋"/>
                <w:color w:val="000000"/>
              </w:rPr>
            </w:pPr>
          </w:p>
        </w:tc>
      </w:tr>
      <w:tr w14:paraId="0D75204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5B8B7EB">
            <w:pPr>
              <w:pStyle w:val="63"/>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47CB12CD">
            <w:pPr>
              <w:pStyle w:val="63"/>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58B39E89">
            <w:pPr>
              <w:pStyle w:val="63"/>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423CF9C4">
            <w:pPr>
              <w:pStyle w:val="63"/>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2E15A975">
            <w:pPr>
              <w:pStyle w:val="63"/>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09A08430">
            <w:pPr>
              <w:pStyle w:val="63"/>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4C3AE690">
            <w:pPr>
              <w:pStyle w:val="63"/>
              <w:topLinePunct/>
              <w:jc w:val="center"/>
              <w:rPr>
                <w:rFonts w:ascii="仿宋" w:hAnsi="仿宋" w:eastAsia="仿宋" w:cs="仿宋"/>
                <w:color w:val="000000"/>
              </w:rPr>
            </w:pPr>
          </w:p>
        </w:tc>
      </w:tr>
      <w:tr w14:paraId="76BF454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7F7DE85">
            <w:pPr>
              <w:pStyle w:val="63"/>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4D370CD1">
            <w:pPr>
              <w:pStyle w:val="63"/>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7AA85E32">
            <w:pPr>
              <w:pStyle w:val="63"/>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44C880F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304C5C">
            <w:pPr>
              <w:pStyle w:val="63"/>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245B36F3">
            <w:pPr>
              <w:pStyle w:val="63"/>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70430AF1">
            <w:pPr>
              <w:pStyle w:val="63"/>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6502E734">
            <w:pPr>
              <w:pStyle w:val="63"/>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2DDD59C8">
            <w:pPr>
              <w:pStyle w:val="63"/>
              <w:topLinePunct/>
              <w:jc w:val="center"/>
              <w:rPr>
                <w:rFonts w:ascii="仿宋" w:hAnsi="仿宋" w:eastAsia="仿宋" w:cs="仿宋"/>
                <w:color w:val="000000"/>
              </w:rPr>
            </w:pPr>
          </w:p>
        </w:tc>
      </w:tr>
      <w:tr w14:paraId="0B835D9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C1986F9">
            <w:pPr>
              <w:pStyle w:val="63"/>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0A3C8D51">
            <w:pPr>
              <w:pStyle w:val="63"/>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3C3A5BAC">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5F013D9C">
            <w:pPr>
              <w:pStyle w:val="63"/>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39619855">
            <w:pPr>
              <w:pStyle w:val="63"/>
              <w:topLinePunct/>
              <w:jc w:val="center"/>
              <w:rPr>
                <w:rFonts w:ascii="仿宋" w:hAnsi="仿宋" w:eastAsia="仿宋" w:cs="仿宋"/>
                <w:color w:val="000000"/>
              </w:rPr>
            </w:pPr>
          </w:p>
        </w:tc>
      </w:tr>
      <w:tr w14:paraId="318085F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FDCDA14">
            <w:pPr>
              <w:pStyle w:val="63"/>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2165F524">
            <w:pPr>
              <w:pStyle w:val="63"/>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4BCB1A58">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33FDE249">
            <w:pPr>
              <w:pStyle w:val="63"/>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2A908CB6">
            <w:pPr>
              <w:pStyle w:val="63"/>
              <w:topLinePunct/>
              <w:jc w:val="center"/>
              <w:rPr>
                <w:rFonts w:ascii="仿宋" w:hAnsi="仿宋" w:eastAsia="仿宋" w:cs="仿宋"/>
                <w:color w:val="000000"/>
              </w:rPr>
            </w:pPr>
          </w:p>
        </w:tc>
      </w:tr>
      <w:tr w14:paraId="4AB3D6A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864C8D6">
            <w:pPr>
              <w:pStyle w:val="63"/>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1157E410">
            <w:pPr>
              <w:pStyle w:val="63"/>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7BC6D131">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19C17C98">
            <w:pPr>
              <w:pStyle w:val="63"/>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29192602">
            <w:pPr>
              <w:pStyle w:val="63"/>
              <w:topLinePunct/>
              <w:jc w:val="center"/>
              <w:rPr>
                <w:rFonts w:ascii="仿宋" w:hAnsi="仿宋" w:eastAsia="仿宋" w:cs="仿宋"/>
                <w:color w:val="000000"/>
              </w:rPr>
            </w:pPr>
          </w:p>
        </w:tc>
      </w:tr>
      <w:tr w14:paraId="6ED54A1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17BC2C5">
            <w:pPr>
              <w:pStyle w:val="63"/>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30F3D1F9">
            <w:pPr>
              <w:pStyle w:val="63"/>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0D574A06">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5AB0272D">
            <w:pPr>
              <w:pStyle w:val="63"/>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69D77149">
            <w:pPr>
              <w:pStyle w:val="63"/>
              <w:topLinePunct/>
              <w:jc w:val="center"/>
              <w:rPr>
                <w:rFonts w:ascii="仿宋" w:hAnsi="仿宋" w:eastAsia="仿宋" w:cs="仿宋"/>
                <w:color w:val="000000"/>
              </w:rPr>
            </w:pPr>
          </w:p>
        </w:tc>
      </w:tr>
      <w:tr w14:paraId="754BA0B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BF672BC">
            <w:pPr>
              <w:pStyle w:val="63"/>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2E1250AA">
            <w:pPr>
              <w:pStyle w:val="63"/>
              <w:topLinePunct/>
              <w:rPr>
                <w:rFonts w:ascii="仿宋" w:hAnsi="仿宋" w:eastAsia="仿宋" w:cs="仿宋"/>
                <w:color w:val="000000"/>
              </w:rPr>
            </w:pPr>
          </w:p>
        </w:tc>
      </w:tr>
      <w:tr w14:paraId="2BFA467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25DE47D">
            <w:pPr>
              <w:pStyle w:val="63"/>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3DD19286">
            <w:pPr>
              <w:pStyle w:val="63"/>
              <w:topLinePunct/>
              <w:jc w:val="center"/>
              <w:rPr>
                <w:rFonts w:ascii="仿宋" w:hAnsi="仿宋" w:eastAsia="仿宋" w:cs="仿宋"/>
                <w:color w:val="000000"/>
              </w:rPr>
            </w:pPr>
          </w:p>
        </w:tc>
      </w:tr>
    </w:tbl>
    <w:p w14:paraId="5F83163D">
      <w:pPr>
        <w:pStyle w:val="63"/>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14:paraId="531679F3">
      <w:pPr>
        <w:pStyle w:val="63"/>
        <w:jc w:val="left"/>
        <w:rPr>
          <w:rFonts w:ascii="仿宋" w:hAnsi="仿宋" w:eastAsia="仿宋" w:cs="仿宋"/>
          <w:b/>
          <w:color w:val="000000"/>
        </w:rPr>
      </w:pPr>
    </w:p>
    <w:p w14:paraId="28251A48">
      <w:pPr>
        <w:pStyle w:val="63"/>
        <w:jc w:val="left"/>
        <w:rPr>
          <w:rFonts w:ascii="仿宋" w:hAnsi="仿宋" w:eastAsia="仿宋" w:cs="仿宋"/>
          <w:b/>
          <w:color w:val="000000"/>
        </w:rPr>
      </w:pPr>
    </w:p>
    <w:p w14:paraId="077855EE">
      <w:pPr>
        <w:pStyle w:val="63"/>
        <w:jc w:val="left"/>
        <w:rPr>
          <w:rFonts w:ascii="仿宋" w:hAnsi="仿宋" w:eastAsia="仿宋" w:cs="仿宋"/>
          <w:b/>
          <w:color w:val="000000"/>
        </w:rPr>
      </w:pPr>
    </w:p>
    <w:p w14:paraId="073B0117">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0235473A">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B2D805D">
      <w:pPr>
        <w:pStyle w:val="5"/>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14:paraId="5A61C2CE">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rPr>
        <w:t>2024</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r>
        <w:rPr>
          <w:rFonts w:hint="eastAsia" w:ascii="仿宋" w:hAnsi="仿宋" w:cs="仿宋"/>
          <w:color w:val="000000"/>
        </w:rPr>
        <w:br w:type="page"/>
      </w:r>
    </w:p>
    <w:p w14:paraId="2B5E0EB9">
      <w:pPr>
        <w:spacing w:line="360" w:lineRule="auto"/>
        <w:textAlignment w:val="baseline"/>
        <w:rPr>
          <w:rFonts w:ascii="仿宋" w:hAnsi="仿宋" w:eastAsia="仿宋" w:cs="仿宋"/>
          <w:b/>
          <w:bCs/>
          <w:color w:val="000000"/>
        </w:rPr>
      </w:pPr>
      <w:r>
        <w:rPr>
          <w:rFonts w:hint="eastAsia" w:ascii="仿宋" w:hAnsi="仿宋" w:eastAsia="仿宋" w:cs="仿宋"/>
          <w:b/>
          <w:bCs/>
          <w:color w:val="000000"/>
        </w:rPr>
        <w:t xml:space="preserve">3、同类项目实施经验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4315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7659AB8E">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14:paraId="43F272D0">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14:paraId="2B49CF17">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068A2797">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14:paraId="2C907C34">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64857236">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14:paraId="33B772C6">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0C9FD033">
            <w:pPr>
              <w:jc w:val="center"/>
              <w:rPr>
                <w:rFonts w:ascii="仿宋" w:hAnsi="仿宋" w:eastAsia="仿宋" w:cs="仿宋"/>
                <w:b/>
                <w:szCs w:val="21"/>
              </w:rPr>
            </w:pPr>
            <w:r>
              <w:rPr>
                <w:rFonts w:hint="eastAsia" w:ascii="仿宋" w:hAnsi="仿宋" w:eastAsia="仿宋" w:cs="仿宋"/>
                <w:b/>
                <w:szCs w:val="21"/>
              </w:rPr>
              <w:t>备注</w:t>
            </w:r>
          </w:p>
        </w:tc>
      </w:tr>
      <w:tr w14:paraId="4AAC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29A10595">
            <w:pPr>
              <w:jc w:val="center"/>
              <w:rPr>
                <w:rFonts w:ascii="仿宋" w:hAnsi="仿宋" w:eastAsia="仿宋" w:cs="仿宋"/>
                <w:szCs w:val="21"/>
              </w:rPr>
            </w:pPr>
          </w:p>
        </w:tc>
        <w:tc>
          <w:tcPr>
            <w:tcW w:w="471" w:type="pct"/>
            <w:vAlign w:val="center"/>
          </w:tcPr>
          <w:p w14:paraId="4A29DE69">
            <w:pPr>
              <w:jc w:val="center"/>
              <w:rPr>
                <w:rFonts w:ascii="仿宋" w:hAnsi="仿宋" w:eastAsia="仿宋" w:cs="仿宋"/>
                <w:szCs w:val="21"/>
              </w:rPr>
            </w:pPr>
          </w:p>
        </w:tc>
        <w:tc>
          <w:tcPr>
            <w:tcW w:w="678" w:type="pct"/>
            <w:vAlign w:val="center"/>
          </w:tcPr>
          <w:p w14:paraId="6FF5534D">
            <w:pPr>
              <w:jc w:val="center"/>
              <w:rPr>
                <w:rFonts w:ascii="仿宋" w:hAnsi="仿宋" w:eastAsia="仿宋" w:cs="仿宋"/>
                <w:szCs w:val="21"/>
              </w:rPr>
            </w:pPr>
          </w:p>
        </w:tc>
        <w:tc>
          <w:tcPr>
            <w:tcW w:w="645" w:type="pct"/>
            <w:vAlign w:val="center"/>
          </w:tcPr>
          <w:p w14:paraId="4003AFEB">
            <w:pPr>
              <w:jc w:val="center"/>
              <w:rPr>
                <w:rFonts w:ascii="仿宋" w:hAnsi="仿宋" w:eastAsia="仿宋" w:cs="仿宋"/>
                <w:szCs w:val="21"/>
              </w:rPr>
            </w:pPr>
          </w:p>
        </w:tc>
        <w:tc>
          <w:tcPr>
            <w:tcW w:w="641" w:type="pct"/>
            <w:vAlign w:val="center"/>
          </w:tcPr>
          <w:p w14:paraId="42072A0C">
            <w:pPr>
              <w:jc w:val="center"/>
              <w:rPr>
                <w:rFonts w:ascii="仿宋" w:hAnsi="仿宋" w:eastAsia="仿宋" w:cs="仿宋"/>
                <w:szCs w:val="21"/>
              </w:rPr>
            </w:pPr>
          </w:p>
        </w:tc>
        <w:tc>
          <w:tcPr>
            <w:tcW w:w="565" w:type="pct"/>
            <w:vAlign w:val="center"/>
          </w:tcPr>
          <w:p w14:paraId="38397C33">
            <w:pPr>
              <w:jc w:val="center"/>
              <w:rPr>
                <w:rFonts w:ascii="仿宋" w:hAnsi="仿宋" w:eastAsia="仿宋" w:cs="仿宋"/>
                <w:szCs w:val="21"/>
              </w:rPr>
            </w:pPr>
          </w:p>
        </w:tc>
        <w:tc>
          <w:tcPr>
            <w:tcW w:w="821" w:type="pct"/>
            <w:vAlign w:val="center"/>
          </w:tcPr>
          <w:p w14:paraId="3305F8D8">
            <w:pPr>
              <w:jc w:val="center"/>
              <w:rPr>
                <w:rFonts w:ascii="仿宋" w:hAnsi="仿宋" w:eastAsia="仿宋" w:cs="仿宋"/>
                <w:szCs w:val="21"/>
              </w:rPr>
            </w:pPr>
          </w:p>
        </w:tc>
        <w:tc>
          <w:tcPr>
            <w:tcW w:w="709" w:type="pct"/>
            <w:vAlign w:val="center"/>
          </w:tcPr>
          <w:p w14:paraId="77F83A70">
            <w:pPr>
              <w:jc w:val="center"/>
              <w:rPr>
                <w:rFonts w:ascii="仿宋" w:hAnsi="仿宋" w:eastAsia="仿宋" w:cs="仿宋"/>
                <w:szCs w:val="21"/>
              </w:rPr>
            </w:pPr>
          </w:p>
        </w:tc>
      </w:tr>
      <w:tr w14:paraId="43E6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526BCE7">
            <w:pPr>
              <w:jc w:val="center"/>
              <w:rPr>
                <w:rFonts w:ascii="仿宋" w:hAnsi="仿宋" w:eastAsia="仿宋" w:cs="仿宋"/>
                <w:szCs w:val="21"/>
              </w:rPr>
            </w:pPr>
          </w:p>
          <w:p w14:paraId="00ADDE7C">
            <w:pPr>
              <w:jc w:val="center"/>
              <w:rPr>
                <w:rFonts w:ascii="仿宋" w:hAnsi="仿宋" w:eastAsia="仿宋" w:cs="仿宋"/>
                <w:szCs w:val="21"/>
              </w:rPr>
            </w:pPr>
          </w:p>
        </w:tc>
        <w:tc>
          <w:tcPr>
            <w:tcW w:w="471" w:type="pct"/>
            <w:vAlign w:val="center"/>
          </w:tcPr>
          <w:p w14:paraId="37B5FD9E">
            <w:pPr>
              <w:jc w:val="center"/>
              <w:rPr>
                <w:rFonts w:ascii="仿宋" w:hAnsi="仿宋" w:eastAsia="仿宋" w:cs="仿宋"/>
                <w:szCs w:val="21"/>
              </w:rPr>
            </w:pPr>
          </w:p>
        </w:tc>
        <w:tc>
          <w:tcPr>
            <w:tcW w:w="678" w:type="pct"/>
            <w:vAlign w:val="center"/>
          </w:tcPr>
          <w:p w14:paraId="660BE543">
            <w:pPr>
              <w:jc w:val="center"/>
              <w:rPr>
                <w:rFonts w:ascii="仿宋" w:hAnsi="仿宋" w:eastAsia="仿宋" w:cs="仿宋"/>
                <w:szCs w:val="21"/>
              </w:rPr>
            </w:pPr>
          </w:p>
        </w:tc>
        <w:tc>
          <w:tcPr>
            <w:tcW w:w="645" w:type="pct"/>
            <w:vAlign w:val="center"/>
          </w:tcPr>
          <w:p w14:paraId="12414D6F">
            <w:pPr>
              <w:jc w:val="center"/>
              <w:rPr>
                <w:rFonts w:ascii="仿宋" w:hAnsi="仿宋" w:eastAsia="仿宋" w:cs="仿宋"/>
                <w:szCs w:val="21"/>
              </w:rPr>
            </w:pPr>
          </w:p>
        </w:tc>
        <w:tc>
          <w:tcPr>
            <w:tcW w:w="641" w:type="pct"/>
            <w:vAlign w:val="center"/>
          </w:tcPr>
          <w:p w14:paraId="0F8E27E6">
            <w:pPr>
              <w:jc w:val="center"/>
              <w:rPr>
                <w:rFonts w:ascii="仿宋" w:hAnsi="仿宋" w:eastAsia="仿宋" w:cs="仿宋"/>
                <w:szCs w:val="21"/>
              </w:rPr>
            </w:pPr>
          </w:p>
        </w:tc>
        <w:tc>
          <w:tcPr>
            <w:tcW w:w="565" w:type="pct"/>
            <w:vAlign w:val="center"/>
          </w:tcPr>
          <w:p w14:paraId="6160F37F">
            <w:pPr>
              <w:jc w:val="center"/>
              <w:rPr>
                <w:rFonts w:ascii="仿宋" w:hAnsi="仿宋" w:eastAsia="仿宋" w:cs="仿宋"/>
                <w:szCs w:val="21"/>
              </w:rPr>
            </w:pPr>
          </w:p>
        </w:tc>
        <w:tc>
          <w:tcPr>
            <w:tcW w:w="821" w:type="pct"/>
            <w:vAlign w:val="center"/>
          </w:tcPr>
          <w:p w14:paraId="55A516F3">
            <w:pPr>
              <w:jc w:val="center"/>
              <w:rPr>
                <w:rFonts w:ascii="仿宋" w:hAnsi="仿宋" w:eastAsia="仿宋" w:cs="仿宋"/>
                <w:szCs w:val="21"/>
              </w:rPr>
            </w:pPr>
          </w:p>
        </w:tc>
        <w:tc>
          <w:tcPr>
            <w:tcW w:w="709" w:type="pct"/>
            <w:vAlign w:val="center"/>
          </w:tcPr>
          <w:p w14:paraId="72574092">
            <w:pPr>
              <w:jc w:val="center"/>
              <w:rPr>
                <w:rFonts w:ascii="仿宋" w:hAnsi="仿宋" w:eastAsia="仿宋" w:cs="仿宋"/>
                <w:szCs w:val="21"/>
              </w:rPr>
            </w:pPr>
          </w:p>
        </w:tc>
      </w:tr>
      <w:tr w14:paraId="3DDF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4323725A">
            <w:pPr>
              <w:jc w:val="center"/>
              <w:rPr>
                <w:rFonts w:ascii="仿宋" w:hAnsi="仿宋" w:eastAsia="仿宋" w:cs="仿宋"/>
                <w:szCs w:val="21"/>
              </w:rPr>
            </w:pPr>
          </w:p>
        </w:tc>
        <w:tc>
          <w:tcPr>
            <w:tcW w:w="471" w:type="pct"/>
            <w:vAlign w:val="center"/>
          </w:tcPr>
          <w:p w14:paraId="2329FCF3">
            <w:pPr>
              <w:jc w:val="center"/>
              <w:rPr>
                <w:rFonts w:ascii="仿宋" w:hAnsi="仿宋" w:eastAsia="仿宋" w:cs="仿宋"/>
                <w:szCs w:val="21"/>
              </w:rPr>
            </w:pPr>
          </w:p>
        </w:tc>
        <w:tc>
          <w:tcPr>
            <w:tcW w:w="678" w:type="pct"/>
            <w:vAlign w:val="center"/>
          </w:tcPr>
          <w:p w14:paraId="380892B6">
            <w:pPr>
              <w:jc w:val="center"/>
              <w:rPr>
                <w:rFonts w:ascii="仿宋" w:hAnsi="仿宋" w:eastAsia="仿宋" w:cs="仿宋"/>
                <w:szCs w:val="21"/>
              </w:rPr>
            </w:pPr>
          </w:p>
        </w:tc>
        <w:tc>
          <w:tcPr>
            <w:tcW w:w="645" w:type="pct"/>
            <w:vAlign w:val="center"/>
          </w:tcPr>
          <w:p w14:paraId="1136F397">
            <w:pPr>
              <w:jc w:val="center"/>
              <w:rPr>
                <w:rFonts w:ascii="仿宋" w:hAnsi="仿宋" w:eastAsia="仿宋" w:cs="仿宋"/>
                <w:szCs w:val="21"/>
              </w:rPr>
            </w:pPr>
          </w:p>
        </w:tc>
        <w:tc>
          <w:tcPr>
            <w:tcW w:w="641" w:type="pct"/>
            <w:vAlign w:val="center"/>
          </w:tcPr>
          <w:p w14:paraId="67EC5A9C">
            <w:pPr>
              <w:jc w:val="center"/>
              <w:rPr>
                <w:rFonts w:ascii="仿宋" w:hAnsi="仿宋" w:eastAsia="仿宋" w:cs="仿宋"/>
                <w:szCs w:val="21"/>
              </w:rPr>
            </w:pPr>
          </w:p>
        </w:tc>
        <w:tc>
          <w:tcPr>
            <w:tcW w:w="565" w:type="pct"/>
            <w:vAlign w:val="center"/>
          </w:tcPr>
          <w:p w14:paraId="7579466E">
            <w:pPr>
              <w:jc w:val="center"/>
              <w:rPr>
                <w:rFonts w:ascii="仿宋" w:hAnsi="仿宋" w:eastAsia="仿宋" w:cs="仿宋"/>
                <w:szCs w:val="21"/>
              </w:rPr>
            </w:pPr>
          </w:p>
        </w:tc>
        <w:tc>
          <w:tcPr>
            <w:tcW w:w="821" w:type="pct"/>
            <w:vAlign w:val="center"/>
          </w:tcPr>
          <w:p w14:paraId="2D643794">
            <w:pPr>
              <w:jc w:val="center"/>
              <w:rPr>
                <w:rFonts w:ascii="仿宋" w:hAnsi="仿宋" w:eastAsia="仿宋" w:cs="仿宋"/>
                <w:szCs w:val="21"/>
              </w:rPr>
            </w:pPr>
          </w:p>
        </w:tc>
        <w:tc>
          <w:tcPr>
            <w:tcW w:w="709" w:type="pct"/>
            <w:vAlign w:val="center"/>
          </w:tcPr>
          <w:p w14:paraId="0A094152">
            <w:pPr>
              <w:jc w:val="center"/>
              <w:rPr>
                <w:rFonts w:ascii="仿宋" w:hAnsi="仿宋" w:eastAsia="仿宋" w:cs="仿宋"/>
                <w:szCs w:val="21"/>
              </w:rPr>
            </w:pPr>
          </w:p>
        </w:tc>
      </w:tr>
      <w:tr w14:paraId="7A69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CF9D44F">
            <w:pPr>
              <w:jc w:val="center"/>
              <w:rPr>
                <w:rFonts w:ascii="仿宋" w:hAnsi="仿宋" w:eastAsia="仿宋" w:cs="仿宋"/>
                <w:szCs w:val="21"/>
              </w:rPr>
            </w:pPr>
          </w:p>
        </w:tc>
        <w:tc>
          <w:tcPr>
            <w:tcW w:w="471" w:type="pct"/>
            <w:vAlign w:val="center"/>
          </w:tcPr>
          <w:p w14:paraId="44B19C32">
            <w:pPr>
              <w:jc w:val="center"/>
              <w:rPr>
                <w:rFonts w:ascii="仿宋" w:hAnsi="仿宋" w:eastAsia="仿宋" w:cs="仿宋"/>
                <w:szCs w:val="21"/>
              </w:rPr>
            </w:pPr>
          </w:p>
        </w:tc>
        <w:tc>
          <w:tcPr>
            <w:tcW w:w="678" w:type="pct"/>
            <w:vAlign w:val="center"/>
          </w:tcPr>
          <w:p w14:paraId="2A44B1B0">
            <w:pPr>
              <w:jc w:val="center"/>
              <w:rPr>
                <w:rFonts w:ascii="仿宋" w:hAnsi="仿宋" w:eastAsia="仿宋" w:cs="仿宋"/>
                <w:szCs w:val="21"/>
              </w:rPr>
            </w:pPr>
          </w:p>
        </w:tc>
        <w:tc>
          <w:tcPr>
            <w:tcW w:w="645" w:type="pct"/>
            <w:vAlign w:val="center"/>
          </w:tcPr>
          <w:p w14:paraId="778FC3B6">
            <w:pPr>
              <w:jc w:val="center"/>
              <w:rPr>
                <w:rFonts w:ascii="仿宋" w:hAnsi="仿宋" w:eastAsia="仿宋" w:cs="仿宋"/>
                <w:szCs w:val="21"/>
              </w:rPr>
            </w:pPr>
          </w:p>
        </w:tc>
        <w:tc>
          <w:tcPr>
            <w:tcW w:w="641" w:type="pct"/>
            <w:vAlign w:val="center"/>
          </w:tcPr>
          <w:p w14:paraId="4CD818B8">
            <w:pPr>
              <w:jc w:val="center"/>
              <w:rPr>
                <w:rFonts w:ascii="仿宋" w:hAnsi="仿宋" w:eastAsia="仿宋" w:cs="仿宋"/>
                <w:szCs w:val="21"/>
              </w:rPr>
            </w:pPr>
          </w:p>
        </w:tc>
        <w:tc>
          <w:tcPr>
            <w:tcW w:w="565" w:type="pct"/>
            <w:vAlign w:val="center"/>
          </w:tcPr>
          <w:p w14:paraId="77671647">
            <w:pPr>
              <w:jc w:val="center"/>
              <w:rPr>
                <w:rFonts w:ascii="仿宋" w:hAnsi="仿宋" w:eastAsia="仿宋" w:cs="仿宋"/>
                <w:szCs w:val="21"/>
              </w:rPr>
            </w:pPr>
          </w:p>
        </w:tc>
        <w:tc>
          <w:tcPr>
            <w:tcW w:w="821" w:type="pct"/>
            <w:vAlign w:val="center"/>
          </w:tcPr>
          <w:p w14:paraId="6C50DA8F">
            <w:pPr>
              <w:jc w:val="center"/>
              <w:rPr>
                <w:rFonts w:ascii="仿宋" w:hAnsi="仿宋" w:eastAsia="仿宋" w:cs="仿宋"/>
                <w:szCs w:val="21"/>
              </w:rPr>
            </w:pPr>
          </w:p>
        </w:tc>
        <w:tc>
          <w:tcPr>
            <w:tcW w:w="709" w:type="pct"/>
            <w:vAlign w:val="center"/>
          </w:tcPr>
          <w:p w14:paraId="51E4B140">
            <w:pPr>
              <w:jc w:val="center"/>
              <w:rPr>
                <w:rFonts w:ascii="仿宋" w:hAnsi="仿宋" w:eastAsia="仿宋" w:cs="仿宋"/>
                <w:szCs w:val="21"/>
              </w:rPr>
            </w:pPr>
          </w:p>
        </w:tc>
      </w:tr>
      <w:tr w14:paraId="7F90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D515816">
            <w:pPr>
              <w:jc w:val="center"/>
              <w:rPr>
                <w:rFonts w:ascii="仿宋" w:hAnsi="仿宋" w:eastAsia="仿宋" w:cs="仿宋"/>
                <w:szCs w:val="21"/>
              </w:rPr>
            </w:pPr>
          </w:p>
        </w:tc>
        <w:tc>
          <w:tcPr>
            <w:tcW w:w="471" w:type="pct"/>
            <w:vAlign w:val="center"/>
          </w:tcPr>
          <w:p w14:paraId="7A6C9BA7">
            <w:pPr>
              <w:jc w:val="center"/>
              <w:rPr>
                <w:rFonts w:ascii="仿宋" w:hAnsi="仿宋" w:eastAsia="仿宋" w:cs="仿宋"/>
                <w:szCs w:val="21"/>
              </w:rPr>
            </w:pPr>
          </w:p>
        </w:tc>
        <w:tc>
          <w:tcPr>
            <w:tcW w:w="678" w:type="pct"/>
            <w:vAlign w:val="center"/>
          </w:tcPr>
          <w:p w14:paraId="3DD1CA77">
            <w:pPr>
              <w:jc w:val="center"/>
              <w:rPr>
                <w:rFonts w:ascii="仿宋" w:hAnsi="仿宋" w:eastAsia="仿宋" w:cs="仿宋"/>
                <w:szCs w:val="21"/>
              </w:rPr>
            </w:pPr>
          </w:p>
        </w:tc>
        <w:tc>
          <w:tcPr>
            <w:tcW w:w="645" w:type="pct"/>
            <w:vAlign w:val="center"/>
          </w:tcPr>
          <w:p w14:paraId="1C60BF8A">
            <w:pPr>
              <w:jc w:val="center"/>
              <w:rPr>
                <w:rFonts w:ascii="仿宋" w:hAnsi="仿宋" w:eastAsia="仿宋" w:cs="仿宋"/>
                <w:szCs w:val="21"/>
              </w:rPr>
            </w:pPr>
          </w:p>
        </w:tc>
        <w:tc>
          <w:tcPr>
            <w:tcW w:w="641" w:type="pct"/>
            <w:vAlign w:val="center"/>
          </w:tcPr>
          <w:p w14:paraId="709D4FC9">
            <w:pPr>
              <w:jc w:val="center"/>
              <w:rPr>
                <w:rFonts w:ascii="仿宋" w:hAnsi="仿宋" w:eastAsia="仿宋" w:cs="仿宋"/>
                <w:szCs w:val="21"/>
              </w:rPr>
            </w:pPr>
          </w:p>
        </w:tc>
        <w:tc>
          <w:tcPr>
            <w:tcW w:w="565" w:type="pct"/>
            <w:vAlign w:val="center"/>
          </w:tcPr>
          <w:p w14:paraId="2986EF7C">
            <w:pPr>
              <w:jc w:val="center"/>
              <w:rPr>
                <w:rFonts w:ascii="仿宋" w:hAnsi="仿宋" w:eastAsia="仿宋" w:cs="仿宋"/>
                <w:szCs w:val="21"/>
              </w:rPr>
            </w:pPr>
          </w:p>
        </w:tc>
        <w:tc>
          <w:tcPr>
            <w:tcW w:w="821" w:type="pct"/>
            <w:vAlign w:val="center"/>
          </w:tcPr>
          <w:p w14:paraId="756F1C9E">
            <w:pPr>
              <w:jc w:val="center"/>
              <w:rPr>
                <w:rFonts w:ascii="仿宋" w:hAnsi="仿宋" w:eastAsia="仿宋" w:cs="仿宋"/>
                <w:szCs w:val="21"/>
              </w:rPr>
            </w:pPr>
          </w:p>
        </w:tc>
        <w:tc>
          <w:tcPr>
            <w:tcW w:w="709" w:type="pct"/>
            <w:vAlign w:val="center"/>
          </w:tcPr>
          <w:p w14:paraId="3D11CAE9">
            <w:pPr>
              <w:jc w:val="center"/>
              <w:rPr>
                <w:rFonts w:ascii="仿宋" w:hAnsi="仿宋" w:eastAsia="仿宋" w:cs="仿宋"/>
                <w:szCs w:val="21"/>
              </w:rPr>
            </w:pPr>
          </w:p>
        </w:tc>
      </w:tr>
      <w:tr w14:paraId="6F25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A1477B2">
            <w:pPr>
              <w:jc w:val="center"/>
              <w:rPr>
                <w:rFonts w:ascii="仿宋" w:hAnsi="仿宋" w:eastAsia="仿宋" w:cs="仿宋"/>
                <w:szCs w:val="21"/>
              </w:rPr>
            </w:pPr>
          </w:p>
        </w:tc>
        <w:tc>
          <w:tcPr>
            <w:tcW w:w="471" w:type="pct"/>
            <w:vAlign w:val="center"/>
          </w:tcPr>
          <w:p w14:paraId="153E42C0">
            <w:pPr>
              <w:jc w:val="center"/>
              <w:rPr>
                <w:rFonts w:ascii="仿宋" w:hAnsi="仿宋" w:eastAsia="仿宋" w:cs="仿宋"/>
                <w:szCs w:val="21"/>
              </w:rPr>
            </w:pPr>
          </w:p>
        </w:tc>
        <w:tc>
          <w:tcPr>
            <w:tcW w:w="678" w:type="pct"/>
            <w:vAlign w:val="center"/>
          </w:tcPr>
          <w:p w14:paraId="41B87713">
            <w:pPr>
              <w:jc w:val="center"/>
              <w:rPr>
                <w:rFonts w:ascii="仿宋" w:hAnsi="仿宋" w:eastAsia="仿宋" w:cs="仿宋"/>
                <w:szCs w:val="21"/>
              </w:rPr>
            </w:pPr>
          </w:p>
        </w:tc>
        <w:tc>
          <w:tcPr>
            <w:tcW w:w="645" w:type="pct"/>
            <w:vAlign w:val="center"/>
          </w:tcPr>
          <w:p w14:paraId="65639451">
            <w:pPr>
              <w:jc w:val="center"/>
              <w:rPr>
                <w:rFonts w:ascii="仿宋" w:hAnsi="仿宋" w:eastAsia="仿宋" w:cs="仿宋"/>
                <w:szCs w:val="21"/>
              </w:rPr>
            </w:pPr>
          </w:p>
        </w:tc>
        <w:tc>
          <w:tcPr>
            <w:tcW w:w="641" w:type="pct"/>
            <w:vAlign w:val="center"/>
          </w:tcPr>
          <w:p w14:paraId="68DB2172">
            <w:pPr>
              <w:jc w:val="center"/>
              <w:rPr>
                <w:rFonts w:ascii="仿宋" w:hAnsi="仿宋" w:eastAsia="仿宋" w:cs="仿宋"/>
                <w:szCs w:val="21"/>
              </w:rPr>
            </w:pPr>
          </w:p>
        </w:tc>
        <w:tc>
          <w:tcPr>
            <w:tcW w:w="565" w:type="pct"/>
            <w:vAlign w:val="center"/>
          </w:tcPr>
          <w:p w14:paraId="403CA62D">
            <w:pPr>
              <w:jc w:val="center"/>
              <w:rPr>
                <w:rFonts w:ascii="仿宋" w:hAnsi="仿宋" w:eastAsia="仿宋" w:cs="仿宋"/>
                <w:szCs w:val="21"/>
              </w:rPr>
            </w:pPr>
          </w:p>
        </w:tc>
        <w:tc>
          <w:tcPr>
            <w:tcW w:w="821" w:type="pct"/>
            <w:vAlign w:val="center"/>
          </w:tcPr>
          <w:p w14:paraId="10192650">
            <w:pPr>
              <w:jc w:val="center"/>
              <w:rPr>
                <w:rFonts w:ascii="仿宋" w:hAnsi="仿宋" w:eastAsia="仿宋" w:cs="仿宋"/>
                <w:szCs w:val="21"/>
              </w:rPr>
            </w:pPr>
          </w:p>
        </w:tc>
        <w:tc>
          <w:tcPr>
            <w:tcW w:w="709" w:type="pct"/>
            <w:vAlign w:val="center"/>
          </w:tcPr>
          <w:p w14:paraId="316FA202">
            <w:pPr>
              <w:jc w:val="center"/>
              <w:rPr>
                <w:rFonts w:ascii="仿宋" w:hAnsi="仿宋" w:eastAsia="仿宋" w:cs="仿宋"/>
                <w:szCs w:val="21"/>
              </w:rPr>
            </w:pPr>
          </w:p>
        </w:tc>
      </w:tr>
      <w:tr w14:paraId="2920D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3B289DA">
            <w:pPr>
              <w:jc w:val="center"/>
              <w:rPr>
                <w:rFonts w:ascii="仿宋" w:hAnsi="仿宋" w:eastAsia="仿宋" w:cs="仿宋"/>
                <w:szCs w:val="21"/>
              </w:rPr>
            </w:pPr>
          </w:p>
        </w:tc>
        <w:tc>
          <w:tcPr>
            <w:tcW w:w="471" w:type="pct"/>
            <w:vAlign w:val="center"/>
          </w:tcPr>
          <w:p w14:paraId="6C36E9B7">
            <w:pPr>
              <w:jc w:val="center"/>
              <w:rPr>
                <w:rFonts w:ascii="仿宋" w:hAnsi="仿宋" w:eastAsia="仿宋" w:cs="仿宋"/>
                <w:szCs w:val="21"/>
              </w:rPr>
            </w:pPr>
          </w:p>
        </w:tc>
        <w:tc>
          <w:tcPr>
            <w:tcW w:w="678" w:type="pct"/>
            <w:vAlign w:val="center"/>
          </w:tcPr>
          <w:p w14:paraId="2F12D654">
            <w:pPr>
              <w:jc w:val="center"/>
              <w:rPr>
                <w:rFonts w:ascii="仿宋" w:hAnsi="仿宋" w:eastAsia="仿宋" w:cs="仿宋"/>
                <w:szCs w:val="21"/>
              </w:rPr>
            </w:pPr>
          </w:p>
        </w:tc>
        <w:tc>
          <w:tcPr>
            <w:tcW w:w="645" w:type="pct"/>
            <w:vAlign w:val="center"/>
          </w:tcPr>
          <w:p w14:paraId="25EDF562">
            <w:pPr>
              <w:jc w:val="center"/>
              <w:rPr>
                <w:rFonts w:ascii="仿宋" w:hAnsi="仿宋" w:eastAsia="仿宋" w:cs="仿宋"/>
                <w:szCs w:val="21"/>
              </w:rPr>
            </w:pPr>
          </w:p>
        </w:tc>
        <w:tc>
          <w:tcPr>
            <w:tcW w:w="641" w:type="pct"/>
            <w:vAlign w:val="center"/>
          </w:tcPr>
          <w:p w14:paraId="4B723A94">
            <w:pPr>
              <w:jc w:val="center"/>
              <w:rPr>
                <w:rFonts w:ascii="仿宋" w:hAnsi="仿宋" w:eastAsia="仿宋" w:cs="仿宋"/>
                <w:szCs w:val="21"/>
              </w:rPr>
            </w:pPr>
          </w:p>
        </w:tc>
        <w:tc>
          <w:tcPr>
            <w:tcW w:w="565" w:type="pct"/>
            <w:vAlign w:val="center"/>
          </w:tcPr>
          <w:p w14:paraId="77B7AAB7">
            <w:pPr>
              <w:jc w:val="center"/>
              <w:rPr>
                <w:rFonts w:ascii="仿宋" w:hAnsi="仿宋" w:eastAsia="仿宋" w:cs="仿宋"/>
                <w:szCs w:val="21"/>
              </w:rPr>
            </w:pPr>
          </w:p>
        </w:tc>
        <w:tc>
          <w:tcPr>
            <w:tcW w:w="821" w:type="pct"/>
            <w:vAlign w:val="center"/>
          </w:tcPr>
          <w:p w14:paraId="08DB38D7">
            <w:pPr>
              <w:jc w:val="center"/>
              <w:rPr>
                <w:rFonts w:ascii="仿宋" w:hAnsi="仿宋" w:eastAsia="仿宋" w:cs="仿宋"/>
                <w:szCs w:val="21"/>
              </w:rPr>
            </w:pPr>
          </w:p>
        </w:tc>
        <w:tc>
          <w:tcPr>
            <w:tcW w:w="709" w:type="pct"/>
            <w:vAlign w:val="center"/>
          </w:tcPr>
          <w:p w14:paraId="5D6DB256">
            <w:pPr>
              <w:jc w:val="center"/>
              <w:rPr>
                <w:rFonts w:ascii="仿宋" w:hAnsi="仿宋" w:eastAsia="仿宋" w:cs="仿宋"/>
                <w:szCs w:val="21"/>
              </w:rPr>
            </w:pPr>
          </w:p>
        </w:tc>
      </w:tr>
      <w:tr w14:paraId="79EC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E18ACD7">
            <w:pPr>
              <w:jc w:val="center"/>
              <w:rPr>
                <w:rFonts w:ascii="仿宋" w:hAnsi="仿宋" w:eastAsia="仿宋" w:cs="仿宋"/>
                <w:szCs w:val="21"/>
              </w:rPr>
            </w:pPr>
          </w:p>
        </w:tc>
        <w:tc>
          <w:tcPr>
            <w:tcW w:w="471" w:type="pct"/>
            <w:vAlign w:val="center"/>
          </w:tcPr>
          <w:p w14:paraId="5166DCF5">
            <w:pPr>
              <w:jc w:val="center"/>
              <w:rPr>
                <w:rFonts w:ascii="仿宋" w:hAnsi="仿宋" w:eastAsia="仿宋" w:cs="仿宋"/>
                <w:szCs w:val="21"/>
              </w:rPr>
            </w:pPr>
          </w:p>
        </w:tc>
        <w:tc>
          <w:tcPr>
            <w:tcW w:w="678" w:type="pct"/>
            <w:vAlign w:val="center"/>
          </w:tcPr>
          <w:p w14:paraId="128FD892">
            <w:pPr>
              <w:jc w:val="center"/>
              <w:rPr>
                <w:rFonts w:ascii="仿宋" w:hAnsi="仿宋" w:eastAsia="仿宋" w:cs="仿宋"/>
                <w:szCs w:val="21"/>
              </w:rPr>
            </w:pPr>
          </w:p>
        </w:tc>
        <w:tc>
          <w:tcPr>
            <w:tcW w:w="645" w:type="pct"/>
            <w:vAlign w:val="center"/>
          </w:tcPr>
          <w:p w14:paraId="3A8FBDF4">
            <w:pPr>
              <w:jc w:val="center"/>
              <w:rPr>
                <w:rFonts w:ascii="仿宋" w:hAnsi="仿宋" w:eastAsia="仿宋" w:cs="仿宋"/>
                <w:szCs w:val="21"/>
              </w:rPr>
            </w:pPr>
          </w:p>
        </w:tc>
        <w:tc>
          <w:tcPr>
            <w:tcW w:w="641" w:type="pct"/>
            <w:vAlign w:val="center"/>
          </w:tcPr>
          <w:p w14:paraId="592B1077">
            <w:pPr>
              <w:jc w:val="center"/>
              <w:rPr>
                <w:rFonts w:ascii="仿宋" w:hAnsi="仿宋" w:eastAsia="仿宋" w:cs="仿宋"/>
                <w:szCs w:val="21"/>
              </w:rPr>
            </w:pPr>
          </w:p>
        </w:tc>
        <w:tc>
          <w:tcPr>
            <w:tcW w:w="565" w:type="pct"/>
            <w:vAlign w:val="center"/>
          </w:tcPr>
          <w:p w14:paraId="26142639">
            <w:pPr>
              <w:jc w:val="center"/>
              <w:rPr>
                <w:rFonts w:ascii="仿宋" w:hAnsi="仿宋" w:eastAsia="仿宋" w:cs="仿宋"/>
                <w:szCs w:val="21"/>
              </w:rPr>
            </w:pPr>
          </w:p>
        </w:tc>
        <w:tc>
          <w:tcPr>
            <w:tcW w:w="821" w:type="pct"/>
            <w:vAlign w:val="center"/>
          </w:tcPr>
          <w:p w14:paraId="1AB5A1D6">
            <w:pPr>
              <w:jc w:val="center"/>
              <w:rPr>
                <w:rFonts w:ascii="仿宋" w:hAnsi="仿宋" w:eastAsia="仿宋" w:cs="仿宋"/>
                <w:szCs w:val="21"/>
              </w:rPr>
            </w:pPr>
          </w:p>
        </w:tc>
        <w:tc>
          <w:tcPr>
            <w:tcW w:w="709" w:type="pct"/>
            <w:vAlign w:val="center"/>
          </w:tcPr>
          <w:p w14:paraId="3C6AE7D2">
            <w:pPr>
              <w:jc w:val="center"/>
              <w:rPr>
                <w:rFonts w:ascii="仿宋" w:hAnsi="仿宋" w:eastAsia="仿宋" w:cs="仿宋"/>
                <w:szCs w:val="21"/>
              </w:rPr>
            </w:pPr>
          </w:p>
        </w:tc>
      </w:tr>
    </w:tbl>
    <w:p w14:paraId="3A4275C4">
      <w:pPr>
        <w:spacing w:line="360" w:lineRule="auto"/>
        <w:rPr>
          <w:rFonts w:ascii="仿宋" w:hAnsi="仿宋" w:eastAsia="仿宋" w:cs="仿宋"/>
          <w:b/>
          <w:bCs/>
          <w:color w:val="000000"/>
        </w:rPr>
      </w:pPr>
      <w:r>
        <w:rPr>
          <w:rFonts w:hint="eastAsia" w:ascii="仿宋" w:hAnsi="仿宋" w:eastAsia="仿宋" w:cs="仿宋"/>
          <w:b/>
          <w:bCs/>
          <w:color w:val="000000"/>
        </w:rPr>
        <w:t>备注：</w:t>
      </w:r>
    </w:p>
    <w:p w14:paraId="7FC0411E">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53CA4E25">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14:paraId="2BFD7D33">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14:paraId="32FC23C9">
      <w:pPr>
        <w:spacing w:line="360" w:lineRule="auto"/>
        <w:rPr>
          <w:rFonts w:ascii="仿宋" w:hAnsi="仿宋" w:eastAsia="仿宋" w:cs="仿宋"/>
          <w:color w:val="000000"/>
        </w:rPr>
      </w:pPr>
    </w:p>
    <w:p w14:paraId="492F4CDE">
      <w:pPr>
        <w:spacing w:line="360" w:lineRule="auto"/>
        <w:ind w:firstLine="480" w:firstLineChars="200"/>
        <w:rPr>
          <w:rFonts w:ascii="仿宋" w:hAnsi="仿宋" w:eastAsia="仿宋" w:cs="仿宋"/>
          <w:bCs/>
          <w:color w:val="000000"/>
        </w:rPr>
      </w:pPr>
    </w:p>
    <w:p w14:paraId="698CC0CC">
      <w:pPr>
        <w:pStyle w:val="53"/>
        <w:topLinePunct/>
        <w:adjustRightInd w:val="0"/>
        <w:snapToGrid w:val="0"/>
        <w:spacing w:line="360" w:lineRule="auto"/>
        <w:ind w:left="1575" w:firstLine="0" w:firstLineChars="0"/>
        <w:rPr>
          <w:rFonts w:ascii="仿宋" w:hAnsi="仿宋" w:eastAsia="仿宋" w:cs="仿宋"/>
          <w:bCs/>
          <w:color w:val="000000"/>
        </w:rPr>
      </w:pPr>
    </w:p>
    <w:p w14:paraId="1AFB07F1">
      <w:pPr>
        <w:pStyle w:val="53"/>
        <w:topLinePunct/>
        <w:adjustRightInd w:val="0"/>
        <w:snapToGrid w:val="0"/>
        <w:spacing w:line="360" w:lineRule="auto"/>
        <w:ind w:left="1575" w:firstLine="0" w:firstLineChars="0"/>
        <w:rPr>
          <w:rFonts w:ascii="仿宋" w:hAnsi="仿宋" w:eastAsia="仿宋" w:cs="仿宋"/>
          <w:bCs/>
          <w:color w:val="000000"/>
        </w:rPr>
      </w:pPr>
    </w:p>
    <w:p w14:paraId="69FC3741">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CBFC82C">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r>
        <w:rPr>
          <w:rFonts w:hint="eastAsia" w:ascii="仿宋" w:hAnsi="仿宋" w:cs="仿宋"/>
          <w:color w:val="000000"/>
        </w:rPr>
        <w:br w:type="page"/>
      </w:r>
    </w:p>
    <w:p w14:paraId="34712382">
      <w:pPr>
        <w:pStyle w:val="5"/>
        <w:spacing w:before="0" w:after="0" w:line="360" w:lineRule="auto"/>
      </w:pP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14:paraId="78A8337C">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r>
        <w:rPr>
          <w:rFonts w:hint="eastAsia" w:ascii="仿宋" w:hAnsi="仿宋" w:cs="仿宋"/>
          <w:color w:val="000000"/>
        </w:rPr>
        <w:br w:type="page"/>
      </w:r>
    </w:p>
    <w:p w14:paraId="6906F14C">
      <w:pPr>
        <w:pStyle w:val="12"/>
      </w:pPr>
    </w:p>
    <w:p w14:paraId="733B5D40">
      <w:pPr>
        <w:rPr>
          <w:rFonts w:ascii="仿宋" w:hAnsi="仿宋" w:eastAsia="仿宋" w:cs="仿宋"/>
          <w:b/>
          <w:bCs/>
          <w:color w:val="000000"/>
        </w:rPr>
      </w:pPr>
      <w:r>
        <w:rPr>
          <w:rFonts w:hint="eastAsia" w:ascii="仿宋" w:hAnsi="仿宋" w:eastAsia="仿宋" w:cs="仿宋"/>
          <w:b/>
          <w:bCs/>
          <w:color w:val="000000"/>
        </w:rPr>
        <w:t>5、无违法违规记录查询截图</w:t>
      </w:r>
    </w:p>
    <w:p w14:paraId="622B96C2">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0EE73287">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04F863A9">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14:paraId="4F099267">
      <w:pPr>
        <w:spacing w:line="360" w:lineRule="auto"/>
        <w:textAlignment w:val="baseline"/>
        <w:rPr>
          <w:color w:val="333333"/>
        </w:rPr>
      </w:pPr>
      <w:r>
        <w:rPr>
          <w:rFonts w:hint="eastAsia" w:ascii="仿宋" w:hAnsi="仿宋" w:eastAsia="仿宋" w:cs="Cambria Math"/>
        </w:rPr>
        <w:t>（1）失信被执行人查询截图范例：</w:t>
      </w:r>
    </w:p>
    <w:p w14:paraId="6A879F41">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14:paraId="7FC30064">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14:paraId="0E647E98">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14:paraId="41C90ED8">
      <w:pPr>
        <w:ind w:firstLine="240" w:firstLineChars="100"/>
        <w:rPr>
          <w:rFonts w:ascii="仿宋" w:hAnsi="仿宋" w:eastAsia="仿宋" w:cs="Cambria Math"/>
        </w:rPr>
      </w:pPr>
    </w:p>
    <w:p w14:paraId="09B4A9D7">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14:paraId="244C8678">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14:paraId="33823D53">
      <w:pPr>
        <w:pStyle w:val="1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14:paraId="4ED440D0">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511F25BA">
      <w:pPr>
        <w:pStyle w:val="12"/>
        <w:ind w:firstLine="480" w:firstLineChars="200"/>
        <w:jc w:val="both"/>
        <w:rPr>
          <w:rFonts w:ascii="仿宋" w:hAnsi="仿宋" w:eastAsia="仿宋" w:cs="Cambria Math"/>
          <w:color w:val="000000"/>
        </w:rPr>
      </w:pPr>
    </w:p>
    <w:p w14:paraId="492E908E">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14:paraId="3DF6C685">
      <w:pPr>
        <w:pStyle w:val="78"/>
        <w:ind w:firstLine="640"/>
        <w:rPr>
          <w:rFonts w:ascii="仿宋" w:hAnsi="仿宋" w:eastAsia="仿宋"/>
        </w:rPr>
      </w:pPr>
    </w:p>
    <w:p w14:paraId="27D4486B">
      <w:pPr>
        <w:pStyle w:val="78"/>
        <w:ind w:firstLine="640"/>
        <w:rPr>
          <w:rFonts w:ascii="仿宋" w:hAnsi="仿宋" w:eastAsia="仿宋"/>
        </w:rPr>
      </w:pPr>
    </w:p>
    <w:p w14:paraId="64E24B49">
      <w:pPr>
        <w:spacing w:line="360" w:lineRule="auto"/>
        <w:ind w:firstLine="4080" w:firstLineChars="1700"/>
        <w:jc w:val="right"/>
        <w:rPr>
          <w:rFonts w:ascii="仿宋" w:hAnsi="仿宋" w:eastAsia="仿宋" w:cs="Cambria Math"/>
          <w:color w:val="000000"/>
        </w:rPr>
      </w:pPr>
    </w:p>
    <w:p w14:paraId="55F5DE98">
      <w:pPr>
        <w:spacing w:line="360" w:lineRule="auto"/>
        <w:ind w:firstLine="4080" w:firstLineChars="1700"/>
        <w:jc w:val="right"/>
        <w:rPr>
          <w:rFonts w:ascii="仿宋" w:hAnsi="仿宋" w:eastAsia="仿宋" w:cs="Cambria Math"/>
          <w:color w:val="000000"/>
        </w:rPr>
      </w:pPr>
    </w:p>
    <w:p w14:paraId="005853F8">
      <w:pPr>
        <w:spacing w:line="360" w:lineRule="auto"/>
        <w:ind w:firstLine="4080" w:firstLineChars="1700"/>
        <w:jc w:val="right"/>
        <w:rPr>
          <w:rFonts w:ascii="仿宋" w:hAnsi="仿宋" w:eastAsia="仿宋" w:cs="Cambria Math"/>
          <w:color w:val="000000"/>
        </w:rPr>
      </w:pPr>
    </w:p>
    <w:p w14:paraId="6DC6D2E9">
      <w:pPr>
        <w:spacing w:line="360" w:lineRule="auto"/>
        <w:ind w:firstLine="4080" w:firstLineChars="1700"/>
        <w:jc w:val="right"/>
        <w:rPr>
          <w:rFonts w:ascii="仿宋" w:hAnsi="仿宋" w:eastAsia="仿宋" w:cs="Cambria Math"/>
          <w:color w:val="000000"/>
        </w:rPr>
      </w:pPr>
    </w:p>
    <w:p w14:paraId="18A105F9">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6FF7C882">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9EA040E">
      <w:pPr>
        <w:pStyle w:val="68"/>
        <w:spacing w:line="360" w:lineRule="auto"/>
        <w:rPr>
          <w:rFonts w:ascii="仿宋" w:hAnsi="仿宋" w:eastAsia="仿宋" w:cs="仿宋"/>
          <w:color w:val="000000"/>
        </w:rPr>
      </w:pPr>
      <w:r>
        <w:rPr>
          <w:rFonts w:hint="eastAsia" w:ascii="仿宋" w:hAnsi="仿宋" w:eastAsia="仿宋" w:cs="仿宋"/>
          <w:color w:val="000000"/>
          <w:szCs w:val="24"/>
        </w:rPr>
        <w:br w:type="page"/>
      </w:r>
    </w:p>
    <w:p w14:paraId="08E6835E">
      <w:pPr>
        <w:pStyle w:val="5"/>
        <w:spacing w:before="0" w:after="0" w:line="360" w:lineRule="auto"/>
        <w:rPr>
          <w:rFonts w:ascii="仿宋" w:hAnsi="仿宋" w:eastAsia="仿宋" w:cs="仿宋"/>
          <w:color w:val="000000"/>
          <w:sz w:val="24"/>
          <w:szCs w:val="24"/>
        </w:rPr>
      </w:pPr>
      <w:bookmarkStart w:id="188"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14:paraId="00F88380">
      <w:pPr>
        <w:pStyle w:val="53"/>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14:paraId="59C997E4">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14:paraId="3ED4EC2A">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29D4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55F969BB">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14:paraId="0C3D216D">
            <w:pPr>
              <w:adjustRightInd w:val="0"/>
              <w:snapToGrid w:val="0"/>
              <w:spacing w:line="440" w:lineRule="exact"/>
              <w:rPr>
                <w:rFonts w:ascii="仿宋" w:hAnsi="仿宋" w:eastAsia="仿宋" w:cs="宋体"/>
                <w:color w:val="000000"/>
              </w:rPr>
            </w:pPr>
          </w:p>
        </w:tc>
      </w:tr>
      <w:tr w14:paraId="0FFE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68BF73DB">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14:paraId="54EAB87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14:paraId="2B2D2CB4">
            <w:pPr>
              <w:adjustRightInd w:val="0"/>
              <w:snapToGrid w:val="0"/>
              <w:spacing w:line="440" w:lineRule="exact"/>
              <w:rPr>
                <w:rFonts w:ascii="仿宋" w:hAnsi="仿宋" w:eastAsia="仿宋" w:cs="宋体"/>
                <w:color w:val="000000"/>
              </w:rPr>
            </w:pPr>
          </w:p>
        </w:tc>
      </w:tr>
      <w:tr w14:paraId="7E0D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4FE3E4CF">
            <w:pPr>
              <w:adjustRightInd w:val="0"/>
              <w:snapToGrid w:val="0"/>
              <w:spacing w:line="440" w:lineRule="exact"/>
              <w:rPr>
                <w:rFonts w:ascii="仿宋" w:hAnsi="仿宋" w:eastAsia="仿宋" w:cs="宋体"/>
                <w:color w:val="000000"/>
              </w:rPr>
            </w:pPr>
          </w:p>
        </w:tc>
        <w:tc>
          <w:tcPr>
            <w:tcW w:w="2434" w:type="dxa"/>
            <w:vAlign w:val="center"/>
          </w:tcPr>
          <w:p w14:paraId="47EEAA43">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14:paraId="08DAE612">
            <w:pPr>
              <w:adjustRightInd w:val="0"/>
              <w:snapToGrid w:val="0"/>
              <w:spacing w:line="440" w:lineRule="exact"/>
              <w:rPr>
                <w:rFonts w:ascii="仿宋" w:hAnsi="仿宋" w:eastAsia="仿宋" w:cs="宋体"/>
                <w:color w:val="000000"/>
              </w:rPr>
            </w:pPr>
          </w:p>
        </w:tc>
      </w:tr>
      <w:tr w14:paraId="059A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78663A0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14:paraId="4BC3C455">
            <w:pPr>
              <w:adjustRightInd w:val="0"/>
              <w:snapToGrid w:val="0"/>
              <w:spacing w:line="440" w:lineRule="exact"/>
              <w:rPr>
                <w:rFonts w:ascii="仿宋" w:hAnsi="仿宋" w:eastAsia="仿宋" w:cs="宋体"/>
                <w:color w:val="000000"/>
              </w:rPr>
            </w:pPr>
          </w:p>
        </w:tc>
      </w:tr>
      <w:tr w14:paraId="2546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2FFAAC23">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14:paraId="0193105E">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14:paraId="2B17A829">
            <w:pPr>
              <w:adjustRightInd w:val="0"/>
              <w:snapToGrid w:val="0"/>
              <w:spacing w:line="440" w:lineRule="exact"/>
              <w:rPr>
                <w:rFonts w:ascii="仿宋" w:hAnsi="仿宋" w:eastAsia="仿宋" w:cs="宋体"/>
                <w:color w:val="000000"/>
              </w:rPr>
            </w:pPr>
          </w:p>
        </w:tc>
      </w:tr>
      <w:tr w14:paraId="1FDC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6A857638">
            <w:pPr>
              <w:adjustRightInd w:val="0"/>
              <w:snapToGrid w:val="0"/>
              <w:spacing w:line="440" w:lineRule="exact"/>
              <w:rPr>
                <w:rFonts w:ascii="仿宋" w:hAnsi="仿宋" w:eastAsia="仿宋" w:cs="宋体"/>
                <w:color w:val="000000"/>
              </w:rPr>
            </w:pPr>
          </w:p>
        </w:tc>
        <w:tc>
          <w:tcPr>
            <w:tcW w:w="2434" w:type="dxa"/>
            <w:vAlign w:val="center"/>
          </w:tcPr>
          <w:p w14:paraId="608444B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14:paraId="0A352E5D">
            <w:pPr>
              <w:adjustRightInd w:val="0"/>
              <w:snapToGrid w:val="0"/>
              <w:spacing w:line="440" w:lineRule="exact"/>
              <w:rPr>
                <w:rFonts w:ascii="仿宋" w:hAnsi="仿宋" w:eastAsia="仿宋" w:cs="宋体"/>
                <w:color w:val="000000"/>
              </w:rPr>
            </w:pPr>
          </w:p>
        </w:tc>
      </w:tr>
      <w:tr w14:paraId="6A4F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24483462">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14:paraId="758EA3C6">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14:paraId="53E59297">
            <w:pPr>
              <w:adjustRightInd w:val="0"/>
              <w:snapToGrid w:val="0"/>
              <w:spacing w:line="440" w:lineRule="exact"/>
              <w:rPr>
                <w:rFonts w:ascii="仿宋" w:hAnsi="仿宋" w:eastAsia="仿宋" w:cs="宋体"/>
                <w:color w:val="000000"/>
              </w:rPr>
            </w:pPr>
          </w:p>
        </w:tc>
      </w:tr>
      <w:tr w14:paraId="7024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5EC86492">
            <w:pPr>
              <w:adjustRightInd w:val="0"/>
              <w:snapToGrid w:val="0"/>
              <w:spacing w:line="440" w:lineRule="exact"/>
              <w:rPr>
                <w:rFonts w:ascii="仿宋" w:hAnsi="仿宋" w:eastAsia="仿宋" w:cs="宋体"/>
                <w:color w:val="000000"/>
              </w:rPr>
            </w:pPr>
          </w:p>
        </w:tc>
        <w:tc>
          <w:tcPr>
            <w:tcW w:w="2434" w:type="dxa"/>
            <w:vAlign w:val="center"/>
          </w:tcPr>
          <w:p w14:paraId="6C7C6066">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14:paraId="56209500">
            <w:pPr>
              <w:adjustRightInd w:val="0"/>
              <w:snapToGrid w:val="0"/>
              <w:spacing w:line="440" w:lineRule="exact"/>
              <w:rPr>
                <w:rFonts w:ascii="仿宋" w:hAnsi="仿宋" w:eastAsia="仿宋" w:cs="宋体"/>
                <w:color w:val="000000"/>
              </w:rPr>
            </w:pPr>
          </w:p>
        </w:tc>
      </w:tr>
      <w:tr w14:paraId="4B49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53C9023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14:paraId="068746C5">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14:paraId="12A73113">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14:paraId="40A9D6B0">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14:paraId="14BB8064">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14:paraId="66843258">
      <w:pPr>
        <w:pStyle w:val="80"/>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6BBD9AEB">
      <w:pPr>
        <w:pStyle w:val="80"/>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473A4F70">
      <w:pPr>
        <w:spacing w:line="360" w:lineRule="auto"/>
        <w:ind w:left="480" w:hanging="480" w:hangingChars="200"/>
        <w:rPr>
          <w:rFonts w:ascii="仿宋" w:hAnsi="仿宋" w:eastAsia="仿宋" w:cs="宋体"/>
          <w:color w:val="000000"/>
        </w:rPr>
      </w:pPr>
    </w:p>
    <w:p w14:paraId="77435FE5">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5845B02">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87"/>
    <w:bookmarkEnd w:id="188"/>
    <w:p w14:paraId="5169C481">
      <w:pPr>
        <w:pStyle w:val="12"/>
        <w:spacing w:before="240"/>
        <w:rPr>
          <w:rFonts w:ascii="仿宋" w:hAnsi="仿宋" w:eastAsia="仿宋" w:cs="Cambria Math"/>
          <w:b/>
          <w:bCs/>
          <w:color w:val="000000"/>
        </w:rPr>
      </w:pPr>
      <w:bookmarkStart w:id="189" w:name="_Toc71192048"/>
      <w:r>
        <w:rPr>
          <w:rFonts w:hint="eastAsia" w:ascii="仿宋" w:hAnsi="仿宋" w:eastAsia="仿宋" w:cs="Cambria Math"/>
          <w:b/>
          <w:bCs/>
          <w:color w:val="000000"/>
        </w:rPr>
        <w:t>非联合体比选响应声明</w:t>
      </w:r>
    </w:p>
    <w:p w14:paraId="79AFB66D">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14:paraId="73BD57F6">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14:paraId="7B860630">
      <w:pPr>
        <w:pStyle w:val="1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14:paraId="2D333075">
      <w:pPr>
        <w:pStyle w:val="78"/>
        <w:ind w:firstLine="640"/>
        <w:rPr>
          <w:rFonts w:ascii="仿宋" w:hAnsi="仿宋" w:eastAsia="仿宋"/>
        </w:rPr>
      </w:pPr>
    </w:p>
    <w:p w14:paraId="5E46038A">
      <w:pPr>
        <w:pStyle w:val="78"/>
        <w:ind w:firstLine="640"/>
        <w:rPr>
          <w:rFonts w:ascii="仿宋" w:hAnsi="仿宋" w:eastAsia="仿宋"/>
        </w:rPr>
      </w:pPr>
    </w:p>
    <w:p w14:paraId="0A65A6F4">
      <w:pPr>
        <w:pStyle w:val="78"/>
        <w:ind w:firstLine="640"/>
        <w:rPr>
          <w:rFonts w:ascii="仿宋" w:hAnsi="仿宋" w:eastAsia="仿宋"/>
        </w:rPr>
      </w:pPr>
    </w:p>
    <w:p w14:paraId="79D9CAF4">
      <w:pPr>
        <w:pStyle w:val="78"/>
        <w:ind w:firstLine="640"/>
        <w:rPr>
          <w:rFonts w:ascii="仿宋" w:hAnsi="仿宋" w:eastAsia="仿宋"/>
        </w:rPr>
      </w:pPr>
    </w:p>
    <w:p w14:paraId="3A6E6034">
      <w:pPr>
        <w:pStyle w:val="78"/>
        <w:ind w:firstLine="640"/>
        <w:rPr>
          <w:rFonts w:ascii="仿宋" w:hAnsi="仿宋" w:eastAsia="仿宋"/>
        </w:rPr>
      </w:pPr>
    </w:p>
    <w:p w14:paraId="5AC5C131">
      <w:pPr>
        <w:pStyle w:val="78"/>
        <w:ind w:firstLine="640"/>
        <w:rPr>
          <w:rFonts w:ascii="仿宋" w:hAnsi="仿宋" w:eastAsia="仿宋"/>
        </w:rPr>
      </w:pPr>
    </w:p>
    <w:p w14:paraId="3C833F1A">
      <w:pPr>
        <w:pStyle w:val="78"/>
        <w:ind w:firstLine="640"/>
        <w:rPr>
          <w:rFonts w:ascii="仿宋" w:hAnsi="仿宋" w:eastAsia="仿宋"/>
        </w:rPr>
      </w:pPr>
    </w:p>
    <w:p w14:paraId="2662BEF9">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2641BBE0">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064AC46B">
      <w:pPr>
        <w:rPr>
          <w:rFonts w:ascii="仿宋" w:hAnsi="仿宋" w:eastAsia="仿宋" w:cs="仿宋"/>
          <w:color w:val="000000"/>
        </w:rPr>
      </w:pPr>
      <w:r>
        <w:rPr>
          <w:rFonts w:ascii="仿宋" w:hAnsi="仿宋" w:eastAsia="仿宋" w:cs="仿宋"/>
          <w:color w:val="000000"/>
        </w:rPr>
        <w:br w:type="page"/>
      </w:r>
    </w:p>
    <w:p w14:paraId="48696572">
      <w:pPr>
        <w:pStyle w:val="4"/>
        <w:spacing w:before="0" w:after="0" w:line="360" w:lineRule="auto"/>
        <w:rPr>
          <w:rFonts w:ascii="仿宋" w:hAnsi="仿宋" w:cs="宋体"/>
          <w:color w:val="000000"/>
          <w:szCs w:val="24"/>
        </w:rPr>
      </w:pPr>
      <w:bookmarkStart w:id="190" w:name="_Toc112068411"/>
      <w:bookmarkStart w:id="191" w:name="_Toc15130"/>
      <w:bookmarkStart w:id="192" w:name="_Toc18208"/>
      <w:bookmarkStart w:id="193" w:name="_Toc65683009"/>
      <w:bookmarkStart w:id="194" w:name="_Toc144139212"/>
      <w:bookmarkStart w:id="195" w:name="_Toc186737818"/>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90"/>
      <w:bookmarkEnd w:id="191"/>
      <w:bookmarkEnd w:id="192"/>
      <w:bookmarkEnd w:id="193"/>
      <w:bookmarkEnd w:id="194"/>
      <w:bookmarkEnd w:id="195"/>
    </w:p>
    <w:p w14:paraId="2BAC2531">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14:paraId="5E6F27D1">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017F4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1EF3E99E">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14:paraId="3B465696">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14:paraId="28759610">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14:paraId="0FC8A332">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14:paraId="6AE2CB75">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4A3198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2F53659">
            <w:pPr>
              <w:spacing w:line="360" w:lineRule="auto"/>
              <w:rPr>
                <w:rFonts w:ascii="仿宋" w:hAnsi="仿宋" w:eastAsia="仿宋" w:cs="宋体"/>
                <w:color w:val="000000"/>
                <w:szCs w:val="21"/>
              </w:rPr>
            </w:pPr>
          </w:p>
        </w:tc>
        <w:tc>
          <w:tcPr>
            <w:tcW w:w="2285" w:type="dxa"/>
          </w:tcPr>
          <w:p w14:paraId="7210FBF6">
            <w:pPr>
              <w:spacing w:line="360" w:lineRule="auto"/>
              <w:rPr>
                <w:rFonts w:ascii="仿宋" w:hAnsi="仿宋" w:eastAsia="仿宋" w:cs="宋体"/>
                <w:color w:val="000000"/>
                <w:szCs w:val="21"/>
              </w:rPr>
            </w:pPr>
          </w:p>
        </w:tc>
        <w:tc>
          <w:tcPr>
            <w:tcW w:w="2495" w:type="dxa"/>
          </w:tcPr>
          <w:p w14:paraId="0D14E4B7">
            <w:pPr>
              <w:spacing w:line="360" w:lineRule="auto"/>
              <w:rPr>
                <w:rFonts w:ascii="仿宋" w:hAnsi="仿宋" w:eastAsia="仿宋" w:cs="宋体"/>
                <w:color w:val="000000"/>
                <w:szCs w:val="21"/>
              </w:rPr>
            </w:pPr>
          </w:p>
        </w:tc>
        <w:tc>
          <w:tcPr>
            <w:tcW w:w="2704" w:type="dxa"/>
          </w:tcPr>
          <w:p w14:paraId="2DFB2C1E">
            <w:pPr>
              <w:spacing w:line="360" w:lineRule="auto"/>
              <w:rPr>
                <w:rFonts w:ascii="仿宋" w:hAnsi="仿宋" w:eastAsia="仿宋" w:cs="宋体"/>
                <w:color w:val="000000"/>
                <w:szCs w:val="21"/>
              </w:rPr>
            </w:pPr>
          </w:p>
        </w:tc>
        <w:tc>
          <w:tcPr>
            <w:tcW w:w="1408" w:type="dxa"/>
          </w:tcPr>
          <w:p w14:paraId="03390685">
            <w:pPr>
              <w:spacing w:line="360" w:lineRule="auto"/>
              <w:rPr>
                <w:rFonts w:ascii="仿宋" w:hAnsi="仿宋" w:eastAsia="仿宋" w:cs="宋体"/>
                <w:color w:val="000000"/>
                <w:szCs w:val="21"/>
              </w:rPr>
            </w:pPr>
          </w:p>
        </w:tc>
      </w:tr>
      <w:tr w14:paraId="10A0A1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D51B4E0">
            <w:pPr>
              <w:spacing w:line="360" w:lineRule="auto"/>
              <w:rPr>
                <w:rFonts w:ascii="仿宋" w:hAnsi="仿宋" w:eastAsia="仿宋" w:cs="宋体"/>
                <w:color w:val="000000"/>
                <w:szCs w:val="21"/>
              </w:rPr>
            </w:pPr>
          </w:p>
        </w:tc>
        <w:tc>
          <w:tcPr>
            <w:tcW w:w="2285" w:type="dxa"/>
          </w:tcPr>
          <w:p w14:paraId="5898EB5A">
            <w:pPr>
              <w:spacing w:line="360" w:lineRule="auto"/>
              <w:rPr>
                <w:rFonts w:ascii="仿宋" w:hAnsi="仿宋" w:eastAsia="仿宋" w:cs="宋体"/>
                <w:color w:val="000000"/>
                <w:szCs w:val="21"/>
              </w:rPr>
            </w:pPr>
          </w:p>
        </w:tc>
        <w:tc>
          <w:tcPr>
            <w:tcW w:w="2495" w:type="dxa"/>
          </w:tcPr>
          <w:p w14:paraId="4E985548">
            <w:pPr>
              <w:spacing w:line="360" w:lineRule="auto"/>
              <w:rPr>
                <w:rFonts w:ascii="仿宋" w:hAnsi="仿宋" w:eastAsia="仿宋" w:cs="宋体"/>
                <w:color w:val="000000"/>
                <w:szCs w:val="21"/>
              </w:rPr>
            </w:pPr>
          </w:p>
        </w:tc>
        <w:tc>
          <w:tcPr>
            <w:tcW w:w="2704" w:type="dxa"/>
          </w:tcPr>
          <w:p w14:paraId="6893EE37">
            <w:pPr>
              <w:spacing w:line="360" w:lineRule="auto"/>
              <w:rPr>
                <w:rFonts w:ascii="仿宋" w:hAnsi="仿宋" w:eastAsia="仿宋" w:cs="宋体"/>
                <w:color w:val="000000"/>
                <w:szCs w:val="21"/>
              </w:rPr>
            </w:pPr>
          </w:p>
        </w:tc>
        <w:tc>
          <w:tcPr>
            <w:tcW w:w="1408" w:type="dxa"/>
          </w:tcPr>
          <w:p w14:paraId="2D829843">
            <w:pPr>
              <w:spacing w:line="360" w:lineRule="auto"/>
              <w:rPr>
                <w:rFonts w:ascii="仿宋" w:hAnsi="仿宋" w:eastAsia="仿宋" w:cs="宋体"/>
                <w:color w:val="000000"/>
                <w:szCs w:val="21"/>
              </w:rPr>
            </w:pPr>
          </w:p>
        </w:tc>
      </w:tr>
      <w:tr w14:paraId="15971E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D63EE37">
            <w:pPr>
              <w:spacing w:line="360" w:lineRule="auto"/>
              <w:rPr>
                <w:rFonts w:ascii="仿宋" w:hAnsi="仿宋" w:eastAsia="仿宋" w:cs="宋体"/>
                <w:color w:val="000000"/>
                <w:szCs w:val="21"/>
              </w:rPr>
            </w:pPr>
          </w:p>
        </w:tc>
        <w:tc>
          <w:tcPr>
            <w:tcW w:w="2285" w:type="dxa"/>
          </w:tcPr>
          <w:p w14:paraId="53C73816">
            <w:pPr>
              <w:spacing w:line="360" w:lineRule="auto"/>
              <w:rPr>
                <w:rFonts w:ascii="仿宋" w:hAnsi="仿宋" w:eastAsia="仿宋" w:cs="宋体"/>
                <w:color w:val="000000"/>
                <w:szCs w:val="21"/>
              </w:rPr>
            </w:pPr>
          </w:p>
        </w:tc>
        <w:tc>
          <w:tcPr>
            <w:tcW w:w="2495" w:type="dxa"/>
          </w:tcPr>
          <w:p w14:paraId="527A6371">
            <w:pPr>
              <w:spacing w:line="360" w:lineRule="auto"/>
              <w:rPr>
                <w:rFonts w:ascii="仿宋" w:hAnsi="仿宋" w:eastAsia="仿宋" w:cs="宋体"/>
                <w:color w:val="000000"/>
                <w:szCs w:val="21"/>
              </w:rPr>
            </w:pPr>
          </w:p>
        </w:tc>
        <w:tc>
          <w:tcPr>
            <w:tcW w:w="2704" w:type="dxa"/>
          </w:tcPr>
          <w:p w14:paraId="62DCDF93">
            <w:pPr>
              <w:spacing w:line="360" w:lineRule="auto"/>
              <w:rPr>
                <w:rFonts w:ascii="仿宋" w:hAnsi="仿宋" w:eastAsia="仿宋" w:cs="宋体"/>
                <w:color w:val="000000"/>
                <w:szCs w:val="21"/>
              </w:rPr>
            </w:pPr>
          </w:p>
        </w:tc>
        <w:tc>
          <w:tcPr>
            <w:tcW w:w="1408" w:type="dxa"/>
          </w:tcPr>
          <w:p w14:paraId="40DA9800">
            <w:pPr>
              <w:spacing w:line="360" w:lineRule="auto"/>
              <w:rPr>
                <w:rFonts w:ascii="仿宋" w:hAnsi="仿宋" w:eastAsia="仿宋" w:cs="宋体"/>
                <w:color w:val="000000"/>
                <w:szCs w:val="21"/>
              </w:rPr>
            </w:pPr>
          </w:p>
        </w:tc>
      </w:tr>
      <w:tr w14:paraId="47AA75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B9FBBC7">
            <w:pPr>
              <w:spacing w:line="360" w:lineRule="auto"/>
              <w:rPr>
                <w:rFonts w:ascii="仿宋" w:hAnsi="仿宋" w:eastAsia="仿宋" w:cs="宋体"/>
                <w:color w:val="000000"/>
                <w:szCs w:val="21"/>
              </w:rPr>
            </w:pPr>
          </w:p>
        </w:tc>
        <w:tc>
          <w:tcPr>
            <w:tcW w:w="2285" w:type="dxa"/>
          </w:tcPr>
          <w:p w14:paraId="331C3393">
            <w:pPr>
              <w:spacing w:line="360" w:lineRule="auto"/>
              <w:rPr>
                <w:rFonts w:ascii="仿宋" w:hAnsi="仿宋" w:eastAsia="仿宋" w:cs="宋体"/>
                <w:color w:val="000000"/>
                <w:szCs w:val="21"/>
              </w:rPr>
            </w:pPr>
          </w:p>
        </w:tc>
        <w:tc>
          <w:tcPr>
            <w:tcW w:w="2495" w:type="dxa"/>
          </w:tcPr>
          <w:p w14:paraId="483DA032">
            <w:pPr>
              <w:spacing w:line="360" w:lineRule="auto"/>
              <w:rPr>
                <w:rFonts w:ascii="仿宋" w:hAnsi="仿宋" w:eastAsia="仿宋" w:cs="宋体"/>
                <w:color w:val="000000"/>
                <w:szCs w:val="21"/>
              </w:rPr>
            </w:pPr>
          </w:p>
        </w:tc>
        <w:tc>
          <w:tcPr>
            <w:tcW w:w="2704" w:type="dxa"/>
          </w:tcPr>
          <w:p w14:paraId="4703471D">
            <w:pPr>
              <w:spacing w:line="360" w:lineRule="auto"/>
              <w:rPr>
                <w:rFonts w:ascii="仿宋" w:hAnsi="仿宋" w:eastAsia="仿宋" w:cs="宋体"/>
                <w:color w:val="000000"/>
                <w:szCs w:val="21"/>
              </w:rPr>
            </w:pPr>
          </w:p>
        </w:tc>
        <w:tc>
          <w:tcPr>
            <w:tcW w:w="1408" w:type="dxa"/>
          </w:tcPr>
          <w:p w14:paraId="2B97706E">
            <w:pPr>
              <w:spacing w:line="360" w:lineRule="auto"/>
              <w:rPr>
                <w:rFonts w:ascii="仿宋" w:hAnsi="仿宋" w:eastAsia="仿宋" w:cs="宋体"/>
                <w:color w:val="000000"/>
                <w:szCs w:val="21"/>
              </w:rPr>
            </w:pPr>
          </w:p>
        </w:tc>
      </w:tr>
      <w:tr w14:paraId="69BCB0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AA38196">
            <w:pPr>
              <w:spacing w:line="360" w:lineRule="auto"/>
              <w:rPr>
                <w:rFonts w:ascii="仿宋" w:hAnsi="仿宋" w:eastAsia="仿宋" w:cs="宋体"/>
                <w:color w:val="000000"/>
                <w:szCs w:val="21"/>
              </w:rPr>
            </w:pPr>
          </w:p>
        </w:tc>
        <w:tc>
          <w:tcPr>
            <w:tcW w:w="2285" w:type="dxa"/>
          </w:tcPr>
          <w:p w14:paraId="01318C88">
            <w:pPr>
              <w:spacing w:line="360" w:lineRule="auto"/>
              <w:rPr>
                <w:rFonts w:ascii="仿宋" w:hAnsi="仿宋" w:eastAsia="仿宋" w:cs="宋体"/>
                <w:color w:val="000000"/>
                <w:szCs w:val="21"/>
              </w:rPr>
            </w:pPr>
          </w:p>
        </w:tc>
        <w:tc>
          <w:tcPr>
            <w:tcW w:w="2495" w:type="dxa"/>
          </w:tcPr>
          <w:p w14:paraId="7A7AF7B5">
            <w:pPr>
              <w:spacing w:line="360" w:lineRule="auto"/>
              <w:rPr>
                <w:rFonts w:ascii="仿宋" w:hAnsi="仿宋" w:eastAsia="仿宋" w:cs="宋体"/>
                <w:color w:val="000000"/>
                <w:szCs w:val="21"/>
              </w:rPr>
            </w:pPr>
          </w:p>
        </w:tc>
        <w:tc>
          <w:tcPr>
            <w:tcW w:w="2704" w:type="dxa"/>
          </w:tcPr>
          <w:p w14:paraId="3FA56006">
            <w:pPr>
              <w:spacing w:line="360" w:lineRule="auto"/>
              <w:rPr>
                <w:rFonts w:ascii="仿宋" w:hAnsi="仿宋" w:eastAsia="仿宋" w:cs="宋体"/>
                <w:color w:val="000000"/>
                <w:szCs w:val="21"/>
              </w:rPr>
            </w:pPr>
          </w:p>
        </w:tc>
        <w:tc>
          <w:tcPr>
            <w:tcW w:w="1408" w:type="dxa"/>
          </w:tcPr>
          <w:p w14:paraId="77F60842">
            <w:pPr>
              <w:spacing w:line="360" w:lineRule="auto"/>
              <w:rPr>
                <w:rFonts w:ascii="仿宋" w:hAnsi="仿宋" w:eastAsia="仿宋" w:cs="宋体"/>
                <w:color w:val="000000"/>
                <w:szCs w:val="21"/>
              </w:rPr>
            </w:pPr>
          </w:p>
        </w:tc>
      </w:tr>
    </w:tbl>
    <w:p w14:paraId="6847A7B4">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14:paraId="1BDEDD86">
      <w:pPr>
        <w:spacing w:line="360" w:lineRule="auto"/>
        <w:ind w:firstLine="4080" w:firstLineChars="1700"/>
        <w:jc w:val="right"/>
        <w:rPr>
          <w:rFonts w:ascii="仿宋" w:hAnsi="仿宋" w:eastAsia="仿宋" w:cs="宋体"/>
          <w:color w:val="000000"/>
        </w:rPr>
      </w:pPr>
    </w:p>
    <w:p w14:paraId="2362C5B2">
      <w:pPr>
        <w:spacing w:line="360" w:lineRule="auto"/>
        <w:ind w:firstLine="4080" w:firstLineChars="1700"/>
        <w:jc w:val="right"/>
        <w:rPr>
          <w:rFonts w:ascii="仿宋" w:hAnsi="仿宋" w:eastAsia="仿宋" w:cs="宋体"/>
          <w:color w:val="000000"/>
        </w:rPr>
      </w:pPr>
    </w:p>
    <w:p w14:paraId="2CE63378">
      <w:pPr>
        <w:spacing w:line="360" w:lineRule="auto"/>
        <w:ind w:firstLine="4080" w:firstLineChars="1700"/>
        <w:jc w:val="right"/>
        <w:rPr>
          <w:rFonts w:ascii="仿宋" w:hAnsi="仿宋" w:eastAsia="仿宋" w:cs="宋体"/>
          <w:color w:val="000000"/>
        </w:rPr>
      </w:pPr>
    </w:p>
    <w:p w14:paraId="7F12D67F">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785B457F">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248132EB">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14:paraId="747A678B">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14:paraId="6605905C">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6A70AC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2B759A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14:paraId="5F7D0F72">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14:paraId="0ADCED31">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14:paraId="0CF3321C">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14:paraId="7E91386D">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1D7F4F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D9FC7B6">
            <w:pPr>
              <w:spacing w:line="360" w:lineRule="auto"/>
              <w:rPr>
                <w:rFonts w:ascii="仿宋" w:hAnsi="仿宋" w:eastAsia="仿宋" w:cs="Cambria Math"/>
                <w:color w:val="000000"/>
                <w:szCs w:val="21"/>
              </w:rPr>
            </w:pPr>
          </w:p>
        </w:tc>
        <w:tc>
          <w:tcPr>
            <w:tcW w:w="2285" w:type="dxa"/>
          </w:tcPr>
          <w:p w14:paraId="674B051D">
            <w:pPr>
              <w:spacing w:line="360" w:lineRule="auto"/>
              <w:rPr>
                <w:rFonts w:ascii="仿宋" w:hAnsi="仿宋" w:eastAsia="仿宋" w:cs="Cambria Math"/>
                <w:color w:val="000000"/>
                <w:szCs w:val="21"/>
              </w:rPr>
            </w:pPr>
          </w:p>
        </w:tc>
        <w:tc>
          <w:tcPr>
            <w:tcW w:w="2495" w:type="dxa"/>
          </w:tcPr>
          <w:p w14:paraId="4053E6B0">
            <w:pPr>
              <w:spacing w:line="360" w:lineRule="auto"/>
              <w:rPr>
                <w:rFonts w:ascii="仿宋" w:hAnsi="仿宋" w:eastAsia="仿宋" w:cs="Cambria Math"/>
                <w:color w:val="000000"/>
                <w:szCs w:val="21"/>
              </w:rPr>
            </w:pPr>
          </w:p>
        </w:tc>
        <w:tc>
          <w:tcPr>
            <w:tcW w:w="2704" w:type="dxa"/>
          </w:tcPr>
          <w:p w14:paraId="2D02FD6E">
            <w:pPr>
              <w:spacing w:line="360" w:lineRule="auto"/>
              <w:rPr>
                <w:rFonts w:ascii="仿宋" w:hAnsi="仿宋" w:eastAsia="仿宋" w:cs="Cambria Math"/>
                <w:color w:val="000000"/>
                <w:szCs w:val="21"/>
              </w:rPr>
            </w:pPr>
          </w:p>
        </w:tc>
        <w:tc>
          <w:tcPr>
            <w:tcW w:w="1408" w:type="dxa"/>
          </w:tcPr>
          <w:p w14:paraId="56197A64">
            <w:pPr>
              <w:spacing w:line="360" w:lineRule="auto"/>
              <w:rPr>
                <w:rFonts w:ascii="仿宋" w:hAnsi="仿宋" w:eastAsia="仿宋" w:cs="Cambria Math"/>
                <w:color w:val="000000"/>
                <w:szCs w:val="21"/>
              </w:rPr>
            </w:pPr>
          </w:p>
        </w:tc>
      </w:tr>
      <w:tr w14:paraId="047D5B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AE633C5">
            <w:pPr>
              <w:spacing w:line="360" w:lineRule="auto"/>
              <w:rPr>
                <w:rFonts w:ascii="仿宋" w:hAnsi="仿宋" w:eastAsia="仿宋" w:cs="Cambria Math"/>
                <w:color w:val="000000"/>
                <w:szCs w:val="21"/>
              </w:rPr>
            </w:pPr>
          </w:p>
        </w:tc>
        <w:tc>
          <w:tcPr>
            <w:tcW w:w="2285" w:type="dxa"/>
          </w:tcPr>
          <w:p w14:paraId="427E1E0F">
            <w:pPr>
              <w:spacing w:line="360" w:lineRule="auto"/>
              <w:rPr>
                <w:rFonts w:ascii="仿宋" w:hAnsi="仿宋" w:eastAsia="仿宋" w:cs="Cambria Math"/>
                <w:color w:val="000000"/>
                <w:szCs w:val="21"/>
              </w:rPr>
            </w:pPr>
          </w:p>
        </w:tc>
        <w:tc>
          <w:tcPr>
            <w:tcW w:w="2495" w:type="dxa"/>
          </w:tcPr>
          <w:p w14:paraId="64C7868B">
            <w:pPr>
              <w:spacing w:line="360" w:lineRule="auto"/>
              <w:rPr>
                <w:rFonts w:ascii="仿宋" w:hAnsi="仿宋" w:eastAsia="仿宋" w:cs="Cambria Math"/>
                <w:color w:val="000000"/>
                <w:szCs w:val="21"/>
              </w:rPr>
            </w:pPr>
          </w:p>
        </w:tc>
        <w:tc>
          <w:tcPr>
            <w:tcW w:w="2704" w:type="dxa"/>
          </w:tcPr>
          <w:p w14:paraId="3AF57643">
            <w:pPr>
              <w:spacing w:line="360" w:lineRule="auto"/>
              <w:rPr>
                <w:rFonts w:ascii="仿宋" w:hAnsi="仿宋" w:eastAsia="仿宋" w:cs="Cambria Math"/>
                <w:color w:val="000000"/>
                <w:szCs w:val="21"/>
              </w:rPr>
            </w:pPr>
          </w:p>
        </w:tc>
        <w:tc>
          <w:tcPr>
            <w:tcW w:w="1408" w:type="dxa"/>
          </w:tcPr>
          <w:p w14:paraId="3A31DDD0">
            <w:pPr>
              <w:spacing w:line="360" w:lineRule="auto"/>
              <w:rPr>
                <w:rFonts w:ascii="仿宋" w:hAnsi="仿宋" w:eastAsia="仿宋" w:cs="Cambria Math"/>
                <w:color w:val="000000"/>
                <w:szCs w:val="21"/>
              </w:rPr>
            </w:pPr>
          </w:p>
        </w:tc>
      </w:tr>
      <w:tr w14:paraId="3CC9F0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661DF05">
            <w:pPr>
              <w:spacing w:line="360" w:lineRule="auto"/>
              <w:rPr>
                <w:rFonts w:ascii="仿宋" w:hAnsi="仿宋" w:eastAsia="仿宋" w:cs="Cambria Math"/>
                <w:color w:val="000000"/>
                <w:szCs w:val="21"/>
              </w:rPr>
            </w:pPr>
          </w:p>
        </w:tc>
        <w:tc>
          <w:tcPr>
            <w:tcW w:w="2285" w:type="dxa"/>
          </w:tcPr>
          <w:p w14:paraId="16DE676D">
            <w:pPr>
              <w:spacing w:line="360" w:lineRule="auto"/>
              <w:rPr>
                <w:rFonts w:ascii="仿宋" w:hAnsi="仿宋" w:eastAsia="仿宋" w:cs="Cambria Math"/>
                <w:color w:val="000000"/>
                <w:szCs w:val="21"/>
              </w:rPr>
            </w:pPr>
          </w:p>
        </w:tc>
        <w:tc>
          <w:tcPr>
            <w:tcW w:w="2495" w:type="dxa"/>
          </w:tcPr>
          <w:p w14:paraId="1C628F3B">
            <w:pPr>
              <w:spacing w:line="360" w:lineRule="auto"/>
              <w:rPr>
                <w:rFonts w:ascii="仿宋" w:hAnsi="仿宋" w:eastAsia="仿宋" w:cs="Cambria Math"/>
                <w:color w:val="000000"/>
                <w:szCs w:val="21"/>
              </w:rPr>
            </w:pPr>
          </w:p>
        </w:tc>
        <w:tc>
          <w:tcPr>
            <w:tcW w:w="2704" w:type="dxa"/>
          </w:tcPr>
          <w:p w14:paraId="4A557A43">
            <w:pPr>
              <w:spacing w:line="360" w:lineRule="auto"/>
              <w:rPr>
                <w:rFonts w:ascii="仿宋" w:hAnsi="仿宋" w:eastAsia="仿宋" w:cs="Cambria Math"/>
                <w:color w:val="000000"/>
                <w:szCs w:val="21"/>
              </w:rPr>
            </w:pPr>
          </w:p>
        </w:tc>
        <w:tc>
          <w:tcPr>
            <w:tcW w:w="1408" w:type="dxa"/>
          </w:tcPr>
          <w:p w14:paraId="25F2BCA3">
            <w:pPr>
              <w:spacing w:line="360" w:lineRule="auto"/>
              <w:rPr>
                <w:rFonts w:ascii="仿宋" w:hAnsi="仿宋" w:eastAsia="仿宋" w:cs="Cambria Math"/>
                <w:color w:val="000000"/>
                <w:szCs w:val="21"/>
              </w:rPr>
            </w:pPr>
          </w:p>
        </w:tc>
      </w:tr>
      <w:tr w14:paraId="3B3173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EC3BA24">
            <w:pPr>
              <w:spacing w:line="360" w:lineRule="auto"/>
              <w:rPr>
                <w:rFonts w:ascii="仿宋" w:hAnsi="仿宋" w:eastAsia="仿宋" w:cs="Cambria Math"/>
                <w:color w:val="000000"/>
                <w:szCs w:val="21"/>
              </w:rPr>
            </w:pPr>
          </w:p>
        </w:tc>
        <w:tc>
          <w:tcPr>
            <w:tcW w:w="2285" w:type="dxa"/>
          </w:tcPr>
          <w:p w14:paraId="527FFC05">
            <w:pPr>
              <w:spacing w:line="360" w:lineRule="auto"/>
              <w:rPr>
                <w:rFonts w:ascii="仿宋" w:hAnsi="仿宋" w:eastAsia="仿宋" w:cs="Cambria Math"/>
                <w:color w:val="000000"/>
                <w:szCs w:val="21"/>
              </w:rPr>
            </w:pPr>
          </w:p>
        </w:tc>
        <w:tc>
          <w:tcPr>
            <w:tcW w:w="2495" w:type="dxa"/>
          </w:tcPr>
          <w:p w14:paraId="712BA53E">
            <w:pPr>
              <w:spacing w:line="360" w:lineRule="auto"/>
              <w:rPr>
                <w:rFonts w:ascii="仿宋" w:hAnsi="仿宋" w:eastAsia="仿宋" w:cs="Cambria Math"/>
                <w:color w:val="000000"/>
                <w:szCs w:val="21"/>
              </w:rPr>
            </w:pPr>
          </w:p>
        </w:tc>
        <w:tc>
          <w:tcPr>
            <w:tcW w:w="2704" w:type="dxa"/>
          </w:tcPr>
          <w:p w14:paraId="73206CD9">
            <w:pPr>
              <w:spacing w:line="360" w:lineRule="auto"/>
              <w:rPr>
                <w:rFonts w:ascii="仿宋" w:hAnsi="仿宋" w:eastAsia="仿宋" w:cs="Cambria Math"/>
                <w:color w:val="000000"/>
                <w:szCs w:val="21"/>
              </w:rPr>
            </w:pPr>
          </w:p>
        </w:tc>
        <w:tc>
          <w:tcPr>
            <w:tcW w:w="1408" w:type="dxa"/>
          </w:tcPr>
          <w:p w14:paraId="6C1B9951">
            <w:pPr>
              <w:spacing w:line="360" w:lineRule="auto"/>
              <w:rPr>
                <w:rFonts w:ascii="仿宋" w:hAnsi="仿宋" w:eastAsia="仿宋" w:cs="Cambria Math"/>
                <w:color w:val="000000"/>
                <w:szCs w:val="21"/>
              </w:rPr>
            </w:pPr>
          </w:p>
        </w:tc>
      </w:tr>
      <w:tr w14:paraId="1BF546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124EDDE">
            <w:pPr>
              <w:spacing w:line="360" w:lineRule="auto"/>
              <w:rPr>
                <w:rFonts w:ascii="仿宋" w:hAnsi="仿宋" w:eastAsia="仿宋" w:cs="Cambria Math"/>
                <w:color w:val="000000"/>
                <w:szCs w:val="21"/>
              </w:rPr>
            </w:pPr>
          </w:p>
        </w:tc>
        <w:tc>
          <w:tcPr>
            <w:tcW w:w="2285" w:type="dxa"/>
          </w:tcPr>
          <w:p w14:paraId="03D2B4C3">
            <w:pPr>
              <w:spacing w:line="360" w:lineRule="auto"/>
              <w:rPr>
                <w:rFonts w:ascii="仿宋" w:hAnsi="仿宋" w:eastAsia="仿宋" w:cs="Cambria Math"/>
                <w:color w:val="000000"/>
                <w:szCs w:val="21"/>
              </w:rPr>
            </w:pPr>
          </w:p>
        </w:tc>
        <w:tc>
          <w:tcPr>
            <w:tcW w:w="2495" w:type="dxa"/>
          </w:tcPr>
          <w:p w14:paraId="20D0304D">
            <w:pPr>
              <w:spacing w:line="360" w:lineRule="auto"/>
              <w:rPr>
                <w:rFonts w:ascii="仿宋" w:hAnsi="仿宋" w:eastAsia="仿宋" w:cs="Cambria Math"/>
                <w:color w:val="000000"/>
                <w:szCs w:val="21"/>
              </w:rPr>
            </w:pPr>
          </w:p>
        </w:tc>
        <w:tc>
          <w:tcPr>
            <w:tcW w:w="2704" w:type="dxa"/>
          </w:tcPr>
          <w:p w14:paraId="2535533C">
            <w:pPr>
              <w:spacing w:line="360" w:lineRule="auto"/>
              <w:rPr>
                <w:rFonts w:ascii="仿宋" w:hAnsi="仿宋" w:eastAsia="仿宋" w:cs="Cambria Math"/>
                <w:color w:val="000000"/>
                <w:szCs w:val="21"/>
              </w:rPr>
            </w:pPr>
          </w:p>
        </w:tc>
        <w:tc>
          <w:tcPr>
            <w:tcW w:w="1408" w:type="dxa"/>
          </w:tcPr>
          <w:p w14:paraId="457DEAEB">
            <w:pPr>
              <w:spacing w:line="360" w:lineRule="auto"/>
              <w:rPr>
                <w:rFonts w:ascii="仿宋" w:hAnsi="仿宋" w:eastAsia="仿宋" w:cs="Cambria Math"/>
                <w:color w:val="000000"/>
                <w:szCs w:val="21"/>
              </w:rPr>
            </w:pPr>
          </w:p>
        </w:tc>
      </w:tr>
      <w:tr w14:paraId="30D3A1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E3F7B75">
            <w:pPr>
              <w:spacing w:line="360" w:lineRule="auto"/>
              <w:rPr>
                <w:rFonts w:ascii="仿宋" w:hAnsi="仿宋" w:eastAsia="仿宋" w:cs="Cambria Math"/>
                <w:color w:val="000000"/>
                <w:szCs w:val="21"/>
              </w:rPr>
            </w:pPr>
          </w:p>
        </w:tc>
        <w:tc>
          <w:tcPr>
            <w:tcW w:w="2285" w:type="dxa"/>
          </w:tcPr>
          <w:p w14:paraId="3DDEBB0E">
            <w:pPr>
              <w:spacing w:line="360" w:lineRule="auto"/>
              <w:rPr>
                <w:rFonts w:ascii="仿宋" w:hAnsi="仿宋" w:eastAsia="仿宋" w:cs="Cambria Math"/>
                <w:color w:val="000000"/>
                <w:szCs w:val="21"/>
              </w:rPr>
            </w:pPr>
          </w:p>
        </w:tc>
        <w:tc>
          <w:tcPr>
            <w:tcW w:w="2495" w:type="dxa"/>
          </w:tcPr>
          <w:p w14:paraId="43DAC181">
            <w:pPr>
              <w:spacing w:line="360" w:lineRule="auto"/>
              <w:rPr>
                <w:rFonts w:ascii="仿宋" w:hAnsi="仿宋" w:eastAsia="仿宋" w:cs="Cambria Math"/>
                <w:color w:val="000000"/>
                <w:szCs w:val="21"/>
              </w:rPr>
            </w:pPr>
          </w:p>
        </w:tc>
        <w:tc>
          <w:tcPr>
            <w:tcW w:w="2704" w:type="dxa"/>
          </w:tcPr>
          <w:p w14:paraId="63854541">
            <w:pPr>
              <w:spacing w:line="360" w:lineRule="auto"/>
              <w:rPr>
                <w:rFonts w:ascii="仿宋" w:hAnsi="仿宋" w:eastAsia="仿宋" w:cs="Cambria Math"/>
                <w:color w:val="000000"/>
                <w:szCs w:val="21"/>
              </w:rPr>
            </w:pPr>
          </w:p>
        </w:tc>
        <w:tc>
          <w:tcPr>
            <w:tcW w:w="1408" w:type="dxa"/>
          </w:tcPr>
          <w:p w14:paraId="09A445EC">
            <w:pPr>
              <w:spacing w:line="360" w:lineRule="auto"/>
              <w:rPr>
                <w:rFonts w:ascii="仿宋" w:hAnsi="仿宋" w:eastAsia="仿宋" w:cs="Cambria Math"/>
                <w:color w:val="000000"/>
                <w:szCs w:val="21"/>
              </w:rPr>
            </w:pPr>
          </w:p>
        </w:tc>
      </w:tr>
      <w:tr w14:paraId="055640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13FAF47">
            <w:pPr>
              <w:spacing w:line="360" w:lineRule="auto"/>
              <w:rPr>
                <w:rFonts w:ascii="仿宋" w:hAnsi="仿宋" w:eastAsia="仿宋" w:cs="Cambria Math"/>
                <w:color w:val="000000"/>
                <w:szCs w:val="21"/>
              </w:rPr>
            </w:pPr>
          </w:p>
        </w:tc>
        <w:tc>
          <w:tcPr>
            <w:tcW w:w="2285" w:type="dxa"/>
          </w:tcPr>
          <w:p w14:paraId="31C2B295">
            <w:pPr>
              <w:spacing w:line="360" w:lineRule="auto"/>
              <w:rPr>
                <w:rFonts w:ascii="仿宋" w:hAnsi="仿宋" w:eastAsia="仿宋" w:cs="Cambria Math"/>
                <w:color w:val="000000"/>
                <w:szCs w:val="21"/>
              </w:rPr>
            </w:pPr>
          </w:p>
        </w:tc>
        <w:tc>
          <w:tcPr>
            <w:tcW w:w="2495" w:type="dxa"/>
          </w:tcPr>
          <w:p w14:paraId="5F0425F0">
            <w:pPr>
              <w:spacing w:line="360" w:lineRule="auto"/>
              <w:rPr>
                <w:rFonts w:ascii="仿宋" w:hAnsi="仿宋" w:eastAsia="仿宋" w:cs="Cambria Math"/>
                <w:color w:val="000000"/>
                <w:szCs w:val="21"/>
              </w:rPr>
            </w:pPr>
          </w:p>
        </w:tc>
        <w:tc>
          <w:tcPr>
            <w:tcW w:w="2704" w:type="dxa"/>
          </w:tcPr>
          <w:p w14:paraId="3F4EA29D">
            <w:pPr>
              <w:spacing w:line="360" w:lineRule="auto"/>
              <w:rPr>
                <w:rFonts w:ascii="仿宋" w:hAnsi="仿宋" w:eastAsia="仿宋" w:cs="Cambria Math"/>
                <w:color w:val="000000"/>
                <w:szCs w:val="21"/>
              </w:rPr>
            </w:pPr>
          </w:p>
        </w:tc>
        <w:tc>
          <w:tcPr>
            <w:tcW w:w="1408" w:type="dxa"/>
          </w:tcPr>
          <w:p w14:paraId="39C883AA">
            <w:pPr>
              <w:spacing w:line="360" w:lineRule="auto"/>
              <w:rPr>
                <w:rFonts w:ascii="仿宋" w:hAnsi="仿宋" w:eastAsia="仿宋" w:cs="Cambria Math"/>
                <w:color w:val="000000"/>
                <w:szCs w:val="21"/>
              </w:rPr>
            </w:pPr>
          </w:p>
        </w:tc>
      </w:tr>
      <w:tr w14:paraId="71B709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F82207E">
            <w:pPr>
              <w:spacing w:line="360" w:lineRule="auto"/>
              <w:rPr>
                <w:rFonts w:ascii="仿宋" w:hAnsi="仿宋" w:eastAsia="仿宋" w:cs="Cambria Math"/>
                <w:color w:val="000000"/>
                <w:szCs w:val="21"/>
              </w:rPr>
            </w:pPr>
          </w:p>
        </w:tc>
        <w:tc>
          <w:tcPr>
            <w:tcW w:w="2285" w:type="dxa"/>
          </w:tcPr>
          <w:p w14:paraId="4F2C86E7">
            <w:pPr>
              <w:spacing w:line="360" w:lineRule="auto"/>
              <w:rPr>
                <w:rFonts w:ascii="仿宋" w:hAnsi="仿宋" w:eastAsia="仿宋" w:cs="Cambria Math"/>
                <w:color w:val="000000"/>
                <w:szCs w:val="21"/>
              </w:rPr>
            </w:pPr>
          </w:p>
        </w:tc>
        <w:tc>
          <w:tcPr>
            <w:tcW w:w="2495" w:type="dxa"/>
          </w:tcPr>
          <w:p w14:paraId="6807DB54">
            <w:pPr>
              <w:spacing w:line="360" w:lineRule="auto"/>
              <w:rPr>
                <w:rFonts w:ascii="仿宋" w:hAnsi="仿宋" w:eastAsia="仿宋" w:cs="Cambria Math"/>
                <w:color w:val="000000"/>
                <w:szCs w:val="21"/>
              </w:rPr>
            </w:pPr>
          </w:p>
        </w:tc>
        <w:tc>
          <w:tcPr>
            <w:tcW w:w="2704" w:type="dxa"/>
          </w:tcPr>
          <w:p w14:paraId="4909793B">
            <w:pPr>
              <w:spacing w:line="360" w:lineRule="auto"/>
              <w:rPr>
                <w:rFonts w:ascii="仿宋" w:hAnsi="仿宋" w:eastAsia="仿宋" w:cs="Cambria Math"/>
                <w:color w:val="000000"/>
                <w:szCs w:val="21"/>
              </w:rPr>
            </w:pPr>
          </w:p>
        </w:tc>
        <w:tc>
          <w:tcPr>
            <w:tcW w:w="1408" w:type="dxa"/>
          </w:tcPr>
          <w:p w14:paraId="42E29F91">
            <w:pPr>
              <w:spacing w:line="360" w:lineRule="auto"/>
              <w:rPr>
                <w:rFonts w:ascii="仿宋" w:hAnsi="仿宋" w:eastAsia="仿宋" w:cs="Cambria Math"/>
                <w:color w:val="000000"/>
                <w:szCs w:val="21"/>
              </w:rPr>
            </w:pPr>
          </w:p>
        </w:tc>
      </w:tr>
      <w:tr w14:paraId="2023C4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3D3F565">
            <w:pPr>
              <w:spacing w:line="360" w:lineRule="auto"/>
              <w:rPr>
                <w:rFonts w:ascii="仿宋" w:hAnsi="仿宋" w:eastAsia="仿宋" w:cs="Cambria Math"/>
                <w:color w:val="000000"/>
                <w:szCs w:val="21"/>
              </w:rPr>
            </w:pPr>
          </w:p>
        </w:tc>
        <w:tc>
          <w:tcPr>
            <w:tcW w:w="2285" w:type="dxa"/>
          </w:tcPr>
          <w:p w14:paraId="3AAFAE9B">
            <w:pPr>
              <w:spacing w:line="360" w:lineRule="auto"/>
              <w:rPr>
                <w:rFonts w:ascii="仿宋" w:hAnsi="仿宋" w:eastAsia="仿宋" w:cs="Cambria Math"/>
                <w:color w:val="000000"/>
                <w:szCs w:val="21"/>
              </w:rPr>
            </w:pPr>
          </w:p>
        </w:tc>
        <w:tc>
          <w:tcPr>
            <w:tcW w:w="2495" w:type="dxa"/>
          </w:tcPr>
          <w:p w14:paraId="6519A0B8">
            <w:pPr>
              <w:spacing w:line="360" w:lineRule="auto"/>
              <w:rPr>
                <w:rFonts w:ascii="仿宋" w:hAnsi="仿宋" w:eastAsia="仿宋" w:cs="Cambria Math"/>
                <w:color w:val="000000"/>
                <w:szCs w:val="21"/>
              </w:rPr>
            </w:pPr>
          </w:p>
        </w:tc>
        <w:tc>
          <w:tcPr>
            <w:tcW w:w="2704" w:type="dxa"/>
          </w:tcPr>
          <w:p w14:paraId="66758A5A">
            <w:pPr>
              <w:spacing w:line="360" w:lineRule="auto"/>
              <w:rPr>
                <w:rFonts w:ascii="仿宋" w:hAnsi="仿宋" w:eastAsia="仿宋" w:cs="Cambria Math"/>
                <w:color w:val="000000"/>
                <w:szCs w:val="21"/>
              </w:rPr>
            </w:pPr>
          </w:p>
        </w:tc>
        <w:tc>
          <w:tcPr>
            <w:tcW w:w="1408" w:type="dxa"/>
          </w:tcPr>
          <w:p w14:paraId="5D599C57">
            <w:pPr>
              <w:spacing w:line="360" w:lineRule="auto"/>
              <w:rPr>
                <w:rFonts w:ascii="仿宋" w:hAnsi="仿宋" w:eastAsia="仿宋" w:cs="Cambria Math"/>
                <w:color w:val="000000"/>
                <w:szCs w:val="21"/>
              </w:rPr>
            </w:pPr>
          </w:p>
        </w:tc>
      </w:tr>
      <w:tr w14:paraId="05C2DE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B5C74CD">
            <w:pPr>
              <w:spacing w:line="360" w:lineRule="auto"/>
              <w:rPr>
                <w:rFonts w:ascii="仿宋" w:hAnsi="仿宋" w:eastAsia="仿宋" w:cs="Cambria Math"/>
                <w:color w:val="000000"/>
                <w:szCs w:val="21"/>
              </w:rPr>
            </w:pPr>
          </w:p>
        </w:tc>
        <w:tc>
          <w:tcPr>
            <w:tcW w:w="2285" w:type="dxa"/>
          </w:tcPr>
          <w:p w14:paraId="6226FB4A">
            <w:pPr>
              <w:spacing w:line="360" w:lineRule="auto"/>
              <w:rPr>
                <w:rFonts w:ascii="仿宋" w:hAnsi="仿宋" w:eastAsia="仿宋" w:cs="Cambria Math"/>
                <w:color w:val="000000"/>
                <w:szCs w:val="21"/>
              </w:rPr>
            </w:pPr>
          </w:p>
        </w:tc>
        <w:tc>
          <w:tcPr>
            <w:tcW w:w="2495" w:type="dxa"/>
          </w:tcPr>
          <w:p w14:paraId="4C1E22EF">
            <w:pPr>
              <w:spacing w:line="360" w:lineRule="auto"/>
              <w:rPr>
                <w:rFonts w:ascii="仿宋" w:hAnsi="仿宋" w:eastAsia="仿宋" w:cs="Cambria Math"/>
                <w:color w:val="000000"/>
                <w:szCs w:val="21"/>
              </w:rPr>
            </w:pPr>
          </w:p>
        </w:tc>
        <w:tc>
          <w:tcPr>
            <w:tcW w:w="2704" w:type="dxa"/>
          </w:tcPr>
          <w:p w14:paraId="03C6C62E">
            <w:pPr>
              <w:spacing w:line="360" w:lineRule="auto"/>
              <w:rPr>
                <w:rFonts w:ascii="仿宋" w:hAnsi="仿宋" w:eastAsia="仿宋" w:cs="Cambria Math"/>
                <w:color w:val="000000"/>
                <w:szCs w:val="21"/>
              </w:rPr>
            </w:pPr>
          </w:p>
        </w:tc>
        <w:tc>
          <w:tcPr>
            <w:tcW w:w="1408" w:type="dxa"/>
          </w:tcPr>
          <w:p w14:paraId="4FC0FD92">
            <w:pPr>
              <w:spacing w:line="360" w:lineRule="auto"/>
              <w:rPr>
                <w:rFonts w:ascii="仿宋" w:hAnsi="仿宋" w:eastAsia="仿宋" w:cs="Cambria Math"/>
                <w:color w:val="000000"/>
                <w:szCs w:val="21"/>
              </w:rPr>
            </w:pPr>
          </w:p>
        </w:tc>
      </w:tr>
    </w:tbl>
    <w:p w14:paraId="289DC284">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18B86D27">
      <w:pPr>
        <w:spacing w:line="600" w:lineRule="exact"/>
        <w:rPr>
          <w:rFonts w:ascii="仿宋" w:hAnsi="仿宋" w:eastAsia="仿宋" w:cs="仿宋"/>
          <w:color w:val="000000"/>
          <w:szCs w:val="21"/>
        </w:rPr>
      </w:pPr>
    </w:p>
    <w:p w14:paraId="750E5682">
      <w:pPr>
        <w:spacing w:line="360" w:lineRule="auto"/>
        <w:ind w:firstLine="420"/>
        <w:jc w:val="right"/>
        <w:rPr>
          <w:rFonts w:ascii="仿宋" w:hAnsi="仿宋" w:eastAsia="仿宋" w:cs="仿宋"/>
          <w:color w:val="000000"/>
        </w:rPr>
      </w:pPr>
    </w:p>
    <w:p w14:paraId="229FAC2F">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03AD44B6">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11D1F99">
      <w:pPr>
        <w:spacing w:line="360" w:lineRule="auto"/>
        <w:rPr>
          <w:rFonts w:ascii="仿宋" w:hAnsi="仿宋" w:eastAsia="仿宋" w:cs="仿宋"/>
          <w:color w:val="000000"/>
          <w:u w:val="single"/>
        </w:rPr>
      </w:pPr>
    </w:p>
    <w:p w14:paraId="6EF47261">
      <w:pPr>
        <w:pStyle w:val="4"/>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14:paraId="21D7995A">
      <w:pPr>
        <w:pStyle w:val="4"/>
        <w:spacing w:before="0" w:after="0" w:line="360" w:lineRule="auto"/>
        <w:rPr>
          <w:rFonts w:ascii="仿宋" w:hAnsi="仿宋" w:eastAsia="仿宋" w:cs="仿宋"/>
          <w:color w:val="000000"/>
          <w:sz w:val="24"/>
          <w:szCs w:val="24"/>
        </w:rPr>
      </w:pPr>
      <w:bookmarkStart w:id="196" w:name="_Toc17890"/>
      <w:bookmarkStart w:id="197" w:name="_Toc186737819"/>
      <w:r>
        <w:rPr>
          <w:rFonts w:hint="eastAsia" w:ascii="仿宋" w:hAnsi="仿宋" w:eastAsia="仿宋" w:cs="仿宋"/>
          <w:color w:val="000000"/>
          <w:sz w:val="24"/>
          <w:szCs w:val="24"/>
        </w:rPr>
        <w:t>（七）供应商行为准则承诺书</w:t>
      </w:r>
      <w:bookmarkEnd w:id="196"/>
      <w:bookmarkEnd w:id="197"/>
    </w:p>
    <w:p w14:paraId="697836B7">
      <w:pPr>
        <w:jc w:val="center"/>
        <w:rPr>
          <w:rFonts w:ascii="仿宋" w:hAnsi="仿宋" w:eastAsia="仿宋" w:cs="宋体"/>
          <w:b/>
          <w:bCs/>
          <w:color w:val="000000"/>
          <w:sz w:val="28"/>
          <w:szCs w:val="28"/>
        </w:rPr>
      </w:pPr>
      <w:bookmarkStart w:id="198" w:name="_Toc15599"/>
      <w:r>
        <w:rPr>
          <w:rFonts w:hint="eastAsia" w:ascii="仿宋" w:hAnsi="仿宋" w:eastAsia="仿宋" w:cs="宋体"/>
          <w:b/>
          <w:bCs/>
          <w:color w:val="000000"/>
          <w:sz w:val="28"/>
          <w:szCs w:val="28"/>
        </w:rPr>
        <w:t>供应商行为准则承诺书</w:t>
      </w:r>
    </w:p>
    <w:p w14:paraId="3BECFCDA">
      <w:pPr>
        <w:spacing w:line="360" w:lineRule="auto"/>
        <w:ind w:firstLine="480" w:firstLineChars="200"/>
        <w:rPr>
          <w:rFonts w:ascii="仿宋" w:hAnsi="仿宋" w:eastAsia="仿宋" w:cs="仿宋"/>
          <w:color w:val="000000"/>
        </w:rPr>
      </w:pPr>
    </w:p>
    <w:p w14:paraId="66109EBC">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06090FE3">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55BA8142">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10F7E854">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C0B82BB">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38F75AE">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315F123B">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6295D52">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FF06D1C">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2E2012AD">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14:paraId="023A35CA">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0BF4CE5B">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05C3B5B7">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6DEF3B89">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25D518CB">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14:paraId="6B05D78D">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14:paraId="117A251D">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14:paraId="1D932A9E">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14:paraId="0D665CB7">
      <w:pPr>
        <w:pStyle w:val="79"/>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34F4079F">
      <w:pPr>
        <w:pStyle w:val="4"/>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99" w:name="_Toc8068"/>
      <w:bookmarkStart w:id="200" w:name="_Toc186737820"/>
      <w:r>
        <w:rPr>
          <w:rFonts w:hint="eastAsia" w:ascii="仿宋" w:hAnsi="仿宋" w:eastAsia="仿宋" w:cs="宋体"/>
          <w:bCs w:val="0"/>
          <w:color w:val="000000"/>
          <w:sz w:val="24"/>
          <w:szCs w:val="24"/>
        </w:rPr>
        <w:t>（八）供应商廉洁诚信承诺书</w:t>
      </w:r>
      <w:bookmarkEnd w:id="198"/>
      <w:bookmarkEnd w:id="199"/>
      <w:bookmarkEnd w:id="200"/>
    </w:p>
    <w:p w14:paraId="6DF8994A">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5568C93F">
      <w:pPr>
        <w:spacing w:line="360" w:lineRule="auto"/>
        <w:ind w:firstLine="480" w:firstLineChars="200"/>
        <w:rPr>
          <w:rFonts w:ascii="仿宋" w:hAnsi="仿宋" w:eastAsia="仿宋" w:cs="宋体"/>
          <w:color w:val="000000"/>
        </w:rPr>
      </w:pPr>
    </w:p>
    <w:p w14:paraId="114CE7A4">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1ABE8C14">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3EE09133">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333EB4DB">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2FBDBDD0">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2881592D">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15FCE408">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7799E812">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14:paraId="798A533D">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21CEAB23">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1B1DBB63">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14:paraId="53972920">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14:paraId="57A8EEE1">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1C4E165D">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0B9F7A6C">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2331C67D">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14:paraId="15FC5E2D">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14:paraId="64734A2D">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36E35711">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6ECD8933">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86FAAAF">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4DC5731F">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15FEDA21">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2CB204D0">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17DA2663">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6BBF28BB">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14:paraId="426D59CD">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198F9C96">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2F480C25">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23DF4A17">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14:paraId="1A0458B5">
      <w:pPr>
        <w:spacing w:line="360" w:lineRule="auto"/>
        <w:ind w:firstLine="480" w:firstLineChars="200"/>
        <w:rPr>
          <w:rFonts w:ascii="仿宋" w:hAnsi="仿宋" w:eastAsia="仿宋" w:cs="宋体"/>
          <w:color w:val="000000"/>
        </w:rPr>
      </w:pPr>
    </w:p>
    <w:p w14:paraId="056C669E">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65C0C204">
      <w:pPr>
        <w:spacing w:line="360" w:lineRule="auto"/>
        <w:ind w:firstLine="480" w:firstLineChars="200"/>
        <w:rPr>
          <w:rFonts w:ascii="仿宋" w:hAnsi="仿宋" w:eastAsia="仿宋" w:cs="宋体"/>
          <w:color w:val="000000"/>
        </w:rPr>
      </w:pPr>
    </w:p>
    <w:p w14:paraId="31E4D8CF">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14:paraId="4061AEF8">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14:paraId="3DE2B565">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14:paraId="1B3863D1">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14:paraId="2F814235">
      <w:pPr>
        <w:pStyle w:val="4"/>
        <w:spacing w:before="0" w:after="0" w:line="360" w:lineRule="auto"/>
        <w:rPr>
          <w:rFonts w:ascii="仿宋" w:hAnsi="仿宋" w:cs="宋体"/>
          <w:color w:val="000000"/>
          <w:szCs w:val="24"/>
        </w:rPr>
      </w:pPr>
      <w:bookmarkStart w:id="201" w:name="_Toc186737821"/>
      <w:r>
        <w:rPr>
          <w:rFonts w:hint="eastAsia" w:ascii="仿宋" w:hAnsi="仿宋" w:eastAsia="仿宋" w:cs="宋体"/>
          <w:bCs w:val="0"/>
          <w:color w:val="000000"/>
          <w:sz w:val="24"/>
          <w:szCs w:val="24"/>
        </w:rPr>
        <w:t>（九）信息安全采购要求承诺函</w:t>
      </w:r>
      <w:bookmarkEnd w:id="201"/>
    </w:p>
    <w:p w14:paraId="03C2D661">
      <w:pPr>
        <w:jc w:val="center"/>
        <w:rPr>
          <w:b/>
        </w:rPr>
      </w:pPr>
    </w:p>
    <w:p w14:paraId="7C87AF5E">
      <w:pPr>
        <w:jc w:val="center"/>
        <w:rPr>
          <w:b/>
        </w:rPr>
      </w:pPr>
      <w:r>
        <w:rPr>
          <w:rFonts w:hint="eastAsia"/>
          <w:b/>
        </w:rPr>
        <w:t>信息安全采购要求承诺函</w:t>
      </w:r>
    </w:p>
    <w:p w14:paraId="10503755"/>
    <w:p w14:paraId="5F226526">
      <w:pPr>
        <w:adjustRightInd w:val="0"/>
        <w:snapToGrid w:val="0"/>
        <w:spacing w:line="360" w:lineRule="auto"/>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致：中国人民财产保险股份有限公司    </w:t>
      </w:r>
      <w:r>
        <w:rPr>
          <w:rFonts w:ascii="仿宋_GB2312" w:hAnsi="宋体" w:eastAsia="仿宋_GB2312"/>
          <w:color w:val="000000" w:themeColor="text1"/>
          <w14:textFill>
            <w14:solidFill>
              <w14:schemeClr w14:val="tx1"/>
            </w14:solidFill>
          </w14:textFill>
        </w:rPr>
        <w:t>分公司</w:t>
      </w:r>
      <w:r>
        <w:rPr>
          <w:rFonts w:hint="eastAsia" w:ascii="仿宋_GB2312" w:hAnsi="宋体" w:eastAsia="仿宋_GB2312"/>
          <w:color w:val="000000" w:themeColor="text1"/>
          <w14:textFill>
            <w14:solidFill>
              <w14:schemeClr w14:val="tx1"/>
            </w14:solidFill>
          </w14:textFill>
        </w:rPr>
        <w:t>（）</w:t>
      </w:r>
    </w:p>
    <w:p w14:paraId="3B1FA014">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62AC4F08">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14:paraId="411BE723">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14:paraId="45B56B74">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5038EBFF">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14:paraId="3A31C6A3">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14:paraId="3A6D4A90">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6B26E1C6">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09CEEDEA">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592D7551">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14:paraId="22A1471A">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149658BE">
      <w:pPr>
        <w:spacing w:line="360" w:lineRule="auto"/>
        <w:rPr>
          <w:rFonts w:ascii="仿宋_GB2312" w:hAnsi="宋体" w:eastAsia="仿宋_GB2312"/>
          <w:color w:val="000000" w:themeColor="text1"/>
          <w14:textFill>
            <w14:solidFill>
              <w14:schemeClr w14:val="tx1"/>
            </w14:solidFill>
          </w14:textFill>
        </w:rPr>
      </w:pPr>
    </w:p>
    <w:p w14:paraId="26523A01">
      <w:pPr>
        <w:spacing w:line="360" w:lineRule="auto"/>
        <w:rPr>
          <w:rFonts w:ascii="仿宋_GB2312" w:hAnsi="宋体" w:eastAsia="仿宋_GB2312"/>
          <w:color w:val="000000" w:themeColor="text1"/>
          <w14:textFill>
            <w14:solidFill>
              <w14:schemeClr w14:val="tx1"/>
            </w14:solidFill>
          </w14:textFill>
        </w:rPr>
      </w:pPr>
    </w:p>
    <w:p w14:paraId="2EBEB35A">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14:paraId="3AFCB338">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14:paraId="5B8C9490">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14:paraId="251BCC5B">
      <w:pPr>
        <w:spacing w:line="360" w:lineRule="auto"/>
        <w:ind w:firstLine="4790" w:firstLineChars="1491"/>
        <w:rPr>
          <w:rStyle w:val="60"/>
          <w:rFonts w:ascii="仿宋" w:hAnsi="仿宋" w:eastAsia="仿宋" w:cs="仿宋"/>
        </w:rPr>
      </w:pPr>
    </w:p>
    <w:p w14:paraId="6A916285">
      <w:pPr>
        <w:spacing w:line="360" w:lineRule="auto"/>
        <w:ind w:firstLine="4790" w:firstLineChars="1491"/>
        <w:rPr>
          <w:rStyle w:val="60"/>
          <w:rFonts w:ascii="仿宋" w:hAnsi="仿宋" w:eastAsia="仿宋" w:cs="仿宋"/>
        </w:rPr>
      </w:pPr>
    </w:p>
    <w:p w14:paraId="1B7BC6C5">
      <w:pPr>
        <w:spacing w:line="360" w:lineRule="auto"/>
        <w:ind w:firstLine="4790" w:firstLineChars="1491"/>
        <w:rPr>
          <w:rStyle w:val="60"/>
          <w:rFonts w:ascii="仿宋" w:hAnsi="仿宋" w:eastAsia="仿宋" w:cs="仿宋"/>
        </w:rPr>
      </w:pPr>
    </w:p>
    <w:p w14:paraId="14F977AF">
      <w:pPr>
        <w:spacing w:line="360" w:lineRule="auto"/>
        <w:ind w:firstLine="4790" w:firstLineChars="1491"/>
        <w:rPr>
          <w:rStyle w:val="60"/>
          <w:rFonts w:ascii="仿宋" w:hAnsi="仿宋" w:eastAsia="仿宋" w:cs="仿宋"/>
        </w:rPr>
      </w:pPr>
    </w:p>
    <w:p w14:paraId="4D06C3AE">
      <w:pPr>
        <w:spacing w:line="360" w:lineRule="auto"/>
        <w:ind w:firstLine="4790" w:firstLineChars="1491"/>
        <w:rPr>
          <w:rStyle w:val="60"/>
          <w:rFonts w:ascii="仿宋" w:hAnsi="仿宋" w:eastAsia="仿宋" w:cs="仿宋"/>
        </w:rPr>
      </w:pPr>
    </w:p>
    <w:p w14:paraId="064AB556">
      <w:pPr>
        <w:spacing w:line="360" w:lineRule="auto"/>
        <w:ind w:firstLine="4790" w:firstLineChars="1491"/>
        <w:rPr>
          <w:rStyle w:val="60"/>
          <w:rFonts w:ascii="仿宋" w:hAnsi="仿宋" w:eastAsia="仿宋" w:cs="仿宋"/>
        </w:rPr>
      </w:pPr>
    </w:p>
    <w:p w14:paraId="1319BC16">
      <w:pPr>
        <w:spacing w:line="360" w:lineRule="auto"/>
        <w:ind w:firstLine="4790" w:firstLineChars="1491"/>
        <w:rPr>
          <w:rStyle w:val="60"/>
          <w:rFonts w:ascii="仿宋" w:hAnsi="仿宋" w:eastAsia="仿宋" w:cs="仿宋"/>
        </w:rPr>
      </w:pPr>
    </w:p>
    <w:p w14:paraId="07D3DD02">
      <w:pPr>
        <w:spacing w:line="360" w:lineRule="auto"/>
        <w:ind w:firstLine="4790" w:firstLineChars="1491"/>
        <w:rPr>
          <w:rStyle w:val="60"/>
          <w:rFonts w:ascii="仿宋" w:hAnsi="仿宋" w:eastAsia="仿宋" w:cs="仿宋"/>
        </w:rPr>
      </w:pPr>
    </w:p>
    <w:p w14:paraId="308D9841">
      <w:pPr>
        <w:spacing w:line="360" w:lineRule="auto"/>
        <w:ind w:firstLine="4790" w:firstLineChars="1491"/>
        <w:rPr>
          <w:rStyle w:val="60"/>
          <w:rFonts w:ascii="仿宋" w:hAnsi="仿宋" w:eastAsia="仿宋" w:cs="仿宋"/>
        </w:rPr>
      </w:pPr>
    </w:p>
    <w:p w14:paraId="4109A04F">
      <w:pPr>
        <w:spacing w:line="360" w:lineRule="auto"/>
        <w:ind w:firstLine="4790" w:firstLineChars="1491"/>
        <w:rPr>
          <w:rStyle w:val="60"/>
          <w:rFonts w:ascii="仿宋" w:hAnsi="仿宋" w:eastAsia="仿宋" w:cs="仿宋"/>
        </w:rPr>
      </w:pPr>
    </w:p>
    <w:p w14:paraId="6C001BA0">
      <w:pPr>
        <w:spacing w:line="360" w:lineRule="auto"/>
        <w:ind w:firstLine="4790" w:firstLineChars="1491"/>
        <w:rPr>
          <w:rStyle w:val="60"/>
          <w:rFonts w:ascii="仿宋" w:hAnsi="仿宋" w:eastAsia="仿宋" w:cs="仿宋"/>
        </w:rPr>
      </w:pPr>
    </w:p>
    <w:p w14:paraId="3912D03D">
      <w:pPr>
        <w:spacing w:line="360" w:lineRule="auto"/>
        <w:ind w:firstLine="4790" w:firstLineChars="1491"/>
        <w:rPr>
          <w:rStyle w:val="60"/>
          <w:rFonts w:ascii="仿宋" w:hAnsi="仿宋" w:eastAsia="仿宋" w:cs="仿宋"/>
        </w:rPr>
      </w:pPr>
    </w:p>
    <w:p w14:paraId="36962549">
      <w:pPr>
        <w:spacing w:line="360" w:lineRule="auto"/>
        <w:ind w:firstLine="4790" w:firstLineChars="1491"/>
        <w:rPr>
          <w:rStyle w:val="60"/>
          <w:rFonts w:ascii="仿宋" w:hAnsi="仿宋" w:eastAsia="仿宋" w:cs="仿宋"/>
        </w:rPr>
      </w:pPr>
    </w:p>
    <w:p w14:paraId="566F2EFA">
      <w:pPr>
        <w:spacing w:line="360" w:lineRule="auto"/>
        <w:ind w:firstLine="4790" w:firstLineChars="1491"/>
        <w:rPr>
          <w:rStyle w:val="60"/>
          <w:rFonts w:ascii="仿宋" w:hAnsi="仿宋" w:eastAsia="仿宋" w:cs="仿宋"/>
        </w:rPr>
      </w:pPr>
    </w:p>
    <w:p w14:paraId="061C8868">
      <w:pPr>
        <w:spacing w:line="360" w:lineRule="auto"/>
        <w:ind w:firstLine="4790" w:firstLineChars="1491"/>
        <w:rPr>
          <w:rStyle w:val="60"/>
          <w:rFonts w:ascii="仿宋" w:hAnsi="仿宋" w:eastAsia="仿宋" w:cs="仿宋"/>
        </w:rPr>
      </w:pPr>
    </w:p>
    <w:p w14:paraId="060CDCB3">
      <w:pPr>
        <w:spacing w:line="360" w:lineRule="auto"/>
        <w:ind w:firstLine="4790" w:firstLineChars="1491"/>
        <w:rPr>
          <w:rStyle w:val="60"/>
          <w:rFonts w:ascii="仿宋" w:hAnsi="仿宋" w:eastAsia="仿宋" w:cs="仿宋"/>
        </w:rPr>
      </w:pPr>
    </w:p>
    <w:p w14:paraId="723CC8B7">
      <w:pPr>
        <w:spacing w:line="360" w:lineRule="auto"/>
        <w:ind w:firstLine="4790" w:firstLineChars="1491"/>
        <w:rPr>
          <w:rStyle w:val="60"/>
          <w:rFonts w:ascii="仿宋" w:hAnsi="仿宋" w:eastAsia="仿宋" w:cs="仿宋"/>
        </w:rPr>
      </w:pPr>
    </w:p>
    <w:p w14:paraId="436B0091">
      <w:pPr>
        <w:pStyle w:val="4"/>
        <w:spacing w:before="0" w:after="0" w:line="360" w:lineRule="auto"/>
        <w:rPr>
          <w:rFonts w:ascii="仿宋" w:hAnsi="仿宋" w:eastAsia="仿宋" w:cs="宋体"/>
          <w:bCs w:val="0"/>
          <w:color w:val="000000"/>
          <w:sz w:val="21"/>
          <w:szCs w:val="24"/>
        </w:rPr>
      </w:pPr>
      <w:bookmarkStart w:id="202" w:name="_Toc186737822"/>
      <w:r>
        <w:rPr>
          <w:rFonts w:hint="eastAsia" w:ascii="仿宋" w:hAnsi="仿宋" w:eastAsia="仿宋" w:cs="宋体"/>
          <w:color w:val="000000"/>
          <w:sz w:val="24"/>
        </w:rPr>
        <w:t>（十）其他材料</w:t>
      </w:r>
      <w:bookmarkEnd w:id="202"/>
    </w:p>
    <w:p w14:paraId="1465FE2F">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89"/>
    <w:p w14:paraId="197ABE70">
      <w:pPr>
        <w:pStyle w:val="3"/>
        <w:jc w:val="both"/>
        <w:rPr>
          <w:rFonts w:ascii="仿宋" w:hAnsi="仿宋" w:eastAsia="仿宋" w:cs="仿宋"/>
          <w:color w:val="000000"/>
          <w:sz w:val="24"/>
          <w:szCs w:val="24"/>
        </w:rPr>
      </w:pPr>
      <w:bookmarkStart w:id="203" w:name="_Toc28698"/>
      <w:bookmarkStart w:id="204" w:name="_Toc186737823"/>
      <w:r>
        <w:rPr>
          <w:rFonts w:hint="eastAsia" w:ascii="仿宋" w:hAnsi="仿宋" w:eastAsia="仿宋" w:cs="仿宋"/>
          <w:color w:val="000000"/>
          <w:sz w:val="24"/>
          <w:szCs w:val="24"/>
        </w:rPr>
        <w:t>二、技术文件</w:t>
      </w:r>
      <w:bookmarkEnd w:id="203"/>
      <w:bookmarkEnd w:id="204"/>
    </w:p>
    <w:p w14:paraId="5FC95046">
      <w:pPr>
        <w:jc w:val="center"/>
        <w:rPr>
          <w:rFonts w:ascii="仿宋" w:hAnsi="仿宋" w:eastAsia="仿宋" w:cs="仿宋"/>
          <w:b/>
          <w:bCs/>
        </w:rPr>
      </w:pPr>
      <w:bookmarkStart w:id="205" w:name="_Toc30870"/>
      <w:bookmarkStart w:id="206" w:name="_Toc23108"/>
      <w:r>
        <w:rPr>
          <w:rFonts w:hint="eastAsia" w:ascii="仿宋" w:hAnsi="仿宋" w:eastAsia="仿宋" w:cs="仿宋"/>
          <w:b/>
          <w:bCs/>
        </w:rPr>
        <w:t>详细评审索引表</w:t>
      </w:r>
      <w:bookmarkEnd w:id="205"/>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448"/>
        <w:gridCol w:w="2145"/>
        <w:gridCol w:w="5191"/>
      </w:tblGrid>
      <w:tr w14:paraId="367FE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48C9AA3E">
            <w:pPr>
              <w:jc w:val="center"/>
              <w:textAlignment w:val="center"/>
              <w:rPr>
                <w:rFonts w:ascii="仿宋" w:hAnsi="仿宋" w:eastAsia="仿宋" w:cs="仿宋"/>
                <w:b/>
                <w:color w:val="000000"/>
                <w:sz w:val="22"/>
                <w:szCs w:val="22"/>
              </w:rPr>
            </w:pPr>
            <w:r>
              <w:rPr>
                <w:rFonts w:hint="eastAsia" w:ascii="仿宋" w:hAnsi="仿宋" w:eastAsia="仿宋" w:cs="仿宋"/>
                <w:b/>
                <w:color w:val="000000"/>
                <w:sz w:val="22"/>
                <w:szCs w:val="22"/>
                <w:lang w:bidi="ar"/>
              </w:rPr>
              <w:t>序号</w:t>
            </w:r>
          </w:p>
        </w:tc>
        <w:tc>
          <w:tcPr>
            <w:tcW w:w="1448" w:type="dxa"/>
            <w:tcMar>
              <w:top w:w="15" w:type="dxa"/>
              <w:left w:w="15" w:type="dxa"/>
              <w:right w:w="15" w:type="dxa"/>
            </w:tcMar>
            <w:vAlign w:val="center"/>
          </w:tcPr>
          <w:p w14:paraId="6D800061">
            <w:pPr>
              <w:jc w:val="center"/>
              <w:rPr>
                <w:rFonts w:ascii="仿宋" w:hAnsi="仿宋" w:eastAsia="仿宋" w:cs="仿宋"/>
                <w:b/>
                <w:color w:val="000000"/>
                <w:sz w:val="22"/>
                <w:szCs w:val="22"/>
                <w:lang w:bidi="ar"/>
              </w:rPr>
            </w:pPr>
            <w:r>
              <w:rPr>
                <w:rFonts w:hint="eastAsia" w:ascii="仿宋" w:hAnsi="仿宋" w:eastAsia="仿宋" w:cs="仿宋"/>
                <w:b/>
                <w:bCs/>
                <w:color w:val="000000"/>
                <w:sz w:val="22"/>
                <w:szCs w:val="22"/>
              </w:rPr>
              <w:t>评审项</w:t>
            </w:r>
          </w:p>
        </w:tc>
        <w:tc>
          <w:tcPr>
            <w:tcW w:w="2145" w:type="dxa"/>
          </w:tcPr>
          <w:p w14:paraId="146647B8">
            <w:pPr>
              <w:jc w:val="center"/>
              <w:rPr>
                <w:rFonts w:ascii="仿宋" w:hAnsi="仿宋" w:eastAsia="仿宋" w:cs="仿宋"/>
                <w:b/>
                <w:color w:val="000000"/>
                <w:sz w:val="22"/>
                <w:szCs w:val="22"/>
              </w:rPr>
            </w:pPr>
            <w:r>
              <w:rPr>
                <w:rFonts w:hint="eastAsia" w:ascii="仿宋" w:hAnsi="仿宋" w:eastAsia="仿宋" w:cs="仿宋"/>
                <w:b/>
                <w:color w:val="000000"/>
                <w:sz w:val="22"/>
                <w:szCs w:val="22"/>
                <w:lang w:bidi="ar"/>
              </w:rPr>
              <w:t>评审因素</w:t>
            </w:r>
          </w:p>
        </w:tc>
        <w:tc>
          <w:tcPr>
            <w:tcW w:w="5191" w:type="dxa"/>
            <w:tcMar>
              <w:top w:w="15" w:type="dxa"/>
              <w:left w:w="15" w:type="dxa"/>
              <w:right w:w="15" w:type="dxa"/>
            </w:tcMar>
            <w:vAlign w:val="center"/>
          </w:tcPr>
          <w:p w14:paraId="7F1728B9">
            <w:pPr>
              <w:jc w:val="center"/>
              <w:rPr>
                <w:rFonts w:ascii="仿宋" w:hAnsi="仿宋" w:eastAsia="仿宋" w:cs="仿宋"/>
                <w:b/>
                <w:color w:val="000000"/>
                <w:sz w:val="22"/>
                <w:szCs w:val="22"/>
              </w:rPr>
            </w:pPr>
            <w:r>
              <w:rPr>
                <w:rFonts w:hint="eastAsia" w:ascii="仿宋" w:hAnsi="仿宋" w:eastAsia="仿宋" w:cs="仿宋"/>
                <w:b/>
                <w:color w:val="000000"/>
                <w:sz w:val="22"/>
                <w:szCs w:val="22"/>
              </w:rPr>
              <w:t>响应内容及页码</w:t>
            </w:r>
          </w:p>
        </w:tc>
      </w:tr>
      <w:tr w14:paraId="3D6D6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Mar>
              <w:top w:w="15" w:type="dxa"/>
              <w:left w:w="15" w:type="dxa"/>
              <w:right w:w="15" w:type="dxa"/>
            </w:tcMar>
            <w:vAlign w:val="center"/>
          </w:tcPr>
          <w:p w14:paraId="6C44E6F4">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2</w:t>
            </w:r>
          </w:p>
        </w:tc>
        <w:tc>
          <w:tcPr>
            <w:tcW w:w="1448" w:type="dxa"/>
            <w:vMerge w:val="restart"/>
            <w:tcMar>
              <w:top w:w="15" w:type="dxa"/>
              <w:left w:w="15" w:type="dxa"/>
              <w:right w:w="15" w:type="dxa"/>
            </w:tcMar>
            <w:vAlign w:val="center"/>
          </w:tcPr>
          <w:p w14:paraId="7978C772">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服务部分得分</w:t>
            </w:r>
          </w:p>
          <w:p w14:paraId="0C01EE7E">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（45分）</w:t>
            </w:r>
          </w:p>
        </w:tc>
        <w:tc>
          <w:tcPr>
            <w:tcW w:w="2145" w:type="dxa"/>
            <w:vAlign w:val="center"/>
          </w:tcPr>
          <w:p w14:paraId="1D4B09A8">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1.服务人员配置（10分）</w:t>
            </w:r>
          </w:p>
        </w:tc>
        <w:tc>
          <w:tcPr>
            <w:tcW w:w="5191" w:type="dxa"/>
            <w:tcMar>
              <w:top w:w="15" w:type="dxa"/>
              <w:left w:w="15" w:type="dxa"/>
              <w:right w:w="15" w:type="dxa"/>
            </w:tcMar>
            <w:vAlign w:val="center"/>
          </w:tcPr>
          <w:p w14:paraId="6738FB17">
            <w:pPr>
              <w:rPr>
                <w:rFonts w:ascii="仿宋" w:hAnsi="仿宋" w:eastAsia="仿宋" w:cs="仿宋"/>
                <w:sz w:val="22"/>
                <w:szCs w:val="22"/>
              </w:rPr>
            </w:pPr>
          </w:p>
        </w:tc>
      </w:tr>
      <w:tr w14:paraId="62538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Borders>
              <w:bottom w:val="single" w:color="auto" w:sz="4" w:space="0"/>
            </w:tcBorders>
            <w:tcMar>
              <w:top w:w="15" w:type="dxa"/>
              <w:left w:w="15" w:type="dxa"/>
              <w:right w:w="15" w:type="dxa"/>
            </w:tcMar>
            <w:vAlign w:val="center"/>
          </w:tcPr>
          <w:p w14:paraId="6D9FE051">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3</w:t>
            </w:r>
          </w:p>
        </w:tc>
        <w:tc>
          <w:tcPr>
            <w:tcW w:w="1448" w:type="dxa"/>
            <w:vMerge w:val="continue"/>
            <w:tcMar>
              <w:top w:w="15" w:type="dxa"/>
              <w:left w:w="15" w:type="dxa"/>
              <w:right w:w="15" w:type="dxa"/>
            </w:tcMar>
            <w:vAlign w:val="center"/>
          </w:tcPr>
          <w:p w14:paraId="5C1749A8">
            <w:pPr>
              <w:jc w:val="center"/>
              <w:textAlignment w:val="center"/>
              <w:rPr>
                <w:rFonts w:ascii="仿宋" w:hAnsi="仿宋" w:eastAsia="仿宋" w:cs="仿宋"/>
                <w:color w:val="000000"/>
                <w:sz w:val="22"/>
                <w:szCs w:val="22"/>
              </w:rPr>
            </w:pPr>
          </w:p>
        </w:tc>
        <w:tc>
          <w:tcPr>
            <w:tcW w:w="2145" w:type="dxa"/>
            <w:vAlign w:val="center"/>
          </w:tcPr>
          <w:p w14:paraId="18A2D716">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2.服务方案（10分）</w:t>
            </w:r>
          </w:p>
        </w:tc>
        <w:tc>
          <w:tcPr>
            <w:tcW w:w="5191" w:type="dxa"/>
            <w:tcMar>
              <w:top w:w="15" w:type="dxa"/>
              <w:left w:w="15" w:type="dxa"/>
              <w:right w:w="15" w:type="dxa"/>
            </w:tcMar>
            <w:vAlign w:val="center"/>
          </w:tcPr>
          <w:p w14:paraId="63AF9C40">
            <w:pPr>
              <w:adjustRightInd w:val="0"/>
              <w:snapToGrid w:val="0"/>
              <w:rPr>
                <w:rStyle w:val="77"/>
                <w:rFonts w:hint="default"/>
                <w:color w:val="000000"/>
                <w:sz w:val="22"/>
                <w:szCs w:val="22"/>
                <w:lang w:bidi="ar"/>
              </w:rPr>
            </w:pPr>
          </w:p>
        </w:tc>
      </w:tr>
      <w:tr w14:paraId="75367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Mar>
              <w:top w:w="15" w:type="dxa"/>
              <w:left w:w="15" w:type="dxa"/>
              <w:right w:w="15" w:type="dxa"/>
            </w:tcMar>
            <w:vAlign w:val="center"/>
          </w:tcPr>
          <w:p w14:paraId="0E4F00C9">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4</w:t>
            </w:r>
          </w:p>
        </w:tc>
        <w:tc>
          <w:tcPr>
            <w:tcW w:w="1448" w:type="dxa"/>
            <w:vMerge w:val="continue"/>
            <w:tcMar>
              <w:top w:w="15" w:type="dxa"/>
              <w:left w:w="15" w:type="dxa"/>
              <w:right w:w="15" w:type="dxa"/>
            </w:tcMar>
            <w:vAlign w:val="center"/>
          </w:tcPr>
          <w:p w14:paraId="73BFB03E">
            <w:pPr>
              <w:jc w:val="center"/>
              <w:textAlignment w:val="center"/>
              <w:rPr>
                <w:rFonts w:ascii="仿宋" w:hAnsi="仿宋" w:eastAsia="仿宋" w:cs="仿宋"/>
                <w:color w:val="000000"/>
                <w:sz w:val="22"/>
                <w:szCs w:val="22"/>
              </w:rPr>
            </w:pPr>
          </w:p>
        </w:tc>
        <w:tc>
          <w:tcPr>
            <w:tcW w:w="2145" w:type="dxa"/>
            <w:vAlign w:val="center"/>
          </w:tcPr>
          <w:p w14:paraId="57060CE0">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3.服务质量保障体系及承诺</w:t>
            </w:r>
          </w:p>
          <w:p w14:paraId="22ED7AE6">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（10分）</w:t>
            </w:r>
          </w:p>
        </w:tc>
        <w:tc>
          <w:tcPr>
            <w:tcW w:w="5191" w:type="dxa"/>
            <w:tcMar>
              <w:top w:w="15" w:type="dxa"/>
              <w:left w:w="15" w:type="dxa"/>
              <w:right w:w="15" w:type="dxa"/>
            </w:tcMar>
            <w:vAlign w:val="center"/>
          </w:tcPr>
          <w:p w14:paraId="10F0E99D">
            <w:pPr>
              <w:rPr>
                <w:rStyle w:val="77"/>
                <w:rFonts w:hint="default"/>
                <w:color w:val="000000"/>
                <w:sz w:val="22"/>
                <w:szCs w:val="22"/>
                <w:lang w:bidi="ar"/>
              </w:rPr>
            </w:pPr>
          </w:p>
        </w:tc>
      </w:tr>
      <w:tr w14:paraId="59A9C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Mar>
              <w:top w:w="15" w:type="dxa"/>
              <w:left w:w="15" w:type="dxa"/>
              <w:right w:w="15" w:type="dxa"/>
            </w:tcMar>
            <w:vAlign w:val="center"/>
          </w:tcPr>
          <w:p w14:paraId="30DEEE99">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5</w:t>
            </w:r>
          </w:p>
        </w:tc>
        <w:tc>
          <w:tcPr>
            <w:tcW w:w="1448" w:type="dxa"/>
            <w:vMerge w:val="continue"/>
            <w:tcMar>
              <w:top w:w="15" w:type="dxa"/>
              <w:left w:w="15" w:type="dxa"/>
              <w:right w:w="15" w:type="dxa"/>
            </w:tcMar>
            <w:vAlign w:val="center"/>
          </w:tcPr>
          <w:p w14:paraId="5E47E442">
            <w:pPr>
              <w:jc w:val="center"/>
              <w:textAlignment w:val="center"/>
              <w:rPr>
                <w:rFonts w:ascii="仿宋" w:hAnsi="仿宋" w:eastAsia="仿宋" w:cs="仿宋"/>
                <w:color w:val="000000"/>
                <w:sz w:val="22"/>
                <w:szCs w:val="22"/>
              </w:rPr>
            </w:pPr>
          </w:p>
        </w:tc>
        <w:tc>
          <w:tcPr>
            <w:tcW w:w="2145" w:type="dxa"/>
            <w:vAlign w:val="center"/>
          </w:tcPr>
          <w:p w14:paraId="2D41560B">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4.培训管理方案</w:t>
            </w:r>
          </w:p>
          <w:p w14:paraId="50A1A82D">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（5分）</w:t>
            </w:r>
          </w:p>
        </w:tc>
        <w:tc>
          <w:tcPr>
            <w:tcW w:w="5191" w:type="dxa"/>
            <w:tcMar>
              <w:top w:w="15" w:type="dxa"/>
              <w:left w:w="15" w:type="dxa"/>
              <w:right w:w="15" w:type="dxa"/>
            </w:tcMar>
            <w:vAlign w:val="center"/>
          </w:tcPr>
          <w:p w14:paraId="263EBAD1">
            <w:pPr>
              <w:adjustRightInd w:val="0"/>
              <w:snapToGrid w:val="0"/>
              <w:rPr>
                <w:rStyle w:val="77"/>
                <w:rFonts w:hint="default"/>
                <w:color w:val="000000"/>
                <w:sz w:val="22"/>
                <w:szCs w:val="22"/>
                <w:lang w:bidi="ar"/>
              </w:rPr>
            </w:pPr>
          </w:p>
        </w:tc>
      </w:tr>
      <w:tr w14:paraId="3D062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Mar>
              <w:top w:w="15" w:type="dxa"/>
              <w:left w:w="15" w:type="dxa"/>
              <w:right w:w="15" w:type="dxa"/>
            </w:tcMar>
            <w:vAlign w:val="center"/>
          </w:tcPr>
          <w:p w14:paraId="1B9B0317">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6</w:t>
            </w:r>
          </w:p>
        </w:tc>
        <w:tc>
          <w:tcPr>
            <w:tcW w:w="1448" w:type="dxa"/>
            <w:vMerge w:val="continue"/>
            <w:tcMar>
              <w:top w:w="15" w:type="dxa"/>
              <w:left w:w="15" w:type="dxa"/>
              <w:right w:w="15" w:type="dxa"/>
            </w:tcMar>
            <w:vAlign w:val="center"/>
          </w:tcPr>
          <w:p w14:paraId="2C234D5D">
            <w:pPr>
              <w:jc w:val="center"/>
              <w:textAlignment w:val="center"/>
              <w:rPr>
                <w:rFonts w:ascii="仿宋" w:hAnsi="仿宋" w:eastAsia="仿宋" w:cs="仿宋"/>
                <w:color w:val="000000"/>
                <w:sz w:val="22"/>
                <w:szCs w:val="22"/>
              </w:rPr>
            </w:pPr>
          </w:p>
        </w:tc>
        <w:tc>
          <w:tcPr>
            <w:tcW w:w="2145" w:type="dxa"/>
            <w:vAlign w:val="center"/>
          </w:tcPr>
          <w:p w14:paraId="2E41F512">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5.付款条件（5分）</w:t>
            </w:r>
          </w:p>
        </w:tc>
        <w:tc>
          <w:tcPr>
            <w:tcW w:w="5191" w:type="dxa"/>
            <w:tcMar>
              <w:top w:w="15" w:type="dxa"/>
              <w:left w:w="15" w:type="dxa"/>
              <w:right w:w="15" w:type="dxa"/>
            </w:tcMar>
            <w:vAlign w:val="center"/>
          </w:tcPr>
          <w:p w14:paraId="441855B0">
            <w:pPr>
              <w:rPr>
                <w:rFonts w:ascii="仿宋" w:hAnsi="仿宋" w:eastAsia="仿宋" w:cs="仿宋"/>
                <w:sz w:val="22"/>
                <w:szCs w:val="22"/>
              </w:rPr>
            </w:pPr>
          </w:p>
        </w:tc>
      </w:tr>
      <w:tr w14:paraId="77464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29" w:type="dxa"/>
            <w:tcMar>
              <w:top w:w="15" w:type="dxa"/>
              <w:left w:w="15" w:type="dxa"/>
              <w:right w:w="15" w:type="dxa"/>
            </w:tcMar>
            <w:vAlign w:val="center"/>
          </w:tcPr>
          <w:p w14:paraId="1E8A5BE0">
            <w:pPr>
              <w:jc w:val="center"/>
              <w:textAlignment w:val="center"/>
              <w:rPr>
                <w:rFonts w:ascii="仿宋" w:hAnsi="仿宋" w:eastAsia="仿宋" w:cs="仿宋"/>
                <w:color w:val="000000"/>
                <w:sz w:val="22"/>
                <w:szCs w:val="22"/>
                <w:lang w:bidi="ar"/>
              </w:rPr>
            </w:pPr>
            <w:r>
              <w:rPr>
                <w:rFonts w:hint="eastAsia" w:ascii="仿宋" w:hAnsi="仿宋" w:eastAsia="仿宋" w:cs="仿宋"/>
                <w:color w:val="000000"/>
                <w:sz w:val="22"/>
                <w:szCs w:val="22"/>
                <w:lang w:bidi="ar"/>
              </w:rPr>
              <w:t>7</w:t>
            </w:r>
          </w:p>
        </w:tc>
        <w:tc>
          <w:tcPr>
            <w:tcW w:w="1448" w:type="dxa"/>
            <w:vMerge w:val="continue"/>
            <w:tcMar>
              <w:top w:w="15" w:type="dxa"/>
              <w:left w:w="15" w:type="dxa"/>
              <w:right w:w="15" w:type="dxa"/>
            </w:tcMar>
            <w:vAlign w:val="center"/>
          </w:tcPr>
          <w:p w14:paraId="7A4B5825">
            <w:pPr>
              <w:jc w:val="center"/>
              <w:textAlignment w:val="center"/>
              <w:rPr>
                <w:rFonts w:ascii="仿宋" w:hAnsi="仿宋" w:eastAsia="仿宋" w:cs="仿宋"/>
                <w:color w:val="000000"/>
                <w:sz w:val="22"/>
                <w:szCs w:val="22"/>
              </w:rPr>
            </w:pPr>
          </w:p>
        </w:tc>
        <w:tc>
          <w:tcPr>
            <w:tcW w:w="2145" w:type="dxa"/>
            <w:vAlign w:val="center"/>
          </w:tcPr>
          <w:p w14:paraId="72DCF29D">
            <w:pPr>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6.增值服务（5分）</w:t>
            </w:r>
          </w:p>
        </w:tc>
        <w:tc>
          <w:tcPr>
            <w:tcW w:w="5191" w:type="dxa"/>
            <w:tcMar>
              <w:top w:w="15" w:type="dxa"/>
              <w:left w:w="15" w:type="dxa"/>
              <w:right w:w="15" w:type="dxa"/>
            </w:tcMar>
            <w:vAlign w:val="center"/>
          </w:tcPr>
          <w:p w14:paraId="524E7942">
            <w:pPr>
              <w:adjustRightInd w:val="0"/>
              <w:snapToGrid w:val="0"/>
              <w:rPr>
                <w:rFonts w:ascii="仿宋" w:hAnsi="仿宋" w:eastAsia="仿宋" w:cs="仿宋"/>
                <w:sz w:val="22"/>
                <w:szCs w:val="22"/>
              </w:rPr>
            </w:pPr>
          </w:p>
        </w:tc>
      </w:tr>
    </w:tbl>
    <w:p w14:paraId="32A82464">
      <w:pPr>
        <w:rPr>
          <w:rFonts w:ascii="仿宋" w:hAnsi="仿宋" w:eastAsia="仿宋" w:cs="仿宋"/>
          <w:color w:val="000000"/>
        </w:rPr>
      </w:pPr>
      <w:r>
        <w:rPr>
          <w:rFonts w:hint="eastAsia" w:ascii="仿宋" w:hAnsi="仿宋" w:eastAsia="仿宋" w:cs="仿宋"/>
          <w:color w:val="000000"/>
        </w:rPr>
        <w:br w:type="page"/>
      </w:r>
    </w:p>
    <w:p w14:paraId="3137B8ED">
      <w:pPr>
        <w:pStyle w:val="4"/>
        <w:spacing w:before="0" w:after="0" w:line="360" w:lineRule="auto"/>
        <w:rPr>
          <w:rFonts w:ascii="仿宋" w:hAnsi="仿宋" w:eastAsia="仿宋" w:cs="仿宋"/>
          <w:color w:val="000000"/>
          <w:sz w:val="24"/>
          <w:szCs w:val="24"/>
        </w:rPr>
      </w:pPr>
      <w:bookmarkStart w:id="207" w:name="_Toc17302"/>
      <w:bookmarkStart w:id="208" w:name="_Toc186737824"/>
      <w:r>
        <w:rPr>
          <w:rFonts w:hint="eastAsia" w:ascii="仿宋" w:hAnsi="仿宋" w:eastAsia="仿宋" w:cs="仿宋"/>
          <w:color w:val="000000"/>
          <w:sz w:val="24"/>
          <w:szCs w:val="24"/>
        </w:rPr>
        <w:t>（一）采购需求应答偏离表</w:t>
      </w:r>
      <w:bookmarkEnd w:id="206"/>
      <w:bookmarkEnd w:id="207"/>
      <w:bookmarkEnd w:id="208"/>
    </w:p>
    <w:p w14:paraId="5C0D8817">
      <w:pPr>
        <w:spacing w:line="360" w:lineRule="auto"/>
        <w:jc w:val="center"/>
        <w:rPr>
          <w:rFonts w:ascii="仿宋" w:hAnsi="仿宋" w:eastAsia="仿宋" w:cs="仿宋"/>
          <w:b/>
          <w:bCs/>
          <w:color w:val="000000"/>
        </w:rPr>
      </w:pPr>
      <w:bookmarkStart w:id="209" w:name="_Toc125561188"/>
      <w:bookmarkStart w:id="210" w:name="_Toc125771198"/>
      <w:bookmarkStart w:id="211" w:name="_Toc293297544"/>
      <w:r>
        <w:rPr>
          <w:rFonts w:hint="eastAsia" w:ascii="仿宋" w:hAnsi="仿宋" w:eastAsia="仿宋" w:cs="仿宋"/>
          <w:b/>
          <w:bCs/>
          <w:color w:val="000000"/>
        </w:rPr>
        <w:t>采购需求应答偏离表</w:t>
      </w:r>
      <w:bookmarkEnd w:id="209"/>
      <w:bookmarkEnd w:id="210"/>
      <w:bookmarkEnd w:id="211"/>
    </w:p>
    <w:p w14:paraId="1F9D2DCE">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1FB2C3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6EAC3A7C">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4796A5EB">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0FD72D30">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1FB522B7">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1C78616A">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01FD1F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08040BC">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7B1FBCB">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5F86392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F4FFBA4">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A7B5120">
            <w:pPr>
              <w:spacing w:line="360" w:lineRule="auto"/>
              <w:rPr>
                <w:rFonts w:ascii="仿宋" w:hAnsi="仿宋" w:eastAsia="仿宋" w:cs="仿宋"/>
                <w:color w:val="000000"/>
                <w:szCs w:val="21"/>
              </w:rPr>
            </w:pPr>
          </w:p>
        </w:tc>
      </w:tr>
      <w:tr w14:paraId="0B0ED4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1BBEF2A">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D551EB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90E43CA">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D13E98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AD5A398">
            <w:pPr>
              <w:spacing w:line="360" w:lineRule="auto"/>
              <w:rPr>
                <w:rFonts w:ascii="仿宋" w:hAnsi="仿宋" w:eastAsia="仿宋" w:cs="仿宋"/>
                <w:color w:val="000000"/>
                <w:szCs w:val="21"/>
              </w:rPr>
            </w:pPr>
          </w:p>
        </w:tc>
      </w:tr>
      <w:tr w14:paraId="7CCA2A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F82EC09">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7B21AE4">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A51469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13D040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2F09FFE">
            <w:pPr>
              <w:spacing w:line="360" w:lineRule="auto"/>
              <w:rPr>
                <w:rFonts w:ascii="仿宋" w:hAnsi="仿宋" w:eastAsia="仿宋" w:cs="仿宋"/>
                <w:color w:val="000000"/>
                <w:szCs w:val="21"/>
              </w:rPr>
            </w:pPr>
          </w:p>
        </w:tc>
      </w:tr>
      <w:tr w14:paraId="625B07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9D2809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C1C3DE6">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CE4A80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585DC92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F84EC80">
            <w:pPr>
              <w:spacing w:line="360" w:lineRule="auto"/>
              <w:rPr>
                <w:rFonts w:ascii="仿宋" w:hAnsi="仿宋" w:eastAsia="仿宋" w:cs="仿宋"/>
                <w:color w:val="000000"/>
                <w:szCs w:val="21"/>
              </w:rPr>
            </w:pPr>
          </w:p>
        </w:tc>
      </w:tr>
      <w:tr w14:paraId="366339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A369B69">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2D385B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05090CAB">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F2B2B6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0D325F5">
            <w:pPr>
              <w:spacing w:line="360" w:lineRule="auto"/>
              <w:rPr>
                <w:rFonts w:ascii="仿宋" w:hAnsi="仿宋" w:eastAsia="仿宋" w:cs="仿宋"/>
                <w:color w:val="000000"/>
                <w:szCs w:val="21"/>
              </w:rPr>
            </w:pPr>
          </w:p>
        </w:tc>
      </w:tr>
      <w:tr w14:paraId="55EBBA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F8819E3">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34DA0E1C">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0223BB45">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4CBCB7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1D55905">
            <w:pPr>
              <w:spacing w:line="360" w:lineRule="auto"/>
              <w:rPr>
                <w:rFonts w:ascii="仿宋" w:hAnsi="仿宋" w:eastAsia="仿宋" w:cs="仿宋"/>
                <w:color w:val="000000"/>
                <w:szCs w:val="21"/>
              </w:rPr>
            </w:pPr>
          </w:p>
        </w:tc>
      </w:tr>
      <w:tr w14:paraId="37D042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18E64B5">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D8242EC">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7BA0FE77">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457B39B">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4A24732">
            <w:pPr>
              <w:spacing w:line="360" w:lineRule="auto"/>
              <w:rPr>
                <w:rFonts w:ascii="仿宋" w:hAnsi="仿宋" w:eastAsia="仿宋" w:cs="仿宋"/>
                <w:color w:val="000000"/>
                <w:szCs w:val="21"/>
              </w:rPr>
            </w:pPr>
          </w:p>
        </w:tc>
      </w:tr>
      <w:tr w14:paraId="4CC77E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55D5AC0B">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DD45D18">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1131832">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A96CB3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6725ECA">
            <w:pPr>
              <w:spacing w:line="360" w:lineRule="auto"/>
              <w:rPr>
                <w:rFonts w:ascii="仿宋" w:hAnsi="仿宋" w:eastAsia="仿宋" w:cs="仿宋"/>
                <w:color w:val="000000"/>
                <w:szCs w:val="21"/>
              </w:rPr>
            </w:pPr>
          </w:p>
        </w:tc>
      </w:tr>
      <w:tr w14:paraId="6A4BF6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5B83D50">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7E71138">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FF3B307">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6D034A4">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8FF0C2B">
            <w:pPr>
              <w:spacing w:line="360" w:lineRule="auto"/>
              <w:rPr>
                <w:rFonts w:ascii="仿宋" w:hAnsi="仿宋" w:eastAsia="仿宋" w:cs="仿宋"/>
                <w:color w:val="000000"/>
                <w:szCs w:val="21"/>
              </w:rPr>
            </w:pPr>
          </w:p>
        </w:tc>
      </w:tr>
      <w:tr w14:paraId="40B3BD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8AF089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B03F8BC">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790CE02C">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C90688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F6AF0C2">
            <w:pPr>
              <w:spacing w:line="360" w:lineRule="auto"/>
              <w:rPr>
                <w:rFonts w:ascii="仿宋" w:hAnsi="仿宋" w:eastAsia="仿宋" w:cs="仿宋"/>
                <w:color w:val="000000"/>
                <w:szCs w:val="21"/>
              </w:rPr>
            </w:pPr>
          </w:p>
        </w:tc>
      </w:tr>
      <w:tr w14:paraId="0DC0B0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19DD9EE">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65D6955E">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18E92FA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7BA162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06958DF">
            <w:pPr>
              <w:spacing w:line="360" w:lineRule="auto"/>
              <w:rPr>
                <w:rFonts w:ascii="仿宋" w:hAnsi="仿宋" w:eastAsia="仿宋" w:cs="仿宋"/>
                <w:color w:val="000000"/>
                <w:szCs w:val="21"/>
              </w:rPr>
            </w:pPr>
          </w:p>
        </w:tc>
      </w:tr>
      <w:tr w14:paraId="2A05DD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0F4C76A">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C5D2D6F">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20A096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10DF26F2">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B3011A0">
            <w:pPr>
              <w:spacing w:line="360" w:lineRule="auto"/>
              <w:rPr>
                <w:rFonts w:ascii="仿宋" w:hAnsi="仿宋" w:eastAsia="仿宋" w:cs="仿宋"/>
                <w:color w:val="000000"/>
                <w:szCs w:val="21"/>
              </w:rPr>
            </w:pPr>
          </w:p>
        </w:tc>
      </w:tr>
      <w:tr w14:paraId="7B7E86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6D70832E">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EE3F91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49ECB23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DD804BD">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CDAE94D">
            <w:pPr>
              <w:spacing w:line="360" w:lineRule="auto"/>
              <w:rPr>
                <w:rFonts w:ascii="仿宋" w:hAnsi="仿宋" w:eastAsia="仿宋" w:cs="仿宋"/>
                <w:color w:val="000000"/>
                <w:szCs w:val="21"/>
              </w:rPr>
            </w:pPr>
          </w:p>
        </w:tc>
      </w:tr>
      <w:tr w14:paraId="525BE3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278C4B3B">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14:paraId="036DB599">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14:paraId="73FD249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14:paraId="6CE859B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14:paraId="4BA34072">
            <w:pPr>
              <w:spacing w:line="360" w:lineRule="auto"/>
              <w:rPr>
                <w:rFonts w:ascii="仿宋" w:hAnsi="仿宋" w:eastAsia="仿宋" w:cs="仿宋"/>
                <w:color w:val="000000"/>
                <w:szCs w:val="21"/>
              </w:rPr>
            </w:pPr>
          </w:p>
        </w:tc>
      </w:tr>
    </w:tbl>
    <w:p w14:paraId="487948EA">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6AC71E97">
      <w:pPr>
        <w:spacing w:line="360" w:lineRule="auto"/>
        <w:ind w:left="480" w:hanging="480" w:hangingChars="200"/>
        <w:rPr>
          <w:rFonts w:ascii="仿宋" w:hAnsi="仿宋" w:eastAsia="仿宋" w:cs="仿宋"/>
          <w:color w:val="000000"/>
        </w:rPr>
      </w:pPr>
    </w:p>
    <w:p w14:paraId="0AFF953E">
      <w:pPr>
        <w:spacing w:line="440" w:lineRule="exact"/>
        <w:ind w:firstLine="4080" w:firstLineChars="1700"/>
        <w:jc w:val="right"/>
        <w:rPr>
          <w:rFonts w:ascii="仿宋" w:hAnsi="仿宋" w:eastAsia="仿宋" w:cs="仿宋"/>
          <w:color w:val="000000"/>
        </w:rPr>
      </w:pPr>
    </w:p>
    <w:p w14:paraId="19B87F55">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28A7050E">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3655682F">
      <w:pPr>
        <w:spacing w:line="360" w:lineRule="auto"/>
        <w:rPr>
          <w:rFonts w:ascii="仿宋" w:hAnsi="仿宋" w:eastAsia="仿宋" w:cs="仿宋"/>
          <w:color w:val="000000"/>
        </w:rPr>
      </w:pPr>
    </w:p>
    <w:p w14:paraId="68902651">
      <w:pPr>
        <w:pStyle w:val="4"/>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12" w:name="_Toc8284"/>
      <w:bookmarkStart w:id="213" w:name="_Toc186737825"/>
      <w:r>
        <w:rPr>
          <w:rFonts w:hint="eastAsia" w:ascii="仿宋" w:hAnsi="仿宋" w:eastAsia="仿宋" w:cs="仿宋"/>
          <w:color w:val="000000"/>
          <w:sz w:val="24"/>
          <w:szCs w:val="24"/>
        </w:rPr>
        <w:t>（二）服务方案</w:t>
      </w:r>
      <w:bookmarkEnd w:id="212"/>
      <w:bookmarkEnd w:id="213"/>
    </w:p>
    <w:p w14:paraId="326F3CB4">
      <w:pPr>
        <w:spacing w:line="360" w:lineRule="auto"/>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214" w:name="_Toc444891358"/>
      <w:bookmarkStart w:id="215" w:name="_Toc517281860"/>
      <w:r>
        <w:rPr>
          <w:rFonts w:hint="eastAsia" w:ascii="仿宋" w:hAnsi="仿宋" w:eastAsia="仿宋" w:cs="仿宋"/>
          <w:color w:val="000000"/>
        </w:rPr>
        <w:br w:type="page"/>
      </w:r>
    </w:p>
    <w:p w14:paraId="3611E5F8">
      <w:pPr>
        <w:pStyle w:val="5"/>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393B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0CF565B7">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14:paraId="308593AC">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14:paraId="562B8ABE">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14:paraId="2A73CD98">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14:paraId="52AC4738">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14:paraId="43CFD9B9">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14:paraId="6AF225C7">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14:paraId="7E168527">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14:paraId="6CB92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5A125E7F">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14:paraId="4BEBB99D">
            <w:pPr>
              <w:snapToGrid w:val="0"/>
              <w:spacing w:line="360" w:lineRule="auto"/>
              <w:jc w:val="center"/>
              <w:rPr>
                <w:rFonts w:ascii="仿宋" w:hAnsi="仿宋" w:eastAsia="仿宋" w:cs="仿宋"/>
                <w:color w:val="000000"/>
                <w:szCs w:val="21"/>
              </w:rPr>
            </w:pPr>
          </w:p>
        </w:tc>
        <w:tc>
          <w:tcPr>
            <w:tcW w:w="851" w:type="dxa"/>
          </w:tcPr>
          <w:p w14:paraId="5CCECB22">
            <w:pPr>
              <w:snapToGrid w:val="0"/>
              <w:spacing w:line="360" w:lineRule="auto"/>
              <w:jc w:val="center"/>
              <w:rPr>
                <w:rFonts w:ascii="仿宋" w:hAnsi="仿宋" w:eastAsia="仿宋" w:cs="仿宋"/>
                <w:color w:val="000000"/>
                <w:szCs w:val="21"/>
              </w:rPr>
            </w:pPr>
          </w:p>
        </w:tc>
        <w:tc>
          <w:tcPr>
            <w:tcW w:w="980" w:type="dxa"/>
            <w:vAlign w:val="center"/>
          </w:tcPr>
          <w:p w14:paraId="722917F8">
            <w:pPr>
              <w:snapToGrid w:val="0"/>
              <w:spacing w:line="360" w:lineRule="auto"/>
              <w:jc w:val="center"/>
              <w:rPr>
                <w:rFonts w:ascii="仿宋" w:hAnsi="仿宋" w:eastAsia="仿宋" w:cs="仿宋"/>
                <w:color w:val="000000"/>
                <w:szCs w:val="21"/>
              </w:rPr>
            </w:pPr>
          </w:p>
        </w:tc>
        <w:tc>
          <w:tcPr>
            <w:tcW w:w="992" w:type="dxa"/>
            <w:vAlign w:val="center"/>
          </w:tcPr>
          <w:p w14:paraId="6DB450BF">
            <w:pPr>
              <w:snapToGrid w:val="0"/>
              <w:spacing w:line="360" w:lineRule="auto"/>
              <w:jc w:val="center"/>
              <w:rPr>
                <w:rFonts w:ascii="仿宋" w:hAnsi="仿宋" w:eastAsia="仿宋" w:cs="仿宋"/>
                <w:color w:val="000000"/>
                <w:szCs w:val="21"/>
              </w:rPr>
            </w:pPr>
          </w:p>
        </w:tc>
        <w:tc>
          <w:tcPr>
            <w:tcW w:w="1276" w:type="dxa"/>
            <w:vAlign w:val="center"/>
          </w:tcPr>
          <w:p w14:paraId="5EBDC680">
            <w:pPr>
              <w:snapToGrid w:val="0"/>
              <w:spacing w:line="360" w:lineRule="auto"/>
              <w:jc w:val="center"/>
              <w:rPr>
                <w:rFonts w:ascii="仿宋" w:hAnsi="仿宋" w:eastAsia="仿宋" w:cs="仿宋"/>
                <w:color w:val="000000"/>
                <w:szCs w:val="21"/>
              </w:rPr>
            </w:pPr>
          </w:p>
        </w:tc>
        <w:tc>
          <w:tcPr>
            <w:tcW w:w="1134" w:type="dxa"/>
            <w:vAlign w:val="center"/>
          </w:tcPr>
          <w:p w14:paraId="04CE3F14">
            <w:pPr>
              <w:snapToGrid w:val="0"/>
              <w:spacing w:line="360" w:lineRule="auto"/>
              <w:jc w:val="center"/>
              <w:rPr>
                <w:rFonts w:ascii="仿宋" w:hAnsi="仿宋" w:eastAsia="仿宋" w:cs="仿宋"/>
                <w:color w:val="000000"/>
                <w:szCs w:val="21"/>
              </w:rPr>
            </w:pPr>
          </w:p>
        </w:tc>
        <w:tc>
          <w:tcPr>
            <w:tcW w:w="1695" w:type="dxa"/>
            <w:vAlign w:val="center"/>
          </w:tcPr>
          <w:p w14:paraId="60E2052B">
            <w:pPr>
              <w:snapToGrid w:val="0"/>
              <w:spacing w:line="360" w:lineRule="auto"/>
              <w:jc w:val="center"/>
              <w:rPr>
                <w:rFonts w:ascii="仿宋" w:hAnsi="仿宋" w:eastAsia="仿宋" w:cs="仿宋"/>
                <w:color w:val="000000"/>
                <w:szCs w:val="21"/>
              </w:rPr>
            </w:pPr>
          </w:p>
        </w:tc>
      </w:tr>
      <w:tr w14:paraId="2024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1AA2AF2D">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14:paraId="048F8E4B">
            <w:pPr>
              <w:snapToGrid w:val="0"/>
              <w:spacing w:line="360" w:lineRule="auto"/>
              <w:jc w:val="center"/>
              <w:rPr>
                <w:rFonts w:ascii="仿宋" w:hAnsi="仿宋" w:eastAsia="仿宋" w:cs="仿宋"/>
                <w:color w:val="000000"/>
                <w:szCs w:val="21"/>
              </w:rPr>
            </w:pPr>
          </w:p>
        </w:tc>
        <w:tc>
          <w:tcPr>
            <w:tcW w:w="851" w:type="dxa"/>
          </w:tcPr>
          <w:p w14:paraId="14C88A2A">
            <w:pPr>
              <w:snapToGrid w:val="0"/>
              <w:spacing w:line="360" w:lineRule="auto"/>
              <w:jc w:val="center"/>
              <w:rPr>
                <w:rFonts w:ascii="仿宋" w:hAnsi="仿宋" w:eastAsia="仿宋" w:cs="仿宋"/>
                <w:color w:val="000000"/>
                <w:szCs w:val="21"/>
              </w:rPr>
            </w:pPr>
          </w:p>
        </w:tc>
        <w:tc>
          <w:tcPr>
            <w:tcW w:w="980" w:type="dxa"/>
            <w:vAlign w:val="center"/>
          </w:tcPr>
          <w:p w14:paraId="346CD490">
            <w:pPr>
              <w:snapToGrid w:val="0"/>
              <w:spacing w:line="360" w:lineRule="auto"/>
              <w:jc w:val="center"/>
              <w:rPr>
                <w:rFonts w:ascii="仿宋" w:hAnsi="仿宋" w:eastAsia="仿宋" w:cs="仿宋"/>
                <w:color w:val="000000"/>
                <w:szCs w:val="21"/>
              </w:rPr>
            </w:pPr>
          </w:p>
        </w:tc>
        <w:tc>
          <w:tcPr>
            <w:tcW w:w="992" w:type="dxa"/>
            <w:vAlign w:val="center"/>
          </w:tcPr>
          <w:p w14:paraId="4A6BE0BE">
            <w:pPr>
              <w:snapToGrid w:val="0"/>
              <w:spacing w:line="360" w:lineRule="auto"/>
              <w:jc w:val="center"/>
              <w:rPr>
                <w:rFonts w:ascii="仿宋" w:hAnsi="仿宋" w:eastAsia="仿宋" w:cs="仿宋"/>
                <w:color w:val="000000"/>
                <w:szCs w:val="21"/>
              </w:rPr>
            </w:pPr>
          </w:p>
        </w:tc>
        <w:tc>
          <w:tcPr>
            <w:tcW w:w="1276" w:type="dxa"/>
            <w:vAlign w:val="center"/>
          </w:tcPr>
          <w:p w14:paraId="03B33F0C">
            <w:pPr>
              <w:snapToGrid w:val="0"/>
              <w:spacing w:line="360" w:lineRule="auto"/>
              <w:jc w:val="center"/>
              <w:rPr>
                <w:rFonts w:ascii="仿宋" w:hAnsi="仿宋" w:eastAsia="仿宋" w:cs="仿宋"/>
                <w:color w:val="000000"/>
                <w:szCs w:val="21"/>
              </w:rPr>
            </w:pPr>
          </w:p>
        </w:tc>
        <w:tc>
          <w:tcPr>
            <w:tcW w:w="1134" w:type="dxa"/>
            <w:vAlign w:val="center"/>
          </w:tcPr>
          <w:p w14:paraId="48312E3C">
            <w:pPr>
              <w:snapToGrid w:val="0"/>
              <w:spacing w:line="360" w:lineRule="auto"/>
              <w:jc w:val="center"/>
              <w:rPr>
                <w:rFonts w:ascii="仿宋" w:hAnsi="仿宋" w:eastAsia="仿宋" w:cs="仿宋"/>
                <w:color w:val="000000"/>
                <w:szCs w:val="21"/>
              </w:rPr>
            </w:pPr>
          </w:p>
        </w:tc>
        <w:tc>
          <w:tcPr>
            <w:tcW w:w="1695" w:type="dxa"/>
            <w:vAlign w:val="center"/>
          </w:tcPr>
          <w:p w14:paraId="52B0A0D6">
            <w:pPr>
              <w:snapToGrid w:val="0"/>
              <w:spacing w:line="360" w:lineRule="auto"/>
              <w:jc w:val="center"/>
              <w:rPr>
                <w:rFonts w:ascii="仿宋" w:hAnsi="仿宋" w:eastAsia="仿宋" w:cs="仿宋"/>
                <w:color w:val="000000"/>
                <w:szCs w:val="21"/>
              </w:rPr>
            </w:pPr>
          </w:p>
        </w:tc>
      </w:tr>
      <w:tr w14:paraId="1B49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18C5AEF4">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14:paraId="25E9F1EB">
            <w:pPr>
              <w:snapToGrid w:val="0"/>
              <w:spacing w:line="360" w:lineRule="auto"/>
              <w:jc w:val="center"/>
              <w:rPr>
                <w:rFonts w:ascii="仿宋" w:hAnsi="仿宋" w:eastAsia="仿宋" w:cs="仿宋"/>
                <w:color w:val="000000"/>
                <w:szCs w:val="21"/>
              </w:rPr>
            </w:pPr>
          </w:p>
        </w:tc>
        <w:tc>
          <w:tcPr>
            <w:tcW w:w="851" w:type="dxa"/>
          </w:tcPr>
          <w:p w14:paraId="5D749B53">
            <w:pPr>
              <w:snapToGrid w:val="0"/>
              <w:spacing w:line="360" w:lineRule="auto"/>
              <w:jc w:val="center"/>
              <w:rPr>
                <w:rFonts w:ascii="仿宋" w:hAnsi="仿宋" w:eastAsia="仿宋" w:cs="仿宋"/>
                <w:color w:val="000000"/>
                <w:szCs w:val="21"/>
              </w:rPr>
            </w:pPr>
          </w:p>
        </w:tc>
        <w:tc>
          <w:tcPr>
            <w:tcW w:w="980" w:type="dxa"/>
            <w:vAlign w:val="center"/>
          </w:tcPr>
          <w:p w14:paraId="66C8AE30">
            <w:pPr>
              <w:snapToGrid w:val="0"/>
              <w:spacing w:line="360" w:lineRule="auto"/>
              <w:jc w:val="center"/>
              <w:rPr>
                <w:rFonts w:ascii="仿宋" w:hAnsi="仿宋" w:eastAsia="仿宋" w:cs="仿宋"/>
                <w:color w:val="000000"/>
                <w:szCs w:val="21"/>
              </w:rPr>
            </w:pPr>
          </w:p>
        </w:tc>
        <w:tc>
          <w:tcPr>
            <w:tcW w:w="992" w:type="dxa"/>
            <w:vAlign w:val="center"/>
          </w:tcPr>
          <w:p w14:paraId="2AE7AA1A">
            <w:pPr>
              <w:snapToGrid w:val="0"/>
              <w:spacing w:line="360" w:lineRule="auto"/>
              <w:jc w:val="center"/>
              <w:rPr>
                <w:rFonts w:ascii="仿宋" w:hAnsi="仿宋" w:eastAsia="仿宋" w:cs="仿宋"/>
                <w:color w:val="000000"/>
                <w:szCs w:val="21"/>
              </w:rPr>
            </w:pPr>
          </w:p>
        </w:tc>
        <w:tc>
          <w:tcPr>
            <w:tcW w:w="1276" w:type="dxa"/>
            <w:vAlign w:val="center"/>
          </w:tcPr>
          <w:p w14:paraId="2E9E29E1">
            <w:pPr>
              <w:snapToGrid w:val="0"/>
              <w:spacing w:line="360" w:lineRule="auto"/>
              <w:jc w:val="center"/>
              <w:rPr>
                <w:rFonts w:ascii="仿宋" w:hAnsi="仿宋" w:eastAsia="仿宋" w:cs="仿宋"/>
                <w:color w:val="000000"/>
                <w:szCs w:val="21"/>
              </w:rPr>
            </w:pPr>
          </w:p>
        </w:tc>
        <w:tc>
          <w:tcPr>
            <w:tcW w:w="1134" w:type="dxa"/>
            <w:vAlign w:val="center"/>
          </w:tcPr>
          <w:p w14:paraId="2B248875">
            <w:pPr>
              <w:snapToGrid w:val="0"/>
              <w:spacing w:line="360" w:lineRule="auto"/>
              <w:jc w:val="center"/>
              <w:rPr>
                <w:rFonts w:ascii="仿宋" w:hAnsi="仿宋" w:eastAsia="仿宋" w:cs="仿宋"/>
                <w:color w:val="000000"/>
                <w:szCs w:val="21"/>
              </w:rPr>
            </w:pPr>
          </w:p>
        </w:tc>
        <w:tc>
          <w:tcPr>
            <w:tcW w:w="1695" w:type="dxa"/>
            <w:vAlign w:val="center"/>
          </w:tcPr>
          <w:p w14:paraId="54B3A622">
            <w:pPr>
              <w:snapToGrid w:val="0"/>
              <w:spacing w:line="360" w:lineRule="auto"/>
              <w:jc w:val="center"/>
              <w:rPr>
                <w:rFonts w:ascii="仿宋" w:hAnsi="仿宋" w:eastAsia="仿宋" w:cs="仿宋"/>
                <w:color w:val="000000"/>
                <w:szCs w:val="21"/>
              </w:rPr>
            </w:pPr>
          </w:p>
        </w:tc>
      </w:tr>
      <w:tr w14:paraId="0100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4CED4582">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14:paraId="4D0FA403">
            <w:pPr>
              <w:snapToGrid w:val="0"/>
              <w:spacing w:line="360" w:lineRule="auto"/>
              <w:jc w:val="center"/>
              <w:rPr>
                <w:rFonts w:ascii="仿宋" w:hAnsi="仿宋" w:eastAsia="仿宋" w:cs="仿宋"/>
                <w:color w:val="000000"/>
                <w:szCs w:val="21"/>
              </w:rPr>
            </w:pPr>
          </w:p>
        </w:tc>
        <w:tc>
          <w:tcPr>
            <w:tcW w:w="851" w:type="dxa"/>
          </w:tcPr>
          <w:p w14:paraId="4346B0BC">
            <w:pPr>
              <w:snapToGrid w:val="0"/>
              <w:spacing w:line="360" w:lineRule="auto"/>
              <w:jc w:val="center"/>
              <w:rPr>
                <w:rFonts w:ascii="仿宋" w:hAnsi="仿宋" w:eastAsia="仿宋" w:cs="仿宋"/>
                <w:color w:val="000000"/>
                <w:szCs w:val="21"/>
              </w:rPr>
            </w:pPr>
          </w:p>
        </w:tc>
        <w:tc>
          <w:tcPr>
            <w:tcW w:w="980" w:type="dxa"/>
            <w:vAlign w:val="center"/>
          </w:tcPr>
          <w:p w14:paraId="6F4E6B3C">
            <w:pPr>
              <w:snapToGrid w:val="0"/>
              <w:spacing w:line="360" w:lineRule="auto"/>
              <w:jc w:val="center"/>
              <w:rPr>
                <w:rFonts w:ascii="仿宋" w:hAnsi="仿宋" w:eastAsia="仿宋" w:cs="仿宋"/>
                <w:color w:val="000000"/>
                <w:szCs w:val="21"/>
              </w:rPr>
            </w:pPr>
          </w:p>
        </w:tc>
        <w:tc>
          <w:tcPr>
            <w:tcW w:w="992" w:type="dxa"/>
            <w:vAlign w:val="center"/>
          </w:tcPr>
          <w:p w14:paraId="4867DE16">
            <w:pPr>
              <w:snapToGrid w:val="0"/>
              <w:spacing w:line="360" w:lineRule="auto"/>
              <w:jc w:val="center"/>
              <w:rPr>
                <w:rFonts w:ascii="仿宋" w:hAnsi="仿宋" w:eastAsia="仿宋" w:cs="仿宋"/>
                <w:color w:val="000000"/>
                <w:szCs w:val="21"/>
              </w:rPr>
            </w:pPr>
          </w:p>
        </w:tc>
        <w:tc>
          <w:tcPr>
            <w:tcW w:w="1276" w:type="dxa"/>
            <w:vAlign w:val="center"/>
          </w:tcPr>
          <w:p w14:paraId="060C61CF">
            <w:pPr>
              <w:snapToGrid w:val="0"/>
              <w:spacing w:line="360" w:lineRule="auto"/>
              <w:jc w:val="center"/>
              <w:rPr>
                <w:rFonts w:ascii="仿宋" w:hAnsi="仿宋" w:eastAsia="仿宋" w:cs="仿宋"/>
                <w:color w:val="000000"/>
                <w:szCs w:val="21"/>
              </w:rPr>
            </w:pPr>
          </w:p>
        </w:tc>
        <w:tc>
          <w:tcPr>
            <w:tcW w:w="1134" w:type="dxa"/>
            <w:vAlign w:val="center"/>
          </w:tcPr>
          <w:p w14:paraId="081149C5">
            <w:pPr>
              <w:snapToGrid w:val="0"/>
              <w:spacing w:line="360" w:lineRule="auto"/>
              <w:jc w:val="center"/>
              <w:rPr>
                <w:rFonts w:ascii="仿宋" w:hAnsi="仿宋" w:eastAsia="仿宋" w:cs="仿宋"/>
                <w:color w:val="000000"/>
                <w:szCs w:val="21"/>
              </w:rPr>
            </w:pPr>
          </w:p>
        </w:tc>
        <w:tc>
          <w:tcPr>
            <w:tcW w:w="1695" w:type="dxa"/>
            <w:vAlign w:val="center"/>
          </w:tcPr>
          <w:p w14:paraId="3A9DFAF0">
            <w:pPr>
              <w:snapToGrid w:val="0"/>
              <w:spacing w:line="360" w:lineRule="auto"/>
              <w:jc w:val="center"/>
              <w:rPr>
                <w:rFonts w:ascii="仿宋" w:hAnsi="仿宋" w:eastAsia="仿宋" w:cs="仿宋"/>
                <w:color w:val="000000"/>
                <w:szCs w:val="21"/>
              </w:rPr>
            </w:pPr>
          </w:p>
        </w:tc>
      </w:tr>
      <w:tr w14:paraId="0877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540F1F58">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46DA97C2">
            <w:pPr>
              <w:snapToGrid w:val="0"/>
              <w:spacing w:line="360" w:lineRule="auto"/>
              <w:jc w:val="center"/>
              <w:rPr>
                <w:rFonts w:ascii="仿宋" w:hAnsi="仿宋" w:eastAsia="仿宋" w:cs="仿宋"/>
                <w:color w:val="000000"/>
                <w:szCs w:val="21"/>
              </w:rPr>
            </w:pPr>
          </w:p>
        </w:tc>
        <w:tc>
          <w:tcPr>
            <w:tcW w:w="851" w:type="dxa"/>
          </w:tcPr>
          <w:p w14:paraId="4ACAC283">
            <w:pPr>
              <w:snapToGrid w:val="0"/>
              <w:spacing w:line="360" w:lineRule="auto"/>
              <w:jc w:val="center"/>
              <w:rPr>
                <w:rFonts w:ascii="仿宋" w:hAnsi="仿宋" w:eastAsia="仿宋" w:cs="仿宋"/>
                <w:color w:val="000000"/>
                <w:szCs w:val="21"/>
              </w:rPr>
            </w:pPr>
          </w:p>
        </w:tc>
        <w:tc>
          <w:tcPr>
            <w:tcW w:w="980" w:type="dxa"/>
            <w:vAlign w:val="center"/>
          </w:tcPr>
          <w:p w14:paraId="52BE6C22">
            <w:pPr>
              <w:snapToGrid w:val="0"/>
              <w:spacing w:line="360" w:lineRule="auto"/>
              <w:jc w:val="center"/>
              <w:rPr>
                <w:rFonts w:ascii="仿宋" w:hAnsi="仿宋" w:eastAsia="仿宋" w:cs="仿宋"/>
                <w:color w:val="000000"/>
                <w:szCs w:val="21"/>
              </w:rPr>
            </w:pPr>
          </w:p>
        </w:tc>
        <w:tc>
          <w:tcPr>
            <w:tcW w:w="992" w:type="dxa"/>
            <w:vAlign w:val="center"/>
          </w:tcPr>
          <w:p w14:paraId="25E8B2C8">
            <w:pPr>
              <w:snapToGrid w:val="0"/>
              <w:spacing w:line="360" w:lineRule="auto"/>
              <w:jc w:val="center"/>
              <w:rPr>
                <w:rFonts w:ascii="仿宋" w:hAnsi="仿宋" w:eastAsia="仿宋" w:cs="仿宋"/>
                <w:color w:val="000000"/>
                <w:szCs w:val="21"/>
              </w:rPr>
            </w:pPr>
          </w:p>
        </w:tc>
        <w:tc>
          <w:tcPr>
            <w:tcW w:w="1276" w:type="dxa"/>
            <w:vAlign w:val="center"/>
          </w:tcPr>
          <w:p w14:paraId="01ECDB27">
            <w:pPr>
              <w:snapToGrid w:val="0"/>
              <w:spacing w:line="360" w:lineRule="auto"/>
              <w:jc w:val="center"/>
              <w:rPr>
                <w:rFonts w:ascii="仿宋" w:hAnsi="仿宋" w:eastAsia="仿宋" w:cs="仿宋"/>
                <w:color w:val="000000"/>
                <w:szCs w:val="21"/>
              </w:rPr>
            </w:pPr>
          </w:p>
        </w:tc>
        <w:tc>
          <w:tcPr>
            <w:tcW w:w="1134" w:type="dxa"/>
            <w:vAlign w:val="center"/>
          </w:tcPr>
          <w:p w14:paraId="4D0827CD">
            <w:pPr>
              <w:snapToGrid w:val="0"/>
              <w:spacing w:line="360" w:lineRule="auto"/>
              <w:jc w:val="center"/>
              <w:rPr>
                <w:rFonts w:ascii="仿宋" w:hAnsi="仿宋" w:eastAsia="仿宋" w:cs="仿宋"/>
                <w:color w:val="000000"/>
                <w:szCs w:val="21"/>
              </w:rPr>
            </w:pPr>
          </w:p>
        </w:tc>
        <w:tc>
          <w:tcPr>
            <w:tcW w:w="1695" w:type="dxa"/>
            <w:vAlign w:val="center"/>
          </w:tcPr>
          <w:p w14:paraId="7452D7A5">
            <w:pPr>
              <w:snapToGrid w:val="0"/>
              <w:spacing w:line="360" w:lineRule="auto"/>
              <w:jc w:val="center"/>
              <w:rPr>
                <w:rFonts w:ascii="仿宋" w:hAnsi="仿宋" w:eastAsia="仿宋" w:cs="仿宋"/>
                <w:color w:val="000000"/>
                <w:szCs w:val="21"/>
              </w:rPr>
            </w:pPr>
          </w:p>
        </w:tc>
      </w:tr>
      <w:tr w14:paraId="7C98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173F967C">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66BC3C80">
            <w:pPr>
              <w:snapToGrid w:val="0"/>
              <w:spacing w:line="360" w:lineRule="auto"/>
              <w:jc w:val="center"/>
              <w:rPr>
                <w:rFonts w:ascii="仿宋" w:hAnsi="仿宋" w:eastAsia="仿宋" w:cs="仿宋"/>
                <w:color w:val="000000"/>
                <w:szCs w:val="21"/>
              </w:rPr>
            </w:pPr>
          </w:p>
        </w:tc>
        <w:tc>
          <w:tcPr>
            <w:tcW w:w="851" w:type="dxa"/>
          </w:tcPr>
          <w:p w14:paraId="59E975CC">
            <w:pPr>
              <w:snapToGrid w:val="0"/>
              <w:spacing w:line="360" w:lineRule="auto"/>
              <w:jc w:val="center"/>
              <w:rPr>
                <w:rFonts w:ascii="仿宋" w:hAnsi="仿宋" w:eastAsia="仿宋" w:cs="仿宋"/>
                <w:color w:val="000000"/>
                <w:szCs w:val="21"/>
              </w:rPr>
            </w:pPr>
          </w:p>
        </w:tc>
        <w:tc>
          <w:tcPr>
            <w:tcW w:w="980" w:type="dxa"/>
            <w:vAlign w:val="center"/>
          </w:tcPr>
          <w:p w14:paraId="5659D58F">
            <w:pPr>
              <w:snapToGrid w:val="0"/>
              <w:spacing w:line="360" w:lineRule="auto"/>
              <w:jc w:val="center"/>
              <w:rPr>
                <w:rFonts w:ascii="仿宋" w:hAnsi="仿宋" w:eastAsia="仿宋" w:cs="仿宋"/>
                <w:color w:val="000000"/>
                <w:szCs w:val="21"/>
              </w:rPr>
            </w:pPr>
          </w:p>
        </w:tc>
        <w:tc>
          <w:tcPr>
            <w:tcW w:w="992" w:type="dxa"/>
            <w:vAlign w:val="center"/>
          </w:tcPr>
          <w:p w14:paraId="0159B9DD">
            <w:pPr>
              <w:snapToGrid w:val="0"/>
              <w:spacing w:line="360" w:lineRule="auto"/>
              <w:jc w:val="center"/>
              <w:rPr>
                <w:rFonts w:ascii="仿宋" w:hAnsi="仿宋" w:eastAsia="仿宋" w:cs="仿宋"/>
                <w:color w:val="000000"/>
                <w:szCs w:val="21"/>
              </w:rPr>
            </w:pPr>
          </w:p>
        </w:tc>
        <w:tc>
          <w:tcPr>
            <w:tcW w:w="1276" w:type="dxa"/>
            <w:vAlign w:val="center"/>
          </w:tcPr>
          <w:p w14:paraId="47157790">
            <w:pPr>
              <w:snapToGrid w:val="0"/>
              <w:spacing w:line="360" w:lineRule="auto"/>
              <w:jc w:val="center"/>
              <w:rPr>
                <w:rFonts w:ascii="仿宋" w:hAnsi="仿宋" w:eastAsia="仿宋" w:cs="仿宋"/>
                <w:color w:val="000000"/>
                <w:szCs w:val="21"/>
              </w:rPr>
            </w:pPr>
          </w:p>
        </w:tc>
        <w:tc>
          <w:tcPr>
            <w:tcW w:w="1134" w:type="dxa"/>
            <w:vAlign w:val="center"/>
          </w:tcPr>
          <w:p w14:paraId="39132690">
            <w:pPr>
              <w:snapToGrid w:val="0"/>
              <w:spacing w:line="360" w:lineRule="auto"/>
              <w:jc w:val="center"/>
              <w:rPr>
                <w:rFonts w:ascii="仿宋" w:hAnsi="仿宋" w:eastAsia="仿宋" w:cs="仿宋"/>
                <w:color w:val="000000"/>
                <w:szCs w:val="21"/>
              </w:rPr>
            </w:pPr>
          </w:p>
        </w:tc>
        <w:tc>
          <w:tcPr>
            <w:tcW w:w="1695" w:type="dxa"/>
            <w:vAlign w:val="center"/>
          </w:tcPr>
          <w:p w14:paraId="4BB3FB0D">
            <w:pPr>
              <w:snapToGrid w:val="0"/>
              <w:spacing w:line="360" w:lineRule="auto"/>
              <w:jc w:val="center"/>
              <w:rPr>
                <w:rFonts w:ascii="仿宋" w:hAnsi="仿宋" w:eastAsia="仿宋" w:cs="仿宋"/>
                <w:color w:val="000000"/>
                <w:szCs w:val="21"/>
              </w:rPr>
            </w:pPr>
          </w:p>
        </w:tc>
      </w:tr>
    </w:tbl>
    <w:p w14:paraId="44288453">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14:paraId="77EE80A4">
      <w:pPr>
        <w:rPr>
          <w:rFonts w:ascii="仿宋" w:hAnsi="仿宋" w:eastAsia="仿宋" w:cs="仿宋"/>
          <w:color w:val="000000"/>
        </w:rPr>
      </w:pPr>
      <w:r>
        <w:rPr>
          <w:rFonts w:hint="eastAsia" w:ascii="仿宋" w:hAnsi="仿宋" w:eastAsia="仿宋" w:cs="仿宋"/>
          <w:color w:val="000000"/>
        </w:rPr>
        <w:br w:type="page"/>
      </w:r>
    </w:p>
    <w:p w14:paraId="3AA62058">
      <w:pPr>
        <w:pStyle w:val="5"/>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5EF8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1950BC42">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14:paraId="69D18638">
            <w:pPr>
              <w:jc w:val="center"/>
              <w:rPr>
                <w:rFonts w:ascii="仿宋" w:hAnsi="仿宋" w:eastAsia="仿宋" w:cs="仿宋"/>
                <w:color w:val="000000"/>
              </w:rPr>
            </w:pPr>
          </w:p>
        </w:tc>
        <w:tc>
          <w:tcPr>
            <w:tcW w:w="945" w:type="dxa"/>
            <w:gridSpan w:val="2"/>
            <w:vAlign w:val="center"/>
          </w:tcPr>
          <w:p w14:paraId="2F4C4C25">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14:paraId="3BB9BA63">
            <w:pPr>
              <w:rPr>
                <w:rFonts w:ascii="仿宋" w:hAnsi="仿宋" w:eastAsia="仿宋" w:cs="仿宋"/>
                <w:color w:val="000000"/>
              </w:rPr>
            </w:pPr>
          </w:p>
        </w:tc>
        <w:tc>
          <w:tcPr>
            <w:tcW w:w="1854" w:type="dxa"/>
            <w:gridSpan w:val="2"/>
            <w:vAlign w:val="center"/>
          </w:tcPr>
          <w:p w14:paraId="5C6AAB7D">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14:paraId="42A5DC28">
            <w:pPr>
              <w:rPr>
                <w:rFonts w:ascii="仿宋" w:hAnsi="仿宋" w:eastAsia="仿宋" w:cs="仿宋"/>
                <w:color w:val="000000"/>
              </w:rPr>
            </w:pPr>
            <w:r>
              <w:rPr>
                <w:rFonts w:hint="eastAsia" w:ascii="仿宋" w:hAnsi="仿宋" w:eastAsia="仿宋" w:cs="仿宋"/>
                <w:color w:val="000000"/>
              </w:rPr>
              <w:t xml:space="preserve">      年    月   日</w:t>
            </w:r>
          </w:p>
        </w:tc>
      </w:tr>
      <w:tr w14:paraId="2F47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3CF30AB0">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14:paraId="23456F87">
            <w:pPr>
              <w:rPr>
                <w:rFonts w:ascii="仿宋" w:hAnsi="仿宋" w:eastAsia="仿宋" w:cs="仿宋"/>
                <w:color w:val="000000"/>
              </w:rPr>
            </w:pPr>
          </w:p>
        </w:tc>
        <w:tc>
          <w:tcPr>
            <w:tcW w:w="1854" w:type="dxa"/>
            <w:gridSpan w:val="2"/>
            <w:vAlign w:val="center"/>
          </w:tcPr>
          <w:p w14:paraId="0CC630C6">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14:paraId="1B459BA3">
            <w:pPr>
              <w:ind w:left="45"/>
              <w:rPr>
                <w:rFonts w:ascii="仿宋" w:hAnsi="仿宋" w:eastAsia="仿宋" w:cs="仿宋"/>
                <w:color w:val="000000"/>
              </w:rPr>
            </w:pPr>
            <w:r>
              <w:rPr>
                <w:rFonts w:hint="eastAsia" w:ascii="仿宋" w:hAnsi="仿宋" w:eastAsia="仿宋" w:cs="仿宋"/>
                <w:color w:val="000000"/>
              </w:rPr>
              <w:t xml:space="preserve">    </w:t>
            </w:r>
          </w:p>
        </w:tc>
      </w:tr>
      <w:tr w14:paraId="3DD8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547D9162">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14:paraId="477D8B37">
            <w:pPr>
              <w:rPr>
                <w:rFonts w:ascii="仿宋" w:hAnsi="仿宋" w:eastAsia="仿宋" w:cs="仿宋"/>
                <w:color w:val="000000"/>
              </w:rPr>
            </w:pPr>
          </w:p>
        </w:tc>
        <w:tc>
          <w:tcPr>
            <w:tcW w:w="2835" w:type="dxa"/>
            <w:gridSpan w:val="4"/>
            <w:vAlign w:val="center"/>
          </w:tcPr>
          <w:p w14:paraId="03BB8E04">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14:paraId="2E55810B">
            <w:pPr>
              <w:rPr>
                <w:rFonts w:ascii="仿宋" w:hAnsi="仿宋" w:eastAsia="仿宋" w:cs="仿宋"/>
                <w:color w:val="000000"/>
              </w:rPr>
            </w:pPr>
          </w:p>
        </w:tc>
      </w:tr>
      <w:tr w14:paraId="283B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5F9D0271">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14:paraId="4D64F7D1">
            <w:pPr>
              <w:rPr>
                <w:rFonts w:ascii="仿宋" w:hAnsi="仿宋" w:eastAsia="仿宋" w:cs="仿宋"/>
                <w:color w:val="000000"/>
              </w:rPr>
            </w:pPr>
          </w:p>
        </w:tc>
        <w:tc>
          <w:tcPr>
            <w:tcW w:w="2835" w:type="dxa"/>
            <w:gridSpan w:val="4"/>
            <w:vAlign w:val="center"/>
          </w:tcPr>
          <w:p w14:paraId="22A71F0B">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14:paraId="77CFE394">
            <w:pPr>
              <w:rPr>
                <w:rFonts w:ascii="仿宋" w:hAnsi="仿宋" w:eastAsia="仿宋" w:cs="仿宋"/>
                <w:color w:val="000000"/>
              </w:rPr>
            </w:pPr>
          </w:p>
        </w:tc>
      </w:tr>
      <w:tr w14:paraId="0C8D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66451982">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14:paraId="6B26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42ED55D4">
            <w:pPr>
              <w:rPr>
                <w:rFonts w:ascii="仿宋" w:hAnsi="仿宋" w:eastAsia="仿宋" w:cs="仿宋"/>
                <w:color w:val="000000"/>
              </w:rPr>
            </w:pPr>
          </w:p>
        </w:tc>
      </w:tr>
      <w:tr w14:paraId="6E61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5C498DF8">
            <w:pPr>
              <w:rPr>
                <w:rFonts w:ascii="仿宋" w:hAnsi="仿宋" w:eastAsia="仿宋" w:cs="仿宋"/>
                <w:color w:val="000000"/>
              </w:rPr>
            </w:pPr>
            <w:r>
              <w:rPr>
                <w:rFonts w:hint="eastAsia" w:ascii="仿宋" w:hAnsi="仿宋" w:eastAsia="仿宋" w:cs="仿宋"/>
                <w:color w:val="000000"/>
              </w:rPr>
              <w:t xml:space="preserve">                          主  要  经  历</w:t>
            </w:r>
          </w:p>
        </w:tc>
      </w:tr>
      <w:tr w14:paraId="7690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2B739DEE">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14:paraId="2040491E">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14:paraId="2B93FDC6">
            <w:pPr>
              <w:jc w:val="center"/>
              <w:rPr>
                <w:rFonts w:ascii="仿宋" w:hAnsi="仿宋" w:eastAsia="仿宋" w:cs="仿宋"/>
                <w:color w:val="000000"/>
              </w:rPr>
            </w:pPr>
            <w:r>
              <w:rPr>
                <w:rFonts w:hint="eastAsia" w:ascii="仿宋" w:hAnsi="仿宋" w:eastAsia="仿宋" w:cs="仿宋"/>
                <w:color w:val="000000"/>
              </w:rPr>
              <w:t>该项目中职务及工作职责</w:t>
            </w:r>
          </w:p>
        </w:tc>
      </w:tr>
      <w:tr w14:paraId="55CA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617C8EEA">
            <w:pPr>
              <w:rPr>
                <w:rFonts w:ascii="仿宋" w:hAnsi="仿宋" w:eastAsia="仿宋" w:cs="仿宋"/>
                <w:color w:val="000000"/>
              </w:rPr>
            </w:pPr>
          </w:p>
        </w:tc>
        <w:tc>
          <w:tcPr>
            <w:tcW w:w="4536" w:type="dxa"/>
            <w:gridSpan w:val="6"/>
          </w:tcPr>
          <w:p w14:paraId="15061469">
            <w:pPr>
              <w:rPr>
                <w:rFonts w:ascii="仿宋" w:hAnsi="仿宋" w:eastAsia="仿宋" w:cs="仿宋"/>
                <w:color w:val="000000"/>
              </w:rPr>
            </w:pPr>
          </w:p>
        </w:tc>
        <w:tc>
          <w:tcPr>
            <w:tcW w:w="3261" w:type="dxa"/>
            <w:gridSpan w:val="2"/>
          </w:tcPr>
          <w:p w14:paraId="6BA3A8FD">
            <w:pPr>
              <w:rPr>
                <w:rFonts w:ascii="仿宋" w:hAnsi="仿宋" w:eastAsia="仿宋" w:cs="仿宋"/>
                <w:color w:val="000000"/>
              </w:rPr>
            </w:pPr>
          </w:p>
        </w:tc>
      </w:tr>
      <w:tr w14:paraId="7180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14:paraId="18BB5D17">
            <w:pPr>
              <w:rPr>
                <w:rFonts w:ascii="仿宋" w:hAnsi="仿宋" w:eastAsia="仿宋" w:cs="仿宋"/>
                <w:color w:val="000000"/>
              </w:rPr>
            </w:pPr>
          </w:p>
        </w:tc>
        <w:tc>
          <w:tcPr>
            <w:tcW w:w="4536" w:type="dxa"/>
            <w:gridSpan w:val="6"/>
          </w:tcPr>
          <w:p w14:paraId="57BF2706">
            <w:pPr>
              <w:rPr>
                <w:rFonts w:ascii="仿宋" w:hAnsi="仿宋" w:eastAsia="仿宋" w:cs="仿宋"/>
                <w:color w:val="000000"/>
              </w:rPr>
            </w:pPr>
          </w:p>
        </w:tc>
        <w:tc>
          <w:tcPr>
            <w:tcW w:w="3261" w:type="dxa"/>
            <w:gridSpan w:val="2"/>
          </w:tcPr>
          <w:p w14:paraId="6A7141DD">
            <w:pPr>
              <w:rPr>
                <w:rFonts w:ascii="仿宋" w:hAnsi="仿宋" w:eastAsia="仿宋" w:cs="仿宋"/>
                <w:color w:val="000000"/>
              </w:rPr>
            </w:pPr>
          </w:p>
        </w:tc>
      </w:tr>
      <w:tr w14:paraId="0851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7BF62016">
            <w:pPr>
              <w:rPr>
                <w:rFonts w:ascii="仿宋" w:hAnsi="仿宋" w:eastAsia="仿宋" w:cs="仿宋"/>
                <w:color w:val="000000"/>
              </w:rPr>
            </w:pPr>
          </w:p>
        </w:tc>
        <w:tc>
          <w:tcPr>
            <w:tcW w:w="4536" w:type="dxa"/>
            <w:gridSpan w:val="6"/>
          </w:tcPr>
          <w:p w14:paraId="6A08FAE3">
            <w:pPr>
              <w:rPr>
                <w:rFonts w:ascii="仿宋" w:hAnsi="仿宋" w:eastAsia="仿宋" w:cs="仿宋"/>
                <w:color w:val="000000"/>
              </w:rPr>
            </w:pPr>
          </w:p>
        </w:tc>
        <w:tc>
          <w:tcPr>
            <w:tcW w:w="3261" w:type="dxa"/>
            <w:gridSpan w:val="2"/>
          </w:tcPr>
          <w:p w14:paraId="03CD0AEB">
            <w:pPr>
              <w:rPr>
                <w:rFonts w:ascii="仿宋" w:hAnsi="仿宋" w:eastAsia="仿宋" w:cs="仿宋"/>
                <w:color w:val="000000"/>
              </w:rPr>
            </w:pPr>
          </w:p>
        </w:tc>
      </w:tr>
      <w:tr w14:paraId="1FBB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4863F6CC">
            <w:pPr>
              <w:rPr>
                <w:rFonts w:ascii="仿宋" w:hAnsi="仿宋" w:eastAsia="仿宋" w:cs="仿宋"/>
                <w:color w:val="000000"/>
              </w:rPr>
            </w:pPr>
          </w:p>
        </w:tc>
        <w:tc>
          <w:tcPr>
            <w:tcW w:w="4536" w:type="dxa"/>
            <w:gridSpan w:val="6"/>
          </w:tcPr>
          <w:p w14:paraId="4DCC185E">
            <w:pPr>
              <w:rPr>
                <w:rFonts w:ascii="仿宋" w:hAnsi="仿宋" w:eastAsia="仿宋" w:cs="仿宋"/>
                <w:color w:val="000000"/>
              </w:rPr>
            </w:pPr>
          </w:p>
        </w:tc>
        <w:tc>
          <w:tcPr>
            <w:tcW w:w="3261" w:type="dxa"/>
            <w:gridSpan w:val="2"/>
          </w:tcPr>
          <w:p w14:paraId="3DAE7250">
            <w:pPr>
              <w:rPr>
                <w:rFonts w:ascii="仿宋" w:hAnsi="仿宋" w:eastAsia="仿宋" w:cs="仿宋"/>
                <w:color w:val="000000"/>
              </w:rPr>
            </w:pPr>
          </w:p>
        </w:tc>
      </w:tr>
    </w:tbl>
    <w:p w14:paraId="3BF1857B">
      <w:pPr>
        <w:spacing w:before="240" w:line="360" w:lineRule="auto"/>
        <w:rPr>
          <w:rFonts w:ascii="仿宋" w:hAnsi="仿宋" w:eastAsia="仿宋" w:cs="仿宋"/>
          <w:b/>
          <w:color w:val="000000"/>
        </w:rPr>
      </w:pPr>
      <w:r>
        <w:rPr>
          <w:rFonts w:hint="eastAsia" w:ascii="仿宋" w:hAnsi="仿宋" w:eastAsia="仿宋" w:cs="仿宋"/>
          <w:b/>
          <w:color w:val="000000"/>
        </w:rPr>
        <w:t>注：</w:t>
      </w:r>
    </w:p>
    <w:p w14:paraId="0AC15D33">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14:paraId="3BE41366">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14:paraId="626548F7">
      <w:pPr>
        <w:spacing w:line="360" w:lineRule="auto"/>
        <w:rPr>
          <w:rFonts w:ascii="仿宋" w:hAnsi="仿宋" w:eastAsia="仿宋" w:cs="仿宋"/>
          <w:color w:val="000000"/>
        </w:rPr>
      </w:pPr>
    </w:p>
    <w:p w14:paraId="17611FCC">
      <w:pPr>
        <w:rPr>
          <w:rFonts w:ascii="仿宋" w:hAnsi="仿宋" w:eastAsia="仿宋" w:cs="仿宋"/>
          <w:color w:val="000000"/>
        </w:rPr>
      </w:pPr>
    </w:p>
    <w:p w14:paraId="6559E4D6">
      <w:pPr>
        <w:rPr>
          <w:rFonts w:ascii="仿宋" w:hAnsi="仿宋" w:eastAsia="仿宋" w:cs="仿宋"/>
          <w:color w:val="000000"/>
        </w:rPr>
      </w:pPr>
      <w:r>
        <w:rPr>
          <w:rFonts w:hint="eastAsia" w:ascii="仿宋" w:hAnsi="仿宋" w:eastAsia="仿宋" w:cs="仿宋"/>
          <w:color w:val="000000"/>
        </w:rPr>
        <w:br w:type="page"/>
      </w:r>
    </w:p>
    <w:p w14:paraId="6197BFE2">
      <w:pPr>
        <w:pStyle w:val="4"/>
        <w:spacing w:before="0" w:after="0" w:line="360" w:lineRule="auto"/>
        <w:rPr>
          <w:rFonts w:ascii="仿宋" w:hAnsi="仿宋" w:eastAsia="仿宋" w:cs="仿宋"/>
          <w:color w:val="000000"/>
          <w:sz w:val="24"/>
          <w:szCs w:val="24"/>
        </w:rPr>
      </w:pPr>
      <w:bookmarkStart w:id="216" w:name="_Toc186737826"/>
      <w:bookmarkStart w:id="217" w:name="_Toc20365"/>
      <w:r>
        <w:rPr>
          <w:rFonts w:hint="eastAsia" w:ascii="仿宋" w:hAnsi="仿宋" w:eastAsia="仿宋" w:cs="仿宋"/>
          <w:color w:val="000000"/>
          <w:sz w:val="24"/>
          <w:szCs w:val="24"/>
        </w:rPr>
        <w:t>（三）</w:t>
      </w:r>
      <w:bookmarkEnd w:id="214"/>
      <w:bookmarkEnd w:id="215"/>
      <w:r>
        <w:rPr>
          <w:rFonts w:hint="eastAsia" w:ascii="仿宋" w:hAnsi="仿宋" w:eastAsia="仿宋" w:cs="仿宋"/>
          <w:color w:val="000000"/>
          <w:sz w:val="24"/>
          <w:szCs w:val="24"/>
        </w:rPr>
        <w:t>其他材料</w:t>
      </w:r>
      <w:bookmarkEnd w:id="216"/>
      <w:bookmarkEnd w:id="217"/>
    </w:p>
    <w:p w14:paraId="4186C807">
      <w:pPr>
        <w:spacing w:line="360" w:lineRule="auto"/>
        <w:rPr>
          <w:rFonts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bookmarkStart w:id="218" w:name="_Toc186737827"/>
      <w:bookmarkStart w:id="219" w:name="_Toc20443"/>
      <w:r>
        <w:rPr>
          <w:rFonts w:hint="eastAsia" w:ascii="仿宋" w:hAnsi="仿宋" w:eastAsia="仿宋" w:cs="仿宋"/>
          <w:color w:val="000000"/>
        </w:rPr>
        <w:t>三、报价文件</w:t>
      </w:r>
      <w:bookmarkEnd w:id="218"/>
      <w:bookmarkEnd w:id="219"/>
    </w:p>
    <w:p w14:paraId="524DCCDF">
      <w:pPr>
        <w:pStyle w:val="4"/>
        <w:spacing w:before="0" w:after="0" w:line="360" w:lineRule="auto"/>
        <w:ind w:firstLine="482"/>
        <w:rPr>
          <w:rFonts w:ascii="仿宋" w:hAnsi="仿宋" w:eastAsia="仿宋" w:cs="仿宋"/>
          <w:color w:val="000000"/>
          <w:sz w:val="24"/>
          <w:szCs w:val="24"/>
        </w:rPr>
      </w:pPr>
      <w:bookmarkStart w:id="220" w:name="_Toc511726864"/>
      <w:bookmarkStart w:id="221" w:name="_Toc186737828"/>
      <w:bookmarkStart w:id="222" w:name="_Toc18942"/>
      <w:r>
        <w:rPr>
          <w:rFonts w:hint="eastAsia" w:ascii="仿宋" w:hAnsi="仿宋" w:eastAsia="仿宋" w:cs="仿宋"/>
          <w:color w:val="000000"/>
          <w:sz w:val="24"/>
          <w:szCs w:val="24"/>
        </w:rPr>
        <w:t>（一）报价</w:t>
      </w:r>
      <w:bookmarkEnd w:id="220"/>
      <w:r>
        <w:rPr>
          <w:rFonts w:hint="eastAsia" w:ascii="仿宋" w:hAnsi="仿宋" w:eastAsia="仿宋" w:cs="仿宋"/>
          <w:color w:val="000000"/>
          <w:sz w:val="24"/>
          <w:szCs w:val="24"/>
        </w:rPr>
        <w:t>一览表</w:t>
      </w:r>
      <w:bookmarkEnd w:id="221"/>
      <w:bookmarkEnd w:id="222"/>
    </w:p>
    <w:p w14:paraId="3DBAEB78">
      <w:pPr>
        <w:pStyle w:val="10"/>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34541E33">
      <w:pPr>
        <w:pStyle w:val="10"/>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6B9E3C1E">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14:paraId="7235F003">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14:paraId="354213F0">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14:paraId="1273276E">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14:paraId="4BF98F15">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14:paraId="227AF56A">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14:paraId="77CE1C7E">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14:paraId="655CC82D">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14:paraId="352BA9E5">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14:paraId="785F1C7A">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14:paraId="5117FBE7">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14:paraId="186BDBAD">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14:paraId="1ED6C3B4">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14:paraId="201EDE67">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14:paraId="32BD8660">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6077BA02">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14:paraId="4050968E">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14:paraId="1255A54D">
            <w:pPr>
              <w:jc w:val="center"/>
              <w:rPr>
                <w:rFonts w:ascii="仿宋" w:hAnsi="仿宋" w:eastAsia="仿宋" w:cs="宋体"/>
                <w:color w:val="000000"/>
                <w:szCs w:val="21"/>
              </w:rPr>
            </w:pPr>
          </w:p>
        </w:tc>
      </w:tr>
    </w:tbl>
    <w:p w14:paraId="76CAAEAF">
      <w:pPr>
        <w:spacing w:line="360" w:lineRule="auto"/>
        <w:rPr>
          <w:rFonts w:ascii="仿宋" w:hAnsi="仿宋" w:eastAsia="仿宋" w:cs="仿宋"/>
          <w:bCs/>
          <w:color w:val="000000"/>
        </w:rPr>
      </w:pPr>
    </w:p>
    <w:p w14:paraId="13D6973A">
      <w:pPr>
        <w:spacing w:line="360" w:lineRule="auto"/>
        <w:rPr>
          <w:rFonts w:ascii="仿宋" w:hAnsi="仿宋" w:eastAsia="仿宋" w:cs="仿宋"/>
          <w:bCs/>
          <w:color w:val="000000"/>
        </w:rPr>
      </w:pPr>
      <w:r>
        <w:rPr>
          <w:rFonts w:hint="eastAsia" w:ascii="仿宋" w:hAnsi="仿宋" w:eastAsia="仿宋" w:cs="仿宋"/>
          <w:bCs/>
          <w:color w:val="000000"/>
        </w:rPr>
        <w:t>备注：</w:t>
      </w:r>
    </w:p>
    <w:p w14:paraId="42AE09C8">
      <w:pPr>
        <w:spacing w:line="360" w:lineRule="auto"/>
        <w:rPr>
          <w:rFonts w:ascii="仿宋" w:hAnsi="仿宋" w:eastAsia="仿宋"/>
          <w:bCs/>
        </w:rPr>
      </w:pPr>
      <w:r>
        <w:rPr>
          <w:rFonts w:hint="eastAsia" w:ascii="仿宋" w:hAnsi="仿宋" w:eastAsia="仿宋"/>
          <w:bCs/>
        </w:rPr>
        <w:t>1.本次报价精确到小数点后两位（四舍五入）。</w:t>
      </w:r>
    </w:p>
    <w:p w14:paraId="19ECBF3F">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72982610">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1669C88F">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20712D1A">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14:paraId="7AD72CBE">
      <w:pPr>
        <w:spacing w:line="360" w:lineRule="auto"/>
        <w:rPr>
          <w:rFonts w:ascii="仿宋" w:hAnsi="仿宋" w:eastAsia="仿宋" w:cs="仿宋"/>
          <w:color w:val="000000"/>
        </w:rPr>
      </w:pPr>
    </w:p>
    <w:p w14:paraId="53499C86">
      <w:pPr>
        <w:widowControl w:val="0"/>
        <w:numPr>
          <w:ilvl w:val="0"/>
          <w:numId w:val="1"/>
        </w:numPr>
        <w:spacing w:line="440" w:lineRule="exact"/>
        <w:jc w:val="right"/>
        <w:rPr>
          <w:rFonts w:ascii="仿宋" w:hAnsi="仿宋" w:eastAsia="仿宋" w:cs="宋体"/>
          <w:color w:val="000000"/>
        </w:rPr>
      </w:pPr>
      <w:bookmarkStart w:id="223" w:name="_Toc530319762"/>
      <w:bookmarkStart w:id="224" w:name="_Toc517281864"/>
      <w:bookmarkStart w:id="225" w:name="_Toc16591840"/>
      <w:bookmarkStart w:id="226" w:name="_Toc482180015"/>
      <w:bookmarkStart w:id="227" w:name="_Toc518302646"/>
      <w:bookmarkStart w:id="228" w:name="_Toc2267055"/>
    </w:p>
    <w:p w14:paraId="0F3AE233">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3AEB8F3A">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14:paraId="0F178978">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51"/>
    <w:bookmarkEnd w:id="223"/>
    <w:bookmarkEnd w:id="224"/>
    <w:bookmarkEnd w:id="225"/>
    <w:bookmarkEnd w:id="226"/>
    <w:bookmarkEnd w:id="227"/>
    <w:bookmarkEnd w:id="228"/>
    <w:p w14:paraId="35626C96">
      <w:pPr>
        <w:pStyle w:val="2"/>
        <w:tabs>
          <w:tab w:val="clear" w:pos="425"/>
        </w:tabs>
        <w:spacing w:before="0" w:after="0" w:line="560" w:lineRule="exact"/>
        <w:ind w:left="0" w:firstLine="0"/>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918F4">
    <w:pPr>
      <w:pStyle w:val="19"/>
      <w:framePr w:wrap="around" w:vAnchor="text" w:hAnchor="margin" w:xAlign="center" w:y="1"/>
      <w:rPr>
        <w:rStyle w:val="33"/>
      </w:rPr>
    </w:pPr>
    <w:r>
      <w:fldChar w:fldCharType="begin"/>
    </w:r>
    <w:r>
      <w:rPr>
        <w:rStyle w:val="33"/>
      </w:rPr>
      <w:instrText xml:space="preserve">PAGE  </w:instrText>
    </w:r>
    <w:r>
      <w:fldChar w:fldCharType="end"/>
    </w:r>
  </w:p>
  <w:p w14:paraId="1CC5C7E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E20AA">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1398E">
    <w:pPr>
      <w:pStyle w:val="19"/>
      <w:jc w:val="cente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06204">
    <w:pPr>
      <w:pStyle w:val="12"/>
      <w:spacing w:line="14" w:lineRule="auto"/>
      <w:rPr>
        <w:sz w:val="20"/>
      </w:rPr>
    </w:pPr>
    <w:r>
      <mc:AlternateContent>
        <mc:Choice Requires="wps">
          <w:drawing>
            <wp:anchor distT="0" distB="0" distL="0" distR="0" simplePos="0" relativeHeight="251664384" behindDoc="1" locked="0" layoutInCell="1" allowOverlap="1">
              <wp:simplePos x="0" y="0"/>
              <wp:positionH relativeFrom="page">
                <wp:posOffset>474980</wp:posOffset>
              </wp:positionH>
              <wp:positionV relativeFrom="page">
                <wp:posOffset>9790430</wp:posOffset>
              </wp:positionV>
              <wp:extent cx="370205" cy="153670"/>
              <wp:effectExtent l="0" t="0" r="0" b="0"/>
              <wp:wrapNone/>
              <wp:docPr id="46" name="Textbox 46"/>
              <wp:cNvGraphicFramePr/>
              <a:graphic xmlns:a="http://schemas.openxmlformats.org/drawingml/2006/main">
                <a:graphicData uri="http://schemas.microsoft.com/office/word/2010/wordprocessingShape">
                  <wps:wsp>
                    <wps:cNvSpPr txBox="1"/>
                    <wps:spPr>
                      <a:xfrm>
                        <a:off x="0" y="0"/>
                        <a:ext cx="370205" cy="153670"/>
                      </a:xfrm>
                      <a:prstGeom prst="rect">
                        <a:avLst/>
                      </a:prstGeom>
                    </wps:spPr>
                    <wps:txbx>
                      <w:txbxContent>
                        <w:p w14:paraId="412EFDC7">
                          <w:pPr>
                            <w:spacing w:before="14"/>
                            <w:ind w:left="60"/>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39</w:t>
                          </w:r>
                          <w:r>
                            <w:rPr>
                              <w:rFonts w:ascii="Times New Roman"/>
                              <w:b/>
                              <w:sz w:val="18"/>
                            </w:rPr>
                            <w:fldChar w:fldCharType="end"/>
                          </w:r>
                          <w:r>
                            <w:rPr>
                              <w:rFonts w:ascii="Times New Roman"/>
                              <w:b/>
                              <w:spacing w:val="-1"/>
                              <w:sz w:val="18"/>
                            </w:rPr>
                            <w:t xml:space="preserve"> </w:t>
                          </w:r>
                          <w:r>
                            <w:rPr>
                              <w:rFonts w:ascii="Times New Roman"/>
                              <w:sz w:val="18"/>
                            </w:rPr>
                            <w:t>/</w:t>
                          </w:r>
                          <w:r>
                            <w:rPr>
                              <w:rFonts w:ascii="Times New Roman"/>
                              <w:spacing w:val="1"/>
                              <w:sz w:val="18"/>
                            </w:rPr>
                            <w:t xml:space="preserve"> </w:t>
                          </w:r>
                          <w:r>
                            <w:rPr>
                              <w:rFonts w:ascii="Times New Roman"/>
                              <w:b/>
                              <w:spacing w:val="-5"/>
                              <w:sz w:val="18"/>
                            </w:rPr>
                            <w:t>17</w:t>
                          </w:r>
                        </w:p>
                      </w:txbxContent>
                    </wps:txbx>
                    <wps:bodyPr wrap="square" lIns="0" tIns="0" rIns="0" bIns="0" rtlCol="0">
                      <a:noAutofit/>
                    </wps:bodyPr>
                  </wps:wsp>
                </a:graphicData>
              </a:graphic>
            </wp:anchor>
          </w:drawing>
        </mc:Choice>
        <mc:Fallback>
          <w:pict>
            <v:shape id="Textbox 46" o:spid="_x0000_s1026" o:spt="202" type="#_x0000_t202" style="position:absolute;left:0pt;margin-left:37.4pt;margin-top:770.9pt;height:12.1pt;width:29.15pt;mso-position-horizontal-relative:page;mso-position-vertical-relative:page;z-index:-251652096;mso-width-relative:page;mso-height-relative:page;" filled="f" stroked="f" coordsize="21600,21600" o:gfxdata="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4jytA2QAAAAwBAAAPAAAAAAAAAAEAIAAAACIAAABkcnMvZG93bnJldi54bWxQSwECFAAUAAAA&#10;CACHTuJAphzV1rQBAAB1AwAADgAAAAAAAAABACAAAAAoAQAAZHJzL2Uyb0RvYy54bWxQSwUGAAAA&#10;AAYABgBZAQAATgUAAAAA&#10;">
              <v:fill on="f" focussize="0,0"/>
              <v:stroke on="f"/>
              <v:imagedata o:title=""/>
              <o:lock v:ext="edit" aspectratio="f"/>
              <v:textbox inset="0mm,0mm,0mm,0mm">
                <w:txbxContent>
                  <w:p w14:paraId="412EFDC7">
                    <w:pPr>
                      <w:spacing w:before="14"/>
                      <w:ind w:left="60"/>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39</w:t>
                    </w:r>
                    <w:r>
                      <w:rPr>
                        <w:rFonts w:ascii="Times New Roman"/>
                        <w:b/>
                        <w:sz w:val="18"/>
                      </w:rPr>
                      <w:fldChar w:fldCharType="end"/>
                    </w:r>
                    <w:r>
                      <w:rPr>
                        <w:rFonts w:ascii="Times New Roman"/>
                        <w:b/>
                        <w:spacing w:val="-1"/>
                        <w:sz w:val="18"/>
                      </w:rPr>
                      <w:t xml:space="preserve"> </w:t>
                    </w:r>
                    <w:r>
                      <w:rPr>
                        <w:rFonts w:ascii="Times New Roman"/>
                        <w:sz w:val="18"/>
                      </w:rPr>
                      <w:t>/</w:t>
                    </w:r>
                    <w:r>
                      <w:rPr>
                        <w:rFonts w:ascii="Times New Roman"/>
                        <w:spacing w:val="1"/>
                        <w:sz w:val="18"/>
                      </w:rPr>
                      <w:t xml:space="preserve"> </w:t>
                    </w:r>
                    <w:r>
                      <w:rPr>
                        <w:rFonts w:ascii="Times New Roman"/>
                        <w:b/>
                        <w:spacing w:val="-5"/>
                        <w:sz w:val="18"/>
                      </w:rPr>
                      <w:t>17</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sdtPr>
    <w:sdtContent>
      <w:sdt>
        <w:sdtPr>
          <w:id w:val="1728636285"/>
        </w:sdtPr>
        <w:sdtContent>
          <w:p w14:paraId="39B87404">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70</w:t>
            </w:r>
            <w:r>
              <w:rPr>
                <w:b/>
                <w:bCs/>
                <w:sz w:val="24"/>
                <w:szCs w:val="24"/>
              </w:rPr>
              <w:fldChar w:fldCharType="end"/>
            </w:r>
          </w:p>
        </w:sdtContent>
      </w:sdt>
    </w:sdtContent>
  </w:sdt>
  <w:p w14:paraId="731E6715">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C7F6C">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59E72">
    <w:pPr>
      <w:pStyle w:val="20"/>
    </w:pPr>
    <w:r>
      <w:t>比选文件</w:t>
    </w:r>
  </w:p>
  <w:p w14:paraId="1D00CBC1">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7DE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1D1610"/>
    <w:multiLevelType w:val="singleLevel"/>
    <w:tmpl w:val="D91D1610"/>
    <w:lvl w:ilvl="0" w:tentative="0">
      <w:start w:val="9"/>
      <w:numFmt w:val="chineseCounting"/>
      <w:suff w:val="space"/>
      <w:lvlText w:val="第%1条"/>
      <w:lvlJc w:val="left"/>
      <w:pPr>
        <w:ind w:left="440" w:firstLine="0"/>
      </w:pPr>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2">
    <w:nsid w:val="0FC8D555"/>
    <w:multiLevelType w:val="singleLevel"/>
    <w:tmpl w:val="0FC8D555"/>
    <w:lvl w:ilvl="0" w:tentative="0">
      <w:start w:val="1"/>
      <w:numFmt w:val="decimal"/>
      <w:lvlText w:val="%1."/>
      <w:lvlJc w:val="left"/>
      <w:pPr>
        <w:tabs>
          <w:tab w:val="left" w:pos="312"/>
        </w:tabs>
      </w:pPr>
    </w:lvl>
  </w:abstractNum>
  <w:abstractNum w:abstractNumId="3">
    <w:nsid w:val="20DCE2DE"/>
    <w:multiLevelType w:val="singleLevel"/>
    <w:tmpl w:val="20DCE2DE"/>
    <w:lvl w:ilvl="0" w:tentative="0">
      <w:start w:val="3"/>
      <w:numFmt w:val="chineseCounting"/>
      <w:suff w:val="nothing"/>
      <w:lvlText w:val="%1、"/>
      <w:lvlJc w:val="left"/>
      <w:rPr>
        <w:rFonts w:hint="eastAsia"/>
        <w:b/>
        <w:bCs/>
      </w:rPr>
    </w:lvl>
  </w:abstractNum>
  <w:abstractNum w:abstractNumId="4">
    <w:nsid w:val="3585672D"/>
    <w:multiLevelType w:val="multilevel"/>
    <w:tmpl w:val="3585672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D4608AD"/>
    <w:multiLevelType w:val="multilevel"/>
    <w:tmpl w:val="5D4608AD"/>
    <w:lvl w:ilvl="0" w:tentative="0">
      <w:start w:val="1"/>
      <w:numFmt w:val="chineseCountingThousand"/>
      <w:pStyle w:val="55"/>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6">
    <w:nsid w:val="61C6EB42"/>
    <w:multiLevelType w:val="singleLevel"/>
    <w:tmpl w:val="61C6EB42"/>
    <w:lvl w:ilvl="0" w:tentative="0">
      <w:start w:val="2"/>
      <w:numFmt w:val="chineseCounting"/>
      <w:suff w:val="nothing"/>
      <w:lvlText w:val="（%1）"/>
      <w:lvlJc w:val="left"/>
      <w:rPr>
        <w:rFonts w:hint="eastAsia"/>
      </w:rPr>
    </w:lvl>
  </w:abstractNum>
  <w:abstractNum w:abstractNumId="7">
    <w:nsid w:val="6B715DAC"/>
    <w:multiLevelType w:val="singleLevel"/>
    <w:tmpl w:val="6B715DAC"/>
    <w:lvl w:ilvl="0" w:tentative="0">
      <w:start w:val="1"/>
      <w:numFmt w:val="decimal"/>
      <w:lvlText w:val="%1."/>
      <w:lvlJc w:val="left"/>
      <w:pPr>
        <w:tabs>
          <w:tab w:val="left" w:pos="312"/>
        </w:tabs>
      </w:pPr>
    </w:lvl>
  </w:abstractNum>
  <w:abstractNum w:abstractNumId="8">
    <w:nsid w:val="6E134267"/>
    <w:multiLevelType w:val="singleLevel"/>
    <w:tmpl w:val="6E134267"/>
    <w:lvl w:ilvl="0" w:tentative="0">
      <w:start w:val="1"/>
      <w:numFmt w:val="chineseCounting"/>
      <w:suff w:val="nothing"/>
      <w:lvlText w:val="（%1）"/>
      <w:lvlJc w:val="left"/>
      <w:rPr>
        <w:rFonts w:hint="eastAsia"/>
      </w:rPr>
    </w:lvl>
  </w:abstractNum>
  <w:abstractNum w:abstractNumId="9">
    <w:nsid w:val="7FC29C5D"/>
    <w:multiLevelType w:val="singleLevel"/>
    <w:tmpl w:val="7FC29C5D"/>
    <w:lvl w:ilvl="0" w:tentative="0">
      <w:start w:val="1"/>
      <w:numFmt w:val="chineseCounting"/>
      <w:suff w:val="nothing"/>
      <w:lvlText w:val="（%1）"/>
      <w:lvlJc w:val="left"/>
      <w:rPr>
        <w:rFonts w:hint="eastAsia"/>
      </w:rPr>
    </w:lvl>
  </w:abstractNum>
  <w:num w:numId="1">
    <w:abstractNumId w:val="1"/>
  </w:num>
  <w:num w:numId="2">
    <w:abstractNumId w:val="5"/>
  </w:num>
  <w:num w:numId="3">
    <w:abstractNumId w:val="3"/>
  </w:num>
  <w:num w:numId="4">
    <w:abstractNumId w:val="4"/>
  </w:num>
  <w:num w:numId="5">
    <w:abstractNumId w:val="0"/>
  </w:num>
  <w:num w:numId="6">
    <w:abstractNumId w:val="6"/>
  </w:num>
  <w:num w:numId="7">
    <w:abstractNumId w:val="7"/>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8C6"/>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159C"/>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64178"/>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717"/>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43FB"/>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37112"/>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1B3C"/>
    <w:rsid w:val="009A5FC6"/>
    <w:rsid w:val="009B1536"/>
    <w:rsid w:val="009B3698"/>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1C11"/>
    <w:rsid w:val="00A02097"/>
    <w:rsid w:val="00A0368D"/>
    <w:rsid w:val="00A05A38"/>
    <w:rsid w:val="00A06563"/>
    <w:rsid w:val="00A11EA6"/>
    <w:rsid w:val="00A14215"/>
    <w:rsid w:val="00A15766"/>
    <w:rsid w:val="00A15DD5"/>
    <w:rsid w:val="00A16700"/>
    <w:rsid w:val="00A17C01"/>
    <w:rsid w:val="00A32A9B"/>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039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34B"/>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1521"/>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11A4"/>
    <w:rsid w:val="00DA1446"/>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4834"/>
    <w:rsid w:val="00F27064"/>
    <w:rsid w:val="00F30314"/>
    <w:rsid w:val="00F31667"/>
    <w:rsid w:val="00F3255E"/>
    <w:rsid w:val="00F336D9"/>
    <w:rsid w:val="00F358F1"/>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5B26"/>
    <w:rsid w:val="00FB6003"/>
    <w:rsid w:val="00FB7FB9"/>
    <w:rsid w:val="00FC1EC8"/>
    <w:rsid w:val="00FC30AC"/>
    <w:rsid w:val="00FC4A95"/>
    <w:rsid w:val="00FD0E97"/>
    <w:rsid w:val="00FD74E7"/>
    <w:rsid w:val="00FE0692"/>
    <w:rsid w:val="00FE4408"/>
    <w:rsid w:val="00FE64F5"/>
    <w:rsid w:val="00FF0618"/>
    <w:rsid w:val="00FF2378"/>
    <w:rsid w:val="00FF4004"/>
    <w:rsid w:val="00FF6580"/>
    <w:rsid w:val="03CA6EF6"/>
    <w:rsid w:val="05184DB0"/>
    <w:rsid w:val="0569312B"/>
    <w:rsid w:val="09393EB5"/>
    <w:rsid w:val="0A141145"/>
    <w:rsid w:val="0A397C05"/>
    <w:rsid w:val="0ACB4877"/>
    <w:rsid w:val="0D082A6E"/>
    <w:rsid w:val="101273F2"/>
    <w:rsid w:val="1023360C"/>
    <w:rsid w:val="104B575A"/>
    <w:rsid w:val="127F0381"/>
    <w:rsid w:val="13B40768"/>
    <w:rsid w:val="164636C1"/>
    <w:rsid w:val="17334565"/>
    <w:rsid w:val="178772D7"/>
    <w:rsid w:val="18146217"/>
    <w:rsid w:val="18215304"/>
    <w:rsid w:val="19332BB1"/>
    <w:rsid w:val="193907CD"/>
    <w:rsid w:val="1CC716C2"/>
    <w:rsid w:val="1D237383"/>
    <w:rsid w:val="1EE96197"/>
    <w:rsid w:val="1F5171F9"/>
    <w:rsid w:val="22C310B3"/>
    <w:rsid w:val="232457F5"/>
    <w:rsid w:val="24CF4FC0"/>
    <w:rsid w:val="24E862B2"/>
    <w:rsid w:val="289E31B0"/>
    <w:rsid w:val="292532D4"/>
    <w:rsid w:val="2BC517DF"/>
    <w:rsid w:val="2DF81ACA"/>
    <w:rsid w:val="2E3461D7"/>
    <w:rsid w:val="302A7494"/>
    <w:rsid w:val="33710225"/>
    <w:rsid w:val="34425E22"/>
    <w:rsid w:val="362C1207"/>
    <w:rsid w:val="373272E7"/>
    <w:rsid w:val="37915A99"/>
    <w:rsid w:val="38097EDE"/>
    <w:rsid w:val="384818AB"/>
    <w:rsid w:val="397D76E1"/>
    <w:rsid w:val="3A3426F5"/>
    <w:rsid w:val="42C96C1E"/>
    <w:rsid w:val="43C82060"/>
    <w:rsid w:val="44180324"/>
    <w:rsid w:val="45AB2E88"/>
    <w:rsid w:val="485B513A"/>
    <w:rsid w:val="4A9E7B0F"/>
    <w:rsid w:val="4D842D3A"/>
    <w:rsid w:val="4E4D2928"/>
    <w:rsid w:val="51D37CF8"/>
    <w:rsid w:val="5333303B"/>
    <w:rsid w:val="54737B97"/>
    <w:rsid w:val="55FE463F"/>
    <w:rsid w:val="56257777"/>
    <w:rsid w:val="57644417"/>
    <w:rsid w:val="57E30C41"/>
    <w:rsid w:val="5AE1183E"/>
    <w:rsid w:val="5B7D6727"/>
    <w:rsid w:val="5B9A01BB"/>
    <w:rsid w:val="5C5D0552"/>
    <w:rsid w:val="5DFF4080"/>
    <w:rsid w:val="5E893834"/>
    <w:rsid w:val="5F740C31"/>
    <w:rsid w:val="63936F88"/>
    <w:rsid w:val="65544369"/>
    <w:rsid w:val="6936651F"/>
    <w:rsid w:val="69ED50A7"/>
    <w:rsid w:val="6CDE5A6D"/>
    <w:rsid w:val="6D535020"/>
    <w:rsid w:val="719041FC"/>
    <w:rsid w:val="71EF2F7B"/>
    <w:rsid w:val="73176B66"/>
    <w:rsid w:val="73185189"/>
    <w:rsid w:val="746305B1"/>
    <w:rsid w:val="74862811"/>
    <w:rsid w:val="76C959EF"/>
    <w:rsid w:val="772B54F6"/>
    <w:rsid w:val="781E4E3E"/>
    <w:rsid w:val="7913570D"/>
    <w:rsid w:val="7D6B01DE"/>
    <w:rsid w:val="7F6E7713"/>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4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60"/>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2"/>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3"/>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4"/>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5"/>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7"/>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51"/>
    <w:qFormat/>
    <w:uiPriority w:val="99"/>
  </w:style>
  <w:style w:type="paragraph" w:styleId="12">
    <w:name w:val="Body Text"/>
    <w:basedOn w:val="1"/>
    <w:link w:val="64"/>
    <w:qFormat/>
    <w:uiPriority w:val="99"/>
    <w:pPr>
      <w:spacing w:after="120"/>
    </w:pPr>
  </w:style>
  <w:style w:type="paragraph" w:styleId="13">
    <w:name w:val="Body Text Indent"/>
    <w:basedOn w:val="1"/>
    <w:link w:val="56"/>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7"/>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6"/>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81"/>
    <w:semiHidden/>
    <w:unhideWhenUsed/>
    <w:qFormat/>
    <w:uiPriority w:val="0"/>
    <w:pPr>
      <w:spacing w:after="120" w:line="480" w:lineRule="auto"/>
      <w:ind w:left="420" w:leftChars="200"/>
    </w:pPr>
  </w:style>
  <w:style w:type="paragraph" w:styleId="18">
    <w:name w:val="Balloon Text"/>
    <w:basedOn w:val="1"/>
    <w:link w:val="45"/>
    <w:qFormat/>
    <w:uiPriority w:val="0"/>
    <w:rPr>
      <w:sz w:val="18"/>
      <w:szCs w:val="18"/>
    </w:rPr>
  </w:style>
  <w:style w:type="paragraph" w:styleId="19">
    <w:name w:val="footer"/>
    <w:basedOn w:val="1"/>
    <w:link w:val="71"/>
    <w:qFormat/>
    <w:uiPriority w:val="99"/>
    <w:pPr>
      <w:tabs>
        <w:tab w:val="center" w:pos="4153"/>
        <w:tab w:val="right" w:pos="8306"/>
      </w:tabs>
      <w:snapToGrid w:val="0"/>
    </w:pPr>
    <w:rPr>
      <w:sz w:val="18"/>
      <w:szCs w:val="18"/>
    </w:rPr>
  </w:style>
  <w:style w:type="paragraph" w:styleId="20">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9"/>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9"/>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8"/>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2"/>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rPr>
  </w:style>
  <w:style w:type="character" w:styleId="33">
    <w:name w:val="page number"/>
    <w:basedOn w:val="31"/>
    <w:qFormat/>
    <w:uiPriority w:val="0"/>
  </w:style>
  <w:style w:type="character" w:styleId="34">
    <w:name w:val="Emphasis"/>
    <w:qFormat/>
    <w:uiPriority w:val="0"/>
    <w:rPr>
      <w:i/>
    </w:rPr>
  </w:style>
  <w:style w:type="character" w:styleId="35">
    <w:name w:val="Hyperlink"/>
    <w:qFormat/>
    <w:uiPriority w:val="99"/>
    <w:rPr>
      <w:color w:val="333333"/>
      <w:u w:val="none"/>
    </w:rPr>
  </w:style>
  <w:style w:type="character" w:styleId="36">
    <w:name w:val="annotation reference"/>
    <w:qFormat/>
    <w:uiPriority w:val="0"/>
    <w:rPr>
      <w:sz w:val="21"/>
    </w:rPr>
  </w:style>
  <w:style w:type="paragraph" w:customStyle="1" w:styleId="37">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8">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9">
    <w:name w:val="Table Paragraph"/>
    <w:basedOn w:val="1"/>
    <w:qFormat/>
    <w:uiPriority w:val="1"/>
    <w:pPr>
      <w:widowControl w:val="0"/>
    </w:pPr>
    <w:rPr>
      <w:rFonts w:ascii="宋体" w:hAnsi="宋体" w:cs="宋体"/>
      <w:sz w:val="22"/>
      <w:szCs w:val="22"/>
      <w:lang w:eastAsia="en-US"/>
    </w:rPr>
  </w:style>
  <w:style w:type="paragraph" w:customStyle="1" w:styleId="40">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1">
    <w:name w:val="标题 1 Char"/>
    <w:link w:val="2"/>
    <w:qFormat/>
    <w:uiPriority w:val="0"/>
    <w:rPr>
      <w:rFonts w:ascii="华文中宋" w:hAnsi="华文中宋" w:eastAsia="华文中宋"/>
      <w:b/>
      <w:bCs/>
      <w:color w:val="000000"/>
      <w:kern w:val="44"/>
      <w:sz w:val="32"/>
      <w:szCs w:val="32"/>
    </w:rPr>
  </w:style>
  <w:style w:type="paragraph" w:customStyle="1" w:styleId="42">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4">
    <w:name w:val="Unresolved Mention"/>
    <w:basedOn w:val="31"/>
    <w:semiHidden/>
    <w:unhideWhenUsed/>
    <w:qFormat/>
    <w:uiPriority w:val="99"/>
    <w:rPr>
      <w:color w:val="808080"/>
      <w:shd w:val="clear" w:color="auto" w:fill="E6E6E6"/>
    </w:rPr>
  </w:style>
  <w:style w:type="character" w:customStyle="1" w:styleId="45">
    <w:name w:val="批注框文本 Char"/>
    <w:basedOn w:val="31"/>
    <w:link w:val="18"/>
    <w:qFormat/>
    <w:uiPriority w:val="0"/>
    <w:rPr>
      <w:sz w:val="18"/>
      <w:szCs w:val="18"/>
    </w:rPr>
  </w:style>
  <w:style w:type="character" w:customStyle="1" w:styleId="46">
    <w:name w:val="日期 Char"/>
    <w:basedOn w:val="31"/>
    <w:link w:val="16"/>
    <w:qFormat/>
    <w:uiPriority w:val="0"/>
    <w:rPr>
      <w:rFonts w:ascii="Times New Roman" w:hAnsi="Times New Roman"/>
      <w:kern w:val="2"/>
      <w:sz w:val="21"/>
      <w:szCs w:val="24"/>
    </w:rPr>
  </w:style>
  <w:style w:type="character" w:customStyle="1" w:styleId="47">
    <w:name w:val="纯文本 Char"/>
    <w:basedOn w:val="31"/>
    <w:link w:val="15"/>
    <w:qFormat/>
    <w:uiPriority w:val="0"/>
    <w:rPr>
      <w:rFonts w:ascii="宋体" w:hAnsi="Courier New"/>
      <w:snapToGrid w:val="0"/>
      <w:kern w:val="10"/>
      <w:sz w:val="28"/>
    </w:rPr>
  </w:style>
  <w:style w:type="character" w:customStyle="1" w:styleId="48">
    <w:name w:val="标题 Char"/>
    <w:basedOn w:val="31"/>
    <w:link w:val="27"/>
    <w:qFormat/>
    <w:uiPriority w:val="10"/>
    <w:rPr>
      <w:rFonts w:ascii="Cambria" w:hAnsi="Cambria"/>
      <w:b/>
      <w:bCs/>
      <w:kern w:val="2"/>
      <w:sz w:val="32"/>
      <w:szCs w:val="32"/>
    </w:rPr>
  </w:style>
  <w:style w:type="character" w:customStyle="1" w:styleId="49">
    <w:name w:val="副标题 Char"/>
    <w:basedOn w:val="31"/>
    <w:link w:val="22"/>
    <w:qFormat/>
    <w:uiPriority w:val="0"/>
    <w:rPr>
      <w:rFonts w:ascii="等线 Light" w:hAnsi="等线 Light"/>
      <w:b/>
      <w:bCs/>
      <w:kern w:val="28"/>
      <w:sz w:val="24"/>
      <w:szCs w:val="32"/>
    </w:rPr>
  </w:style>
  <w:style w:type="paragraph" w:customStyle="1" w:styleId="50">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1">
    <w:name w:val="批注文字 Char"/>
    <w:basedOn w:val="31"/>
    <w:link w:val="11"/>
    <w:qFormat/>
    <w:uiPriority w:val="99"/>
    <w:rPr>
      <w:rFonts w:asciiTheme="minorHAnsi" w:hAnsiTheme="minorHAnsi" w:eastAsiaTheme="minorEastAsia" w:cstheme="minorBidi"/>
      <w:sz w:val="24"/>
      <w:szCs w:val="24"/>
    </w:rPr>
  </w:style>
  <w:style w:type="character" w:customStyle="1" w:styleId="52">
    <w:name w:val="批注主题 Char"/>
    <w:basedOn w:val="51"/>
    <w:link w:val="28"/>
    <w:qFormat/>
    <w:uiPriority w:val="0"/>
    <w:rPr>
      <w:rFonts w:asciiTheme="minorHAnsi" w:hAnsiTheme="minorHAnsi" w:eastAsiaTheme="minorEastAsia" w:cstheme="minorBidi"/>
      <w:b/>
      <w:bCs/>
      <w:sz w:val="24"/>
      <w:szCs w:val="24"/>
    </w:rPr>
  </w:style>
  <w:style w:type="paragraph" w:styleId="53">
    <w:name w:val="List Paragraph"/>
    <w:basedOn w:val="1"/>
    <w:link w:val="76"/>
    <w:unhideWhenUsed/>
    <w:qFormat/>
    <w:uiPriority w:val="34"/>
    <w:pPr>
      <w:ind w:firstLine="420" w:firstLineChars="200"/>
    </w:pPr>
  </w:style>
  <w:style w:type="paragraph" w:customStyle="1" w:styleId="54">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5">
    <w:name w:val="多级自动编号"/>
    <w:basedOn w:val="54"/>
    <w:qFormat/>
    <w:uiPriority w:val="0"/>
    <w:pPr>
      <w:numPr>
        <w:ilvl w:val="0"/>
        <w:numId w:val="2"/>
      </w:numPr>
    </w:pPr>
  </w:style>
  <w:style w:type="character" w:customStyle="1" w:styleId="56">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7">
    <w:name w:val="正文缩进 Char"/>
    <w:link w:val="10"/>
    <w:qFormat/>
    <w:locked/>
    <w:uiPriority w:val="0"/>
  </w:style>
  <w:style w:type="paragraph" w:customStyle="1" w:styleId="58">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9">
    <w:name w:val="HTML 预设格式 Char"/>
    <w:basedOn w:val="31"/>
    <w:link w:val="25"/>
    <w:semiHidden/>
    <w:qFormat/>
    <w:uiPriority w:val="0"/>
    <w:rPr>
      <w:rFonts w:ascii="Arial" w:hAnsi="Arial"/>
      <w:sz w:val="21"/>
      <w:szCs w:val="21"/>
    </w:rPr>
  </w:style>
  <w:style w:type="character" w:customStyle="1" w:styleId="60">
    <w:name w:val="标题 3 Char"/>
    <w:basedOn w:val="31"/>
    <w:link w:val="4"/>
    <w:qFormat/>
    <w:uiPriority w:val="0"/>
    <w:rPr>
      <w:rFonts w:asciiTheme="minorHAnsi" w:hAnsiTheme="minorHAnsi" w:eastAsiaTheme="minorEastAsia" w:cstheme="minorBidi"/>
      <w:b/>
      <w:bCs/>
      <w:sz w:val="32"/>
      <w:szCs w:val="32"/>
    </w:rPr>
  </w:style>
  <w:style w:type="character" w:customStyle="1" w:styleId="61">
    <w:name w:val="标题 4 Char"/>
    <w:basedOn w:val="31"/>
    <w:link w:val="5"/>
    <w:qFormat/>
    <w:uiPriority w:val="0"/>
    <w:rPr>
      <w:rFonts w:asciiTheme="majorHAnsi" w:hAnsiTheme="majorHAnsi" w:eastAsiaTheme="majorEastAsia" w:cstheme="majorBidi"/>
      <w:b/>
      <w:bCs/>
      <w:sz w:val="28"/>
      <w:szCs w:val="28"/>
    </w:rPr>
  </w:style>
  <w:style w:type="paragraph" w:customStyle="1" w:styleId="62">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3">
    <w:name w:val="p0"/>
    <w:basedOn w:val="1"/>
    <w:qFormat/>
    <w:uiPriority w:val="0"/>
    <w:pPr>
      <w:jc w:val="both"/>
    </w:pPr>
    <w:rPr>
      <w:rFonts w:ascii="宋体" w:hAnsi="宋体" w:eastAsia="宋体" w:cs="宋体"/>
      <w:sz w:val="21"/>
      <w:szCs w:val="21"/>
    </w:rPr>
  </w:style>
  <w:style w:type="character" w:customStyle="1" w:styleId="64">
    <w:name w:val="正文文本 Char"/>
    <w:basedOn w:val="31"/>
    <w:link w:val="12"/>
    <w:qFormat/>
    <w:uiPriority w:val="99"/>
    <w:rPr>
      <w:rFonts w:asciiTheme="minorHAnsi" w:hAnsiTheme="minorHAnsi" w:eastAsiaTheme="minorEastAsia" w:cstheme="minorBidi"/>
      <w:sz w:val="24"/>
      <w:szCs w:val="24"/>
    </w:rPr>
  </w:style>
  <w:style w:type="paragraph" w:customStyle="1" w:styleId="65">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6">
    <w:name w:val="中文正文、 Char Char"/>
    <w:link w:val="67"/>
    <w:qFormat/>
    <w:uiPriority w:val="0"/>
    <w:rPr>
      <w:kern w:val="2"/>
      <w:sz w:val="21"/>
      <w:szCs w:val="21"/>
    </w:rPr>
  </w:style>
  <w:style w:type="paragraph" w:customStyle="1" w:styleId="67">
    <w:name w:val="中文正文、"/>
    <w:basedOn w:val="1"/>
    <w:link w:val="66"/>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8">
    <w:name w:val="p16"/>
    <w:basedOn w:val="1"/>
    <w:qFormat/>
    <w:uiPriority w:val="0"/>
    <w:pPr>
      <w:jc w:val="both"/>
    </w:pPr>
    <w:rPr>
      <w:rFonts w:ascii="宋体" w:hAnsi="宋体" w:eastAsia="宋体" w:cs="Times New Roman"/>
      <w:szCs w:val="20"/>
    </w:rPr>
  </w:style>
  <w:style w:type="character" w:customStyle="1" w:styleId="69">
    <w:name w:val="纯文本 Char1"/>
    <w:qFormat/>
    <w:uiPriority w:val="0"/>
    <w:rPr>
      <w:rFonts w:ascii="宋体" w:hAnsi="Courier New"/>
      <w:kern w:val="2"/>
      <w:sz w:val="21"/>
    </w:rPr>
  </w:style>
  <w:style w:type="paragraph" w:customStyle="1" w:styleId="70">
    <w:name w:val="正文文本 31"/>
    <w:basedOn w:val="1"/>
    <w:qFormat/>
    <w:uiPriority w:val="0"/>
    <w:pPr>
      <w:widowControl w:val="0"/>
      <w:jc w:val="both"/>
    </w:pPr>
    <w:rPr>
      <w:rFonts w:ascii="宋体" w:hAnsi="Times New Roman" w:eastAsia="宋体" w:cs="Times New Roman"/>
      <w:kern w:val="2"/>
    </w:rPr>
  </w:style>
  <w:style w:type="character" w:customStyle="1" w:styleId="71">
    <w:name w:val="页脚 Char"/>
    <w:link w:val="19"/>
    <w:qFormat/>
    <w:uiPriority w:val="99"/>
    <w:rPr>
      <w:rFonts w:asciiTheme="minorHAnsi" w:hAnsiTheme="minorHAnsi" w:eastAsiaTheme="minorEastAsia" w:cstheme="minorBidi"/>
      <w:sz w:val="18"/>
      <w:szCs w:val="18"/>
    </w:rPr>
  </w:style>
  <w:style w:type="character" w:customStyle="1" w:styleId="72">
    <w:name w:val="15"/>
    <w:qFormat/>
    <w:uiPriority w:val="0"/>
    <w:rPr>
      <w:rFonts w:hint="eastAsia" w:ascii="宋体" w:hAnsi="宋体" w:eastAsia="宋体"/>
      <w:sz w:val="24"/>
      <w:szCs w:val="24"/>
    </w:rPr>
  </w:style>
  <w:style w:type="character" w:customStyle="1" w:styleId="73">
    <w:name w:val="页眉 Char"/>
    <w:basedOn w:val="31"/>
    <w:link w:val="20"/>
    <w:qFormat/>
    <w:uiPriority w:val="99"/>
    <w:rPr>
      <w:rFonts w:asciiTheme="minorHAnsi" w:hAnsiTheme="minorHAnsi" w:eastAsiaTheme="minorEastAsia" w:cstheme="minorBidi"/>
      <w:sz w:val="18"/>
      <w:szCs w:val="18"/>
    </w:rPr>
  </w:style>
  <w:style w:type="paragraph" w:customStyle="1" w:styleId="7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5">
    <w:name w:val="正文文本 33"/>
    <w:basedOn w:val="1"/>
    <w:qFormat/>
    <w:uiPriority w:val="0"/>
    <w:pPr>
      <w:widowControl w:val="0"/>
      <w:jc w:val="both"/>
    </w:pPr>
    <w:rPr>
      <w:rFonts w:ascii="宋体" w:hAnsi="Times New Roman" w:eastAsia="宋体" w:cs="Times New Roman"/>
      <w:kern w:val="2"/>
    </w:rPr>
  </w:style>
  <w:style w:type="character" w:customStyle="1" w:styleId="76">
    <w:name w:val="列出段落 Char"/>
    <w:link w:val="53"/>
    <w:qFormat/>
    <w:locked/>
    <w:uiPriority w:val="34"/>
    <w:rPr>
      <w:rFonts w:asciiTheme="minorHAnsi" w:hAnsiTheme="minorHAnsi" w:eastAsiaTheme="minorEastAsia" w:cstheme="minorBidi"/>
      <w:sz w:val="24"/>
      <w:szCs w:val="24"/>
    </w:rPr>
  </w:style>
  <w:style w:type="character" w:customStyle="1" w:styleId="77">
    <w:name w:val="font11"/>
    <w:qFormat/>
    <w:uiPriority w:val="0"/>
    <w:rPr>
      <w:rFonts w:hint="eastAsia" w:ascii="仿宋" w:hAnsi="仿宋" w:eastAsia="仿宋" w:cs="仿宋"/>
      <w:color w:val="FF0000"/>
      <w:sz w:val="20"/>
      <w:szCs w:val="20"/>
      <w:u w:val="none"/>
      <w:lang w:val="en-US" w:eastAsia="zh-CN" w:bidi="ar-SA"/>
    </w:rPr>
  </w:style>
  <w:style w:type="paragraph" w:customStyle="1" w:styleId="78">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9">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80">
    <w:name w:val="_Style 160"/>
    <w:basedOn w:val="1"/>
    <w:next w:val="53"/>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1">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2">
    <w:name w:val="标题 6 Char"/>
    <w:basedOn w:val="31"/>
    <w:link w:val="6"/>
    <w:qFormat/>
    <w:uiPriority w:val="0"/>
    <w:rPr>
      <w:rFonts w:ascii="Arial" w:hAnsi="Arial" w:eastAsia="黑体"/>
      <w:b/>
      <w:bCs/>
      <w:sz w:val="24"/>
      <w:szCs w:val="24"/>
    </w:rPr>
  </w:style>
  <w:style w:type="character" w:customStyle="1" w:styleId="83">
    <w:name w:val="标题 7 Char"/>
    <w:basedOn w:val="31"/>
    <w:link w:val="7"/>
    <w:qFormat/>
    <w:uiPriority w:val="0"/>
    <w:rPr>
      <w:rFonts w:ascii="Times New Roman" w:hAnsi="Times New Roman"/>
      <w:b/>
      <w:bCs/>
      <w:sz w:val="24"/>
      <w:szCs w:val="24"/>
    </w:rPr>
  </w:style>
  <w:style w:type="character" w:customStyle="1" w:styleId="84">
    <w:name w:val="标题 8 Char"/>
    <w:basedOn w:val="31"/>
    <w:link w:val="8"/>
    <w:qFormat/>
    <w:uiPriority w:val="0"/>
    <w:rPr>
      <w:rFonts w:ascii="Arial" w:hAnsi="Arial" w:eastAsia="黑体"/>
      <w:sz w:val="24"/>
      <w:szCs w:val="24"/>
    </w:rPr>
  </w:style>
  <w:style w:type="character" w:customStyle="1" w:styleId="85">
    <w:name w:val="标题 9 Char"/>
    <w:basedOn w:val="31"/>
    <w:link w:val="9"/>
    <w:qFormat/>
    <w:uiPriority w:val="0"/>
    <w:rPr>
      <w:rFonts w:ascii="Arial" w:hAnsi="Arial" w:eastAsia="黑体"/>
      <w:sz w:val="21"/>
      <w:szCs w:val="21"/>
    </w:rPr>
  </w:style>
  <w:style w:type="character" w:customStyle="1" w:styleId="86">
    <w:name w:val="small1"/>
    <w:qFormat/>
    <w:uiPriority w:val="0"/>
    <w:rPr>
      <w:color w:val="555555"/>
      <w:sz w:val="12"/>
      <w:szCs w:val="12"/>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5FF680-2B09-4205-AC5B-9D528C755AB6}">
  <ds:schemaRefs/>
</ds:datastoreItem>
</file>

<file path=docProps/app.xml><?xml version="1.0" encoding="utf-8"?>
<Properties xmlns="http://schemas.openxmlformats.org/officeDocument/2006/extended-properties" xmlns:vt="http://schemas.openxmlformats.org/officeDocument/2006/docPropsVTypes">
  <Template>0</Template>
  <Company>Lenovo</Company>
  <Pages>77</Pages>
  <Words>6178</Words>
  <Characters>35216</Characters>
  <Lines>293</Lines>
  <Paragraphs>82</Paragraphs>
  <TotalTime>7</TotalTime>
  <ScaleCrop>false</ScaleCrop>
  <LinksUpToDate>false</LinksUpToDate>
  <CharactersWithSpaces>41312</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2026-05-25T07:39:00Z</dcterms:created>
  <dc:creator>Administrator</dc:creator>
  <cp:lastModifiedBy>肖薇</cp:lastModifiedBy>
  <cp:lastPrinted>2019-12-03T09:03:00Z</cp:lastPrinted>
  <dcterms:modified xsi:type="dcterms:W3CDTF">2026-06-29T06:18:12Z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C9820D40ADBE4B2A8F668C1B788B4B4A_13</vt:lpwstr>
  </property>
</Properties>
</file>