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关于人保财险广东省河源市分公司2026年农业保险产品创新服务采购项目供应商征集公告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>
      <w:pPr>
        <w:pStyle w:val="14"/>
        <w:numPr>
          <w:ilvl w:val="0"/>
          <w:numId w:val="1"/>
        </w:numPr>
        <w:spacing w:line="360" w:lineRule="auto"/>
        <w:ind w:left="1200" w:leftChars="0"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公告</w:t>
      </w:r>
      <w:r>
        <w:rPr>
          <w:rFonts w:ascii="黑体" w:hAnsi="黑体" w:eastAsia="黑体"/>
          <w:b/>
          <w:sz w:val="32"/>
          <w:szCs w:val="32"/>
        </w:rPr>
        <w:t>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我公司人保财险广东省河源市分公司2026年农业保险产品创新服务采购项目，征集优秀供应商，征集时间自2026年6月30日00:00，截至2026年7月3日23:59，欢迎参与。</w:t>
      </w:r>
    </w:p>
    <w:p>
      <w:pPr>
        <w:pStyle w:val="14"/>
        <w:numPr>
          <w:ilvl w:val="0"/>
          <w:numId w:val="1"/>
        </w:numPr>
        <w:spacing w:line="360" w:lineRule="auto"/>
        <w:ind w:left="1200" w:leftChars="0"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项目需求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本项目选定</w:t>
      </w:r>
      <w:r>
        <w:rPr>
          <w:rFonts w:hint="eastAsia" w:ascii="仿宋_GB2312" w:eastAsia="仿宋_GB2312" w:hAnsiTheme="majorEastAsia"/>
          <w:sz w:val="32"/>
          <w:szCs w:val="32"/>
          <w:u w:val="single"/>
          <w:lang w:val="en-US" w:eastAsia="zh-CN"/>
        </w:rPr>
        <w:t xml:space="preserve"> 1 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家供应商，为我公司提供周期为</w:t>
      </w:r>
      <w:r>
        <w:rPr>
          <w:rFonts w:hint="eastAsia" w:ascii="仿宋_GB2312" w:eastAsia="仿宋_GB2312" w:hAnsiTheme="majorEastAsia"/>
          <w:sz w:val="32"/>
          <w:szCs w:val="32"/>
          <w:u w:val="single"/>
          <w:lang w:val="en-US" w:eastAsia="zh-CN"/>
        </w:rPr>
        <w:t xml:space="preserve"> 2 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年的农业保险产品创新服务。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为贯彻落实《河源市政策性农业保险实施方案》及中央、地方关于农业保险创新发展的相关精神，推动河源市地方特色农业产业风险保障体系完善</w:t>
      </w: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，现进行公开比选，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遴选1家专业机构开展农业保险产品创新研究与设计工作。目标是形成一批兼具首创性、精准性与地方适应性的特色农险产品，提升农业风险保障水平。</w:t>
      </w:r>
    </w:p>
    <w:p>
      <w:pPr>
        <w:pStyle w:val="14"/>
        <w:numPr>
          <w:ilvl w:val="0"/>
          <w:numId w:val="1"/>
        </w:numPr>
        <w:spacing w:line="360" w:lineRule="auto"/>
        <w:ind w:left="1200" w:leftChars="0" w:firstLineChars="0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供应商资质要求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（一）在中华人民共和国境内依法登记的法人或其他组织，具有独立承担民事责任的能力；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（二）具有依法缴纳税收和社会保障资金的良好记录；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（三）供应商应经营状况良好，且近三年内（2023年1月1日至今）无重大违法违规记录；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（四）未被列入采购人供应商黑名单或已不在禁入期内。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（五）单位负责人为同一人或存在控股、管理关系的不同单位，不得参加同一标段/标包的比选响应或未划分标段/标包的同一采购项目的比选响应。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cs="宋体" w:hAnsiTheme="majorEastAsia"/>
          <w:sz w:val="32"/>
          <w:szCs w:val="32"/>
          <w:lang w:val="en-US" w:eastAsia="zh-CN"/>
        </w:rPr>
        <w:t>（六）本项目不接受联合体比选响应。</w:t>
      </w:r>
    </w:p>
    <w:p>
      <w:pPr>
        <w:pStyle w:val="14"/>
        <w:numPr>
          <w:ilvl w:val="0"/>
          <w:numId w:val="1"/>
        </w:numPr>
        <w:spacing w:line="360" w:lineRule="auto"/>
        <w:ind w:left="1200" w:leftChars="0" w:firstLineChars="0"/>
        <w:rPr>
          <w:rFonts w:hint="eastAsia" w:ascii="黑体" w:hAnsi="黑体" w:eastAsia="黑体"/>
          <w:b/>
          <w:sz w:val="32"/>
          <w:szCs w:val="32"/>
        </w:rPr>
      </w:pPr>
      <w:bookmarkStart w:id="0" w:name="_GoBack"/>
      <w:r>
        <w:rPr>
          <w:rFonts w:hint="eastAsia" w:ascii="黑体" w:hAnsi="黑体" w:eastAsia="黑体"/>
          <w:b/>
          <w:sz w:val="32"/>
          <w:szCs w:val="32"/>
        </w:rPr>
        <w:t>供应商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报名材料</w:t>
      </w:r>
    </w:p>
    <w:bookmarkEnd w:id="0"/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1.企业营业执照；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.“信用中国”网站（www.creditchina.gov.cn）没有列入失信被执行人、重大税收违法案件当事人名单、政府采购严重违法失信行为记录名单和没有列入中国政府采购网（www.ccgp.gov.cn）政府采购严重违法失信行为记录名单。提供查询截图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3.企业简介；</w:t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4.供应商资质要求中涉及的佐证材料复印件加盖公章;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5.投标联系人姓名、邮箱、联系电话。</w:t>
      </w:r>
    </w:p>
    <w:p>
      <w:pPr>
        <w:pStyle w:val="14"/>
        <w:numPr>
          <w:ilvl w:val="0"/>
          <w:numId w:val="1"/>
        </w:numPr>
        <w:spacing w:line="360" w:lineRule="auto"/>
        <w:ind w:left="1200" w:leftChars="0"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采购人信息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采购人：中国人民财产保险股份有限公司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河源市分公司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地 址：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广东省河源市源城区红星路199号</w:t>
      </w:r>
    </w:p>
    <w:p>
      <w:pPr>
        <w:spacing w:line="360" w:lineRule="auto"/>
        <w:ind w:left="64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邮政编码：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517000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项目报名联系人：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刘逸诗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电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 xml:space="preserve"> </w:t>
      </w:r>
      <w:r>
        <w:rPr>
          <w:rFonts w:ascii="仿宋_GB2312" w:eastAsia="仿宋_GB2312" w:hAnsiTheme="majorEastAsia"/>
          <w:sz w:val="32"/>
          <w:szCs w:val="32"/>
        </w:rPr>
        <w:t>话：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18818322790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邮 箱：liuyishi@guangd.picc.com.cn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</w:p>
    <w:p>
      <w:pPr>
        <w:pStyle w:val="8"/>
        <w:spacing w:line="360" w:lineRule="auto"/>
        <w:ind w:firstLine="640" w:firstLineChars="2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特此公告。</w:t>
      </w:r>
    </w:p>
    <w:p>
      <w:pPr>
        <w:pStyle w:val="8"/>
        <w:spacing w:line="360" w:lineRule="auto"/>
        <w:jc w:val="both"/>
        <w:rPr>
          <w:rFonts w:ascii="仿宋_GB2312" w:eastAsia="仿宋_GB2312" w:hAnsiTheme="majorEastAsia"/>
          <w:sz w:val="32"/>
          <w:szCs w:val="32"/>
        </w:rPr>
      </w:pPr>
    </w:p>
    <w:p>
      <w:pPr>
        <w:pStyle w:val="8"/>
        <w:spacing w:line="360" w:lineRule="auto"/>
        <w:jc w:val="both"/>
        <w:rPr>
          <w:rFonts w:ascii="仿宋_GB2312" w:eastAsia="仿宋_GB2312" w:hAnsiTheme="majorEastAsia"/>
          <w:sz w:val="32"/>
          <w:szCs w:val="32"/>
        </w:rPr>
      </w:pPr>
    </w:p>
    <w:p>
      <w:pPr>
        <w:pStyle w:val="8"/>
        <w:spacing w:line="360" w:lineRule="auto"/>
        <w:ind w:firstLine="320" w:firstLineChars="100"/>
        <w:jc w:val="right"/>
        <w:rPr>
          <w:rFonts w:ascii="仿宋_GB2312" w:eastAsia="仿宋_GB2312" w:cs="Arial"/>
          <w:sz w:val="32"/>
          <w:szCs w:val="32"/>
        </w:rPr>
      </w:pPr>
      <w:r>
        <w:rPr>
          <w:rFonts w:ascii="仿宋_GB2312" w:eastAsia="仿宋_GB2312" w:hAnsiTheme="majorEastAsia"/>
          <w:sz w:val="32"/>
          <w:szCs w:val="32"/>
        </w:rPr>
        <w:t>中国人民财产保险股份有限公司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河源市分公司</w:t>
      </w:r>
    </w:p>
    <w:p>
      <w:pPr>
        <w:pStyle w:val="8"/>
        <w:spacing w:line="360" w:lineRule="auto"/>
        <w:ind w:firstLine="4416" w:firstLineChars="138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 w:cs="Arial"/>
          <w:sz w:val="32"/>
          <w:szCs w:val="32"/>
        </w:rPr>
        <w:t>年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 w:cs="Arial"/>
          <w:sz w:val="32"/>
          <w:szCs w:val="32"/>
        </w:rPr>
        <w:t>月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29</w:t>
      </w:r>
      <w:r>
        <w:rPr>
          <w:rFonts w:hint="eastAsia" w:ascii="仿宋_GB2312" w:eastAsia="仿宋_GB2312" w:cs="Arial"/>
          <w:sz w:val="32"/>
          <w:szCs w:val="32"/>
        </w:rPr>
        <w:t>日</w:t>
      </w:r>
    </w:p>
    <w:p>
      <w:pPr>
        <w:spacing w:line="360" w:lineRule="auto"/>
        <w:ind w:left="640"/>
        <w:rPr>
          <w:rFonts w:ascii="仿宋_GB2312" w:eastAsia="仿宋_GB2312" w:hAnsiTheme="majorEastAsia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FA2BD5"/>
    <w:multiLevelType w:val="multilevel"/>
    <w:tmpl w:val="00FA2BD5"/>
    <w:lvl w:ilvl="0" w:tentative="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EB"/>
    <w:rsid w:val="00057A97"/>
    <w:rsid w:val="000B6F34"/>
    <w:rsid w:val="000D05D1"/>
    <w:rsid w:val="00124E4C"/>
    <w:rsid w:val="001A16F7"/>
    <w:rsid w:val="001E729C"/>
    <w:rsid w:val="00246D3E"/>
    <w:rsid w:val="00260183"/>
    <w:rsid w:val="002720B5"/>
    <w:rsid w:val="00354459"/>
    <w:rsid w:val="00364936"/>
    <w:rsid w:val="00383B33"/>
    <w:rsid w:val="003B2E24"/>
    <w:rsid w:val="003F0824"/>
    <w:rsid w:val="00426F4F"/>
    <w:rsid w:val="00453DA2"/>
    <w:rsid w:val="00470CC4"/>
    <w:rsid w:val="004B061B"/>
    <w:rsid w:val="0053173F"/>
    <w:rsid w:val="005D0161"/>
    <w:rsid w:val="005F13A8"/>
    <w:rsid w:val="006063AC"/>
    <w:rsid w:val="00636474"/>
    <w:rsid w:val="00655902"/>
    <w:rsid w:val="00657BE5"/>
    <w:rsid w:val="006E205A"/>
    <w:rsid w:val="00707793"/>
    <w:rsid w:val="007238A5"/>
    <w:rsid w:val="00733533"/>
    <w:rsid w:val="00740F7C"/>
    <w:rsid w:val="007F28D8"/>
    <w:rsid w:val="00914CEB"/>
    <w:rsid w:val="009310FE"/>
    <w:rsid w:val="00972BA4"/>
    <w:rsid w:val="00993239"/>
    <w:rsid w:val="00A510E1"/>
    <w:rsid w:val="00C4154F"/>
    <w:rsid w:val="00C83AAA"/>
    <w:rsid w:val="00CF5C3B"/>
    <w:rsid w:val="00D52BA6"/>
    <w:rsid w:val="00D53092"/>
    <w:rsid w:val="00E875E3"/>
    <w:rsid w:val="00F02912"/>
    <w:rsid w:val="00F30077"/>
    <w:rsid w:val="00F8771A"/>
    <w:rsid w:val="02125282"/>
    <w:rsid w:val="06434355"/>
    <w:rsid w:val="065841E9"/>
    <w:rsid w:val="086C7E2B"/>
    <w:rsid w:val="09F56993"/>
    <w:rsid w:val="0CE630DC"/>
    <w:rsid w:val="0D5D37FD"/>
    <w:rsid w:val="0E2B1DFF"/>
    <w:rsid w:val="112E31BE"/>
    <w:rsid w:val="158E22C5"/>
    <w:rsid w:val="19D63558"/>
    <w:rsid w:val="1ACD0B12"/>
    <w:rsid w:val="1BEC0542"/>
    <w:rsid w:val="22E15BCE"/>
    <w:rsid w:val="27F84FA1"/>
    <w:rsid w:val="2AA73585"/>
    <w:rsid w:val="2C7E770E"/>
    <w:rsid w:val="2D110A93"/>
    <w:rsid w:val="301C26FD"/>
    <w:rsid w:val="312132A7"/>
    <w:rsid w:val="33874918"/>
    <w:rsid w:val="34083F6D"/>
    <w:rsid w:val="341A770A"/>
    <w:rsid w:val="36EE4276"/>
    <w:rsid w:val="37E9244A"/>
    <w:rsid w:val="39650F43"/>
    <w:rsid w:val="3A535CE8"/>
    <w:rsid w:val="3FC221AA"/>
    <w:rsid w:val="408A2005"/>
    <w:rsid w:val="42150157"/>
    <w:rsid w:val="43677A21"/>
    <w:rsid w:val="46872E42"/>
    <w:rsid w:val="4A6022F2"/>
    <w:rsid w:val="4D007331"/>
    <w:rsid w:val="4DAD5025"/>
    <w:rsid w:val="4E6454B8"/>
    <w:rsid w:val="55BF6BE9"/>
    <w:rsid w:val="561374FA"/>
    <w:rsid w:val="5A1B498E"/>
    <w:rsid w:val="61C528BF"/>
    <w:rsid w:val="63467B6E"/>
    <w:rsid w:val="63737739"/>
    <w:rsid w:val="67AA11F7"/>
    <w:rsid w:val="68E9504B"/>
    <w:rsid w:val="69627926"/>
    <w:rsid w:val="6ABF48DA"/>
    <w:rsid w:val="6D7F6F34"/>
    <w:rsid w:val="717026AC"/>
    <w:rsid w:val="729707EC"/>
    <w:rsid w:val="72B41A3F"/>
    <w:rsid w:val="740E2319"/>
    <w:rsid w:val="74B141D1"/>
    <w:rsid w:val="74B46F86"/>
    <w:rsid w:val="768A2BC7"/>
    <w:rsid w:val="77436BAC"/>
    <w:rsid w:val="77C67628"/>
    <w:rsid w:val="7A71251C"/>
    <w:rsid w:val="7B0E3DF2"/>
    <w:rsid w:val="7C651FE3"/>
    <w:rsid w:val="7D11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  <w:rPr>
      <w:szCs w:val="20"/>
    </w:r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 Indent"/>
    <w:basedOn w:val="1"/>
    <w:next w:val="1"/>
    <w:qFormat/>
    <w:uiPriority w:val="0"/>
    <w:pPr>
      <w:spacing w:line="560" w:lineRule="exact"/>
      <w:ind w:firstLine="600"/>
    </w:pPr>
    <w:rPr>
      <w:rFonts w:ascii="宋体" w:hAnsi="宋体" w:eastAsia="方正仿宋_GBK"/>
      <w:bCs/>
      <w:szCs w:val="30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7">
    <w:name w:val="header"/>
    <w:basedOn w:val="1"/>
    <w:link w:val="12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="75" w:after="75"/>
    </w:p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6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5">
    <w:name w:val="批注框文本 Char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</Words>
  <Characters>410</Characters>
  <Lines>3</Lines>
  <Paragraphs>1</Paragraphs>
  <TotalTime>0</TotalTime>
  <ScaleCrop>false</ScaleCrop>
  <LinksUpToDate>false</LinksUpToDate>
  <CharactersWithSpaces>480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2021-03-08T01:42:00Z</dcterms:created>
  <dc:creator>薛景莉</dc:creator>
  <cp:lastModifiedBy>刘逸诗</cp:lastModifiedBy>
  <cp:lastPrinted>2021-06-16T23:51:00Z</cp:lastPrinted>
  <dcterms:modified xsi:type="dcterms:W3CDTF">2026-06-29T09:08:24Z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233074B8830F4741BE5A97CC303120E5</vt:lpwstr>
  </property>
</Properties>
</file>