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0" w:after="0" w:line="360" w:lineRule="auto"/>
        <w:jc w:val="center"/>
        <w:rPr>
          <w:rFonts w:hint="eastAsia" w:ascii="仿宋" w:hAnsi="仿宋" w:eastAsia="仿宋" w:cs="仿宋"/>
          <w:bCs w:val="0"/>
          <w:color w:val="000000"/>
          <w:sz w:val="28"/>
          <w:szCs w:val="28"/>
        </w:rPr>
      </w:pPr>
      <w:bookmarkStart w:id="0" w:name="_Toc19709"/>
      <w:bookmarkStart w:id="1" w:name="_Toc287600115"/>
      <w:bookmarkStart w:id="2" w:name="_Toc11838"/>
      <w:bookmarkStart w:id="3" w:name="_Toc517281813"/>
      <w:bookmarkStart w:id="4" w:name="_Toc7300"/>
      <w:bookmarkStart w:id="5" w:name="_Toc444891333"/>
      <w:bookmarkStart w:id="6" w:name="_Toc11826"/>
      <w:bookmarkStart w:id="7" w:name="_Toc10806"/>
      <w:bookmarkStart w:id="8" w:name="_Toc120545478"/>
      <w:r>
        <w:rPr>
          <w:rFonts w:hint="eastAsia" w:ascii="仿宋" w:hAnsi="仿宋" w:eastAsia="仿宋" w:cs="仿宋"/>
          <w:bCs w:val="0"/>
          <w:color w:val="000000"/>
          <w:sz w:val="28"/>
          <w:szCs w:val="28"/>
        </w:rPr>
        <w:t xml:space="preserve">第一章 </w:t>
      </w:r>
      <w:bookmarkEnd w:id="0"/>
      <w:bookmarkEnd w:id="1"/>
      <w:bookmarkEnd w:id="2"/>
      <w:bookmarkEnd w:id="3"/>
      <w:bookmarkEnd w:id="4"/>
      <w:bookmarkEnd w:id="5"/>
      <w:bookmarkEnd w:id="6"/>
      <w:r>
        <w:rPr>
          <w:rFonts w:hint="eastAsia" w:ascii="仿宋" w:hAnsi="仿宋" w:eastAsia="仿宋" w:cs="仿宋"/>
          <w:bCs w:val="0"/>
          <w:color w:val="000000"/>
          <w:sz w:val="28"/>
          <w:szCs w:val="28"/>
          <w:lang w:val="en-US" w:eastAsia="zh-CN"/>
        </w:rPr>
        <w:t>比选磋商公告</w:t>
      </w:r>
      <w:bookmarkEnd w:id="7"/>
      <w:bookmarkEnd w:id="8"/>
    </w:p>
    <w:p>
      <w:pPr>
        <w:wordWrap w:val="0"/>
        <w:spacing w:line="360" w:lineRule="auto"/>
        <w:ind w:firstLine="480" w:firstLineChars="200"/>
        <w:textAlignment w:val="baseline"/>
        <w:rPr>
          <w:rFonts w:hint="eastAsia" w:ascii="仿宋" w:hAnsi="仿宋" w:eastAsia="仿宋" w:cs="Cambria Math"/>
          <w:color w:val="auto"/>
          <w:sz w:val="24"/>
        </w:rPr>
      </w:pPr>
      <w:r>
        <w:rPr>
          <w:rFonts w:hint="eastAsia" w:ascii="仿宋" w:hAnsi="仿宋" w:eastAsia="仿宋" w:cs="仿宋"/>
          <w:color w:val="auto"/>
          <w:sz w:val="24"/>
        </w:rPr>
        <w:t>本项目</w:t>
      </w:r>
      <w:r>
        <w:rPr>
          <w:rFonts w:hint="eastAsia" w:ascii="仿宋" w:hAnsi="仿宋" w:eastAsia="仿宋" w:cs="仿宋"/>
          <w:color w:val="auto"/>
          <w:sz w:val="24"/>
          <w:u w:val="single"/>
          <w:lang w:val="en-US" w:eastAsia="zh-CN"/>
        </w:rPr>
        <w:t>人保财险新疆阿拉尔支公司宣传流动车广告</w:t>
      </w:r>
      <w:r>
        <w:rPr>
          <w:rFonts w:hint="eastAsia" w:ascii="仿宋" w:hAnsi="仿宋" w:eastAsia="仿宋" w:cs="仿宋"/>
          <w:color w:val="auto"/>
          <w:sz w:val="24"/>
          <w:u w:val="single"/>
        </w:rPr>
        <w:t>采购项目</w:t>
      </w:r>
      <w:r>
        <w:rPr>
          <w:rFonts w:hint="eastAsia" w:ascii="仿宋" w:hAnsi="仿宋" w:eastAsia="仿宋" w:cs="仿宋"/>
          <w:color w:val="auto"/>
          <w:sz w:val="24"/>
          <w:u w:val="none"/>
          <w:lang w:eastAsia="zh-CN"/>
        </w:rPr>
        <w:t>（</w:t>
      </w:r>
      <w:r>
        <w:rPr>
          <w:rFonts w:hint="eastAsia" w:ascii="仿宋" w:hAnsi="仿宋" w:eastAsia="仿宋" w:cs="Cambria Math"/>
          <w:sz w:val="24"/>
          <w:highlight w:val="none"/>
          <w:lang w:val="en-US" w:eastAsia="zh-CN"/>
        </w:rPr>
        <w:t>采购代理项目编号：</w:t>
      </w:r>
      <w:r>
        <w:rPr>
          <w:rFonts w:hint="eastAsia" w:ascii="仿宋" w:hAnsi="仿宋" w:eastAsia="仿宋" w:cs="Cambria Math"/>
          <w:sz w:val="24"/>
          <w:highlight w:val="none"/>
        </w:rPr>
        <w:t>BSZX-</w:t>
      </w:r>
      <w:r>
        <w:rPr>
          <w:rFonts w:hint="eastAsia" w:ascii="仿宋" w:hAnsi="仿宋" w:eastAsia="仿宋" w:cs="Cambria Math"/>
          <w:sz w:val="24"/>
          <w:highlight w:val="none"/>
          <w:lang w:val="en-US" w:eastAsia="zh-CN"/>
        </w:rPr>
        <w:t>ALR</w:t>
      </w:r>
      <w:r>
        <w:rPr>
          <w:rFonts w:hint="eastAsia" w:ascii="仿宋" w:hAnsi="仿宋" w:eastAsia="仿宋" w:cs="Cambria Math"/>
          <w:sz w:val="24"/>
          <w:highlight w:val="none"/>
        </w:rPr>
        <w:t>RB-2026-0</w:t>
      </w:r>
      <w:r>
        <w:rPr>
          <w:rFonts w:hint="eastAsia" w:ascii="仿宋" w:hAnsi="仿宋" w:eastAsia="仿宋" w:cs="Cambria Math"/>
          <w:sz w:val="24"/>
          <w:highlight w:val="none"/>
          <w:lang w:val="en-US" w:eastAsia="zh-CN"/>
        </w:rPr>
        <w:t>5）</w:t>
      </w:r>
      <w:r>
        <w:rPr>
          <w:rFonts w:hint="eastAsia" w:ascii="仿宋" w:hAnsi="仿宋" w:eastAsia="仿宋" w:cs="仿宋"/>
          <w:color w:val="auto"/>
          <w:sz w:val="24"/>
        </w:rPr>
        <w:t>由</w:t>
      </w:r>
      <w:r>
        <w:rPr>
          <w:rFonts w:hint="eastAsia" w:ascii="仿宋" w:hAnsi="仿宋" w:eastAsia="仿宋" w:cs="仿宋"/>
          <w:color w:val="auto"/>
          <w:sz w:val="24"/>
          <w:u w:val="single"/>
        </w:rPr>
        <w:t>中国人民财产保险股份有限公司</w:t>
      </w:r>
      <w:r>
        <w:rPr>
          <w:rFonts w:hint="eastAsia" w:ascii="仿宋" w:hAnsi="仿宋" w:eastAsia="仿宋" w:cs="仿宋"/>
          <w:color w:val="auto"/>
          <w:sz w:val="24"/>
          <w:u w:val="single"/>
          <w:lang w:val="en-US" w:eastAsia="zh-CN"/>
        </w:rPr>
        <w:t>阿克苏地区</w:t>
      </w:r>
      <w:r>
        <w:rPr>
          <w:rFonts w:hint="eastAsia" w:ascii="仿宋" w:hAnsi="仿宋" w:eastAsia="仿宋" w:cs="仿宋"/>
          <w:color w:val="auto"/>
          <w:sz w:val="24"/>
          <w:u w:val="single"/>
        </w:rPr>
        <w:t>分公司</w:t>
      </w:r>
      <w:r>
        <w:rPr>
          <w:rFonts w:hint="eastAsia" w:ascii="仿宋" w:hAnsi="仿宋" w:eastAsia="仿宋" w:cs="Cambria Math"/>
          <w:color w:val="auto"/>
          <w:sz w:val="24"/>
        </w:rPr>
        <w:t>批准并落实资金，</w:t>
      </w:r>
      <w:r>
        <w:rPr>
          <w:rFonts w:hint="eastAsia" w:ascii="仿宋" w:hAnsi="仿宋" w:eastAsia="仿宋" w:cs="Cambria Math"/>
          <w:sz w:val="24"/>
          <w:highlight w:val="none"/>
        </w:rPr>
        <w:t>组织本项目的磋商工作</w:t>
      </w:r>
      <w:r>
        <w:rPr>
          <w:rFonts w:hint="eastAsia" w:ascii="仿宋" w:hAnsi="仿宋" w:eastAsia="仿宋" w:cs="仿宋"/>
          <w:color w:val="000000"/>
          <w:sz w:val="24"/>
          <w:highlight w:val="none"/>
        </w:rPr>
        <w:t>，</w:t>
      </w:r>
      <w:r>
        <w:rPr>
          <w:rFonts w:hint="eastAsia" w:ascii="仿宋" w:hAnsi="仿宋" w:eastAsia="仿宋" w:cs="仿宋"/>
          <w:color w:val="auto"/>
          <w:sz w:val="24"/>
        </w:rPr>
        <w:t>采购合同由</w:t>
      </w:r>
      <w:r>
        <w:rPr>
          <w:rFonts w:hint="eastAsia" w:ascii="仿宋" w:hAnsi="仿宋" w:eastAsia="仿宋" w:cs="宋体"/>
          <w:color w:val="auto"/>
          <w:sz w:val="24"/>
          <w:highlight w:val="none"/>
          <w:u w:val="single"/>
        </w:rPr>
        <w:t>中国人民财产保险股份有限公司</w:t>
      </w:r>
      <w:r>
        <w:rPr>
          <w:rFonts w:hint="eastAsia" w:ascii="仿宋" w:hAnsi="仿宋" w:eastAsia="仿宋" w:cs="宋体"/>
          <w:color w:val="auto"/>
          <w:sz w:val="24"/>
          <w:highlight w:val="none"/>
          <w:u w:val="single"/>
          <w:lang w:val="en-US" w:eastAsia="zh-CN"/>
        </w:rPr>
        <w:t>阿克苏地区</w:t>
      </w:r>
      <w:r>
        <w:rPr>
          <w:rFonts w:hint="eastAsia" w:ascii="仿宋" w:hAnsi="仿宋" w:eastAsia="仿宋" w:cs="宋体"/>
          <w:color w:val="auto"/>
          <w:sz w:val="24"/>
          <w:highlight w:val="none"/>
          <w:u w:val="single"/>
        </w:rPr>
        <w:t>分公司</w:t>
      </w:r>
      <w:r>
        <w:rPr>
          <w:rFonts w:hint="eastAsia" w:ascii="仿宋" w:hAnsi="仿宋" w:eastAsia="仿宋" w:cs="仿宋"/>
          <w:color w:val="auto"/>
          <w:sz w:val="24"/>
        </w:rPr>
        <w:t>根据成交结果与成交人签署。</w:t>
      </w:r>
      <w:r>
        <w:rPr>
          <w:rFonts w:hint="eastAsia" w:ascii="仿宋" w:hAnsi="仿宋" w:eastAsia="仿宋" w:cs="仿宋"/>
          <w:color w:val="auto"/>
          <w:sz w:val="24"/>
          <w:highlight w:val="none"/>
        </w:rPr>
        <w:t>现委托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u w:val="single"/>
          <w:lang w:val="en-US" w:eastAsia="zh-CN"/>
        </w:rPr>
        <w:t>新疆百盛正信建设项目管理咨询有限责任公司</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（以下简称“采购代理机构”）进行公开</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w:t>
      </w:r>
      <w:r>
        <w:rPr>
          <w:rFonts w:hint="eastAsia" w:ascii="仿宋" w:hAnsi="仿宋" w:eastAsia="仿宋" w:cs="Cambria Math"/>
          <w:color w:val="auto"/>
          <w:sz w:val="24"/>
          <w:highlight w:val="none"/>
        </w:rPr>
        <w:t xml:space="preserve">有意向且具有提供标的物能力的潜在供应商（以下简称“供应商”）可前来参与磋商响应。 </w:t>
      </w:r>
    </w:p>
    <w:p>
      <w:pPr>
        <w:pStyle w:val="4"/>
        <w:ind w:firstLine="0" w:firstLineChars="0"/>
        <w:jc w:val="left"/>
        <w:rPr>
          <w:rFonts w:hint="eastAsia" w:ascii="仿宋" w:hAnsi="仿宋" w:eastAsia="仿宋" w:cs="仿宋"/>
          <w:color w:val="auto"/>
          <w:sz w:val="24"/>
          <w:szCs w:val="24"/>
        </w:rPr>
      </w:pPr>
      <w:bookmarkStart w:id="9" w:name="_Toc120545479"/>
      <w:bookmarkStart w:id="10" w:name="_Toc31321"/>
      <w:r>
        <w:rPr>
          <w:rFonts w:hint="eastAsia" w:ascii="仿宋" w:hAnsi="仿宋" w:eastAsia="仿宋" w:cs="仿宋"/>
          <w:color w:val="auto"/>
          <w:sz w:val="24"/>
          <w:szCs w:val="24"/>
        </w:rPr>
        <w:t>一、项目概况与采购范围</w:t>
      </w:r>
      <w:bookmarkEnd w:id="9"/>
      <w:bookmarkEnd w:id="10"/>
    </w:p>
    <w:p>
      <w:pPr>
        <w:adjustRightInd w:val="0"/>
        <w:snapToGrid w:val="0"/>
        <w:spacing w:line="360" w:lineRule="auto"/>
        <w:ind w:firstLine="480" w:firstLineChars="200"/>
        <w:jc w:val="left"/>
        <w:rPr>
          <w:rFonts w:hint="eastAsia" w:ascii="仿宋" w:hAnsi="仿宋" w:eastAsia="仿宋" w:cs="仿宋"/>
          <w:color w:val="auto"/>
          <w:sz w:val="24"/>
        </w:rPr>
      </w:pPr>
      <w:bookmarkStart w:id="11" w:name="_Hlk77264910"/>
      <w:r>
        <w:rPr>
          <w:rFonts w:hint="eastAsia" w:ascii="仿宋" w:hAnsi="仿宋" w:eastAsia="仿宋" w:cs="仿宋"/>
          <w:color w:val="auto"/>
          <w:sz w:val="24"/>
        </w:rPr>
        <w:t>1.1 项目名称：</w:t>
      </w:r>
      <w:r>
        <w:rPr>
          <w:rFonts w:hint="eastAsia" w:ascii="仿宋" w:hAnsi="仿宋" w:eastAsia="仿宋" w:cs="仿宋"/>
          <w:color w:val="auto"/>
          <w:sz w:val="24"/>
          <w:u w:val="single"/>
          <w:lang w:val="en-US" w:eastAsia="zh-CN"/>
        </w:rPr>
        <w:t>人保财险新疆阿拉尔支公司宣传流动车广告</w:t>
      </w:r>
      <w:r>
        <w:rPr>
          <w:rFonts w:hint="eastAsia" w:ascii="仿宋" w:hAnsi="仿宋" w:eastAsia="仿宋" w:cs="仿宋"/>
          <w:color w:val="auto"/>
          <w:sz w:val="24"/>
          <w:u w:val="single"/>
        </w:rPr>
        <w:t>采购项目</w:t>
      </w:r>
      <w:r>
        <w:rPr>
          <w:rFonts w:hint="eastAsia" w:ascii="仿宋" w:hAnsi="仿宋" w:eastAsia="仿宋" w:cs="仿宋"/>
          <w:color w:val="auto"/>
          <w:sz w:val="24"/>
        </w:rPr>
        <w:t>。</w:t>
      </w:r>
    </w:p>
    <w:p>
      <w:pPr>
        <w:pStyle w:val="9"/>
        <w:keepNext w:val="0"/>
        <w:keepLines w:val="0"/>
        <w:pageBreakBefore w:val="0"/>
        <w:kinsoku/>
        <w:wordWrap/>
        <w:overflowPunct/>
        <w:topLinePunct w:val="0"/>
        <w:autoSpaceDE/>
        <w:autoSpaceDN/>
        <w:bidi w:val="0"/>
        <w:adjustRightInd/>
        <w:snapToGrid/>
        <w:spacing w:line="360" w:lineRule="auto"/>
        <w:ind w:left="0" w:firstLine="640"/>
        <w:textAlignment w:val="auto"/>
        <w:rPr>
          <w:rFonts w:hint="default" w:ascii="仿宋_GB2312" w:hAnsi="仿宋_GB2312" w:eastAsia="仿宋_GB2312" w:cs="仿宋_GB2312"/>
          <w:color w:val="auto"/>
          <w:sz w:val="24"/>
          <w:szCs w:val="24"/>
          <w:lang w:val="en-US" w:eastAsia="zh-CN"/>
        </w:rPr>
      </w:pPr>
      <w:r>
        <w:rPr>
          <w:rFonts w:hint="eastAsia" w:ascii="仿宋" w:hAnsi="仿宋" w:eastAsia="仿宋" w:cs="仿宋"/>
          <w:color w:val="auto"/>
          <w:sz w:val="24"/>
        </w:rPr>
        <w:t>1.2 采购范围：</w:t>
      </w:r>
      <w:r>
        <w:rPr>
          <w:rFonts w:hint="eastAsia" w:ascii="仿宋_GB2312" w:hAnsi="仿宋_GB2312" w:eastAsia="仿宋_GB2312" w:cs="仿宋_GB2312"/>
          <w:color w:val="auto"/>
          <w:sz w:val="24"/>
          <w:szCs w:val="24"/>
        </w:rPr>
        <w:t>本项目拟选定1家具备合法有效的宣传流动车广告发布资质的供应商，为</w:t>
      </w:r>
      <w:r>
        <w:rPr>
          <w:rFonts w:hint="eastAsia" w:ascii="仿宋_GB2312" w:hAnsi="仿宋_GB2312" w:eastAsia="仿宋_GB2312" w:cs="仿宋_GB2312"/>
          <w:color w:val="auto"/>
          <w:sz w:val="24"/>
          <w:szCs w:val="24"/>
          <w:lang w:eastAsia="zh-CN"/>
        </w:rPr>
        <w:t>采购方</w:t>
      </w:r>
      <w:r>
        <w:rPr>
          <w:rFonts w:hint="eastAsia" w:ascii="仿宋_GB2312" w:hAnsi="仿宋_GB2312" w:eastAsia="仿宋_GB2312" w:cs="仿宋_GB2312"/>
          <w:color w:val="auto"/>
          <w:sz w:val="24"/>
          <w:szCs w:val="24"/>
        </w:rPr>
        <w:t>提供为期</w:t>
      </w:r>
      <w:r>
        <w:rPr>
          <w:rFonts w:hint="eastAsia" w:ascii="仿宋_GB2312" w:hAnsi="仿宋_GB2312" w:eastAsia="仿宋_GB2312" w:cs="仿宋_GB2312"/>
          <w:color w:val="auto"/>
          <w:sz w:val="24"/>
          <w:szCs w:val="24"/>
          <w:lang w:val="en-US" w:eastAsia="zh-CN"/>
        </w:rPr>
        <w:t>12个月</w:t>
      </w:r>
      <w:r>
        <w:rPr>
          <w:rFonts w:hint="eastAsia" w:ascii="仿宋_GB2312" w:hAnsi="仿宋_GB2312" w:eastAsia="仿宋_GB2312" w:cs="仿宋_GB2312"/>
          <w:color w:val="auto"/>
          <w:sz w:val="24"/>
          <w:szCs w:val="24"/>
        </w:rPr>
        <w:t>的</w:t>
      </w:r>
      <w:r>
        <w:rPr>
          <w:rFonts w:hint="eastAsia" w:ascii="仿宋_GB2312" w:hAnsi="仿宋_GB2312" w:eastAsia="仿宋_GB2312" w:cs="仿宋_GB2312"/>
          <w:color w:val="auto"/>
          <w:sz w:val="24"/>
          <w:szCs w:val="24"/>
          <w:lang w:val="en-US" w:eastAsia="zh-CN"/>
        </w:rPr>
        <w:t>宣传流动车广告投放服务，高效触达车险需求的目标人群。</w:t>
      </w:r>
    </w:p>
    <w:p>
      <w:pPr>
        <w:adjustRightInd w:val="0"/>
        <w:snapToGrid w:val="0"/>
        <w:spacing w:line="360" w:lineRule="auto"/>
        <w:ind w:firstLine="480" w:firstLineChars="200"/>
        <w:jc w:val="left"/>
        <w:rPr>
          <w:rFonts w:ascii="仿宋" w:hAnsi="仿宋" w:eastAsia="仿宋" w:cs="仿宋"/>
          <w:color w:val="auto"/>
          <w:sz w:val="24"/>
        </w:rPr>
      </w:pPr>
      <w:r>
        <w:rPr>
          <w:rFonts w:hint="eastAsia" w:ascii="仿宋" w:hAnsi="仿宋" w:eastAsia="仿宋" w:cs="仿宋"/>
          <w:color w:val="auto"/>
          <w:sz w:val="24"/>
        </w:rPr>
        <w:t>1.3 标包划分：本项目不划分标。</w:t>
      </w:r>
    </w:p>
    <w:p>
      <w:pPr>
        <w:adjustRightInd w:val="0"/>
        <w:snapToGrid w:val="0"/>
        <w:spacing w:line="360" w:lineRule="auto"/>
        <w:ind w:firstLine="480" w:firstLineChars="200"/>
        <w:jc w:val="left"/>
        <w:rPr>
          <w:rFonts w:ascii="仿宋" w:hAnsi="仿宋" w:eastAsia="仿宋" w:cs="仿宋"/>
          <w:color w:val="auto"/>
          <w:sz w:val="24"/>
        </w:rPr>
      </w:pPr>
      <w:r>
        <w:rPr>
          <w:rFonts w:ascii="仿宋" w:hAnsi="仿宋" w:eastAsia="仿宋" w:cs="仿宋"/>
          <w:color w:val="auto"/>
          <w:sz w:val="24"/>
        </w:rPr>
        <w:t>1.4</w:t>
      </w:r>
      <w:r>
        <w:rPr>
          <w:rFonts w:ascii="仿宋" w:hAnsi="仿宋" w:cs="仿宋"/>
          <w:color w:val="auto"/>
          <w:sz w:val="24"/>
        </w:rPr>
        <w:t xml:space="preserve"> </w:t>
      </w:r>
      <w:r>
        <w:rPr>
          <w:rFonts w:hint="eastAsia" w:ascii="仿宋" w:hAnsi="仿宋" w:eastAsia="仿宋" w:cs="仿宋"/>
          <w:color w:val="auto"/>
          <w:sz w:val="24"/>
        </w:rPr>
        <w:t>项目性质：服务。</w:t>
      </w:r>
    </w:p>
    <w:p>
      <w:pPr>
        <w:adjustRightInd w:val="0"/>
        <w:snapToGrid w:val="0"/>
        <w:spacing w:line="360" w:lineRule="auto"/>
        <w:ind w:firstLine="480" w:firstLineChars="200"/>
        <w:jc w:val="left"/>
        <w:rPr>
          <w:rFonts w:ascii="仿宋" w:hAnsi="仿宋" w:eastAsia="仿宋" w:cs="仿宋"/>
          <w:color w:val="auto"/>
          <w:sz w:val="24"/>
        </w:rPr>
      </w:pPr>
      <w:r>
        <w:rPr>
          <w:rFonts w:hint="eastAsia" w:ascii="仿宋" w:hAnsi="仿宋" w:eastAsia="仿宋" w:cs="仿宋"/>
          <w:color w:val="auto"/>
          <w:sz w:val="24"/>
        </w:rPr>
        <w:t>1.</w:t>
      </w:r>
      <w:r>
        <w:rPr>
          <w:rFonts w:ascii="仿宋" w:hAnsi="仿宋" w:eastAsia="仿宋" w:cs="仿宋"/>
          <w:color w:val="auto"/>
          <w:sz w:val="24"/>
        </w:rPr>
        <w:t>5</w:t>
      </w:r>
      <w:r>
        <w:rPr>
          <w:rFonts w:hint="eastAsia" w:ascii="仿宋" w:hAnsi="仿宋" w:eastAsia="仿宋" w:cs="仿宋"/>
          <w:color w:val="auto"/>
          <w:sz w:val="24"/>
          <w:lang w:val="en-US" w:eastAsia="zh-CN"/>
        </w:rPr>
        <w:t>服务</w:t>
      </w:r>
      <w:r>
        <w:rPr>
          <w:rFonts w:hint="eastAsia" w:ascii="仿宋" w:hAnsi="仿宋" w:eastAsia="仿宋" w:cs="仿宋"/>
          <w:color w:val="auto"/>
          <w:sz w:val="24"/>
        </w:rPr>
        <w:t>期限：</w:t>
      </w:r>
      <w:r>
        <w:rPr>
          <w:rFonts w:hint="eastAsia" w:ascii="仿宋_GB2312" w:hAnsi="仿宋_GB2312" w:eastAsia="仿宋_GB2312" w:cs="仿宋_GB2312"/>
          <w:color w:val="auto"/>
          <w:sz w:val="24"/>
          <w:szCs w:val="24"/>
        </w:rPr>
        <w:t>为期</w:t>
      </w:r>
      <w:r>
        <w:rPr>
          <w:rFonts w:hint="eastAsia" w:ascii="仿宋_GB2312" w:hAnsi="仿宋_GB2312" w:eastAsia="仿宋_GB2312" w:cs="仿宋_GB2312"/>
          <w:color w:val="auto"/>
          <w:sz w:val="24"/>
          <w:szCs w:val="24"/>
          <w:lang w:val="en-US" w:eastAsia="zh-CN"/>
        </w:rPr>
        <w:t>12个月</w:t>
      </w:r>
      <w:r>
        <w:rPr>
          <w:rFonts w:hint="eastAsia" w:ascii="仿宋_GB2312" w:hAnsi="仿宋_GB2312" w:eastAsia="仿宋_GB2312" w:cs="仿宋_GB2312"/>
          <w:color w:val="auto"/>
          <w:sz w:val="24"/>
          <w:szCs w:val="24"/>
        </w:rPr>
        <w:t>的</w:t>
      </w:r>
      <w:r>
        <w:rPr>
          <w:rFonts w:hint="eastAsia" w:ascii="仿宋_GB2312" w:hAnsi="仿宋_GB2312" w:eastAsia="仿宋_GB2312" w:cs="仿宋_GB2312"/>
          <w:color w:val="auto"/>
          <w:sz w:val="24"/>
          <w:szCs w:val="24"/>
          <w:lang w:val="en-US" w:eastAsia="zh-CN"/>
        </w:rPr>
        <w:t>宣传流动车广告投放服务</w:t>
      </w:r>
      <w:r>
        <w:rPr>
          <w:rFonts w:hint="eastAsia" w:ascii="仿宋" w:hAnsi="仿宋" w:eastAsia="仿宋" w:cs="宋体"/>
          <w:color w:val="auto"/>
          <w:sz w:val="24"/>
          <w:highlight w:val="none"/>
        </w:rPr>
        <w:t>。</w:t>
      </w:r>
    </w:p>
    <w:p>
      <w:pPr>
        <w:adjustRightInd w:val="0"/>
        <w:snapToGrid w:val="0"/>
        <w:spacing w:line="360" w:lineRule="auto"/>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rPr>
        <w:t>1.</w:t>
      </w:r>
      <w:r>
        <w:rPr>
          <w:rFonts w:ascii="仿宋" w:hAnsi="仿宋" w:eastAsia="仿宋" w:cs="仿宋"/>
          <w:color w:val="auto"/>
          <w:sz w:val="24"/>
        </w:rPr>
        <w:t>6</w:t>
      </w:r>
      <w:r>
        <w:rPr>
          <w:rFonts w:hint="eastAsia" w:ascii="仿宋" w:hAnsi="仿宋" w:eastAsia="仿宋" w:cs="宋体"/>
          <w:color w:val="auto"/>
          <w:sz w:val="24"/>
        </w:rPr>
        <w:t>实施地点：</w:t>
      </w:r>
      <w:r>
        <w:rPr>
          <w:rFonts w:hint="eastAsia" w:ascii="仿宋" w:hAnsi="仿宋" w:eastAsia="仿宋" w:cs="仿宋"/>
          <w:color w:val="auto"/>
          <w:sz w:val="24"/>
        </w:rPr>
        <w:t>覆盖阿拉尔市城市主干道、交通路口及大型商业综合体等人流量集中区域</w:t>
      </w:r>
      <w:r>
        <w:rPr>
          <w:rFonts w:hint="eastAsia" w:ascii="仿宋" w:hAnsi="仿宋" w:eastAsia="仿宋" w:cs="仿宋"/>
          <w:color w:val="auto"/>
          <w:sz w:val="24"/>
          <w:lang w:val="en-US" w:eastAsia="zh-CN"/>
        </w:rPr>
        <w:t>。</w:t>
      </w:r>
    </w:p>
    <w:p>
      <w:pPr>
        <w:adjustRightInd w:val="0"/>
        <w:snapToGrid w:val="0"/>
        <w:spacing w:line="360" w:lineRule="auto"/>
        <w:ind w:firstLine="480" w:firstLineChars="200"/>
        <w:jc w:val="left"/>
        <w:rPr>
          <w:rFonts w:hint="default"/>
          <w:lang w:val="en-US"/>
        </w:rPr>
      </w:pPr>
      <w:r>
        <w:rPr>
          <w:rFonts w:hint="eastAsia" w:ascii="仿宋" w:hAnsi="仿宋" w:eastAsia="仿宋" w:cs="仿宋"/>
          <w:color w:val="auto"/>
          <w:sz w:val="24"/>
          <w:lang w:val="en-US" w:eastAsia="zh-CN"/>
        </w:rPr>
        <w:t>1.7项目预算金额：47万元</w:t>
      </w:r>
    </w:p>
    <w:bookmarkEnd w:id="11"/>
    <w:p>
      <w:pPr>
        <w:pStyle w:val="4"/>
        <w:ind w:firstLine="0" w:firstLineChars="0"/>
        <w:jc w:val="left"/>
        <w:rPr>
          <w:rFonts w:hint="eastAsia" w:ascii="仿宋" w:hAnsi="仿宋" w:eastAsia="仿宋" w:cs="仿宋"/>
          <w:color w:val="000000"/>
          <w:sz w:val="24"/>
          <w:szCs w:val="24"/>
        </w:rPr>
      </w:pPr>
      <w:bookmarkStart w:id="12" w:name="_Toc22801"/>
      <w:bookmarkStart w:id="13" w:name="_Toc120545480"/>
      <w:r>
        <w:rPr>
          <w:rFonts w:hint="eastAsia" w:ascii="仿宋" w:hAnsi="仿宋" w:eastAsia="仿宋" w:cs="仿宋"/>
          <w:color w:val="000000"/>
          <w:sz w:val="24"/>
          <w:szCs w:val="24"/>
        </w:rPr>
        <w:t>二、供应商资格要求</w:t>
      </w:r>
      <w:bookmarkEnd w:id="12"/>
      <w:bookmarkEnd w:id="13"/>
    </w:p>
    <w:p>
      <w:pPr>
        <w:spacing w:line="360" w:lineRule="auto"/>
        <w:ind w:firstLine="480" w:firstLineChars="200"/>
        <w:textAlignment w:val="baseline"/>
        <w:rPr>
          <w:rFonts w:hint="eastAsia" w:ascii="仿宋" w:hAnsi="仿宋" w:eastAsia="仿宋" w:cs="宋体"/>
          <w:color w:val="000000"/>
          <w:sz w:val="24"/>
        </w:rPr>
      </w:pPr>
      <w:bookmarkStart w:id="14" w:name="_Toc27062"/>
      <w:bookmarkStart w:id="15" w:name="_Toc120545481"/>
      <w:r>
        <w:rPr>
          <w:rFonts w:ascii="仿宋" w:hAnsi="仿宋" w:eastAsia="仿宋" w:cs="宋体"/>
          <w:color w:val="000000"/>
          <w:sz w:val="24"/>
        </w:rPr>
        <w:t>2</w:t>
      </w:r>
      <w:r>
        <w:rPr>
          <w:rFonts w:hint="eastAsia" w:ascii="仿宋" w:hAnsi="仿宋" w:eastAsia="仿宋" w:cs="宋体"/>
          <w:color w:val="000000"/>
          <w:sz w:val="24"/>
        </w:rPr>
        <w:t>.1</w:t>
      </w:r>
      <w:r>
        <w:rPr>
          <w:rFonts w:hint="eastAsia" w:ascii="仿宋" w:hAnsi="仿宋" w:eastAsia="仿宋" w:cs="Monaco"/>
          <w:b/>
          <w:bCs/>
          <w:color w:val="000000"/>
          <w:sz w:val="24"/>
        </w:rPr>
        <w:t>在中华人民共和国境内依法登记的法人或其他组织，具有独立承担民事责任的能力</w:t>
      </w:r>
      <w:r>
        <w:rPr>
          <w:rFonts w:hint="eastAsia" w:ascii="仿宋" w:hAnsi="仿宋" w:eastAsia="仿宋" w:cs="Monaco"/>
          <w:color w:val="000000"/>
          <w:sz w:val="24"/>
        </w:rPr>
        <w:t>，供应商如为企业法人，须提供企业法人营业执照（复印件）；供应商如为事业单位或其他组织，须提供事业单位法人证书或登记证或组织机构代码证或其他有效证明文件（复印件）。</w:t>
      </w:r>
    </w:p>
    <w:p>
      <w:pPr>
        <w:spacing w:line="360" w:lineRule="auto"/>
        <w:ind w:firstLine="540" w:firstLineChars="225"/>
        <w:textAlignment w:val="baseline"/>
        <w:rPr>
          <w:rFonts w:ascii="仿宋" w:hAnsi="仿宋" w:eastAsia="仿宋" w:cs="宋体"/>
          <w:color w:val="auto"/>
          <w:sz w:val="24"/>
        </w:rPr>
      </w:pPr>
      <w:r>
        <w:rPr>
          <w:rFonts w:ascii="仿宋" w:hAnsi="仿宋" w:eastAsia="仿宋" w:cs="宋体"/>
          <w:color w:val="000000"/>
          <w:sz w:val="24"/>
        </w:rPr>
        <w:t>2</w:t>
      </w:r>
      <w:r>
        <w:rPr>
          <w:rFonts w:hint="eastAsia" w:ascii="仿宋" w:hAnsi="仿宋" w:eastAsia="仿宋" w:cs="宋体"/>
          <w:color w:val="000000"/>
          <w:sz w:val="24"/>
        </w:rPr>
        <w:t>.</w:t>
      </w:r>
      <w:r>
        <w:rPr>
          <w:rFonts w:hint="eastAsia" w:ascii="仿宋" w:hAnsi="仿宋" w:eastAsia="仿宋" w:cs="宋体"/>
          <w:color w:val="000000"/>
          <w:sz w:val="24"/>
          <w:lang w:val="en-US" w:eastAsia="zh-CN"/>
        </w:rPr>
        <w:t>2</w:t>
      </w:r>
      <w:r>
        <w:rPr>
          <w:rFonts w:hint="eastAsia" w:ascii="仿宋" w:hAnsi="仿宋" w:eastAsia="仿宋" w:cs="宋体"/>
          <w:b/>
          <w:bCs/>
          <w:color w:val="000000"/>
          <w:sz w:val="24"/>
        </w:rPr>
        <w:t>供应商应具有履行合同所必需的设备和专业技术能力</w:t>
      </w:r>
      <w:r>
        <w:rPr>
          <w:rFonts w:hint="eastAsia" w:ascii="仿宋" w:hAnsi="仿宋" w:eastAsia="仿宋" w:cs="宋体"/>
          <w:b/>
          <w:bCs/>
          <w:color w:val="000000"/>
          <w:sz w:val="24"/>
          <w:lang w:eastAsia="zh-CN"/>
        </w:rPr>
        <w:t>。</w:t>
      </w:r>
      <w:r>
        <w:rPr>
          <w:rFonts w:hint="eastAsia" w:ascii="仿宋" w:hAnsi="仿宋" w:eastAsia="仿宋" w:cs="宋体"/>
          <w:color w:val="auto"/>
          <w:sz w:val="24"/>
        </w:rPr>
        <w:t>近三年（20</w:t>
      </w:r>
      <w:r>
        <w:rPr>
          <w:rFonts w:hint="eastAsia" w:ascii="仿宋" w:hAnsi="仿宋" w:eastAsia="仿宋" w:cs="宋体"/>
          <w:color w:val="auto"/>
          <w:sz w:val="24"/>
          <w:lang w:val="en-US" w:eastAsia="zh-CN"/>
        </w:rPr>
        <w:t>23</w:t>
      </w:r>
      <w:r>
        <w:rPr>
          <w:rFonts w:hint="eastAsia" w:ascii="仿宋" w:hAnsi="仿宋" w:eastAsia="仿宋" w:cs="宋体"/>
          <w:color w:val="auto"/>
          <w:sz w:val="24"/>
        </w:rPr>
        <w:t>年1月1日至今）应具有同类项目实施案例，并提供符合上述要求的合同关键页作为有效的业绩证明材料。合同关键页包含但不限于合同首页、合同标的页、签署日期页及盖章页等。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hint="eastAsia" w:ascii="仿宋" w:hAnsi="仿宋" w:eastAsia="仿宋" w:cs="宋体"/>
          <w:color w:val="auto"/>
          <w:sz w:val="24"/>
        </w:rPr>
      </w:pPr>
      <w:r>
        <w:rPr>
          <w:rFonts w:ascii="仿宋" w:hAnsi="仿宋" w:eastAsia="仿宋" w:cs="宋体"/>
          <w:color w:val="auto"/>
          <w:sz w:val="24"/>
        </w:rPr>
        <w:t>2</w:t>
      </w:r>
      <w:r>
        <w:rPr>
          <w:rFonts w:hint="eastAsia" w:ascii="仿宋" w:hAnsi="仿宋" w:eastAsia="仿宋" w:cs="宋体"/>
          <w:color w:val="auto"/>
          <w:sz w:val="24"/>
        </w:rPr>
        <w:t>.</w:t>
      </w:r>
      <w:r>
        <w:rPr>
          <w:rFonts w:hint="eastAsia" w:ascii="仿宋" w:hAnsi="仿宋" w:eastAsia="仿宋" w:cs="宋体"/>
          <w:color w:val="auto"/>
          <w:sz w:val="24"/>
          <w:lang w:val="en-US" w:eastAsia="zh-CN"/>
        </w:rPr>
        <w:t>3</w:t>
      </w:r>
      <w:r>
        <w:rPr>
          <w:rFonts w:hint="eastAsia" w:ascii="仿宋" w:hAnsi="仿宋" w:eastAsia="仿宋" w:cs="宋体"/>
          <w:b/>
          <w:bCs/>
          <w:color w:val="auto"/>
          <w:sz w:val="24"/>
        </w:rPr>
        <w:t>具有依法缴纳税收和社会保障资金的良好记录</w:t>
      </w:r>
      <w:r>
        <w:rPr>
          <w:rFonts w:hint="eastAsia" w:ascii="仿宋" w:hAnsi="仿宋" w:eastAsia="仿宋" w:cs="宋体"/>
          <w:color w:val="auto"/>
          <w:sz w:val="24"/>
        </w:rPr>
        <w:t>，提供近6个月任意一个月的</w:t>
      </w:r>
      <w:r>
        <w:rPr>
          <w:rFonts w:hint="eastAsia" w:ascii="仿宋" w:hAnsi="仿宋" w:eastAsia="仿宋" w:cs="宋体"/>
          <w:color w:val="auto"/>
          <w:sz w:val="24"/>
          <w:lang w:val="en-US" w:eastAsia="zh-CN"/>
        </w:rPr>
        <w:t>完税证明或无欠税证明</w:t>
      </w:r>
      <w:r>
        <w:rPr>
          <w:rFonts w:hint="eastAsia" w:ascii="仿宋" w:hAnsi="仿宋" w:eastAsia="仿宋" w:cs="宋体"/>
          <w:color w:val="auto"/>
          <w:sz w:val="24"/>
        </w:rPr>
        <w:t>和</w:t>
      </w:r>
      <w:r>
        <w:rPr>
          <w:rFonts w:hint="eastAsia" w:ascii="仿宋" w:hAnsi="仿宋" w:eastAsia="仿宋" w:cs="宋体"/>
          <w:color w:val="auto"/>
          <w:sz w:val="24"/>
          <w:lang w:val="en-US" w:eastAsia="zh-CN"/>
        </w:rPr>
        <w:t>社保</w:t>
      </w:r>
      <w:r>
        <w:rPr>
          <w:rFonts w:hint="eastAsia" w:ascii="仿宋" w:hAnsi="仿宋" w:eastAsia="仿宋" w:cs="宋体"/>
          <w:color w:val="auto"/>
          <w:sz w:val="24"/>
        </w:rPr>
        <w:t>缴纳凭证。</w:t>
      </w:r>
    </w:p>
    <w:p>
      <w:pPr>
        <w:spacing w:line="360" w:lineRule="auto"/>
        <w:ind w:firstLine="480" w:firstLineChars="200"/>
        <w:textAlignment w:val="baseline"/>
        <w:rPr>
          <w:rFonts w:hint="eastAsia" w:ascii="仿宋" w:hAnsi="仿宋" w:eastAsia="仿宋" w:cs="Monaco"/>
          <w:color w:val="000000"/>
          <w:sz w:val="24"/>
        </w:rPr>
      </w:pPr>
      <w:r>
        <w:rPr>
          <w:rFonts w:ascii="仿宋" w:hAnsi="仿宋" w:eastAsia="仿宋" w:cs="宋体"/>
          <w:color w:val="auto"/>
          <w:sz w:val="24"/>
        </w:rPr>
        <w:t>2</w:t>
      </w:r>
      <w:r>
        <w:rPr>
          <w:rFonts w:hint="eastAsia" w:ascii="仿宋" w:hAnsi="仿宋" w:eastAsia="仿宋" w:cs="宋体"/>
          <w:color w:val="auto"/>
          <w:sz w:val="24"/>
        </w:rPr>
        <w:t>.</w:t>
      </w:r>
      <w:r>
        <w:rPr>
          <w:rFonts w:hint="eastAsia" w:ascii="仿宋" w:hAnsi="仿宋" w:eastAsia="仿宋" w:cs="宋体"/>
          <w:color w:val="auto"/>
          <w:sz w:val="24"/>
          <w:lang w:val="en-US" w:eastAsia="zh-CN"/>
        </w:rPr>
        <w:t>4</w:t>
      </w:r>
      <w:r>
        <w:rPr>
          <w:rFonts w:hint="eastAsia" w:ascii="仿宋" w:hAnsi="仿宋" w:eastAsia="仿宋" w:cs="Monaco"/>
          <w:b/>
          <w:bCs/>
          <w:color w:val="auto"/>
          <w:sz w:val="24"/>
        </w:rPr>
        <w:t>供应商应经营状况良好，且近三年内（20</w:t>
      </w:r>
      <w:r>
        <w:rPr>
          <w:rFonts w:hint="eastAsia" w:ascii="仿宋" w:hAnsi="仿宋" w:eastAsia="仿宋" w:cs="Monaco"/>
          <w:b/>
          <w:bCs/>
          <w:color w:val="auto"/>
          <w:sz w:val="24"/>
          <w:lang w:val="en-US" w:eastAsia="zh-CN"/>
        </w:rPr>
        <w:t>23</w:t>
      </w:r>
      <w:r>
        <w:rPr>
          <w:rFonts w:hint="eastAsia" w:ascii="仿宋" w:hAnsi="仿宋" w:eastAsia="仿宋" w:cs="Monaco"/>
          <w:b/>
          <w:bCs/>
          <w:color w:val="auto"/>
          <w:sz w:val="24"/>
        </w:rPr>
        <w:t>年</w:t>
      </w:r>
      <w:r>
        <w:rPr>
          <w:rFonts w:ascii="仿宋" w:hAnsi="仿宋" w:eastAsia="仿宋" w:cs="Monaco"/>
          <w:b/>
          <w:bCs/>
          <w:color w:val="auto"/>
          <w:sz w:val="24"/>
        </w:rPr>
        <w:t>1</w:t>
      </w:r>
      <w:r>
        <w:rPr>
          <w:rFonts w:hint="eastAsia" w:ascii="仿宋" w:hAnsi="仿宋" w:eastAsia="仿宋" w:cs="Monaco"/>
          <w:b/>
          <w:bCs/>
          <w:color w:val="auto"/>
          <w:sz w:val="24"/>
        </w:rPr>
        <w:t>月1日至今）</w:t>
      </w:r>
      <w:r>
        <w:rPr>
          <w:rFonts w:hint="eastAsia" w:ascii="仿宋" w:hAnsi="仿宋" w:eastAsia="仿宋" w:cs="宋体"/>
          <w:b/>
          <w:bCs/>
          <w:color w:val="000000"/>
          <w:sz w:val="24"/>
          <w:highlight w:val="none"/>
        </w:rPr>
        <w:t>无违法违规记录。</w:t>
      </w:r>
      <w:r>
        <w:rPr>
          <w:rFonts w:hint="eastAsia" w:ascii="仿宋" w:hAnsi="仿宋" w:eastAsia="仿宋" w:cs="宋体"/>
          <w:color w:val="000000"/>
          <w:sz w:val="24"/>
          <w:highlight w:val="none"/>
        </w:rPr>
        <w:t>违法违规记录是指被“信用中国”列入失信被执行人、重大税收违法失信主体、政府采购严重违法失信行为记录名单。供应商需提供自磋商公告发布之日至响应文件递交截止之日期间对以上三项内容的查询截图。</w:t>
      </w:r>
      <w:r>
        <w:rPr>
          <w:rFonts w:hint="eastAsia" w:ascii="仿宋" w:hAnsi="仿宋" w:eastAsia="仿宋" w:cs="宋体"/>
          <w:color w:val="000000"/>
          <w:sz w:val="24"/>
          <w:highlight w:val="none"/>
          <w:lang w:val="en-US" w:eastAsia="zh-CN"/>
        </w:rPr>
        <w:t>信用中国查询网址</w:t>
      </w:r>
      <w:r>
        <w:rPr>
          <w:rFonts w:hint="eastAsia" w:ascii="仿宋" w:hAnsi="仿宋" w:eastAsia="仿宋" w:cs="Monaco"/>
          <w:color w:val="000000"/>
          <w:sz w:val="24"/>
        </w:rPr>
        <w:t>：https://www.creditchina.gov.cn/xinyongfuwu/?navPage=5</w:t>
      </w:r>
    </w:p>
    <w:p>
      <w:pPr>
        <w:spacing w:line="360" w:lineRule="auto"/>
        <w:ind w:firstLine="480" w:firstLineChars="200"/>
        <w:textAlignment w:val="baseline"/>
        <w:rPr>
          <w:rFonts w:hint="eastAsia" w:ascii="仿宋" w:hAnsi="仿宋" w:eastAsia="仿宋" w:cs="宋体"/>
          <w:b/>
          <w:bCs/>
          <w:color w:val="000000"/>
          <w:sz w:val="24"/>
          <w:highlight w:val="none"/>
        </w:rPr>
      </w:pPr>
      <w:r>
        <w:rPr>
          <w:rFonts w:hint="eastAsia" w:ascii="仿宋" w:hAnsi="仿宋" w:eastAsia="仿宋" w:cs="宋体"/>
          <w:b w:val="0"/>
          <w:bCs w:val="0"/>
          <w:color w:val="auto"/>
          <w:sz w:val="24"/>
          <w:highlight w:val="none"/>
          <w:lang w:val="en-US" w:eastAsia="zh-CN"/>
        </w:rPr>
        <w:t>2.5</w:t>
      </w:r>
      <w:r>
        <w:rPr>
          <w:rFonts w:hint="eastAsia" w:ascii="仿宋" w:hAnsi="仿宋" w:eastAsia="仿宋" w:cs="宋体"/>
          <w:b/>
          <w:bCs/>
          <w:color w:val="000000"/>
          <w:sz w:val="24"/>
          <w:highlight w:val="none"/>
        </w:rPr>
        <w:t>严禁列入</w:t>
      </w:r>
      <w:r>
        <w:rPr>
          <w:rFonts w:hint="eastAsia" w:ascii="仿宋" w:hAnsi="仿宋" w:eastAsia="仿宋" w:cs="宋体"/>
          <w:b/>
          <w:bCs/>
          <w:color w:val="000000"/>
          <w:sz w:val="24"/>
          <w:highlight w:val="none"/>
          <w:lang w:val="en-US" w:eastAsia="zh-CN"/>
        </w:rPr>
        <w:t>采购</w:t>
      </w:r>
      <w:r>
        <w:rPr>
          <w:rFonts w:hint="eastAsia" w:ascii="仿宋" w:hAnsi="仿宋" w:eastAsia="仿宋" w:cs="宋体"/>
          <w:b/>
          <w:bCs/>
          <w:color w:val="000000"/>
          <w:sz w:val="24"/>
          <w:highlight w:val="none"/>
        </w:rPr>
        <w:t>人及其所隶属的中国人民保险各级机构的供应商黑名单且在禁入期内的供应商参与采购活动。</w:t>
      </w:r>
    </w:p>
    <w:p>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w:t>
      </w:r>
      <w:r>
        <w:rPr>
          <w:rFonts w:hint="eastAsia" w:ascii="仿宋" w:hAnsi="仿宋" w:eastAsia="仿宋" w:cs="宋体"/>
          <w:color w:val="000000"/>
          <w:sz w:val="24"/>
          <w:highlight w:val="none"/>
          <w:lang w:val="en-US" w:eastAsia="zh-CN"/>
        </w:rPr>
        <w:t>6</w:t>
      </w:r>
      <w:r>
        <w:rPr>
          <w:rFonts w:hint="eastAsia" w:ascii="仿宋" w:hAnsi="仿宋" w:eastAsia="仿宋" w:cs="宋体"/>
          <w:color w:val="000000"/>
          <w:sz w:val="24"/>
          <w:highlight w:val="none"/>
        </w:rPr>
        <w:t>单位负责人为同一人或存在控股、管理关系的不同单位，不得参加同一标段/标包磋商响应或未划分标段/标包的同一采购项目的磋商响应，需填写《供应商控股及管理关系情况申报表》。</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000000"/>
          <w:sz w:val="24"/>
          <w:highlight w:val="none"/>
        </w:rPr>
        <w:t>2.</w:t>
      </w:r>
      <w:r>
        <w:rPr>
          <w:rFonts w:hint="eastAsia" w:ascii="仿宋" w:hAnsi="仿宋" w:eastAsia="仿宋" w:cs="宋体"/>
          <w:color w:val="000000"/>
          <w:sz w:val="24"/>
          <w:highlight w:val="none"/>
          <w:lang w:val="en-US" w:eastAsia="zh-CN"/>
        </w:rPr>
        <w:t>7</w:t>
      </w:r>
      <w:r>
        <w:rPr>
          <w:rFonts w:hint="eastAsia" w:ascii="仿宋" w:hAnsi="仿宋" w:eastAsia="仿宋" w:cs="宋体"/>
          <w:color w:val="000000"/>
          <w:sz w:val="24"/>
          <w:highlight w:val="none"/>
        </w:rPr>
        <w:t>本项目不接受联合体磋商响应。</w:t>
      </w:r>
    </w:p>
    <w:p>
      <w:pPr>
        <w:pStyle w:val="4"/>
        <w:ind w:firstLine="0" w:firstLineChars="0"/>
        <w:jc w:val="left"/>
        <w:rPr>
          <w:rFonts w:hint="eastAsia" w:ascii="仿宋" w:hAnsi="仿宋" w:eastAsia="仿宋" w:cs="仿宋"/>
          <w:color w:val="000000"/>
          <w:sz w:val="24"/>
          <w:szCs w:val="24"/>
        </w:rPr>
      </w:pPr>
      <w:r>
        <w:rPr>
          <w:rFonts w:hint="eastAsia" w:ascii="仿宋" w:hAnsi="仿宋" w:eastAsia="仿宋" w:cs="仿宋"/>
          <w:color w:val="000000"/>
          <w:sz w:val="24"/>
          <w:szCs w:val="24"/>
        </w:rPr>
        <w:t>三、资格审查方法</w:t>
      </w:r>
      <w:bookmarkEnd w:id="14"/>
      <w:bookmarkEnd w:id="15"/>
    </w:p>
    <w:p>
      <w:pPr>
        <w:spacing w:line="360" w:lineRule="auto"/>
        <w:ind w:firstLine="480" w:firstLineChars="200"/>
        <w:textAlignment w:val="baseline"/>
        <w:rPr>
          <w:rFonts w:ascii="仿宋" w:hAnsi="仿宋" w:eastAsia="仿宋" w:cs="仿宋"/>
          <w:color w:val="auto"/>
          <w:sz w:val="24"/>
        </w:rPr>
      </w:pPr>
      <w:bookmarkStart w:id="16" w:name="_Toc120545482"/>
      <w:bookmarkStart w:id="17" w:name="_Toc8910"/>
      <w:r>
        <w:rPr>
          <w:rFonts w:hint="eastAsia" w:ascii="仿宋" w:hAnsi="仿宋" w:eastAsia="仿宋" w:cs="仿宋"/>
          <w:color w:val="auto"/>
          <w:sz w:val="24"/>
        </w:rPr>
        <w:t>本项目将进行资格后审，资格审查方法为合格制，资格审查标准和内容见</w:t>
      </w:r>
      <w:r>
        <w:rPr>
          <w:rFonts w:hint="eastAsia" w:ascii="仿宋" w:hAnsi="仿宋" w:eastAsia="仿宋" w:cs="仿宋"/>
          <w:color w:val="auto"/>
          <w:sz w:val="24"/>
          <w:lang w:val="en-US" w:eastAsia="zh-CN"/>
        </w:rPr>
        <w:t>磋商</w:t>
      </w:r>
      <w:r>
        <w:rPr>
          <w:rFonts w:hint="eastAsia" w:ascii="仿宋" w:hAnsi="仿宋" w:eastAsia="仿宋" w:cs="仿宋"/>
          <w:color w:val="auto"/>
          <w:sz w:val="24"/>
        </w:rPr>
        <w:t>文件第三章评审办法。未通过资格后审的供应商，响应文件将被否决，</w:t>
      </w:r>
      <w:r>
        <w:rPr>
          <w:rFonts w:hint="eastAsia" w:ascii="仿宋" w:hAnsi="仿宋" w:eastAsia="仿宋" w:cs="仿宋"/>
          <w:color w:val="000000"/>
          <w:sz w:val="24"/>
          <w:highlight w:val="none"/>
        </w:rPr>
        <w:t>不进入磋商、详细评审等后续环节。</w:t>
      </w:r>
    </w:p>
    <w:p>
      <w:pPr>
        <w:pStyle w:val="4"/>
        <w:ind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四、</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文件的领取</w:t>
      </w:r>
      <w:bookmarkEnd w:id="16"/>
      <w:bookmarkEnd w:id="17"/>
    </w:p>
    <w:p>
      <w:pPr>
        <w:pStyle w:val="10"/>
        <w:adjustRightInd w:val="0"/>
        <w:snapToGrid w:val="0"/>
        <w:ind w:left="0" w:leftChars="0" w:firstLine="480" w:firstLineChars="200"/>
        <w:jc w:val="left"/>
        <w:rPr>
          <w:rFonts w:hint="eastAsia" w:ascii="仿宋" w:hAnsi="仿宋" w:eastAsia="仿宋" w:cs="宋体"/>
          <w:color w:val="auto"/>
          <w:sz w:val="24"/>
          <w:szCs w:val="24"/>
          <w:highlight w:val="none"/>
        </w:rPr>
      </w:pPr>
      <w:bookmarkStart w:id="18" w:name="_Toc120545483"/>
      <w:bookmarkStart w:id="19" w:name="_Toc8735"/>
      <w:r>
        <w:rPr>
          <w:rFonts w:ascii="仿宋" w:hAnsi="仿宋" w:eastAsia="仿宋" w:cs="仿宋"/>
          <w:color w:val="auto"/>
          <w:sz w:val="24"/>
          <w:szCs w:val="24"/>
          <w:highlight w:val="none"/>
        </w:rPr>
        <w:t>4</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文件</w:t>
      </w:r>
      <w:r>
        <w:rPr>
          <w:rFonts w:hint="eastAsia" w:ascii="仿宋" w:hAnsi="仿宋" w:eastAsia="仿宋" w:cs="宋体"/>
          <w:color w:val="auto"/>
          <w:sz w:val="24"/>
          <w:szCs w:val="24"/>
          <w:highlight w:val="none"/>
        </w:rPr>
        <w:t>获取</w:t>
      </w:r>
      <w:r>
        <w:rPr>
          <w:rFonts w:hint="eastAsia" w:ascii="仿宋" w:hAnsi="仿宋" w:eastAsia="仿宋" w:cs="仿宋"/>
          <w:color w:val="auto"/>
          <w:sz w:val="24"/>
          <w:szCs w:val="24"/>
          <w:highlight w:val="none"/>
        </w:rPr>
        <w:t>时间：</w:t>
      </w:r>
      <w:r>
        <w:rPr>
          <w:rFonts w:hint="eastAsia" w:ascii="仿宋" w:hAnsi="仿宋" w:eastAsia="仿宋" w:cs="宋体"/>
          <w:b/>
          <w:color w:val="auto"/>
          <w:sz w:val="24"/>
          <w:szCs w:val="24"/>
          <w:highlight w:val="none"/>
          <w:u w:val="single"/>
        </w:rPr>
        <w:t>20</w:t>
      </w:r>
      <w:r>
        <w:rPr>
          <w:rFonts w:hint="eastAsia" w:ascii="仿宋" w:hAnsi="仿宋" w:eastAsia="仿宋" w:cs="宋体"/>
          <w:b/>
          <w:color w:val="auto"/>
          <w:sz w:val="24"/>
          <w:szCs w:val="24"/>
          <w:highlight w:val="none"/>
          <w:u w:val="single"/>
          <w:lang w:val="en-US" w:eastAsia="zh-CN"/>
        </w:rPr>
        <w:t>26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7</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 xml:space="preserve">4 </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7</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 xml:space="preserve"> 8</w:t>
      </w:r>
      <w:r>
        <w:rPr>
          <w:rFonts w:hint="eastAsia" w:ascii="仿宋" w:hAnsi="仿宋" w:eastAsia="仿宋" w:cs="宋体"/>
          <w:b/>
          <w:color w:val="auto"/>
          <w:sz w:val="24"/>
          <w:szCs w:val="24"/>
          <w:highlight w:val="none"/>
          <w:u w:val="single"/>
        </w:rPr>
        <w:t>日，</w:t>
      </w:r>
      <w:r>
        <w:rPr>
          <w:rFonts w:hint="eastAsia" w:ascii="仿宋" w:hAnsi="仿宋" w:eastAsia="仿宋" w:cs="宋体"/>
          <w:color w:val="auto"/>
          <w:sz w:val="24"/>
          <w:szCs w:val="24"/>
          <w:highlight w:val="none"/>
        </w:rPr>
        <w:t>上午</w:t>
      </w:r>
      <w:r>
        <w:rPr>
          <w:rFonts w:hint="eastAsia" w:ascii="仿宋" w:hAnsi="仿宋" w:eastAsia="仿宋" w:cs="宋体"/>
          <w:color w:val="auto"/>
          <w:sz w:val="24"/>
          <w:szCs w:val="24"/>
          <w:highlight w:val="none"/>
          <w:lang w:val="en-US" w:eastAsia="zh-CN"/>
        </w:rPr>
        <w:t>10</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14</w:t>
      </w:r>
      <w:r>
        <w:rPr>
          <w:rFonts w:hint="eastAsia" w:ascii="仿宋" w:hAnsi="仿宋" w:eastAsia="仿宋" w:cs="宋体"/>
          <w:color w:val="auto"/>
          <w:sz w:val="24"/>
          <w:szCs w:val="24"/>
          <w:highlight w:val="none"/>
        </w:rPr>
        <w:t>时，下午</w:t>
      </w:r>
      <w:r>
        <w:rPr>
          <w:rFonts w:hint="eastAsia" w:ascii="仿宋" w:hAnsi="仿宋" w:eastAsia="仿宋" w:cs="宋体"/>
          <w:color w:val="auto"/>
          <w:sz w:val="24"/>
          <w:szCs w:val="24"/>
          <w:highlight w:val="none"/>
          <w:lang w:val="en-US" w:eastAsia="zh-CN"/>
        </w:rPr>
        <w:t>16:00</w:t>
      </w:r>
      <w:r>
        <w:rPr>
          <w:rFonts w:hint="eastAsia" w:ascii="仿宋" w:hAnsi="仿宋" w:eastAsia="仿宋" w:cs="宋体"/>
          <w:color w:val="auto"/>
          <w:sz w:val="24"/>
          <w:szCs w:val="24"/>
          <w:highlight w:val="none"/>
        </w:rPr>
        <w:t>至</w:t>
      </w:r>
      <w:r>
        <w:rPr>
          <w:rFonts w:hint="eastAsia" w:ascii="仿宋" w:hAnsi="仿宋" w:eastAsia="仿宋" w:cs="宋体"/>
          <w:color w:val="auto"/>
          <w:sz w:val="24"/>
          <w:szCs w:val="24"/>
          <w:highlight w:val="none"/>
          <w:lang w:val="en-US" w:eastAsia="zh-CN"/>
        </w:rPr>
        <w:t>20:00</w:t>
      </w:r>
      <w:r>
        <w:rPr>
          <w:rFonts w:hint="eastAsia" w:ascii="仿宋" w:hAnsi="仿宋" w:eastAsia="仿宋" w:cs="宋体"/>
          <w:color w:val="auto"/>
          <w:sz w:val="24"/>
          <w:szCs w:val="24"/>
          <w:highlight w:val="none"/>
        </w:rPr>
        <w:t>（北京时间，下同）。</w:t>
      </w:r>
    </w:p>
    <w:p>
      <w:pPr>
        <w:pStyle w:val="10"/>
        <w:adjustRightInd w:val="0"/>
        <w:snapToGrid w:val="0"/>
        <w:ind w:left="0" w:leftChars="0" w:firstLine="480" w:firstLineChars="200"/>
        <w:jc w:val="left"/>
        <w:rPr>
          <w:rFonts w:hint="eastAsia" w:ascii="仿宋" w:hAnsi="仿宋" w:eastAsia="仿宋" w:cs="仿宋_GB2312"/>
          <w:color w:val="auto"/>
          <w:sz w:val="24"/>
          <w:szCs w:val="24"/>
          <w:highlight w:val="none"/>
        </w:rPr>
      </w:pPr>
      <w:r>
        <w:rPr>
          <w:rFonts w:ascii="仿宋" w:hAnsi="仿宋" w:eastAsia="仿宋" w:cs="宋体"/>
          <w:color w:val="auto"/>
          <w:sz w:val="24"/>
          <w:highlight w:val="none"/>
        </w:rPr>
        <w:t>4</w:t>
      </w:r>
      <w:r>
        <w:rPr>
          <w:rFonts w:hint="eastAsia" w:ascii="仿宋" w:hAnsi="仿宋" w:eastAsia="仿宋" w:cs="宋体"/>
          <w:color w:val="auto"/>
          <w:sz w:val="24"/>
          <w:highlight w:val="none"/>
        </w:rPr>
        <w:t>.2 拟报名参加本项目的供应商，请</w:t>
      </w:r>
      <w:r>
        <w:rPr>
          <w:rFonts w:hint="eastAsia" w:ascii="仿宋" w:hAnsi="仿宋" w:eastAsia="仿宋" w:cs="宋体"/>
          <w:color w:val="auto"/>
          <w:sz w:val="24"/>
          <w:highlight w:val="none"/>
          <w:lang w:val="en-US" w:eastAsia="zh-CN"/>
        </w:rPr>
        <w:t>至</w:t>
      </w:r>
      <w:r>
        <w:rPr>
          <w:rFonts w:hint="eastAsia" w:ascii="仿宋" w:hAnsi="仿宋" w:eastAsia="仿宋" w:cs="仿宋"/>
          <w:color w:val="auto"/>
          <w:sz w:val="24"/>
          <w:szCs w:val="24"/>
          <w:highlight w:val="none"/>
          <w:lang w:val="en-US" w:eastAsia="zh-CN"/>
        </w:rPr>
        <w:t>阿克苏市西大街3号原地区机构事务管理局2楼201-202室</w:t>
      </w:r>
      <w:r>
        <w:rPr>
          <w:rFonts w:hint="eastAsia" w:ascii="仿宋" w:hAnsi="仿宋" w:eastAsia="仿宋" w:cs="宋体"/>
          <w:color w:val="auto"/>
          <w:sz w:val="24"/>
          <w:highlight w:val="none"/>
        </w:rPr>
        <w:t>申请获取</w:t>
      </w:r>
      <w:r>
        <w:rPr>
          <w:rFonts w:hint="eastAsia" w:ascii="仿宋" w:hAnsi="仿宋" w:eastAsia="仿宋" w:cs="宋体"/>
          <w:color w:val="auto"/>
          <w:sz w:val="24"/>
          <w:highlight w:val="none"/>
          <w:lang w:val="en-US" w:eastAsia="zh-CN"/>
        </w:rPr>
        <w:t>磋商</w:t>
      </w:r>
      <w:r>
        <w:rPr>
          <w:rFonts w:hint="eastAsia" w:ascii="仿宋" w:hAnsi="仿宋" w:eastAsia="仿宋" w:cs="宋体"/>
          <w:color w:val="auto"/>
          <w:sz w:val="24"/>
          <w:highlight w:val="none"/>
        </w:rPr>
        <w:t>文件</w:t>
      </w:r>
      <w:r>
        <w:rPr>
          <w:rFonts w:hint="eastAsia" w:ascii="仿宋" w:hAnsi="仿宋" w:eastAsia="仿宋" w:cs="仿宋_GB2312"/>
          <w:color w:val="auto"/>
          <w:sz w:val="24"/>
          <w:szCs w:val="24"/>
          <w:highlight w:val="none"/>
        </w:rPr>
        <w:t>。</w:t>
      </w:r>
    </w:p>
    <w:p>
      <w:pPr>
        <w:pStyle w:val="4"/>
        <w:ind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五、响应文件的递交</w:t>
      </w:r>
      <w:bookmarkEnd w:id="18"/>
      <w:bookmarkEnd w:id="19"/>
    </w:p>
    <w:p>
      <w:pPr>
        <w:spacing w:line="360" w:lineRule="auto"/>
        <w:ind w:firstLine="480" w:firstLineChars="200"/>
        <w:textAlignment w:val="baseline"/>
        <w:rPr>
          <w:rFonts w:hint="eastAsia" w:ascii="仿宋" w:hAnsi="仿宋" w:eastAsia="仿宋" w:cs="宋体"/>
          <w:color w:val="auto"/>
          <w:sz w:val="24"/>
          <w:highlight w:val="none"/>
        </w:rPr>
      </w:pPr>
      <w:bookmarkStart w:id="20" w:name="_Toc8525"/>
      <w:bookmarkStart w:id="21" w:name="_Toc120545485"/>
      <w:r>
        <w:rPr>
          <w:rFonts w:ascii="仿宋" w:hAnsi="仿宋" w:eastAsia="仿宋" w:cs="宋体"/>
          <w:color w:val="auto"/>
          <w:sz w:val="24"/>
          <w:highlight w:val="none"/>
        </w:rPr>
        <w:t>5</w:t>
      </w:r>
      <w:r>
        <w:rPr>
          <w:rFonts w:hint="eastAsia" w:ascii="仿宋" w:hAnsi="仿宋" w:eastAsia="仿宋" w:cs="宋体"/>
          <w:color w:val="auto"/>
          <w:sz w:val="24"/>
          <w:highlight w:val="none"/>
        </w:rPr>
        <w:t>.1响应文件递交截止时间：</w:t>
      </w:r>
      <w:r>
        <w:rPr>
          <w:rFonts w:hint="eastAsia" w:ascii="仿宋" w:hAnsi="仿宋" w:eastAsia="仿宋" w:cs="宋体"/>
          <w:b/>
          <w:bCs/>
          <w:color w:val="auto"/>
          <w:sz w:val="24"/>
          <w:highlight w:val="none"/>
          <w:u w:val="single"/>
        </w:rPr>
        <w:t>20</w:t>
      </w:r>
      <w:r>
        <w:rPr>
          <w:rFonts w:hint="eastAsia" w:ascii="仿宋" w:hAnsi="仿宋" w:eastAsia="仿宋" w:cs="宋体"/>
          <w:b/>
          <w:bCs/>
          <w:color w:val="auto"/>
          <w:sz w:val="24"/>
          <w:highlight w:val="none"/>
          <w:u w:val="single"/>
          <w:lang w:val="en-US" w:eastAsia="zh-CN"/>
        </w:rPr>
        <w:t>26</w:t>
      </w:r>
      <w:r>
        <w:rPr>
          <w:rFonts w:hint="eastAsia" w:ascii="仿宋" w:hAnsi="仿宋" w:eastAsia="仿宋" w:cs="宋体"/>
          <w:b/>
          <w:bCs/>
          <w:color w:val="auto"/>
          <w:sz w:val="24"/>
          <w:highlight w:val="none"/>
          <w:u w:val="single"/>
        </w:rPr>
        <w:t>年</w:t>
      </w:r>
      <w:r>
        <w:rPr>
          <w:rFonts w:hint="eastAsia" w:ascii="仿宋" w:hAnsi="仿宋" w:eastAsia="仿宋" w:cs="宋体"/>
          <w:b/>
          <w:bCs/>
          <w:color w:val="auto"/>
          <w:sz w:val="24"/>
          <w:highlight w:val="none"/>
          <w:u w:val="single"/>
          <w:lang w:val="en-US" w:eastAsia="zh-CN"/>
        </w:rPr>
        <w:t>7</w:t>
      </w:r>
      <w:r>
        <w:rPr>
          <w:rFonts w:hint="eastAsia" w:ascii="仿宋" w:hAnsi="仿宋" w:eastAsia="仿宋" w:cs="宋体"/>
          <w:b/>
          <w:bCs/>
          <w:color w:val="auto"/>
          <w:sz w:val="24"/>
          <w:highlight w:val="none"/>
          <w:u w:val="single"/>
        </w:rPr>
        <w:t>月</w:t>
      </w:r>
      <w:r>
        <w:rPr>
          <w:rFonts w:hint="eastAsia" w:ascii="仿宋" w:hAnsi="仿宋" w:eastAsia="仿宋" w:cs="宋体"/>
          <w:b/>
          <w:bCs/>
          <w:color w:val="auto"/>
          <w:sz w:val="24"/>
          <w:highlight w:val="none"/>
          <w:u w:val="single"/>
          <w:lang w:val="en-US" w:eastAsia="zh-CN"/>
        </w:rPr>
        <w:t xml:space="preserve"> 9 </w:t>
      </w:r>
      <w:r>
        <w:rPr>
          <w:rFonts w:hint="eastAsia" w:ascii="仿宋" w:hAnsi="仿宋" w:eastAsia="仿宋" w:cs="宋体"/>
          <w:b/>
          <w:bCs/>
          <w:color w:val="auto"/>
          <w:sz w:val="24"/>
          <w:highlight w:val="none"/>
          <w:u w:val="single"/>
        </w:rPr>
        <w:t>日</w:t>
      </w:r>
      <w:r>
        <w:rPr>
          <w:rFonts w:hint="eastAsia" w:ascii="仿宋" w:hAnsi="仿宋" w:eastAsia="仿宋" w:cs="宋体"/>
          <w:b/>
          <w:bCs/>
          <w:color w:val="auto"/>
          <w:sz w:val="24"/>
          <w:highlight w:val="none"/>
          <w:u w:val="single"/>
          <w:lang w:val="en-US" w:eastAsia="zh-CN"/>
        </w:rPr>
        <w:t xml:space="preserve">11 </w:t>
      </w:r>
      <w:r>
        <w:rPr>
          <w:rFonts w:hint="eastAsia" w:ascii="仿宋" w:hAnsi="仿宋" w:eastAsia="仿宋" w:cs="宋体"/>
          <w:b/>
          <w:bCs/>
          <w:color w:val="auto"/>
          <w:sz w:val="24"/>
          <w:highlight w:val="none"/>
          <w:u w:val="single"/>
        </w:rPr>
        <w:t>时</w:t>
      </w:r>
      <w:r>
        <w:rPr>
          <w:rFonts w:hint="eastAsia" w:ascii="仿宋" w:hAnsi="仿宋" w:eastAsia="仿宋" w:cs="宋体"/>
          <w:b/>
          <w:bCs/>
          <w:color w:val="auto"/>
          <w:sz w:val="24"/>
          <w:highlight w:val="none"/>
          <w:u w:val="single"/>
          <w:lang w:val="en-US" w:eastAsia="zh-CN"/>
        </w:rPr>
        <w:t>00</w:t>
      </w:r>
      <w:r>
        <w:rPr>
          <w:rFonts w:hint="eastAsia" w:ascii="仿宋" w:hAnsi="仿宋" w:eastAsia="仿宋" w:cs="宋体"/>
          <w:b/>
          <w:bCs/>
          <w:color w:val="auto"/>
          <w:sz w:val="24"/>
          <w:highlight w:val="none"/>
          <w:u w:val="single"/>
        </w:rPr>
        <w:t>分</w:t>
      </w:r>
      <w:r>
        <w:rPr>
          <w:rFonts w:hint="eastAsia" w:ascii="仿宋" w:hAnsi="仿宋" w:eastAsia="仿宋" w:cs="宋体"/>
          <w:b/>
          <w:bCs/>
          <w:color w:val="auto"/>
          <w:sz w:val="24"/>
          <w:highlight w:val="none"/>
        </w:rPr>
        <w:t>。</w:t>
      </w:r>
    </w:p>
    <w:p>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开标时间：</w:t>
      </w:r>
      <w:r>
        <w:rPr>
          <w:rFonts w:hint="eastAsia" w:ascii="仿宋" w:hAnsi="仿宋" w:eastAsia="仿宋" w:cs="宋体"/>
          <w:b/>
          <w:bCs/>
          <w:color w:val="auto"/>
          <w:sz w:val="24"/>
          <w:highlight w:val="none"/>
          <w:u w:val="single"/>
        </w:rPr>
        <w:t>20</w:t>
      </w:r>
      <w:r>
        <w:rPr>
          <w:rFonts w:hint="eastAsia" w:ascii="仿宋" w:hAnsi="仿宋" w:eastAsia="仿宋" w:cs="宋体"/>
          <w:b/>
          <w:bCs/>
          <w:color w:val="auto"/>
          <w:sz w:val="24"/>
          <w:highlight w:val="none"/>
          <w:u w:val="single"/>
          <w:lang w:val="en-US" w:eastAsia="zh-CN"/>
        </w:rPr>
        <w:t>26</w:t>
      </w:r>
      <w:r>
        <w:rPr>
          <w:rFonts w:hint="eastAsia" w:ascii="仿宋" w:hAnsi="仿宋" w:eastAsia="仿宋" w:cs="宋体"/>
          <w:b/>
          <w:bCs/>
          <w:color w:val="auto"/>
          <w:sz w:val="24"/>
          <w:highlight w:val="none"/>
          <w:u w:val="single"/>
        </w:rPr>
        <w:t>年</w:t>
      </w:r>
      <w:r>
        <w:rPr>
          <w:rFonts w:hint="eastAsia" w:ascii="仿宋" w:hAnsi="仿宋" w:eastAsia="仿宋" w:cs="宋体"/>
          <w:b/>
          <w:bCs/>
          <w:color w:val="auto"/>
          <w:sz w:val="24"/>
          <w:highlight w:val="none"/>
          <w:u w:val="single"/>
          <w:lang w:val="en-US" w:eastAsia="zh-CN"/>
        </w:rPr>
        <w:t>7</w:t>
      </w:r>
      <w:r>
        <w:rPr>
          <w:rFonts w:hint="eastAsia" w:ascii="仿宋" w:hAnsi="仿宋" w:eastAsia="仿宋" w:cs="宋体"/>
          <w:b/>
          <w:bCs/>
          <w:color w:val="auto"/>
          <w:sz w:val="24"/>
          <w:highlight w:val="none"/>
          <w:u w:val="single"/>
        </w:rPr>
        <w:t>月</w:t>
      </w:r>
      <w:r>
        <w:rPr>
          <w:rFonts w:hint="eastAsia" w:ascii="仿宋" w:hAnsi="仿宋" w:eastAsia="仿宋" w:cs="宋体"/>
          <w:b/>
          <w:bCs/>
          <w:color w:val="auto"/>
          <w:sz w:val="24"/>
          <w:highlight w:val="none"/>
          <w:u w:val="single"/>
          <w:lang w:val="en-US" w:eastAsia="zh-CN"/>
        </w:rPr>
        <w:t xml:space="preserve"> 9</w:t>
      </w:r>
      <w:r>
        <w:rPr>
          <w:rFonts w:hint="eastAsia" w:ascii="仿宋" w:hAnsi="仿宋" w:eastAsia="仿宋" w:cs="宋体"/>
          <w:b/>
          <w:bCs/>
          <w:color w:val="auto"/>
          <w:sz w:val="24"/>
          <w:highlight w:val="none"/>
          <w:u w:val="single"/>
        </w:rPr>
        <w:t>日</w:t>
      </w:r>
      <w:r>
        <w:rPr>
          <w:rFonts w:hint="eastAsia" w:ascii="仿宋" w:hAnsi="仿宋" w:eastAsia="仿宋" w:cs="宋体"/>
          <w:b/>
          <w:bCs/>
          <w:color w:val="auto"/>
          <w:sz w:val="24"/>
          <w:highlight w:val="none"/>
          <w:u w:val="single"/>
          <w:lang w:val="en-US" w:eastAsia="zh-CN"/>
        </w:rPr>
        <w:t xml:space="preserve">11 </w:t>
      </w:r>
      <w:r>
        <w:rPr>
          <w:rFonts w:hint="eastAsia" w:ascii="仿宋" w:hAnsi="仿宋" w:eastAsia="仿宋" w:cs="宋体"/>
          <w:b/>
          <w:bCs/>
          <w:color w:val="auto"/>
          <w:sz w:val="24"/>
          <w:highlight w:val="none"/>
          <w:u w:val="single"/>
        </w:rPr>
        <w:t>时</w:t>
      </w:r>
      <w:r>
        <w:rPr>
          <w:rFonts w:hint="eastAsia" w:ascii="仿宋" w:hAnsi="仿宋" w:eastAsia="仿宋" w:cs="宋体"/>
          <w:b/>
          <w:bCs/>
          <w:color w:val="auto"/>
          <w:sz w:val="24"/>
          <w:highlight w:val="none"/>
          <w:u w:val="single"/>
          <w:lang w:val="en-US" w:eastAsia="zh-CN"/>
        </w:rPr>
        <w:t>00</w:t>
      </w:r>
      <w:r>
        <w:rPr>
          <w:rFonts w:hint="eastAsia" w:ascii="仿宋" w:hAnsi="仿宋" w:eastAsia="仿宋" w:cs="宋体"/>
          <w:b/>
          <w:bCs/>
          <w:color w:val="auto"/>
          <w:sz w:val="24"/>
          <w:highlight w:val="none"/>
          <w:u w:val="single"/>
        </w:rPr>
        <w:t>分</w:t>
      </w:r>
      <w:r>
        <w:rPr>
          <w:rFonts w:hint="eastAsia" w:ascii="仿宋" w:hAnsi="仿宋" w:eastAsia="仿宋" w:cs="宋体"/>
          <w:b/>
          <w:bCs/>
          <w:color w:val="auto"/>
          <w:sz w:val="24"/>
          <w:highlight w:val="none"/>
        </w:rPr>
        <w:t>。</w:t>
      </w:r>
    </w:p>
    <w:p>
      <w:pPr>
        <w:spacing w:line="360" w:lineRule="auto"/>
        <w:ind w:firstLine="480" w:firstLineChars="200"/>
        <w:jc w:val="left"/>
        <w:textAlignment w:val="baseline"/>
        <w:rPr>
          <w:rFonts w:hint="eastAsia"/>
          <w:highlight w:val="none"/>
        </w:rPr>
      </w:pPr>
      <w:r>
        <w:rPr>
          <w:rFonts w:hint="eastAsia" w:ascii="仿宋" w:hAnsi="仿宋" w:eastAsia="仿宋" w:cs="宋体"/>
          <w:color w:val="auto"/>
          <w:sz w:val="24"/>
          <w:highlight w:val="none"/>
        </w:rPr>
        <w:t>5.2响应文件的递交：须现场递交，</w:t>
      </w:r>
      <w:r>
        <w:rPr>
          <w:rFonts w:hint="eastAsia" w:ascii="仿宋" w:hAnsi="仿宋" w:eastAsia="仿宋" w:cs="宋体"/>
          <w:b/>
          <w:bCs/>
          <w:color w:val="auto"/>
          <w:sz w:val="24"/>
          <w:highlight w:val="none"/>
        </w:rPr>
        <w:t>逾期送达或者</w:t>
      </w:r>
      <w:r>
        <w:rPr>
          <w:rFonts w:hint="eastAsia" w:ascii="仿宋" w:hAnsi="仿宋" w:eastAsia="仿宋" w:cs="宋体"/>
          <w:b/>
          <w:bCs/>
          <w:color w:val="000000"/>
          <w:sz w:val="24"/>
          <w:highlight w:val="none"/>
        </w:rPr>
        <w:t>未送达指定地点或者未按照</w:t>
      </w:r>
      <w:r>
        <w:rPr>
          <w:rFonts w:hint="eastAsia" w:ascii="仿宋" w:hAnsi="仿宋" w:eastAsia="仿宋" w:cs="宋体"/>
          <w:b/>
          <w:bCs/>
          <w:color w:val="000000"/>
          <w:sz w:val="24"/>
          <w:highlight w:val="none"/>
          <w:lang w:val="en-US" w:eastAsia="zh-CN"/>
        </w:rPr>
        <w:t>磋商</w:t>
      </w:r>
      <w:r>
        <w:rPr>
          <w:rFonts w:hint="eastAsia" w:ascii="仿宋" w:hAnsi="仿宋" w:eastAsia="仿宋" w:cs="宋体"/>
          <w:b/>
          <w:bCs/>
          <w:color w:val="000000"/>
          <w:sz w:val="24"/>
          <w:highlight w:val="none"/>
        </w:rPr>
        <w:t>文件要求封装的纸质响应文件不予接收。</w:t>
      </w:r>
    </w:p>
    <w:p>
      <w:pPr>
        <w:spacing w:line="360" w:lineRule="auto"/>
        <w:ind w:firstLine="480" w:firstLineChars="200"/>
        <w:textAlignment w:val="baseline"/>
        <w:rPr>
          <w:rFonts w:hint="eastAsia" w:ascii="仿宋" w:hAnsi="仿宋" w:eastAsia="仿宋" w:cs="宋体"/>
          <w:b w:val="0"/>
          <w:bCs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5.3</w:t>
      </w:r>
      <w:r>
        <w:rPr>
          <w:rFonts w:hint="eastAsia" w:ascii="仿宋" w:hAnsi="仿宋" w:eastAsia="仿宋" w:cs="宋体"/>
          <w:b w:val="0"/>
          <w:bCs w:val="0"/>
          <w:color w:val="000000"/>
          <w:kern w:val="2"/>
          <w:sz w:val="24"/>
          <w:szCs w:val="24"/>
          <w:highlight w:val="none"/>
          <w:lang w:val="en-US" w:eastAsia="zh-CN" w:bidi="ar-SA"/>
        </w:rPr>
        <w:t>本项目将于上述同一时间、地点进行磋商，采购人/采购代理机构邀请供应商代表准时参加。</w:t>
      </w:r>
    </w:p>
    <w:p>
      <w:pPr>
        <w:spacing w:line="360" w:lineRule="auto"/>
        <w:ind w:firstLine="480" w:firstLineChars="200"/>
        <w:textAlignment w:val="baseline"/>
        <w:rPr>
          <w:rFonts w:hint="eastAsia" w:ascii="仿宋" w:hAnsi="仿宋" w:eastAsia="仿宋" w:cs="宋体"/>
          <w:b/>
          <w:bCs/>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w:t>
      </w:r>
      <w:r>
        <w:rPr>
          <w:rFonts w:hint="eastAsia" w:ascii="仿宋" w:hAnsi="仿宋" w:eastAsia="仿宋" w:cs="宋体"/>
          <w:b/>
          <w:bCs/>
          <w:color w:val="000000"/>
          <w:kern w:val="2"/>
          <w:sz w:val="24"/>
          <w:szCs w:val="24"/>
          <w:highlight w:val="none"/>
          <w:lang w:val="en-US" w:eastAsia="zh-CN" w:bidi="ar-SA"/>
        </w:rPr>
        <w:t>出现以下情形之一时，采购人/采购代理机构不予接收投标文件：</w:t>
      </w:r>
    </w:p>
    <w:p>
      <w:pPr>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5.4.1  逾期送达或者未送达指定地点的；</w:t>
      </w:r>
    </w:p>
    <w:p>
      <w:pPr>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5.4.2  未按照响应文件要求密封的；</w:t>
      </w:r>
    </w:p>
    <w:p>
      <w:pPr>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5.4.3  未按照磋商公告要求获取磋商文件的。</w:t>
      </w:r>
    </w:p>
    <w:bookmarkEnd w:id="20"/>
    <w:bookmarkEnd w:id="21"/>
    <w:p>
      <w:pPr>
        <w:pStyle w:val="4"/>
        <w:ind w:firstLine="0" w:firstLineChars="0"/>
        <w:jc w:val="left"/>
        <w:rPr>
          <w:rFonts w:hint="eastAsia" w:ascii="仿宋" w:hAnsi="仿宋" w:eastAsia="仿宋" w:cs="仿宋"/>
          <w:color w:val="000000"/>
          <w:sz w:val="24"/>
          <w:szCs w:val="24"/>
          <w:highlight w:val="none"/>
        </w:rPr>
      </w:pPr>
      <w:bookmarkStart w:id="22" w:name="_Toc874"/>
      <w:r>
        <w:rPr>
          <w:rFonts w:hint="eastAsia" w:ascii="仿宋" w:hAnsi="仿宋" w:eastAsia="仿宋" w:cs="仿宋"/>
          <w:color w:val="000000"/>
          <w:sz w:val="24"/>
          <w:szCs w:val="24"/>
          <w:highlight w:val="none"/>
          <w:lang w:val="en-US" w:eastAsia="zh-CN"/>
        </w:rPr>
        <w:t>六</w:t>
      </w:r>
      <w:r>
        <w:rPr>
          <w:rFonts w:hint="eastAsia" w:ascii="仿宋" w:hAnsi="仿宋" w:eastAsia="仿宋" w:cs="仿宋"/>
          <w:color w:val="000000"/>
          <w:sz w:val="24"/>
          <w:szCs w:val="24"/>
          <w:highlight w:val="none"/>
        </w:rPr>
        <w:t>、发布公告的媒介</w:t>
      </w:r>
      <w:bookmarkEnd w:id="22"/>
    </w:p>
    <w:p>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本项目磋商公告同时</w:t>
      </w:r>
      <w:r>
        <w:rPr>
          <w:rFonts w:hint="eastAsia" w:ascii="仿宋" w:hAnsi="仿宋" w:eastAsia="仿宋" w:cs="仿宋"/>
          <w:color w:val="auto"/>
          <w:sz w:val="24"/>
          <w:highlight w:val="none"/>
        </w:rPr>
        <w:t>在</w:t>
      </w:r>
      <w:r>
        <w:rPr>
          <w:rFonts w:hint="eastAsia" w:ascii="仿宋" w:hAnsi="仿宋" w:eastAsia="仿宋" w:cs="宋体"/>
          <w:color w:val="auto"/>
          <w:sz w:val="24"/>
          <w:highlight w:val="none"/>
          <w:u w:val="single"/>
        </w:rPr>
        <w:t>“人保e采”外网门户（https://ec.picc.com/）</w:t>
      </w:r>
      <w:r>
        <w:rPr>
          <w:rFonts w:hint="eastAsia" w:ascii="仿宋" w:hAnsi="仿宋" w:eastAsia="仿宋" w:cs="宋体"/>
          <w:color w:val="auto"/>
          <w:sz w:val="24"/>
          <w:highlight w:val="none"/>
          <w:u w:val="none"/>
          <w:lang w:eastAsia="zh-CN"/>
        </w:rPr>
        <w:t>、“</w:t>
      </w:r>
      <w:r>
        <w:rPr>
          <w:rFonts w:hint="eastAsia" w:ascii="仿宋" w:hAnsi="仿宋" w:eastAsia="仿宋" w:cs="宋体"/>
          <w:color w:val="auto"/>
          <w:sz w:val="24"/>
          <w:highlight w:val="none"/>
          <w:u w:val="none"/>
          <w:lang w:val="en-US" w:eastAsia="zh-CN"/>
        </w:rPr>
        <w:t>随行易（新疆）招标投标交易平台”http://xj.enjoy5191.com/#/home</w:t>
      </w:r>
      <w:r>
        <w:rPr>
          <w:rFonts w:hint="eastAsia" w:ascii="仿宋" w:hAnsi="仿宋" w:eastAsia="仿宋" w:cs="仿宋"/>
          <w:color w:val="auto"/>
          <w:sz w:val="24"/>
          <w:highlight w:val="none"/>
        </w:rPr>
        <w:t>上发</w:t>
      </w:r>
      <w:r>
        <w:rPr>
          <w:rFonts w:hint="eastAsia" w:ascii="仿宋" w:hAnsi="仿宋" w:eastAsia="仿宋" w:cs="仿宋"/>
          <w:color w:val="000000"/>
          <w:sz w:val="24"/>
          <w:highlight w:val="none"/>
        </w:rPr>
        <w:t>布，</w:t>
      </w:r>
      <w:r>
        <w:rPr>
          <w:rFonts w:hint="eastAsia" w:ascii="仿宋" w:hAnsi="仿宋" w:eastAsia="仿宋" w:cs="宋体"/>
          <w:color w:val="000000"/>
          <w:sz w:val="24"/>
          <w:highlight w:val="none"/>
        </w:rPr>
        <w:t>除上述外，</w:t>
      </w:r>
      <w:r>
        <w:rPr>
          <w:rFonts w:hint="eastAsia" w:ascii="仿宋" w:hAnsi="仿宋" w:eastAsia="仿宋" w:cs="宋体"/>
          <w:color w:val="auto"/>
          <w:sz w:val="24"/>
          <w:highlight w:val="none"/>
        </w:rPr>
        <w:t>采购人/采购代理机构不在其他任何网站、论坛等媒介上发布任何采购信息，其他任何媒介上转载的、以采购人/采购代理机构为采购主体的采购信息均为非法转载，均为无效</w:t>
      </w:r>
      <w:r>
        <w:rPr>
          <w:rFonts w:hint="eastAsia" w:ascii="仿宋" w:hAnsi="仿宋" w:eastAsia="仿宋" w:cs="仿宋"/>
          <w:color w:val="auto"/>
          <w:sz w:val="24"/>
          <w:highlight w:val="none"/>
        </w:rPr>
        <w:t>。对于非法转载、篡改采购公告信息的组织或个人，采购人/采购代理机构</w:t>
      </w:r>
      <w:r>
        <w:rPr>
          <w:rFonts w:hint="eastAsia" w:ascii="仿宋" w:hAnsi="仿宋" w:eastAsia="仿宋" w:cs="仿宋"/>
          <w:color w:val="000000"/>
          <w:sz w:val="24"/>
          <w:highlight w:val="none"/>
        </w:rPr>
        <w:t>保留追究其法律责任的权利。</w:t>
      </w:r>
    </w:p>
    <w:p>
      <w:pPr>
        <w:pStyle w:val="4"/>
        <w:ind w:firstLine="0" w:firstLineChars="0"/>
        <w:jc w:val="lef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七</w:t>
      </w:r>
      <w:r>
        <w:rPr>
          <w:rFonts w:hint="eastAsia" w:ascii="仿宋" w:hAnsi="仿宋" w:eastAsia="仿宋" w:cs="仿宋"/>
          <w:color w:val="000000"/>
          <w:sz w:val="24"/>
          <w:szCs w:val="24"/>
        </w:rPr>
        <w:t>、联系方式</w:t>
      </w:r>
    </w:p>
    <w:p>
      <w:pPr>
        <w:tabs>
          <w:tab w:val="left" w:pos="-105"/>
          <w:tab w:val="left" w:pos="420"/>
          <w:tab w:val="left" w:pos="630"/>
          <w:tab w:val="left" w:pos="1155"/>
          <w:tab w:val="left" w:pos="1890"/>
          <w:tab w:val="left" w:pos="3150"/>
          <w:tab w:val="left" w:pos="3780"/>
        </w:tabs>
        <w:spacing w:line="360" w:lineRule="auto"/>
        <w:ind w:firstLine="422" w:firstLineChars="175"/>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采购人：中国人民财产保险股份有限公司</w:t>
      </w:r>
      <w:r>
        <w:rPr>
          <w:rFonts w:hint="eastAsia" w:ascii="仿宋" w:hAnsi="仿宋" w:eastAsia="仿宋" w:cs="仿宋"/>
          <w:b/>
          <w:bCs/>
          <w:color w:val="auto"/>
          <w:sz w:val="24"/>
          <w:highlight w:val="none"/>
          <w:lang w:val="en-US" w:eastAsia="zh-CN"/>
        </w:rPr>
        <w:t>阿克苏地区</w:t>
      </w:r>
      <w:r>
        <w:rPr>
          <w:rFonts w:hint="eastAsia" w:ascii="仿宋" w:hAnsi="仿宋" w:eastAsia="仿宋" w:cs="仿宋"/>
          <w:b/>
          <w:bCs/>
          <w:color w:val="auto"/>
          <w:sz w:val="24"/>
          <w:highlight w:val="none"/>
        </w:rPr>
        <w:t>分公司</w:t>
      </w:r>
    </w:p>
    <w:p>
      <w:pPr>
        <w:spacing w:line="360" w:lineRule="auto"/>
        <w:ind w:firstLine="420" w:firstLineChars="175"/>
        <w:jc w:val="left"/>
        <w:rPr>
          <w:rFonts w:hint="default"/>
          <w:sz w:val="24"/>
          <w:szCs w:val="24"/>
          <w:lang w:val="en-US"/>
        </w:rPr>
      </w:pPr>
      <w:r>
        <w:rPr>
          <w:rFonts w:hint="eastAsia" w:ascii="仿宋" w:hAnsi="仿宋" w:eastAsia="仿宋" w:cs="仿宋"/>
          <w:color w:val="auto"/>
          <w:sz w:val="24"/>
          <w:szCs w:val="24"/>
          <w:highlight w:val="none"/>
        </w:rPr>
        <w:t>地址：新疆</w:t>
      </w:r>
      <w:r>
        <w:rPr>
          <w:rFonts w:hint="eastAsia" w:ascii="仿宋" w:hAnsi="仿宋" w:eastAsia="仿宋" w:cs="仿宋"/>
          <w:color w:val="auto"/>
          <w:sz w:val="24"/>
          <w:szCs w:val="24"/>
          <w:highlight w:val="none"/>
          <w:lang w:val="en-US" w:eastAsia="zh-CN"/>
        </w:rPr>
        <w:t>阿克苏地区</w:t>
      </w:r>
      <w:r>
        <w:rPr>
          <w:rFonts w:hint="eastAsia" w:ascii="仿宋" w:hAnsi="仿宋" w:eastAsia="仿宋" w:cs="仿宋"/>
          <w:color w:val="auto"/>
          <w:sz w:val="24"/>
          <w:szCs w:val="24"/>
          <w:highlight w:val="none"/>
        </w:rPr>
        <w:t>阿克苏市北京路51号（原市政府综合办公楼</w:t>
      </w:r>
      <w:r>
        <w:rPr>
          <w:rFonts w:hint="eastAsia" w:ascii="仿宋" w:hAnsi="仿宋" w:eastAsia="仿宋" w:cs="仿宋"/>
          <w:color w:val="auto"/>
          <w:sz w:val="24"/>
          <w:szCs w:val="24"/>
          <w:highlight w:val="none"/>
          <w:lang w:eastAsia="zh-CN"/>
        </w:rPr>
        <w:t>）</w:t>
      </w:r>
    </w:p>
    <w:p>
      <w:pPr>
        <w:tabs>
          <w:tab w:val="left" w:pos="-105"/>
          <w:tab w:val="left" w:pos="420"/>
          <w:tab w:val="left" w:pos="630"/>
          <w:tab w:val="left" w:pos="1155"/>
          <w:tab w:val="left" w:pos="1890"/>
          <w:tab w:val="left" w:pos="3150"/>
          <w:tab w:val="left" w:pos="3780"/>
        </w:tabs>
        <w:spacing w:line="360" w:lineRule="auto"/>
        <w:ind w:firstLine="422" w:firstLineChars="175"/>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代理机构：新疆百盛正信建设项目管理咨询有限责任公司</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1679" w:leftChars="228" w:hanging="1200" w:hangingChars="500"/>
        <w:textAlignment w:val="auto"/>
        <w:rPr>
          <w:rFonts w:hint="eastAsia" w:ascii="仿宋" w:hAnsi="仿宋" w:eastAsia="仿宋" w:cs="仿宋"/>
          <w:color w:val="auto"/>
          <w:sz w:val="24"/>
          <w:szCs w:val="24"/>
          <w:lang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地    址：新疆阿克苏地区阿克苏市红桥街道多浪社区西大街3号原地区机构事务管理局1号楼2楼202室</w:t>
      </w:r>
      <w:r>
        <w:rPr>
          <w:rFonts w:hint="eastAsia" w:ascii="仿宋" w:hAnsi="仿宋" w:eastAsia="仿宋" w:cs="仿宋"/>
          <w:color w:val="auto"/>
          <w:sz w:val="24"/>
          <w:szCs w:val="24"/>
          <w:lang w:eastAsia="zh-CN"/>
        </w:rPr>
        <w:t>　</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联系人：</w:t>
      </w:r>
      <w:r>
        <w:rPr>
          <w:rFonts w:hint="eastAsia" w:ascii="仿宋" w:hAnsi="仿宋" w:eastAsia="仿宋" w:cs="仿宋"/>
          <w:color w:val="auto"/>
          <w:sz w:val="24"/>
          <w:szCs w:val="24"/>
          <w:lang w:val="en-US" w:eastAsia="zh-CN"/>
        </w:rPr>
        <w:t xml:space="preserve">申桂英   </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联系方式：</w:t>
      </w:r>
      <w:r>
        <w:rPr>
          <w:rFonts w:hint="eastAsia" w:ascii="仿宋" w:hAnsi="仿宋" w:eastAsia="仿宋" w:cs="仿宋"/>
          <w:color w:val="auto"/>
          <w:sz w:val="24"/>
          <w:szCs w:val="24"/>
          <w:lang w:val="en-US" w:eastAsia="zh-CN"/>
        </w:rPr>
        <w:t>13070036652</w:t>
      </w:r>
    </w:p>
    <w:p>
      <w:pPr>
        <w:pStyle w:val="3"/>
        <w:spacing w:before="0" w:after="0" w:line="360" w:lineRule="auto"/>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    </w:t>
      </w:r>
    </w:p>
    <w:p>
      <w:pPr>
        <w:spacing w:line="360" w:lineRule="auto"/>
        <w:ind w:firstLine="480" w:firstLineChars="200"/>
        <w:jc w:val="right"/>
        <w:textAlignment w:val="baseline"/>
        <w:rPr>
          <w:rFonts w:hint="eastAsia" w:ascii="仿宋" w:hAnsi="仿宋" w:eastAsia="仿宋" w:cs="宋体"/>
          <w:color w:val="auto"/>
          <w:sz w:val="24"/>
          <w:highlight w:val="none"/>
        </w:rPr>
      </w:pPr>
    </w:p>
    <w:p>
      <w:pPr>
        <w:spacing w:line="360" w:lineRule="auto"/>
        <w:ind w:firstLine="480" w:firstLineChars="200"/>
        <w:jc w:val="center"/>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                  </w:t>
      </w:r>
    </w:p>
    <w:p>
      <w:pPr>
        <w:spacing w:line="360" w:lineRule="auto"/>
        <w:ind w:firstLine="480" w:firstLineChars="200"/>
        <w:jc w:val="center"/>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 xml:space="preserve">          </w:t>
      </w:r>
    </w:p>
    <w:p>
      <w:pPr>
        <w:spacing w:line="360" w:lineRule="auto"/>
        <w:ind w:firstLine="480" w:firstLineChars="200"/>
        <w:jc w:val="center"/>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lang w:val="en-US" w:eastAsia="zh-CN"/>
        </w:rPr>
        <w:t xml:space="preserve">         </w:t>
      </w:r>
      <w:r>
        <w:rPr>
          <w:rFonts w:hint="eastAsia" w:ascii="仿宋" w:hAnsi="仿宋" w:eastAsia="仿宋" w:cs="宋体"/>
          <w:color w:val="auto"/>
          <w:sz w:val="24"/>
          <w:highlight w:val="none"/>
        </w:rPr>
        <w:t>采购人：中国人民财产保险股份有限公司</w:t>
      </w:r>
      <w:r>
        <w:rPr>
          <w:rFonts w:hint="eastAsia" w:ascii="仿宋" w:hAnsi="仿宋" w:eastAsia="仿宋" w:cs="宋体"/>
          <w:color w:val="auto"/>
          <w:sz w:val="24"/>
          <w:highlight w:val="none"/>
          <w:lang w:val="en-US" w:eastAsia="zh-CN"/>
        </w:rPr>
        <w:t>阿克苏地区</w:t>
      </w:r>
      <w:r>
        <w:rPr>
          <w:rFonts w:hint="eastAsia" w:ascii="仿宋" w:hAnsi="仿宋" w:eastAsia="仿宋" w:cs="宋体"/>
          <w:color w:val="auto"/>
          <w:sz w:val="24"/>
          <w:highlight w:val="none"/>
        </w:rPr>
        <w:t>分公司</w:t>
      </w:r>
    </w:p>
    <w:p>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采购代理机构：</w:t>
      </w:r>
      <w:r>
        <w:rPr>
          <w:rFonts w:hint="eastAsia" w:ascii="仿宋" w:hAnsi="仿宋" w:eastAsia="仿宋" w:cs="仿宋"/>
          <w:color w:val="auto"/>
          <w:sz w:val="24"/>
          <w:u w:val="none"/>
          <w:lang w:val="en-US" w:eastAsia="zh-CN"/>
        </w:rPr>
        <w:t>新疆百盛正信建设项目管理咨询有限责任公司</w:t>
      </w:r>
    </w:p>
    <w:p>
      <w:pPr>
        <w:pStyle w:val="3"/>
        <w:spacing w:before="0" w:after="0" w:line="360" w:lineRule="auto"/>
        <w:jc w:val="center"/>
        <w:rPr>
          <w:rFonts w:hint="eastAsia" w:ascii="仿宋" w:hAnsi="仿宋" w:eastAsia="仿宋" w:cs="仿宋"/>
          <w:color w:val="000000"/>
          <w:sz w:val="28"/>
          <w:szCs w:val="28"/>
        </w:rPr>
      </w:pPr>
      <w:r>
        <w:rPr>
          <w:rFonts w:hint="eastAsia" w:ascii="仿宋" w:hAnsi="仿宋" w:eastAsia="仿宋" w:cs="宋体"/>
          <w:b w:val="0"/>
          <w:bCs w:val="0"/>
          <w:color w:val="auto"/>
          <w:sz w:val="24"/>
          <w:highlight w:val="none"/>
          <w:lang w:val="en-US" w:eastAsia="zh-CN"/>
        </w:rPr>
        <w:t xml:space="preserve">               </w:t>
      </w:r>
      <w:r>
        <w:rPr>
          <w:rFonts w:hint="eastAsia" w:ascii="仿宋" w:hAnsi="仿宋" w:eastAsia="仿宋" w:cs="宋体"/>
          <w:b w:val="0"/>
          <w:bCs w:val="0"/>
          <w:color w:val="auto"/>
          <w:sz w:val="24"/>
          <w:highlight w:val="none"/>
        </w:rPr>
        <w:t>202</w:t>
      </w:r>
      <w:r>
        <w:rPr>
          <w:rFonts w:hint="eastAsia" w:ascii="仿宋" w:hAnsi="仿宋" w:eastAsia="仿宋" w:cs="宋体"/>
          <w:b w:val="0"/>
          <w:bCs w:val="0"/>
          <w:color w:val="auto"/>
          <w:sz w:val="24"/>
          <w:highlight w:val="none"/>
          <w:lang w:val="en-US" w:eastAsia="zh-CN"/>
        </w:rPr>
        <w:t>6</w:t>
      </w:r>
      <w:r>
        <w:rPr>
          <w:rFonts w:hint="eastAsia" w:ascii="仿宋" w:hAnsi="仿宋" w:eastAsia="仿宋" w:cs="宋体"/>
          <w:b w:val="0"/>
          <w:bCs w:val="0"/>
          <w:color w:val="auto"/>
          <w:sz w:val="24"/>
          <w:highlight w:val="none"/>
        </w:rPr>
        <w:t>年</w:t>
      </w:r>
      <w:r>
        <w:rPr>
          <w:rFonts w:hint="eastAsia" w:ascii="仿宋" w:hAnsi="仿宋" w:eastAsia="仿宋" w:cs="宋体"/>
          <w:b w:val="0"/>
          <w:bCs w:val="0"/>
          <w:color w:val="auto"/>
          <w:sz w:val="24"/>
          <w:highlight w:val="none"/>
          <w:lang w:val="en-US" w:eastAsia="zh-CN"/>
        </w:rPr>
        <w:t>6</w:t>
      </w:r>
      <w:r>
        <w:rPr>
          <w:rFonts w:hint="eastAsia" w:ascii="仿宋" w:hAnsi="仿宋" w:eastAsia="仿宋" w:cs="宋体"/>
          <w:b w:val="0"/>
          <w:bCs w:val="0"/>
          <w:color w:val="auto"/>
          <w:sz w:val="24"/>
          <w:highlight w:val="none"/>
        </w:rPr>
        <w:t>月</w:t>
      </w:r>
      <w:bookmarkStart w:id="23" w:name="_GoBack"/>
      <w:bookmarkEnd w:id="23"/>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Monaco">
    <w:altName w:val="Courier New"/>
    <w:panose1 w:val="00000000000000000000"/>
    <w:charset w:val="00"/>
    <w:family w:val="auto"/>
    <w:pitch w:val="default"/>
    <w:sig w:usb0="00000000" w:usb1="00000000"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0109C6"/>
    <w:rsid w:val="3F8809D4"/>
    <w:rsid w:val="48EC5AF0"/>
    <w:rsid w:val="6B9A446D"/>
    <w:rsid w:val="7E607B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4">
    <w:name w:val="heading 2"/>
    <w:basedOn w:val="1"/>
    <w:next w:val="1"/>
    <w:qFormat/>
    <w:uiPriority w:val="0"/>
    <w:pPr>
      <w:keepNext/>
      <w:keepLines/>
      <w:spacing w:line="360" w:lineRule="auto"/>
      <w:ind w:firstLine="540" w:firstLineChars="192"/>
      <w:jc w:val="center"/>
      <w:outlineLvl w:val="1"/>
    </w:pPr>
    <w:rPr>
      <w:rFonts w:ascii="Arial" w:hAnsi="Arial"/>
      <w:b/>
      <w:bCs/>
      <w:color w:val="FF0000"/>
      <w:sz w:val="28"/>
      <w:szCs w:val="3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jc w:val="center"/>
    </w:pPr>
    <w:rPr>
      <w:sz w:val="52"/>
    </w:rPr>
  </w:style>
  <w:style w:type="paragraph" w:styleId="5">
    <w:name w:val="footer"/>
    <w:basedOn w:val="1"/>
    <w:qFormat/>
    <w:uiPriority w:val="99"/>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9">
    <w:name w:val="1正文"/>
    <w:basedOn w:val="1"/>
    <w:qFormat/>
    <w:uiPriority w:val="0"/>
    <w:pPr>
      <w:spacing w:line="560" w:lineRule="exact"/>
      <w:ind w:firstLine="200" w:firstLineChars="200"/>
    </w:pPr>
    <w:rPr>
      <w:rFonts w:eastAsia="Cambria Math"/>
      <w:sz w:val="32"/>
    </w:rPr>
  </w:style>
  <w:style w:type="paragraph" w:customStyle="1" w:styleId="10">
    <w:name w:val="中文正文、"/>
    <w:basedOn w:val="1"/>
    <w:qFormat/>
    <w:uiPriority w:val="0"/>
    <w:pPr>
      <w:adjustRightInd/>
      <w:spacing w:line="360" w:lineRule="auto"/>
      <w:ind w:firstLine="420" w:firstLineChars="200"/>
    </w:pPr>
    <w:rPr>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1798</Words>
  <Characters>2025</Characters>
  <Lines>0</Lines>
  <Paragraphs>0</Paragraphs>
  <TotalTime>0</TotalTime>
  <ScaleCrop>false</ScaleCrop>
  <LinksUpToDate>false</LinksUpToDate>
  <CharactersWithSpaces>2111</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2026-07-03T08:48:00Z</dcterms:created>
  <dc:creator>阿克苏嘉兴拍卖</dc:creator>
  <cp:lastModifiedBy>李金红</cp:lastModifiedBy>
  <dcterms:modified xsi:type="dcterms:W3CDTF">2026-07-03T09:56:32Z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KSOTemplateDocerSaveRecord">
    <vt:lpwstr>eyJoZGlkIjoiNTY0YjI2NjY5NTc1Mzk4MzY4NTZlZmMxNzg2ZDkxNDIiLCJ1c2VySWQiOiIxMjA2OTI5NjMxIn0=</vt:lpwstr>
  </property>
  <property fmtid="{D5CDD505-2E9C-101B-9397-08002B2CF9AE}" pid="4" name="ICV">
    <vt:lpwstr>3825C9A55C6E402BB4D502E204F8575C_12</vt:lpwstr>
  </property>
</Properties>
</file>