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4"/>
        <w:adjustRightInd w:val="0"/>
        <w:snapToGrid w:val="0"/>
        <w:spacing w:line="360" w:lineRule="auto"/>
        <w:jc w:val="center"/>
        <w:rPr>
          <w:rFonts w:hint="eastAsia" w:ascii="黑体" w:hAnsi="黑体" w:eastAsia="黑体"/>
          <w:sz w:val="36"/>
          <w:szCs w:val="36"/>
        </w:rPr>
      </w:pPr>
      <w:r>
        <w:rPr>
          <w:rFonts w:hint="eastAsia" w:ascii="黑体" w:hAnsi="黑体" w:eastAsia="黑体"/>
          <w:sz w:val="36"/>
          <w:szCs w:val="36"/>
          <w:lang w:val="en-US" w:eastAsia="zh-CN"/>
        </w:rPr>
        <w:t>江岸支公司</w:t>
      </w:r>
      <w:r>
        <w:rPr>
          <w:rFonts w:hint="eastAsia" w:ascii="黑体" w:hAnsi="黑体" w:eastAsia="黑体"/>
          <w:sz w:val="36"/>
          <w:szCs w:val="36"/>
          <w:lang w:eastAsia="zh-CN"/>
        </w:rPr>
        <w:t>次新车客户投保需求</w:t>
      </w:r>
      <w:r>
        <w:rPr>
          <w:rFonts w:hint="eastAsia" w:ascii="黑体" w:hAnsi="黑体" w:eastAsia="黑体"/>
          <w:sz w:val="36"/>
          <w:szCs w:val="36"/>
          <w:lang w:val="en-US" w:eastAsia="zh-CN"/>
        </w:rPr>
        <w:t>调研</w:t>
      </w:r>
      <w:r>
        <w:rPr>
          <w:rFonts w:hint="eastAsia" w:ascii="黑体" w:hAnsi="黑体" w:eastAsia="黑体"/>
          <w:sz w:val="36"/>
          <w:szCs w:val="36"/>
          <w:lang w:eastAsia="zh-CN"/>
        </w:rPr>
        <w:t>服务</w:t>
      </w:r>
      <w:r>
        <w:rPr>
          <w:rFonts w:hint="eastAsia" w:ascii="黑体" w:hAnsi="黑体" w:eastAsia="黑体"/>
          <w:sz w:val="36"/>
          <w:szCs w:val="36"/>
        </w:rPr>
        <w:t xml:space="preserve"> </w:t>
      </w:r>
      <w:r>
        <w:rPr>
          <w:rFonts w:hint="eastAsia" w:ascii="黑体" w:hAnsi="黑体" w:eastAsia="黑体"/>
          <w:sz w:val="36"/>
          <w:szCs w:val="36"/>
          <w:lang w:val="en-US" w:eastAsia="zh-CN"/>
        </w:rPr>
        <w:t xml:space="preserve">                </w:t>
      </w:r>
      <w:r>
        <w:rPr>
          <w:rFonts w:hint="eastAsia" w:ascii="黑体" w:hAnsi="黑体" w:eastAsia="黑体"/>
          <w:sz w:val="36"/>
          <w:szCs w:val="36"/>
        </w:rPr>
        <w:t>项目</w:t>
      </w:r>
      <w:r>
        <w:rPr>
          <w:rFonts w:hint="eastAsia" w:ascii="黑体" w:hAnsi="黑体" w:eastAsia="黑体"/>
          <w:sz w:val="36"/>
          <w:szCs w:val="36"/>
          <w:lang w:val="en-US" w:eastAsia="zh-CN"/>
        </w:rPr>
        <w:t>比选</w:t>
      </w:r>
      <w:r>
        <w:rPr>
          <w:rFonts w:hint="eastAsia" w:ascii="黑体" w:hAnsi="黑体" w:eastAsia="黑体"/>
          <w:sz w:val="36"/>
          <w:szCs w:val="36"/>
        </w:rPr>
        <w:t>邀请文件</w:t>
      </w:r>
    </w:p>
    <w:p>
      <w:pPr>
        <w:pStyle w:val="54"/>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4"/>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lang w:val="en-US" w:eastAsia="zh-CN"/>
        </w:rPr>
        <w:t>比选方式</w:t>
      </w:r>
      <w:r>
        <w:rPr>
          <w:rFonts w:hint="eastAsia"/>
          <w:sz w:val="28"/>
          <w:szCs w:val="28"/>
        </w:rPr>
        <w:t>选择</w:t>
      </w:r>
      <w:r>
        <w:rPr>
          <w:rFonts w:hint="eastAsia"/>
          <w:sz w:val="28"/>
          <w:szCs w:val="28"/>
          <w:lang w:val="en-US" w:eastAsia="zh-CN"/>
        </w:rPr>
        <w:t>对</w:t>
      </w:r>
      <w:r>
        <w:rPr>
          <w:rFonts w:hint="eastAsia"/>
          <w:sz w:val="28"/>
          <w:szCs w:val="28"/>
          <w:lang w:eastAsia="zh-CN"/>
        </w:rPr>
        <w:t>次新车客户投保需求</w:t>
      </w:r>
      <w:r>
        <w:rPr>
          <w:rFonts w:hint="eastAsia"/>
          <w:sz w:val="28"/>
          <w:szCs w:val="28"/>
          <w:lang w:val="en-US" w:eastAsia="zh-CN"/>
        </w:rPr>
        <w:t>调研</w:t>
      </w:r>
      <w:r>
        <w:rPr>
          <w:rFonts w:hint="eastAsia"/>
          <w:sz w:val="28"/>
          <w:szCs w:val="28"/>
          <w:lang w:eastAsia="zh-CN"/>
        </w:rPr>
        <w:t>服务</w:t>
      </w:r>
      <w:r>
        <w:rPr>
          <w:rFonts w:hint="eastAsia"/>
          <w:sz w:val="28"/>
          <w:szCs w:val="28"/>
        </w:rPr>
        <w:t>项目供应商，特邀请贵公司参加本次</w:t>
      </w:r>
      <w:r>
        <w:rPr>
          <w:rFonts w:hint="eastAsia"/>
          <w:sz w:val="28"/>
          <w:szCs w:val="28"/>
          <w:lang w:val="en-US" w:eastAsia="zh-CN"/>
        </w:rPr>
        <w:t>比选</w:t>
      </w:r>
      <w:r>
        <w:rPr>
          <w:rFonts w:hint="eastAsia"/>
          <w:sz w:val="28"/>
          <w:szCs w:val="28"/>
        </w:rPr>
        <w:t>。</w:t>
      </w:r>
    </w:p>
    <w:p>
      <w:pPr>
        <w:pStyle w:val="54"/>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w:t>
      </w:r>
      <w:r>
        <w:rPr>
          <w:rFonts w:hint="eastAsia"/>
          <w:sz w:val="28"/>
          <w:szCs w:val="28"/>
          <w:lang w:val="en-US" w:eastAsia="zh-CN"/>
        </w:rPr>
        <w:t>比选会</w:t>
      </w:r>
      <w:r>
        <w:rPr>
          <w:rFonts w:hint="eastAsia"/>
          <w:sz w:val="28"/>
          <w:szCs w:val="28"/>
        </w:rPr>
        <w:t>议，</w:t>
      </w:r>
      <w:r>
        <w:rPr>
          <w:rFonts w:hint="eastAsia"/>
          <w:sz w:val="28"/>
          <w:szCs w:val="28"/>
          <w:lang w:eastAsia="zh-CN"/>
        </w:rPr>
        <w:t>比选</w:t>
      </w:r>
      <w:r>
        <w:rPr>
          <w:rFonts w:hint="eastAsia"/>
          <w:sz w:val="28"/>
          <w:szCs w:val="28"/>
        </w:rPr>
        <w:t>相关事宜见附件。</w:t>
      </w:r>
    </w:p>
    <w:p>
      <w:pPr>
        <w:pStyle w:val="54"/>
        <w:adjustRightInd w:val="0"/>
        <w:snapToGrid w:val="0"/>
        <w:spacing w:line="360" w:lineRule="auto"/>
        <w:ind w:firstLine="560"/>
        <w:rPr>
          <w:sz w:val="28"/>
          <w:szCs w:val="28"/>
        </w:rPr>
      </w:pPr>
      <w:r>
        <w:rPr>
          <w:rFonts w:hint="eastAsia"/>
          <w:sz w:val="28"/>
          <w:szCs w:val="28"/>
        </w:rPr>
        <w:t xml:space="preserve"> </w:t>
      </w:r>
    </w:p>
    <w:p>
      <w:pPr>
        <w:pStyle w:val="54"/>
        <w:adjustRightInd w:val="0"/>
        <w:snapToGrid w:val="0"/>
        <w:spacing w:line="360" w:lineRule="auto"/>
        <w:ind w:firstLine="420"/>
        <w:rPr>
          <w:sz w:val="28"/>
          <w:szCs w:val="28"/>
        </w:rPr>
      </w:pPr>
      <w:r>
        <w:rPr>
          <w:rFonts w:hint="eastAsia"/>
          <w:sz w:val="28"/>
          <w:szCs w:val="28"/>
        </w:rPr>
        <w:t>采购机构名称：中国人民财产保险股份有限公司</w:t>
      </w:r>
      <w:r>
        <w:rPr>
          <w:rFonts w:hint="eastAsia"/>
          <w:sz w:val="28"/>
          <w:szCs w:val="28"/>
          <w:lang w:val="en-US" w:eastAsia="zh-CN"/>
        </w:rPr>
        <w:t>武汉市江岸</w:t>
      </w:r>
      <w:r>
        <w:rPr>
          <w:rFonts w:hint="eastAsia"/>
          <w:sz w:val="28"/>
          <w:szCs w:val="28"/>
          <w:lang w:eastAsia="zh-CN"/>
        </w:rPr>
        <w:t>支公司</w:t>
      </w:r>
    </w:p>
    <w:p>
      <w:pPr>
        <w:pStyle w:val="54"/>
        <w:adjustRightInd w:val="0"/>
        <w:snapToGrid w:val="0"/>
        <w:spacing w:line="360" w:lineRule="auto"/>
        <w:ind w:firstLine="420"/>
        <w:rPr>
          <w:rFonts w:hint="eastAsia"/>
          <w:sz w:val="28"/>
          <w:szCs w:val="28"/>
          <w:lang w:val="en-US" w:eastAsia="zh-CN"/>
        </w:rPr>
      </w:pPr>
      <w:r>
        <w:rPr>
          <w:rFonts w:hint="eastAsia"/>
          <w:sz w:val="28"/>
          <w:szCs w:val="28"/>
        </w:rPr>
        <w:t>地址：</w:t>
      </w:r>
      <w:r>
        <w:rPr>
          <w:rFonts w:hint="eastAsia"/>
          <w:sz w:val="28"/>
          <w:szCs w:val="28"/>
          <w:lang w:val="en-US" w:eastAsia="zh-CN"/>
        </w:rPr>
        <w:t>武汉市江岸区球场路30号</w:t>
      </w:r>
    </w:p>
    <w:p>
      <w:pPr>
        <w:pStyle w:val="54"/>
        <w:adjustRightInd w:val="0"/>
        <w:snapToGrid w:val="0"/>
        <w:spacing w:line="360" w:lineRule="auto"/>
        <w:ind w:firstLine="420"/>
        <w:rPr>
          <w:rFonts w:hint="default" w:eastAsia="宋体"/>
          <w:color w:val="FF0000"/>
          <w:sz w:val="28"/>
          <w:szCs w:val="28"/>
          <w:lang w:val="en-US" w:eastAsia="zh-CN"/>
        </w:rPr>
      </w:pPr>
      <w:r>
        <w:rPr>
          <w:rFonts w:hint="eastAsia"/>
          <w:sz w:val="28"/>
          <w:szCs w:val="28"/>
        </w:rPr>
        <w:t>电话：</w:t>
      </w:r>
      <w:r>
        <w:rPr>
          <w:rFonts w:hint="eastAsia"/>
          <w:color w:val="auto"/>
          <w:sz w:val="28"/>
          <w:szCs w:val="28"/>
          <w:lang w:val="en-US" w:eastAsia="zh-CN"/>
        </w:rPr>
        <w:t>19947697998</w:t>
      </w:r>
    </w:p>
    <w:p>
      <w:pPr>
        <w:pStyle w:val="54"/>
        <w:adjustRightInd w:val="0"/>
        <w:snapToGrid w:val="0"/>
        <w:spacing w:line="360" w:lineRule="auto"/>
        <w:ind w:firstLine="420"/>
        <w:rPr>
          <w:rFonts w:hint="default" w:eastAsia="宋体"/>
          <w:sz w:val="28"/>
          <w:szCs w:val="28"/>
          <w:lang w:val="en-US" w:eastAsia="zh-CN"/>
        </w:rPr>
      </w:pPr>
      <w:r>
        <w:rPr>
          <w:rFonts w:hint="eastAsia"/>
          <w:sz w:val="28"/>
          <w:szCs w:val="28"/>
        </w:rPr>
        <w:t>联系人：</w:t>
      </w:r>
      <w:r>
        <w:rPr>
          <w:rFonts w:hint="eastAsia"/>
          <w:sz w:val="28"/>
          <w:szCs w:val="28"/>
          <w:lang w:val="en-US" w:eastAsia="zh-CN"/>
        </w:rPr>
        <w:t>岳锋</w:t>
      </w:r>
    </w:p>
    <w:p>
      <w:pPr>
        <w:pStyle w:val="54"/>
        <w:adjustRightInd w:val="0"/>
        <w:snapToGrid w:val="0"/>
        <w:spacing w:line="360" w:lineRule="auto"/>
        <w:rPr>
          <w:sz w:val="28"/>
          <w:szCs w:val="28"/>
        </w:rPr>
      </w:pPr>
      <w:r>
        <w:rPr>
          <w:rFonts w:hint="eastAsia"/>
          <w:sz w:val="28"/>
          <w:szCs w:val="28"/>
        </w:rPr>
        <w:t xml:space="preserve">   附件：一、</w:t>
      </w:r>
      <w:r>
        <w:rPr>
          <w:rFonts w:hint="eastAsia"/>
          <w:sz w:val="28"/>
          <w:szCs w:val="28"/>
          <w:lang w:eastAsia="zh-CN"/>
        </w:rPr>
        <w:t>比选</w:t>
      </w:r>
      <w:r>
        <w:rPr>
          <w:rFonts w:hint="eastAsia"/>
          <w:sz w:val="28"/>
          <w:szCs w:val="28"/>
        </w:rPr>
        <w:t>事项说明</w:t>
      </w:r>
    </w:p>
    <w:p>
      <w:pPr>
        <w:pStyle w:val="54"/>
        <w:adjustRightInd w:val="0"/>
        <w:snapToGrid w:val="0"/>
        <w:spacing w:line="360" w:lineRule="auto"/>
        <w:ind w:firstLine="840"/>
        <w:rPr>
          <w:sz w:val="28"/>
          <w:szCs w:val="28"/>
        </w:rPr>
      </w:pPr>
      <w:r>
        <w:rPr>
          <w:rFonts w:hint="eastAsia"/>
          <w:sz w:val="28"/>
          <w:szCs w:val="28"/>
        </w:rPr>
        <w:t xml:space="preserve">   二、响应文件格式和表格</w:t>
      </w:r>
    </w:p>
    <w:p>
      <w:pPr>
        <w:pStyle w:val="54"/>
        <w:adjustRightInd w:val="0"/>
        <w:snapToGrid w:val="0"/>
        <w:spacing w:line="360" w:lineRule="auto"/>
        <w:ind w:firstLine="840"/>
        <w:rPr>
          <w:sz w:val="28"/>
          <w:szCs w:val="28"/>
        </w:rPr>
      </w:pPr>
      <w:r>
        <w:rPr>
          <w:rFonts w:hint="eastAsia"/>
          <w:sz w:val="28"/>
          <w:szCs w:val="28"/>
        </w:rPr>
        <w:t xml:space="preserve">   三、资格证明文件</w:t>
      </w:r>
    </w:p>
    <w:p>
      <w:pPr>
        <w:pStyle w:val="54"/>
        <w:adjustRightInd w:val="0"/>
        <w:snapToGrid w:val="0"/>
        <w:spacing w:line="360" w:lineRule="auto"/>
        <w:ind w:firstLine="840"/>
        <w:rPr>
          <w:sz w:val="28"/>
          <w:szCs w:val="28"/>
        </w:rPr>
      </w:pPr>
      <w:r>
        <w:rPr>
          <w:rFonts w:hint="eastAsia"/>
          <w:sz w:val="28"/>
          <w:szCs w:val="28"/>
        </w:rPr>
        <w:t xml:space="preserve">   四、项目采购需求及服务要求</w:t>
      </w:r>
    </w:p>
    <w:p>
      <w:pPr>
        <w:pStyle w:val="54"/>
        <w:adjustRightInd w:val="0"/>
        <w:snapToGrid w:val="0"/>
        <w:spacing w:line="360" w:lineRule="auto"/>
        <w:rPr>
          <w:sz w:val="28"/>
          <w:szCs w:val="28"/>
        </w:rPr>
      </w:pPr>
      <w:r>
        <w:rPr>
          <w:rFonts w:hint="eastAsia"/>
          <w:sz w:val="28"/>
          <w:szCs w:val="28"/>
        </w:rPr>
        <w:t xml:space="preserve"> </w:t>
      </w:r>
    </w:p>
    <w:p>
      <w:pPr>
        <w:pStyle w:val="54"/>
        <w:adjustRightInd w:val="0"/>
        <w:snapToGrid w:val="0"/>
        <w:spacing w:line="360" w:lineRule="auto"/>
        <w:rPr>
          <w:sz w:val="28"/>
          <w:szCs w:val="28"/>
        </w:rPr>
      </w:pPr>
      <w:r>
        <w:rPr>
          <w:rFonts w:hint="eastAsia"/>
          <w:sz w:val="28"/>
          <w:szCs w:val="28"/>
        </w:rPr>
        <w:t xml:space="preserve"> </w:t>
      </w:r>
    </w:p>
    <w:p>
      <w:pPr>
        <w:pStyle w:val="54"/>
        <w:adjustRightInd w:val="0"/>
        <w:snapToGrid w:val="0"/>
        <w:spacing w:line="360" w:lineRule="auto"/>
        <w:ind w:firstLine="570"/>
        <w:jc w:val="right"/>
        <w:rPr>
          <w:rFonts w:hint="eastAsia"/>
          <w:color w:val="FF0000"/>
          <w:sz w:val="28"/>
          <w:szCs w:val="28"/>
          <w:lang w:val="en-US" w:eastAsia="zh-CN"/>
        </w:rPr>
      </w:pPr>
      <w:r>
        <w:rPr>
          <w:rFonts w:hint="eastAsia"/>
          <w:sz w:val="28"/>
          <w:szCs w:val="28"/>
        </w:rPr>
        <w:t>中国人民财产保险股份有限公司</w:t>
      </w:r>
      <w:r>
        <w:rPr>
          <w:rFonts w:hint="eastAsia"/>
          <w:sz w:val="28"/>
          <w:szCs w:val="28"/>
          <w:lang w:val="en-US" w:eastAsia="zh-CN"/>
        </w:rPr>
        <w:t>武汉市江岸</w:t>
      </w:r>
      <w:r>
        <w:rPr>
          <w:rFonts w:hint="eastAsia"/>
          <w:sz w:val="28"/>
          <w:szCs w:val="28"/>
          <w:lang w:eastAsia="zh-CN"/>
        </w:rPr>
        <w:t>支公司</w:t>
      </w:r>
    </w:p>
    <w:p>
      <w:pPr>
        <w:pStyle w:val="54"/>
        <w:adjustRightInd w:val="0"/>
        <w:snapToGrid w:val="0"/>
        <w:spacing w:line="360" w:lineRule="auto"/>
        <w:ind w:firstLine="570"/>
        <w:jc w:val="center"/>
        <w:rPr>
          <w:rFonts w:hint="default" w:eastAsia="宋体"/>
          <w:color w:val="auto"/>
          <w:sz w:val="28"/>
          <w:szCs w:val="28"/>
          <w:lang w:val="en-US" w:eastAsia="zh-CN"/>
        </w:rPr>
      </w:pPr>
      <w:r>
        <w:rPr>
          <w:rFonts w:hint="eastAsia"/>
          <w:color w:val="auto"/>
          <w:sz w:val="28"/>
          <w:szCs w:val="28"/>
          <w:lang w:val="en-US" w:eastAsia="zh-CN"/>
        </w:rPr>
        <w:t xml:space="preserve">                </w:t>
      </w:r>
      <w:r>
        <w:rPr>
          <w:rFonts w:hint="eastAsia"/>
          <w:color w:val="auto"/>
          <w:sz w:val="28"/>
          <w:szCs w:val="28"/>
        </w:rPr>
        <w:t>20</w:t>
      </w:r>
      <w:r>
        <w:rPr>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6</w:t>
      </w:r>
      <w:r>
        <w:rPr>
          <w:rFonts w:hint="eastAsia"/>
          <w:color w:val="auto"/>
          <w:sz w:val="28"/>
          <w:szCs w:val="28"/>
        </w:rPr>
        <w:t>月</w:t>
      </w:r>
      <w:r>
        <w:rPr>
          <w:rFonts w:hint="eastAsia"/>
          <w:color w:val="auto"/>
          <w:sz w:val="28"/>
          <w:szCs w:val="28"/>
          <w:lang w:val="en-US" w:eastAsia="zh-CN"/>
        </w:rPr>
        <w:t>17日</w:t>
      </w:r>
    </w:p>
    <w:p>
      <w:pPr>
        <w:pStyle w:val="54"/>
        <w:adjustRightInd w:val="0"/>
        <w:snapToGrid w:val="0"/>
        <w:spacing w:line="360" w:lineRule="auto"/>
        <w:ind w:left="3780" w:right="620" w:hanging="3780"/>
        <w:jc w:val="right"/>
        <w:rPr>
          <w:sz w:val="28"/>
          <w:szCs w:val="28"/>
        </w:rPr>
      </w:pPr>
    </w:p>
    <w:p>
      <w:pPr>
        <w:pStyle w:val="54"/>
        <w:adjustRightInd w:val="0"/>
        <w:snapToGrid w:val="0"/>
        <w:spacing w:line="360" w:lineRule="auto"/>
        <w:ind w:left="3780" w:right="620" w:hanging="3780"/>
        <w:jc w:val="right"/>
        <w:rPr>
          <w:sz w:val="28"/>
          <w:szCs w:val="28"/>
        </w:rPr>
      </w:pPr>
    </w:p>
    <w:p>
      <w:pPr>
        <w:pStyle w:val="54"/>
        <w:adjustRightInd w:val="0"/>
        <w:snapToGrid w:val="0"/>
        <w:spacing w:line="360" w:lineRule="auto"/>
        <w:jc w:val="center"/>
        <w:rPr>
          <w:b/>
          <w:bCs/>
          <w:sz w:val="36"/>
          <w:szCs w:val="36"/>
        </w:rPr>
      </w:pPr>
    </w:p>
    <w:p>
      <w:pPr>
        <w:pStyle w:val="54"/>
        <w:adjustRightInd w:val="0"/>
        <w:snapToGrid w:val="0"/>
        <w:spacing w:line="360" w:lineRule="auto"/>
        <w:jc w:val="both"/>
        <w:rPr>
          <w:b/>
          <w:bCs/>
          <w:sz w:val="36"/>
          <w:szCs w:val="36"/>
        </w:rPr>
      </w:pPr>
    </w:p>
    <w:p>
      <w:pPr>
        <w:pStyle w:val="54"/>
        <w:adjustRightInd w:val="0"/>
        <w:snapToGrid w:val="0"/>
        <w:spacing w:line="360" w:lineRule="auto"/>
        <w:jc w:val="distribute"/>
        <w:sectPr>
          <w:footerReference r:id="rId3" w:type="even"/>
          <w:pgSz w:w="11906" w:h="16838"/>
          <w:pgMar w:top="1440" w:right="1274" w:bottom="1440" w:left="1797" w:header="851" w:footer="992" w:gutter="0"/>
          <w:cols w:space="720" w:num="1"/>
          <w:docGrid w:linePitch="312" w:charSpace="0"/>
        </w:sectPr>
      </w:pPr>
    </w:p>
    <w:sdt>
      <w:sdtPr>
        <w:rPr>
          <w:rFonts w:ascii="宋体" w:hAnsi="宋体" w:eastAsia="宋体" w:cs="Times New Roman"/>
          <w:kern w:val="2"/>
          <w:sz w:val="28"/>
          <w:szCs w:val="28"/>
          <w:lang w:val="en-US" w:eastAsia="zh-CN" w:bidi="ar-SA"/>
        </w:rPr>
        <w:id w:val="147469384"/>
        <w15:color w:val="DBDBDB"/>
        <w:docPartObj>
          <w:docPartGallery w:val="Table of Contents"/>
          <w:docPartUnique/>
        </w:docPartObj>
      </w:sdtPr>
      <w:sdtEndPr>
        <w:rPr>
          <w:rFonts w:ascii="宋体" w:hAnsi="宋体" w:eastAsia="宋体" w:cs="宋体"/>
          <w:b/>
          <w:kern w:val="0"/>
          <w:sz w:val="21"/>
          <w:szCs w:val="21"/>
          <w:lang w:val="en-US" w:eastAsia="zh-CN" w:bidi="ar-SA"/>
        </w:rPr>
      </w:sdtEndPr>
      <w:sdtContent>
        <w:p>
          <w:pPr>
            <w:spacing w:before="0" w:beforeLines="0" w:after="0" w:afterLines="0" w:line="240" w:lineRule="auto"/>
            <w:ind w:left="0" w:leftChars="0" w:right="0" w:rightChars="0" w:firstLine="0" w:firstLineChars="0"/>
            <w:jc w:val="center"/>
            <w:rPr>
              <w:sz w:val="28"/>
              <w:szCs w:val="28"/>
            </w:rPr>
          </w:pPr>
          <w:r>
            <w:rPr>
              <w:rFonts w:ascii="宋体" w:hAnsi="宋体" w:eastAsia="宋体"/>
              <w:sz w:val="28"/>
              <w:szCs w:val="28"/>
            </w:rPr>
            <w:t>目</w:t>
          </w:r>
          <w:r>
            <w:rPr>
              <w:rFonts w:hint="eastAsia" w:ascii="宋体" w:hAnsi="宋体" w:eastAsia="宋体"/>
              <w:sz w:val="28"/>
              <w:szCs w:val="28"/>
              <w:lang w:val="en-US" w:eastAsia="zh-CN"/>
            </w:rPr>
            <w:t xml:space="preserve"> </w:t>
          </w:r>
          <w:r>
            <w:rPr>
              <w:rFonts w:ascii="宋体" w:hAnsi="宋体" w:eastAsia="宋体"/>
              <w:sz w:val="28"/>
              <w:szCs w:val="28"/>
            </w:rPr>
            <w:t>录</w:t>
          </w:r>
        </w:p>
        <w:p>
          <w:pPr>
            <w:pStyle w:val="136"/>
            <w:tabs>
              <w:tab w:val="right" w:leader="dot" w:pos="8835"/>
            </w:tabs>
            <w:rPr>
              <w:b/>
            </w:rPr>
          </w:pPr>
          <w:r>
            <w:fldChar w:fldCharType="begin"/>
          </w:r>
          <w:r>
            <w:instrText xml:space="preserve">TOC \o "1-2" \h \u </w:instrText>
          </w:r>
          <w:r>
            <w:fldChar w:fldCharType="separate"/>
          </w:r>
        </w:p>
        <w:p>
          <w:pPr>
            <w:pStyle w:val="136"/>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rPr>
              <w:b/>
            </w:rPr>
          </w:pPr>
          <w:r>
            <w:rPr>
              <w:b/>
            </w:rPr>
            <w:fldChar w:fldCharType="begin"/>
          </w:r>
          <w:r>
            <w:rPr>
              <w:b/>
            </w:rPr>
            <w:instrText xml:space="preserve"> HYPERLINK \l _Toc13266 </w:instrText>
          </w:r>
          <w:r>
            <w:rPr>
              <w:b/>
            </w:rPr>
            <w:fldChar w:fldCharType="separate"/>
          </w:r>
          <w:r>
            <w:rPr>
              <w:rFonts w:hint="eastAsia"/>
              <w:b/>
              <w:szCs w:val="30"/>
            </w:rPr>
            <w:t>附件一：</w:t>
          </w:r>
          <w:r>
            <w:rPr>
              <w:rFonts w:hint="eastAsia"/>
              <w:b/>
              <w:szCs w:val="30"/>
              <w:lang w:eastAsia="zh-CN"/>
            </w:rPr>
            <w:t>比选</w:t>
          </w:r>
          <w:r>
            <w:rPr>
              <w:rFonts w:hint="eastAsia"/>
              <w:b/>
              <w:szCs w:val="30"/>
            </w:rPr>
            <w:t>事项说明</w:t>
          </w:r>
          <w:r>
            <w:rPr>
              <w:b/>
            </w:rPr>
            <w:tab/>
          </w:r>
          <w:r>
            <w:rPr>
              <w:b/>
            </w:rPr>
            <w:fldChar w:fldCharType="begin"/>
          </w:r>
          <w:r>
            <w:rPr>
              <w:b/>
            </w:rPr>
            <w:instrText xml:space="preserve"> PAGEREF _Toc13266 \h </w:instrText>
          </w:r>
          <w:r>
            <w:rPr>
              <w:b/>
            </w:rPr>
            <w:fldChar w:fldCharType="separate"/>
          </w:r>
          <w:r>
            <w:rPr>
              <w:b/>
            </w:rPr>
            <w:t>1</w:t>
          </w:r>
          <w:r>
            <w:rPr>
              <w:b/>
            </w:rPr>
            <w:fldChar w:fldCharType="end"/>
          </w:r>
          <w:r>
            <w:rPr>
              <w:b/>
            </w:rP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_Toc25228 </w:instrText>
          </w:r>
          <w:r>
            <w:fldChar w:fldCharType="separate"/>
          </w:r>
          <w:r>
            <w:rPr>
              <w:rFonts w:hint="eastAsia"/>
              <w:szCs w:val="24"/>
            </w:rPr>
            <w:t>一、供应商资格要求</w:t>
          </w:r>
          <w:r>
            <w:tab/>
          </w:r>
          <w:r>
            <w:fldChar w:fldCharType="begin"/>
          </w:r>
          <w:r>
            <w:instrText xml:space="preserve"> PAGEREF _Toc25228 \h </w:instrText>
          </w:r>
          <w:r>
            <w:fldChar w:fldCharType="separate"/>
          </w:r>
          <w:r>
            <w:t>1</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_Toc18682 </w:instrText>
          </w:r>
          <w:r>
            <w:fldChar w:fldCharType="separate"/>
          </w:r>
          <w:r>
            <w:rPr>
              <w:rFonts w:hint="eastAsia"/>
              <w:szCs w:val="24"/>
            </w:rPr>
            <w:t>二、评审标准</w:t>
          </w:r>
          <w:r>
            <w:tab/>
          </w:r>
          <w:r>
            <w:fldChar w:fldCharType="begin"/>
          </w:r>
          <w:r>
            <w:instrText xml:space="preserve"> PAGEREF _Toc18682 \h </w:instrText>
          </w:r>
          <w:r>
            <w:fldChar w:fldCharType="separate"/>
          </w:r>
          <w:r>
            <w:t>1</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_Toc31118 </w:instrText>
          </w:r>
          <w:r>
            <w:fldChar w:fldCharType="separate"/>
          </w:r>
          <w:r>
            <w:rPr>
              <w:rFonts w:hint="eastAsia"/>
              <w:szCs w:val="24"/>
            </w:rPr>
            <w:t>三、响应文件要求</w:t>
          </w:r>
          <w:r>
            <w:tab/>
          </w:r>
          <w:r>
            <w:fldChar w:fldCharType="begin"/>
          </w:r>
          <w:r>
            <w:instrText xml:space="preserve"> PAGEREF _Toc31118 \h </w:instrText>
          </w:r>
          <w:r>
            <w:fldChar w:fldCharType="separate"/>
          </w:r>
          <w:r>
            <w:t>2</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_Toc18726 </w:instrText>
          </w:r>
          <w:r>
            <w:fldChar w:fldCharType="separate"/>
          </w:r>
          <w:r>
            <w:rPr>
              <w:rFonts w:hint="eastAsia"/>
              <w:szCs w:val="24"/>
            </w:rPr>
            <w:t>四、</w:t>
          </w:r>
          <w:r>
            <w:rPr>
              <w:rFonts w:hint="eastAsia"/>
              <w:szCs w:val="24"/>
              <w:lang w:eastAsia="zh-CN"/>
            </w:rPr>
            <w:t>比选</w:t>
          </w:r>
          <w:r>
            <w:rPr>
              <w:rFonts w:hint="eastAsia"/>
              <w:szCs w:val="24"/>
            </w:rPr>
            <w:t>时间和地点</w:t>
          </w:r>
          <w:r>
            <w:tab/>
          </w:r>
          <w:r>
            <w:fldChar w:fldCharType="begin"/>
          </w:r>
          <w:r>
            <w:instrText xml:space="preserve"> PAGEREF _Toc18726 \h </w:instrText>
          </w:r>
          <w:r>
            <w:fldChar w:fldCharType="separate"/>
          </w:r>
          <w:r>
            <w:t>3</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_Toc20370 </w:instrText>
          </w:r>
          <w:r>
            <w:fldChar w:fldCharType="separate"/>
          </w:r>
          <w:r>
            <w:rPr>
              <w:rFonts w:hint="eastAsia"/>
              <w:szCs w:val="24"/>
            </w:rPr>
            <w:t>五、</w:t>
          </w:r>
          <w:r>
            <w:rPr>
              <w:rFonts w:hint="eastAsia"/>
              <w:szCs w:val="24"/>
              <w:lang w:val="en-US" w:eastAsia="zh-CN"/>
            </w:rPr>
            <w:t>比价</w:t>
          </w:r>
          <w:r>
            <w:rPr>
              <w:rFonts w:hint="eastAsia"/>
              <w:szCs w:val="24"/>
            </w:rPr>
            <w:t>流程说明</w:t>
          </w:r>
          <w:r>
            <w:tab/>
          </w:r>
          <w:r>
            <w:fldChar w:fldCharType="begin"/>
          </w:r>
          <w:r>
            <w:instrText xml:space="preserve"> PAGEREF _Toc20370 \h </w:instrText>
          </w:r>
          <w:r>
            <w:fldChar w:fldCharType="separate"/>
          </w:r>
          <w:r>
            <w:t>3</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_Toc20776 </w:instrText>
          </w:r>
          <w:r>
            <w:fldChar w:fldCharType="separate"/>
          </w:r>
          <w:r>
            <w:rPr>
              <w:rFonts w:hint="eastAsia"/>
              <w:szCs w:val="24"/>
              <w:lang w:val="en-US" w:eastAsia="zh-CN"/>
            </w:rPr>
            <w:t>六</w:t>
          </w:r>
          <w:r>
            <w:rPr>
              <w:rFonts w:hint="eastAsia"/>
              <w:szCs w:val="24"/>
            </w:rPr>
            <w:t>、特别声明</w:t>
          </w:r>
          <w:r>
            <w:tab/>
          </w:r>
          <w:r>
            <w:fldChar w:fldCharType="begin"/>
          </w:r>
          <w:r>
            <w:instrText xml:space="preserve"> PAGEREF _Toc20776 \h </w:instrText>
          </w:r>
          <w:r>
            <w:fldChar w:fldCharType="separate"/>
          </w:r>
          <w:r>
            <w:t>3</w:t>
          </w:r>
          <w:r>
            <w:fldChar w:fldCharType="end"/>
          </w:r>
          <w:r>
            <w:fldChar w:fldCharType="end"/>
          </w:r>
        </w:p>
        <w:p>
          <w:pPr>
            <w:pStyle w:val="136"/>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rPr>
              <w:b/>
            </w:rPr>
          </w:pPr>
          <w:r>
            <w:rPr>
              <w:b/>
            </w:rPr>
            <w:fldChar w:fldCharType="begin"/>
          </w:r>
          <w:r>
            <w:rPr>
              <w:b/>
            </w:rPr>
            <w:instrText xml:space="preserve"> HYPERLINK \l _Toc28811 </w:instrText>
          </w:r>
          <w:r>
            <w:rPr>
              <w:b/>
            </w:rPr>
            <w:fldChar w:fldCharType="separate"/>
          </w:r>
          <w:r>
            <w:rPr>
              <w:rFonts w:hint="eastAsia"/>
              <w:b/>
              <w:szCs w:val="30"/>
            </w:rPr>
            <w:t>附件二：响应文件格式和表格</w:t>
          </w:r>
          <w:r>
            <w:rPr>
              <w:b/>
            </w:rPr>
            <w:tab/>
          </w:r>
          <w:r>
            <w:rPr>
              <w:b/>
            </w:rPr>
            <w:fldChar w:fldCharType="begin"/>
          </w:r>
          <w:r>
            <w:rPr>
              <w:b/>
            </w:rPr>
            <w:instrText xml:space="preserve"> PAGEREF _Toc28811 \h </w:instrText>
          </w:r>
          <w:r>
            <w:rPr>
              <w:b/>
            </w:rPr>
            <w:fldChar w:fldCharType="separate"/>
          </w:r>
          <w:r>
            <w:rPr>
              <w:b/>
            </w:rPr>
            <w:t>4</w:t>
          </w:r>
          <w:r>
            <w:rPr>
              <w:b/>
            </w:rPr>
            <w:fldChar w:fldCharType="end"/>
          </w:r>
          <w:r>
            <w:rPr>
              <w:b/>
            </w:rP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_Toc15841 </w:instrText>
          </w:r>
          <w:r>
            <w:fldChar w:fldCharType="separate"/>
          </w:r>
          <w:r>
            <w:rPr>
              <w:rFonts w:hint="eastAsia"/>
              <w:szCs w:val="24"/>
            </w:rPr>
            <w:t>附件2.1</w:t>
          </w:r>
          <w:r>
            <w:rPr>
              <w:szCs w:val="24"/>
            </w:rPr>
            <w:t xml:space="preserve"> </w:t>
          </w:r>
          <w:r>
            <w:rPr>
              <w:rFonts w:hint="eastAsia"/>
              <w:szCs w:val="24"/>
            </w:rPr>
            <w:t>承诺与声明格式</w:t>
          </w:r>
          <w:r>
            <w:tab/>
          </w:r>
          <w:r>
            <w:fldChar w:fldCharType="begin"/>
          </w:r>
          <w:r>
            <w:instrText xml:space="preserve"> PAGEREF _Toc15841 \h </w:instrText>
          </w:r>
          <w:r>
            <w:fldChar w:fldCharType="separate"/>
          </w:r>
          <w:r>
            <w:t>5</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_Toc19342 </w:instrText>
          </w:r>
          <w:r>
            <w:fldChar w:fldCharType="separate"/>
          </w:r>
          <w:r>
            <w:rPr>
              <w:rFonts w:hint="eastAsia"/>
              <w:szCs w:val="24"/>
            </w:rPr>
            <w:t>附件2.2</w:t>
          </w:r>
          <w:r>
            <w:rPr>
              <w:szCs w:val="24"/>
            </w:rPr>
            <w:t xml:space="preserve"> </w:t>
          </w:r>
          <w:r>
            <w:rPr>
              <w:rFonts w:hint="eastAsia"/>
              <w:szCs w:val="24"/>
            </w:rPr>
            <w:t>法人代表授权书格式</w:t>
          </w:r>
          <w:r>
            <w:tab/>
          </w:r>
          <w:r>
            <w:fldChar w:fldCharType="begin"/>
          </w:r>
          <w:r>
            <w:instrText xml:space="preserve"> PAGEREF _Toc19342 \h </w:instrText>
          </w:r>
          <w:r>
            <w:fldChar w:fldCharType="separate"/>
          </w:r>
          <w:r>
            <w:t>6</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_Toc6378 </w:instrText>
          </w:r>
          <w:r>
            <w:fldChar w:fldCharType="separate"/>
          </w:r>
          <w:r>
            <w:rPr>
              <w:rFonts w:hint="eastAsia"/>
              <w:szCs w:val="24"/>
            </w:rPr>
            <w:t>附件2.3</w:t>
          </w:r>
          <w:r>
            <w:rPr>
              <w:szCs w:val="24"/>
            </w:rPr>
            <w:t xml:space="preserve"> </w:t>
          </w:r>
          <w:r>
            <w:rPr>
              <w:rFonts w:hint="eastAsia"/>
              <w:szCs w:val="24"/>
            </w:rPr>
            <w:t>投标函格式</w:t>
          </w:r>
          <w:r>
            <w:tab/>
          </w:r>
          <w:r>
            <w:fldChar w:fldCharType="begin"/>
          </w:r>
          <w:r>
            <w:instrText xml:space="preserve"> PAGEREF _Toc6378 \h </w:instrText>
          </w:r>
          <w:r>
            <w:fldChar w:fldCharType="separate"/>
          </w:r>
          <w:r>
            <w:t>7</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_Toc1887 </w:instrText>
          </w:r>
          <w:r>
            <w:fldChar w:fldCharType="separate"/>
          </w:r>
          <w:r>
            <w:rPr>
              <w:rFonts w:hint="eastAsia"/>
              <w:szCs w:val="24"/>
            </w:rPr>
            <w:t>附件2.4 报价一览表格式</w:t>
          </w:r>
          <w:r>
            <w:tab/>
          </w:r>
          <w:r>
            <w:fldChar w:fldCharType="begin"/>
          </w:r>
          <w:r>
            <w:instrText xml:space="preserve"> PAGEREF _Toc1887 \h </w:instrText>
          </w:r>
          <w:r>
            <w:fldChar w:fldCharType="separate"/>
          </w:r>
          <w:r>
            <w:t>9</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_Toc19288 </w:instrText>
          </w:r>
          <w:r>
            <w:fldChar w:fldCharType="separate"/>
          </w:r>
          <w:r>
            <w:rPr>
              <w:rFonts w:hint="eastAsia"/>
              <w:szCs w:val="24"/>
            </w:rPr>
            <w:t>附件2.5</w:t>
          </w:r>
          <w:r>
            <w:rPr>
              <w:szCs w:val="24"/>
            </w:rPr>
            <w:t xml:space="preserve"> </w:t>
          </w:r>
          <w:r>
            <w:rPr>
              <w:rFonts w:hint="eastAsia"/>
              <w:szCs w:val="24"/>
            </w:rPr>
            <w:t>分项报价表格式</w:t>
          </w:r>
          <w:r>
            <w:tab/>
          </w:r>
          <w:r>
            <w:fldChar w:fldCharType="begin"/>
          </w:r>
          <w:r>
            <w:instrText xml:space="preserve"> PAGEREF _Toc19288 \h </w:instrText>
          </w:r>
          <w:r>
            <w:fldChar w:fldCharType="separate"/>
          </w:r>
          <w:r>
            <w:t>10</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_Toc22676 </w:instrText>
          </w:r>
          <w:r>
            <w:fldChar w:fldCharType="separate"/>
          </w:r>
          <w:r>
            <w:rPr>
              <w:rFonts w:hint="eastAsia"/>
              <w:szCs w:val="24"/>
            </w:rPr>
            <w:t>附件2.</w:t>
          </w:r>
          <w:r>
            <w:rPr>
              <w:szCs w:val="24"/>
            </w:rPr>
            <w:t xml:space="preserve">6 </w:t>
          </w:r>
          <w:r>
            <w:rPr>
              <w:rFonts w:hint="eastAsia"/>
              <w:szCs w:val="24"/>
            </w:rPr>
            <w:t>商务偏离表格式</w:t>
          </w:r>
          <w:r>
            <w:tab/>
          </w:r>
          <w:r>
            <w:fldChar w:fldCharType="begin"/>
          </w:r>
          <w:r>
            <w:instrText xml:space="preserve"> PAGEREF _Toc22676 \h </w:instrText>
          </w:r>
          <w:r>
            <w:fldChar w:fldCharType="separate"/>
          </w:r>
          <w:r>
            <w:t>11</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_Toc20439 </w:instrText>
          </w:r>
          <w:r>
            <w:fldChar w:fldCharType="separate"/>
          </w:r>
          <w:r>
            <w:rPr>
              <w:rFonts w:hint="eastAsia"/>
              <w:szCs w:val="24"/>
            </w:rPr>
            <w:t>附件2.7</w:t>
          </w:r>
          <w:r>
            <w:rPr>
              <w:szCs w:val="24"/>
            </w:rPr>
            <w:t xml:space="preserve"> </w:t>
          </w:r>
          <w:r>
            <w:rPr>
              <w:rFonts w:hint="eastAsia"/>
              <w:szCs w:val="24"/>
            </w:rPr>
            <w:t>技术偏离表格式</w:t>
          </w:r>
          <w:r>
            <w:tab/>
          </w:r>
          <w:r>
            <w:fldChar w:fldCharType="begin"/>
          </w:r>
          <w:r>
            <w:instrText xml:space="preserve"> PAGEREF _Toc20439 \h </w:instrText>
          </w:r>
          <w:r>
            <w:fldChar w:fldCharType="separate"/>
          </w:r>
          <w:r>
            <w:t>12</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_Toc19926 </w:instrText>
          </w:r>
          <w:r>
            <w:fldChar w:fldCharType="separate"/>
          </w:r>
          <w:r>
            <w:rPr>
              <w:rFonts w:hint="eastAsia"/>
              <w:szCs w:val="24"/>
            </w:rPr>
            <w:t>附件</w:t>
          </w:r>
          <w:r>
            <w:rPr>
              <w:szCs w:val="24"/>
            </w:rPr>
            <w:t xml:space="preserve">2.8 </w:t>
          </w:r>
          <w:r>
            <w:rPr>
              <w:rFonts w:hint="eastAsia"/>
              <w:szCs w:val="24"/>
            </w:rPr>
            <w:t>信息安全采购要求承诺函</w:t>
          </w:r>
          <w:r>
            <w:tab/>
          </w:r>
          <w:r>
            <w:fldChar w:fldCharType="begin"/>
          </w:r>
          <w:r>
            <w:instrText xml:space="preserve"> PAGEREF _Toc19926 \h </w:instrText>
          </w:r>
          <w:r>
            <w:fldChar w:fldCharType="separate"/>
          </w:r>
          <w:r>
            <w:t>13</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_Toc9844 </w:instrText>
          </w:r>
          <w:r>
            <w:fldChar w:fldCharType="separate"/>
          </w:r>
          <w:r>
            <w:rPr>
              <w:rFonts w:hint="eastAsia"/>
              <w:szCs w:val="24"/>
            </w:rPr>
            <w:t>附件</w:t>
          </w:r>
          <w:r>
            <w:rPr>
              <w:szCs w:val="24"/>
            </w:rPr>
            <w:t>2.</w:t>
          </w:r>
          <w:r>
            <w:rPr>
              <w:rFonts w:hint="eastAsia"/>
              <w:szCs w:val="24"/>
              <w:lang w:val="en-US" w:eastAsia="zh-CN"/>
            </w:rPr>
            <w:t>9</w:t>
          </w:r>
          <w:r>
            <w:rPr>
              <w:szCs w:val="24"/>
            </w:rPr>
            <w:t xml:space="preserve"> </w:t>
          </w:r>
          <w:r>
            <w:rPr>
              <w:rFonts w:hint="eastAsia"/>
              <w:szCs w:val="24"/>
            </w:rPr>
            <w:t>供应商廉洁诚信承诺书</w:t>
          </w:r>
          <w:r>
            <w:tab/>
          </w:r>
          <w:r>
            <w:fldChar w:fldCharType="begin"/>
          </w:r>
          <w:r>
            <w:instrText xml:space="preserve"> PAGEREF _Toc9844 \h </w:instrText>
          </w:r>
          <w:r>
            <w:fldChar w:fldCharType="separate"/>
          </w:r>
          <w:r>
            <w:t>15</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_Toc27384 </w:instrText>
          </w:r>
          <w:r>
            <w:fldChar w:fldCharType="separate"/>
          </w:r>
          <w:r>
            <w:rPr>
              <w:rFonts w:hint="eastAsia"/>
              <w:szCs w:val="24"/>
            </w:rPr>
            <w:t>附件</w:t>
          </w:r>
          <w:r>
            <w:rPr>
              <w:szCs w:val="24"/>
            </w:rPr>
            <w:t>2.</w:t>
          </w:r>
          <w:r>
            <w:rPr>
              <w:rFonts w:hint="eastAsia"/>
              <w:szCs w:val="24"/>
              <w:lang w:val="en-US" w:eastAsia="zh-CN"/>
            </w:rPr>
            <w:t>10</w:t>
          </w:r>
          <w:r>
            <w:rPr>
              <w:szCs w:val="24"/>
            </w:rPr>
            <w:t xml:space="preserve"> </w:t>
          </w:r>
          <w:r>
            <w:rPr>
              <w:rFonts w:hint="eastAsia"/>
              <w:szCs w:val="24"/>
            </w:rPr>
            <w:t>供应商行为准则承诺书</w:t>
          </w:r>
          <w:r>
            <w:tab/>
          </w:r>
          <w:r>
            <w:fldChar w:fldCharType="begin"/>
          </w:r>
          <w:r>
            <w:instrText xml:space="preserve"> PAGEREF _Toc27384 \h </w:instrText>
          </w:r>
          <w:r>
            <w:fldChar w:fldCharType="separate"/>
          </w:r>
          <w:r>
            <w:t>18</w:t>
          </w:r>
          <w:r>
            <w:fldChar w:fldCharType="end"/>
          </w:r>
          <w:r>
            <w:fldChar w:fldCharType="end"/>
          </w:r>
        </w:p>
        <w:p>
          <w:pPr>
            <w:pStyle w:val="136"/>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rPr>
              <w:b/>
            </w:rPr>
          </w:pPr>
          <w:r>
            <w:rPr>
              <w:b/>
            </w:rPr>
            <w:fldChar w:fldCharType="begin"/>
          </w:r>
          <w:r>
            <w:rPr>
              <w:b/>
            </w:rPr>
            <w:instrText xml:space="preserve"> HYPERLINK \l _Toc8133 </w:instrText>
          </w:r>
          <w:r>
            <w:rPr>
              <w:b/>
            </w:rPr>
            <w:fldChar w:fldCharType="separate"/>
          </w:r>
          <w:r>
            <w:rPr>
              <w:rFonts w:hint="eastAsia"/>
              <w:b/>
              <w:szCs w:val="30"/>
            </w:rPr>
            <w:t>附件三：资格证明文件</w:t>
          </w:r>
          <w:r>
            <w:rPr>
              <w:b/>
            </w:rPr>
            <w:tab/>
          </w:r>
          <w:r>
            <w:rPr>
              <w:b/>
            </w:rPr>
            <w:fldChar w:fldCharType="begin"/>
          </w:r>
          <w:r>
            <w:rPr>
              <w:b/>
            </w:rPr>
            <w:instrText xml:space="preserve"> PAGEREF _Toc8133 \h </w:instrText>
          </w:r>
          <w:r>
            <w:rPr>
              <w:b/>
            </w:rPr>
            <w:fldChar w:fldCharType="separate"/>
          </w:r>
          <w:r>
            <w:rPr>
              <w:b/>
            </w:rPr>
            <w:t>20</w:t>
          </w:r>
          <w:r>
            <w:rPr>
              <w:b/>
            </w:rPr>
            <w:fldChar w:fldCharType="end"/>
          </w:r>
          <w:r>
            <w:rPr>
              <w:b/>
            </w:rP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_Toc29185 </w:instrText>
          </w:r>
          <w:r>
            <w:fldChar w:fldCharType="separate"/>
          </w:r>
          <w:r>
            <w:rPr>
              <w:rFonts w:hint="eastAsia"/>
              <w:szCs w:val="24"/>
            </w:rPr>
            <w:t>附件3.1</w:t>
          </w:r>
          <w:r>
            <w:rPr>
              <w:szCs w:val="24"/>
            </w:rPr>
            <w:t xml:space="preserve"> </w:t>
          </w:r>
          <w:r>
            <w:rPr>
              <w:rFonts w:hint="eastAsia"/>
              <w:szCs w:val="24"/>
            </w:rPr>
            <w:t>供应商基本情况表</w:t>
          </w:r>
          <w:r>
            <w:tab/>
          </w:r>
          <w:r>
            <w:fldChar w:fldCharType="begin"/>
          </w:r>
          <w:r>
            <w:instrText xml:space="preserve"> PAGEREF _Toc29185 \h </w:instrText>
          </w:r>
          <w:r>
            <w:fldChar w:fldCharType="separate"/>
          </w:r>
          <w:r>
            <w:t>20</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_Toc600 </w:instrText>
          </w:r>
          <w:r>
            <w:fldChar w:fldCharType="separate"/>
          </w:r>
          <w:r>
            <w:rPr>
              <w:rFonts w:hint="eastAsia"/>
              <w:szCs w:val="24"/>
            </w:rPr>
            <w:t>附件3.</w:t>
          </w:r>
          <w:r>
            <w:rPr>
              <w:rFonts w:hint="eastAsia"/>
              <w:szCs w:val="24"/>
              <w:lang w:val="en-US" w:eastAsia="zh-CN"/>
            </w:rPr>
            <w:t>2</w:t>
          </w:r>
          <w:r>
            <w:rPr>
              <w:szCs w:val="24"/>
            </w:rPr>
            <w:t xml:space="preserve"> </w:t>
          </w:r>
          <w:r>
            <w:rPr>
              <w:rFonts w:hint="eastAsia"/>
              <w:szCs w:val="24"/>
            </w:rPr>
            <w:t>法人营业执照（复印件）</w:t>
          </w:r>
          <w:r>
            <w:tab/>
          </w:r>
          <w:r>
            <w:fldChar w:fldCharType="begin"/>
          </w:r>
          <w:r>
            <w:instrText xml:space="preserve"> PAGEREF _Toc600 \h </w:instrText>
          </w:r>
          <w:r>
            <w:fldChar w:fldCharType="separate"/>
          </w:r>
          <w:r>
            <w:t>21</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_Toc29025 </w:instrText>
          </w:r>
          <w:r>
            <w:fldChar w:fldCharType="separate"/>
          </w:r>
          <w:r>
            <w:rPr>
              <w:rFonts w:hint="eastAsia"/>
              <w:szCs w:val="24"/>
            </w:rPr>
            <w:t>附件3</w:t>
          </w:r>
          <w:r>
            <w:rPr>
              <w:szCs w:val="24"/>
            </w:rPr>
            <w:t>.</w:t>
          </w:r>
          <w:r>
            <w:rPr>
              <w:rFonts w:hint="eastAsia"/>
              <w:szCs w:val="24"/>
              <w:lang w:val="en-US" w:eastAsia="zh-CN"/>
            </w:rPr>
            <w:t>3</w:t>
          </w:r>
          <w:r>
            <w:rPr>
              <w:szCs w:val="24"/>
            </w:rPr>
            <w:t xml:space="preserve"> </w:t>
          </w:r>
          <w:r>
            <w:rPr>
              <w:rFonts w:hint="eastAsia"/>
              <w:szCs w:val="24"/>
            </w:rPr>
            <w:t>依法缴纳税收的相关材料</w:t>
          </w:r>
          <w:r>
            <w:tab/>
          </w:r>
          <w:r>
            <w:fldChar w:fldCharType="begin"/>
          </w:r>
          <w:r>
            <w:instrText xml:space="preserve"> PAGEREF _Toc29025 \h </w:instrText>
          </w:r>
          <w:r>
            <w:fldChar w:fldCharType="separate"/>
          </w:r>
          <w:r>
            <w:t>21</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_Toc25740 </w:instrText>
          </w:r>
          <w:r>
            <w:fldChar w:fldCharType="separate"/>
          </w:r>
          <w:r>
            <w:rPr>
              <w:rFonts w:hint="eastAsia"/>
              <w:szCs w:val="24"/>
            </w:rPr>
            <w:t>附件3</w:t>
          </w:r>
          <w:r>
            <w:rPr>
              <w:szCs w:val="24"/>
            </w:rPr>
            <w:t>.</w:t>
          </w:r>
          <w:r>
            <w:rPr>
              <w:rFonts w:hint="eastAsia"/>
              <w:szCs w:val="24"/>
              <w:lang w:val="en-US" w:eastAsia="zh-CN"/>
            </w:rPr>
            <w:t>4</w:t>
          </w:r>
          <w:r>
            <w:rPr>
              <w:szCs w:val="24"/>
            </w:rPr>
            <w:t xml:space="preserve"> </w:t>
          </w:r>
          <w:r>
            <w:rPr>
              <w:rFonts w:hint="eastAsia"/>
              <w:szCs w:val="24"/>
            </w:rPr>
            <w:t>依法缴纳社会保障资金的相关材料</w:t>
          </w:r>
          <w:r>
            <w:tab/>
          </w:r>
          <w:r>
            <w:fldChar w:fldCharType="begin"/>
          </w:r>
          <w:r>
            <w:instrText xml:space="preserve"> PAGEREF _Toc25740 \h </w:instrText>
          </w:r>
          <w:r>
            <w:fldChar w:fldCharType="separate"/>
          </w:r>
          <w:r>
            <w:t>21</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_Toc10468 </w:instrText>
          </w:r>
          <w:r>
            <w:fldChar w:fldCharType="separate"/>
          </w:r>
          <w:r>
            <w:rPr>
              <w:rFonts w:hint="eastAsia"/>
              <w:szCs w:val="24"/>
            </w:rPr>
            <w:t>附件3.</w:t>
          </w:r>
          <w:r>
            <w:rPr>
              <w:rFonts w:hint="eastAsia"/>
              <w:szCs w:val="24"/>
              <w:lang w:val="en-US" w:eastAsia="zh-CN"/>
            </w:rPr>
            <w:t>5</w:t>
          </w:r>
          <w:r>
            <w:rPr>
              <w:szCs w:val="24"/>
            </w:rPr>
            <w:t xml:space="preserve"> </w:t>
          </w:r>
          <w:r>
            <w:rPr>
              <w:rFonts w:hint="eastAsia"/>
              <w:szCs w:val="24"/>
            </w:rPr>
            <w:t>提供书面声明函</w:t>
          </w:r>
          <w:r>
            <w:tab/>
          </w:r>
          <w:r>
            <w:fldChar w:fldCharType="begin"/>
          </w:r>
          <w:r>
            <w:instrText xml:space="preserve"> PAGEREF _Toc10468 \h </w:instrText>
          </w:r>
          <w:r>
            <w:fldChar w:fldCharType="separate"/>
          </w:r>
          <w:r>
            <w:t>22</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_Toc9795 </w:instrText>
          </w:r>
          <w:r>
            <w:fldChar w:fldCharType="separate"/>
          </w:r>
          <w:r>
            <w:rPr>
              <w:rFonts w:hint="eastAsia"/>
              <w:szCs w:val="24"/>
            </w:rPr>
            <w:t>附件3</w:t>
          </w:r>
          <w:r>
            <w:rPr>
              <w:szCs w:val="24"/>
            </w:rPr>
            <w:t>.</w:t>
          </w:r>
          <w:r>
            <w:rPr>
              <w:rFonts w:hint="eastAsia"/>
              <w:szCs w:val="24"/>
              <w:lang w:val="en-US" w:eastAsia="zh-CN"/>
            </w:rPr>
            <w:t>6</w:t>
          </w:r>
          <w:r>
            <w:rPr>
              <w:szCs w:val="24"/>
            </w:rPr>
            <w:t xml:space="preserve"> </w:t>
          </w:r>
          <w:r>
            <w:rPr>
              <w:rFonts w:hint="eastAsia"/>
              <w:szCs w:val="24"/>
            </w:rPr>
            <w:t>与本次采购有关的其他资质证明文件</w:t>
          </w:r>
          <w:r>
            <w:tab/>
          </w:r>
          <w:r>
            <w:fldChar w:fldCharType="begin"/>
          </w:r>
          <w:r>
            <w:instrText xml:space="preserve"> PAGEREF _Toc9795 \h </w:instrText>
          </w:r>
          <w:r>
            <w:fldChar w:fldCharType="separate"/>
          </w:r>
          <w:r>
            <w:t>23</w:t>
          </w:r>
          <w:r>
            <w:fldChar w:fldCharType="end"/>
          </w:r>
          <w:r>
            <w:fldChar w:fldCharType="end"/>
          </w:r>
        </w:p>
        <w:p>
          <w:pPr>
            <w:pStyle w:val="136"/>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rPr>
              <w:b/>
            </w:rPr>
          </w:pPr>
          <w:r>
            <w:rPr>
              <w:b/>
            </w:rPr>
            <w:fldChar w:fldCharType="begin"/>
          </w:r>
          <w:r>
            <w:rPr>
              <w:b/>
            </w:rPr>
            <w:instrText xml:space="preserve"> HYPERLINK \l _Toc8991 </w:instrText>
          </w:r>
          <w:r>
            <w:rPr>
              <w:b/>
            </w:rPr>
            <w:fldChar w:fldCharType="separate"/>
          </w:r>
          <w:r>
            <w:rPr>
              <w:rFonts w:hint="eastAsia"/>
              <w:b/>
              <w:szCs w:val="30"/>
            </w:rPr>
            <w:t>附件四：项目采购需求及服务要求</w:t>
          </w:r>
          <w:r>
            <w:rPr>
              <w:b/>
            </w:rPr>
            <w:tab/>
          </w:r>
          <w:r>
            <w:rPr>
              <w:b/>
            </w:rPr>
            <w:fldChar w:fldCharType="begin"/>
          </w:r>
          <w:r>
            <w:rPr>
              <w:b/>
            </w:rPr>
            <w:instrText xml:space="preserve"> PAGEREF _Toc8991 \h </w:instrText>
          </w:r>
          <w:r>
            <w:rPr>
              <w:b/>
            </w:rPr>
            <w:fldChar w:fldCharType="separate"/>
          </w:r>
          <w:r>
            <w:rPr>
              <w:b/>
            </w:rPr>
            <w:t>24</w:t>
          </w:r>
          <w:r>
            <w:rPr>
              <w:b/>
            </w:rPr>
            <w:fldChar w:fldCharType="end"/>
          </w:r>
          <w:r>
            <w:rPr>
              <w:b/>
            </w:rP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rPr>
              <w:b/>
            </w:rPr>
          </w:pPr>
          <w:r>
            <w:fldChar w:fldCharType="begin"/>
          </w:r>
          <w:r>
            <w:instrText xml:space="preserve"> HYPERLINK \l _Toc4365 </w:instrText>
          </w:r>
          <w:r>
            <w:fldChar w:fldCharType="separate"/>
          </w:r>
          <w:r>
            <w:rPr>
              <w:rFonts w:hint="eastAsia"/>
              <w:szCs w:val="24"/>
            </w:rPr>
            <w:t>附件4.1</w:t>
          </w:r>
          <w:r>
            <w:rPr>
              <w:szCs w:val="24"/>
            </w:rPr>
            <w:t xml:space="preserve"> </w:t>
          </w:r>
          <w:r>
            <w:rPr>
              <w:rFonts w:hint="eastAsia"/>
              <w:szCs w:val="24"/>
            </w:rPr>
            <w:t>合同条款</w:t>
          </w:r>
          <w:r>
            <w:tab/>
          </w:r>
          <w:r>
            <w:fldChar w:fldCharType="begin"/>
          </w:r>
          <w:r>
            <w:instrText xml:space="preserve"> PAGEREF _Toc4365 \h </w:instrText>
          </w:r>
          <w:r>
            <w:fldChar w:fldCharType="separate"/>
          </w:r>
          <w:r>
            <w:t>24</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_Toc6064 </w:instrText>
          </w:r>
          <w:r>
            <w:fldChar w:fldCharType="separate"/>
          </w:r>
          <w:r>
            <w:rPr>
              <w:rFonts w:hint="eastAsia"/>
              <w:szCs w:val="24"/>
            </w:rPr>
            <w:t>附件4.2 采购需求及技术服务要求</w:t>
          </w:r>
          <w:r>
            <w:tab/>
          </w:r>
          <w:r>
            <w:fldChar w:fldCharType="begin"/>
          </w:r>
          <w:r>
            <w:instrText xml:space="preserve"> PAGEREF _Toc6064 \h </w:instrText>
          </w:r>
          <w:r>
            <w:fldChar w:fldCharType="separate"/>
          </w:r>
          <w:r>
            <w:t>37</w:t>
          </w:r>
          <w:r>
            <w:fldChar w:fldCharType="end"/>
          </w:r>
          <w:r>
            <w:fldChar w:fldCharType="end"/>
          </w:r>
        </w:p>
        <w:p>
          <w:pPr>
            <w:pStyle w:val="137"/>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pPr>
          <w:r>
            <w:fldChar w:fldCharType="begin"/>
          </w:r>
          <w:r>
            <w:instrText xml:space="preserve"> HYPERLINK \l _Toc11275 </w:instrText>
          </w:r>
          <w:r>
            <w:fldChar w:fldCharType="separate"/>
          </w:r>
          <w:r>
            <w:rPr>
              <w:rFonts w:hint="eastAsia"/>
              <w:szCs w:val="24"/>
            </w:rPr>
            <w:t>附件4.3 供应商技术响应文件</w:t>
          </w:r>
          <w:r>
            <w:tab/>
          </w:r>
          <w:r>
            <w:fldChar w:fldCharType="begin"/>
          </w:r>
          <w:r>
            <w:instrText xml:space="preserve"> PAGEREF _Toc11275 \h </w:instrText>
          </w:r>
          <w:r>
            <w:fldChar w:fldCharType="separate"/>
          </w:r>
          <w:r>
            <w:t>40</w:t>
          </w:r>
          <w:r>
            <w:fldChar w:fldCharType="end"/>
          </w:r>
          <w:r>
            <w:fldChar w:fldCharType="end"/>
          </w:r>
        </w:p>
        <w:p>
          <w:pPr>
            <w:pStyle w:val="136"/>
            <w:keepNext w:val="0"/>
            <w:keepLines w:val="0"/>
            <w:pageBreakBefore w:val="0"/>
            <w:widowControl/>
            <w:tabs>
              <w:tab w:val="right" w:leader="dot" w:pos="8835"/>
            </w:tabs>
            <w:kinsoku/>
            <w:wordWrap/>
            <w:overflowPunct/>
            <w:topLinePunct w:val="0"/>
            <w:autoSpaceDE/>
            <w:autoSpaceDN/>
            <w:bidi w:val="0"/>
            <w:adjustRightInd/>
            <w:snapToGrid/>
            <w:spacing w:line="360" w:lineRule="auto"/>
            <w:textAlignment w:val="auto"/>
            <w:rPr>
              <w:b/>
            </w:rPr>
          </w:pPr>
          <w:r>
            <w:rPr>
              <w:b/>
            </w:rPr>
            <w:fldChar w:fldCharType="begin"/>
          </w:r>
          <w:r>
            <w:rPr>
              <w:b/>
            </w:rPr>
            <w:instrText xml:space="preserve"> HYPERLINK \l _Toc435 </w:instrText>
          </w:r>
          <w:r>
            <w:rPr>
              <w:b/>
            </w:rPr>
            <w:fldChar w:fldCharType="separate"/>
          </w:r>
          <w:r>
            <w:rPr>
              <w:rFonts w:hint="eastAsia" w:ascii="宋体" w:hAnsi="宋体"/>
              <w:b/>
              <w:szCs w:val="24"/>
            </w:rPr>
            <w:t>供应商技术响应文件</w:t>
          </w:r>
          <w:r>
            <w:rPr>
              <w:b/>
            </w:rPr>
            <w:tab/>
          </w:r>
          <w:r>
            <w:rPr>
              <w:b/>
            </w:rPr>
            <w:fldChar w:fldCharType="begin"/>
          </w:r>
          <w:r>
            <w:rPr>
              <w:b/>
            </w:rPr>
            <w:instrText xml:space="preserve"> PAGEREF _Toc435 \h </w:instrText>
          </w:r>
          <w:r>
            <w:rPr>
              <w:b/>
            </w:rPr>
            <w:fldChar w:fldCharType="separate"/>
          </w:r>
          <w:r>
            <w:rPr>
              <w:b/>
            </w:rPr>
            <w:t>40</w:t>
          </w:r>
          <w:r>
            <w:rPr>
              <w:b/>
            </w:rPr>
            <w:fldChar w:fldCharType="end"/>
          </w:r>
          <w:r>
            <w:rPr>
              <w:b/>
            </w:rPr>
            <w:fldChar w:fldCharType="end"/>
          </w:r>
        </w:p>
        <w:p>
          <w:pPr>
            <w:pStyle w:val="54"/>
            <w:adjustRightInd w:val="0"/>
            <w:snapToGrid w:val="0"/>
            <w:spacing w:line="360" w:lineRule="auto"/>
            <w:jc w:val="distribute"/>
            <w:rPr>
              <w:rFonts w:ascii="宋体" w:hAnsi="宋体" w:cs="宋体"/>
              <w:b/>
              <w:bCs/>
              <w:kern w:val="0"/>
              <w:sz w:val="28"/>
              <w:szCs w:val="28"/>
            </w:rPr>
          </w:pPr>
          <w:r>
            <w:rPr>
              <w:b/>
            </w:rPr>
            <w:fldChar w:fldCharType="end"/>
          </w:r>
        </w:p>
      </w:sdtContent>
    </w:sdt>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5"/>
        <w:numPr>
          <w:ilvl w:val="0"/>
          <w:numId w:val="0"/>
        </w:numPr>
        <w:adjustRightInd w:val="0"/>
        <w:snapToGrid w:val="0"/>
        <w:outlineLvl w:val="9"/>
        <w:rPr>
          <w:rFonts w:hint="eastAsia"/>
          <w:sz w:val="30"/>
          <w:szCs w:val="30"/>
        </w:rPr>
        <w:sectPr>
          <w:pgSz w:w="11906" w:h="16838"/>
          <w:pgMar w:top="1440" w:right="1274" w:bottom="1440" w:left="1797" w:header="851" w:footer="992" w:gutter="0"/>
          <w:cols w:space="720" w:num="1"/>
          <w:docGrid w:linePitch="312" w:charSpace="0"/>
        </w:sectPr>
      </w:pPr>
      <w:bookmarkStart w:id="0" w:name="_Toc7326"/>
    </w:p>
    <w:p>
      <w:pPr>
        <w:pStyle w:val="5"/>
        <w:numPr>
          <w:ilvl w:val="0"/>
          <w:numId w:val="0"/>
        </w:numPr>
        <w:adjustRightInd w:val="0"/>
        <w:snapToGrid w:val="0"/>
        <w:rPr>
          <w:sz w:val="30"/>
          <w:szCs w:val="30"/>
        </w:rPr>
      </w:pPr>
      <w:bookmarkStart w:id="1" w:name="_Toc13266"/>
      <w:r>
        <w:rPr>
          <w:rFonts w:hint="eastAsia"/>
          <w:sz w:val="30"/>
          <w:szCs w:val="30"/>
        </w:rPr>
        <w:t>附件一：</w:t>
      </w:r>
      <w:r>
        <w:rPr>
          <w:rFonts w:hint="eastAsia"/>
          <w:sz w:val="30"/>
          <w:szCs w:val="30"/>
          <w:lang w:eastAsia="zh-CN"/>
        </w:rPr>
        <w:t>比选</w:t>
      </w:r>
      <w:r>
        <w:rPr>
          <w:rFonts w:hint="eastAsia"/>
          <w:sz w:val="30"/>
          <w:szCs w:val="30"/>
        </w:rPr>
        <w:t>事项说明</w:t>
      </w:r>
      <w:bookmarkEnd w:id="0"/>
      <w:bookmarkEnd w:id="1"/>
    </w:p>
    <w:p>
      <w:pPr>
        <w:pStyle w:val="6"/>
        <w:numPr>
          <w:ilvl w:val="0"/>
          <w:numId w:val="0"/>
        </w:numPr>
        <w:adjustRightInd w:val="0"/>
        <w:snapToGrid w:val="0"/>
        <w:spacing w:before="0" w:after="0" w:line="360" w:lineRule="auto"/>
        <w:ind w:firstLine="482" w:firstLineChars="200"/>
        <w:rPr>
          <w:sz w:val="24"/>
          <w:szCs w:val="24"/>
        </w:rPr>
      </w:pPr>
      <w:bookmarkStart w:id="2" w:name="_Toc25228"/>
      <w:r>
        <w:rPr>
          <w:rFonts w:hint="eastAsia"/>
          <w:sz w:val="24"/>
          <w:szCs w:val="24"/>
        </w:rPr>
        <w:t>一、供应商资格要求</w:t>
      </w:r>
      <w:bookmarkEnd w:id="2"/>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w:t>
      </w:r>
      <w:r>
        <w:rPr>
          <w:rFonts w:hint="eastAsia" w:ascii="宋体" w:hAnsi="宋体" w:cs="宋体"/>
          <w:color w:val="000000" w:themeColor="text1"/>
          <w:kern w:val="0"/>
          <w:sz w:val="24"/>
          <w:szCs w:val="24"/>
          <w:lang w:eastAsia="zh-CN"/>
          <w14:textFill>
            <w14:solidFill>
              <w14:schemeClr w14:val="tx1"/>
            </w14:solidFill>
          </w14:textFill>
        </w:rPr>
        <w:t>比选</w:t>
      </w:r>
      <w:r>
        <w:rPr>
          <w:rFonts w:hint="eastAsia" w:ascii="宋体" w:hAnsi="宋体" w:cs="宋体"/>
          <w:color w:val="000000" w:themeColor="text1"/>
          <w:kern w:val="0"/>
          <w:sz w:val="24"/>
          <w:szCs w:val="24"/>
          <w14:textFill>
            <w14:solidFill>
              <w14:schemeClr w14:val="tx1"/>
            </w14:solidFill>
          </w14:textFill>
        </w:rPr>
        <w:t>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pStyle w:val="2"/>
      </w:pP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6</w:t>
      </w:r>
      <w:r>
        <w:rPr>
          <w:rFonts w:ascii="宋体" w:hAnsi="宋体" w:cs="宋体"/>
          <w:color w:val="000000" w:themeColor="text1"/>
          <w:kern w:val="0"/>
          <w:sz w:val="24"/>
          <w:szCs w:val="24"/>
          <w14:textFill>
            <w14:solidFill>
              <w14:schemeClr w14:val="tx1"/>
            </w14:solidFill>
          </w14:textFill>
        </w:rPr>
        <w:t>.</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hint="eastAsia" w:ascii="Arial" w:hAnsi="Arial" w:cs="Arial"/>
          <w:sz w:val="24"/>
          <w:szCs w:val="24"/>
        </w:rPr>
      </w:pPr>
      <w:r>
        <w:rPr>
          <w:rFonts w:hint="eastAsia" w:ascii="宋体" w:hAnsi="宋体" w:cs="宋体"/>
          <w:color w:val="000000" w:themeColor="text1"/>
          <w:kern w:val="0"/>
          <w:sz w:val="24"/>
          <w:szCs w:val="24"/>
          <w:lang w:val="en-US" w:eastAsia="zh-CN"/>
          <w14:textFill>
            <w14:solidFill>
              <w14:schemeClr w14:val="tx1"/>
            </w14:solidFill>
          </w14:textFill>
        </w:rPr>
        <w:t>7</w:t>
      </w:r>
      <w:r>
        <w:rPr>
          <w:rFonts w:ascii="宋体" w:hAnsi="宋体" w:cs="宋体"/>
          <w:color w:val="000000" w:themeColor="text1"/>
          <w:kern w:val="0"/>
          <w:sz w:val="24"/>
          <w:szCs w:val="24"/>
          <w14:textFill>
            <w14:solidFill>
              <w14:schemeClr w14:val="tx1"/>
            </w14:solidFill>
          </w14:textFill>
        </w:rPr>
        <w:t>.</w:t>
      </w:r>
      <w:r>
        <w:rPr>
          <w:rFonts w:hint="eastAsia" w:ascii="Arial" w:hAnsi="Arial" w:cs="Arial"/>
          <w:sz w:val="24"/>
          <w:szCs w:val="24"/>
        </w:rPr>
        <w:t>本项目不接受联合体。</w:t>
      </w:r>
    </w:p>
    <w:p>
      <w:pPr>
        <w:widowControl/>
        <w:adjustRightInd w:val="0"/>
        <w:snapToGrid w:val="0"/>
        <w:spacing w:line="360" w:lineRule="auto"/>
        <w:ind w:firstLine="482"/>
        <w:rPr>
          <w:rFonts w:hint="eastAsia" w:ascii="Arial" w:hAnsi="Arial" w:cs="Arial"/>
          <w:sz w:val="24"/>
          <w:szCs w:val="24"/>
          <w:lang w:val="en-US" w:eastAsia="zh-CN"/>
        </w:rPr>
      </w:pPr>
      <w:r>
        <w:rPr>
          <w:rFonts w:hint="eastAsia" w:ascii="Arial" w:hAnsi="Arial" w:cs="Arial"/>
          <w:sz w:val="24"/>
          <w:szCs w:val="24"/>
          <w:lang w:val="en-US" w:eastAsia="zh-CN"/>
        </w:rPr>
        <w:t>8.该项目不得转包、分包。</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6"/>
        <w:numPr>
          <w:ilvl w:val="0"/>
          <w:numId w:val="0"/>
        </w:numPr>
        <w:adjustRightInd w:val="0"/>
        <w:snapToGrid w:val="0"/>
        <w:spacing w:before="0" w:after="0" w:line="360" w:lineRule="auto"/>
        <w:ind w:firstLine="482" w:firstLineChars="200"/>
        <w:rPr>
          <w:sz w:val="24"/>
          <w:szCs w:val="24"/>
        </w:rPr>
      </w:pPr>
      <w:bookmarkStart w:id="3" w:name="_Toc18682"/>
      <w:r>
        <w:rPr>
          <w:rFonts w:hint="eastAsia"/>
          <w:sz w:val="24"/>
          <w:szCs w:val="24"/>
        </w:rPr>
        <w:t>二、评审标准</w:t>
      </w:r>
      <w:bookmarkEnd w:id="3"/>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auto"/>
          <w:kern w:val="0"/>
          <w:sz w:val="24"/>
          <w:szCs w:val="24"/>
        </w:rPr>
        <w:t>项目</w:t>
      </w:r>
      <w:r>
        <w:rPr>
          <w:rFonts w:hint="eastAsia" w:ascii="宋体" w:hAnsi="宋体" w:cs="宋体"/>
          <w:color w:val="auto"/>
          <w:kern w:val="0"/>
          <w:sz w:val="24"/>
          <w:szCs w:val="24"/>
          <w:lang w:eastAsia="zh-CN"/>
        </w:rPr>
        <w:t>价格</w:t>
      </w:r>
      <w:r>
        <w:rPr>
          <w:rFonts w:hint="eastAsia" w:ascii="宋体" w:hAnsi="宋体" w:cs="宋体"/>
          <w:color w:val="auto"/>
          <w:kern w:val="0"/>
          <w:sz w:val="24"/>
          <w:szCs w:val="24"/>
        </w:rPr>
        <w:t>、</w:t>
      </w:r>
      <w:r>
        <w:rPr>
          <w:rFonts w:hint="eastAsia" w:ascii="宋体" w:hAnsi="宋体" w:cs="宋体"/>
          <w:color w:val="auto"/>
          <w:kern w:val="0"/>
          <w:sz w:val="24"/>
          <w:szCs w:val="24"/>
          <w:lang w:eastAsia="zh-CN"/>
        </w:rPr>
        <w:t>商务</w:t>
      </w:r>
      <w:r>
        <w:rPr>
          <w:rFonts w:hint="eastAsia" w:ascii="宋体" w:hAnsi="宋体" w:cs="宋体"/>
          <w:color w:val="auto"/>
          <w:kern w:val="0"/>
          <w:sz w:val="24"/>
          <w:szCs w:val="24"/>
        </w:rPr>
        <w:t>和</w:t>
      </w:r>
      <w:r>
        <w:rPr>
          <w:rFonts w:hint="eastAsia" w:ascii="宋体" w:hAnsi="宋体" w:cs="宋体"/>
          <w:color w:val="auto"/>
          <w:kern w:val="0"/>
          <w:sz w:val="24"/>
          <w:szCs w:val="24"/>
          <w:lang w:val="en-US" w:eastAsia="zh-CN"/>
        </w:rPr>
        <w:t>技术部分</w:t>
      </w:r>
      <w:r>
        <w:rPr>
          <w:rFonts w:hint="eastAsia" w:ascii="宋体" w:hAnsi="宋体" w:cs="宋体"/>
          <w:color w:val="auto"/>
          <w:kern w:val="0"/>
          <w:sz w:val="24"/>
          <w:szCs w:val="24"/>
          <w:lang w:eastAsia="zh-CN"/>
        </w:rPr>
        <w:t>三项标准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w:t>
      </w:r>
      <w:r>
        <w:rPr>
          <w:rFonts w:hint="eastAsia" w:ascii="宋体" w:hAnsi="宋体" w:cs="宋体"/>
          <w:color w:val="000000" w:themeColor="text1"/>
          <w:kern w:val="0"/>
          <w:sz w:val="24"/>
          <w:szCs w:val="24"/>
          <w:lang w:eastAsia="zh-CN"/>
          <w14:textFill>
            <w14:solidFill>
              <w14:schemeClr w14:val="tx1"/>
            </w14:solidFill>
          </w14:textFill>
        </w:rPr>
        <w:t>比选</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auto"/>
          <w:kern w:val="0"/>
          <w:sz w:val="24"/>
          <w:szCs w:val="24"/>
        </w:rPr>
        <w:t>最终报价表、</w:t>
      </w:r>
      <w:r>
        <w:rPr>
          <w:rFonts w:hint="eastAsia" w:ascii="宋体" w:hAnsi="宋体" w:cs="宋体"/>
          <w:color w:val="auto"/>
          <w:kern w:val="0"/>
          <w:sz w:val="24"/>
          <w:szCs w:val="24"/>
          <w:lang w:eastAsia="zh-CN"/>
        </w:rPr>
        <w:t>商务</w:t>
      </w:r>
      <w:r>
        <w:rPr>
          <w:rFonts w:hint="eastAsia" w:ascii="宋体" w:hAnsi="宋体" w:cs="宋体"/>
          <w:color w:val="auto"/>
          <w:kern w:val="0"/>
          <w:sz w:val="24"/>
          <w:szCs w:val="24"/>
        </w:rPr>
        <w:t>方案、服务方案等</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w:t>
      </w:r>
      <w:r>
        <w:rPr>
          <w:rFonts w:hint="eastAsia" w:ascii="宋体" w:hAnsi="宋体" w:cs="宋体"/>
          <w:b/>
          <w:color w:val="000000" w:themeColor="text1"/>
          <w:kern w:val="0"/>
          <w:sz w:val="24"/>
          <w:szCs w:val="24"/>
          <w:lang w:eastAsia="zh-CN"/>
          <w14:textFill>
            <w14:solidFill>
              <w14:schemeClr w14:val="tx1"/>
            </w14:solidFill>
          </w14:textFill>
        </w:rPr>
        <w:t>比选</w:t>
      </w:r>
      <w:r>
        <w:rPr>
          <w:rFonts w:hint="eastAsia" w:ascii="宋体" w:hAnsi="宋体" w:cs="宋体"/>
          <w:b/>
          <w:color w:val="000000" w:themeColor="text1"/>
          <w:kern w:val="0"/>
          <w:sz w:val="24"/>
          <w:szCs w:val="24"/>
          <w14:textFill>
            <w14:solidFill>
              <w14:schemeClr w14:val="tx1"/>
            </w14:solidFill>
          </w14:textFill>
        </w:rPr>
        <w:t>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31"/>
        <w:tblW w:w="8139" w:type="dxa"/>
        <w:jc w:val="center"/>
        <w:tblLayout w:type="autofit"/>
        <w:tblCellMar>
          <w:top w:w="0" w:type="dxa"/>
          <w:left w:w="108" w:type="dxa"/>
          <w:bottom w:w="0" w:type="dxa"/>
          <w:right w:w="108" w:type="dxa"/>
        </w:tblCellMar>
      </w:tblPr>
      <w:tblGrid>
        <w:gridCol w:w="1080"/>
        <w:gridCol w:w="1080"/>
        <w:gridCol w:w="4663"/>
        <w:gridCol w:w="1316"/>
      </w:tblGrid>
      <w:tr>
        <w:tblPrEx>
          <w:tblCellMar>
            <w:top w:w="0" w:type="dxa"/>
            <w:left w:w="108" w:type="dxa"/>
            <w:bottom w:w="0" w:type="dxa"/>
            <w:right w:w="108" w:type="dxa"/>
          </w:tblCellMar>
        </w:tblPrEx>
        <w:trPr>
          <w:trHeight w:val="36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szCs w:val="24"/>
              </w:rPr>
            </w:pPr>
            <w:r>
              <w:rPr>
                <w:color w:val="auto"/>
                <w:sz w:val="24"/>
                <w:szCs w:val="24"/>
              </w:rPr>
              <w:t>项目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szCs w:val="24"/>
              </w:rPr>
            </w:pPr>
            <w:r>
              <w:rPr>
                <w:color w:val="auto"/>
                <w:sz w:val="24"/>
                <w:szCs w:val="24"/>
              </w:rPr>
              <w:t>评审内容</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szCs w:val="24"/>
              </w:rPr>
            </w:pPr>
            <w:r>
              <w:rPr>
                <w:color w:val="auto"/>
                <w:sz w:val="24"/>
                <w:szCs w:val="24"/>
              </w:rPr>
              <w:t>评审说明</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szCs w:val="24"/>
              </w:rPr>
            </w:pPr>
            <w:r>
              <w:rPr>
                <w:color w:val="auto"/>
                <w:sz w:val="24"/>
                <w:szCs w:val="24"/>
              </w:rPr>
              <w:t>分值</w:t>
            </w:r>
          </w:p>
        </w:tc>
      </w:tr>
      <w:tr>
        <w:tblPrEx>
          <w:tblCellMar>
            <w:top w:w="0" w:type="dxa"/>
            <w:left w:w="108" w:type="dxa"/>
            <w:bottom w:w="0" w:type="dxa"/>
            <w:right w:w="108" w:type="dxa"/>
          </w:tblCellMar>
        </w:tblPrEx>
        <w:trPr>
          <w:trHeight w:val="120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szCs w:val="24"/>
              </w:rPr>
            </w:pPr>
            <w:r>
              <w:rPr>
                <w:color w:val="auto"/>
                <w:sz w:val="24"/>
                <w:szCs w:val="24"/>
              </w:rPr>
              <w:t>价格</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szCs w:val="24"/>
              </w:rPr>
            </w:pPr>
            <w:r>
              <w:rPr>
                <w:color w:val="auto"/>
                <w:sz w:val="24"/>
                <w:szCs w:val="24"/>
              </w:rPr>
              <w:t>报价</w:t>
            </w:r>
          </w:p>
        </w:tc>
        <w:tc>
          <w:tcPr>
            <w:tcW w:w="46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评分法中的价格分采用低价优先法计算，即满足招标文件要求且最低的评审价格为评标基准价，等于评标基准价得</w:t>
            </w:r>
            <w:r>
              <w:rPr>
                <w:rFonts w:asciiTheme="minorEastAsia" w:hAnsiTheme="minorEastAsia" w:eastAsiaTheme="minorEastAsia"/>
                <w:snapToGrid w:val="0"/>
                <w:color w:val="auto"/>
                <w:sz w:val="24"/>
              </w:rPr>
              <w:t>50</w:t>
            </w:r>
            <w:r>
              <w:rPr>
                <w:rFonts w:hint="eastAsia" w:asciiTheme="minorEastAsia" w:hAnsiTheme="minorEastAsia" w:eastAsiaTheme="minorEastAsia"/>
                <w:snapToGrid w:val="0"/>
                <w:color w:val="auto"/>
                <w:sz w:val="24"/>
              </w:rPr>
              <w:t>分。其他供应商的价格分统一按照下列公式计算，精确到小数点后两位：</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供应商报价得分＝（评标基准价/评审价格）×</w:t>
            </w:r>
            <w:r>
              <w:rPr>
                <w:rFonts w:asciiTheme="minorEastAsia" w:hAnsiTheme="minorEastAsia" w:eastAsiaTheme="minorEastAsia"/>
                <w:snapToGrid w:val="0"/>
                <w:color w:val="auto"/>
                <w:sz w:val="24"/>
              </w:rPr>
              <w:t>50</w:t>
            </w:r>
            <w:r>
              <w:rPr>
                <w:rFonts w:hint="eastAsia" w:asciiTheme="minorEastAsia" w:hAnsiTheme="minorEastAsia" w:eastAsiaTheme="minorEastAsia"/>
                <w:snapToGrid w:val="0"/>
                <w:color w:val="auto"/>
                <w:sz w:val="24"/>
              </w:rPr>
              <w:t>；</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评审价格按照如下方式定义：</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对于承诺提供增值税专用发票的供应商，评审价格即不含税的投标总价净价；</w:t>
            </w:r>
          </w:p>
          <w:p>
            <w:pPr>
              <w:widowControl/>
              <w:jc w:val="both"/>
              <w:textAlignment w:val="center"/>
              <w:rPr>
                <w:color w:val="auto"/>
                <w:sz w:val="24"/>
                <w:szCs w:val="24"/>
              </w:rPr>
            </w:pPr>
            <w:r>
              <w:rPr>
                <w:rFonts w:hint="eastAsia" w:asciiTheme="minorEastAsia" w:hAnsiTheme="minorEastAsia" w:eastAsiaTheme="minorEastAsia"/>
                <w:snapToGrid w:val="0"/>
                <w:color w:val="auto"/>
                <w:sz w:val="24"/>
              </w:rPr>
              <w:t>对于不能提供增值税专用发票的供应商，评审价格是含税的投标总价。</w:t>
            </w:r>
          </w:p>
        </w:tc>
        <w:tc>
          <w:tcPr>
            <w:tcW w:w="13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szCs w:val="24"/>
              </w:rPr>
            </w:pPr>
            <w:r>
              <w:rPr>
                <w:color w:val="auto"/>
                <w:sz w:val="24"/>
                <w:szCs w:val="24"/>
              </w:rPr>
              <w:t>50</w:t>
            </w:r>
          </w:p>
        </w:tc>
      </w:tr>
      <w:tr>
        <w:tblPrEx>
          <w:tblCellMar>
            <w:top w:w="0" w:type="dxa"/>
            <w:left w:w="108" w:type="dxa"/>
            <w:bottom w:w="0" w:type="dxa"/>
            <w:right w:w="108" w:type="dxa"/>
          </w:tblCellMar>
        </w:tblPrEx>
        <w:trPr>
          <w:trHeight w:val="120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auto"/>
                <w:sz w:val="24"/>
                <w:szCs w:val="24"/>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szCs w:val="24"/>
              </w:rPr>
            </w:pPr>
          </w:p>
        </w:tc>
        <w:tc>
          <w:tcPr>
            <w:tcW w:w="46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szCs w:val="24"/>
              </w:rPr>
            </w:pP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szCs w:val="24"/>
              </w:rPr>
            </w:pPr>
          </w:p>
        </w:tc>
      </w:tr>
      <w:tr>
        <w:tblPrEx>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auto"/>
                <w:sz w:val="24"/>
                <w:szCs w:val="24"/>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szCs w:val="24"/>
              </w:rPr>
            </w:pPr>
          </w:p>
        </w:tc>
        <w:tc>
          <w:tcPr>
            <w:tcW w:w="46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szCs w:val="24"/>
              </w:rPr>
            </w:pP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szCs w:val="24"/>
              </w:rPr>
            </w:pPr>
          </w:p>
        </w:tc>
      </w:tr>
      <w:tr>
        <w:tblPrEx>
          <w:tblCellMar>
            <w:top w:w="0" w:type="dxa"/>
            <w:left w:w="108" w:type="dxa"/>
            <w:bottom w:w="0" w:type="dxa"/>
            <w:right w:w="108" w:type="dxa"/>
          </w:tblCellMar>
        </w:tblPrEx>
        <w:trPr>
          <w:trHeight w:val="96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szCs w:val="24"/>
              </w:rPr>
            </w:pPr>
            <w:r>
              <w:rPr>
                <w:color w:val="auto"/>
                <w:sz w:val="24"/>
                <w:szCs w:val="24"/>
              </w:rPr>
              <w:t>商务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szCs w:val="24"/>
              </w:rPr>
            </w:pPr>
            <w:r>
              <w:rPr>
                <w:color w:val="auto"/>
                <w:sz w:val="24"/>
                <w:szCs w:val="24"/>
              </w:rPr>
              <w:t>公司</w:t>
            </w:r>
          </w:p>
          <w:p>
            <w:pPr>
              <w:widowControl/>
              <w:jc w:val="center"/>
              <w:textAlignment w:val="center"/>
              <w:rPr>
                <w:color w:val="auto"/>
                <w:sz w:val="24"/>
                <w:szCs w:val="24"/>
              </w:rPr>
            </w:pPr>
            <w:r>
              <w:rPr>
                <w:color w:val="auto"/>
                <w:sz w:val="24"/>
                <w:szCs w:val="24"/>
              </w:rPr>
              <w:t>实力</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color w:val="auto"/>
                <w:sz w:val="24"/>
                <w:szCs w:val="24"/>
              </w:rPr>
            </w:pPr>
            <w:r>
              <w:rPr>
                <w:rFonts w:hint="eastAsia"/>
                <w:color w:val="auto"/>
                <w:sz w:val="24"/>
                <w:szCs w:val="24"/>
              </w:rPr>
              <w:t>根据投标人财务状况（营业收入、净利润）、信誉状况、人员储备、管理体系认证（包括但不限于质量管理体系、环境管理体系、职业健康安全管理体系等）等情况进行横向比较评分（需提供相应证明材料），评标为优得5分，较优得3-4分，一般得0-2分。</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eastAsia="宋体"/>
                <w:color w:val="auto"/>
                <w:sz w:val="24"/>
                <w:szCs w:val="24"/>
                <w:lang w:val="en-US" w:eastAsia="zh-CN"/>
              </w:rPr>
            </w:pPr>
            <w:r>
              <w:rPr>
                <w:rFonts w:hint="eastAsia"/>
                <w:color w:val="auto"/>
                <w:sz w:val="24"/>
                <w:szCs w:val="24"/>
                <w:lang w:val="en-US" w:eastAsia="zh-CN"/>
              </w:rPr>
              <w:t>5</w:t>
            </w:r>
          </w:p>
        </w:tc>
      </w:tr>
      <w:tr>
        <w:tblPrEx>
          <w:tblCellMar>
            <w:top w:w="0" w:type="dxa"/>
            <w:left w:w="108" w:type="dxa"/>
            <w:bottom w:w="0" w:type="dxa"/>
            <w:right w:w="108" w:type="dxa"/>
          </w:tblCellMar>
        </w:tblPrEx>
        <w:trPr>
          <w:trHeight w:val="72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auto"/>
                <w:sz w:val="24"/>
                <w:szCs w:val="24"/>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szCs w:val="24"/>
              </w:rPr>
            </w:pPr>
            <w:r>
              <w:rPr>
                <w:color w:val="auto"/>
                <w:sz w:val="24"/>
                <w:szCs w:val="24"/>
              </w:rPr>
              <w:t>文件规范性</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color w:val="auto"/>
                <w:sz w:val="24"/>
                <w:szCs w:val="24"/>
              </w:rPr>
            </w:pPr>
            <w:r>
              <w:rPr>
                <w:color w:val="auto"/>
                <w:sz w:val="24"/>
                <w:szCs w:val="24"/>
              </w:rPr>
              <w:t>根据供应商提供文件的规范性、完整性等具体情况，进行综合考评。资料齐全完整规范得</w:t>
            </w:r>
            <w:r>
              <w:rPr>
                <w:rFonts w:hint="eastAsia"/>
                <w:color w:val="auto"/>
                <w:sz w:val="24"/>
                <w:szCs w:val="24"/>
                <w:lang w:val="en-US" w:eastAsia="zh-CN"/>
              </w:rPr>
              <w:t>5</w:t>
            </w:r>
            <w:r>
              <w:rPr>
                <w:color w:val="auto"/>
                <w:sz w:val="24"/>
                <w:szCs w:val="24"/>
              </w:rPr>
              <w:t>分；合格得</w:t>
            </w:r>
            <w:r>
              <w:rPr>
                <w:rFonts w:hint="eastAsia"/>
                <w:color w:val="auto"/>
                <w:sz w:val="24"/>
                <w:szCs w:val="24"/>
                <w:lang w:val="en-US" w:eastAsia="zh-CN"/>
              </w:rPr>
              <w:t>3-4</w:t>
            </w:r>
            <w:r>
              <w:rPr>
                <w:color w:val="auto"/>
                <w:sz w:val="24"/>
                <w:szCs w:val="24"/>
              </w:rPr>
              <w:t>分；一般得</w:t>
            </w:r>
            <w:r>
              <w:rPr>
                <w:rFonts w:hint="eastAsia"/>
                <w:color w:val="auto"/>
                <w:sz w:val="24"/>
                <w:szCs w:val="24"/>
                <w:lang w:val="en-US" w:eastAsia="zh-CN"/>
              </w:rPr>
              <w:t>0-2</w:t>
            </w:r>
            <w:r>
              <w:rPr>
                <w:color w:val="auto"/>
                <w:sz w:val="24"/>
                <w:szCs w:val="24"/>
              </w:rPr>
              <w:t>分；不规范不得分。</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eastAsia="宋体"/>
                <w:color w:val="auto"/>
                <w:sz w:val="24"/>
                <w:szCs w:val="24"/>
                <w:lang w:val="en-US" w:eastAsia="zh-CN"/>
              </w:rPr>
            </w:pPr>
            <w:r>
              <w:rPr>
                <w:rFonts w:hint="eastAsia"/>
                <w:color w:val="auto"/>
                <w:sz w:val="24"/>
                <w:szCs w:val="24"/>
                <w:lang w:val="en-US" w:eastAsia="zh-CN"/>
              </w:rPr>
              <w:t>5</w:t>
            </w:r>
          </w:p>
        </w:tc>
      </w:tr>
      <w:tr>
        <w:tblPrEx>
          <w:tblCellMar>
            <w:top w:w="0" w:type="dxa"/>
            <w:left w:w="108" w:type="dxa"/>
            <w:bottom w:w="0" w:type="dxa"/>
            <w:right w:w="108" w:type="dxa"/>
          </w:tblCellMar>
        </w:tblPrEx>
        <w:trPr>
          <w:trHeight w:val="948" w:hRule="atLeast"/>
          <w:jc w:val="center"/>
        </w:trPr>
        <w:tc>
          <w:tcPr>
            <w:tcW w:w="1080" w:type="dxa"/>
            <w:vMerge w:val="restart"/>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hint="eastAsia" w:eastAsia="宋体"/>
                <w:color w:val="auto"/>
                <w:sz w:val="24"/>
                <w:szCs w:val="24"/>
                <w:lang w:eastAsia="zh-CN"/>
              </w:rPr>
            </w:pPr>
            <w:r>
              <w:rPr>
                <w:rFonts w:hint="eastAsia"/>
                <w:color w:val="auto"/>
                <w:sz w:val="24"/>
                <w:szCs w:val="24"/>
                <w:lang w:val="en-US" w:eastAsia="zh-CN"/>
              </w:rPr>
              <w:t>技术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szCs w:val="24"/>
              </w:rPr>
            </w:pPr>
            <w:r>
              <w:rPr>
                <w:rFonts w:hint="eastAsia"/>
                <w:color w:val="auto"/>
                <w:sz w:val="24"/>
                <w:szCs w:val="24"/>
                <w:lang w:val="en-US" w:eastAsia="zh-CN"/>
              </w:rPr>
              <w:t>服务</w:t>
            </w:r>
            <w:r>
              <w:rPr>
                <w:color w:val="auto"/>
                <w:sz w:val="24"/>
                <w:szCs w:val="24"/>
              </w:rPr>
              <w:t>实力</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hint="eastAsia" w:eastAsia="宋体"/>
                <w:color w:val="auto"/>
                <w:sz w:val="24"/>
                <w:szCs w:val="24"/>
                <w:lang w:eastAsia="zh-CN"/>
              </w:rPr>
            </w:pPr>
            <w:r>
              <w:rPr>
                <w:rFonts w:hint="eastAsia"/>
                <w:color w:val="auto"/>
                <w:sz w:val="24"/>
                <w:szCs w:val="24"/>
              </w:rPr>
              <w:t>根据投标人针对本项目制定的服务方案完整性、全面性、对需求响应的契合度等方面的理解程度及解决办法、服务计划、应急方案等方面进行综合评审。优良</w:t>
            </w:r>
            <w:r>
              <w:rPr>
                <w:rFonts w:hint="eastAsia"/>
                <w:color w:val="auto"/>
                <w:sz w:val="24"/>
                <w:szCs w:val="24"/>
                <w:lang w:val="en-US" w:eastAsia="zh-CN"/>
              </w:rPr>
              <w:t>10</w:t>
            </w:r>
            <w:r>
              <w:rPr>
                <w:rFonts w:hint="eastAsia"/>
                <w:color w:val="auto"/>
                <w:sz w:val="24"/>
                <w:szCs w:val="24"/>
              </w:rPr>
              <w:t>-1</w:t>
            </w:r>
            <w:r>
              <w:rPr>
                <w:rFonts w:hint="eastAsia"/>
                <w:color w:val="auto"/>
                <w:sz w:val="24"/>
                <w:szCs w:val="24"/>
                <w:lang w:val="en-US" w:eastAsia="zh-CN"/>
              </w:rPr>
              <w:t>5</w:t>
            </w:r>
            <w:r>
              <w:rPr>
                <w:rFonts w:hint="eastAsia"/>
                <w:color w:val="auto"/>
                <w:sz w:val="24"/>
                <w:szCs w:val="24"/>
              </w:rPr>
              <w:t>分，较好</w:t>
            </w:r>
            <w:r>
              <w:rPr>
                <w:rFonts w:hint="eastAsia"/>
                <w:color w:val="auto"/>
                <w:sz w:val="24"/>
                <w:szCs w:val="24"/>
                <w:lang w:val="en-US" w:eastAsia="zh-CN"/>
              </w:rPr>
              <w:t>6</w:t>
            </w:r>
            <w:r>
              <w:rPr>
                <w:rFonts w:hint="eastAsia"/>
                <w:color w:val="auto"/>
                <w:sz w:val="24"/>
                <w:szCs w:val="24"/>
              </w:rPr>
              <w:t>-</w:t>
            </w:r>
            <w:r>
              <w:rPr>
                <w:rFonts w:hint="eastAsia"/>
                <w:color w:val="auto"/>
                <w:sz w:val="24"/>
                <w:szCs w:val="24"/>
                <w:lang w:val="en-US" w:eastAsia="zh-CN"/>
              </w:rPr>
              <w:t>9</w:t>
            </w:r>
            <w:r>
              <w:rPr>
                <w:rFonts w:hint="eastAsia"/>
                <w:color w:val="auto"/>
                <w:sz w:val="24"/>
                <w:szCs w:val="24"/>
              </w:rPr>
              <w:t>分，一般0-</w:t>
            </w:r>
            <w:r>
              <w:rPr>
                <w:rFonts w:hint="eastAsia"/>
                <w:color w:val="auto"/>
                <w:sz w:val="24"/>
                <w:szCs w:val="24"/>
                <w:lang w:val="en-US" w:eastAsia="zh-CN"/>
              </w:rPr>
              <w:t>5</w:t>
            </w:r>
            <w:r>
              <w:rPr>
                <w:rFonts w:hint="eastAsia"/>
                <w:color w:val="auto"/>
                <w:sz w:val="24"/>
                <w:szCs w:val="24"/>
              </w:rPr>
              <w:t>分</w:t>
            </w:r>
            <w:r>
              <w:rPr>
                <w:rFonts w:hint="eastAsia"/>
                <w:color w:val="auto"/>
                <w:sz w:val="24"/>
                <w:szCs w:val="24"/>
                <w:lang w:eastAsia="zh-CN"/>
              </w:rPr>
              <w:t>。</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eastAsia="宋体"/>
                <w:color w:val="auto"/>
                <w:sz w:val="24"/>
                <w:szCs w:val="24"/>
                <w:lang w:val="en-US" w:eastAsia="zh-CN"/>
              </w:rPr>
            </w:pPr>
            <w:r>
              <w:rPr>
                <w:color w:val="auto"/>
                <w:sz w:val="24"/>
                <w:szCs w:val="24"/>
              </w:rPr>
              <w:t>1</w:t>
            </w:r>
            <w:r>
              <w:rPr>
                <w:rFonts w:hint="eastAsia"/>
                <w:color w:val="auto"/>
                <w:sz w:val="24"/>
                <w:szCs w:val="24"/>
                <w:lang w:val="en-US" w:eastAsia="zh-CN"/>
              </w:rPr>
              <w:t>5</w:t>
            </w:r>
          </w:p>
        </w:tc>
      </w:tr>
      <w:tr>
        <w:tblPrEx>
          <w:tblCellMar>
            <w:top w:w="0" w:type="dxa"/>
            <w:left w:w="108" w:type="dxa"/>
            <w:bottom w:w="0" w:type="dxa"/>
            <w:right w:w="108" w:type="dxa"/>
          </w:tblCellMar>
        </w:tblPrEx>
        <w:trPr>
          <w:trHeight w:val="270" w:hRule="atLeast"/>
          <w:jc w:val="center"/>
        </w:trPr>
        <w:tc>
          <w:tcPr>
            <w:tcW w:w="1080" w:type="dxa"/>
            <w:vMerge w:val="continue"/>
            <w:tcBorders>
              <w:left w:val="single" w:color="000000" w:sz="4" w:space="0"/>
              <w:right w:val="single" w:color="000000" w:sz="4" w:space="0"/>
            </w:tcBorders>
            <w:shd w:val="clear" w:color="auto" w:fill="auto"/>
            <w:noWrap/>
            <w:vAlign w:val="center"/>
          </w:tcPr>
          <w:p>
            <w:pPr>
              <w:jc w:val="center"/>
              <w:rPr>
                <w:color w:val="auto"/>
                <w:sz w:val="24"/>
                <w:szCs w:val="24"/>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szCs w:val="24"/>
              </w:rPr>
            </w:pPr>
            <w:r>
              <w:rPr>
                <w:color w:val="auto"/>
                <w:sz w:val="24"/>
                <w:szCs w:val="24"/>
              </w:rPr>
              <w:t>现场陈述</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hint="default" w:eastAsia="宋体"/>
                <w:color w:val="auto"/>
                <w:sz w:val="24"/>
                <w:szCs w:val="24"/>
                <w:lang w:val="en-US" w:eastAsia="zh-CN"/>
              </w:rPr>
            </w:pPr>
            <w:r>
              <w:rPr>
                <w:color w:val="auto"/>
                <w:sz w:val="24"/>
                <w:szCs w:val="24"/>
              </w:rPr>
              <w:t>根据供应商现场方案陈述内容打分。</w:t>
            </w:r>
            <w:r>
              <w:rPr>
                <w:rFonts w:hint="eastAsia"/>
                <w:color w:val="auto"/>
                <w:sz w:val="24"/>
                <w:szCs w:val="24"/>
                <w:lang w:val="en-US" w:eastAsia="zh-CN"/>
              </w:rPr>
              <w:t>现场清晰、完整符合逻辑的表达出项目方案以及能回答甲出提出的各项问题。优良10-15分，较好6-9分，一般0-5分。</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szCs w:val="24"/>
              </w:rPr>
            </w:pPr>
            <w:r>
              <w:rPr>
                <w:color w:val="auto"/>
                <w:sz w:val="24"/>
                <w:szCs w:val="24"/>
              </w:rPr>
              <w:t>15</w:t>
            </w:r>
          </w:p>
        </w:tc>
      </w:tr>
      <w:tr>
        <w:tblPrEx>
          <w:tblCellMar>
            <w:top w:w="0" w:type="dxa"/>
            <w:left w:w="108" w:type="dxa"/>
            <w:bottom w:w="0" w:type="dxa"/>
            <w:right w:w="108" w:type="dxa"/>
          </w:tblCellMar>
        </w:tblPrEx>
        <w:trPr>
          <w:trHeight w:val="270" w:hRule="atLeast"/>
          <w:jc w:val="center"/>
        </w:trPr>
        <w:tc>
          <w:tcPr>
            <w:tcW w:w="1080" w:type="dxa"/>
            <w:vMerge w:val="continue"/>
            <w:tcBorders>
              <w:left w:val="single" w:color="000000" w:sz="4" w:space="0"/>
              <w:bottom w:val="single" w:color="000000" w:sz="4" w:space="0"/>
              <w:right w:val="single" w:color="000000" w:sz="4" w:space="0"/>
            </w:tcBorders>
            <w:shd w:val="clear" w:color="auto" w:fill="auto"/>
            <w:noWrap/>
            <w:vAlign w:val="center"/>
          </w:tcPr>
          <w:p>
            <w:pPr>
              <w:jc w:val="center"/>
              <w:rPr>
                <w:color w:val="auto"/>
                <w:sz w:val="24"/>
                <w:szCs w:val="24"/>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szCs w:val="24"/>
              </w:rPr>
            </w:pPr>
            <w:r>
              <w:rPr>
                <w:rFonts w:hint="eastAsia"/>
                <w:color w:val="auto"/>
                <w:sz w:val="24"/>
                <w:szCs w:val="24"/>
              </w:rPr>
              <w:t>团队配备</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color w:val="auto"/>
                <w:sz w:val="24"/>
                <w:szCs w:val="24"/>
              </w:rPr>
            </w:pPr>
            <w:r>
              <w:rPr>
                <w:rFonts w:hint="eastAsia"/>
                <w:color w:val="auto"/>
                <w:sz w:val="24"/>
                <w:szCs w:val="24"/>
              </w:rPr>
              <w:t>根据投标人所提供项目团队人员配备，职责分工，教育背景、工作经验、技术能力与技术需求书中人员级别、岗位相匹配，横向对比，评价为优得</w:t>
            </w:r>
            <w:r>
              <w:rPr>
                <w:rFonts w:hint="eastAsia"/>
                <w:color w:val="auto"/>
                <w:sz w:val="24"/>
                <w:szCs w:val="24"/>
                <w:lang w:val="en-US" w:eastAsia="zh-CN"/>
              </w:rPr>
              <w:t>10</w:t>
            </w:r>
            <w:r>
              <w:rPr>
                <w:rFonts w:hint="eastAsia"/>
                <w:color w:val="auto"/>
                <w:sz w:val="24"/>
                <w:szCs w:val="24"/>
              </w:rPr>
              <w:t>分，较好</w:t>
            </w:r>
            <w:r>
              <w:rPr>
                <w:rFonts w:hint="eastAsia"/>
                <w:color w:val="auto"/>
                <w:sz w:val="24"/>
                <w:szCs w:val="24"/>
                <w:lang w:val="en-US" w:eastAsia="zh-CN"/>
              </w:rPr>
              <w:t>7-9</w:t>
            </w:r>
            <w:r>
              <w:rPr>
                <w:rFonts w:hint="eastAsia"/>
                <w:color w:val="auto"/>
                <w:sz w:val="24"/>
                <w:szCs w:val="24"/>
              </w:rPr>
              <w:t>分，一般0-</w:t>
            </w:r>
            <w:r>
              <w:rPr>
                <w:rFonts w:hint="eastAsia"/>
                <w:color w:val="auto"/>
                <w:sz w:val="24"/>
                <w:szCs w:val="24"/>
                <w:lang w:val="en-US" w:eastAsia="zh-CN"/>
              </w:rPr>
              <w:t>6</w:t>
            </w:r>
            <w:r>
              <w:rPr>
                <w:rFonts w:hint="eastAsia"/>
                <w:color w:val="auto"/>
                <w:sz w:val="24"/>
                <w:szCs w:val="24"/>
              </w:rPr>
              <w:t>分。</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eastAsia="宋体"/>
                <w:color w:val="auto"/>
                <w:sz w:val="24"/>
                <w:szCs w:val="24"/>
                <w:lang w:val="en-US" w:eastAsia="zh-CN"/>
              </w:rPr>
            </w:pPr>
            <w:r>
              <w:rPr>
                <w:rFonts w:hint="eastAsia"/>
                <w:color w:val="auto"/>
                <w:sz w:val="24"/>
                <w:szCs w:val="24"/>
                <w:lang w:val="en-US" w:eastAsia="zh-CN"/>
              </w:rPr>
              <w:t>10</w:t>
            </w:r>
          </w:p>
        </w:tc>
      </w:tr>
    </w:tbl>
    <w:p/>
    <w:p>
      <w:pPr>
        <w:pStyle w:val="6"/>
        <w:numPr>
          <w:ilvl w:val="0"/>
          <w:numId w:val="0"/>
        </w:numPr>
        <w:adjustRightInd w:val="0"/>
        <w:snapToGrid w:val="0"/>
        <w:spacing w:before="0" w:after="0" w:line="360" w:lineRule="auto"/>
        <w:ind w:firstLine="482" w:firstLineChars="200"/>
        <w:rPr>
          <w:sz w:val="24"/>
          <w:szCs w:val="24"/>
        </w:rPr>
      </w:pPr>
      <w:bookmarkStart w:id="4" w:name="_Toc31118"/>
      <w:r>
        <w:rPr>
          <w:rFonts w:hint="eastAsia"/>
          <w:sz w:val="24"/>
          <w:szCs w:val="24"/>
        </w:rPr>
        <w:t>三、响应文件要求</w:t>
      </w:r>
      <w:bookmarkEnd w:id="4"/>
    </w:p>
    <w:p>
      <w:pPr>
        <w:keepNext w:val="0"/>
        <w:keepLines w:val="0"/>
        <w:pageBreakBefore w:val="0"/>
        <w:widowControl/>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1.参加</w:t>
      </w:r>
      <w:r>
        <w:rPr>
          <w:rFonts w:hint="eastAsia" w:ascii="宋体" w:hAnsi="宋体" w:cs="宋体"/>
          <w:color w:val="auto"/>
          <w:kern w:val="0"/>
          <w:sz w:val="24"/>
          <w:szCs w:val="24"/>
          <w:lang w:eastAsia="zh-CN"/>
        </w:rPr>
        <w:t>比选</w:t>
      </w:r>
      <w:r>
        <w:rPr>
          <w:rFonts w:hint="eastAsia" w:ascii="宋体" w:hAnsi="宋体" w:eastAsia="宋体" w:cs="宋体"/>
          <w:color w:val="auto"/>
          <w:kern w:val="0"/>
          <w:sz w:val="24"/>
          <w:szCs w:val="24"/>
        </w:rPr>
        <w:t>的供应商按</w:t>
      </w:r>
      <w:r>
        <w:rPr>
          <w:rFonts w:hint="eastAsia" w:ascii="宋体" w:hAnsi="宋体" w:eastAsia="宋体" w:cs="宋体"/>
          <w:b/>
          <w:bCs/>
          <w:color w:val="auto"/>
          <w:kern w:val="0"/>
          <w:sz w:val="24"/>
          <w:szCs w:val="24"/>
        </w:rPr>
        <w:t>正本一份</w:t>
      </w:r>
      <w:r>
        <w:rPr>
          <w:rFonts w:hint="eastAsia" w:ascii="宋体" w:hAnsi="宋体" w:eastAsia="宋体" w:cs="宋体"/>
          <w:b/>
          <w:bCs/>
          <w:color w:val="auto"/>
          <w:kern w:val="0"/>
          <w:sz w:val="24"/>
          <w:szCs w:val="24"/>
          <w:lang w:eastAsia="zh-CN"/>
        </w:rPr>
        <w:t>，</w:t>
      </w:r>
      <w:r>
        <w:rPr>
          <w:rFonts w:hint="eastAsia" w:ascii="宋体" w:hAnsi="宋体" w:eastAsia="宋体" w:cs="宋体"/>
          <w:b/>
          <w:bCs/>
          <w:color w:val="auto"/>
          <w:kern w:val="0"/>
          <w:sz w:val="24"/>
          <w:szCs w:val="24"/>
          <w:lang w:val="en-US" w:eastAsia="zh-CN"/>
        </w:rPr>
        <w:t>副本一份</w:t>
      </w:r>
      <w:r>
        <w:rPr>
          <w:rFonts w:hint="eastAsia" w:ascii="宋体" w:hAnsi="宋体" w:eastAsia="宋体" w:cs="宋体"/>
          <w:color w:val="auto"/>
          <w:kern w:val="0"/>
          <w:sz w:val="24"/>
          <w:szCs w:val="24"/>
        </w:rPr>
        <w:t>准备纸质</w:t>
      </w:r>
      <w:r>
        <w:rPr>
          <w:rFonts w:hint="eastAsia" w:ascii="宋体" w:hAnsi="宋体" w:eastAsia="宋体" w:cs="宋体"/>
          <w:color w:val="auto"/>
          <w:kern w:val="0"/>
          <w:sz w:val="24"/>
          <w:szCs w:val="24"/>
          <w:lang w:eastAsia="zh-CN"/>
        </w:rPr>
        <w:t>响应</w:t>
      </w:r>
      <w:r>
        <w:rPr>
          <w:rFonts w:hint="eastAsia" w:ascii="宋体" w:hAnsi="宋体" w:eastAsia="宋体" w:cs="宋体"/>
          <w:color w:val="auto"/>
          <w:kern w:val="0"/>
          <w:sz w:val="24"/>
          <w:szCs w:val="24"/>
        </w:rPr>
        <w:t>文件</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并注明页码和总页数，提交时间和地点与</w:t>
      </w:r>
      <w:r>
        <w:rPr>
          <w:rFonts w:hint="eastAsia" w:ascii="宋体" w:hAnsi="宋体" w:cs="宋体"/>
          <w:color w:val="auto"/>
          <w:kern w:val="0"/>
          <w:sz w:val="24"/>
          <w:szCs w:val="24"/>
          <w:lang w:eastAsia="zh-CN"/>
        </w:rPr>
        <w:t>比选</w:t>
      </w:r>
      <w:r>
        <w:rPr>
          <w:rFonts w:hint="eastAsia" w:ascii="宋体" w:hAnsi="宋体" w:eastAsia="宋体" w:cs="宋体"/>
          <w:color w:val="auto"/>
          <w:kern w:val="0"/>
          <w:sz w:val="24"/>
          <w:szCs w:val="24"/>
        </w:rPr>
        <w:t>时间和地点一致。</w:t>
      </w:r>
      <w:r>
        <w:rPr>
          <w:rFonts w:hint="eastAsia" w:ascii="宋体" w:hAnsi="宋体" w:eastAsia="宋体" w:cs="宋体"/>
          <w:color w:val="auto"/>
          <w:kern w:val="0"/>
          <w:sz w:val="24"/>
          <w:szCs w:val="24"/>
          <w:lang w:eastAsia="zh-CN"/>
        </w:rPr>
        <w:t>响应文件</w:t>
      </w:r>
      <w:r>
        <w:rPr>
          <w:rFonts w:hint="eastAsia" w:ascii="宋体" w:hAnsi="宋体" w:eastAsia="宋体" w:cs="宋体"/>
          <w:color w:val="auto"/>
          <w:kern w:val="0"/>
          <w:sz w:val="24"/>
          <w:szCs w:val="24"/>
        </w:rPr>
        <w:t>按以下顺序构成，包括但不限于以下内容：</w:t>
      </w:r>
    </w:p>
    <w:p>
      <w:pPr>
        <w:keepNext w:val="0"/>
        <w:keepLines w:val="0"/>
        <w:pageBreakBefore w:val="0"/>
        <w:widowControl/>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（1）供应商承诺与声明</w:t>
      </w:r>
    </w:p>
    <w:p>
      <w:pPr>
        <w:keepNext w:val="0"/>
        <w:keepLines w:val="0"/>
        <w:pageBreakBefore w:val="0"/>
        <w:widowControl/>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（2）法人代表授权书</w:t>
      </w:r>
    </w:p>
    <w:p>
      <w:pPr>
        <w:keepNext w:val="0"/>
        <w:keepLines w:val="0"/>
        <w:pageBreakBefore w:val="0"/>
        <w:widowControl/>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（3）公司营业执照复印件</w:t>
      </w:r>
    </w:p>
    <w:p>
      <w:pPr>
        <w:keepNext w:val="0"/>
        <w:keepLines w:val="0"/>
        <w:pageBreakBefore w:val="0"/>
        <w:widowControl/>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（4）报价一览表</w:t>
      </w:r>
    </w:p>
    <w:p>
      <w:pPr>
        <w:pStyle w:val="2"/>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（5）</w:t>
      </w:r>
      <w:r>
        <w:rPr>
          <w:rFonts w:hint="eastAsia" w:ascii="宋体" w:hAnsi="宋体" w:eastAsia="宋体" w:cs="宋体"/>
          <w:color w:val="auto"/>
          <w:kern w:val="0"/>
          <w:sz w:val="24"/>
          <w:szCs w:val="24"/>
          <w:lang w:val="en-US" w:eastAsia="zh-CN" w:bidi="ar-SA"/>
        </w:rPr>
        <w:t>供应商行为准则承诺书</w:t>
      </w:r>
    </w:p>
    <w:p>
      <w:pPr>
        <w:pStyle w:val="2"/>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rPr>
        <w:t>6</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bidi="ar-SA"/>
        </w:rPr>
        <w:t>供应商廉洁诚信承诺书</w:t>
      </w:r>
    </w:p>
    <w:p>
      <w:pPr>
        <w:keepNext w:val="0"/>
        <w:keepLines w:val="0"/>
        <w:pageBreakBefore w:val="0"/>
        <w:widowControl/>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rPr>
        <w:t>7</w:t>
      </w:r>
      <w:r>
        <w:rPr>
          <w:rFonts w:hint="eastAsia" w:ascii="宋体" w:hAnsi="宋体" w:eastAsia="宋体" w:cs="宋体"/>
          <w:color w:val="auto"/>
          <w:kern w:val="0"/>
          <w:sz w:val="24"/>
          <w:szCs w:val="24"/>
        </w:rPr>
        <w:t>）技术响应文件</w:t>
      </w:r>
    </w:p>
    <w:p>
      <w:pPr>
        <w:keepNext w:val="0"/>
        <w:keepLines w:val="0"/>
        <w:pageBreakBefore w:val="0"/>
        <w:widowControl/>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rPr>
        <w:t>8</w:t>
      </w:r>
      <w:r>
        <w:rPr>
          <w:rFonts w:hint="eastAsia" w:ascii="宋体" w:hAnsi="宋体" w:eastAsia="宋体" w:cs="宋体"/>
          <w:color w:val="auto"/>
          <w:kern w:val="0"/>
          <w:sz w:val="24"/>
          <w:szCs w:val="24"/>
        </w:rPr>
        <w:t>）资格证明文件（格式详见附件三）</w:t>
      </w:r>
    </w:p>
    <w:p>
      <w:pPr>
        <w:keepNext w:val="0"/>
        <w:keepLines w:val="0"/>
        <w:pageBreakBefore w:val="0"/>
        <w:widowControl/>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rPr>
        <w:t>9</w:t>
      </w:r>
      <w:r>
        <w:rPr>
          <w:rFonts w:hint="eastAsia" w:ascii="宋体" w:hAnsi="宋体" w:eastAsia="宋体" w:cs="宋体"/>
          <w:color w:val="auto"/>
          <w:kern w:val="0"/>
          <w:sz w:val="24"/>
          <w:szCs w:val="24"/>
        </w:rPr>
        <w:t>）其它所需提供材料详见评审标准的有关要求。</w:t>
      </w:r>
    </w:p>
    <w:p>
      <w:pPr>
        <w:keepNext w:val="0"/>
        <w:keepLines w:val="0"/>
        <w:pageBreakBefore w:val="0"/>
        <w:widowControl/>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以上</w:t>
      </w:r>
      <w:r>
        <w:rPr>
          <w:rFonts w:hint="eastAsia" w:ascii="宋体" w:hAnsi="宋体" w:cs="宋体"/>
          <w:color w:val="auto"/>
          <w:kern w:val="0"/>
          <w:sz w:val="24"/>
          <w:szCs w:val="24"/>
          <w:lang w:val="en-US" w:eastAsia="zh-CN"/>
        </w:rPr>
        <w:t>提交</w:t>
      </w:r>
      <w:r>
        <w:rPr>
          <w:rFonts w:hint="eastAsia" w:ascii="宋体" w:hAnsi="宋体" w:eastAsia="宋体" w:cs="宋体"/>
          <w:color w:val="auto"/>
          <w:kern w:val="0"/>
          <w:sz w:val="24"/>
          <w:szCs w:val="24"/>
        </w:rPr>
        <w:t>文件需加盖公司公章</w:t>
      </w:r>
    </w:p>
    <w:p>
      <w:pPr>
        <w:pStyle w:val="6"/>
        <w:numPr>
          <w:ilvl w:val="0"/>
          <w:numId w:val="0"/>
        </w:numPr>
        <w:adjustRightInd w:val="0"/>
        <w:snapToGrid w:val="0"/>
        <w:spacing w:before="0" w:after="0" w:line="360" w:lineRule="auto"/>
        <w:ind w:firstLine="482" w:firstLineChars="200"/>
        <w:rPr>
          <w:sz w:val="24"/>
          <w:szCs w:val="24"/>
        </w:rPr>
      </w:pPr>
      <w:bookmarkStart w:id="5" w:name="_Toc18726"/>
      <w:r>
        <w:rPr>
          <w:rFonts w:hint="eastAsia"/>
          <w:sz w:val="24"/>
          <w:szCs w:val="24"/>
        </w:rPr>
        <w:t>四、</w:t>
      </w:r>
      <w:r>
        <w:rPr>
          <w:rFonts w:hint="eastAsia"/>
          <w:sz w:val="24"/>
          <w:szCs w:val="24"/>
          <w:lang w:eastAsia="zh-CN"/>
        </w:rPr>
        <w:t>比选</w:t>
      </w:r>
      <w:r>
        <w:rPr>
          <w:rFonts w:hint="eastAsia"/>
          <w:sz w:val="24"/>
          <w:szCs w:val="24"/>
        </w:rPr>
        <w:t>时间和地点</w:t>
      </w:r>
      <w:bookmarkEnd w:id="5"/>
    </w:p>
    <w:p>
      <w:pPr>
        <w:widowControl/>
        <w:adjustRightInd w:val="0"/>
        <w:snapToGrid w:val="0"/>
        <w:spacing w:line="360" w:lineRule="auto"/>
        <w:ind w:firstLine="480"/>
        <w:rPr>
          <w:rFonts w:hint="default" w:eastAsia="宋体"/>
          <w:color w:val="auto"/>
          <w:kern w:val="0"/>
          <w:sz w:val="24"/>
          <w:szCs w:val="24"/>
          <w:lang w:val="en-US" w:eastAsia="zh-CN"/>
        </w:rPr>
      </w:pPr>
      <w:bookmarkStart w:id="6" w:name="OLE_LINK4"/>
      <w:bookmarkEnd w:id="6"/>
      <w:bookmarkStart w:id="7" w:name="OLE_LINK3"/>
      <w:bookmarkEnd w:id="7"/>
      <w:r>
        <w:rPr>
          <w:color w:val="auto"/>
          <w:kern w:val="0"/>
          <w:sz w:val="24"/>
          <w:szCs w:val="24"/>
        </w:rPr>
        <w:t>谈判时间：</w:t>
      </w:r>
      <w:r>
        <w:rPr>
          <w:rFonts w:hint="eastAsia"/>
          <w:color w:val="auto"/>
          <w:kern w:val="0"/>
          <w:sz w:val="24"/>
          <w:szCs w:val="24"/>
          <w:lang w:val="en-US" w:eastAsia="zh-CN"/>
        </w:rPr>
        <w:t>2026年7月20日09时30分</w:t>
      </w:r>
      <w:bookmarkStart w:id="81" w:name="_GoBack"/>
      <w:bookmarkEnd w:id="81"/>
    </w:p>
    <w:p>
      <w:pPr>
        <w:widowControl/>
        <w:adjustRightInd w:val="0"/>
        <w:snapToGrid w:val="0"/>
        <w:spacing w:line="360" w:lineRule="auto"/>
        <w:ind w:firstLine="480"/>
        <w:rPr>
          <w:rFonts w:hint="eastAsia" w:ascii="宋体" w:hAnsi="宋体" w:cs="宋体"/>
          <w:color w:val="FF0000"/>
          <w:kern w:val="0"/>
          <w:sz w:val="24"/>
          <w:szCs w:val="24"/>
        </w:rPr>
      </w:pPr>
      <w:r>
        <w:rPr>
          <w:color w:val="auto"/>
          <w:kern w:val="0"/>
          <w:sz w:val="24"/>
          <w:szCs w:val="24"/>
        </w:rPr>
        <w:t>谈判地点：</w:t>
      </w:r>
      <w:r>
        <w:rPr>
          <w:rFonts w:hint="eastAsia" w:ascii="宋体" w:hAnsi="宋体" w:cs="宋体"/>
          <w:color w:val="auto"/>
          <w:kern w:val="0"/>
          <w:sz w:val="24"/>
          <w:szCs w:val="24"/>
        </w:rPr>
        <w:t>武汉市</w:t>
      </w:r>
      <w:r>
        <w:rPr>
          <w:rFonts w:hint="eastAsia" w:ascii="宋体" w:hAnsi="宋体" w:cs="宋体"/>
          <w:color w:val="auto"/>
          <w:kern w:val="0"/>
          <w:sz w:val="24"/>
          <w:szCs w:val="24"/>
          <w:lang w:val="en-US" w:eastAsia="zh-CN"/>
        </w:rPr>
        <w:t>江岸区球场路30号5</w:t>
      </w:r>
      <w:r>
        <w:rPr>
          <w:rFonts w:hint="eastAsia" w:ascii="宋体" w:hAnsi="宋体" w:cs="宋体"/>
          <w:color w:val="auto"/>
          <w:kern w:val="0"/>
          <w:sz w:val="24"/>
          <w:szCs w:val="24"/>
        </w:rPr>
        <w:t>楼会议室</w:t>
      </w:r>
    </w:p>
    <w:p>
      <w:pPr>
        <w:pStyle w:val="6"/>
        <w:numPr>
          <w:ilvl w:val="0"/>
          <w:numId w:val="0"/>
        </w:numPr>
        <w:adjustRightInd w:val="0"/>
        <w:snapToGrid w:val="0"/>
        <w:spacing w:before="0" w:after="0" w:line="360" w:lineRule="auto"/>
        <w:ind w:firstLine="482" w:firstLineChars="200"/>
        <w:rPr>
          <w:sz w:val="24"/>
          <w:szCs w:val="24"/>
        </w:rPr>
      </w:pPr>
      <w:bookmarkStart w:id="8" w:name="_Toc20370"/>
      <w:r>
        <w:rPr>
          <w:rFonts w:hint="eastAsia"/>
          <w:sz w:val="24"/>
          <w:szCs w:val="24"/>
        </w:rPr>
        <w:t>五、</w:t>
      </w:r>
      <w:r>
        <w:rPr>
          <w:rFonts w:hint="eastAsia"/>
          <w:sz w:val="24"/>
          <w:szCs w:val="24"/>
          <w:lang w:val="en-US" w:eastAsia="zh-CN"/>
        </w:rPr>
        <w:t>比价</w:t>
      </w:r>
      <w:r>
        <w:rPr>
          <w:rFonts w:hint="eastAsia"/>
          <w:sz w:val="24"/>
          <w:szCs w:val="24"/>
        </w:rPr>
        <w:t>流程说明</w:t>
      </w:r>
      <w:bookmarkEnd w:id="8"/>
    </w:p>
    <w:p>
      <w:pPr>
        <w:widowControl/>
        <w:adjustRightInd w:val="0"/>
        <w:snapToGrid w:val="0"/>
        <w:spacing w:line="360" w:lineRule="auto"/>
        <w:ind w:firstLine="480"/>
        <w:rPr>
          <w:color w:val="auto"/>
          <w:kern w:val="0"/>
          <w:sz w:val="24"/>
          <w:szCs w:val="24"/>
        </w:rPr>
      </w:pPr>
      <w:r>
        <w:rPr>
          <w:color w:val="auto"/>
          <w:kern w:val="0"/>
          <w:sz w:val="24"/>
          <w:szCs w:val="24"/>
        </w:rPr>
        <w:t>（一）供应商按时到达会场，进行签到；</w:t>
      </w:r>
    </w:p>
    <w:p>
      <w:pPr>
        <w:widowControl/>
        <w:adjustRightInd w:val="0"/>
        <w:snapToGrid w:val="0"/>
        <w:spacing w:line="360" w:lineRule="auto"/>
        <w:ind w:firstLine="480"/>
        <w:rPr>
          <w:color w:val="auto"/>
          <w:kern w:val="0"/>
          <w:sz w:val="24"/>
          <w:szCs w:val="24"/>
        </w:rPr>
      </w:pPr>
      <w:r>
        <w:rPr>
          <w:color w:val="auto"/>
          <w:kern w:val="0"/>
          <w:sz w:val="24"/>
          <w:szCs w:val="24"/>
        </w:rPr>
        <w:t>（二）供应商按签到顺序依次进行陈述，陈述时间控制在20分钟以内；</w:t>
      </w:r>
    </w:p>
    <w:p>
      <w:pPr>
        <w:widowControl/>
        <w:adjustRightInd w:val="0"/>
        <w:snapToGrid w:val="0"/>
        <w:spacing w:line="360" w:lineRule="auto"/>
        <w:ind w:firstLine="480"/>
        <w:rPr>
          <w:color w:val="auto"/>
          <w:kern w:val="0"/>
          <w:sz w:val="24"/>
          <w:szCs w:val="24"/>
        </w:rPr>
      </w:pPr>
      <w:r>
        <w:rPr>
          <w:color w:val="auto"/>
          <w:kern w:val="0"/>
          <w:sz w:val="24"/>
          <w:szCs w:val="24"/>
        </w:rPr>
        <w:t>（三）谈判组成员对供应商进行提问，时间大约20分钟；</w:t>
      </w:r>
    </w:p>
    <w:p>
      <w:pPr>
        <w:widowControl/>
        <w:adjustRightInd w:val="0"/>
        <w:snapToGrid w:val="0"/>
        <w:spacing w:line="360" w:lineRule="auto"/>
        <w:ind w:firstLine="480"/>
        <w:rPr>
          <w:color w:val="auto"/>
          <w:kern w:val="0"/>
          <w:sz w:val="24"/>
          <w:szCs w:val="24"/>
        </w:rPr>
      </w:pPr>
      <w:r>
        <w:rPr>
          <w:color w:val="auto"/>
          <w:kern w:val="0"/>
          <w:sz w:val="24"/>
          <w:szCs w:val="24"/>
        </w:rPr>
        <w:t>（四）谈判结束，谈判组进行评议。</w:t>
      </w:r>
    </w:p>
    <w:p>
      <w:pPr>
        <w:pStyle w:val="6"/>
        <w:numPr>
          <w:ilvl w:val="0"/>
          <w:numId w:val="0"/>
        </w:numPr>
        <w:adjustRightInd w:val="0"/>
        <w:snapToGrid w:val="0"/>
        <w:spacing w:before="0" w:after="0" w:line="360" w:lineRule="auto"/>
        <w:ind w:firstLine="482" w:firstLineChars="200"/>
        <w:rPr>
          <w:sz w:val="24"/>
          <w:szCs w:val="24"/>
        </w:rPr>
      </w:pPr>
      <w:bookmarkStart w:id="9" w:name="_Toc20776"/>
      <w:r>
        <w:rPr>
          <w:rFonts w:hint="eastAsia"/>
          <w:sz w:val="24"/>
          <w:szCs w:val="24"/>
          <w:lang w:val="en-US" w:eastAsia="zh-CN"/>
        </w:rPr>
        <w:t>六</w:t>
      </w:r>
      <w:r>
        <w:rPr>
          <w:rFonts w:hint="eastAsia"/>
          <w:sz w:val="24"/>
          <w:szCs w:val="24"/>
        </w:rPr>
        <w:t>、特别声明</w:t>
      </w:r>
      <w:bookmarkEnd w:id="9"/>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w:t>
      </w:r>
      <w:r>
        <w:rPr>
          <w:rFonts w:hint="eastAsia" w:ascii="宋体" w:hAnsi="宋体" w:cs="宋体"/>
          <w:kern w:val="0"/>
          <w:sz w:val="24"/>
          <w:szCs w:val="24"/>
          <w:lang w:eastAsia="zh-CN"/>
        </w:rPr>
        <w:t>比选比选</w:t>
      </w:r>
      <w:r>
        <w:rPr>
          <w:rFonts w:hint="eastAsia" w:ascii="宋体" w:hAnsi="宋体" w:cs="宋体"/>
          <w:kern w:val="0"/>
          <w:sz w:val="24"/>
          <w:szCs w:val="24"/>
        </w:rPr>
        <w:t>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w:t>
      </w:r>
      <w:r>
        <w:rPr>
          <w:rFonts w:hint="eastAsia" w:ascii="宋体" w:hAnsi="宋体" w:cs="宋体"/>
          <w:kern w:val="0"/>
          <w:sz w:val="24"/>
          <w:szCs w:val="24"/>
          <w:lang w:eastAsia="zh-CN"/>
        </w:rPr>
        <w:t>比选</w:t>
      </w:r>
      <w:r>
        <w:rPr>
          <w:rFonts w:hint="eastAsia" w:ascii="宋体" w:hAnsi="宋体" w:cs="宋体"/>
          <w:kern w:val="0"/>
          <w:sz w:val="24"/>
          <w:szCs w:val="24"/>
        </w:rPr>
        <w:t>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w:t>
      </w:r>
      <w:r>
        <w:rPr>
          <w:rFonts w:hint="eastAsia" w:ascii="宋体" w:hAnsi="宋体" w:cs="宋体"/>
          <w:kern w:val="0"/>
          <w:sz w:val="24"/>
          <w:szCs w:val="24"/>
          <w:lang w:eastAsia="zh-CN"/>
        </w:rPr>
        <w:t>比选</w:t>
      </w:r>
      <w:r>
        <w:rPr>
          <w:rFonts w:hint="eastAsia" w:ascii="宋体" w:hAnsi="宋体" w:cs="宋体"/>
          <w:kern w:val="0"/>
          <w:sz w:val="24"/>
          <w:szCs w:val="24"/>
        </w:rPr>
        <w:t>使用，任何用于其他目的之复制或引用均应事先获得采购方书面许可。</w:t>
      </w:r>
    </w:p>
    <w:p>
      <w:pPr>
        <w:pStyle w:val="5"/>
        <w:numPr>
          <w:ilvl w:val="0"/>
          <w:numId w:val="0"/>
        </w:numPr>
        <w:ind w:left="432" w:hanging="432"/>
        <w:rPr>
          <w:b w:val="0"/>
          <w:bCs w:val="0"/>
          <w:kern w:val="0"/>
          <w:sz w:val="28"/>
          <w:szCs w:val="28"/>
        </w:rPr>
      </w:pPr>
      <w:r>
        <w:rPr>
          <w:rFonts w:hint="eastAsia"/>
          <w:kern w:val="0"/>
          <w:sz w:val="24"/>
          <w:szCs w:val="24"/>
        </w:rPr>
        <w:br w:type="page"/>
      </w:r>
      <w:bookmarkStart w:id="10" w:name="_Toc104714652"/>
      <w:bookmarkEnd w:id="10"/>
      <w:bookmarkStart w:id="11" w:name="_Toc125183154"/>
      <w:bookmarkEnd w:id="11"/>
      <w:bookmarkStart w:id="12" w:name="_Toc137965295"/>
      <w:bookmarkStart w:id="13" w:name="_Toc28811"/>
      <w:bookmarkStart w:id="14" w:name="_Toc22899"/>
      <w:r>
        <w:rPr>
          <w:rFonts w:hint="eastAsia"/>
          <w:sz w:val="30"/>
          <w:szCs w:val="30"/>
        </w:rPr>
        <w:t>附件二：响应文件格式和表格</w:t>
      </w:r>
      <w:bookmarkEnd w:id="12"/>
      <w:bookmarkEnd w:id="13"/>
      <w:bookmarkEnd w:id="1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widowControl/>
        <w:adjustRightInd w:val="0"/>
        <w:snapToGrid w:val="0"/>
        <w:spacing w:line="360" w:lineRule="auto"/>
        <w:rPr>
          <w:rFonts w:hint="default" w:ascii="宋体" w:hAnsi="宋体" w:cs="宋体"/>
          <w:kern w:val="0"/>
          <w:sz w:val="24"/>
          <w:szCs w:val="24"/>
          <w:lang w:val="en-US" w:eastAsia="zh-CN"/>
        </w:rPr>
      </w:pPr>
      <w:r>
        <w:rPr>
          <w:rFonts w:hint="eastAsia" w:ascii="宋体" w:hAnsi="宋体" w:cs="宋体"/>
          <w:kern w:val="0"/>
          <w:sz w:val="24"/>
          <w:szCs w:val="24"/>
          <w:lang w:val="en-US" w:eastAsia="zh-CN"/>
        </w:rPr>
        <w:t>附件2.9 供应商廉洁诚信承诺书</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lang w:val="en-US" w:eastAsia="zh-CN"/>
        </w:rPr>
        <w:t>附件2.10 供应商行为准则承诺书</w:t>
      </w:r>
    </w:p>
    <w:p>
      <w:pPr>
        <w:pStyle w:val="6"/>
        <w:numPr>
          <w:ilvl w:val="0"/>
          <w:numId w:val="0"/>
        </w:numPr>
        <w:rPr>
          <w:kern w:val="0"/>
          <w:sz w:val="24"/>
          <w:szCs w:val="24"/>
        </w:rPr>
      </w:pPr>
      <w:r>
        <w:rPr>
          <w:rFonts w:hint="eastAsia"/>
          <w:kern w:val="0"/>
          <w:sz w:val="24"/>
          <w:szCs w:val="24"/>
        </w:rPr>
        <w:br w:type="page"/>
      </w:r>
      <w:bookmarkStart w:id="15" w:name="_Toc15841"/>
      <w:r>
        <w:rPr>
          <w:rFonts w:hint="eastAsia"/>
          <w:sz w:val="24"/>
          <w:szCs w:val="24"/>
        </w:rPr>
        <w:t>附件2.1</w:t>
      </w:r>
      <w:r>
        <w:rPr>
          <w:sz w:val="24"/>
          <w:szCs w:val="24"/>
        </w:rPr>
        <w:t xml:space="preserve"> </w:t>
      </w:r>
      <w:r>
        <w:rPr>
          <w:rFonts w:hint="eastAsia"/>
          <w:sz w:val="24"/>
          <w:szCs w:val="24"/>
        </w:rPr>
        <w:t>承诺与声明格式</w:t>
      </w:r>
      <w:bookmarkEnd w:id="15"/>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default" w:ascii="宋体" w:hAnsi="宋体" w:eastAsia="宋体" w:cs="宋体"/>
          <w:color w:val="000000"/>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武汉市江岸支公司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w:t>
      </w:r>
      <w:r>
        <w:rPr>
          <w:rFonts w:hint="eastAsia" w:ascii="宋体" w:hAnsi="宋体" w:cs="宋体"/>
          <w:kern w:val="0"/>
          <w:sz w:val="24"/>
          <w:szCs w:val="24"/>
          <w:lang w:eastAsia="zh-CN"/>
        </w:rPr>
        <w:t>比选</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年 月 日</w:t>
      </w: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bookmarkStart w:id="16" w:name="_Toc104714658"/>
      <w:bookmarkEnd w:id="16"/>
      <w:bookmarkStart w:id="17" w:name="_Toc125183169"/>
      <w:bookmarkEnd w:id="17"/>
      <w:bookmarkStart w:id="18" w:name="_Toc137965305"/>
      <w:bookmarkStart w:id="19" w:name="_Toc19342"/>
      <w:r>
        <w:rPr>
          <w:rFonts w:hint="eastAsia"/>
          <w:sz w:val="24"/>
          <w:szCs w:val="24"/>
        </w:rPr>
        <w:t>附件2.2</w:t>
      </w:r>
      <w:bookmarkEnd w:id="18"/>
      <w:r>
        <w:rPr>
          <w:sz w:val="24"/>
          <w:szCs w:val="24"/>
        </w:rPr>
        <w:t xml:space="preserve"> </w:t>
      </w:r>
      <w:r>
        <w:rPr>
          <w:rFonts w:hint="eastAsia"/>
          <w:sz w:val="24"/>
          <w:szCs w:val="24"/>
        </w:rPr>
        <w:t>法人代表授权书格式</w:t>
      </w:r>
      <w:bookmarkEnd w:id="19"/>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6"/>
        <w:numPr>
          <w:ilvl w:val="0"/>
          <w:numId w:val="0"/>
        </w:numPr>
        <w:rPr>
          <w:rFonts w:ascii="宋体" w:hAnsi="宋体" w:cs="宋体"/>
          <w:kern w:val="0"/>
          <w:sz w:val="24"/>
          <w:szCs w:val="24"/>
        </w:rPr>
      </w:pPr>
      <w:r>
        <w:rPr>
          <w:rFonts w:hint="eastAsia" w:ascii="宋体" w:hAnsi="宋体" w:cs="宋体"/>
          <w:i/>
          <w:iCs/>
          <w:kern w:val="0"/>
          <w:sz w:val="24"/>
          <w:szCs w:val="24"/>
        </w:rPr>
        <w:br w:type="page"/>
      </w:r>
      <w:bookmarkStart w:id="20" w:name="_Toc6378"/>
      <w:r>
        <w:rPr>
          <w:rFonts w:hint="eastAsia"/>
          <w:sz w:val="24"/>
          <w:szCs w:val="24"/>
        </w:rPr>
        <w:t>附件2.3</w:t>
      </w:r>
      <w:r>
        <w:rPr>
          <w:sz w:val="24"/>
          <w:szCs w:val="24"/>
        </w:rPr>
        <w:t xml:space="preserve"> </w:t>
      </w:r>
      <w:r>
        <w:rPr>
          <w:rFonts w:hint="eastAsia"/>
          <w:sz w:val="24"/>
          <w:szCs w:val="24"/>
        </w:rPr>
        <w:t>投标函格式</w:t>
      </w:r>
      <w:bookmarkEnd w:id="20"/>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江岸支公司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w:t>
      </w:r>
      <w:r>
        <w:rPr>
          <w:rFonts w:hint="eastAsia" w:ascii="宋体" w:hAnsi="宋体" w:cs="宋体"/>
          <w:kern w:val="0"/>
          <w:sz w:val="24"/>
          <w:szCs w:val="24"/>
          <w:lang w:eastAsia="zh-CN"/>
        </w:rPr>
        <w:t>比选</w:t>
      </w:r>
      <w:r>
        <w:rPr>
          <w:rFonts w:hint="eastAsia" w:ascii="宋体" w:hAnsi="宋体" w:cs="宋体"/>
          <w:kern w:val="0"/>
          <w:sz w:val="24"/>
          <w:szCs w:val="24"/>
        </w:rPr>
        <w:t>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w:t>
      </w:r>
      <w:r>
        <w:rPr>
          <w:rFonts w:hint="eastAsia" w:ascii="宋体" w:hAnsi="宋体" w:cs="宋体"/>
          <w:kern w:val="0"/>
          <w:sz w:val="24"/>
          <w:szCs w:val="24"/>
          <w:lang w:eastAsia="zh-CN"/>
        </w:rPr>
        <w:t>比选</w:t>
      </w:r>
      <w:r>
        <w:rPr>
          <w:rFonts w:hint="eastAsia" w:ascii="宋体" w:hAnsi="宋体" w:cs="宋体"/>
          <w:kern w:val="0"/>
          <w:sz w:val="24"/>
          <w:szCs w:val="24"/>
        </w:rPr>
        <w:t>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w:t>
      </w:r>
      <w:r>
        <w:rPr>
          <w:rFonts w:hint="eastAsia" w:ascii="宋体" w:hAnsi="宋体" w:cs="宋体"/>
          <w:kern w:val="0"/>
          <w:sz w:val="24"/>
          <w:szCs w:val="24"/>
          <w:lang w:eastAsia="zh-CN"/>
        </w:rPr>
        <w:t>比选</w:t>
      </w:r>
      <w:r>
        <w:rPr>
          <w:rFonts w:hint="eastAsia" w:ascii="宋体" w:hAnsi="宋体" w:cs="宋体"/>
          <w:kern w:val="0"/>
          <w:sz w:val="24"/>
          <w:szCs w:val="24"/>
        </w:rPr>
        <w:t>价格表中规定的应提交和提供的货物和服务</w:t>
      </w:r>
      <w:r>
        <w:rPr>
          <w:rFonts w:hint="eastAsia" w:ascii="宋体" w:hAnsi="宋体" w:cs="宋体"/>
          <w:kern w:val="0"/>
          <w:sz w:val="24"/>
          <w:szCs w:val="24"/>
          <w:lang w:eastAsia="zh-CN"/>
        </w:rPr>
        <w:t>比选</w:t>
      </w:r>
      <w:r>
        <w:rPr>
          <w:rFonts w:hint="eastAsia" w:ascii="宋体" w:hAnsi="宋体" w:cs="宋体"/>
          <w:kern w:val="0"/>
          <w:sz w:val="24"/>
          <w:szCs w:val="24"/>
        </w:rPr>
        <w:t>总价为</w:t>
      </w:r>
      <w:r>
        <w:rPr>
          <w:rFonts w:hint="eastAsia" w:ascii="宋体" w:hAnsi="宋体" w:cs="宋体"/>
          <w:kern w:val="0"/>
          <w:sz w:val="24"/>
          <w:szCs w:val="24"/>
          <w:u w:val="single"/>
        </w:rPr>
        <w:t>（注明币种，并用文字和数字表示的</w:t>
      </w:r>
      <w:r>
        <w:rPr>
          <w:rFonts w:hint="eastAsia" w:ascii="宋体" w:hAnsi="宋体" w:cs="宋体"/>
          <w:kern w:val="0"/>
          <w:sz w:val="24"/>
          <w:szCs w:val="24"/>
          <w:u w:val="single"/>
          <w:lang w:eastAsia="zh-CN"/>
        </w:rPr>
        <w:t>比选</w:t>
      </w:r>
      <w:r>
        <w:rPr>
          <w:rFonts w:hint="eastAsia" w:ascii="宋体" w:hAnsi="宋体" w:cs="宋体"/>
          <w:kern w:val="0"/>
          <w:sz w:val="24"/>
          <w:szCs w:val="24"/>
          <w:u w:val="single"/>
        </w:rPr>
        <w:t>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w:t>
      </w:r>
      <w:r>
        <w:rPr>
          <w:rFonts w:hint="eastAsia" w:ascii="宋体" w:hAnsi="宋体" w:cs="宋体"/>
          <w:kern w:val="0"/>
          <w:sz w:val="24"/>
          <w:szCs w:val="24"/>
          <w:lang w:eastAsia="zh-CN"/>
        </w:rPr>
        <w:t>比选</w:t>
      </w:r>
      <w:r>
        <w:rPr>
          <w:rFonts w:hint="eastAsia" w:ascii="宋体" w:hAnsi="宋体" w:cs="宋体"/>
          <w:kern w:val="0"/>
          <w:sz w:val="24"/>
          <w:szCs w:val="24"/>
        </w:rPr>
        <w:t>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w:t>
      </w:r>
      <w:r>
        <w:rPr>
          <w:rFonts w:hint="eastAsia" w:ascii="宋体" w:hAnsi="宋体" w:cs="宋体"/>
          <w:kern w:val="0"/>
          <w:sz w:val="24"/>
          <w:szCs w:val="24"/>
          <w:lang w:eastAsia="zh-CN"/>
        </w:rPr>
        <w:t>比选</w:t>
      </w:r>
      <w:r>
        <w:rPr>
          <w:rFonts w:hint="eastAsia" w:ascii="宋体" w:hAnsi="宋体" w:cs="宋体"/>
          <w:kern w:val="0"/>
          <w:sz w:val="24"/>
          <w:szCs w:val="24"/>
        </w:rPr>
        <w:t>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w:t>
      </w:r>
      <w:r>
        <w:rPr>
          <w:rFonts w:hint="eastAsia" w:ascii="宋体" w:hAnsi="宋体" w:cs="宋体"/>
          <w:kern w:val="0"/>
          <w:sz w:val="24"/>
          <w:szCs w:val="24"/>
          <w:lang w:eastAsia="zh-CN"/>
        </w:rPr>
        <w:t>比选</w:t>
      </w:r>
      <w:r>
        <w:rPr>
          <w:rFonts w:hint="eastAsia" w:ascii="宋体" w:hAnsi="宋体" w:cs="宋体"/>
          <w:kern w:val="0"/>
          <w:sz w:val="24"/>
          <w:szCs w:val="24"/>
        </w:rPr>
        <w:t>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bookmarkStart w:id="21" w:name="_Toc1887"/>
      <w:r>
        <w:rPr>
          <w:rFonts w:hint="eastAsia"/>
          <w:sz w:val="24"/>
          <w:szCs w:val="24"/>
        </w:rPr>
        <w:t>附件2.4 报价一览表格式</w:t>
      </w:r>
      <w:bookmarkEnd w:id="21"/>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31"/>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923"/>
        <w:gridCol w:w="1318"/>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w:t>
            </w:r>
            <w:r>
              <w:rPr>
                <w:rFonts w:hint="eastAsia" w:ascii="宋体" w:hAnsi="宋体" w:cs="宋体"/>
                <w:b/>
                <w:color w:val="auto"/>
                <w:sz w:val="24"/>
                <w:szCs w:val="24"/>
                <w:lang w:val="en-US" w:eastAsia="zh-CN" w:bidi="ar"/>
              </w:rPr>
              <w:t>单</w:t>
            </w:r>
            <w:r>
              <w:rPr>
                <w:rFonts w:hint="eastAsia" w:ascii="宋体" w:hAnsi="宋体" w:cs="宋体"/>
                <w:b/>
                <w:color w:val="auto"/>
                <w:sz w:val="24"/>
                <w:szCs w:val="24"/>
                <w:lang w:bidi="ar"/>
              </w:rPr>
              <w:t>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923"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w:t>
            </w:r>
            <w:r>
              <w:rPr>
                <w:rFonts w:hint="eastAsia" w:ascii="宋体" w:hAnsi="宋体" w:cs="宋体"/>
                <w:b/>
                <w:color w:val="auto"/>
                <w:sz w:val="24"/>
                <w:szCs w:val="24"/>
                <w:lang w:val="en-US" w:eastAsia="zh-CN" w:bidi="ar"/>
              </w:rPr>
              <w:t>单价</w:t>
            </w:r>
            <w:r>
              <w:rPr>
                <w:rFonts w:hint="eastAsia" w:ascii="宋体" w:hAnsi="宋体" w:cs="宋体"/>
                <w:b/>
                <w:color w:val="auto"/>
                <w:sz w:val="24"/>
                <w:szCs w:val="24"/>
                <w:lang w:bidi="ar"/>
              </w:rPr>
              <w:t>不含税）</w:t>
            </w:r>
          </w:p>
        </w:tc>
        <w:tc>
          <w:tcPr>
            <w:tcW w:w="1318"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ind w:firstLine="480"/>
              <w:rPr>
                <w:rFonts w:ascii="宋体" w:hAnsi="宋体" w:cs="宋体"/>
                <w:color w:val="auto"/>
                <w:sz w:val="24"/>
                <w:szCs w:val="24"/>
              </w:rPr>
            </w:pPr>
          </w:p>
          <w:p>
            <w:pPr>
              <w:adjustRightInd w:val="0"/>
              <w:snapToGrid w:val="0"/>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2923"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rPr>
                <w:rFonts w:ascii="宋体" w:hAnsi="宋体" w:cs="宋体"/>
                <w:color w:val="auto"/>
                <w:sz w:val="24"/>
                <w:szCs w:val="24"/>
              </w:rPr>
            </w:pPr>
          </w:p>
        </w:tc>
        <w:tc>
          <w:tcPr>
            <w:tcW w:w="1318"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2923"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318"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w:t>
      </w:r>
      <w:r>
        <w:rPr>
          <w:rFonts w:hint="eastAsia" w:ascii="宋体" w:hAnsi="宋体" w:cs="宋体"/>
          <w:color w:val="auto"/>
          <w:sz w:val="24"/>
          <w:szCs w:val="24"/>
          <w:lang w:val="en-US" w:eastAsia="zh-CN" w:bidi="ar"/>
        </w:rPr>
        <w:t>单</w:t>
      </w:r>
      <w:r>
        <w:rPr>
          <w:rFonts w:hint="eastAsia" w:ascii="宋体" w:hAnsi="宋体" w:cs="宋体"/>
          <w:color w:val="auto"/>
          <w:sz w:val="24"/>
          <w:szCs w:val="24"/>
          <w:lang w:bidi="ar"/>
        </w:rPr>
        <w:t>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6"/>
        <w:numPr>
          <w:ilvl w:val="0"/>
          <w:numId w:val="0"/>
        </w:numPr>
        <w:rPr>
          <w:rFonts w:ascii="宋体" w:hAnsi="宋体" w:cs="宋体"/>
          <w:kern w:val="0"/>
          <w:sz w:val="24"/>
          <w:szCs w:val="24"/>
        </w:rPr>
      </w:pPr>
      <w:r>
        <w:rPr>
          <w:rFonts w:hint="eastAsia" w:ascii="宋体" w:hAnsi="宋体" w:cs="宋体"/>
          <w:kern w:val="0"/>
          <w:sz w:val="24"/>
          <w:szCs w:val="24"/>
          <w:u w:val="single"/>
        </w:rPr>
        <w:br w:type="page"/>
      </w:r>
      <w:bookmarkStart w:id="22" w:name="_Toc19288"/>
      <w:r>
        <w:rPr>
          <w:rFonts w:hint="eastAsia"/>
          <w:sz w:val="24"/>
          <w:szCs w:val="24"/>
        </w:rPr>
        <w:t>附件2.5</w:t>
      </w:r>
      <w:r>
        <w:rPr>
          <w:sz w:val="24"/>
          <w:szCs w:val="24"/>
        </w:rPr>
        <w:t xml:space="preserve"> </w:t>
      </w:r>
      <w:r>
        <w:rPr>
          <w:rFonts w:hint="eastAsia"/>
          <w:sz w:val="24"/>
          <w:szCs w:val="24"/>
        </w:rPr>
        <w:t>分项报价表格式</w:t>
      </w:r>
      <w:bookmarkEnd w:id="22"/>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分项报价表</w:t>
      </w:r>
    </w:p>
    <w:p>
      <w:pPr>
        <w:widowControl/>
        <w:adjustRightInd w:val="0"/>
        <w:snapToGrid w:val="0"/>
        <w:spacing w:line="360" w:lineRule="auto"/>
        <w:jc w:val="center"/>
        <w:rPr>
          <w:rFonts w:ascii="宋体" w:hAnsi="宋体" w:cs="宋体"/>
          <w:color w:val="FF0000"/>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项目名称：</w:t>
      </w:r>
    </w:p>
    <w:tbl>
      <w:tblPr>
        <w:tblStyle w:val="31"/>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ascii="宋体" w:hAnsi="宋体" w:cs="宋体"/>
          <w:color w:val="auto"/>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23" w:name="_Toc125183170"/>
      <w:bookmarkEnd w:id="23"/>
      <w:bookmarkStart w:id="24" w:name="_Toc104714659"/>
      <w:bookmarkEnd w:id="24"/>
      <w:bookmarkStart w:id="25" w:name="_Toc127761806"/>
      <w:bookmarkEnd w:id="25"/>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6"/>
        <w:numPr>
          <w:ilvl w:val="0"/>
          <w:numId w:val="0"/>
        </w:numPr>
        <w:rPr>
          <w:sz w:val="24"/>
          <w:szCs w:val="24"/>
        </w:rPr>
      </w:pPr>
      <w:bookmarkStart w:id="26" w:name="_Toc22676"/>
      <w:r>
        <w:rPr>
          <w:rFonts w:hint="eastAsia"/>
          <w:sz w:val="24"/>
          <w:szCs w:val="24"/>
        </w:rPr>
        <w:t>附件2.</w:t>
      </w:r>
      <w:r>
        <w:rPr>
          <w:sz w:val="24"/>
          <w:szCs w:val="24"/>
        </w:rPr>
        <w:t xml:space="preserve">6 </w:t>
      </w:r>
      <w:r>
        <w:rPr>
          <w:rFonts w:hint="eastAsia"/>
          <w:sz w:val="24"/>
          <w:szCs w:val="24"/>
        </w:rPr>
        <w:t>商务偏离表格式</w:t>
      </w:r>
      <w:bookmarkEnd w:id="26"/>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1"/>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eastAsia="zh-CN"/>
              </w:rPr>
              <w:t>比选</w:t>
            </w:r>
            <w:r>
              <w:rPr>
                <w:rFonts w:hint="eastAsia" w:ascii="宋体" w:hAnsi="宋体" w:cs="宋体"/>
                <w:kern w:val="0"/>
                <w:sz w:val="24"/>
                <w:szCs w:val="24"/>
              </w:rPr>
              <w:t>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eastAsia="zh-CN"/>
              </w:rPr>
              <w:t>比选</w:t>
            </w:r>
            <w:r>
              <w:rPr>
                <w:rFonts w:hint="eastAsia" w:ascii="宋体" w:hAnsi="宋体" w:cs="宋体"/>
                <w:kern w:val="0"/>
                <w:sz w:val="24"/>
                <w:szCs w:val="24"/>
              </w:rPr>
              <w:t>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bookmarkStart w:id="27" w:name="_Toc20439"/>
      <w:r>
        <w:rPr>
          <w:rFonts w:hint="eastAsia"/>
          <w:sz w:val="24"/>
          <w:szCs w:val="24"/>
        </w:rPr>
        <w:t>附件2.7</w:t>
      </w:r>
      <w:r>
        <w:rPr>
          <w:sz w:val="24"/>
          <w:szCs w:val="24"/>
        </w:rPr>
        <w:t xml:space="preserve"> </w:t>
      </w:r>
      <w:r>
        <w:rPr>
          <w:rFonts w:hint="eastAsia"/>
          <w:sz w:val="24"/>
          <w:szCs w:val="24"/>
        </w:rPr>
        <w:t>技术偏离表格式</w:t>
      </w:r>
      <w:bookmarkEnd w:id="27"/>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1"/>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eastAsia="zh-CN"/>
              </w:rPr>
              <w:t>比选</w:t>
            </w:r>
            <w:r>
              <w:rPr>
                <w:rFonts w:hint="eastAsia" w:ascii="宋体" w:hAnsi="宋体" w:cs="宋体"/>
                <w:kern w:val="0"/>
                <w:sz w:val="24"/>
                <w:szCs w:val="24"/>
              </w:rPr>
              <w:t>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eastAsia="zh-CN"/>
              </w:rPr>
              <w:t>比选</w:t>
            </w:r>
            <w:r>
              <w:rPr>
                <w:rFonts w:hint="eastAsia" w:ascii="宋体" w:hAnsi="宋体" w:cs="宋体"/>
                <w:kern w:val="0"/>
                <w:sz w:val="24"/>
                <w:szCs w:val="24"/>
              </w:rPr>
              <w:t>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6"/>
        <w:numPr>
          <w:ilvl w:val="0"/>
          <w:numId w:val="0"/>
        </w:numPr>
        <w:spacing w:line="240" w:lineRule="auto"/>
        <w:rPr>
          <w:sz w:val="24"/>
          <w:szCs w:val="24"/>
        </w:rPr>
      </w:pPr>
      <w:bookmarkStart w:id="28" w:name="_Toc19926"/>
      <w:r>
        <w:rPr>
          <w:rFonts w:hint="eastAsia"/>
          <w:sz w:val="24"/>
          <w:szCs w:val="24"/>
        </w:rPr>
        <w:t>附件</w:t>
      </w:r>
      <w:r>
        <w:rPr>
          <w:sz w:val="24"/>
          <w:szCs w:val="24"/>
        </w:rPr>
        <w:t xml:space="preserve">2.8 </w:t>
      </w:r>
      <w:r>
        <w:rPr>
          <w:rFonts w:hint="eastAsia"/>
          <w:sz w:val="24"/>
          <w:szCs w:val="24"/>
        </w:rPr>
        <w:t>信息安全采购要求承诺函</w:t>
      </w:r>
      <w:bookmarkEnd w:id="28"/>
    </w:p>
    <w:p>
      <w:pPr>
        <w:jc w:val="center"/>
        <w:rPr>
          <w:b/>
        </w:rPr>
      </w:pPr>
      <w:r>
        <w:rPr>
          <w:rFonts w:hint="eastAsia"/>
          <w:b/>
          <w:sz w:val="24"/>
          <w:szCs w:val="24"/>
        </w:rPr>
        <w:t>信息安全采购要求承诺函</w:t>
      </w:r>
    </w:p>
    <w:p/>
    <w:p>
      <w:pPr>
        <w:snapToGrid w:val="0"/>
        <w:spacing w:line="360" w:lineRule="auto"/>
        <w:rPr>
          <w:rFonts w:hint="default" w:ascii="仿宋_GB2312" w:hAnsi="楷体_GB2312" w:eastAsia="仿宋_GB2312"/>
          <w:bCs/>
          <w:color w:val="000000" w:themeColor="text1"/>
          <w:sz w:val="24"/>
          <w:u w:val="single"/>
          <w:lang w:val="en-US"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w:t>
      </w:r>
      <w:r>
        <w:rPr>
          <w:rFonts w:hint="eastAsia" w:ascii="仿宋_GB2312" w:hAnsi="楷体_GB2312" w:eastAsia="仿宋_GB2312"/>
          <w:bCs/>
          <w:color w:val="000000" w:themeColor="text1"/>
          <w:sz w:val="24"/>
          <w:u w:val="single"/>
          <w14:textFill>
            <w14:solidFill>
              <w14:schemeClr w14:val="tx1"/>
            </w14:solidFill>
          </w14:textFill>
        </w:rPr>
        <w:t>中国人民财产保险股份有限公司</w:t>
      </w:r>
      <w:r>
        <w:rPr>
          <w:rFonts w:hint="eastAsia" w:ascii="仿宋_GB2312" w:hAnsi="楷体_GB2312" w:eastAsia="仿宋_GB2312"/>
          <w:bCs/>
          <w:color w:val="000000" w:themeColor="text1"/>
          <w:sz w:val="24"/>
          <w:u w:val="single"/>
          <w:lang w:val="en-US" w:eastAsia="zh-CN"/>
          <w14:textFill>
            <w14:solidFill>
              <w14:schemeClr w14:val="tx1"/>
            </w14:solidFill>
          </w14:textFill>
        </w:rPr>
        <w:t>武汉市江岸支公司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rPr>
          <w:rFonts w:hint="eastAsia"/>
          <w:sz w:val="24"/>
          <w:szCs w:val="24"/>
        </w:rPr>
      </w:pPr>
      <w:r>
        <w:rPr>
          <w:rFonts w:hint="eastAsia"/>
          <w:sz w:val="24"/>
          <w:szCs w:val="24"/>
        </w:rPr>
        <w:br w:type="page"/>
      </w:r>
    </w:p>
    <w:p>
      <w:pPr>
        <w:pStyle w:val="6"/>
        <w:numPr>
          <w:ilvl w:val="0"/>
          <w:numId w:val="0"/>
        </w:numPr>
        <w:spacing w:line="240" w:lineRule="auto"/>
        <w:rPr>
          <w:sz w:val="24"/>
          <w:szCs w:val="24"/>
        </w:rPr>
      </w:pPr>
      <w:bookmarkStart w:id="29" w:name="_Toc9844"/>
      <w:r>
        <w:rPr>
          <w:rFonts w:hint="eastAsia"/>
          <w:sz w:val="24"/>
          <w:szCs w:val="24"/>
        </w:rPr>
        <w:t>附件</w:t>
      </w:r>
      <w:r>
        <w:rPr>
          <w:sz w:val="24"/>
          <w:szCs w:val="24"/>
        </w:rPr>
        <w:t>2.</w:t>
      </w:r>
      <w:r>
        <w:rPr>
          <w:rFonts w:hint="eastAsia"/>
          <w:sz w:val="24"/>
          <w:szCs w:val="24"/>
          <w:lang w:val="en-US" w:eastAsia="zh-CN"/>
        </w:rPr>
        <w:t>9</w:t>
      </w:r>
      <w:r>
        <w:rPr>
          <w:sz w:val="24"/>
          <w:szCs w:val="24"/>
        </w:rPr>
        <w:t xml:space="preserve"> </w:t>
      </w:r>
      <w:r>
        <w:rPr>
          <w:rFonts w:hint="eastAsia"/>
          <w:sz w:val="24"/>
          <w:szCs w:val="24"/>
        </w:rPr>
        <w:t>供应商廉洁诚信承诺书</w:t>
      </w:r>
      <w:bookmarkEnd w:id="29"/>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三、廉洁自律承诺。我们坚决不以任何形式为获取或意图获取交易机会、竞争优势或谋取不正当利益而向中国人民保险或相关主体实施商业贿赂或营私舞弊行为，包括但不限于：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（1）以任何方式实施商业贿赂或违规提供金钱、实物、回扣、折扣、宴请与游玩活动或其他不正当利益；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（2）为其安排有可能影响公平、公正交易的宴请、健身、娱乐等活动；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（3）为其投资入股、个人借款或买卖股票、债券等提供方便；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（4）为其购买或装修住房、婚丧嫁娶、配偶子女上学或工作安排以及出国出境、旅游等提供方便；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（5）违反规定为其在我方相关企业工作、挂名兼职、合伙经营、介绍承揽业务等提供方便；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（6）向其提供借款、融资、担保等；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（7）给予或承诺给予其不正当利益的其他行为；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（8）其他违反国家法律法规或商业道德准则的影响公正交易的行为。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我们也不会以任何方式向中国人民保险或相关主体索要金钱、实物等不正当利益，或收受中国人保或相关主体给予的金钱、实物等不正当利益。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四、诚实信用承诺。我们坚决不进行任何违背诚实信用原则的行为，包括但不限于：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出借、转让资质证书；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伙同他人串标、围标或非法排挤竞争对手；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在采购活动中提供虚假资料，以他人名义参与或者以其他方式弄虚作假，夸大自身技术和提供服务的能力，损害贵方合法权益；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（4）隐瞒任何可能对贵方利益造成影响的信息，不配合贵方的审计。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六、加强内部管理承诺。为了实现以上承诺要求，我们将积极配合采取以下措施，不断加强自身内部管理：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（1）廉洁教育培训：加强对员工的廉洁教育和培训，提高员工的道德素质和法律意识，建立健全内部管理制度，确保员工行为的合规性和廉洁性；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（2）设立监督机制：通过专门的监督机构或人员，对我方的业务活动进行实时监督，确保员工行为的合规性；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（3）建立举报制度：鼓励员工积极举报违规行为，对举报人予以保护并给予奖励。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八、如违反上述承诺，我方自愿承担以下法律责任：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（1）如我方及我方工作人员违反本承诺书承诺，中国人民保险有权依据其采购管理、供应商管理和采购文件相关要求，对我方进行严肃处理，相关处罚结果记入供应商诚信档案；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（2）如我方及我方工作人员违反本承诺书承诺，中国人民保险及其子公司等所有关联主体有权限制或取消我方在中国人民保险参与</w:t>
      </w:r>
      <w:r>
        <w:rPr>
          <w:rFonts w:hint="eastAsia" w:eastAsia="宋体" w:cs="Times New Roman"/>
          <w:sz w:val="24"/>
          <w:szCs w:val="24"/>
          <w:lang w:val="en-US" w:eastAsia="zh-CN"/>
        </w:rPr>
        <w:t>采购</w:t>
      </w:r>
      <w:r>
        <w:rPr>
          <w:rFonts w:hint="eastAsia" w:eastAsia="宋体" w:cs="Times New Roman"/>
          <w:sz w:val="24"/>
          <w:szCs w:val="24"/>
        </w:rPr>
        <w:t>项目的资格；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（3）如我方及我方工作人员违反本承诺书承诺，中国人民保险及其子公司等所有关联主体有权选择单方全面终止与我方的合同及合作而无需承担任何责任；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本承诺书自承诺方签字和盖章之日起生效。如我方成功中选中国人民保险采购项目，将按中国人民保险管理要求签署廉洁诚信协议作为采购合同附件，并严格遵守协议相关条款。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公司名称（全称、盖章）：________________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法定代表人姓名、职务：__________________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法定代表人或授权代表签字：______________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日期：__________________________________</w:t>
      </w: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spacing w:line="360" w:lineRule="auto"/>
        <w:jc w:val="left"/>
        <w:rPr>
          <w:rFonts w:hint="eastAsia" w:ascii="仿宋" w:hAnsi="仿宋" w:eastAsia="仿宋"/>
          <w:color w:val="000000"/>
          <w:sz w:val="22"/>
          <w:szCs w:val="22"/>
          <w:u w:val="none"/>
        </w:rPr>
      </w:pPr>
      <w:r>
        <w:rPr>
          <w:rFonts w:ascii="仿宋" w:hAnsi="仿宋" w:eastAsia="仿宋"/>
          <w:color w:val="000000"/>
          <w:sz w:val="20"/>
          <w:szCs w:val="21"/>
        </w:rPr>
        <w:t xml:space="preserve">                                                 </w:t>
      </w:r>
      <w:r>
        <w:rPr>
          <w:rFonts w:ascii="仿宋" w:hAnsi="仿宋" w:eastAsia="仿宋"/>
          <w:color w:val="000000"/>
          <w:sz w:val="20"/>
          <w:szCs w:val="21"/>
          <w:u w:val="none"/>
        </w:rPr>
        <w:t xml:space="preserve">    </w:t>
      </w:r>
      <w:r>
        <w:rPr>
          <w:rFonts w:hint="eastAsia" w:ascii="仿宋" w:hAnsi="仿宋" w:eastAsia="仿宋"/>
          <w:color w:val="000000"/>
          <w:sz w:val="22"/>
          <w:szCs w:val="22"/>
          <w:u w:val="none"/>
        </w:rPr>
        <w:t xml:space="preserve"> </w:t>
      </w:r>
    </w:p>
    <w:p>
      <w:pPr>
        <w:pStyle w:val="21"/>
        <w:rPr>
          <w:rFonts w:hint="eastAsia" w:ascii="仿宋" w:hAnsi="仿宋" w:eastAsia="仿宋"/>
          <w:color w:val="000000"/>
          <w:sz w:val="22"/>
          <w:szCs w:val="22"/>
          <w:u w:val="none"/>
        </w:rPr>
      </w:pPr>
    </w:p>
    <w:p>
      <w:pP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br w:type="page"/>
      </w:r>
    </w:p>
    <w:p>
      <w:pPr>
        <w:pStyle w:val="6"/>
        <w:numPr>
          <w:ilvl w:val="0"/>
          <w:numId w:val="0"/>
        </w:numPr>
        <w:spacing w:line="240" w:lineRule="auto"/>
        <w:rPr>
          <w:sz w:val="24"/>
          <w:szCs w:val="24"/>
        </w:rPr>
      </w:pPr>
      <w:bookmarkStart w:id="30" w:name="_Toc27384"/>
      <w:r>
        <w:rPr>
          <w:rFonts w:hint="eastAsia"/>
          <w:sz w:val="24"/>
          <w:szCs w:val="24"/>
        </w:rPr>
        <w:t>附件</w:t>
      </w:r>
      <w:r>
        <w:rPr>
          <w:sz w:val="24"/>
          <w:szCs w:val="24"/>
        </w:rPr>
        <w:t>2.</w:t>
      </w:r>
      <w:r>
        <w:rPr>
          <w:rFonts w:hint="eastAsia"/>
          <w:sz w:val="24"/>
          <w:szCs w:val="24"/>
          <w:lang w:val="en-US" w:eastAsia="zh-CN"/>
        </w:rPr>
        <w:t>10</w:t>
      </w:r>
      <w:r>
        <w:rPr>
          <w:sz w:val="24"/>
          <w:szCs w:val="24"/>
        </w:rPr>
        <w:t xml:space="preserve"> </w:t>
      </w:r>
      <w:r>
        <w:rPr>
          <w:rFonts w:hint="eastAsia"/>
          <w:sz w:val="24"/>
          <w:szCs w:val="24"/>
        </w:rPr>
        <w:t>供应商行为准则承诺书</w:t>
      </w:r>
      <w:bookmarkEnd w:id="30"/>
    </w:p>
    <w:p>
      <w:pPr>
        <w:spacing w:line="240" w:lineRule="auto"/>
        <w:jc w:val="center"/>
        <w:rPr>
          <w:rFonts w:hint="eastAsia" w:ascii="仿宋" w:hAnsi="仿宋" w:eastAsia="仿宋" w:cs="仿宋"/>
          <w:color w:val="000000"/>
          <w:sz w:val="24"/>
        </w:rPr>
      </w:pPr>
      <w:r>
        <w:rPr>
          <w:rFonts w:hint="eastAsia" w:ascii="仿宋" w:hAnsi="仿宋" w:eastAsia="仿宋" w:cs="宋体"/>
          <w:b/>
          <w:bCs/>
          <w:color w:val="000000"/>
          <w:sz w:val="28"/>
          <w:szCs w:val="28"/>
          <w:highlight w:val="none"/>
        </w:rPr>
        <w:t>供应商行为准则承诺书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八、供应商承诺遵守中国人民保险有关采购管理和供应商管理的相关规定、履行相应义务。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九、供应商参与中国人民保险采购过程中，将认真阅读并理解邀请文件的内容，并保证严格保密文件内容，不泄露中国人民保险任何信息。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十、供应商保证所递交的投标文件、资格证明、产品资料、合同等文件内容的真实性、有效性；愿意承担虚构信息及伪造资格证明、合同等违背诚实信用原则导致的一切不利后果。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十三、采购过程中涉及函件往来的，使用供应商以下地址及联系方式：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sz w:val="24"/>
          <w:szCs w:val="24"/>
        </w:rPr>
      </w:pPr>
      <w:r>
        <w:rPr>
          <w:rFonts w:hint="eastAsia" w:eastAsia="宋体" w:cs="Times New Roman"/>
          <w:sz w:val="24"/>
          <w:szCs w:val="24"/>
        </w:rPr>
        <w:t>公司名称（全称、盖章）：________________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sz w:val="24"/>
          <w:szCs w:val="24"/>
        </w:rPr>
      </w:pPr>
      <w:r>
        <w:rPr>
          <w:rFonts w:hint="eastAsia" w:eastAsia="宋体" w:cs="Times New Roman"/>
          <w:sz w:val="24"/>
          <w:szCs w:val="24"/>
        </w:rPr>
        <w:t>法定代表人（负责人）姓名、职务：__________________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sz w:val="24"/>
          <w:szCs w:val="24"/>
        </w:rPr>
      </w:pPr>
      <w:r>
        <w:rPr>
          <w:rFonts w:hint="eastAsia" w:eastAsia="宋体" w:cs="Times New Roman"/>
          <w:sz w:val="24"/>
          <w:szCs w:val="24"/>
        </w:rPr>
        <w:t>邮编：__________地址：__________________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sz w:val="24"/>
          <w:szCs w:val="24"/>
        </w:rPr>
      </w:pPr>
      <w:r>
        <w:rPr>
          <w:rFonts w:hint="eastAsia" w:eastAsia="宋体" w:cs="Times New Roman"/>
          <w:sz w:val="24"/>
          <w:szCs w:val="24"/>
        </w:rPr>
        <w:t>电话：__________传真：__________________</w:t>
      </w:r>
    </w:p>
    <w:p>
      <w:pPr>
        <w:ind w:firstLine="480" w:firstLineChars="200"/>
        <w:jc w:val="both"/>
        <w:rPr>
          <w:rFonts w:ascii="宋体" w:hAnsi="宋体" w:cs="宋体"/>
          <w:kern w:val="0"/>
          <w:sz w:val="24"/>
          <w:szCs w:val="24"/>
          <w:u w:val="single"/>
        </w:rPr>
      </w:pPr>
      <w:r>
        <w:rPr>
          <w:rFonts w:hint="eastAsia" w:eastAsia="宋体" w:cs="Times New Roman"/>
          <w:sz w:val="24"/>
          <w:szCs w:val="24"/>
        </w:rPr>
        <w:t>法定代表人（负责人）或授权代表签字：_____________</w:t>
      </w:r>
    </w:p>
    <w:p>
      <w:pPr>
        <w:pStyle w:val="5"/>
        <w:numPr>
          <w:ilvl w:val="0"/>
          <w:numId w:val="0"/>
        </w:numPr>
        <w:ind w:left="432" w:hanging="432"/>
        <w:rPr>
          <w:rFonts w:ascii="宋体" w:hAnsi="宋体" w:cs="宋体"/>
          <w:kern w:val="0"/>
          <w:sz w:val="24"/>
          <w:szCs w:val="24"/>
        </w:rPr>
      </w:pPr>
      <w:r>
        <w:rPr>
          <w:rFonts w:hint="eastAsia"/>
          <w:kern w:val="0"/>
          <w:sz w:val="28"/>
          <w:szCs w:val="28"/>
        </w:rPr>
        <w:br w:type="page"/>
      </w:r>
      <w:bookmarkStart w:id="31" w:name="_Toc8744"/>
      <w:bookmarkStart w:id="32" w:name="_Toc8133"/>
      <w:r>
        <w:rPr>
          <w:rFonts w:hint="eastAsia"/>
          <w:sz w:val="30"/>
          <w:szCs w:val="30"/>
        </w:rPr>
        <w:t>附件三：资格证明文件</w:t>
      </w:r>
      <w:bookmarkEnd w:id="31"/>
      <w:bookmarkEnd w:id="32"/>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pStyle w:val="6"/>
        <w:numPr>
          <w:ilvl w:val="0"/>
          <w:numId w:val="0"/>
        </w:numPr>
        <w:outlineLvl w:val="0"/>
        <w:rPr>
          <w:rFonts w:ascii="宋体" w:hAnsi="宋体" w:cs="宋体"/>
          <w:kern w:val="0"/>
          <w:sz w:val="24"/>
          <w:szCs w:val="24"/>
        </w:rPr>
      </w:pPr>
      <w:bookmarkStart w:id="33" w:name="_Toc16154"/>
      <w:bookmarkStart w:id="34" w:name="_Toc29185"/>
      <w:r>
        <w:rPr>
          <w:rFonts w:hint="eastAsia"/>
          <w:sz w:val="24"/>
          <w:szCs w:val="24"/>
        </w:rPr>
        <w:t>附件3.1</w:t>
      </w:r>
      <w:r>
        <w:rPr>
          <w:sz w:val="24"/>
          <w:szCs w:val="24"/>
        </w:rPr>
        <w:t xml:space="preserve"> </w:t>
      </w:r>
      <w:r>
        <w:rPr>
          <w:rFonts w:hint="eastAsia"/>
          <w:sz w:val="24"/>
          <w:szCs w:val="24"/>
        </w:rPr>
        <w:t>供应商基本情况表</w:t>
      </w:r>
      <w:bookmarkEnd w:id="33"/>
      <w:bookmarkEnd w:id="34"/>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6"/>
        <w:numPr>
          <w:ilvl w:val="0"/>
          <w:numId w:val="0"/>
        </w:numPr>
        <w:adjustRightInd w:val="0"/>
        <w:snapToGrid w:val="0"/>
        <w:spacing w:before="0" w:after="0" w:line="360" w:lineRule="auto"/>
        <w:outlineLvl w:val="0"/>
        <w:rPr>
          <w:sz w:val="24"/>
          <w:szCs w:val="24"/>
        </w:rPr>
      </w:pPr>
      <w:bookmarkStart w:id="35" w:name="_Toc25861"/>
      <w:bookmarkStart w:id="36" w:name="_Toc600"/>
      <w:r>
        <w:rPr>
          <w:rFonts w:hint="eastAsia"/>
          <w:sz w:val="24"/>
          <w:szCs w:val="24"/>
        </w:rPr>
        <w:t>附件3.</w:t>
      </w:r>
      <w:r>
        <w:rPr>
          <w:rFonts w:hint="eastAsia"/>
          <w:sz w:val="24"/>
          <w:szCs w:val="24"/>
          <w:lang w:val="en-US" w:eastAsia="zh-CN"/>
        </w:rPr>
        <w:t>2</w:t>
      </w:r>
      <w:r>
        <w:rPr>
          <w:sz w:val="24"/>
          <w:szCs w:val="24"/>
        </w:rPr>
        <w:t xml:space="preserve"> </w:t>
      </w:r>
      <w:r>
        <w:rPr>
          <w:rFonts w:hint="eastAsia"/>
          <w:sz w:val="24"/>
          <w:szCs w:val="24"/>
        </w:rPr>
        <w:t>法人营业执照（复印件）</w:t>
      </w:r>
      <w:bookmarkEnd w:id="35"/>
      <w:bookmarkEnd w:id="36"/>
    </w:p>
    <w:p>
      <w:pPr>
        <w:pStyle w:val="6"/>
        <w:numPr>
          <w:ilvl w:val="0"/>
          <w:numId w:val="0"/>
        </w:numPr>
        <w:adjustRightInd w:val="0"/>
        <w:snapToGrid w:val="0"/>
        <w:spacing w:before="0" w:after="0" w:line="360" w:lineRule="auto"/>
        <w:outlineLvl w:val="9"/>
        <w:rPr>
          <w:rFonts w:hint="eastAsia"/>
          <w:sz w:val="24"/>
          <w:szCs w:val="24"/>
        </w:rPr>
      </w:pPr>
    </w:p>
    <w:p>
      <w:pPr>
        <w:pStyle w:val="6"/>
        <w:numPr>
          <w:ilvl w:val="0"/>
          <w:numId w:val="0"/>
        </w:numPr>
        <w:adjustRightInd w:val="0"/>
        <w:snapToGrid w:val="0"/>
        <w:spacing w:before="0" w:after="0" w:line="360" w:lineRule="auto"/>
        <w:rPr>
          <w:b w:val="0"/>
          <w:sz w:val="24"/>
          <w:szCs w:val="24"/>
        </w:rPr>
      </w:pPr>
      <w:bookmarkStart w:id="37" w:name="_Toc29025"/>
      <w:r>
        <w:rPr>
          <w:rFonts w:hint="eastAsia"/>
          <w:sz w:val="24"/>
          <w:szCs w:val="24"/>
        </w:rPr>
        <w:t>附件3</w:t>
      </w:r>
      <w:r>
        <w:rPr>
          <w:sz w:val="24"/>
          <w:szCs w:val="24"/>
        </w:rPr>
        <w:t>.</w:t>
      </w:r>
      <w:r>
        <w:rPr>
          <w:rFonts w:hint="eastAsia"/>
          <w:sz w:val="24"/>
          <w:szCs w:val="24"/>
          <w:lang w:val="en-US" w:eastAsia="zh-CN"/>
        </w:rPr>
        <w:t>3</w:t>
      </w:r>
      <w:r>
        <w:rPr>
          <w:sz w:val="24"/>
          <w:szCs w:val="24"/>
        </w:rPr>
        <w:t xml:space="preserve"> </w:t>
      </w:r>
      <w:r>
        <w:rPr>
          <w:rFonts w:hint="eastAsia"/>
          <w:sz w:val="24"/>
          <w:szCs w:val="24"/>
        </w:rPr>
        <w:t>依法缴纳税收的相关材料：</w:t>
      </w:r>
      <w:r>
        <w:rPr>
          <w:sz w:val="24"/>
          <w:szCs w:val="24"/>
        </w:rPr>
        <w:br w:type="textWrapping"/>
      </w:r>
      <w:r>
        <w:rPr>
          <w:rFonts w:hint="eastAsia"/>
          <w:b w:val="0"/>
          <w:sz w:val="24"/>
          <w:szCs w:val="24"/>
          <w:lang w:eastAsia="zh-CN"/>
        </w:rPr>
        <w:t>比选</w:t>
      </w:r>
      <w:r>
        <w:rPr>
          <w:rFonts w:hint="eastAsia"/>
          <w:b w:val="0"/>
          <w:sz w:val="24"/>
          <w:szCs w:val="24"/>
        </w:rPr>
        <w:t>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bookmarkEnd w:id="37"/>
    </w:p>
    <w:p>
      <w:pPr>
        <w:pStyle w:val="6"/>
        <w:numPr>
          <w:ilvl w:val="0"/>
          <w:numId w:val="0"/>
        </w:numPr>
        <w:adjustRightInd w:val="0"/>
        <w:snapToGrid w:val="0"/>
        <w:spacing w:before="0" w:after="0" w:line="360" w:lineRule="auto"/>
        <w:outlineLvl w:val="9"/>
        <w:rPr>
          <w:rFonts w:hint="eastAsia"/>
          <w:sz w:val="24"/>
          <w:szCs w:val="24"/>
        </w:rPr>
      </w:pPr>
    </w:p>
    <w:p>
      <w:pPr>
        <w:pStyle w:val="6"/>
        <w:numPr>
          <w:ilvl w:val="0"/>
          <w:numId w:val="0"/>
        </w:numPr>
        <w:adjustRightInd w:val="0"/>
        <w:snapToGrid w:val="0"/>
        <w:spacing w:before="0" w:after="0" w:line="360" w:lineRule="auto"/>
        <w:rPr>
          <w:b w:val="0"/>
          <w:sz w:val="24"/>
          <w:szCs w:val="24"/>
        </w:rPr>
      </w:pPr>
      <w:bookmarkStart w:id="38" w:name="_Toc25740"/>
      <w:r>
        <w:rPr>
          <w:rFonts w:hint="eastAsia"/>
          <w:sz w:val="24"/>
          <w:szCs w:val="24"/>
        </w:rPr>
        <w:t>附件3</w:t>
      </w:r>
      <w:r>
        <w:rPr>
          <w:sz w:val="24"/>
          <w:szCs w:val="24"/>
        </w:rPr>
        <w:t>.</w:t>
      </w:r>
      <w:r>
        <w:rPr>
          <w:rFonts w:hint="eastAsia"/>
          <w:sz w:val="24"/>
          <w:szCs w:val="24"/>
          <w:lang w:val="en-US" w:eastAsia="zh-CN"/>
        </w:rPr>
        <w:t>4</w:t>
      </w:r>
      <w:r>
        <w:rPr>
          <w:sz w:val="24"/>
          <w:szCs w:val="24"/>
        </w:rPr>
        <w:t xml:space="preserve"> </w:t>
      </w:r>
      <w:r>
        <w:rPr>
          <w:rFonts w:hint="eastAsia"/>
          <w:sz w:val="24"/>
          <w:szCs w:val="24"/>
        </w:rPr>
        <w:t>依法缴纳社会保障资金的相关材料：</w:t>
      </w:r>
      <w:r>
        <w:rPr>
          <w:sz w:val="24"/>
          <w:szCs w:val="24"/>
        </w:rPr>
        <w:br w:type="textWrapping"/>
      </w:r>
      <w:r>
        <w:rPr>
          <w:rFonts w:hint="eastAsia"/>
          <w:b w:val="0"/>
          <w:sz w:val="24"/>
          <w:szCs w:val="24"/>
          <w:lang w:eastAsia="zh-CN"/>
        </w:rPr>
        <w:t>比选</w:t>
      </w:r>
      <w:r>
        <w:rPr>
          <w:rFonts w:hint="eastAsia"/>
          <w:b w:val="0"/>
          <w:sz w:val="24"/>
          <w:szCs w:val="24"/>
        </w:rPr>
        <w:t>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bookmarkEnd w:id="38"/>
    </w:p>
    <w:p>
      <w:pPr>
        <w:widowControl/>
        <w:jc w:val="left"/>
        <w:rPr>
          <w:rFonts w:ascii="Calibri Light" w:hAnsi="Calibri Light"/>
          <w:bCs/>
          <w:sz w:val="24"/>
          <w:szCs w:val="24"/>
        </w:rPr>
      </w:pPr>
      <w:r>
        <w:rPr>
          <w:b/>
          <w:sz w:val="24"/>
          <w:szCs w:val="24"/>
        </w:rPr>
        <w:br w:type="page"/>
      </w:r>
    </w:p>
    <w:p>
      <w:pPr>
        <w:widowControl/>
        <w:jc w:val="left"/>
        <w:rPr>
          <w:sz w:val="24"/>
          <w:szCs w:val="24"/>
        </w:rPr>
      </w:pPr>
    </w:p>
    <w:p>
      <w:pPr>
        <w:pStyle w:val="6"/>
        <w:numPr>
          <w:ilvl w:val="0"/>
          <w:numId w:val="0"/>
        </w:numPr>
        <w:adjustRightInd w:val="0"/>
        <w:snapToGrid w:val="0"/>
        <w:spacing w:before="0" w:after="0" w:line="360" w:lineRule="auto"/>
        <w:outlineLvl w:val="0"/>
        <w:rPr>
          <w:sz w:val="24"/>
          <w:szCs w:val="24"/>
        </w:rPr>
      </w:pPr>
      <w:bookmarkStart w:id="39" w:name="_Toc10468"/>
      <w:bookmarkStart w:id="40" w:name="_Toc5936"/>
      <w:r>
        <w:rPr>
          <w:rFonts w:hint="eastAsia"/>
          <w:sz w:val="24"/>
          <w:szCs w:val="24"/>
        </w:rPr>
        <w:t>附件3.</w:t>
      </w:r>
      <w:r>
        <w:rPr>
          <w:rFonts w:hint="eastAsia"/>
          <w:sz w:val="24"/>
          <w:szCs w:val="24"/>
          <w:lang w:val="en-US" w:eastAsia="zh-CN"/>
        </w:rPr>
        <w:t>5</w:t>
      </w:r>
      <w:r>
        <w:rPr>
          <w:sz w:val="24"/>
          <w:szCs w:val="24"/>
        </w:rPr>
        <w:t xml:space="preserve"> </w:t>
      </w:r>
      <w:r>
        <w:rPr>
          <w:rFonts w:hint="eastAsia"/>
          <w:sz w:val="24"/>
          <w:szCs w:val="24"/>
        </w:rPr>
        <w:t>提供书面声明函</w:t>
      </w:r>
      <w:bookmarkEnd w:id="39"/>
      <w:bookmarkEnd w:id="40"/>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武汉市江岸支公司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4"/>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6"/>
        <w:numPr>
          <w:ilvl w:val="0"/>
          <w:numId w:val="0"/>
        </w:numPr>
        <w:spacing w:line="240" w:lineRule="auto"/>
        <w:outlineLvl w:val="0"/>
        <w:rPr>
          <w:rFonts w:hint="eastAsia"/>
          <w:sz w:val="24"/>
          <w:szCs w:val="24"/>
        </w:rPr>
      </w:pPr>
      <w:bookmarkStart w:id="41" w:name="_Toc9795"/>
      <w:bookmarkStart w:id="42" w:name="_Toc1622"/>
      <w:r>
        <w:rPr>
          <w:rFonts w:hint="eastAsia"/>
          <w:sz w:val="24"/>
          <w:szCs w:val="24"/>
        </w:rPr>
        <w:t>附件3</w:t>
      </w:r>
      <w:r>
        <w:rPr>
          <w:sz w:val="24"/>
          <w:szCs w:val="24"/>
        </w:rPr>
        <w:t>.</w:t>
      </w:r>
      <w:r>
        <w:rPr>
          <w:rFonts w:hint="eastAsia"/>
          <w:sz w:val="24"/>
          <w:szCs w:val="24"/>
          <w:lang w:val="en-US" w:eastAsia="zh-CN"/>
        </w:rPr>
        <w:t>6</w:t>
      </w:r>
      <w:r>
        <w:rPr>
          <w:sz w:val="24"/>
          <w:szCs w:val="24"/>
        </w:rPr>
        <w:t xml:space="preserve"> </w:t>
      </w:r>
      <w:r>
        <w:rPr>
          <w:rFonts w:hint="eastAsia"/>
          <w:sz w:val="24"/>
          <w:szCs w:val="24"/>
        </w:rPr>
        <w:t>与本次采购有关的其他资质证明文件</w:t>
      </w:r>
      <w:bookmarkEnd w:id="41"/>
      <w:bookmarkEnd w:id="42"/>
    </w:p>
    <w:p>
      <w:pPr>
        <w:pStyle w:val="6"/>
        <w:numPr>
          <w:ilvl w:val="0"/>
          <w:numId w:val="0"/>
        </w:numPr>
        <w:spacing w:line="240" w:lineRule="auto"/>
        <w:outlineLvl w:val="9"/>
        <w:rPr>
          <w:kern w:val="0"/>
          <w:sz w:val="24"/>
          <w:szCs w:val="24"/>
        </w:rPr>
      </w:pPr>
      <w:r>
        <w:rPr>
          <w:rFonts w:hint="eastAsia"/>
          <w:kern w:val="0"/>
          <w:sz w:val="24"/>
          <w:szCs w:val="24"/>
        </w:rPr>
        <w:br w:type="page"/>
      </w:r>
    </w:p>
    <w:p>
      <w:pPr>
        <w:pStyle w:val="5"/>
        <w:numPr>
          <w:ilvl w:val="0"/>
          <w:numId w:val="0"/>
        </w:numPr>
        <w:adjustRightInd w:val="0"/>
        <w:snapToGrid w:val="0"/>
        <w:ind w:left="432" w:hanging="432"/>
        <w:rPr>
          <w:sz w:val="30"/>
          <w:szCs w:val="30"/>
        </w:rPr>
      </w:pPr>
      <w:bookmarkStart w:id="43" w:name="_Toc5023"/>
      <w:bookmarkStart w:id="44" w:name="_Toc8991"/>
      <w:r>
        <w:rPr>
          <w:rFonts w:hint="eastAsia"/>
          <w:sz w:val="30"/>
          <w:szCs w:val="30"/>
        </w:rPr>
        <w:t>附件四：项目采购需求</w:t>
      </w:r>
      <w:bookmarkStart w:id="45" w:name="_Toc125183171"/>
      <w:bookmarkEnd w:id="45"/>
      <w:bookmarkStart w:id="46" w:name="_Toc190852156"/>
      <w:bookmarkEnd w:id="46"/>
      <w:bookmarkStart w:id="47" w:name="_Toc137965307"/>
      <w:bookmarkEnd w:id="47"/>
      <w:r>
        <w:rPr>
          <w:rFonts w:hint="eastAsia"/>
          <w:sz w:val="30"/>
          <w:szCs w:val="30"/>
        </w:rPr>
        <w:t>及服务要求</w:t>
      </w:r>
      <w:bookmarkEnd w:id="43"/>
      <w:bookmarkEnd w:id="44"/>
    </w:p>
    <w:p>
      <w:pPr>
        <w:pStyle w:val="6"/>
        <w:numPr>
          <w:ilvl w:val="0"/>
          <w:numId w:val="0"/>
        </w:numPr>
        <w:adjustRightInd w:val="0"/>
        <w:snapToGrid w:val="0"/>
        <w:spacing w:before="0" w:after="0" w:line="360" w:lineRule="auto"/>
        <w:outlineLvl w:val="0"/>
        <w:rPr>
          <w:sz w:val="24"/>
          <w:szCs w:val="24"/>
        </w:rPr>
      </w:pPr>
      <w:bookmarkStart w:id="48" w:name="_Toc4365"/>
      <w:bookmarkStart w:id="49" w:name="_Toc22662"/>
      <w:r>
        <w:rPr>
          <w:rFonts w:hint="eastAsia"/>
          <w:sz w:val="24"/>
          <w:szCs w:val="24"/>
        </w:rPr>
        <w:t>附件4.</w:t>
      </w:r>
      <w:bookmarkStart w:id="50" w:name="_Toc169079576"/>
      <w:bookmarkStart w:id="51" w:name="_Toc104714603"/>
      <w:r>
        <w:rPr>
          <w:rFonts w:hint="eastAsia"/>
          <w:sz w:val="24"/>
          <w:szCs w:val="24"/>
        </w:rPr>
        <w:t>1</w:t>
      </w:r>
      <w:r>
        <w:rPr>
          <w:sz w:val="24"/>
          <w:szCs w:val="24"/>
        </w:rPr>
        <w:t xml:space="preserve"> </w:t>
      </w:r>
      <w:r>
        <w:rPr>
          <w:rFonts w:hint="eastAsia"/>
          <w:sz w:val="24"/>
          <w:szCs w:val="24"/>
        </w:rPr>
        <w:t>合同条款</w:t>
      </w:r>
      <w:bookmarkEnd w:id="48"/>
      <w:bookmarkEnd w:id="49"/>
    </w:p>
    <w:p>
      <w:pPr>
        <w:rPr>
          <w:rFonts w:hint="default" w:ascii="仿宋_GB2312" w:hAnsi="宋体" w:eastAsia="仿宋_GB2312" w:cs="仿宋_GB2312"/>
          <w:color w:val="3A3A3A"/>
          <w:kern w:val="0"/>
          <w:sz w:val="24"/>
          <w:szCs w:val="24"/>
          <w:lang w:val="en-US" w:eastAsia="zh-CN" w:bidi="ar"/>
        </w:rPr>
      </w:pPr>
      <w:bookmarkStart w:id="52" w:name="_Toc68615221"/>
      <w:r>
        <w:rPr>
          <w:rFonts w:hint="default" w:ascii="仿宋_GB2312" w:hAnsi="宋体" w:eastAsia="仿宋_GB2312" w:cs="仿宋_GB2312"/>
          <w:color w:val="3A3A3A"/>
          <w:kern w:val="0"/>
          <w:sz w:val="24"/>
          <w:szCs w:val="24"/>
          <w:lang w:val="en-US" w:eastAsia="zh-CN" w:bidi="ar"/>
        </w:rPr>
        <w:t xml:space="preserve">甲方： </w:t>
      </w:r>
      <w:r>
        <w:rPr>
          <w:rFonts w:hint="default" w:ascii="仿宋_GB2312" w:hAnsi="宋体" w:eastAsia="仿宋_GB2312" w:cs="仿宋_GB2312"/>
          <w:color w:val="3A3A3A"/>
          <w:kern w:val="0"/>
          <w:sz w:val="24"/>
          <w:szCs w:val="24"/>
          <w:lang w:val="en-US" w:eastAsia="zh-CN" w:bidi="ar"/>
        </w:rPr>
        <w:br w:type="textWrapping"/>
      </w:r>
      <w:r>
        <w:rPr>
          <w:rFonts w:hint="default" w:ascii="仿宋_GB2312" w:hAnsi="宋体" w:eastAsia="仿宋_GB2312" w:cs="仿宋_GB2312"/>
          <w:color w:val="3A3A3A"/>
          <w:kern w:val="0"/>
          <w:sz w:val="24"/>
          <w:szCs w:val="24"/>
          <w:lang w:val="en-US" w:eastAsia="zh-CN" w:bidi="ar"/>
        </w:rPr>
        <w:t>地址：</w:t>
      </w:r>
    </w:p>
    <w:p>
      <w:pPr>
        <w:rPr>
          <w:rFonts w:hint="default" w:ascii="仿宋_GB2312" w:hAnsi="宋体" w:eastAsia="仿宋_GB2312" w:cs="仿宋_GB2312"/>
          <w:color w:val="3A3A3A"/>
          <w:kern w:val="0"/>
          <w:sz w:val="24"/>
          <w:szCs w:val="24"/>
          <w:lang w:val="en-US" w:eastAsia="zh-CN" w:bidi="ar"/>
        </w:rPr>
      </w:pPr>
    </w:p>
    <w:p>
      <w:pPr>
        <w:rPr>
          <w:rFonts w:hint="eastAsia" w:ascii="仿宋_GB2312" w:hAnsi="宋体" w:eastAsia="仿宋_GB2312" w:cs="仿宋_GB2312"/>
          <w:color w:val="3A3A3A"/>
          <w:kern w:val="0"/>
          <w:sz w:val="24"/>
          <w:szCs w:val="24"/>
          <w:lang w:val="en-US" w:eastAsia="zh-CN" w:bidi="ar"/>
        </w:rPr>
      </w:pPr>
      <w:r>
        <w:rPr>
          <w:rFonts w:hint="default" w:ascii="仿宋_GB2312" w:hAnsi="宋体" w:eastAsia="仿宋_GB2312" w:cs="仿宋_GB2312"/>
          <w:color w:val="3A3A3A"/>
          <w:kern w:val="0"/>
          <w:sz w:val="24"/>
          <w:szCs w:val="24"/>
          <w:lang w:val="en-US" w:eastAsia="zh-CN" w:bidi="ar"/>
        </w:rPr>
        <w:t>乙方：</w:t>
      </w:r>
    </w:p>
    <w:p>
      <w:pPr>
        <w:rPr>
          <w:rFonts w:hint="default" w:eastAsia="仿宋_GB2312"/>
          <w:sz w:val="24"/>
          <w:szCs w:val="24"/>
          <w:highlight w:val="none"/>
          <w:lang w:val="en-US" w:eastAsia="zh-CN"/>
        </w:rPr>
      </w:pPr>
      <w:r>
        <w:rPr>
          <w:rFonts w:hint="default" w:ascii="仿宋_GB2312" w:hAnsi="宋体" w:eastAsia="仿宋_GB2312" w:cs="仿宋_GB2312"/>
          <w:color w:val="3A3A3A"/>
          <w:kern w:val="0"/>
          <w:sz w:val="24"/>
          <w:szCs w:val="24"/>
          <w:lang w:val="en-US" w:eastAsia="zh-CN" w:bidi="ar"/>
        </w:rPr>
        <w:t>地址：</w:t>
      </w:r>
    </w:p>
    <w:p>
      <w:pPr>
        <w:spacing w:beforeAutospacing="1" w:afterAutospacing="1" w:line="600" w:lineRule="exact"/>
        <w:jc w:val="center"/>
        <w:rPr>
          <w:rFonts w:ascii="仿宋_GB2312" w:eastAsia="仿宋_GB2312" w:cs="仿宋_GB2312"/>
          <w:b/>
          <w:bCs/>
          <w:sz w:val="24"/>
          <w:szCs w:val="24"/>
        </w:rPr>
      </w:pPr>
    </w:p>
    <w:p>
      <w:pPr>
        <w:spacing w:beforeAutospacing="1" w:afterAutospacing="1" w:line="600" w:lineRule="exact"/>
        <w:jc w:val="center"/>
        <w:rPr>
          <w:sz w:val="24"/>
          <w:szCs w:val="24"/>
        </w:rPr>
      </w:pPr>
      <w:r>
        <w:rPr>
          <w:rFonts w:ascii="仿宋_GB2312" w:eastAsia="仿宋_GB2312" w:cs="仿宋_GB2312"/>
          <w:b/>
          <w:bCs/>
          <w:sz w:val="24"/>
          <w:szCs w:val="24"/>
        </w:rPr>
        <w:t>商务部分</w:t>
      </w:r>
    </w:p>
    <w:p>
      <w:pPr>
        <w:spacing w:beforeAutospacing="1" w:afterAutospacing="1" w:line="600" w:lineRule="exact"/>
        <w:rPr>
          <w:sz w:val="24"/>
          <w:szCs w:val="24"/>
        </w:rPr>
      </w:pPr>
      <w:r>
        <w:rPr>
          <w:rFonts w:ascii="仿宋_GB2312" w:eastAsia="仿宋_GB2312" w:cs="仿宋_GB2312"/>
          <w:b/>
          <w:sz w:val="24"/>
          <w:szCs w:val="24"/>
        </w:rPr>
        <w:t>    第一条</w:t>
      </w:r>
      <w:r>
        <w:rPr>
          <w:rFonts w:ascii="仿宋_GB2312" w:eastAsia="仿宋_GB2312" w:cs="仿宋_GB2312"/>
          <w:sz w:val="24"/>
          <w:szCs w:val="24"/>
        </w:rPr>
        <w:t xml:space="preserve"> </w:t>
      </w:r>
      <w:r>
        <w:rPr>
          <w:rFonts w:hint="eastAsia" w:ascii="仿宋_GB2312" w:eastAsia="仿宋_GB2312" w:cs="仿宋_GB2312"/>
          <w:b/>
          <w:bCs/>
          <w:sz w:val="24"/>
          <w:szCs w:val="24"/>
          <w:lang w:eastAsia="zh-CN"/>
        </w:rPr>
        <w:t>服务内容及要求</w:t>
      </w:r>
      <w:r>
        <w:rPr>
          <w:rFonts w:ascii="仿宋_GB2312" w:eastAsia="仿宋_GB2312" w:cs="仿宋_GB2312"/>
          <w:sz w:val="24"/>
          <w:szCs w:val="24"/>
        </w:rPr>
        <w:br w:type="textWrapping"/>
      </w:r>
      <w:r>
        <w:rPr>
          <w:rFonts w:ascii="仿宋_GB2312" w:eastAsia="仿宋_GB2312" w:cs="仿宋_GB2312"/>
          <w:sz w:val="24"/>
          <w:szCs w:val="24"/>
        </w:rPr>
        <w:t>本合同项下甲乙双方约定的项目内容及要求见本合同【附件】。</w:t>
      </w:r>
    </w:p>
    <w:p>
      <w:pPr>
        <w:spacing w:beforeAutospacing="1" w:afterAutospacing="1" w:line="600" w:lineRule="exact"/>
        <w:rPr>
          <w:sz w:val="24"/>
          <w:szCs w:val="24"/>
        </w:rPr>
      </w:pPr>
      <w:r>
        <w:rPr>
          <w:rFonts w:ascii="仿宋_GB2312" w:eastAsia="仿宋_GB2312" w:cs="仿宋_GB2312"/>
          <w:b/>
          <w:sz w:val="24"/>
          <w:szCs w:val="24"/>
        </w:rPr>
        <w:t>    第二条</w:t>
      </w:r>
      <w:r>
        <w:rPr>
          <w:rFonts w:ascii="仿宋_GB2312" w:eastAsia="仿宋_GB2312" w:cs="仿宋_GB2312"/>
          <w:sz w:val="24"/>
          <w:szCs w:val="24"/>
        </w:rPr>
        <w:t xml:space="preserve"> </w:t>
      </w:r>
      <w:r>
        <w:rPr>
          <w:rFonts w:ascii="仿宋_GB2312" w:eastAsia="仿宋_GB2312" w:cs="仿宋_GB2312"/>
          <w:b/>
          <w:bCs/>
          <w:sz w:val="24"/>
          <w:szCs w:val="24"/>
        </w:rPr>
        <w:t>合同价格</w:t>
      </w:r>
    </w:p>
    <w:p>
      <w:pPr>
        <w:spacing w:beforeAutospacing="1" w:afterAutospacing="1" w:line="600" w:lineRule="exact"/>
        <w:rPr>
          <w:sz w:val="24"/>
          <w:szCs w:val="24"/>
        </w:rPr>
      </w:pPr>
      <w:r>
        <w:rPr>
          <w:rFonts w:ascii="仿宋_GB2312" w:eastAsia="仿宋_GB2312" w:cs="仿宋_GB2312"/>
          <w:sz w:val="24"/>
          <w:szCs w:val="24"/>
        </w:rPr>
        <w:t xml:space="preserve">   （一）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beforeAutospacing="1" w:afterAutospacing="1" w:line="600" w:lineRule="exact"/>
        <w:rPr>
          <w:sz w:val="24"/>
          <w:szCs w:val="24"/>
        </w:rPr>
      </w:pPr>
      <w:r>
        <w:rPr>
          <w:rFonts w:ascii="仿宋_GB2312" w:eastAsia="仿宋_GB2312" w:cs="仿宋_GB2312"/>
          <w:sz w:val="24"/>
          <w:szCs w:val="24"/>
        </w:rPr>
        <w:t xml:space="preserve">   （</w:t>
      </w:r>
      <w:r>
        <w:rPr>
          <w:rFonts w:hint="eastAsia" w:ascii="仿宋_GB2312" w:eastAsia="仿宋_GB2312" w:cs="仿宋_GB2312"/>
          <w:sz w:val="24"/>
          <w:szCs w:val="24"/>
        </w:rPr>
        <w:t>二</w:t>
      </w:r>
      <w:r>
        <w:rPr>
          <w:rFonts w:ascii="仿宋_GB2312" w:eastAsia="仿宋_GB2312" w:cs="仿宋_GB2312"/>
          <w:sz w:val="24"/>
          <w:szCs w:val="24"/>
        </w:rPr>
        <w:t>） 本合同付款安排见【附件】。</w:t>
      </w:r>
    </w:p>
    <w:p>
      <w:pPr>
        <w:spacing w:beforeAutospacing="1" w:afterAutospacing="1" w:line="600" w:lineRule="exact"/>
        <w:rPr>
          <w:rFonts w:hint="default" w:eastAsia="仿宋_GB2312"/>
          <w:sz w:val="24"/>
          <w:szCs w:val="24"/>
          <w:lang w:val="en-US" w:eastAsia="zh-CN"/>
        </w:rPr>
      </w:pPr>
      <w:r>
        <w:rPr>
          <w:rFonts w:ascii="仿宋_GB2312" w:eastAsia="仿宋_GB2312" w:cs="仿宋_GB2312"/>
          <w:sz w:val="24"/>
          <w:szCs w:val="24"/>
        </w:rPr>
        <w:t xml:space="preserve">   （</w:t>
      </w:r>
      <w:r>
        <w:rPr>
          <w:rFonts w:hint="eastAsia" w:ascii="仿宋_GB2312" w:eastAsia="仿宋_GB2312" w:cs="仿宋_GB2312"/>
          <w:sz w:val="24"/>
          <w:szCs w:val="24"/>
          <w:lang w:eastAsia="zh-CN"/>
        </w:rPr>
        <w:t>三</w:t>
      </w:r>
      <w:r>
        <w:rPr>
          <w:rFonts w:ascii="仿宋_GB2312" w:eastAsia="仿宋_GB2312" w:cs="仿宋_GB2312"/>
          <w:sz w:val="24"/>
          <w:szCs w:val="24"/>
        </w:rPr>
        <w:t>） 本合同</w:t>
      </w:r>
      <w:r>
        <w:rPr>
          <w:rFonts w:hint="eastAsia" w:ascii="仿宋_GB2312" w:eastAsia="仿宋_GB2312" w:cs="仿宋_GB2312"/>
          <w:sz w:val="24"/>
          <w:szCs w:val="24"/>
          <w:lang w:eastAsia="zh-CN"/>
        </w:rPr>
        <w:t>服务单价为</w:t>
      </w:r>
      <w:r>
        <w:rPr>
          <w:rFonts w:hint="eastAsia" w:ascii="仿宋_GB2312" w:eastAsia="仿宋_GB2312" w:cs="仿宋_GB2312"/>
          <w:sz w:val="24"/>
          <w:szCs w:val="24"/>
          <w:u w:val="single"/>
          <w:lang w:val="en-US" w:eastAsia="zh-CN"/>
        </w:rPr>
        <w:t xml:space="preserve">     </w:t>
      </w:r>
      <w:r>
        <w:rPr>
          <w:rFonts w:hint="eastAsia" w:ascii="仿宋_GB2312" w:eastAsia="仿宋_GB2312" w:cs="仿宋_GB2312"/>
          <w:sz w:val="24"/>
          <w:szCs w:val="24"/>
          <w:u w:val="none"/>
          <w:lang w:val="en-US" w:eastAsia="zh-CN"/>
        </w:rPr>
        <w:t>元/笔，本合同总额不超过</w:t>
      </w:r>
      <w:r>
        <w:rPr>
          <w:rFonts w:hint="eastAsia" w:ascii="仿宋_GB2312" w:eastAsia="仿宋_GB2312" w:cs="仿宋_GB2312"/>
          <w:sz w:val="24"/>
          <w:szCs w:val="24"/>
          <w:u w:val="single"/>
          <w:lang w:val="en-US" w:eastAsia="zh-CN"/>
        </w:rPr>
        <w:t xml:space="preserve">       </w:t>
      </w:r>
      <w:r>
        <w:rPr>
          <w:rFonts w:hint="eastAsia" w:ascii="仿宋_GB2312" w:eastAsia="仿宋_GB2312" w:cs="仿宋_GB2312"/>
          <w:sz w:val="24"/>
          <w:szCs w:val="24"/>
          <w:u w:val="none"/>
          <w:lang w:val="en-US" w:eastAsia="zh-CN"/>
        </w:rPr>
        <w:t>万元，</w:t>
      </w:r>
      <w:r>
        <w:rPr>
          <w:rFonts w:hint="eastAsia" w:ascii="仿宋_GB2312" w:eastAsia="仿宋_GB2312" w:cs="仿宋_GB2312"/>
          <w:sz w:val="24"/>
          <w:szCs w:val="24"/>
          <w:lang w:eastAsia="zh-CN"/>
        </w:rPr>
        <w:t>具体以实际结算金额为准</w:t>
      </w:r>
      <w:r>
        <w:rPr>
          <w:rFonts w:hint="eastAsia" w:ascii="仿宋_GB2312" w:eastAsia="仿宋_GB2312" w:cs="仿宋_GB2312"/>
          <w:sz w:val="24"/>
          <w:szCs w:val="24"/>
          <w:lang w:val="en-US" w:eastAsia="zh-CN"/>
        </w:rPr>
        <w:t>。</w:t>
      </w:r>
    </w:p>
    <w:p>
      <w:pPr>
        <w:spacing w:beforeAutospacing="1" w:afterAutospacing="1" w:line="600" w:lineRule="exact"/>
        <w:rPr>
          <w:sz w:val="24"/>
          <w:szCs w:val="24"/>
        </w:rPr>
      </w:pPr>
      <w:r>
        <w:rPr>
          <w:rFonts w:ascii="仿宋_GB2312" w:eastAsia="仿宋_GB2312" w:cs="仿宋_GB2312"/>
          <w:b/>
          <w:sz w:val="24"/>
          <w:szCs w:val="24"/>
        </w:rPr>
        <w:t>    第三条</w:t>
      </w:r>
      <w:r>
        <w:rPr>
          <w:rFonts w:ascii="仿宋_GB2312" w:eastAsia="仿宋_GB2312" w:cs="仿宋_GB2312"/>
          <w:sz w:val="24"/>
          <w:szCs w:val="24"/>
        </w:rPr>
        <w:t xml:space="preserve"> </w:t>
      </w:r>
      <w:r>
        <w:rPr>
          <w:rFonts w:ascii="仿宋_GB2312" w:eastAsia="仿宋_GB2312" w:cs="仿宋_GB2312"/>
          <w:b/>
          <w:bCs/>
          <w:sz w:val="24"/>
          <w:szCs w:val="24"/>
        </w:rPr>
        <w:t>双方的权利和义务</w:t>
      </w:r>
      <w:r>
        <w:rPr>
          <w:rFonts w:ascii="仿宋_GB2312" w:eastAsia="仿宋_GB2312" w:cs="仿宋_GB2312"/>
          <w:sz w:val="24"/>
          <w:szCs w:val="24"/>
        </w:rPr>
        <w:t xml:space="preserve"> </w:t>
      </w:r>
      <w:r>
        <w:rPr>
          <w:rFonts w:ascii="仿宋_GB2312" w:eastAsia="仿宋_GB2312" w:cs="仿宋_GB2312"/>
          <w:sz w:val="24"/>
          <w:szCs w:val="24"/>
        </w:rPr>
        <w:br w:type="textWrapping"/>
      </w:r>
      <w:r>
        <w:rPr>
          <w:rFonts w:ascii="仿宋_GB2312" w:eastAsia="仿宋_GB2312" w:cs="仿宋_GB2312"/>
          <w:sz w:val="24"/>
          <w:szCs w:val="24"/>
        </w:rPr>
        <w:t>除本合同约定的双方的权利义务外，甲乙双方在本合同项下的其他权利和义务见【附件】的约定。</w:t>
      </w:r>
    </w:p>
    <w:p>
      <w:pPr>
        <w:spacing w:beforeAutospacing="1" w:afterAutospacing="1" w:line="600" w:lineRule="exact"/>
        <w:rPr>
          <w:sz w:val="24"/>
          <w:szCs w:val="24"/>
        </w:rPr>
      </w:pPr>
      <w:r>
        <w:rPr>
          <w:rFonts w:ascii="仿宋_GB2312" w:eastAsia="仿宋_GB2312" w:cs="仿宋_GB2312"/>
          <w:b/>
          <w:sz w:val="24"/>
          <w:szCs w:val="24"/>
        </w:rPr>
        <w:t xml:space="preserve">    </w:t>
      </w:r>
      <w:r>
        <w:rPr>
          <w:rFonts w:ascii="仿宋_GB2312" w:eastAsia="仿宋_GB2312" w:cs="仿宋_GB2312"/>
          <w:b/>
          <w:bCs w:val="0"/>
          <w:sz w:val="24"/>
          <w:szCs w:val="24"/>
        </w:rPr>
        <w:t>第四条 违约责任</w:t>
      </w:r>
      <w:r>
        <w:rPr>
          <w:rFonts w:ascii="仿宋_GB2312" w:eastAsia="仿宋_GB2312" w:cs="仿宋_GB2312"/>
          <w:sz w:val="24"/>
          <w:szCs w:val="24"/>
        </w:rPr>
        <w:t xml:space="preserve"> </w:t>
      </w:r>
      <w:r>
        <w:rPr>
          <w:rFonts w:ascii="仿宋_GB2312" w:eastAsia="仿宋_GB2312" w:cs="仿宋_GB2312"/>
          <w:sz w:val="24"/>
          <w:szCs w:val="24"/>
        </w:rPr>
        <w:br w:type="textWrapping"/>
      </w:r>
      <w:r>
        <w:rPr>
          <w:rFonts w:ascii="仿宋_GB2312" w:eastAsia="仿宋_GB2312" w:cs="仿宋_GB2312"/>
          <w:sz w:val="24"/>
          <w:szCs w:val="24"/>
        </w:rPr>
        <w:t>甲、乙任一方或双方违约的，违约一方应当向相对方承担相应的违约责任。违约责任的具体约定见【附件】。</w:t>
      </w:r>
    </w:p>
    <w:p>
      <w:pPr>
        <w:spacing w:beforeAutospacing="1" w:afterAutospacing="1" w:line="600" w:lineRule="exact"/>
        <w:jc w:val="center"/>
        <w:rPr>
          <w:sz w:val="24"/>
          <w:szCs w:val="24"/>
        </w:rPr>
      </w:pPr>
      <w:r>
        <w:rPr>
          <w:rFonts w:ascii="仿宋_GB2312" w:eastAsia="仿宋_GB2312" w:cs="仿宋_GB2312"/>
          <w:b/>
          <w:bCs/>
          <w:sz w:val="24"/>
          <w:szCs w:val="24"/>
        </w:rPr>
        <w:t>通用部分</w:t>
      </w:r>
    </w:p>
    <w:p>
      <w:pPr>
        <w:spacing w:beforeAutospacing="1" w:afterAutospacing="1" w:line="600" w:lineRule="exact"/>
        <w:rPr>
          <w:sz w:val="24"/>
          <w:szCs w:val="24"/>
        </w:rPr>
      </w:pPr>
      <w:r>
        <w:rPr>
          <w:rFonts w:ascii="仿宋_GB2312" w:eastAsia="仿宋_GB2312" w:cs="仿宋_GB2312"/>
          <w:b/>
          <w:sz w:val="24"/>
          <w:szCs w:val="24"/>
        </w:rPr>
        <w:t>    第五条</w:t>
      </w:r>
      <w:r>
        <w:rPr>
          <w:rFonts w:ascii="仿宋_GB2312" w:eastAsia="仿宋_GB2312" w:cs="仿宋_GB2312"/>
          <w:sz w:val="24"/>
          <w:szCs w:val="24"/>
        </w:rPr>
        <w:t xml:space="preserve"> </w:t>
      </w:r>
      <w:r>
        <w:rPr>
          <w:rFonts w:ascii="仿宋_GB2312" w:eastAsia="仿宋_GB2312" w:cs="仿宋_GB2312"/>
          <w:b/>
          <w:bCs/>
          <w:sz w:val="24"/>
          <w:szCs w:val="24"/>
        </w:rPr>
        <w:t>双方的权利和义务</w:t>
      </w:r>
    </w:p>
    <w:p>
      <w:pPr>
        <w:spacing w:beforeAutospacing="1" w:afterAutospacing="1" w:line="600" w:lineRule="exact"/>
        <w:rPr>
          <w:sz w:val="24"/>
          <w:szCs w:val="24"/>
        </w:rPr>
      </w:pPr>
      <w:r>
        <w:rPr>
          <w:rFonts w:ascii="仿宋_GB2312" w:eastAsia="仿宋_GB2312" w:cs="仿宋_GB2312"/>
          <w:sz w:val="24"/>
          <w:szCs w:val="24"/>
        </w:rPr>
        <w:t xml:space="preserve">   （一） 甲方的权利和义务 </w:t>
      </w:r>
      <w:r>
        <w:rPr>
          <w:rFonts w:ascii="仿宋_GB2312" w:eastAsia="仿宋_GB2312" w:cs="仿宋_GB2312"/>
          <w:sz w:val="24"/>
          <w:szCs w:val="24"/>
        </w:rPr>
        <w:br w:type="textWrapping"/>
      </w:r>
      <w:r>
        <w:rPr>
          <w:rFonts w:ascii="仿宋_GB2312" w:eastAsia="仿宋_GB2312" w:cs="仿宋_GB2312"/>
          <w:sz w:val="24"/>
          <w:szCs w:val="24"/>
        </w:rPr>
        <w:t xml:space="preserve">（1）甲方有权获得本合同项下乙方应提供的全部合格的服务； </w:t>
      </w:r>
      <w:r>
        <w:rPr>
          <w:rFonts w:ascii="仿宋_GB2312" w:eastAsia="仿宋_GB2312" w:cs="仿宋_GB2312"/>
          <w:sz w:val="24"/>
          <w:szCs w:val="24"/>
        </w:rPr>
        <w:br w:type="textWrapping"/>
      </w:r>
      <w:r>
        <w:rPr>
          <w:rFonts w:ascii="仿宋_GB2312" w:eastAsia="仿宋_GB2312" w:cs="仿宋_GB2312"/>
          <w:sz w:val="24"/>
          <w:szCs w:val="24"/>
        </w:rPr>
        <w:t xml:space="preserve">（2）甲方有权在合同期内对乙方的产品及服务进行监督； </w:t>
      </w:r>
      <w:r>
        <w:rPr>
          <w:rFonts w:ascii="仿宋_GB2312" w:eastAsia="仿宋_GB2312" w:cs="仿宋_GB2312"/>
          <w:sz w:val="24"/>
          <w:szCs w:val="24"/>
        </w:rPr>
        <w:br w:type="textWrapping"/>
      </w:r>
      <w:r>
        <w:rPr>
          <w:rFonts w:ascii="仿宋_GB2312" w:eastAsia="仿宋_GB2312" w:cs="仿宋_GB2312"/>
          <w:sz w:val="24"/>
          <w:szCs w:val="24"/>
        </w:rPr>
        <w:t xml:space="preserve">（3）乙方未按照合同约定履行义务的，甲方有权采取相应的措施； </w:t>
      </w:r>
      <w:r>
        <w:rPr>
          <w:rFonts w:ascii="仿宋_GB2312" w:eastAsia="仿宋_GB2312" w:cs="仿宋_GB2312"/>
          <w:sz w:val="24"/>
          <w:szCs w:val="24"/>
        </w:rPr>
        <w:br w:type="textWrapping"/>
      </w:r>
      <w:r>
        <w:rPr>
          <w:rFonts w:ascii="仿宋_GB2312" w:eastAsia="仿宋_GB2312" w:cs="仿宋_GB2312"/>
          <w:sz w:val="24"/>
          <w:szCs w:val="24"/>
        </w:rPr>
        <w:t xml:space="preserve">（4）甲方应按照合同约定向乙方支付合同价款； </w:t>
      </w:r>
      <w:r>
        <w:rPr>
          <w:rFonts w:ascii="仿宋_GB2312" w:eastAsia="仿宋_GB2312" w:cs="仿宋_GB2312"/>
          <w:sz w:val="24"/>
          <w:szCs w:val="24"/>
        </w:rPr>
        <w:br w:type="textWrapping"/>
      </w:r>
      <w:r>
        <w:rPr>
          <w:rFonts w:ascii="仿宋_GB2312" w:eastAsia="仿宋_GB2312" w:cs="仿宋_GB2312"/>
          <w:sz w:val="24"/>
          <w:szCs w:val="24"/>
        </w:rPr>
        <w:t>（5）甲方享有其它双方约定的权利、承担其它双方约定的义务。</w:t>
      </w:r>
    </w:p>
    <w:p>
      <w:pPr>
        <w:spacing w:beforeAutospacing="1" w:afterAutospacing="1" w:line="600" w:lineRule="exact"/>
        <w:rPr>
          <w:rFonts w:ascii="仿宋_GB2312" w:eastAsia="仿宋_GB2312" w:cs="仿宋_GB2312"/>
          <w:sz w:val="24"/>
          <w:szCs w:val="24"/>
        </w:rPr>
      </w:pPr>
      <w:r>
        <w:rPr>
          <w:rFonts w:ascii="仿宋_GB2312" w:eastAsia="仿宋_GB2312" w:cs="仿宋_GB2312"/>
          <w:sz w:val="24"/>
          <w:szCs w:val="24"/>
        </w:rPr>
        <w:t xml:space="preserve">   （二）  乙方的权利和义务 </w:t>
      </w:r>
      <w:r>
        <w:rPr>
          <w:rFonts w:ascii="仿宋_GB2312" w:eastAsia="仿宋_GB2312" w:cs="仿宋_GB2312"/>
          <w:sz w:val="24"/>
          <w:szCs w:val="24"/>
        </w:rPr>
        <w:br w:type="textWrapping"/>
      </w:r>
      <w:r>
        <w:rPr>
          <w:rFonts w:ascii="仿宋_GB2312" w:eastAsia="仿宋_GB2312" w:cs="仿宋_GB2312"/>
          <w:sz w:val="24"/>
          <w:szCs w:val="24"/>
        </w:rPr>
        <w:t xml:space="preserve">（1）乙方有权获得甲方支付的合同价款； </w:t>
      </w:r>
      <w:r>
        <w:rPr>
          <w:rFonts w:ascii="仿宋_GB2312" w:eastAsia="仿宋_GB2312" w:cs="仿宋_GB2312"/>
          <w:sz w:val="24"/>
          <w:szCs w:val="24"/>
        </w:rPr>
        <w:br w:type="textWrapping"/>
      </w:r>
      <w:r>
        <w:rPr>
          <w:rFonts w:ascii="仿宋_GB2312" w:eastAsia="仿宋_GB2312" w:cs="仿宋_GB2312"/>
          <w:sz w:val="24"/>
          <w:szCs w:val="24"/>
        </w:rPr>
        <w:t xml:space="preserve">（2）乙方应按照合同约定向甲方提供全部合格的服务； </w:t>
      </w:r>
      <w:r>
        <w:rPr>
          <w:rFonts w:ascii="仿宋_GB2312" w:eastAsia="仿宋_GB2312" w:cs="仿宋_GB2312"/>
          <w:sz w:val="24"/>
          <w:szCs w:val="24"/>
        </w:rPr>
        <w:br w:type="textWrapping"/>
      </w:r>
      <w:r>
        <w:rPr>
          <w:rFonts w:ascii="仿宋_GB2312" w:eastAsia="仿宋_GB2312" w:cs="仿宋_GB2312"/>
          <w:sz w:val="24"/>
          <w:szCs w:val="24"/>
        </w:rPr>
        <w:t xml:space="preserve">（3）乙方应当按照合同约定的期限及要求完成项目内容； </w:t>
      </w:r>
      <w:r>
        <w:rPr>
          <w:rFonts w:ascii="仿宋_GB2312" w:eastAsia="仿宋_GB2312" w:cs="仿宋_GB2312"/>
          <w:sz w:val="24"/>
          <w:szCs w:val="24"/>
        </w:rPr>
        <w:br w:type="textWrapping"/>
      </w:r>
      <w:r>
        <w:rPr>
          <w:rFonts w:ascii="仿宋_GB2312" w:eastAsia="仿宋_GB2312" w:cs="仿宋_GB2312"/>
          <w:sz w:val="24"/>
          <w:szCs w:val="24"/>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ascii="仿宋_GB2312" w:eastAsia="仿宋_GB2312" w:cs="仿宋_GB2312"/>
          <w:sz w:val="24"/>
          <w:szCs w:val="24"/>
        </w:rPr>
        <w:br w:type="textWrapping"/>
      </w:r>
      <w:r>
        <w:rPr>
          <w:rFonts w:hint="eastAsia" w:ascii="仿宋_GB2312" w:eastAsia="仿宋_GB2312" w:cs="仿宋_GB2312"/>
          <w:sz w:val="24"/>
          <w:szCs w:val="24"/>
        </w:rPr>
        <w:t>（5）乙方提交甲方的工作成果的全部知识产权归甲方所有；（6）乙方享有其它双方约定的权利、承担其它双方约定的义务。</w:t>
      </w:r>
      <w:r>
        <w:rPr>
          <w:rFonts w:ascii="仿宋_GB2312" w:eastAsia="仿宋_GB2312" w:cs="仿宋_GB2312"/>
          <w:sz w:val="24"/>
          <w:szCs w:val="24"/>
        </w:rPr>
        <w:t xml:space="preserve">   </w:t>
      </w:r>
    </w:p>
    <w:p>
      <w:pPr>
        <w:spacing w:beforeAutospacing="1" w:afterAutospacing="1" w:line="600" w:lineRule="exact"/>
        <w:rPr>
          <w:sz w:val="24"/>
          <w:szCs w:val="24"/>
        </w:rPr>
      </w:pPr>
      <w:r>
        <w:rPr>
          <w:rFonts w:ascii="仿宋_GB2312" w:eastAsia="仿宋_GB2312" w:cs="仿宋_GB2312"/>
          <w:sz w:val="24"/>
          <w:szCs w:val="24"/>
        </w:rPr>
        <w:t>（</w:t>
      </w:r>
      <w:r>
        <w:rPr>
          <w:rFonts w:hint="eastAsia" w:ascii="仿宋_GB2312" w:eastAsia="仿宋_GB2312" w:cs="仿宋_GB2312"/>
          <w:sz w:val="24"/>
          <w:szCs w:val="24"/>
          <w:lang w:eastAsia="zh-CN"/>
        </w:rPr>
        <w:t>三</w:t>
      </w:r>
      <w:r>
        <w:rPr>
          <w:rFonts w:ascii="仿宋_GB2312" w:eastAsia="仿宋_GB2312" w:cs="仿宋_GB2312"/>
          <w:sz w:val="24"/>
          <w:szCs w:val="24"/>
        </w:rPr>
        <w:t>） 乙方向甲方提供的关于客户信息收集的，乙方应明确“客户信息收集使用条款”并确保客户知情并取得其授权同意。合作中若涉及客户信息收集和使用，乙方应确保符合《民法典》《网络安全法》、《消费者权益保护法》、《全国人民代表大会常务委员会关于加强网络信息保护的决定》、《信息安全技术个人信息安全规范》等规定要求，遵循合法、正当、必要的原则，明示收集、使用信息的目的、方式和范围并经客户授权同意。</w:t>
      </w:r>
    </w:p>
    <w:p>
      <w:pPr>
        <w:spacing w:beforeAutospacing="1" w:afterAutospacing="1" w:line="600" w:lineRule="exact"/>
        <w:rPr>
          <w:sz w:val="24"/>
          <w:szCs w:val="24"/>
        </w:rPr>
      </w:pPr>
      <w:r>
        <w:rPr>
          <w:rFonts w:ascii="仿宋_GB2312" w:eastAsia="仿宋_GB2312" w:cs="仿宋_GB2312"/>
          <w:b/>
          <w:sz w:val="24"/>
          <w:szCs w:val="24"/>
        </w:rPr>
        <w:t>   </w:t>
      </w:r>
      <w:r>
        <w:rPr>
          <w:rFonts w:ascii="仿宋_GB2312" w:eastAsia="仿宋_GB2312" w:cs="仿宋_GB2312"/>
          <w:b/>
          <w:bCs w:val="0"/>
          <w:sz w:val="24"/>
          <w:szCs w:val="24"/>
        </w:rPr>
        <w:t xml:space="preserve"> 第六条 禁止转</w:t>
      </w:r>
      <w:r>
        <w:rPr>
          <w:rFonts w:ascii="仿宋_GB2312" w:eastAsia="仿宋_GB2312" w:cs="仿宋_GB2312"/>
          <w:sz w:val="24"/>
          <w:szCs w:val="24"/>
        </w:rPr>
        <w:t>让</w:t>
      </w:r>
      <w:r>
        <w:rPr>
          <w:rFonts w:ascii="仿宋_GB2312" w:eastAsia="仿宋_GB2312" w:cs="仿宋_GB2312"/>
          <w:sz w:val="24"/>
          <w:szCs w:val="24"/>
        </w:rPr>
        <w:br w:type="textWrapping"/>
      </w:r>
      <w:r>
        <w:rPr>
          <w:rFonts w:ascii="仿宋_GB2312" w:eastAsia="仿宋_GB2312" w:cs="仿宋_GB2312"/>
          <w:sz w:val="24"/>
          <w:szCs w:val="24"/>
        </w:rPr>
        <w:t>未经甲方事先书面同意，乙方不得将其本合同项下之全部义务或其中一部分义务转让给第三方执行。</w:t>
      </w:r>
    </w:p>
    <w:p>
      <w:pPr>
        <w:spacing w:beforeAutospacing="1" w:afterAutospacing="1" w:line="600" w:lineRule="exact"/>
        <w:rPr>
          <w:rFonts w:hint="eastAsia" w:ascii="仿宋_GB2312" w:eastAsia="仿宋_GB2312" w:cs="仿宋_GB2312"/>
          <w:b/>
          <w:sz w:val="24"/>
          <w:szCs w:val="24"/>
        </w:rPr>
      </w:pPr>
      <w:r>
        <w:rPr>
          <w:rFonts w:ascii="仿宋_GB2312" w:eastAsia="仿宋_GB2312" w:cs="仿宋_GB2312"/>
          <w:b/>
          <w:sz w:val="24"/>
          <w:szCs w:val="24"/>
        </w:rPr>
        <w:t xml:space="preserve">    </w:t>
      </w:r>
      <w:r>
        <w:rPr>
          <w:rFonts w:hint="eastAsia" w:ascii="仿宋_GB2312" w:eastAsia="仿宋_GB2312" w:cs="仿宋_GB2312"/>
          <w:b/>
          <w:sz w:val="24"/>
          <w:szCs w:val="24"/>
        </w:rPr>
        <w:t>第七条 知识产权保障及权利保证</w:t>
      </w:r>
    </w:p>
    <w:p>
      <w:pPr>
        <w:spacing w:beforeAutospacing="1" w:afterAutospacing="1" w:line="600" w:lineRule="exact"/>
        <w:rPr>
          <w:rFonts w:hint="eastAsia" w:ascii="仿宋_GB2312" w:eastAsia="仿宋_GB2312" w:cs="仿宋_GB2312"/>
          <w:b w:val="0"/>
          <w:bCs/>
          <w:sz w:val="24"/>
          <w:szCs w:val="24"/>
        </w:rPr>
      </w:pPr>
      <w:r>
        <w:rPr>
          <w:rFonts w:hint="eastAsia" w:ascii="仿宋_GB2312" w:eastAsia="仿宋_GB2312" w:cs="仿宋_GB2312"/>
          <w:b w:val="0"/>
          <w:bCs/>
          <w:sz w:val="24"/>
          <w:szCs w:val="24"/>
        </w:rPr>
        <w:t>（一） 甲乙双方一致同意，按本合同约定交付的工作成果的知识产权归甲方所有，但乙方对为提供本合同项下服务而使用或开发的数据、资料、工具、软件、技艺、技术诀窍、方法或其它信息享有一切的知识产权权益。未经甲方同意，乙方不得向第三方转让或以任何方式提供任何形式的本项目的工作成果。</w:t>
      </w:r>
    </w:p>
    <w:p>
      <w:pPr>
        <w:spacing w:beforeAutospacing="1" w:afterAutospacing="1" w:line="600" w:lineRule="exact"/>
        <w:rPr>
          <w:rFonts w:ascii="仿宋_GB2312" w:eastAsia="仿宋_GB2312" w:cs="仿宋_GB2312"/>
          <w:b/>
          <w:sz w:val="24"/>
          <w:szCs w:val="24"/>
        </w:rPr>
      </w:pPr>
      <w:r>
        <w:rPr>
          <w:rFonts w:hint="eastAsia" w:ascii="仿宋_GB2312" w:eastAsia="仿宋_GB2312" w:cs="仿宋_GB2312"/>
          <w:b w:val="0"/>
          <w:bCs/>
          <w:sz w:val="24"/>
          <w:szCs w:val="24"/>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r>
        <w:rPr>
          <w:rFonts w:ascii="仿宋_GB2312" w:eastAsia="仿宋_GB2312" w:cs="仿宋_GB2312"/>
          <w:b w:val="0"/>
          <w:bCs/>
          <w:sz w:val="24"/>
          <w:szCs w:val="24"/>
        </w:rPr>
        <w:t>   </w:t>
      </w:r>
      <w:r>
        <w:rPr>
          <w:rFonts w:ascii="仿宋_GB2312" w:eastAsia="仿宋_GB2312" w:cs="仿宋_GB2312"/>
          <w:b/>
          <w:sz w:val="24"/>
          <w:szCs w:val="24"/>
        </w:rPr>
        <w:t xml:space="preserve"> </w:t>
      </w:r>
    </w:p>
    <w:p>
      <w:pPr>
        <w:spacing w:beforeAutospacing="1" w:afterAutospacing="1" w:line="600" w:lineRule="exact"/>
        <w:rPr>
          <w:sz w:val="24"/>
          <w:szCs w:val="24"/>
        </w:rPr>
      </w:pPr>
      <w:r>
        <w:rPr>
          <w:rFonts w:ascii="仿宋_GB2312" w:eastAsia="仿宋_GB2312" w:cs="仿宋_GB2312"/>
          <w:b/>
          <w:sz w:val="24"/>
          <w:szCs w:val="24"/>
        </w:rPr>
        <w:t>第八条</w:t>
      </w:r>
      <w:r>
        <w:rPr>
          <w:rFonts w:ascii="仿宋_GB2312" w:eastAsia="仿宋_GB2312" w:cs="仿宋_GB2312"/>
          <w:sz w:val="24"/>
          <w:szCs w:val="24"/>
        </w:rPr>
        <w:t xml:space="preserve"> </w:t>
      </w:r>
      <w:r>
        <w:rPr>
          <w:rFonts w:ascii="仿宋_GB2312" w:eastAsia="仿宋_GB2312" w:cs="仿宋_GB2312"/>
          <w:b/>
          <w:bCs/>
          <w:sz w:val="24"/>
          <w:szCs w:val="24"/>
        </w:rPr>
        <w:t>违约责任</w:t>
      </w:r>
    </w:p>
    <w:p>
      <w:pPr>
        <w:spacing w:beforeAutospacing="1" w:afterAutospacing="1" w:line="600" w:lineRule="exact"/>
        <w:rPr>
          <w:sz w:val="24"/>
          <w:szCs w:val="24"/>
        </w:rPr>
      </w:pPr>
      <w:r>
        <w:rPr>
          <w:rFonts w:ascii="仿宋_GB2312" w:eastAsia="仿宋_GB2312" w:cs="仿宋_GB2312"/>
          <w:sz w:val="24"/>
          <w:szCs w:val="24"/>
        </w:rPr>
        <w:t xml:space="preserve">   （一） 由于甲方原因不能按合同约定时间付款的，每延迟10个工作日，甲方按合同应付金额的</w:t>
      </w:r>
      <w:r>
        <w:rPr>
          <w:rFonts w:hint="eastAsia" w:ascii="仿宋_GB2312" w:eastAsia="仿宋_GB2312" w:cs="仿宋_GB2312"/>
          <w:sz w:val="24"/>
          <w:szCs w:val="24"/>
          <w:u w:val="single"/>
        </w:rPr>
        <w:t>0.05</w:t>
      </w:r>
      <w:r>
        <w:rPr>
          <w:rFonts w:ascii="仿宋_GB2312" w:eastAsia="仿宋_GB2312" w:cs="仿宋_GB2312"/>
          <w:sz w:val="24"/>
          <w:szCs w:val="24"/>
        </w:rPr>
        <w:t>%向乙方支付违约金。</w:t>
      </w:r>
    </w:p>
    <w:p>
      <w:pPr>
        <w:spacing w:beforeAutospacing="1" w:afterAutospacing="1" w:line="600" w:lineRule="exact"/>
        <w:rPr>
          <w:sz w:val="24"/>
          <w:szCs w:val="24"/>
        </w:rPr>
      </w:pPr>
      <w:r>
        <w:rPr>
          <w:rFonts w:ascii="仿宋_GB2312" w:eastAsia="仿宋_GB2312" w:cs="仿宋_GB2312"/>
          <w:sz w:val="24"/>
          <w:szCs w:val="24"/>
        </w:rPr>
        <w:t xml:space="preserve">   （二） 乙方延迟交付的违约责任 </w:t>
      </w:r>
      <w:r>
        <w:rPr>
          <w:rFonts w:ascii="仿宋_GB2312" w:eastAsia="仿宋_GB2312" w:cs="仿宋_GB2312"/>
          <w:sz w:val="24"/>
          <w:szCs w:val="24"/>
        </w:rPr>
        <w:br w:type="textWrapping"/>
      </w:r>
      <w:r>
        <w:rPr>
          <w:rFonts w:ascii="仿宋_GB2312" w:eastAsia="仿宋_GB2312" w:cs="仿宋_GB2312"/>
          <w:sz w:val="24"/>
          <w:szCs w:val="24"/>
        </w:rPr>
        <w:t>（1）由于乙方原因造成项目延迟的，每延迟10个工作日，乙方向甲方支付违约金为合同服务费用总额的</w:t>
      </w:r>
      <w:r>
        <w:rPr>
          <w:rFonts w:hint="eastAsia" w:ascii="仿宋_GB2312" w:eastAsia="仿宋_GB2312" w:cs="仿宋_GB2312"/>
          <w:sz w:val="24"/>
          <w:szCs w:val="24"/>
          <w:u w:val="single"/>
        </w:rPr>
        <w:t>0.05</w:t>
      </w:r>
      <w:r>
        <w:rPr>
          <w:rFonts w:ascii="仿宋_GB2312" w:eastAsia="仿宋_GB2312" w:cs="仿宋_GB2312"/>
          <w:sz w:val="24"/>
          <w:szCs w:val="24"/>
        </w:rPr>
        <w:t xml:space="preserve">%。 </w:t>
      </w:r>
      <w:r>
        <w:rPr>
          <w:rFonts w:ascii="仿宋_GB2312" w:eastAsia="仿宋_GB2312" w:cs="仿宋_GB2312"/>
          <w:sz w:val="24"/>
          <w:szCs w:val="24"/>
        </w:rPr>
        <w:br w:type="textWrapping"/>
      </w:r>
      <w:r>
        <w:rPr>
          <w:rFonts w:ascii="仿宋_GB2312" w:eastAsia="仿宋_GB2312" w:cs="仿宋_GB2312"/>
          <w:sz w:val="24"/>
          <w:szCs w:val="24"/>
        </w:rPr>
        <w:t>（2）由于乙方原因造成项目迟延，经甲方催促后乙方继续延误的，甲方有权单方面解除合同，乙方应按照合同服务费用总额的</w:t>
      </w:r>
      <w:r>
        <w:rPr>
          <w:rFonts w:hint="eastAsia" w:ascii="仿宋_GB2312" w:eastAsia="仿宋_GB2312" w:cs="仿宋_GB2312"/>
          <w:sz w:val="24"/>
          <w:szCs w:val="24"/>
          <w:u w:val="single"/>
        </w:rPr>
        <w:t>0.05</w:t>
      </w:r>
      <w:r>
        <w:rPr>
          <w:rFonts w:ascii="仿宋_GB2312" w:eastAsia="仿宋_GB2312" w:cs="仿宋_GB2312"/>
          <w:sz w:val="24"/>
          <w:szCs w:val="24"/>
        </w:rPr>
        <w:t>%向甲方支付违约金，</w:t>
      </w:r>
      <w:r>
        <w:rPr>
          <w:rFonts w:hint="eastAsia" w:ascii="仿宋_GB2312" w:eastAsia="仿宋_GB2312" w:cs="仿宋_GB2312"/>
          <w:sz w:val="24"/>
          <w:szCs w:val="24"/>
        </w:rPr>
        <w:t>并赔偿由此引起的甲方的直接经济损失。</w:t>
      </w:r>
    </w:p>
    <w:p>
      <w:pPr>
        <w:spacing w:beforeAutospacing="1" w:afterAutospacing="1" w:line="600" w:lineRule="exact"/>
        <w:rPr>
          <w:rFonts w:ascii="仿宋_GB2312" w:eastAsia="仿宋_GB2312" w:cs="仿宋_GB2312"/>
          <w:sz w:val="24"/>
          <w:szCs w:val="24"/>
        </w:rPr>
      </w:pPr>
      <w:r>
        <w:rPr>
          <w:rFonts w:ascii="仿宋_GB2312" w:eastAsia="仿宋_GB2312" w:cs="仿宋_GB2312"/>
          <w:sz w:val="24"/>
          <w:szCs w:val="24"/>
        </w:rPr>
        <w:t xml:space="preserve">   （三） 验收不合格并且乙方在甲方指定期限内无法完成整改、提交合格的工作成果的，乙方应向甲方支付合同服务费用总额</w:t>
      </w:r>
      <w:r>
        <w:rPr>
          <w:rFonts w:hint="eastAsia" w:ascii="仿宋_GB2312" w:eastAsia="仿宋_GB2312" w:cs="仿宋_GB2312"/>
          <w:sz w:val="24"/>
          <w:szCs w:val="24"/>
          <w:u w:val="single"/>
          <w:lang w:val="en-US" w:eastAsia="zh-CN"/>
        </w:rPr>
        <w:t>30</w:t>
      </w:r>
      <w:r>
        <w:rPr>
          <w:rFonts w:ascii="仿宋_GB2312" w:eastAsia="仿宋_GB2312" w:cs="仿宋_GB2312"/>
          <w:sz w:val="24"/>
          <w:szCs w:val="24"/>
        </w:rPr>
        <w:t>%的违约金，并赔偿由此引起的甲方</w:t>
      </w:r>
      <w:r>
        <w:rPr>
          <w:rFonts w:hint="eastAsia" w:ascii="仿宋_GB2312" w:eastAsia="仿宋_GB2312" w:cs="仿宋_GB2312"/>
          <w:sz w:val="24"/>
          <w:szCs w:val="24"/>
          <w:lang w:eastAsia="zh-CN"/>
        </w:rPr>
        <w:t>的直接经济损失</w:t>
      </w:r>
      <w:r>
        <w:rPr>
          <w:rFonts w:ascii="仿宋_GB2312" w:eastAsia="仿宋_GB2312" w:cs="仿宋_GB2312"/>
          <w:sz w:val="24"/>
          <w:szCs w:val="24"/>
        </w:rPr>
        <w:t>。</w:t>
      </w:r>
    </w:p>
    <w:p>
      <w:pPr>
        <w:pStyle w:val="2"/>
        <w:ind w:firstLine="240" w:firstLineChars="100"/>
        <w:rPr>
          <w:rFonts w:hint="default" w:ascii="仿宋_GB2312" w:hAnsi="Times New Roman" w:eastAsia="仿宋_GB2312" w:cs="仿宋_GB2312"/>
          <w:kern w:val="2"/>
          <w:sz w:val="24"/>
          <w:szCs w:val="24"/>
          <w:lang w:val="en-US" w:eastAsia="zh-CN" w:bidi="ar-SA"/>
        </w:rPr>
      </w:pPr>
      <w:r>
        <w:rPr>
          <w:rFonts w:ascii="仿宋_GB2312" w:hAnsi="Times New Roman" w:eastAsia="仿宋_GB2312" w:cs="仿宋_GB2312"/>
          <w:kern w:val="2"/>
          <w:sz w:val="24"/>
          <w:szCs w:val="24"/>
          <w:lang w:val="en-US" w:eastAsia="zh-CN" w:bidi="ar-SA"/>
        </w:rPr>
        <w:t>（四）</w:t>
      </w:r>
      <w:r>
        <w:rPr>
          <w:rFonts w:hint="eastAsia" w:ascii="仿宋_GB2312" w:eastAsia="仿宋_GB2312" w:cs="仿宋_GB2312"/>
          <w:kern w:val="2"/>
          <w:sz w:val="24"/>
          <w:szCs w:val="24"/>
          <w:lang w:val="en-US" w:eastAsia="zh-CN" w:bidi="ar-SA"/>
        </w:rPr>
        <w:t>如乙方违反知识产权条款，乙方需按照项目费用的30%向甲方支付违约金，给甲方造成的损失超过违约金的，超出部分应由乙方承担继续赔偿责任。</w:t>
      </w:r>
    </w:p>
    <w:p>
      <w:pPr>
        <w:spacing w:beforeAutospacing="1" w:afterAutospacing="1" w:line="600" w:lineRule="exact"/>
        <w:rPr>
          <w:sz w:val="24"/>
          <w:szCs w:val="24"/>
        </w:rPr>
      </w:pPr>
      <w:r>
        <w:rPr>
          <w:rFonts w:ascii="仿宋_GB2312" w:eastAsia="仿宋_GB2312" w:cs="仿宋_GB2312"/>
          <w:sz w:val="24"/>
          <w:szCs w:val="24"/>
        </w:rPr>
        <w:t xml:space="preserve">  （</w:t>
      </w:r>
      <w:r>
        <w:rPr>
          <w:rFonts w:hint="eastAsia" w:ascii="仿宋_GB2312" w:eastAsia="仿宋_GB2312" w:cs="仿宋_GB2312"/>
          <w:sz w:val="24"/>
          <w:szCs w:val="24"/>
          <w:lang w:eastAsia="zh-CN"/>
        </w:rPr>
        <w:t>五</w:t>
      </w:r>
      <w:r>
        <w:rPr>
          <w:rFonts w:ascii="仿宋_GB2312" w:eastAsia="仿宋_GB2312" w:cs="仿宋_GB2312"/>
          <w:sz w:val="24"/>
          <w:szCs w:val="24"/>
        </w:rPr>
        <w:t>） 除本合同的约定外，因乙方的违约行为给甲方造成损失的，乙方应向甲方支付相当于合同服务费用总额</w:t>
      </w:r>
      <w:r>
        <w:rPr>
          <w:rFonts w:hint="eastAsia" w:ascii="仿宋_GB2312" w:eastAsia="仿宋_GB2312" w:cs="仿宋_GB2312"/>
          <w:sz w:val="24"/>
          <w:szCs w:val="24"/>
          <w:u w:val="single"/>
          <w:lang w:val="en-US" w:eastAsia="zh-CN"/>
        </w:rPr>
        <w:t>30</w:t>
      </w:r>
      <w:r>
        <w:rPr>
          <w:rFonts w:ascii="仿宋_GB2312" w:eastAsia="仿宋_GB2312" w:cs="仿宋_GB2312"/>
          <w:sz w:val="24"/>
          <w:szCs w:val="24"/>
        </w:rPr>
        <w:t>%的违约金，如甲方受到的损失超过违约金的，超出部分由乙方继续承担赔偿责任。</w:t>
      </w:r>
    </w:p>
    <w:p>
      <w:pPr>
        <w:spacing w:beforeAutospacing="1" w:afterAutospacing="1" w:line="600" w:lineRule="exact"/>
        <w:ind w:firstLine="240" w:firstLineChars="100"/>
        <w:rPr>
          <w:sz w:val="24"/>
          <w:szCs w:val="24"/>
        </w:rPr>
      </w:pPr>
      <w:r>
        <w:rPr>
          <w:rFonts w:ascii="仿宋_GB2312" w:eastAsia="仿宋_GB2312" w:cs="仿宋_GB2312"/>
          <w:sz w:val="24"/>
          <w:szCs w:val="24"/>
        </w:rPr>
        <w:t>（</w:t>
      </w:r>
      <w:r>
        <w:rPr>
          <w:rFonts w:hint="eastAsia" w:ascii="仿宋_GB2312" w:eastAsia="仿宋_GB2312" w:cs="仿宋_GB2312"/>
          <w:sz w:val="24"/>
          <w:szCs w:val="24"/>
          <w:lang w:eastAsia="zh-CN"/>
        </w:rPr>
        <w:t>六</w:t>
      </w:r>
      <w:r>
        <w:rPr>
          <w:rFonts w:ascii="仿宋_GB2312" w:eastAsia="仿宋_GB2312" w:cs="仿宋_GB2312"/>
          <w:sz w:val="24"/>
          <w:szCs w:val="24"/>
        </w:rPr>
        <w:t>）如果乙方违反本合同约定的保密义务，乙方应向甲方支付相当于合同服务费用总额</w:t>
      </w:r>
      <w:r>
        <w:rPr>
          <w:rFonts w:hint="eastAsia" w:ascii="仿宋_GB2312" w:eastAsia="仿宋_GB2312" w:cs="仿宋_GB2312"/>
          <w:sz w:val="24"/>
          <w:szCs w:val="24"/>
          <w:u w:val="single"/>
          <w:lang w:val="en-US" w:eastAsia="zh-CN"/>
        </w:rPr>
        <w:t>30</w:t>
      </w:r>
      <w:r>
        <w:rPr>
          <w:rFonts w:ascii="仿宋_GB2312" w:eastAsia="仿宋_GB2312" w:cs="仿宋_GB2312"/>
          <w:sz w:val="24"/>
          <w:szCs w:val="24"/>
        </w:rPr>
        <w:t>%的违约金，甲方受到的损失超出违约金的部分，由乙方继续承担赔偿责任。</w:t>
      </w:r>
    </w:p>
    <w:p>
      <w:pPr>
        <w:spacing w:beforeAutospacing="1" w:afterAutospacing="1" w:line="600" w:lineRule="exact"/>
        <w:rPr>
          <w:sz w:val="24"/>
          <w:szCs w:val="24"/>
        </w:rPr>
      </w:pPr>
      <w:r>
        <w:rPr>
          <w:rFonts w:ascii="仿宋_GB2312" w:eastAsia="仿宋_GB2312" w:cs="仿宋_GB2312"/>
          <w:sz w:val="24"/>
          <w:szCs w:val="24"/>
        </w:rPr>
        <w:t xml:space="preserve">   </w:t>
      </w:r>
      <w:r>
        <w:rPr>
          <w:rFonts w:ascii="仿宋_GB2312" w:eastAsia="仿宋_GB2312" w:cs="仿宋_GB2312"/>
          <w:b/>
          <w:sz w:val="24"/>
          <w:szCs w:val="24"/>
        </w:rPr>
        <w:t xml:space="preserve"> 第九条</w:t>
      </w:r>
      <w:r>
        <w:rPr>
          <w:rFonts w:ascii="仿宋_GB2312" w:eastAsia="仿宋_GB2312" w:cs="仿宋_GB2312"/>
          <w:sz w:val="24"/>
          <w:szCs w:val="24"/>
        </w:rPr>
        <w:t xml:space="preserve"> </w:t>
      </w:r>
      <w:r>
        <w:rPr>
          <w:rFonts w:ascii="仿宋_GB2312" w:eastAsia="仿宋_GB2312" w:cs="仿宋_GB2312"/>
          <w:b/>
          <w:bCs/>
          <w:sz w:val="24"/>
          <w:szCs w:val="24"/>
        </w:rPr>
        <w:t>保密义务</w:t>
      </w:r>
    </w:p>
    <w:p>
      <w:pPr>
        <w:spacing w:beforeAutospacing="1" w:afterAutospacing="1" w:line="600" w:lineRule="exact"/>
        <w:rPr>
          <w:rFonts w:hint="eastAsia" w:ascii="仿宋_GB2312" w:eastAsia="仿宋_GB2312" w:cs="仿宋_GB2312"/>
          <w:sz w:val="24"/>
          <w:szCs w:val="24"/>
        </w:rPr>
      </w:pPr>
      <w:r>
        <w:rPr>
          <w:rFonts w:ascii="仿宋_GB2312" w:eastAsia="仿宋_GB2312" w:cs="仿宋_GB2312"/>
          <w:sz w:val="24"/>
          <w:szCs w:val="24"/>
        </w:rPr>
        <w:t xml:space="preserve">   </w:t>
      </w:r>
      <w:r>
        <w:rPr>
          <w:rFonts w:hint="eastAsia" w:ascii="仿宋_GB2312" w:eastAsia="仿宋_GB2312" w:cs="仿宋_GB2312"/>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beforeAutospacing="1" w:afterAutospacing="1" w:line="600" w:lineRule="exact"/>
        <w:rPr>
          <w:rFonts w:hint="eastAsia" w:ascii="仿宋_GB2312" w:eastAsia="仿宋_GB2312" w:cs="仿宋_GB2312"/>
          <w:sz w:val="24"/>
          <w:szCs w:val="24"/>
        </w:rPr>
      </w:pPr>
      <w:r>
        <w:rPr>
          <w:rFonts w:hint="eastAsia" w:ascii="仿宋_GB2312" w:eastAsia="仿宋_GB2312" w:cs="仿宋_GB2312"/>
          <w:sz w:val="24"/>
          <w:szCs w:val="24"/>
        </w:rPr>
        <w:t>（二） 乙方在本合同中所受领的保密信息应及时返还甲方或在甲方监督下予以销毁。乙方擅自留存备份信息，视为违反保密约定。</w:t>
      </w:r>
    </w:p>
    <w:p>
      <w:pPr>
        <w:spacing w:beforeAutospacing="1" w:afterAutospacing="1" w:line="600" w:lineRule="exact"/>
        <w:rPr>
          <w:rFonts w:ascii="仿宋_GB2312" w:eastAsia="仿宋_GB2312" w:cs="仿宋_GB2312"/>
          <w:sz w:val="24"/>
          <w:szCs w:val="24"/>
        </w:rPr>
      </w:pPr>
      <w:r>
        <w:rPr>
          <w:rFonts w:hint="eastAsia" w:ascii="仿宋_GB2312" w:eastAsia="仿宋_GB2312" w:cs="仿宋_GB2312"/>
          <w:sz w:val="24"/>
          <w:szCs w:val="24"/>
        </w:rPr>
        <w:t>（三） 无论本合同因何种原因终止，本保密条款依然有效。</w:t>
      </w:r>
    </w:p>
    <w:p>
      <w:pPr>
        <w:spacing w:beforeAutospacing="1" w:afterAutospacing="1" w:line="600" w:lineRule="exact"/>
        <w:rPr>
          <w:sz w:val="24"/>
          <w:szCs w:val="24"/>
        </w:rPr>
      </w:pPr>
      <w:r>
        <w:rPr>
          <w:rFonts w:ascii="仿宋_GB2312" w:eastAsia="仿宋_GB2312" w:cs="仿宋_GB2312"/>
          <w:b/>
          <w:sz w:val="24"/>
          <w:szCs w:val="24"/>
        </w:rPr>
        <w:t>    第十条</w:t>
      </w:r>
      <w:r>
        <w:rPr>
          <w:rFonts w:ascii="仿宋_GB2312" w:eastAsia="仿宋_GB2312" w:cs="仿宋_GB2312"/>
          <w:sz w:val="24"/>
          <w:szCs w:val="24"/>
        </w:rPr>
        <w:t xml:space="preserve"> </w:t>
      </w:r>
      <w:r>
        <w:rPr>
          <w:rFonts w:ascii="仿宋_GB2312" w:eastAsia="仿宋_GB2312" w:cs="仿宋_GB2312"/>
          <w:b/>
          <w:bCs/>
          <w:sz w:val="24"/>
          <w:szCs w:val="24"/>
        </w:rPr>
        <w:t>不可抗力</w:t>
      </w:r>
    </w:p>
    <w:p>
      <w:pPr>
        <w:spacing w:beforeAutospacing="1" w:afterAutospacing="1" w:line="600" w:lineRule="exact"/>
        <w:rPr>
          <w:rFonts w:hint="eastAsia" w:ascii="仿宋_GB2312" w:eastAsia="仿宋_GB2312" w:cs="仿宋_GB2312"/>
          <w:sz w:val="24"/>
          <w:szCs w:val="24"/>
        </w:rPr>
      </w:pPr>
      <w:r>
        <w:rPr>
          <w:rFonts w:ascii="仿宋_GB2312" w:eastAsia="仿宋_GB2312" w:cs="仿宋_GB2312"/>
          <w:sz w:val="24"/>
          <w:szCs w:val="24"/>
        </w:rPr>
        <w:t xml:space="preserve">   </w:t>
      </w:r>
      <w:r>
        <w:rPr>
          <w:rFonts w:hint="eastAsia" w:ascii="仿宋_GB2312" w:eastAsia="仿宋_GB2312" w:cs="仿宋_GB2312"/>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beforeAutospacing="1" w:afterAutospacing="1" w:line="600" w:lineRule="exact"/>
        <w:rPr>
          <w:rFonts w:hint="eastAsia" w:ascii="仿宋_GB2312" w:eastAsia="仿宋_GB2312" w:cs="仿宋_GB2312"/>
          <w:sz w:val="24"/>
          <w:szCs w:val="24"/>
        </w:rPr>
      </w:pPr>
      <w:r>
        <w:rPr>
          <w:rFonts w:hint="eastAsia" w:ascii="仿宋_GB2312" w:eastAsia="仿宋_GB2312" w:cs="仿宋_GB2312"/>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beforeAutospacing="1" w:afterAutospacing="1" w:line="600" w:lineRule="exact"/>
        <w:rPr>
          <w:rFonts w:hint="eastAsia" w:ascii="仿宋_GB2312" w:eastAsia="仿宋_GB2312" w:cs="仿宋_GB2312"/>
          <w:sz w:val="24"/>
          <w:szCs w:val="24"/>
        </w:rPr>
      </w:pPr>
      <w:r>
        <w:rPr>
          <w:rFonts w:hint="eastAsia" w:ascii="仿宋_GB2312" w:eastAsia="仿宋_GB2312" w:cs="仿宋_GB2312"/>
          <w:sz w:val="24"/>
          <w:szCs w:val="24"/>
        </w:rPr>
        <w:t>（三） 合同一方迟延履行后发生不可抗力的，不能免除其责任。</w:t>
      </w:r>
    </w:p>
    <w:p>
      <w:pPr>
        <w:spacing w:beforeAutospacing="1" w:afterAutospacing="1" w:line="600" w:lineRule="exact"/>
        <w:rPr>
          <w:rFonts w:ascii="仿宋_GB2312" w:eastAsia="仿宋_GB2312" w:cs="仿宋_GB2312"/>
          <w:sz w:val="24"/>
          <w:szCs w:val="24"/>
        </w:rPr>
      </w:pPr>
      <w:r>
        <w:rPr>
          <w:rFonts w:hint="eastAsia" w:ascii="仿宋_GB2312" w:eastAsia="仿宋_GB2312" w:cs="仿宋_GB2312"/>
          <w:sz w:val="24"/>
          <w:szCs w:val="24"/>
        </w:rPr>
        <w:t>（四） 不可抗力因素消除后，双方应立即进行</w:t>
      </w:r>
      <w:r>
        <w:rPr>
          <w:rFonts w:hint="eastAsia" w:ascii="仿宋_GB2312" w:eastAsia="仿宋_GB2312" w:cs="仿宋_GB2312"/>
          <w:sz w:val="24"/>
          <w:szCs w:val="24"/>
          <w:lang w:eastAsia="zh-CN"/>
        </w:rPr>
        <w:t>比选</w:t>
      </w:r>
      <w:r>
        <w:rPr>
          <w:rFonts w:hint="eastAsia" w:ascii="仿宋_GB2312" w:eastAsia="仿宋_GB2312" w:cs="仿宋_GB2312"/>
          <w:sz w:val="24"/>
          <w:szCs w:val="24"/>
        </w:rPr>
        <w:t>，就不可抗力所造成影响程度甲方有权决定是否继续履行或者终止本合同。如果甲方决定终止合同，如甲方已经付款，乙方应将已交付部分的款项在5日内向甲方返还。</w:t>
      </w:r>
    </w:p>
    <w:p>
      <w:pPr>
        <w:spacing w:beforeAutospacing="1" w:afterAutospacing="1" w:line="600" w:lineRule="exact"/>
        <w:rPr>
          <w:sz w:val="24"/>
          <w:szCs w:val="24"/>
        </w:rPr>
      </w:pPr>
      <w:r>
        <w:rPr>
          <w:rFonts w:ascii="仿宋_GB2312" w:eastAsia="仿宋_GB2312" w:cs="仿宋_GB2312"/>
          <w:b/>
          <w:sz w:val="24"/>
          <w:szCs w:val="24"/>
        </w:rPr>
        <w:t>   </w:t>
      </w:r>
      <w:r>
        <w:rPr>
          <w:rFonts w:ascii="仿宋_GB2312" w:eastAsia="仿宋_GB2312" w:cs="仿宋_GB2312"/>
          <w:b/>
          <w:bCs w:val="0"/>
          <w:sz w:val="24"/>
          <w:szCs w:val="24"/>
        </w:rPr>
        <w:t xml:space="preserve"> 第十一条 合同变更</w:t>
      </w:r>
      <w:r>
        <w:rPr>
          <w:rFonts w:ascii="仿宋_GB2312" w:eastAsia="仿宋_GB2312" w:cs="仿宋_GB2312"/>
          <w:sz w:val="24"/>
          <w:szCs w:val="24"/>
        </w:rPr>
        <w:br w:type="textWrapping"/>
      </w:r>
      <w:r>
        <w:rPr>
          <w:rFonts w:ascii="仿宋_GB2312" w:eastAsia="仿宋_GB2312" w:cs="仿宋_GB2312"/>
          <w:sz w:val="24"/>
          <w:szCs w:val="24"/>
        </w:rPr>
        <w:t>对本合同的任何变更或补充，须经甲乙双方协商一致，并另行签订书面补充协议。</w:t>
      </w:r>
    </w:p>
    <w:p>
      <w:pPr>
        <w:spacing w:beforeAutospacing="1" w:afterAutospacing="1" w:line="600" w:lineRule="exact"/>
        <w:rPr>
          <w:sz w:val="24"/>
          <w:szCs w:val="24"/>
        </w:rPr>
      </w:pPr>
      <w:r>
        <w:rPr>
          <w:rFonts w:ascii="仿宋_GB2312" w:eastAsia="仿宋_GB2312" w:cs="仿宋_GB2312"/>
          <w:b/>
          <w:sz w:val="24"/>
          <w:szCs w:val="24"/>
        </w:rPr>
        <w:t>    第十二条</w:t>
      </w:r>
      <w:r>
        <w:rPr>
          <w:rFonts w:ascii="仿宋_GB2312" w:eastAsia="仿宋_GB2312" w:cs="仿宋_GB2312"/>
          <w:sz w:val="24"/>
          <w:szCs w:val="24"/>
        </w:rPr>
        <w:t xml:space="preserve"> </w:t>
      </w:r>
      <w:r>
        <w:rPr>
          <w:rFonts w:ascii="仿宋_GB2312" w:eastAsia="仿宋_GB2312" w:cs="仿宋_GB2312"/>
          <w:b/>
          <w:bCs/>
          <w:sz w:val="24"/>
          <w:szCs w:val="24"/>
        </w:rPr>
        <w:t>合同特别终止</w:t>
      </w:r>
    </w:p>
    <w:p>
      <w:pPr>
        <w:spacing w:beforeAutospacing="1" w:afterAutospacing="1" w:line="600" w:lineRule="exact"/>
        <w:rPr>
          <w:rFonts w:hint="eastAsia" w:ascii="仿宋_GB2312" w:eastAsia="仿宋_GB2312" w:cs="仿宋_GB2312"/>
          <w:sz w:val="24"/>
          <w:szCs w:val="24"/>
        </w:rPr>
      </w:pPr>
      <w:r>
        <w:rPr>
          <w:rFonts w:ascii="仿宋_GB2312" w:eastAsia="仿宋_GB2312" w:cs="仿宋_GB2312"/>
          <w:sz w:val="24"/>
          <w:szCs w:val="24"/>
        </w:rPr>
        <w:t xml:space="preserve">   </w:t>
      </w:r>
      <w:r>
        <w:rPr>
          <w:rFonts w:hint="eastAsia" w:ascii="仿宋_GB2312" w:eastAsia="仿宋_GB2312" w:cs="仿宋_GB2312"/>
          <w:sz w:val="24"/>
          <w:szCs w:val="24"/>
        </w:rPr>
        <w:t>一） 甲乙双方同意在乙方出现下列情形时，甲方可以书面形式通知乙方（或者乙方的破产清算组或相关管理人）提出终止合同而不向其提供任何补偿：</w:t>
      </w:r>
    </w:p>
    <w:p>
      <w:pPr>
        <w:spacing w:beforeAutospacing="1" w:afterAutospacing="1" w:line="600" w:lineRule="exact"/>
        <w:rPr>
          <w:rFonts w:hint="eastAsia" w:ascii="仿宋_GB2312" w:eastAsia="仿宋_GB2312" w:cs="仿宋_GB2312"/>
          <w:sz w:val="24"/>
          <w:szCs w:val="24"/>
        </w:rPr>
      </w:pPr>
      <w:r>
        <w:rPr>
          <w:rFonts w:hint="eastAsia" w:ascii="仿宋_GB2312" w:eastAsia="仿宋_GB2312" w:cs="仿宋_GB2312"/>
          <w:sz w:val="24"/>
          <w:szCs w:val="24"/>
        </w:rPr>
        <w:t>（1）乙方破产、解散（包括但不限于乙方股东会决议解散、乙方被吊销营业执照、被责令关闭、被撤销、被司法机关裁决解散等情形）；</w:t>
      </w:r>
    </w:p>
    <w:p>
      <w:pPr>
        <w:spacing w:beforeAutospacing="1" w:afterAutospacing="1" w:line="600" w:lineRule="exact"/>
        <w:rPr>
          <w:rFonts w:hint="eastAsia" w:ascii="仿宋_GB2312" w:eastAsia="仿宋_GB2312" w:cs="仿宋_GB2312"/>
          <w:sz w:val="24"/>
          <w:szCs w:val="24"/>
        </w:rPr>
      </w:pPr>
      <w:r>
        <w:rPr>
          <w:rFonts w:hint="eastAsia" w:ascii="仿宋_GB2312" w:eastAsia="仿宋_GB2312" w:cs="仿宋_GB2312"/>
          <w:sz w:val="24"/>
          <w:szCs w:val="24"/>
        </w:rPr>
        <w:t>（2）乙方发生未经甲方书面同意的重大产权变更（包括但不限于合并、分立、注销等情形)；（如系上市公司）被勒令停止上市；以及任何原因背负重大债务导致无履行能力。</w:t>
      </w:r>
    </w:p>
    <w:p>
      <w:pPr>
        <w:spacing w:beforeAutospacing="1" w:afterAutospacing="1" w:line="600" w:lineRule="exact"/>
        <w:rPr>
          <w:rFonts w:ascii="仿宋_GB2312" w:eastAsia="仿宋_GB2312" w:cs="仿宋_GB2312"/>
          <w:sz w:val="24"/>
          <w:szCs w:val="24"/>
        </w:rPr>
      </w:pPr>
      <w:r>
        <w:rPr>
          <w:rFonts w:hint="eastAsia" w:ascii="仿宋_GB2312" w:eastAsia="仿宋_GB2312" w:cs="仿宋_GB2312"/>
          <w:sz w:val="24"/>
          <w:szCs w:val="24"/>
        </w:rPr>
        <w:t>（二） 如果因上述原因导致本合同终止，甲方已经采取或者将要采取任何补救措施的权利不受任何影响。</w:t>
      </w:r>
    </w:p>
    <w:p>
      <w:pPr>
        <w:spacing w:beforeAutospacing="1" w:afterAutospacing="1" w:line="600" w:lineRule="exact"/>
        <w:rPr>
          <w:sz w:val="24"/>
          <w:szCs w:val="24"/>
        </w:rPr>
      </w:pPr>
      <w:r>
        <w:rPr>
          <w:rFonts w:ascii="仿宋_GB2312" w:eastAsia="仿宋_GB2312" w:cs="仿宋_GB2312"/>
          <w:b/>
          <w:sz w:val="24"/>
          <w:szCs w:val="24"/>
        </w:rPr>
        <w:t>    第十三条</w:t>
      </w:r>
      <w:r>
        <w:rPr>
          <w:rFonts w:ascii="仿宋_GB2312" w:eastAsia="仿宋_GB2312" w:cs="仿宋_GB2312"/>
          <w:sz w:val="24"/>
          <w:szCs w:val="24"/>
        </w:rPr>
        <w:t xml:space="preserve"> </w:t>
      </w:r>
      <w:r>
        <w:rPr>
          <w:rFonts w:ascii="仿宋_GB2312" w:eastAsia="仿宋_GB2312" w:cs="仿宋_GB2312"/>
          <w:b/>
          <w:bCs/>
          <w:sz w:val="24"/>
          <w:szCs w:val="24"/>
        </w:rPr>
        <w:t>法律适用与争议解决</w:t>
      </w:r>
    </w:p>
    <w:p>
      <w:pPr>
        <w:spacing w:beforeAutospacing="1" w:afterAutospacing="1" w:line="600" w:lineRule="exact"/>
        <w:rPr>
          <w:rFonts w:hint="eastAsia" w:ascii="仿宋_GB2312" w:eastAsia="仿宋_GB2312" w:cs="仿宋_GB2312"/>
          <w:sz w:val="24"/>
          <w:szCs w:val="24"/>
        </w:rPr>
      </w:pPr>
      <w:r>
        <w:rPr>
          <w:rFonts w:ascii="仿宋_GB2312" w:eastAsia="仿宋_GB2312" w:cs="仿宋_GB2312"/>
          <w:sz w:val="24"/>
          <w:szCs w:val="24"/>
        </w:rPr>
        <w:t xml:space="preserve">  </w:t>
      </w:r>
      <w:r>
        <w:rPr>
          <w:rFonts w:hint="eastAsia" w:ascii="仿宋_GB2312" w:eastAsia="仿宋_GB2312" w:cs="仿宋_GB2312"/>
          <w:sz w:val="24"/>
          <w:szCs w:val="24"/>
        </w:rPr>
        <w:t>（一） 本合同的订立、效力、解释、履行和争议的解决均适用中华人民共和国法律（不包括港澳台地区法律）。</w:t>
      </w:r>
    </w:p>
    <w:p>
      <w:pPr>
        <w:spacing w:beforeAutospacing="1" w:afterAutospacing="1" w:line="600" w:lineRule="exact"/>
        <w:rPr>
          <w:rFonts w:ascii="仿宋_GB2312" w:eastAsia="仿宋_GB2312" w:cs="仿宋_GB2312"/>
          <w:sz w:val="24"/>
          <w:szCs w:val="24"/>
        </w:rPr>
      </w:pPr>
      <w:r>
        <w:rPr>
          <w:rFonts w:hint="eastAsia" w:ascii="仿宋_GB2312" w:eastAsia="仿宋_GB2312" w:cs="仿宋_GB2312"/>
          <w:sz w:val="24"/>
          <w:szCs w:val="24"/>
        </w:rPr>
        <w:t>（二） 凡因本合同引起的或与本合同有关的任何争议，双方首先应友好协商解决。协商不成的，任何一方均有权向甲方所在地人民法院提起诉讼。</w:t>
      </w:r>
    </w:p>
    <w:p>
      <w:pPr>
        <w:spacing w:beforeAutospacing="1" w:afterAutospacing="1" w:line="600" w:lineRule="exact"/>
        <w:rPr>
          <w:sz w:val="24"/>
          <w:szCs w:val="24"/>
        </w:rPr>
      </w:pPr>
      <w:r>
        <w:rPr>
          <w:rFonts w:ascii="仿宋_GB2312" w:eastAsia="仿宋_GB2312" w:cs="仿宋_GB2312"/>
          <w:b/>
          <w:sz w:val="24"/>
          <w:szCs w:val="24"/>
        </w:rPr>
        <w:t>    第十四条</w:t>
      </w:r>
      <w:r>
        <w:rPr>
          <w:rFonts w:ascii="仿宋_GB2312" w:eastAsia="仿宋_GB2312" w:cs="仿宋_GB2312"/>
          <w:sz w:val="24"/>
          <w:szCs w:val="24"/>
        </w:rPr>
        <w:t xml:space="preserve"> </w:t>
      </w:r>
      <w:r>
        <w:rPr>
          <w:rFonts w:ascii="仿宋_GB2312" w:eastAsia="仿宋_GB2312" w:cs="仿宋_GB2312"/>
          <w:b/>
          <w:bCs/>
          <w:sz w:val="24"/>
          <w:szCs w:val="24"/>
        </w:rPr>
        <w:t>合同生效及其他</w:t>
      </w:r>
    </w:p>
    <w:p>
      <w:pPr>
        <w:spacing w:beforeAutospacing="1" w:afterAutospacing="1" w:line="600" w:lineRule="exact"/>
        <w:rPr>
          <w:sz w:val="24"/>
          <w:szCs w:val="24"/>
        </w:rPr>
      </w:pPr>
      <w:r>
        <w:rPr>
          <w:rFonts w:ascii="仿宋_GB2312" w:eastAsia="仿宋_GB2312" w:cs="仿宋_GB2312"/>
          <w:sz w:val="24"/>
          <w:szCs w:val="24"/>
        </w:rPr>
        <w:t xml:space="preserve">   （一） </w:t>
      </w:r>
      <w:r>
        <w:rPr>
          <w:rFonts w:hint="eastAsia" w:ascii="仿宋_GB2312" w:eastAsia="仿宋_GB2312" w:cs="仿宋_GB2312"/>
          <w:sz w:val="24"/>
          <w:szCs w:val="24"/>
        </w:rPr>
        <w:t>本合同经甲乙双方法定代表人或授权代表签字或加盖公章后生效。</w:t>
      </w:r>
    </w:p>
    <w:p>
      <w:pPr>
        <w:spacing w:beforeAutospacing="1" w:afterAutospacing="1" w:line="600" w:lineRule="exact"/>
        <w:rPr>
          <w:sz w:val="24"/>
          <w:szCs w:val="24"/>
        </w:rPr>
      </w:pPr>
      <w:r>
        <w:rPr>
          <w:rFonts w:ascii="仿宋_GB2312" w:eastAsia="仿宋_GB2312" w:cs="仿宋_GB2312"/>
          <w:sz w:val="24"/>
          <w:szCs w:val="24"/>
        </w:rPr>
        <w:t xml:space="preserve">   （二） 合同期限自</w:t>
      </w:r>
      <w:r>
        <w:rPr>
          <w:rFonts w:hint="eastAsia" w:ascii="仿宋_GB2312" w:eastAsia="仿宋_GB2312" w:cs="仿宋_GB2312"/>
          <w:sz w:val="24"/>
          <w:szCs w:val="24"/>
          <w:u w:val="single"/>
          <w:lang w:val="en-US" w:eastAsia="zh-CN"/>
        </w:rPr>
        <w:t xml:space="preserve">   </w:t>
      </w:r>
      <w:r>
        <w:rPr>
          <w:rFonts w:ascii="仿宋_GB2312" w:eastAsia="仿宋_GB2312" w:cs="仿宋_GB2312"/>
          <w:sz w:val="24"/>
          <w:szCs w:val="24"/>
        </w:rPr>
        <w:t>年</w:t>
      </w:r>
      <w:r>
        <w:rPr>
          <w:rFonts w:hint="eastAsia" w:ascii="仿宋_GB2312" w:eastAsia="仿宋_GB2312" w:cs="仿宋_GB2312"/>
          <w:sz w:val="24"/>
          <w:szCs w:val="24"/>
          <w:u w:val="single"/>
          <w:lang w:val="en-US" w:eastAsia="zh-CN"/>
        </w:rPr>
        <w:t xml:space="preserve">   </w:t>
      </w:r>
      <w:r>
        <w:rPr>
          <w:rFonts w:ascii="仿宋_GB2312" w:eastAsia="仿宋_GB2312" w:cs="仿宋_GB2312"/>
          <w:sz w:val="24"/>
          <w:szCs w:val="24"/>
        </w:rPr>
        <w:t>月</w:t>
      </w:r>
      <w:r>
        <w:rPr>
          <w:rFonts w:hint="eastAsia" w:ascii="仿宋_GB2312" w:eastAsia="仿宋_GB2312" w:cs="仿宋_GB2312"/>
          <w:sz w:val="24"/>
          <w:szCs w:val="24"/>
          <w:u w:val="single"/>
          <w:lang w:val="en-US" w:eastAsia="zh-CN"/>
        </w:rPr>
        <w:t xml:space="preserve">   </w:t>
      </w:r>
      <w:r>
        <w:rPr>
          <w:rFonts w:ascii="仿宋_GB2312" w:eastAsia="仿宋_GB2312" w:cs="仿宋_GB2312"/>
          <w:sz w:val="24"/>
          <w:szCs w:val="24"/>
        </w:rPr>
        <w:t>日始，至</w:t>
      </w:r>
      <w:r>
        <w:rPr>
          <w:rFonts w:hint="eastAsia" w:ascii="仿宋_GB2312" w:eastAsia="仿宋_GB2312" w:cs="仿宋_GB2312"/>
          <w:sz w:val="24"/>
          <w:szCs w:val="24"/>
          <w:u w:val="single"/>
          <w:lang w:val="en-US" w:eastAsia="zh-CN"/>
        </w:rPr>
        <w:t xml:space="preserve">   </w:t>
      </w:r>
      <w:r>
        <w:rPr>
          <w:rFonts w:ascii="仿宋_GB2312" w:eastAsia="仿宋_GB2312" w:cs="仿宋_GB2312"/>
          <w:sz w:val="24"/>
          <w:szCs w:val="24"/>
        </w:rPr>
        <w:t>年</w:t>
      </w:r>
      <w:r>
        <w:rPr>
          <w:rFonts w:hint="eastAsia" w:ascii="仿宋_GB2312" w:eastAsia="仿宋_GB2312" w:cs="仿宋_GB2312"/>
          <w:sz w:val="24"/>
          <w:szCs w:val="24"/>
          <w:u w:val="single"/>
          <w:lang w:val="en-US" w:eastAsia="zh-CN"/>
        </w:rPr>
        <w:t xml:space="preserve">   </w:t>
      </w:r>
      <w:r>
        <w:rPr>
          <w:rFonts w:ascii="仿宋_GB2312" w:eastAsia="仿宋_GB2312" w:cs="仿宋_GB2312"/>
          <w:sz w:val="24"/>
          <w:szCs w:val="24"/>
        </w:rPr>
        <w:t>月</w:t>
      </w:r>
      <w:r>
        <w:rPr>
          <w:rFonts w:hint="eastAsia" w:ascii="仿宋_GB2312" w:eastAsia="仿宋_GB2312" w:cs="仿宋_GB2312"/>
          <w:sz w:val="24"/>
          <w:szCs w:val="24"/>
          <w:u w:val="single"/>
          <w:lang w:val="en-US" w:eastAsia="zh-CN"/>
        </w:rPr>
        <w:t xml:space="preserve">   </w:t>
      </w:r>
      <w:r>
        <w:rPr>
          <w:rFonts w:ascii="仿宋_GB2312" w:eastAsia="仿宋_GB2312" w:cs="仿宋_GB2312"/>
          <w:sz w:val="24"/>
          <w:szCs w:val="24"/>
        </w:rPr>
        <w:t>日止。</w:t>
      </w:r>
    </w:p>
    <w:p>
      <w:pPr>
        <w:spacing w:beforeAutospacing="1" w:afterAutospacing="1" w:line="600" w:lineRule="exact"/>
        <w:rPr>
          <w:rFonts w:ascii="仿宋_GB2312" w:eastAsia="仿宋_GB2312" w:cs="仿宋_GB2312"/>
          <w:sz w:val="24"/>
          <w:szCs w:val="24"/>
        </w:rPr>
      </w:pPr>
      <w:r>
        <w:rPr>
          <w:rFonts w:ascii="仿宋_GB2312" w:eastAsia="仿宋_GB2312" w:cs="仿宋_GB2312"/>
          <w:sz w:val="24"/>
          <w:szCs w:val="24"/>
        </w:rPr>
        <w:t xml:space="preserve">   （三） 本合同一式</w:t>
      </w:r>
      <w:r>
        <w:rPr>
          <w:rFonts w:hint="eastAsia" w:ascii="仿宋_GB2312" w:eastAsia="仿宋_GB2312" w:cs="仿宋_GB2312"/>
          <w:sz w:val="24"/>
          <w:szCs w:val="24"/>
          <w:u w:val="single"/>
          <w:lang w:val="en-US" w:eastAsia="zh-CN"/>
        </w:rPr>
        <w:t>/</w:t>
      </w:r>
      <w:r>
        <w:rPr>
          <w:rFonts w:ascii="仿宋_GB2312" w:eastAsia="仿宋_GB2312" w:cs="仿宋_GB2312"/>
          <w:sz w:val="24"/>
          <w:szCs w:val="24"/>
        </w:rPr>
        <w:t>份，其中正本</w:t>
      </w:r>
      <w:r>
        <w:rPr>
          <w:rFonts w:hint="eastAsia" w:ascii="仿宋_GB2312" w:eastAsia="仿宋_GB2312" w:cs="仿宋_GB2312"/>
          <w:sz w:val="24"/>
          <w:szCs w:val="24"/>
          <w:u w:val="single"/>
          <w:lang w:val="en-US" w:eastAsia="zh-CN"/>
        </w:rPr>
        <w:t>/</w:t>
      </w:r>
      <w:r>
        <w:rPr>
          <w:rFonts w:ascii="仿宋_GB2312" w:eastAsia="仿宋_GB2312" w:cs="仿宋_GB2312"/>
          <w:sz w:val="24"/>
          <w:szCs w:val="24"/>
        </w:rPr>
        <w:t>份，副本</w:t>
      </w:r>
      <w:r>
        <w:rPr>
          <w:rFonts w:hint="eastAsia" w:ascii="仿宋_GB2312" w:eastAsia="仿宋_GB2312" w:cs="仿宋_GB2312"/>
          <w:sz w:val="24"/>
          <w:szCs w:val="24"/>
          <w:u w:val="single"/>
          <w:lang w:val="en-US" w:eastAsia="zh-CN"/>
        </w:rPr>
        <w:t>/</w:t>
      </w:r>
      <w:r>
        <w:rPr>
          <w:rFonts w:ascii="仿宋_GB2312" w:eastAsia="仿宋_GB2312" w:cs="仿宋_GB2312"/>
          <w:sz w:val="24"/>
          <w:szCs w:val="24"/>
        </w:rPr>
        <w:t>份。甲方执</w:t>
      </w:r>
      <w:r>
        <w:rPr>
          <w:rFonts w:hint="eastAsia" w:ascii="仿宋_GB2312" w:eastAsia="仿宋_GB2312" w:cs="仿宋_GB2312"/>
          <w:sz w:val="24"/>
          <w:szCs w:val="24"/>
          <w:u w:val="single"/>
          <w:lang w:val="en-US" w:eastAsia="zh-CN"/>
        </w:rPr>
        <w:t>/</w:t>
      </w:r>
      <w:r>
        <w:rPr>
          <w:rFonts w:ascii="仿宋_GB2312" w:eastAsia="仿宋_GB2312" w:cs="仿宋_GB2312"/>
          <w:sz w:val="24"/>
          <w:szCs w:val="24"/>
        </w:rPr>
        <w:t>份正本，</w:t>
      </w:r>
      <w:r>
        <w:rPr>
          <w:rFonts w:hint="eastAsia" w:ascii="仿宋_GB2312" w:eastAsia="仿宋_GB2312" w:cs="仿宋_GB2312"/>
          <w:sz w:val="24"/>
          <w:szCs w:val="24"/>
          <w:u w:val="single"/>
          <w:lang w:val="en-US" w:eastAsia="zh-CN"/>
        </w:rPr>
        <w:t>/</w:t>
      </w:r>
      <w:r>
        <w:rPr>
          <w:rFonts w:ascii="仿宋_GB2312" w:eastAsia="仿宋_GB2312" w:cs="仿宋_GB2312"/>
          <w:sz w:val="24"/>
          <w:szCs w:val="24"/>
        </w:rPr>
        <w:t>份副本；乙方执</w:t>
      </w:r>
      <w:r>
        <w:rPr>
          <w:rFonts w:hint="eastAsia" w:ascii="仿宋_GB2312" w:eastAsia="仿宋_GB2312" w:cs="仿宋_GB2312"/>
          <w:sz w:val="24"/>
          <w:szCs w:val="24"/>
          <w:u w:val="single"/>
          <w:lang w:val="en-US" w:eastAsia="zh-CN"/>
        </w:rPr>
        <w:t>/</w:t>
      </w:r>
      <w:r>
        <w:rPr>
          <w:rFonts w:ascii="仿宋_GB2312" w:eastAsia="仿宋_GB2312" w:cs="仿宋_GB2312"/>
          <w:sz w:val="24"/>
          <w:szCs w:val="24"/>
        </w:rPr>
        <w:t>份正本，</w:t>
      </w:r>
      <w:r>
        <w:rPr>
          <w:rFonts w:hint="eastAsia" w:ascii="仿宋_GB2312" w:eastAsia="仿宋_GB2312" w:cs="仿宋_GB2312"/>
          <w:sz w:val="24"/>
          <w:szCs w:val="24"/>
          <w:u w:val="single"/>
          <w:lang w:val="en-US" w:eastAsia="zh-CN"/>
        </w:rPr>
        <w:t>/</w:t>
      </w:r>
      <w:r>
        <w:rPr>
          <w:rFonts w:ascii="仿宋_GB2312" w:eastAsia="仿宋_GB2312" w:cs="仿宋_GB2312"/>
          <w:sz w:val="24"/>
          <w:szCs w:val="24"/>
        </w:rPr>
        <w:t>份副本。</w:t>
      </w:r>
    </w:p>
    <w:p>
      <w:pPr>
        <w:pStyle w:val="2"/>
        <w:rPr>
          <w:rFonts w:hint="eastAsia" w:ascii="仿宋_GB2312" w:eastAsia="仿宋_GB2312" w:cs="仿宋_GB2312"/>
          <w:b/>
          <w:bCs/>
          <w:sz w:val="24"/>
          <w:szCs w:val="24"/>
          <w:lang w:eastAsia="zh-CN"/>
        </w:rPr>
      </w:pPr>
      <w:r>
        <w:rPr>
          <w:rFonts w:ascii="仿宋_GB2312" w:eastAsia="仿宋_GB2312" w:cs="仿宋_GB2312"/>
          <w:b/>
          <w:sz w:val="24"/>
          <w:szCs w:val="24"/>
        </w:rPr>
        <w:t>第十</w:t>
      </w:r>
      <w:r>
        <w:rPr>
          <w:rFonts w:hint="eastAsia" w:ascii="仿宋_GB2312" w:eastAsia="仿宋_GB2312" w:cs="仿宋_GB2312"/>
          <w:b/>
          <w:sz w:val="24"/>
          <w:szCs w:val="24"/>
          <w:lang w:eastAsia="zh-CN"/>
        </w:rPr>
        <w:t>五</w:t>
      </w:r>
      <w:r>
        <w:rPr>
          <w:rFonts w:ascii="仿宋_GB2312" w:eastAsia="仿宋_GB2312" w:cs="仿宋_GB2312"/>
          <w:b/>
          <w:sz w:val="24"/>
          <w:szCs w:val="24"/>
        </w:rPr>
        <w:t>条</w:t>
      </w:r>
      <w:r>
        <w:rPr>
          <w:rFonts w:ascii="仿宋_GB2312" w:eastAsia="仿宋_GB2312" w:cs="仿宋_GB2312"/>
          <w:sz w:val="24"/>
          <w:szCs w:val="24"/>
        </w:rPr>
        <w:t xml:space="preserve"> </w:t>
      </w:r>
      <w:r>
        <w:rPr>
          <w:rFonts w:ascii="仿宋_GB2312" w:eastAsia="仿宋_GB2312" w:cs="仿宋_GB2312"/>
          <w:b/>
          <w:bCs/>
          <w:sz w:val="24"/>
          <w:szCs w:val="24"/>
        </w:rPr>
        <w:t>合同</w:t>
      </w:r>
      <w:r>
        <w:rPr>
          <w:rFonts w:hint="eastAsia" w:ascii="仿宋_GB2312" w:eastAsia="仿宋_GB2312" w:cs="仿宋_GB2312"/>
          <w:b/>
          <w:bCs/>
          <w:sz w:val="24"/>
          <w:szCs w:val="24"/>
          <w:lang w:eastAsia="zh-CN"/>
        </w:rPr>
        <w:t>效力</w:t>
      </w:r>
    </w:p>
    <w:p>
      <w:pPr>
        <w:spacing w:beforeAutospacing="1" w:afterAutospacing="1" w:line="600" w:lineRule="exact"/>
        <w:rPr>
          <w:rFonts w:hint="eastAsia" w:ascii="仿宋_GB2312" w:eastAsia="仿宋_GB2312" w:cs="仿宋_GB2312"/>
          <w:sz w:val="24"/>
          <w:szCs w:val="24"/>
        </w:rPr>
      </w:pPr>
      <w:r>
        <w:rPr>
          <w:rFonts w:hint="eastAsia" w:ascii="仿宋_GB2312" w:eastAsia="仿宋_GB2312" w:cs="仿宋_GB2312"/>
          <w:sz w:val="24"/>
          <w:szCs w:val="24"/>
        </w:rPr>
        <w:t>（一） 无论本合同是否有相反约定，本合同附件（如有）作为本合同的组成部分，与本合同具有同等法律效力，当附件条款与本合同条款发生冲突时，以本合同条款为准。</w:t>
      </w:r>
    </w:p>
    <w:p>
      <w:pPr>
        <w:spacing w:beforeAutospacing="1" w:afterAutospacing="1" w:line="600" w:lineRule="exact"/>
        <w:rPr>
          <w:rFonts w:hint="eastAsia" w:ascii="仿宋_GB2312" w:eastAsia="仿宋_GB2312" w:cs="仿宋_GB2312"/>
          <w:sz w:val="24"/>
          <w:szCs w:val="24"/>
        </w:rPr>
      </w:pPr>
      <w:r>
        <w:rPr>
          <w:rFonts w:hint="eastAsia" w:ascii="仿宋_GB2312" w:eastAsia="仿宋_GB2312" w:cs="仿宋_GB2312"/>
          <w:sz w:val="24"/>
          <w:szCs w:val="24"/>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beforeAutospacing="1" w:afterAutospacing="1" w:line="600" w:lineRule="exact"/>
        <w:rPr>
          <w:rFonts w:hint="eastAsia" w:ascii="仿宋_GB2312" w:eastAsia="仿宋_GB2312" w:cs="仿宋_GB2312"/>
          <w:sz w:val="24"/>
          <w:szCs w:val="24"/>
          <w:lang w:eastAsia="zh-CN"/>
        </w:rPr>
        <w:sectPr>
          <w:footerReference r:id="rId4" w:type="default"/>
          <w:pgSz w:w="11906" w:h="16838"/>
          <w:pgMar w:top="1440" w:right="1274" w:bottom="1440" w:left="1797" w:header="851" w:footer="992" w:gutter="0"/>
          <w:pgNumType w:fmt="decimal" w:start="1"/>
          <w:cols w:space="720" w:num="1"/>
          <w:docGrid w:linePitch="312" w:charSpace="0"/>
        </w:sectPr>
      </w:pPr>
      <w:r>
        <w:rPr>
          <w:rFonts w:hint="eastAsia" w:ascii="仿宋_GB2312" w:eastAsia="仿宋_GB2312" w:cs="仿宋_GB2312"/>
          <w:sz w:val="24"/>
          <w:szCs w:val="24"/>
        </w:rPr>
        <w:t>（三） 由于法律和法规、政策而导致本合同任何条款无效或无法执行，则该条款无效，但不影响剩余其他条款的效力。</w:t>
      </w:r>
      <w:r>
        <w:rPr>
          <w:rFonts w:ascii="仿宋_GB2312" w:eastAsia="仿宋_GB2312" w:cs="仿宋_GB2312"/>
          <w:sz w:val="24"/>
          <w:szCs w:val="24"/>
        </w:rPr>
        <w:t xml:space="preserve"> </w:t>
      </w:r>
      <w:r>
        <w:rPr>
          <w:rFonts w:ascii="仿宋_GB2312" w:eastAsia="仿宋_GB2312" w:cs="仿宋_GB2312"/>
          <w:sz w:val="24"/>
          <w:szCs w:val="24"/>
        </w:rPr>
        <w:br w:type="textWrapping"/>
      </w:r>
      <w:r>
        <w:rPr>
          <w:rFonts w:ascii="仿宋_GB2312" w:eastAsia="仿宋_GB2312" w:cs="仿宋_GB2312"/>
          <w:b/>
          <w:bCs/>
          <w:sz w:val="24"/>
          <w:szCs w:val="24"/>
        </w:rPr>
        <w:t>附件的组成</w:t>
      </w:r>
      <w:r>
        <w:rPr>
          <w:rFonts w:ascii="仿宋_GB2312" w:eastAsia="仿宋_GB2312" w:cs="仿宋_GB2312"/>
          <w:sz w:val="24"/>
          <w:szCs w:val="24"/>
        </w:rPr>
        <w:t xml:space="preserve"> </w:t>
      </w:r>
      <w:r>
        <w:rPr>
          <w:rFonts w:ascii="仿宋_GB2312" w:eastAsia="仿宋_GB2312" w:cs="仿宋_GB2312"/>
          <w:sz w:val="24"/>
          <w:szCs w:val="24"/>
        </w:rPr>
        <w:br w:type="textWrapping"/>
      </w:r>
      <w:r>
        <w:rPr>
          <w:rFonts w:ascii="仿宋_GB2312" w:eastAsia="仿宋_GB2312" w:cs="仿宋_GB2312"/>
          <w:sz w:val="24"/>
          <w:szCs w:val="24"/>
        </w:rPr>
        <w:t xml:space="preserve">附件一、服务内容及要求 </w:t>
      </w:r>
      <w:r>
        <w:rPr>
          <w:rFonts w:ascii="仿宋_GB2312" w:eastAsia="仿宋_GB2312" w:cs="仿宋_GB2312"/>
          <w:sz w:val="24"/>
          <w:szCs w:val="24"/>
        </w:rPr>
        <w:br w:type="textWrapping"/>
      </w:r>
      <w:r>
        <w:rPr>
          <w:rFonts w:ascii="仿宋_GB2312" w:eastAsia="仿宋_GB2312" w:cs="仿宋_GB2312"/>
          <w:sz w:val="24"/>
          <w:szCs w:val="24"/>
        </w:rPr>
        <w:t xml:space="preserve">附件二、付款 </w:t>
      </w:r>
      <w:r>
        <w:rPr>
          <w:rFonts w:ascii="仿宋_GB2312" w:eastAsia="仿宋_GB2312" w:cs="仿宋_GB2312"/>
          <w:sz w:val="24"/>
          <w:szCs w:val="24"/>
        </w:rPr>
        <w:br w:type="textWrapping"/>
      </w:r>
      <w:r>
        <w:rPr>
          <w:rFonts w:ascii="仿宋_GB2312" w:eastAsia="仿宋_GB2312" w:cs="仿宋_GB2312"/>
          <w:sz w:val="24"/>
          <w:szCs w:val="24"/>
        </w:rPr>
        <w:t>附件</w:t>
      </w:r>
      <w:r>
        <w:rPr>
          <w:rFonts w:hint="eastAsia" w:ascii="仿宋_GB2312" w:eastAsia="仿宋_GB2312" w:cs="仿宋_GB2312"/>
          <w:sz w:val="24"/>
          <w:szCs w:val="24"/>
          <w:lang w:eastAsia="zh-CN"/>
        </w:rPr>
        <w:t>三</w:t>
      </w:r>
      <w:r>
        <w:rPr>
          <w:rFonts w:ascii="仿宋_GB2312" w:eastAsia="仿宋_GB2312" w:cs="仿宋_GB2312"/>
          <w:sz w:val="24"/>
          <w:szCs w:val="24"/>
        </w:rPr>
        <w:t>、</w:t>
      </w:r>
      <w:r>
        <w:rPr>
          <w:rFonts w:hint="eastAsia" w:ascii="仿宋_GB2312" w:eastAsia="仿宋_GB2312" w:cs="仿宋_GB2312"/>
          <w:sz w:val="24"/>
          <w:szCs w:val="24"/>
          <w:lang w:eastAsia="zh-CN"/>
        </w:rPr>
        <w:t>双方的权利和义务</w:t>
      </w:r>
      <w:r>
        <w:rPr>
          <w:rFonts w:ascii="仿宋_GB2312" w:eastAsia="仿宋_GB2312" w:cs="仿宋_GB2312"/>
          <w:sz w:val="24"/>
          <w:szCs w:val="24"/>
        </w:rPr>
        <w:br w:type="textWrapping"/>
      </w:r>
      <w:r>
        <w:rPr>
          <w:rFonts w:hint="eastAsia" w:ascii="仿宋_GB2312" w:eastAsia="仿宋_GB2312" w:cs="仿宋_GB2312"/>
          <w:sz w:val="24"/>
          <w:szCs w:val="24"/>
          <w:lang w:eastAsia="zh-CN"/>
        </w:rPr>
        <w:t>附件四、违约责任</w:t>
      </w:r>
    </w:p>
    <w:p>
      <w:pPr>
        <w:keepNext w:val="0"/>
        <w:keepLines w:val="0"/>
        <w:widowControl/>
        <w:suppressLineNumbers w:val="0"/>
        <w:ind w:right="-313" w:rightChars="-149"/>
        <w:jc w:val="left"/>
        <w:rPr>
          <w:rFonts w:hint="eastAsia" w:eastAsia="仿宋_GB2312" w:cs="仿宋_GB2312" w:asciiTheme="minorAscii" w:hAnsiTheme="minorAscii"/>
          <w:color w:val="3A3A3A"/>
          <w:kern w:val="0"/>
          <w:sz w:val="24"/>
          <w:szCs w:val="24"/>
          <w:lang w:val="en-US" w:eastAsia="zh-CN" w:bidi="ar"/>
        </w:rPr>
      </w:pPr>
      <w:r>
        <w:rPr>
          <w:rFonts w:hint="eastAsia" w:eastAsia="仿宋_GB2312" w:cs="仿宋_GB2312" w:asciiTheme="minorAscii" w:hAnsiTheme="minorAscii"/>
          <w:color w:val="3A3A3A"/>
          <w:kern w:val="0"/>
          <w:sz w:val="24"/>
          <w:szCs w:val="24"/>
          <w:lang w:val="en-US" w:eastAsia="zh-CN" w:bidi="ar"/>
        </w:rPr>
        <w:t>（协议签字页）</w:t>
      </w:r>
    </w:p>
    <w:p>
      <w:pPr>
        <w:pStyle w:val="2"/>
        <w:rPr>
          <w:rFonts w:hint="default"/>
          <w:sz w:val="24"/>
          <w:szCs w:val="24"/>
          <w:u w:val="none"/>
          <w:lang w:val="en-US" w:eastAsia="zh-CN"/>
        </w:rPr>
      </w:pPr>
      <w:r>
        <w:rPr>
          <w:rFonts w:hint="eastAsia" w:eastAsia="仿宋_GB2312" w:cs="仿宋_GB2312" w:asciiTheme="minorAscii" w:hAnsiTheme="minorAscii"/>
          <w:color w:val="3A3A3A"/>
          <w:kern w:val="0"/>
          <w:sz w:val="24"/>
          <w:szCs w:val="24"/>
          <w:lang w:val="en-US" w:eastAsia="zh-CN" w:bidi="ar"/>
        </w:rPr>
        <w:t>兹证明，各方与</w:t>
      </w:r>
      <w:r>
        <w:rPr>
          <w:rFonts w:hint="eastAsia" w:eastAsia="仿宋_GB2312" w:cs="仿宋_GB2312" w:asciiTheme="minorAscii" w:hAnsiTheme="minorAscii"/>
          <w:color w:val="3A3A3A"/>
          <w:kern w:val="0"/>
          <w:sz w:val="24"/>
          <w:szCs w:val="24"/>
          <w:u w:val="single"/>
          <w:lang w:val="en-US" w:eastAsia="zh-CN" w:bidi="ar"/>
        </w:rPr>
        <w:t xml:space="preserve">     </w:t>
      </w:r>
      <w:r>
        <w:rPr>
          <w:rFonts w:hint="eastAsia" w:eastAsia="仿宋_GB2312" w:cs="仿宋_GB2312" w:asciiTheme="minorAscii" w:hAnsiTheme="minorAscii"/>
          <w:color w:val="3A3A3A"/>
          <w:kern w:val="0"/>
          <w:sz w:val="24"/>
          <w:szCs w:val="24"/>
          <w:u w:val="none"/>
          <w:lang w:val="en-US" w:eastAsia="zh-CN" w:bidi="ar"/>
        </w:rPr>
        <w:t>年</w:t>
      </w:r>
      <w:r>
        <w:rPr>
          <w:rFonts w:hint="eastAsia" w:eastAsia="仿宋_GB2312" w:cs="仿宋_GB2312" w:asciiTheme="minorAscii" w:hAnsiTheme="minorAscii"/>
          <w:color w:val="3A3A3A"/>
          <w:kern w:val="0"/>
          <w:sz w:val="24"/>
          <w:szCs w:val="24"/>
          <w:u w:val="single"/>
          <w:lang w:val="en-US" w:eastAsia="zh-CN" w:bidi="ar"/>
        </w:rPr>
        <w:t xml:space="preserve">     </w:t>
      </w:r>
      <w:r>
        <w:rPr>
          <w:rFonts w:hint="eastAsia" w:eastAsia="仿宋_GB2312" w:cs="仿宋_GB2312" w:asciiTheme="minorAscii" w:hAnsiTheme="minorAscii"/>
          <w:color w:val="3A3A3A"/>
          <w:kern w:val="0"/>
          <w:sz w:val="24"/>
          <w:szCs w:val="24"/>
          <w:u w:val="none"/>
          <w:lang w:val="en-US" w:eastAsia="zh-CN" w:bidi="ar"/>
        </w:rPr>
        <w:t>月</w:t>
      </w:r>
      <w:r>
        <w:rPr>
          <w:rFonts w:hint="eastAsia" w:eastAsia="仿宋_GB2312" w:cs="仿宋_GB2312" w:asciiTheme="minorAscii" w:hAnsiTheme="minorAscii"/>
          <w:color w:val="3A3A3A"/>
          <w:kern w:val="0"/>
          <w:sz w:val="24"/>
          <w:szCs w:val="24"/>
          <w:u w:val="single"/>
          <w:lang w:val="en-US" w:eastAsia="zh-CN" w:bidi="ar"/>
        </w:rPr>
        <w:t xml:space="preserve">     </w:t>
      </w:r>
      <w:r>
        <w:rPr>
          <w:rFonts w:hint="eastAsia" w:eastAsia="仿宋_GB2312" w:cs="仿宋_GB2312" w:asciiTheme="minorAscii" w:hAnsiTheme="minorAscii"/>
          <w:color w:val="3A3A3A"/>
          <w:kern w:val="0"/>
          <w:sz w:val="24"/>
          <w:szCs w:val="24"/>
          <w:u w:val="none"/>
          <w:lang w:val="en-US" w:eastAsia="zh-CN" w:bidi="ar"/>
        </w:rPr>
        <w:t>日签订本合同</w:t>
      </w:r>
    </w:p>
    <w:p>
      <w:pPr>
        <w:keepNext w:val="0"/>
        <w:keepLines w:val="0"/>
        <w:widowControl/>
        <w:suppressLineNumbers w:val="0"/>
        <w:ind w:right="-313" w:rightChars="-149"/>
        <w:jc w:val="left"/>
        <w:rPr>
          <w:rFonts w:hint="default" w:eastAsia="仿宋_GB2312" w:cs="仿宋_GB2312" w:asciiTheme="minorAscii" w:hAnsiTheme="minorAscii"/>
          <w:color w:val="3A3A3A"/>
          <w:kern w:val="0"/>
          <w:sz w:val="24"/>
          <w:szCs w:val="24"/>
          <w:lang w:val="en-US" w:eastAsia="zh-CN" w:bidi="ar"/>
        </w:rPr>
      </w:pPr>
    </w:p>
    <w:p>
      <w:pPr>
        <w:keepNext w:val="0"/>
        <w:keepLines w:val="0"/>
        <w:widowControl/>
        <w:suppressLineNumbers w:val="0"/>
        <w:ind w:right="-313" w:rightChars="-149"/>
        <w:jc w:val="left"/>
        <w:rPr>
          <w:rFonts w:hint="default" w:eastAsia="仿宋_GB2312" w:cs="仿宋_GB2312" w:asciiTheme="minorAscii" w:hAnsiTheme="minorAscii"/>
          <w:color w:val="3A3A3A"/>
          <w:kern w:val="0"/>
          <w:sz w:val="24"/>
          <w:szCs w:val="24"/>
          <w:lang w:val="en-US" w:eastAsia="zh-CN" w:bidi="ar"/>
        </w:rPr>
      </w:pPr>
    </w:p>
    <w:p>
      <w:pPr>
        <w:keepNext w:val="0"/>
        <w:keepLines w:val="0"/>
        <w:widowControl/>
        <w:suppressLineNumbers w:val="0"/>
        <w:ind w:right="-313" w:rightChars="-149"/>
        <w:jc w:val="left"/>
        <w:rPr>
          <w:rFonts w:hint="eastAsia" w:ascii="仿宋_GB2312" w:hAnsi="宋体" w:eastAsia="仿宋_GB2312" w:cs="仿宋_GB2312"/>
          <w:color w:val="3A3A3A"/>
          <w:kern w:val="0"/>
          <w:sz w:val="24"/>
          <w:szCs w:val="24"/>
          <w:lang w:val="en-US" w:eastAsia="zh-CN" w:bidi="ar"/>
        </w:rPr>
      </w:pPr>
      <w:r>
        <w:rPr>
          <w:rFonts w:hint="default" w:eastAsia="仿宋_GB2312" w:cs="仿宋_GB2312" w:asciiTheme="minorAscii" w:hAnsiTheme="minorAscii"/>
          <w:color w:val="3A3A3A"/>
          <w:kern w:val="0"/>
          <w:sz w:val="24"/>
          <w:szCs w:val="24"/>
          <w:lang w:val="en-US" w:eastAsia="zh-CN" w:bidi="ar"/>
        </w:rPr>
        <w:t>甲方（盖章）：</w:t>
      </w:r>
    </w:p>
    <w:p>
      <w:pPr>
        <w:keepNext w:val="0"/>
        <w:keepLines w:val="0"/>
        <w:widowControl/>
        <w:suppressLineNumbers w:val="0"/>
        <w:ind w:right="-313" w:rightChars="-149"/>
        <w:jc w:val="left"/>
        <w:rPr>
          <w:rFonts w:hint="default" w:eastAsia="仿宋_GB2312" w:cs="仿宋_GB2312" w:asciiTheme="minorAscii" w:hAnsiTheme="minorAscii"/>
          <w:color w:val="3A3A3A"/>
          <w:kern w:val="0"/>
          <w:sz w:val="24"/>
          <w:szCs w:val="24"/>
          <w:lang w:val="en-US" w:eastAsia="zh-CN" w:bidi="ar"/>
        </w:rPr>
      </w:pPr>
      <w:r>
        <w:rPr>
          <w:rFonts w:hint="default" w:eastAsia="仿宋_GB2312" w:cs="仿宋_GB2312" w:asciiTheme="minorAscii" w:hAnsiTheme="minorAscii"/>
          <w:color w:val="3A3A3A"/>
          <w:kern w:val="0"/>
          <w:sz w:val="24"/>
          <w:szCs w:val="24"/>
          <w:lang w:val="en-US" w:eastAsia="zh-CN" w:bidi="ar"/>
        </w:rPr>
        <w:t xml:space="preserve">法定代表人/授权代表（签字）： </w:t>
      </w:r>
    </w:p>
    <w:p>
      <w:pPr>
        <w:keepNext w:val="0"/>
        <w:keepLines w:val="0"/>
        <w:widowControl/>
        <w:suppressLineNumbers w:val="0"/>
        <w:ind w:right="-313" w:rightChars="-149"/>
        <w:jc w:val="left"/>
        <w:rPr>
          <w:rFonts w:hint="default" w:eastAsia="仿宋_GB2312" w:cs="仿宋_GB2312" w:asciiTheme="minorAscii" w:hAnsiTheme="minorAscii"/>
          <w:color w:val="3A3A3A"/>
          <w:kern w:val="0"/>
          <w:sz w:val="24"/>
          <w:szCs w:val="24"/>
          <w:lang w:val="en-US" w:eastAsia="zh-CN" w:bidi="ar"/>
        </w:rPr>
      </w:pPr>
    </w:p>
    <w:p>
      <w:pPr>
        <w:keepNext w:val="0"/>
        <w:keepLines w:val="0"/>
        <w:widowControl/>
        <w:suppressLineNumbers w:val="0"/>
        <w:ind w:right="-313" w:rightChars="-149"/>
        <w:jc w:val="left"/>
        <w:rPr>
          <w:rFonts w:hint="default" w:eastAsia="仿宋_GB2312" w:cs="仿宋_GB2312" w:asciiTheme="minorAscii" w:hAnsiTheme="minorAscii"/>
          <w:color w:val="3A3A3A"/>
          <w:kern w:val="0"/>
          <w:sz w:val="24"/>
          <w:szCs w:val="24"/>
          <w:lang w:val="en-US" w:eastAsia="zh-CN" w:bidi="ar"/>
        </w:rPr>
      </w:pPr>
    </w:p>
    <w:p>
      <w:pPr>
        <w:keepNext w:val="0"/>
        <w:keepLines w:val="0"/>
        <w:widowControl/>
        <w:suppressLineNumbers w:val="0"/>
        <w:ind w:right="-313" w:rightChars="-149"/>
        <w:jc w:val="left"/>
        <w:rPr>
          <w:rFonts w:hint="default" w:eastAsia="仿宋_GB2312" w:cs="仿宋_GB2312" w:asciiTheme="minorAscii" w:hAnsiTheme="minorAscii"/>
          <w:color w:val="3A3A3A"/>
          <w:kern w:val="0"/>
          <w:sz w:val="24"/>
          <w:szCs w:val="24"/>
          <w:lang w:val="en-US" w:eastAsia="zh-CN" w:bidi="ar"/>
        </w:rPr>
      </w:pPr>
      <w:r>
        <w:rPr>
          <w:rFonts w:hint="default" w:eastAsia="仿宋_GB2312" w:cs="仿宋_GB2312" w:asciiTheme="minorAscii" w:hAnsiTheme="minorAscii"/>
          <w:color w:val="3A3A3A"/>
          <w:kern w:val="0"/>
          <w:sz w:val="24"/>
          <w:szCs w:val="24"/>
          <w:lang w:val="en-US" w:eastAsia="zh-CN" w:bidi="ar"/>
        </w:rPr>
        <w:br w:type="textWrapping"/>
      </w:r>
      <w:r>
        <w:rPr>
          <w:rFonts w:hint="default" w:eastAsia="仿宋_GB2312" w:cs="仿宋_GB2312" w:asciiTheme="minorAscii" w:hAnsiTheme="minorAscii"/>
          <w:color w:val="3A3A3A"/>
          <w:kern w:val="0"/>
          <w:sz w:val="24"/>
          <w:szCs w:val="24"/>
          <w:lang w:val="en-US" w:eastAsia="zh-CN" w:bidi="ar"/>
        </w:rPr>
        <w:t xml:space="preserve">乙方（盖章）：                                       </w:t>
      </w:r>
    </w:p>
    <w:p>
      <w:pPr>
        <w:keepNext w:val="0"/>
        <w:keepLines w:val="0"/>
        <w:widowControl/>
        <w:suppressLineNumbers w:val="0"/>
        <w:ind w:right="-313" w:rightChars="-149"/>
        <w:jc w:val="left"/>
        <w:rPr>
          <w:rFonts w:hint="default" w:ascii="仿宋_GB2312" w:hAnsi="宋体" w:eastAsia="仿宋_GB2312" w:cs="仿宋_GB2312"/>
          <w:color w:val="3A3A3A"/>
          <w:kern w:val="0"/>
          <w:sz w:val="32"/>
          <w:szCs w:val="32"/>
          <w:lang w:val="en-US" w:eastAsia="zh-CN" w:bidi="ar"/>
        </w:rPr>
      </w:pPr>
      <w:r>
        <w:rPr>
          <w:rFonts w:hint="default" w:eastAsia="仿宋_GB2312" w:cs="仿宋_GB2312" w:asciiTheme="minorAscii" w:hAnsiTheme="minorAscii"/>
          <w:color w:val="3A3A3A"/>
          <w:kern w:val="0"/>
          <w:sz w:val="24"/>
          <w:szCs w:val="24"/>
          <w:lang w:val="en-US" w:eastAsia="zh-CN" w:bidi="ar"/>
        </w:rPr>
        <w:t>法定代表人/授权代表（签字）</w:t>
      </w:r>
      <w:r>
        <w:rPr>
          <w:rFonts w:hint="default" w:ascii="仿宋_GB2312" w:hAnsi="宋体" w:eastAsia="仿宋_GB2312" w:cs="仿宋_GB2312"/>
          <w:color w:val="3A3A3A"/>
          <w:kern w:val="0"/>
          <w:sz w:val="24"/>
          <w:szCs w:val="24"/>
          <w:lang w:val="en-US" w:eastAsia="zh-CN" w:bidi="ar"/>
        </w:rPr>
        <w:t>：</w:t>
      </w:r>
    </w:p>
    <w:p>
      <w:pPr>
        <w:pStyle w:val="2"/>
        <w:rPr>
          <w:rFonts w:hint="eastAsia"/>
          <w:lang w:eastAsia="zh-CN"/>
        </w:rPr>
        <w:sectPr>
          <w:pgSz w:w="11906" w:h="16838"/>
          <w:pgMar w:top="1440" w:right="1274" w:bottom="1440" w:left="1797" w:header="851" w:footer="992" w:gutter="0"/>
          <w:pgNumType w:fmt="decimal"/>
          <w:cols w:space="720" w:num="1"/>
          <w:docGrid w:linePitch="312" w:charSpace="0"/>
        </w:sectPr>
      </w:pPr>
    </w:p>
    <w:p>
      <w:pPr>
        <w:pStyle w:val="5"/>
        <w:numPr>
          <w:ilvl w:val="0"/>
          <w:numId w:val="0"/>
        </w:numPr>
        <w:tabs>
          <w:tab w:val="left" w:pos="2190"/>
        </w:tabs>
        <w:rPr>
          <w:sz w:val="24"/>
          <w:szCs w:val="24"/>
        </w:rPr>
      </w:pPr>
      <w:bookmarkStart w:id="53" w:name="_Toc3951"/>
      <w:bookmarkStart w:id="54" w:name="_Toc3261"/>
      <w:r>
        <w:rPr>
          <w:rFonts w:hint="eastAsia" w:ascii="宋体" w:hAnsi="宋体" w:eastAsia="宋体" w:cs="宋体"/>
          <w:b/>
          <w:bCs/>
          <w:color w:val="auto"/>
          <w:kern w:val="36"/>
          <w:sz w:val="21"/>
          <w:szCs w:val="21"/>
          <w:lang w:val="en-US" w:eastAsia="zh-CN" w:bidi="ar-SA"/>
        </w:rPr>
        <w:t>附件一</w:t>
      </w:r>
      <w:bookmarkEnd w:id="53"/>
      <w:bookmarkEnd w:id="54"/>
      <w:r>
        <w:rPr>
          <w:sz w:val="24"/>
          <w:szCs w:val="24"/>
        </w:rPr>
        <w:tab/>
      </w:r>
    </w:p>
    <w:p>
      <w:pPr>
        <w:spacing w:line="360" w:lineRule="auto"/>
        <w:jc w:val="center"/>
        <w:rPr>
          <w:rFonts w:ascii="楷体" w:hAnsi="楷体" w:eastAsia="楷体" w:cs="楷体"/>
          <w:b/>
          <w:sz w:val="24"/>
          <w:szCs w:val="24"/>
        </w:rPr>
      </w:pPr>
      <w:r>
        <w:rPr>
          <w:rFonts w:hint="eastAsia" w:ascii="楷体" w:hAnsi="楷体" w:eastAsia="楷体" w:cs="楷体"/>
          <w:b/>
          <w:sz w:val="24"/>
          <w:szCs w:val="24"/>
        </w:rPr>
        <w:t>服务内容及要求</w:t>
      </w:r>
    </w:p>
    <w:p>
      <w:pPr>
        <w:tabs>
          <w:tab w:val="left" w:pos="165"/>
          <w:tab w:val="left" w:pos="315"/>
        </w:tabs>
        <w:autoSpaceDE w:val="0"/>
        <w:autoSpaceDN w:val="0"/>
        <w:adjustRightInd/>
        <w:spacing w:line="360" w:lineRule="auto"/>
        <w:ind w:firstLine="470"/>
        <w:jc w:val="both"/>
        <w:textAlignment w:val="auto"/>
        <w:rPr>
          <w:rFonts w:ascii="楷体" w:hAnsi="楷体" w:eastAsia="楷体" w:cs="Arial"/>
          <w:sz w:val="24"/>
          <w:szCs w:val="24"/>
        </w:rPr>
      </w:pPr>
    </w:p>
    <w:p>
      <w:pPr>
        <w:tabs>
          <w:tab w:val="left" w:pos="165"/>
          <w:tab w:val="left" w:pos="315"/>
        </w:tabs>
        <w:autoSpaceDE w:val="0"/>
        <w:autoSpaceDN w:val="0"/>
        <w:adjustRightInd/>
        <w:spacing w:line="360" w:lineRule="auto"/>
        <w:ind w:firstLine="470"/>
        <w:jc w:val="both"/>
        <w:textAlignment w:val="auto"/>
        <w:rPr>
          <w:rFonts w:hint="eastAsia" w:ascii="楷体" w:hAnsi="楷体" w:eastAsia="楷体" w:cs="楷体"/>
          <w:snapToGrid w:val="0"/>
          <w:spacing w:val="24"/>
          <w:sz w:val="24"/>
          <w:szCs w:val="24"/>
        </w:rPr>
      </w:pPr>
      <w:r>
        <w:rPr>
          <w:rFonts w:hint="eastAsia" w:ascii="楷体" w:hAnsi="楷体" w:eastAsia="楷体" w:cs="楷体"/>
          <w:sz w:val="24"/>
          <w:szCs w:val="24"/>
        </w:rPr>
        <w:t>1.</w:t>
      </w:r>
      <w:r>
        <w:rPr>
          <w:rFonts w:hint="eastAsia" w:ascii="楷体" w:hAnsi="楷体" w:eastAsia="楷体" w:cs="楷体"/>
          <w:snapToGrid w:val="0"/>
          <w:spacing w:val="24"/>
          <w:sz w:val="24"/>
          <w:szCs w:val="24"/>
        </w:rPr>
        <w:t>项目名称</w:t>
      </w:r>
    </w:p>
    <w:p>
      <w:pPr>
        <w:spacing w:line="360" w:lineRule="auto"/>
        <w:ind w:firstLine="480" w:firstLineChars="200"/>
        <w:jc w:val="both"/>
        <w:rPr>
          <w:rFonts w:hint="eastAsia" w:ascii="楷体" w:hAnsi="楷体" w:eastAsia="楷体" w:cs="楷体"/>
          <w:sz w:val="24"/>
          <w:szCs w:val="24"/>
        </w:rPr>
      </w:pPr>
      <w:r>
        <w:rPr>
          <w:rFonts w:hint="eastAsia" w:ascii="楷体" w:hAnsi="楷体" w:eastAsia="楷体" w:cs="楷体"/>
          <w:sz w:val="24"/>
          <w:szCs w:val="24"/>
        </w:rPr>
        <w:t>项目名称：</w:t>
      </w:r>
    </w:p>
    <w:p>
      <w:pPr>
        <w:spacing w:line="360" w:lineRule="auto"/>
        <w:ind w:firstLine="480" w:firstLineChars="200"/>
        <w:jc w:val="both"/>
        <w:rPr>
          <w:rFonts w:hint="eastAsia" w:ascii="楷体" w:hAnsi="楷体" w:eastAsia="楷体" w:cs="楷体"/>
          <w:sz w:val="24"/>
          <w:szCs w:val="24"/>
        </w:rPr>
      </w:pPr>
      <w:r>
        <w:rPr>
          <w:rFonts w:hint="eastAsia" w:ascii="楷体" w:hAnsi="楷体" w:eastAsia="楷体" w:cs="楷体"/>
          <w:sz w:val="24"/>
          <w:szCs w:val="24"/>
        </w:rPr>
        <w:t>2. 项目内容</w:t>
      </w:r>
    </w:p>
    <w:p>
      <w:pPr>
        <w:spacing w:line="360" w:lineRule="auto"/>
        <w:ind w:firstLine="480" w:firstLineChars="200"/>
        <w:jc w:val="both"/>
        <w:rPr>
          <w:rFonts w:hint="eastAsia" w:ascii="楷体" w:hAnsi="楷体" w:eastAsia="楷体" w:cs="楷体"/>
          <w:sz w:val="24"/>
          <w:szCs w:val="24"/>
        </w:rPr>
      </w:pPr>
      <w:r>
        <w:rPr>
          <w:rFonts w:hint="eastAsia" w:ascii="楷体" w:hAnsi="楷体" w:eastAsia="楷体" w:cs="楷体"/>
          <w:sz w:val="24"/>
          <w:szCs w:val="24"/>
        </w:rPr>
        <w:t>（1）乙方向甲方提供的服务的内容：</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i w:val="0"/>
          <w:iCs w:val="0"/>
          <w:color w:val="000000"/>
          <w:sz w:val="24"/>
          <w:szCs w:val="24"/>
          <w:lang w:val="en-US" w:eastAsia="zh-CN"/>
        </w:rPr>
      </w:pPr>
      <w:r>
        <w:rPr>
          <w:rFonts w:hint="eastAsia" w:ascii="楷体" w:hAnsi="楷体" w:eastAsia="楷体" w:cs="楷体"/>
          <w:sz w:val="24"/>
          <w:szCs w:val="24"/>
          <w:lang w:val="en-US" w:eastAsia="zh-CN"/>
        </w:rPr>
        <w:t>提供</w:t>
      </w:r>
      <w:r>
        <w:rPr>
          <w:rFonts w:hint="eastAsia" w:ascii="楷体" w:hAnsi="楷体" w:eastAsia="楷体" w:cs="楷体"/>
          <w:sz w:val="24"/>
          <w:szCs w:val="24"/>
          <w:lang w:eastAsia="zh-CN"/>
        </w:rPr>
        <w:t>次新车客户投保需求</w:t>
      </w:r>
      <w:r>
        <w:rPr>
          <w:rFonts w:hint="eastAsia" w:ascii="楷体" w:hAnsi="楷体" w:eastAsia="楷体" w:cs="楷体"/>
          <w:sz w:val="24"/>
          <w:szCs w:val="24"/>
          <w:lang w:val="en-US" w:eastAsia="zh-CN"/>
        </w:rPr>
        <w:t>调研服务</w:t>
      </w:r>
      <w:r>
        <w:rPr>
          <w:rFonts w:hint="eastAsia" w:ascii="楷体" w:hAnsi="楷体" w:eastAsia="楷体" w:cs="楷体"/>
          <w:sz w:val="24"/>
          <w:szCs w:val="24"/>
        </w:rPr>
        <w:t>。</w:t>
      </w:r>
      <w:r>
        <w:rPr>
          <w:rFonts w:hint="eastAsia" w:ascii="楷体" w:hAnsi="楷体" w:eastAsia="楷体" w:cs="楷体"/>
          <w:sz w:val="24"/>
          <w:szCs w:val="24"/>
          <w:lang w:val="en-US" w:eastAsia="zh-CN"/>
        </w:rPr>
        <w:t>面向</w:t>
      </w:r>
      <w:r>
        <w:rPr>
          <w:rFonts w:hint="eastAsia" w:ascii="楷体" w:hAnsi="楷体" w:eastAsia="楷体" w:cs="楷体"/>
          <w:i w:val="0"/>
          <w:iCs w:val="0"/>
          <w:color w:val="auto"/>
          <w:sz w:val="24"/>
          <w:szCs w:val="24"/>
          <w:lang w:val="en-US" w:eastAsia="zh-CN"/>
        </w:rPr>
        <w:t>次新车客户投保需求开展全面调研、专业化量化分析，系统梳理次新车车主投保决策逻辑、险种偏好、价格敏感度、渠道选择倾向及服务诉求等核心内容，形成完整的调研分析体系</w:t>
      </w:r>
      <w:r>
        <w:rPr>
          <w:rFonts w:hint="eastAsia" w:ascii="楷体" w:hAnsi="楷体" w:eastAsia="楷体" w:cs="楷体"/>
          <w:i w:val="0"/>
          <w:iCs w:val="0"/>
          <w:color w:val="000000"/>
          <w:sz w:val="24"/>
          <w:szCs w:val="24"/>
          <w:lang w:val="en-US" w:eastAsia="zh-CN"/>
        </w:rPr>
        <w:t>，</w:t>
      </w:r>
      <w:r>
        <w:rPr>
          <w:rFonts w:hint="eastAsia" w:ascii="楷体" w:hAnsi="楷体" w:eastAsia="楷体" w:cs="楷体"/>
          <w:sz w:val="24"/>
          <w:szCs w:val="24"/>
        </w:rPr>
        <w:t>并输出定制化保险方案优化建议</w:t>
      </w:r>
      <w:r>
        <w:rPr>
          <w:rFonts w:hint="eastAsia" w:ascii="楷体" w:hAnsi="楷体" w:eastAsia="楷体" w:cs="楷体"/>
          <w:sz w:val="24"/>
          <w:szCs w:val="24"/>
          <w:lang w:eastAsia="zh-CN"/>
        </w:rPr>
        <w:t>，</w:t>
      </w:r>
      <w:r>
        <w:rPr>
          <w:rFonts w:hint="eastAsia" w:ascii="楷体" w:hAnsi="楷体" w:eastAsia="楷体" w:cs="楷体"/>
          <w:sz w:val="24"/>
          <w:szCs w:val="24"/>
        </w:rPr>
        <w:t>增强客户粘性，助推</w:t>
      </w:r>
      <w:r>
        <w:rPr>
          <w:rFonts w:hint="eastAsia" w:ascii="楷体" w:hAnsi="楷体" w:eastAsia="楷体" w:cs="楷体"/>
          <w:sz w:val="24"/>
          <w:szCs w:val="24"/>
          <w:lang w:val="en-US" w:eastAsia="zh-CN"/>
        </w:rPr>
        <w:t>次新车</w:t>
      </w:r>
      <w:r>
        <w:rPr>
          <w:rFonts w:hint="eastAsia" w:ascii="楷体" w:hAnsi="楷体" w:eastAsia="楷体" w:cs="楷体"/>
          <w:sz w:val="24"/>
          <w:szCs w:val="24"/>
        </w:rPr>
        <w:t>业务稳步增长。</w:t>
      </w:r>
    </w:p>
    <w:p>
      <w:pPr>
        <w:spacing w:line="360" w:lineRule="auto"/>
        <w:ind w:firstLine="720" w:firstLineChars="300"/>
        <w:jc w:val="both"/>
        <w:rPr>
          <w:rFonts w:hint="eastAsia" w:ascii="楷体" w:hAnsi="楷体" w:eastAsia="楷体" w:cs="楷体"/>
          <w:sz w:val="24"/>
          <w:szCs w:val="24"/>
        </w:rPr>
      </w:pPr>
      <w:r>
        <w:rPr>
          <w:rFonts w:hint="eastAsia" w:ascii="楷体" w:hAnsi="楷体" w:eastAsia="楷体" w:cs="楷体"/>
          <w:sz w:val="24"/>
          <w:szCs w:val="24"/>
          <w:lang w:eastAsia="zh-CN"/>
        </w:rPr>
        <w:t>以上项目服务</w:t>
      </w:r>
      <w:r>
        <w:rPr>
          <w:rFonts w:hint="eastAsia" w:ascii="楷体" w:hAnsi="楷体" w:eastAsia="楷体" w:cs="楷体"/>
          <w:sz w:val="24"/>
          <w:szCs w:val="24"/>
          <w:u w:val="single"/>
          <w:lang w:val="en-US" w:eastAsia="zh-CN"/>
        </w:rPr>
        <w:t xml:space="preserve">     </w:t>
      </w:r>
      <w:r>
        <w:rPr>
          <w:rFonts w:hint="eastAsia" w:ascii="楷体" w:hAnsi="楷体" w:eastAsia="楷体" w:cs="楷体"/>
          <w:sz w:val="24"/>
          <w:szCs w:val="24"/>
          <w:u w:val="none"/>
          <w:lang w:val="en-US" w:eastAsia="zh-CN"/>
        </w:rPr>
        <w:t>元/笔。</w:t>
      </w:r>
      <w:r>
        <w:rPr>
          <w:rFonts w:hint="eastAsia" w:ascii="楷体" w:hAnsi="楷体" w:eastAsia="楷体" w:cs="楷体"/>
          <w:sz w:val="24"/>
          <w:szCs w:val="24"/>
        </w:rPr>
        <w:t xml:space="preserve">                       </w:t>
      </w:r>
    </w:p>
    <w:p>
      <w:pPr>
        <w:spacing w:line="360" w:lineRule="auto"/>
        <w:ind w:firstLine="432" w:firstLineChars="150"/>
        <w:jc w:val="both"/>
        <w:rPr>
          <w:rFonts w:hint="eastAsia" w:ascii="楷体" w:hAnsi="楷体" w:eastAsia="楷体" w:cs="楷体"/>
          <w:snapToGrid w:val="0"/>
          <w:spacing w:val="24"/>
          <w:sz w:val="24"/>
          <w:szCs w:val="24"/>
        </w:rPr>
      </w:pPr>
      <w:r>
        <w:rPr>
          <w:rFonts w:hint="eastAsia" w:ascii="楷体" w:hAnsi="楷体" w:eastAsia="楷体" w:cs="楷体"/>
          <w:snapToGrid w:val="0"/>
          <w:spacing w:val="24"/>
          <w:sz w:val="24"/>
          <w:szCs w:val="24"/>
        </w:rPr>
        <w:t>（2）服务期限：</w:t>
      </w:r>
      <w:r>
        <w:rPr>
          <w:rFonts w:hint="eastAsia" w:ascii="楷体" w:hAnsi="楷体" w:eastAsia="楷体" w:cs="楷体"/>
          <w:snapToGrid w:val="0"/>
          <w:spacing w:val="24"/>
          <w:sz w:val="24"/>
          <w:szCs w:val="24"/>
          <w:lang w:val="en-US" w:eastAsia="zh-CN"/>
        </w:rPr>
        <w:t xml:space="preserve">  </w:t>
      </w:r>
      <w:r>
        <w:rPr>
          <w:rFonts w:hint="eastAsia" w:ascii="楷体" w:hAnsi="楷体" w:eastAsia="楷体" w:cs="楷体"/>
          <w:snapToGrid w:val="0"/>
          <w:spacing w:val="24"/>
          <w:sz w:val="24"/>
          <w:szCs w:val="24"/>
        </w:rPr>
        <w:t>年</w:t>
      </w:r>
      <w:r>
        <w:rPr>
          <w:rFonts w:hint="eastAsia" w:ascii="楷体" w:hAnsi="楷体" w:eastAsia="楷体" w:cs="楷体"/>
          <w:snapToGrid w:val="0"/>
          <w:spacing w:val="24"/>
          <w:sz w:val="24"/>
          <w:szCs w:val="24"/>
          <w:lang w:val="en-US" w:eastAsia="zh-CN"/>
        </w:rPr>
        <w:t xml:space="preserve">  </w:t>
      </w:r>
      <w:r>
        <w:rPr>
          <w:rFonts w:hint="eastAsia" w:ascii="楷体" w:hAnsi="楷体" w:eastAsia="楷体" w:cs="楷体"/>
          <w:snapToGrid w:val="0"/>
          <w:spacing w:val="24"/>
          <w:sz w:val="24"/>
          <w:szCs w:val="24"/>
        </w:rPr>
        <w:t>月</w:t>
      </w:r>
      <w:r>
        <w:rPr>
          <w:rFonts w:hint="eastAsia" w:ascii="楷体" w:hAnsi="楷体" w:eastAsia="楷体" w:cs="楷体"/>
          <w:snapToGrid w:val="0"/>
          <w:spacing w:val="24"/>
          <w:sz w:val="24"/>
          <w:szCs w:val="24"/>
          <w:lang w:val="en-US" w:eastAsia="zh-CN"/>
        </w:rPr>
        <w:t xml:space="preserve">  </w:t>
      </w:r>
      <w:r>
        <w:rPr>
          <w:rFonts w:hint="eastAsia" w:ascii="楷体" w:hAnsi="楷体" w:eastAsia="楷体" w:cs="楷体"/>
          <w:snapToGrid w:val="0"/>
          <w:spacing w:val="24"/>
          <w:sz w:val="24"/>
          <w:szCs w:val="24"/>
        </w:rPr>
        <w:t>日-</w:t>
      </w:r>
      <w:r>
        <w:rPr>
          <w:rFonts w:hint="eastAsia" w:ascii="楷体" w:hAnsi="楷体" w:eastAsia="楷体" w:cs="楷体"/>
          <w:snapToGrid w:val="0"/>
          <w:spacing w:val="24"/>
          <w:sz w:val="24"/>
          <w:szCs w:val="24"/>
          <w:lang w:val="en-US" w:eastAsia="zh-CN"/>
        </w:rPr>
        <w:t xml:space="preserve">  </w:t>
      </w:r>
      <w:r>
        <w:rPr>
          <w:rFonts w:hint="eastAsia" w:ascii="楷体" w:hAnsi="楷体" w:eastAsia="楷体" w:cs="楷体"/>
          <w:snapToGrid w:val="0"/>
          <w:spacing w:val="24"/>
          <w:sz w:val="24"/>
          <w:szCs w:val="24"/>
        </w:rPr>
        <w:t>年</w:t>
      </w:r>
      <w:r>
        <w:rPr>
          <w:rFonts w:hint="eastAsia" w:ascii="楷体" w:hAnsi="楷体" w:eastAsia="楷体" w:cs="楷体"/>
          <w:snapToGrid w:val="0"/>
          <w:spacing w:val="24"/>
          <w:sz w:val="24"/>
          <w:szCs w:val="24"/>
          <w:lang w:val="en-US" w:eastAsia="zh-CN"/>
        </w:rPr>
        <w:t xml:space="preserve">  </w:t>
      </w:r>
      <w:r>
        <w:rPr>
          <w:rFonts w:hint="eastAsia" w:ascii="楷体" w:hAnsi="楷体" w:eastAsia="楷体" w:cs="楷体"/>
          <w:snapToGrid w:val="0"/>
          <w:spacing w:val="24"/>
          <w:sz w:val="24"/>
          <w:szCs w:val="24"/>
        </w:rPr>
        <w:t>月</w:t>
      </w:r>
      <w:r>
        <w:rPr>
          <w:rFonts w:hint="eastAsia" w:ascii="楷体" w:hAnsi="楷体" w:eastAsia="楷体" w:cs="楷体"/>
          <w:snapToGrid w:val="0"/>
          <w:spacing w:val="24"/>
          <w:sz w:val="24"/>
          <w:szCs w:val="24"/>
          <w:lang w:val="en-US" w:eastAsia="zh-CN"/>
        </w:rPr>
        <w:t xml:space="preserve">  </w:t>
      </w:r>
      <w:r>
        <w:rPr>
          <w:rFonts w:hint="eastAsia" w:ascii="楷体" w:hAnsi="楷体" w:eastAsia="楷体" w:cs="楷体"/>
          <w:snapToGrid w:val="0"/>
          <w:spacing w:val="24"/>
          <w:sz w:val="24"/>
          <w:szCs w:val="24"/>
        </w:rPr>
        <w:t>日。</w:t>
      </w:r>
    </w:p>
    <w:p>
      <w:pPr>
        <w:tabs>
          <w:tab w:val="left" w:pos="165"/>
          <w:tab w:val="left" w:pos="315"/>
        </w:tabs>
        <w:autoSpaceDE w:val="0"/>
        <w:autoSpaceDN w:val="0"/>
        <w:adjustRightInd/>
        <w:spacing w:line="360" w:lineRule="auto"/>
        <w:ind w:firstLine="468" w:firstLineChars="195"/>
        <w:jc w:val="both"/>
        <w:textAlignment w:val="auto"/>
        <w:rPr>
          <w:rFonts w:hint="eastAsia" w:ascii="楷体" w:hAnsi="楷体" w:eastAsia="楷体" w:cs="楷体"/>
          <w:snapToGrid w:val="0"/>
          <w:spacing w:val="24"/>
          <w:sz w:val="24"/>
          <w:szCs w:val="24"/>
        </w:rPr>
      </w:pPr>
      <w:r>
        <w:rPr>
          <w:rFonts w:hint="eastAsia" w:ascii="楷体" w:hAnsi="楷体" w:eastAsia="楷体" w:cs="楷体"/>
          <w:sz w:val="24"/>
          <w:szCs w:val="24"/>
        </w:rPr>
        <w:t>3.</w:t>
      </w:r>
      <w:r>
        <w:rPr>
          <w:rFonts w:hint="eastAsia" w:ascii="楷体" w:hAnsi="楷体" w:eastAsia="楷体" w:cs="楷体"/>
          <w:snapToGrid w:val="0"/>
          <w:spacing w:val="24"/>
          <w:sz w:val="24"/>
          <w:szCs w:val="24"/>
        </w:rPr>
        <w:t>告知</w:t>
      </w:r>
    </w:p>
    <w:p>
      <w:pPr>
        <w:tabs>
          <w:tab w:val="left" w:pos="165"/>
          <w:tab w:val="left" w:pos="315"/>
        </w:tabs>
        <w:autoSpaceDE w:val="0"/>
        <w:autoSpaceDN w:val="0"/>
        <w:adjustRightInd/>
        <w:spacing w:line="360" w:lineRule="auto"/>
        <w:ind w:firstLine="480" w:firstLineChars="200"/>
        <w:jc w:val="both"/>
        <w:textAlignment w:val="auto"/>
        <w:rPr>
          <w:rFonts w:hint="eastAsia" w:ascii="楷体" w:hAnsi="楷体" w:eastAsia="楷体" w:cs="楷体"/>
          <w:sz w:val="24"/>
          <w:szCs w:val="24"/>
        </w:rPr>
      </w:pPr>
      <w:r>
        <w:rPr>
          <w:rFonts w:hint="eastAsia" w:ascii="楷体" w:hAnsi="楷体" w:eastAsia="楷体" w:cs="楷体"/>
          <w:sz w:val="24"/>
          <w:szCs w:val="24"/>
        </w:rPr>
        <w:t>甲乙双方同意涉及本合同的一切事宜均以书面形式提交，双方应及时响应。</w:t>
      </w:r>
    </w:p>
    <w:p>
      <w:pPr>
        <w:tabs>
          <w:tab w:val="left" w:pos="315"/>
        </w:tabs>
        <w:autoSpaceDE w:val="0"/>
        <w:autoSpaceDN w:val="0"/>
        <w:adjustRightInd/>
        <w:spacing w:line="360" w:lineRule="auto"/>
        <w:ind w:firstLine="468" w:firstLineChars="195"/>
        <w:jc w:val="both"/>
        <w:textAlignment w:val="auto"/>
        <w:rPr>
          <w:rFonts w:hint="eastAsia" w:ascii="楷体" w:hAnsi="楷体" w:eastAsia="楷体" w:cs="楷体"/>
          <w:snapToGrid w:val="0"/>
          <w:spacing w:val="24"/>
          <w:sz w:val="24"/>
          <w:szCs w:val="24"/>
        </w:rPr>
      </w:pPr>
      <w:r>
        <w:rPr>
          <w:rFonts w:hint="eastAsia" w:ascii="楷体" w:hAnsi="楷体" w:eastAsia="楷体" w:cs="楷体"/>
          <w:sz w:val="24"/>
          <w:szCs w:val="24"/>
        </w:rPr>
        <w:t>4.</w:t>
      </w:r>
      <w:r>
        <w:rPr>
          <w:rFonts w:hint="eastAsia" w:ascii="楷体" w:hAnsi="楷体" w:eastAsia="楷体" w:cs="楷体"/>
          <w:snapToGrid w:val="0"/>
          <w:spacing w:val="24"/>
          <w:sz w:val="24"/>
          <w:szCs w:val="24"/>
        </w:rPr>
        <w:t>问题项目处理</w:t>
      </w:r>
    </w:p>
    <w:p>
      <w:pPr>
        <w:spacing w:line="360" w:lineRule="auto"/>
        <w:ind w:firstLine="480" w:firstLineChars="200"/>
        <w:jc w:val="both"/>
        <w:rPr>
          <w:rFonts w:hint="eastAsia" w:ascii="楷体" w:hAnsi="楷体" w:eastAsia="楷体" w:cs="楷体"/>
          <w:sz w:val="24"/>
          <w:szCs w:val="24"/>
        </w:rPr>
        <w:sectPr>
          <w:pgSz w:w="11906" w:h="16838"/>
          <w:pgMar w:top="1440" w:right="1274" w:bottom="1440" w:left="1797" w:header="851" w:footer="992" w:gutter="0"/>
          <w:pgNumType w:fmt="decimal"/>
          <w:cols w:space="720" w:num="1"/>
          <w:docGrid w:linePitch="312" w:charSpace="0"/>
        </w:sectPr>
      </w:pPr>
      <w:r>
        <w:rPr>
          <w:rFonts w:hint="eastAsia" w:ascii="楷体" w:hAnsi="楷体" w:eastAsia="楷体" w:cs="楷体"/>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spacing w:line="360" w:lineRule="auto"/>
        <w:outlineLvl w:val="0"/>
        <w:rPr>
          <w:rFonts w:hint="eastAsia" w:ascii="宋体" w:hAnsi="宋体" w:eastAsia="宋体" w:cs="宋体"/>
          <w:b/>
          <w:bCs/>
          <w:color w:val="auto"/>
          <w:kern w:val="36"/>
          <w:sz w:val="21"/>
          <w:szCs w:val="21"/>
          <w:lang w:val="en-US" w:eastAsia="zh-CN" w:bidi="ar-SA"/>
        </w:rPr>
      </w:pPr>
      <w:bookmarkStart w:id="55" w:name="_Toc19389"/>
      <w:bookmarkStart w:id="56" w:name="_Toc6840"/>
      <w:r>
        <w:rPr>
          <w:rFonts w:hint="eastAsia" w:ascii="宋体" w:hAnsi="宋体" w:eastAsia="宋体" w:cs="宋体"/>
          <w:b/>
          <w:bCs/>
          <w:color w:val="auto"/>
          <w:kern w:val="36"/>
          <w:sz w:val="21"/>
          <w:szCs w:val="21"/>
          <w:lang w:val="en-US" w:eastAsia="zh-CN" w:bidi="ar-SA"/>
        </w:rPr>
        <w:t>附件二：</w:t>
      </w:r>
      <w:bookmarkEnd w:id="55"/>
      <w:bookmarkEnd w:id="56"/>
    </w:p>
    <w:p>
      <w:pPr>
        <w:spacing w:line="360" w:lineRule="auto"/>
        <w:rPr>
          <w:rFonts w:hint="eastAsia" w:ascii="楷体" w:hAnsi="楷体" w:eastAsia="楷体" w:cs="楷体"/>
          <w:sz w:val="24"/>
          <w:szCs w:val="24"/>
        </w:rPr>
      </w:pPr>
    </w:p>
    <w:p>
      <w:pPr>
        <w:spacing w:line="360" w:lineRule="auto"/>
        <w:jc w:val="center"/>
        <w:rPr>
          <w:rFonts w:hint="eastAsia" w:ascii="楷体" w:hAnsi="楷体" w:eastAsia="楷体" w:cs="楷体"/>
          <w:b/>
          <w:sz w:val="24"/>
          <w:szCs w:val="24"/>
        </w:rPr>
      </w:pPr>
      <w:r>
        <w:rPr>
          <w:rFonts w:hint="eastAsia" w:ascii="楷体" w:hAnsi="楷体" w:eastAsia="楷体" w:cs="楷体"/>
          <w:b/>
          <w:sz w:val="24"/>
          <w:szCs w:val="24"/>
        </w:rPr>
        <w:t>付款</w:t>
      </w:r>
    </w:p>
    <w:p>
      <w:pPr>
        <w:spacing w:line="360" w:lineRule="auto"/>
        <w:ind w:left="482"/>
        <w:rPr>
          <w:rFonts w:hint="eastAsia" w:ascii="楷体" w:hAnsi="楷体" w:eastAsia="楷体" w:cs="楷体"/>
          <w:sz w:val="24"/>
          <w:szCs w:val="24"/>
        </w:rPr>
      </w:pPr>
    </w:p>
    <w:p>
      <w:pPr>
        <w:spacing w:line="360" w:lineRule="auto"/>
        <w:ind w:left="482"/>
        <w:rPr>
          <w:rFonts w:hint="eastAsia" w:ascii="楷体" w:hAnsi="楷体" w:eastAsia="楷体" w:cs="楷体"/>
          <w:sz w:val="24"/>
          <w:szCs w:val="24"/>
        </w:rPr>
      </w:pPr>
      <w:r>
        <w:rPr>
          <w:rFonts w:hint="eastAsia" w:ascii="楷体" w:hAnsi="楷体" w:eastAsia="楷体" w:cs="楷体"/>
          <w:sz w:val="24"/>
          <w:szCs w:val="24"/>
        </w:rPr>
        <w:t>1.本合同使用货币种类为人民币。</w:t>
      </w:r>
    </w:p>
    <w:p>
      <w:pPr>
        <w:spacing w:line="360" w:lineRule="auto"/>
        <w:ind w:firstLine="420"/>
        <w:rPr>
          <w:rFonts w:hint="eastAsia" w:ascii="楷体" w:hAnsi="楷体" w:eastAsia="楷体" w:cs="楷体"/>
          <w:sz w:val="24"/>
          <w:szCs w:val="24"/>
        </w:rPr>
      </w:pPr>
      <w:r>
        <w:rPr>
          <w:rFonts w:hint="eastAsia" w:ascii="楷体" w:hAnsi="楷体" w:eastAsia="楷体" w:cs="楷体"/>
          <w:sz w:val="24"/>
          <w:szCs w:val="24"/>
        </w:rPr>
        <w:t>2.付款方式：</w:t>
      </w:r>
      <w:r>
        <w:rPr>
          <w:rFonts w:hint="eastAsia" w:ascii="楷体" w:hAnsi="楷体" w:eastAsia="楷体" w:cs="楷体"/>
          <w:sz w:val="24"/>
          <w:szCs w:val="24"/>
          <w:u w:val="single"/>
        </w:rPr>
        <w:t>转账</w:t>
      </w:r>
      <w:r>
        <w:rPr>
          <w:rFonts w:hint="eastAsia" w:ascii="楷体" w:hAnsi="楷体" w:eastAsia="楷体" w:cs="楷体"/>
          <w:sz w:val="24"/>
          <w:szCs w:val="24"/>
        </w:rPr>
        <w:t>[现金/支票]双方采用转账方式付款的，甲方应向乙方以下账户进行支付：</w:t>
      </w:r>
    </w:p>
    <w:p>
      <w:pPr>
        <w:spacing w:line="360" w:lineRule="auto"/>
        <w:ind w:firstLine="420"/>
        <w:rPr>
          <w:rFonts w:hint="eastAsia" w:ascii="楷体" w:hAnsi="楷体" w:eastAsia="楷体" w:cs="楷体"/>
          <w:sz w:val="24"/>
          <w:szCs w:val="24"/>
          <w:u w:val="single"/>
        </w:rPr>
      </w:pPr>
      <w:r>
        <w:rPr>
          <w:rFonts w:hint="eastAsia" w:ascii="楷体" w:hAnsi="楷体" w:eastAsia="楷体" w:cs="楷体"/>
          <w:sz w:val="24"/>
          <w:szCs w:val="24"/>
        </w:rPr>
        <w:tab/>
      </w:r>
      <w:r>
        <w:rPr>
          <w:rFonts w:hint="eastAsia" w:ascii="楷体" w:hAnsi="楷体" w:eastAsia="楷体" w:cs="楷体"/>
          <w:sz w:val="24"/>
          <w:szCs w:val="24"/>
        </w:rPr>
        <w:t>乙方：</w:t>
      </w:r>
    </w:p>
    <w:p>
      <w:pPr>
        <w:spacing w:line="360" w:lineRule="auto"/>
        <w:ind w:firstLine="420"/>
        <w:rPr>
          <w:rFonts w:hint="eastAsia" w:ascii="楷体" w:hAnsi="楷体" w:eastAsia="楷体" w:cs="楷体"/>
          <w:sz w:val="24"/>
          <w:szCs w:val="24"/>
          <w:u w:val="single"/>
        </w:rPr>
      </w:pPr>
      <w:r>
        <w:rPr>
          <w:rFonts w:hint="eastAsia" w:ascii="楷体" w:hAnsi="楷体" w:eastAsia="楷体" w:cs="楷体"/>
          <w:sz w:val="24"/>
          <w:szCs w:val="24"/>
        </w:rPr>
        <w:tab/>
      </w:r>
      <w:r>
        <w:rPr>
          <w:rFonts w:hint="eastAsia" w:ascii="楷体" w:hAnsi="楷体" w:eastAsia="楷体" w:cs="楷体"/>
          <w:sz w:val="24"/>
          <w:szCs w:val="24"/>
        </w:rPr>
        <w:t>开户行：</w:t>
      </w:r>
    </w:p>
    <w:p>
      <w:pPr>
        <w:spacing w:line="360" w:lineRule="auto"/>
        <w:ind w:firstLine="420"/>
        <w:rPr>
          <w:rFonts w:hint="eastAsia" w:ascii="楷体" w:hAnsi="楷体" w:eastAsia="楷体" w:cs="楷体"/>
          <w:sz w:val="24"/>
          <w:szCs w:val="24"/>
          <w:u w:val="single"/>
        </w:rPr>
      </w:pPr>
      <w:r>
        <w:rPr>
          <w:rFonts w:hint="eastAsia" w:ascii="楷体" w:hAnsi="楷体" w:eastAsia="楷体" w:cs="楷体"/>
          <w:sz w:val="24"/>
          <w:szCs w:val="24"/>
        </w:rPr>
        <w:tab/>
      </w:r>
      <w:r>
        <w:rPr>
          <w:rFonts w:hint="eastAsia" w:ascii="楷体" w:hAnsi="楷体" w:eastAsia="楷体" w:cs="楷体"/>
          <w:sz w:val="24"/>
          <w:szCs w:val="24"/>
        </w:rPr>
        <w:t>账户名称：</w:t>
      </w:r>
    </w:p>
    <w:p>
      <w:pPr>
        <w:spacing w:line="360" w:lineRule="auto"/>
        <w:ind w:firstLine="420"/>
        <w:rPr>
          <w:rFonts w:hint="eastAsia" w:ascii="楷体" w:hAnsi="楷体" w:eastAsia="楷体" w:cs="楷体"/>
          <w:sz w:val="24"/>
          <w:szCs w:val="24"/>
          <w:u w:val="single"/>
        </w:rPr>
      </w:pPr>
      <w:r>
        <w:rPr>
          <w:rFonts w:hint="eastAsia" w:ascii="楷体" w:hAnsi="楷体" w:eastAsia="楷体" w:cs="楷体"/>
          <w:sz w:val="24"/>
          <w:szCs w:val="24"/>
        </w:rPr>
        <w:tab/>
      </w:r>
      <w:r>
        <w:rPr>
          <w:rFonts w:hint="eastAsia" w:ascii="楷体" w:hAnsi="楷体" w:eastAsia="楷体" w:cs="楷体"/>
          <w:sz w:val="24"/>
          <w:szCs w:val="24"/>
        </w:rPr>
        <w:t>账号：</w:t>
      </w:r>
    </w:p>
    <w:p>
      <w:pPr>
        <w:ind w:firstLine="420"/>
        <w:rPr>
          <w:rFonts w:hint="eastAsia" w:ascii="楷体" w:hAnsi="楷体" w:eastAsia="楷体" w:cs="楷体"/>
          <w:sz w:val="24"/>
          <w:szCs w:val="24"/>
        </w:rPr>
      </w:pPr>
      <w:r>
        <w:rPr>
          <w:rFonts w:hint="eastAsia" w:ascii="楷体" w:hAnsi="楷体" w:eastAsia="楷体" w:cs="楷体"/>
          <w:sz w:val="24"/>
          <w:szCs w:val="24"/>
        </w:rPr>
        <w:t>乙方如需改变上述账户，应提前10日以书面通知甲方。</w:t>
      </w:r>
    </w:p>
    <w:p>
      <w:pPr>
        <w:spacing w:line="360" w:lineRule="auto"/>
        <w:ind w:firstLine="420"/>
        <w:jc w:val="both"/>
        <w:rPr>
          <w:rFonts w:hint="eastAsia" w:ascii="楷体" w:hAnsi="楷体" w:eastAsia="楷体" w:cs="楷体"/>
          <w:sz w:val="24"/>
          <w:szCs w:val="24"/>
        </w:rPr>
      </w:pPr>
      <w:r>
        <w:rPr>
          <w:rFonts w:hint="eastAsia" w:ascii="楷体" w:hAnsi="楷体" w:eastAsia="楷体" w:cs="楷体"/>
          <w:sz w:val="24"/>
          <w:szCs w:val="24"/>
        </w:rPr>
        <w:t>3.付款安排</w:t>
      </w:r>
    </w:p>
    <w:p>
      <w:pPr>
        <w:spacing w:line="360" w:lineRule="auto"/>
        <w:ind w:firstLine="420"/>
        <w:jc w:val="both"/>
        <w:rPr>
          <w:rFonts w:hint="eastAsia" w:ascii="楷体" w:hAnsi="楷体" w:eastAsia="楷体" w:cs="楷体"/>
          <w:sz w:val="24"/>
          <w:szCs w:val="24"/>
          <w14:ligatures w14:val="none"/>
        </w:rPr>
      </w:pPr>
      <w:r>
        <w:rPr>
          <w:rFonts w:hint="eastAsia" w:ascii="楷体" w:hAnsi="楷体" w:eastAsia="楷体" w:cs="楷体"/>
          <w:sz w:val="24"/>
          <w:szCs w:val="24"/>
        </w:rPr>
        <w:t>甲方验收完成后向乙方付款，每次付款前乙方须向甲方出具付款通知书，并根据甲方要求出具足额有效的增值税发票：</w:t>
      </w:r>
    </w:p>
    <w:p>
      <w:pPr>
        <w:spacing w:line="360" w:lineRule="auto"/>
        <w:ind w:firstLine="420"/>
        <w:jc w:val="both"/>
        <w:rPr>
          <w:rFonts w:hint="eastAsia" w:ascii="楷体" w:hAnsi="楷体" w:eastAsia="楷体" w:cs="楷体"/>
          <w:sz w:val="24"/>
          <w:szCs w:val="24"/>
          <w14:ligatures w14:val="none"/>
        </w:rPr>
      </w:pPr>
      <w:r>
        <w:rPr>
          <w:rFonts w:hint="eastAsia" w:ascii="楷体" w:hAnsi="楷体" w:eastAsia="楷体" w:cs="楷体"/>
          <w:sz w:val="24"/>
          <w:szCs w:val="24"/>
        </w:rPr>
        <w:t>（1）本合同生效后，甲方对乙方提供的服务验收完成后，收到乙方书面付款通知书后15个工作日内，按甲乙双方书面确认的实际服务内容结算。</w:t>
      </w:r>
    </w:p>
    <w:p>
      <w:pPr>
        <w:spacing w:line="360" w:lineRule="auto"/>
        <w:ind w:firstLine="420"/>
        <w:jc w:val="both"/>
        <w:rPr>
          <w:rFonts w:hint="eastAsia" w:ascii="楷体" w:hAnsi="楷体" w:eastAsia="楷体" w:cs="楷体"/>
          <w:sz w:val="24"/>
          <w:szCs w:val="24"/>
        </w:rPr>
      </w:pPr>
      <w:r>
        <w:rPr>
          <w:rFonts w:hint="eastAsia" w:ascii="楷体" w:hAnsi="楷体" w:eastAsia="楷体" w:cs="楷体"/>
          <w:sz w:val="24"/>
          <w:szCs w:val="24"/>
        </w:rPr>
        <w:t>4．增值税发票的相关约定</w:t>
      </w:r>
    </w:p>
    <w:p>
      <w:pPr>
        <w:spacing w:line="360" w:lineRule="auto"/>
        <w:ind w:firstLine="420"/>
        <w:jc w:val="both"/>
        <w:rPr>
          <w:rFonts w:hint="eastAsia" w:ascii="楷体" w:hAnsi="楷体" w:eastAsia="楷体" w:cs="楷体"/>
          <w:sz w:val="24"/>
          <w:szCs w:val="24"/>
        </w:rPr>
      </w:pPr>
      <w:r>
        <w:rPr>
          <w:rFonts w:hint="eastAsia" w:ascii="楷体" w:hAnsi="楷体" w:eastAsia="楷体" w:cs="楷体"/>
          <w:sz w:val="24"/>
          <w:szCs w:val="24"/>
        </w:rPr>
        <w:t xml:space="preserve">（1）乙方应向甲方开具增值税发票，甲方开票信息如下： </w:t>
      </w:r>
    </w:p>
    <w:p>
      <w:pPr>
        <w:spacing w:line="360" w:lineRule="auto"/>
        <w:ind w:firstLine="420"/>
        <w:jc w:val="both"/>
        <w:rPr>
          <w:rFonts w:hint="eastAsia" w:ascii="楷体" w:hAnsi="楷体" w:eastAsia="楷体" w:cs="楷体"/>
          <w:sz w:val="24"/>
          <w:szCs w:val="24"/>
        </w:rPr>
      </w:pPr>
      <w:r>
        <w:rPr>
          <w:rFonts w:hint="eastAsia" w:ascii="楷体" w:hAnsi="楷体" w:eastAsia="楷体" w:cs="楷体"/>
          <w:sz w:val="24"/>
          <w:szCs w:val="24"/>
        </w:rPr>
        <w:t>公司名称：</w:t>
      </w:r>
      <w:r>
        <w:rPr>
          <w:rFonts w:hint="eastAsia" w:ascii="楷体" w:hAnsi="楷体" w:eastAsia="楷体" w:cs="楷体"/>
          <w:sz w:val="24"/>
          <w:szCs w:val="24"/>
          <w:u w:val="none"/>
        </w:rPr>
        <w:t xml:space="preserve"> </w:t>
      </w:r>
      <w:r>
        <w:rPr>
          <w:rFonts w:hint="eastAsia" w:ascii="楷体" w:hAnsi="楷体" w:eastAsia="楷体" w:cs="楷体"/>
          <w:color w:val="000000"/>
          <w:sz w:val="24"/>
          <w:szCs w:val="24"/>
          <w:u w:val="single"/>
          <w:lang w:bidi="ar"/>
        </w:rPr>
        <w:t>中国人民财产保险股份有限公司武汉市江岸支公司</w:t>
      </w:r>
    </w:p>
    <w:p>
      <w:pPr>
        <w:spacing w:line="360" w:lineRule="auto"/>
        <w:ind w:firstLine="420"/>
        <w:jc w:val="both"/>
        <w:rPr>
          <w:rFonts w:hint="eastAsia" w:ascii="楷体" w:hAnsi="楷体" w:eastAsia="楷体" w:cs="楷体"/>
          <w:sz w:val="24"/>
          <w:szCs w:val="24"/>
          <w:lang w:val="en-US" w:eastAsia="zh-CN"/>
        </w:rPr>
      </w:pPr>
      <w:r>
        <w:rPr>
          <w:rFonts w:hint="eastAsia" w:ascii="楷体" w:hAnsi="楷体" w:eastAsia="楷体" w:cs="楷体"/>
          <w:sz w:val="24"/>
          <w:szCs w:val="24"/>
        </w:rPr>
        <w:t>纳税识别号：</w:t>
      </w:r>
      <w:r>
        <w:rPr>
          <w:rFonts w:hint="eastAsia" w:ascii="楷体" w:hAnsi="楷体" w:eastAsia="楷体" w:cs="楷体"/>
          <w:sz w:val="24"/>
          <w:szCs w:val="24"/>
          <w:u w:val="single"/>
        </w:rPr>
        <w:t xml:space="preserve"> </w:t>
      </w:r>
      <w:r>
        <w:rPr>
          <w:rFonts w:hint="eastAsia" w:ascii="楷体" w:hAnsi="楷体" w:eastAsia="楷体" w:cs="楷体"/>
          <w:color w:val="000000"/>
          <w:sz w:val="24"/>
          <w:szCs w:val="24"/>
          <w:u w:val="single"/>
          <w:lang w:bidi="ar"/>
        </w:rPr>
        <w:t>9142010093123274XY</w:t>
      </w:r>
      <w:r>
        <w:rPr>
          <w:rFonts w:hint="eastAsia" w:ascii="楷体" w:hAnsi="楷体" w:eastAsia="楷体" w:cs="楷体"/>
          <w:color w:val="000000"/>
          <w:sz w:val="24"/>
          <w:szCs w:val="24"/>
          <w:u w:val="single"/>
          <w:lang w:val="en-US" w:eastAsia="zh-CN" w:bidi="ar"/>
        </w:rPr>
        <w:t xml:space="preserve">                       </w:t>
      </w:r>
    </w:p>
    <w:p>
      <w:pPr>
        <w:spacing w:line="360" w:lineRule="auto"/>
        <w:ind w:firstLine="420"/>
        <w:jc w:val="both"/>
        <w:rPr>
          <w:rFonts w:hint="eastAsia" w:ascii="楷体" w:hAnsi="楷体" w:eastAsia="楷体" w:cs="楷体"/>
          <w:sz w:val="24"/>
          <w:szCs w:val="24"/>
          <w:u w:val="single"/>
          <w:lang w:val="en-US" w:eastAsia="zh-CN"/>
        </w:rPr>
      </w:pPr>
      <w:r>
        <w:rPr>
          <w:rFonts w:hint="eastAsia" w:ascii="楷体" w:hAnsi="楷体" w:eastAsia="楷体" w:cs="楷体"/>
          <w:sz w:val="24"/>
          <w:szCs w:val="24"/>
        </w:rPr>
        <w:t xml:space="preserve">银行账号： </w:t>
      </w:r>
      <w:r>
        <w:rPr>
          <w:rFonts w:hint="eastAsia" w:ascii="楷体" w:hAnsi="楷体" w:eastAsia="楷体" w:cs="楷体"/>
          <w:color w:val="000000"/>
          <w:sz w:val="24"/>
          <w:szCs w:val="24"/>
          <w:u w:val="single"/>
          <w:lang w:bidi="ar"/>
        </w:rPr>
        <w:t>559962141537</w:t>
      </w:r>
      <w:r>
        <w:rPr>
          <w:rFonts w:hint="eastAsia" w:ascii="楷体" w:hAnsi="楷体" w:eastAsia="楷体" w:cs="楷体"/>
          <w:color w:val="000000"/>
          <w:sz w:val="24"/>
          <w:szCs w:val="24"/>
          <w:u w:val="single"/>
          <w:lang w:val="en-US" w:eastAsia="zh-CN" w:bidi="ar"/>
        </w:rPr>
        <w:t xml:space="preserve">                                </w:t>
      </w:r>
    </w:p>
    <w:p>
      <w:pPr>
        <w:spacing w:line="360" w:lineRule="auto"/>
        <w:ind w:firstLine="420"/>
        <w:jc w:val="both"/>
        <w:rPr>
          <w:rFonts w:hint="eastAsia" w:ascii="楷体" w:hAnsi="楷体" w:eastAsia="楷体" w:cs="楷体"/>
          <w:sz w:val="24"/>
          <w:szCs w:val="24"/>
          <w:lang w:val="en-US" w:eastAsia="zh-CN"/>
        </w:rPr>
      </w:pPr>
      <w:r>
        <w:rPr>
          <w:rFonts w:hint="eastAsia" w:ascii="楷体" w:hAnsi="楷体" w:eastAsia="楷体" w:cs="楷体"/>
          <w:sz w:val="24"/>
          <w:szCs w:val="24"/>
        </w:rPr>
        <w:t xml:space="preserve">开户银行： </w:t>
      </w:r>
      <w:r>
        <w:rPr>
          <w:rFonts w:hint="eastAsia" w:ascii="楷体" w:hAnsi="楷体" w:eastAsia="楷体" w:cs="楷体"/>
          <w:color w:val="000000"/>
          <w:sz w:val="24"/>
          <w:szCs w:val="24"/>
          <w:u w:val="single"/>
          <w:lang w:bidi="ar"/>
        </w:rPr>
        <w:t>中国银行武汉市直支行营业部</w:t>
      </w:r>
      <w:r>
        <w:rPr>
          <w:rFonts w:hint="eastAsia" w:ascii="楷体" w:hAnsi="楷体" w:eastAsia="楷体" w:cs="楷体"/>
          <w:color w:val="000000"/>
          <w:sz w:val="24"/>
          <w:szCs w:val="24"/>
          <w:u w:val="single"/>
          <w:lang w:val="en-US" w:eastAsia="zh-CN" w:bidi="ar"/>
        </w:rPr>
        <w:t xml:space="preserve">                  </w:t>
      </w:r>
    </w:p>
    <w:p>
      <w:pPr>
        <w:spacing w:line="360" w:lineRule="auto"/>
        <w:ind w:firstLine="420"/>
        <w:jc w:val="both"/>
        <w:rPr>
          <w:rFonts w:hint="eastAsia" w:ascii="楷体" w:hAnsi="楷体" w:eastAsia="楷体" w:cs="楷体"/>
          <w:sz w:val="24"/>
          <w:szCs w:val="24"/>
          <w:lang w:val="en-US" w:eastAsia="zh-CN"/>
        </w:rPr>
      </w:pPr>
      <w:r>
        <w:rPr>
          <w:rFonts w:hint="eastAsia" w:ascii="楷体" w:hAnsi="楷体" w:eastAsia="楷体" w:cs="楷体"/>
          <w:sz w:val="24"/>
          <w:szCs w:val="24"/>
        </w:rPr>
        <w:t xml:space="preserve">开票地址： </w:t>
      </w:r>
      <w:r>
        <w:rPr>
          <w:rFonts w:hint="eastAsia" w:ascii="楷体" w:hAnsi="楷体" w:eastAsia="楷体" w:cs="楷体"/>
          <w:color w:val="000000"/>
          <w:sz w:val="24"/>
          <w:szCs w:val="24"/>
          <w:u w:val="single"/>
          <w:lang w:bidi="ar"/>
        </w:rPr>
        <w:t>武汉市江岸区球场路30号</w:t>
      </w:r>
      <w:r>
        <w:rPr>
          <w:rFonts w:hint="eastAsia" w:ascii="楷体" w:hAnsi="楷体" w:eastAsia="楷体" w:cs="楷体"/>
          <w:color w:val="000000"/>
          <w:sz w:val="24"/>
          <w:szCs w:val="24"/>
          <w:u w:val="single"/>
          <w:lang w:val="en-US" w:eastAsia="zh-CN" w:bidi="ar"/>
        </w:rPr>
        <w:t xml:space="preserve">                     </w:t>
      </w:r>
    </w:p>
    <w:p>
      <w:pPr>
        <w:spacing w:line="360" w:lineRule="auto"/>
        <w:ind w:firstLine="420"/>
        <w:jc w:val="both"/>
        <w:rPr>
          <w:rFonts w:hint="default" w:ascii="楷体" w:hAnsi="楷体" w:eastAsia="楷体" w:cs="楷体"/>
          <w:sz w:val="24"/>
          <w:szCs w:val="24"/>
          <w:lang w:val="en-US"/>
        </w:rPr>
      </w:pPr>
      <w:r>
        <w:rPr>
          <w:rFonts w:hint="eastAsia" w:ascii="楷体" w:hAnsi="楷体" w:eastAsia="楷体" w:cs="楷体"/>
          <w:sz w:val="24"/>
          <w:szCs w:val="24"/>
        </w:rPr>
        <w:t xml:space="preserve">开票电话： </w:t>
      </w:r>
      <w:r>
        <w:rPr>
          <w:rFonts w:hint="eastAsia" w:ascii="楷体" w:hAnsi="楷体" w:eastAsia="楷体" w:cs="楷体"/>
          <w:color w:val="auto"/>
          <w:sz w:val="24"/>
          <w:szCs w:val="24"/>
          <w:u w:val="none"/>
          <w:lang w:val="en-US" w:eastAsia="zh-CN" w:bidi="ar"/>
        </w:rPr>
        <w:t>17771807753</w:t>
      </w:r>
    </w:p>
    <w:p>
      <w:pPr>
        <w:spacing w:line="360" w:lineRule="auto"/>
        <w:ind w:firstLine="420"/>
        <w:jc w:val="both"/>
        <w:rPr>
          <w:rFonts w:hint="eastAsia" w:ascii="楷体" w:hAnsi="楷体" w:eastAsia="楷体" w:cs="楷体"/>
          <w:sz w:val="24"/>
          <w:szCs w:val="24"/>
        </w:rPr>
      </w:pPr>
      <w:r>
        <w:rPr>
          <w:rFonts w:hint="eastAsia" w:ascii="楷体" w:hAnsi="楷体" w:eastAsia="楷体" w:cs="楷体"/>
          <w:sz w:val="24"/>
          <w:szCs w:val="24"/>
        </w:rPr>
        <w:t>（2）乙方同时向甲方公司及其分支机构提供产品及服务的，双方应在合同中约定甲方的分支机构和对应的价款。乙方应分别对清单中的费用承担方开具相应金额的增值税发票；</w:t>
      </w:r>
    </w:p>
    <w:p>
      <w:pPr>
        <w:spacing w:line="360" w:lineRule="auto"/>
        <w:ind w:firstLine="420"/>
        <w:jc w:val="both"/>
        <w:rPr>
          <w:rFonts w:hint="eastAsia" w:ascii="楷体" w:hAnsi="楷体" w:eastAsia="楷体" w:cs="楷体"/>
          <w:sz w:val="24"/>
          <w:szCs w:val="24"/>
        </w:rPr>
      </w:pPr>
      <w:r>
        <w:rPr>
          <w:rFonts w:hint="eastAsia" w:ascii="楷体" w:hAnsi="楷体" w:eastAsia="楷体" w:cs="楷体"/>
          <w:sz w:val="24"/>
          <w:szCs w:val="24"/>
        </w:rPr>
        <w:t xml:space="preserve">（3）乙方应在每次增值税发票开具后的30个自然日内向甲方提交相应增值税发票，否则甲方有权拒收发票。经多次分批的增值税发票的开具、提交以及双方收付款，乙方开具并提交甲方的增值税发票的价税合计金额应与甲方已经支付的价税合计款项保持一致； </w:t>
      </w:r>
    </w:p>
    <w:p>
      <w:pPr>
        <w:spacing w:line="360" w:lineRule="auto"/>
        <w:ind w:firstLine="420"/>
        <w:jc w:val="both"/>
        <w:rPr>
          <w:rFonts w:hint="eastAsia" w:ascii="楷体" w:hAnsi="楷体" w:eastAsia="楷体" w:cs="楷体"/>
          <w:sz w:val="24"/>
          <w:szCs w:val="24"/>
        </w:rPr>
      </w:pPr>
      <w:r>
        <w:rPr>
          <w:rFonts w:hint="eastAsia" w:ascii="楷体" w:hAnsi="楷体" w:eastAsia="楷体" w:cs="楷体"/>
          <w:sz w:val="24"/>
          <w:szCs w:val="24"/>
        </w:rPr>
        <w:t>（4）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spacing w:line="360" w:lineRule="auto"/>
        <w:ind w:firstLine="420"/>
        <w:jc w:val="both"/>
        <w:rPr>
          <w:rFonts w:hint="eastAsia" w:ascii="楷体" w:hAnsi="楷体" w:eastAsia="楷体" w:cs="楷体"/>
          <w:sz w:val="24"/>
          <w:szCs w:val="24"/>
        </w:rPr>
      </w:pPr>
      <w:r>
        <w:rPr>
          <w:rFonts w:hint="eastAsia" w:ascii="楷体" w:hAnsi="楷体" w:eastAsia="楷体" w:cs="楷体"/>
          <w:sz w:val="24"/>
          <w:szCs w:val="24"/>
        </w:rPr>
        <w:t>（5）乙方开具的增值税发票在送达甲方前如发生丢失、灭失或被盗等情况，导致相应票据未能顺利送达甲方的，乙方应负责按相关税收法律法规的规定提供相应资料</w:t>
      </w:r>
      <w:r>
        <w:rPr>
          <w:rFonts w:hint="eastAsia" w:ascii="楷体" w:hAnsi="楷体" w:eastAsia="楷体" w:cs="楷体"/>
          <w:sz w:val="24"/>
          <w:szCs w:val="24"/>
          <w:lang w:eastAsia="zh-CN"/>
        </w:rPr>
        <w:t>，</w:t>
      </w:r>
      <w:r>
        <w:rPr>
          <w:rFonts w:hint="eastAsia" w:ascii="楷体" w:hAnsi="楷体" w:eastAsia="楷体" w:cs="楷体"/>
          <w:sz w:val="24"/>
          <w:szCs w:val="24"/>
        </w:rPr>
        <w:t>否则甲方因此遭受的经济损失由乙方负责赔偿；</w:t>
      </w:r>
    </w:p>
    <w:p>
      <w:pPr>
        <w:spacing w:line="360" w:lineRule="auto"/>
        <w:ind w:firstLine="420"/>
        <w:jc w:val="both"/>
        <w:rPr>
          <w:rFonts w:hint="eastAsia" w:ascii="楷体" w:hAnsi="楷体" w:eastAsia="楷体" w:cs="楷体"/>
          <w:sz w:val="24"/>
          <w:szCs w:val="24"/>
        </w:rPr>
      </w:pPr>
      <w:r>
        <w:rPr>
          <w:rFonts w:hint="eastAsia" w:ascii="楷体" w:hAnsi="楷体" w:eastAsia="楷体" w:cs="楷体"/>
          <w:sz w:val="24"/>
          <w:szCs w:val="24"/>
        </w:rPr>
        <w:t>（6）为保证取得的发票可以成功获得，乙方开具的增值税发票送达并经甲方签收后，若发生丢失，乙方应积极协助甲方，按照相关税收法规和文件的规定提供相应资料；</w:t>
      </w:r>
    </w:p>
    <w:p>
      <w:pPr>
        <w:spacing w:line="360" w:lineRule="auto"/>
        <w:ind w:firstLine="420"/>
        <w:jc w:val="both"/>
        <w:rPr>
          <w:rFonts w:hint="eastAsia" w:ascii="楷体" w:hAnsi="楷体" w:eastAsia="楷体" w:cs="楷体"/>
          <w:sz w:val="24"/>
          <w:szCs w:val="24"/>
        </w:rPr>
      </w:pPr>
      <w:r>
        <w:rPr>
          <w:rFonts w:hint="eastAsia" w:ascii="楷体" w:hAnsi="楷体" w:eastAsia="楷体" w:cs="楷体"/>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2"/>
        <w:sectPr>
          <w:pgSz w:w="11906" w:h="16838"/>
          <w:pgMar w:top="1440" w:right="1274" w:bottom="1440" w:left="1797" w:header="851" w:footer="992" w:gutter="0"/>
          <w:pgNumType w:fmt="decimal"/>
          <w:cols w:space="720" w:num="1"/>
          <w:docGrid w:linePitch="312" w:charSpace="0"/>
        </w:sectPr>
      </w:pPr>
    </w:p>
    <w:p>
      <w:pPr>
        <w:pStyle w:val="2"/>
      </w:pPr>
    </w:p>
    <w:p>
      <w:pPr>
        <w:spacing w:line="360" w:lineRule="auto"/>
        <w:outlineLvl w:val="0"/>
        <w:rPr>
          <w:rFonts w:hint="eastAsia" w:ascii="宋体" w:hAnsi="宋体" w:eastAsia="宋体" w:cs="宋体"/>
          <w:b/>
          <w:bCs/>
          <w:color w:val="auto"/>
          <w:kern w:val="36"/>
          <w:sz w:val="21"/>
          <w:szCs w:val="21"/>
          <w:lang w:val="en-US" w:eastAsia="zh-CN" w:bidi="ar-SA"/>
        </w:rPr>
      </w:pPr>
      <w:bookmarkStart w:id="57" w:name="_Toc2239"/>
      <w:bookmarkStart w:id="58" w:name="_Toc3710"/>
      <w:r>
        <w:rPr>
          <w:rFonts w:hint="eastAsia" w:ascii="宋体" w:hAnsi="宋体" w:eastAsia="宋体" w:cs="宋体"/>
          <w:b/>
          <w:bCs/>
          <w:color w:val="auto"/>
          <w:kern w:val="36"/>
          <w:sz w:val="21"/>
          <w:szCs w:val="21"/>
          <w:lang w:val="en-US" w:eastAsia="zh-CN" w:bidi="ar-SA"/>
        </w:rPr>
        <w:t>附件三：</w:t>
      </w:r>
      <w:bookmarkEnd w:id="57"/>
      <w:bookmarkEnd w:id="58"/>
    </w:p>
    <w:p>
      <w:pPr>
        <w:spacing w:line="360" w:lineRule="auto"/>
        <w:jc w:val="center"/>
        <w:rPr>
          <w:rFonts w:ascii="楷体" w:hAnsi="楷体" w:eastAsia="楷体" w:cs="楷体"/>
          <w:b/>
        </w:rPr>
      </w:pPr>
      <w:r>
        <w:rPr>
          <w:rFonts w:hint="eastAsia" w:ascii="楷体" w:hAnsi="楷体" w:eastAsia="楷体" w:cs="楷体"/>
          <w:b/>
        </w:rPr>
        <w:t>双方的权利和义务</w:t>
      </w:r>
    </w:p>
    <w:p>
      <w:pPr>
        <w:spacing w:line="360" w:lineRule="auto"/>
        <w:ind w:firstLine="422" w:firstLineChars="200"/>
        <w:jc w:val="both"/>
        <w:rPr>
          <w:rFonts w:ascii="楷体" w:hAnsi="楷体" w:eastAsia="楷体" w:cs="Arial"/>
          <w:b/>
          <w:szCs w:val="24"/>
        </w:rPr>
      </w:pPr>
    </w:p>
    <w:p>
      <w:pPr>
        <w:spacing w:line="360" w:lineRule="auto"/>
        <w:ind w:firstLine="420" w:firstLineChars="200"/>
        <w:jc w:val="both"/>
        <w:rPr>
          <w:rFonts w:ascii="楷体" w:hAnsi="楷体" w:eastAsia="楷体" w:cs="Arial"/>
          <w:snapToGrid w:val="0"/>
          <w:spacing w:val="24"/>
          <w:szCs w:val="24"/>
        </w:rPr>
      </w:pPr>
      <w:r>
        <w:rPr>
          <w:rFonts w:hint="eastAsia" w:ascii="楷体" w:hAnsi="楷体" w:eastAsia="楷体" w:cs="Arial"/>
          <w:szCs w:val="24"/>
        </w:rPr>
        <w:t>1. 甲方的权利和义务</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（1） 成立专门的项目管理组织机构，负责项目的整体管理、总体进度管控、阶段结果评估、内外部资源调度、业务组和技术组沟通协调、多项目管理工作；</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（2）负责甲方内部的协调工作</w:t>
      </w:r>
      <w:r>
        <w:rPr>
          <w:rFonts w:hint="eastAsia" w:ascii="楷体" w:hAnsi="楷体" w:eastAsia="楷体" w:cs="Arial"/>
          <w:szCs w:val="24"/>
          <w:lang w:eastAsia="zh-CN"/>
        </w:rPr>
        <w:t>，</w:t>
      </w:r>
      <w:r>
        <w:rPr>
          <w:rFonts w:hint="eastAsia" w:ascii="楷体" w:hAnsi="楷体" w:eastAsia="楷体" w:cs="Arial"/>
          <w:szCs w:val="24"/>
        </w:rPr>
        <w:t>为项目组提供工作环境，确定专门的配合人员；</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（3）提供与本项目有关的业务需求，并组织研讨确定本项目所包含系统的规格定义及有关重大事项；</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（4）在项目的各阶段中负责确定系统适应性修改的内容与要求，通告乙方进行相关方案的适应性修改并验收；</w:t>
      </w:r>
    </w:p>
    <w:p>
      <w:pPr>
        <w:adjustRightInd/>
        <w:spacing w:line="360" w:lineRule="auto"/>
        <w:ind w:firstLine="420" w:firstLineChars="200"/>
        <w:jc w:val="both"/>
        <w:textAlignment w:val="auto"/>
        <w:rPr>
          <w:rFonts w:ascii="楷体" w:hAnsi="楷体" w:eastAsia="楷体"/>
        </w:rPr>
      </w:pPr>
      <w:r>
        <w:rPr>
          <w:rFonts w:hint="eastAsia" w:ascii="楷体" w:hAnsi="楷体" w:eastAsia="楷体"/>
        </w:rPr>
        <w:t>（5）甲方应按照合同约定向乙方支付合同价款；</w:t>
      </w:r>
    </w:p>
    <w:p>
      <w:pPr>
        <w:pStyle w:val="12"/>
        <w:spacing w:line="360" w:lineRule="auto"/>
        <w:ind w:firstLine="480"/>
        <w:rPr>
          <w:rFonts w:ascii="楷体" w:hAnsi="楷体" w:eastAsia="楷体"/>
          <w:sz w:val="24"/>
        </w:rPr>
      </w:pPr>
      <w:r>
        <w:rPr>
          <w:rFonts w:hint="eastAsia" w:ascii="楷体" w:hAnsi="楷体" w:eastAsia="楷体"/>
          <w:sz w:val="24"/>
        </w:rPr>
        <w:t>（6）本合同其他条款中约定的甲方的权利和义务。</w:t>
      </w:r>
    </w:p>
    <w:p>
      <w:pPr>
        <w:spacing w:line="360" w:lineRule="auto"/>
        <w:ind w:firstLine="480"/>
        <w:jc w:val="both"/>
        <w:rPr>
          <w:rFonts w:ascii="楷体" w:hAnsi="楷体" w:eastAsia="楷体" w:cs="Arial"/>
          <w:snapToGrid w:val="0"/>
          <w:spacing w:val="24"/>
          <w:szCs w:val="24"/>
        </w:rPr>
      </w:pPr>
      <w:r>
        <w:rPr>
          <w:rFonts w:hint="eastAsia" w:ascii="楷体" w:hAnsi="楷体" w:eastAsia="楷体" w:cs="Arial"/>
          <w:szCs w:val="24"/>
        </w:rPr>
        <w:t>2. 乙方的权利和义务</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（1） 负责提供本项目的顾问服务；</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（2） 在各项目阶段根据甲方要求提供项目方案；</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（3） 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autoSpaceDE w:val="0"/>
        <w:autoSpaceDN w:val="0"/>
        <w:spacing w:line="360" w:lineRule="auto"/>
        <w:ind w:firstLine="411" w:firstLineChars="196"/>
        <w:jc w:val="both"/>
        <w:rPr>
          <w:rFonts w:hint="eastAsia" w:ascii="楷体_GB2312" w:hAnsi="楷体_GB2312" w:eastAsia="楷体_GB2312" w:cs="Arial"/>
        </w:rPr>
      </w:pPr>
      <w:r>
        <w:rPr>
          <w:rFonts w:hint="eastAsia" w:ascii="楷体" w:hAnsi="楷体" w:eastAsia="楷体" w:cs="Arial"/>
          <w:szCs w:val="24"/>
        </w:rPr>
        <w:t>（4</w:t>
      </w:r>
      <w:r>
        <w:rPr>
          <w:rFonts w:ascii="楷体" w:hAnsi="楷体" w:eastAsia="楷体" w:cs="Arial"/>
          <w:szCs w:val="24"/>
        </w:rPr>
        <w:t>）</w:t>
      </w:r>
      <w:r>
        <w:rPr>
          <w:rFonts w:hint="eastAsia" w:ascii="楷体_GB2312" w:hAnsi="楷体_GB2312" w:eastAsia="楷体_GB2312" w:cs="Arial"/>
        </w:rPr>
        <w:t>乙方不得将本合同项目全部或部分工作分包或转包第三方承担。</w:t>
      </w:r>
    </w:p>
    <w:p>
      <w:pPr>
        <w:spacing w:line="360" w:lineRule="auto"/>
        <w:ind w:firstLine="420" w:firstLineChars="200"/>
        <w:rPr>
          <w:rFonts w:hint="eastAsia" w:ascii="楷体" w:hAnsi="楷体" w:eastAsia="楷体"/>
        </w:rPr>
      </w:pPr>
      <w:r>
        <w:rPr>
          <w:rFonts w:hint="eastAsia" w:ascii="楷体" w:hAnsi="楷体" w:eastAsia="楷体"/>
        </w:rPr>
        <w:t>（5）本合同其他条款中约定的乙方的权利和义务。</w:t>
      </w:r>
    </w:p>
    <w:p>
      <w:pPr>
        <w:pStyle w:val="2"/>
        <w:rPr>
          <w:rFonts w:hint="eastAsia"/>
          <w:lang w:eastAsia="zh-CN"/>
        </w:rPr>
      </w:pPr>
    </w:p>
    <w:p>
      <w:pPr>
        <w:spacing w:before="100" w:beforeAutospacing="1" w:after="100" w:afterAutospacing="1"/>
        <w:sectPr>
          <w:pgSz w:w="11906" w:h="16838"/>
          <w:pgMar w:top="1440" w:right="1274" w:bottom="1440" w:left="1797" w:header="851" w:footer="992" w:gutter="0"/>
          <w:pgNumType w:fmt="decimal"/>
          <w:cols w:space="720" w:num="1"/>
          <w:docGrid w:linePitch="312" w:charSpace="0"/>
        </w:sectPr>
      </w:pPr>
      <w:r>
        <w:br w:type="page"/>
      </w:r>
    </w:p>
    <w:p>
      <w:pPr>
        <w:spacing w:line="360" w:lineRule="auto"/>
        <w:outlineLvl w:val="0"/>
        <w:rPr>
          <w:rFonts w:hint="eastAsia" w:ascii="宋体" w:hAnsi="宋体" w:eastAsia="宋体" w:cs="宋体"/>
          <w:b/>
          <w:bCs/>
          <w:color w:val="auto"/>
          <w:kern w:val="36"/>
          <w:sz w:val="21"/>
          <w:szCs w:val="21"/>
          <w:lang w:val="en-US" w:eastAsia="zh-CN" w:bidi="ar-SA"/>
        </w:rPr>
      </w:pPr>
      <w:bookmarkStart w:id="59" w:name="_Toc25971"/>
      <w:bookmarkStart w:id="60" w:name="_Toc20200"/>
      <w:r>
        <w:rPr>
          <w:rFonts w:hint="eastAsia" w:ascii="宋体" w:hAnsi="宋体" w:eastAsia="宋体" w:cs="宋体"/>
          <w:b/>
          <w:bCs/>
          <w:color w:val="auto"/>
          <w:kern w:val="36"/>
          <w:sz w:val="21"/>
          <w:szCs w:val="21"/>
          <w:lang w:val="en-US" w:eastAsia="zh-CN" w:bidi="ar-SA"/>
        </w:rPr>
        <w:t>附件四：</w:t>
      </w:r>
      <w:bookmarkEnd w:id="59"/>
      <w:bookmarkEnd w:id="60"/>
    </w:p>
    <w:p>
      <w:pPr>
        <w:spacing w:line="360" w:lineRule="auto"/>
        <w:jc w:val="center"/>
        <w:rPr>
          <w:rFonts w:ascii="楷体" w:hAnsi="楷体" w:eastAsia="楷体"/>
          <w:b/>
        </w:rPr>
      </w:pPr>
      <w:r>
        <w:rPr>
          <w:rFonts w:hint="eastAsia" w:ascii="楷体" w:hAnsi="楷体" w:eastAsia="楷体"/>
          <w:b/>
        </w:rPr>
        <w:t>违约责任</w:t>
      </w:r>
    </w:p>
    <w:p>
      <w:pPr>
        <w:spacing w:line="360" w:lineRule="auto"/>
        <w:ind w:firstLine="420" w:firstLineChars="200"/>
        <w:rPr>
          <w:rFonts w:ascii="楷体" w:hAnsi="楷体" w:eastAsia="楷体"/>
        </w:rPr>
      </w:pPr>
    </w:p>
    <w:p>
      <w:pPr>
        <w:spacing w:line="360" w:lineRule="auto"/>
        <w:ind w:firstLine="420" w:firstLineChars="200"/>
        <w:rPr>
          <w:rFonts w:hint="eastAsia" w:ascii="楷体" w:hAnsi="楷体" w:eastAsia="楷体"/>
          <w:lang w:eastAsia="zh-CN"/>
        </w:rPr>
      </w:pPr>
      <w:r>
        <w:rPr>
          <w:rFonts w:hint="eastAsia" w:ascii="楷体" w:hAnsi="楷体" w:eastAsia="楷体"/>
        </w:rPr>
        <w:t>除合同约定的违约责任以外，任何一方存在以下约定情形的，应承担相应的违约责任</w:t>
      </w:r>
      <w:r>
        <w:rPr>
          <w:rFonts w:hint="eastAsia" w:ascii="楷体" w:hAnsi="楷体" w:eastAsia="楷体"/>
          <w:lang w:eastAsia="zh-CN"/>
        </w:rPr>
        <w:t>：</w:t>
      </w:r>
    </w:p>
    <w:p>
      <w:pPr>
        <w:pStyle w:val="135"/>
        <w:tabs>
          <w:tab w:val="left" w:pos="2136"/>
        </w:tabs>
        <w:spacing w:beforeLines="50" w:afterLines="50" w:line="360" w:lineRule="auto"/>
        <w:ind w:firstLine="489" w:firstLineChars="204"/>
        <w:rPr>
          <w:rFonts w:hint="eastAsia" w:ascii="楷体" w:hAnsi="楷体" w:eastAsia="楷体" w:cs="Times New Roman"/>
          <w:kern w:val="0"/>
          <w:sz w:val="24"/>
          <w:szCs w:val="20"/>
          <w:lang w:val="en-US" w:eastAsia="zh-CN" w:bidi="ar-SA"/>
        </w:rPr>
      </w:pPr>
      <w:bookmarkStart w:id="61" w:name="bookmark56"/>
      <w:r>
        <w:rPr>
          <w:rFonts w:hint="eastAsia" w:ascii="楷体" w:hAnsi="楷体" w:eastAsia="楷体" w:cs="Times New Roman"/>
          <w:kern w:val="0"/>
          <w:sz w:val="24"/>
          <w:szCs w:val="20"/>
          <w:lang w:val="en-US" w:eastAsia="zh-CN" w:bidi="ar-SA"/>
        </w:rPr>
        <w:t>1</w:t>
      </w:r>
      <w:bookmarkEnd w:id="61"/>
      <w:r>
        <w:rPr>
          <w:rFonts w:hint="eastAsia" w:ascii="楷体" w:hAnsi="楷体" w:eastAsia="楷体" w:cs="Times New Roman"/>
          <w:kern w:val="0"/>
          <w:sz w:val="24"/>
          <w:szCs w:val="20"/>
          <w:lang w:val="en-US" w:eastAsia="zh-CN" w:bidi="ar-SA"/>
        </w:rPr>
        <w:t>、在本合同规定的期限内甲方未将货款支付给乙方，乙方有权提岀终止合同。</w:t>
      </w:r>
    </w:p>
    <w:p>
      <w:pPr>
        <w:pStyle w:val="135"/>
        <w:tabs>
          <w:tab w:val="left" w:pos="2136"/>
        </w:tabs>
        <w:spacing w:beforeLines="50" w:afterLines="50" w:line="360" w:lineRule="auto"/>
        <w:ind w:firstLine="489" w:firstLineChars="204"/>
        <w:rPr>
          <w:rFonts w:hint="eastAsia" w:ascii="楷体" w:hAnsi="楷体" w:eastAsia="楷体" w:cs="Times New Roman"/>
          <w:kern w:val="0"/>
          <w:sz w:val="24"/>
          <w:szCs w:val="20"/>
          <w:lang w:val="en-US" w:eastAsia="zh-CN" w:bidi="ar-SA"/>
        </w:rPr>
      </w:pPr>
      <w:bookmarkStart w:id="62" w:name="bookmark57"/>
      <w:r>
        <w:rPr>
          <w:rFonts w:hint="eastAsia" w:ascii="楷体" w:hAnsi="楷体" w:eastAsia="楷体" w:cs="Times New Roman"/>
          <w:kern w:val="0"/>
          <w:sz w:val="24"/>
          <w:szCs w:val="20"/>
          <w:lang w:val="en-US" w:eastAsia="zh-CN" w:bidi="ar-SA"/>
        </w:rPr>
        <w:t>2</w:t>
      </w:r>
      <w:bookmarkEnd w:id="62"/>
      <w:r>
        <w:rPr>
          <w:rFonts w:hint="eastAsia" w:ascii="楷体" w:hAnsi="楷体" w:eastAsia="楷体" w:cs="Times New Roman"/>
          <w:kern w:val="0"/>
          <w:sz w:val="24"/>
          <w:szCs w:val="20"/>
          <w:lang w:val="en-US" w:eastAsia="zh-CN" w:bidi="ar-SA"/>
        </w:rPr>
        <w:t>、乙方未按合同条款的要求提供服务，甲方可提出终止合同。</w:t>
      </w:r>
    </w:p>
    <w:p>
      <w:pPr>
        <w:pStyle w:val="135"/>
        <w:tabs>
          <w:tab w:val="left" w:pos="2136"/>
        </w:tabs>
        <w:spacing w:beforeLines="50" w:afterLines="50" w:line="360" w:lineRule="auto"/>
        <w:ind w:firstLine="489" w:firstLineChars="204"/>
        <w:rPr>
          <w:rFonts w:hint="eastAsia" w:ascii="楷体" w:hAnsi="楷体" w:eastAsia="楷体" w:cs="Times New Roman"/>
          <w:kern w:val="0"/>
          <w:sz w:val="24"/>
          <w:szCs w:val="20"/>
          <w:lang w:val="en-US" w:eastAsia="zh-CN" w:bidi="ar-SA"/>
        </w:rPr>
      </w:pPr>
      <w:r>
        <w:rPr>
          <w:rFonts w:hint="eastAsia" w:ascii="楷体" w:hAnsi="楷体" w:eastAsia="楷体" w:cs="Times New Roman"/>
          <w:kern w:val="0"/>
          <w:sz w:val="24"/>
          <w:szCs w:val="20"/>
          <w:lang w:val="en-US" w:eastAsia="zh-CN" w:bidi="ar-SA"/>
        </w:rPr>
        <w:t>3、在本合同期限内甲乙双方有合作不满意的，可经甲乙双方友好协商后解除本合同。</w:t>
      </w:r>
    </w:p>
    <w:p>
      <w:pPr>
        <w:pStyle w:val="135"/>
        <w:tabs>
          <w:tab w:val="left" w:pos="2140"/>
        </w:tabs>
        <w:spacing w:beforeLines="50" w:afterLines="50" w:line="360" w:lineRule="auto"/>
        <w:ind w:firstLine="600" w:firstLineChars="250"/>
        <w:rPr>
          <w:rFonts w:hint="eastAsia" w:ascii="楷体" w:hAnsi="楷体" w:eastAsia="楷体" w:cs="Times New Roman"/>
          <w:kern w:val="0"/>
          <w:sz w:val="24"/>
          <w:szCs w:val="20"/>
          <w:lang w:val="en-US" w:eastAsia="zh-CN" w:bidi="ar-SA"/>
        </w:rPr>
      </w:pPr>
      <w:r>
        <w:rPr>
          <w:rFonts w:hint="eastAsia" w:ascii="楷体" w:hAnsi="楷体" w:eastAsia="楷体" w:cs="Times New Roman"/>
          <w:kern w:val="0"/>
          <w:sz w:val="24"/>
          <w:szCs w:val="20"/>
          <w:lang w:val="en-US" w:eastAsia="zh-CN" w:bidi="ar-SA"/>
        </w:rPr>
        <w:t>4、本合同未尽事宜，双方本着友好合作精神协商解决；如协商不成，可通过甲方所在地人民法院诉讼解决。</w:t>
      </w:r>
    </w:p>
    <w:p>
      <w:pPr>
        <w:pStyle w:val="2"/>
        <w:sectPr>
          <w:pgSz w:w="11906" w:h="16838"/>
          <w:pgMar w:top="1440" w:right="1274" w:bottom="1440" w:left="1797" w:header="851" w:footer="992" w:gutter="0"/>
          <w:pgNumType w:fmt="decimal"/>
          <w:cols w:space="720" w:num="1"/>
          <w:docGrid w:linePitch="312" w:charSpace="0"/>
        </w:sectPr>
      </w:pPr>
    </w:p>
    <w:p>
      <w:pPr>
        <w:pStyle w:val="3"/>
      </w:pPr>
    </w:p>
    <w:bookmarkEnd w:id="50"/>
    <w:bookmarkEnd w:id="51"/>
    <w:bookmarkEnd w:id="52"/>
    <w:p>
      <w:pPr>
        <w:widowControl/>
        <w:jc w:val="left"/>
        <w:rPr>
          <w:rFonts w:ascii="Calibri Light" w:hAnsi="Calibri Light"/>
          <w:b/>
          <w:bCs/>
          <w:sz w:val="24"/>
          <w:szCs w:val="24"/>
        </w:rPr>
      </w:pPr>
    </w:p>
    <w:p>
      <w:pPr>
        <w:pStyle w:val="6"/>
        <w:numPr>
          <w:ilvl w:val="0"/>
          <w:numId w:val="0"/>
        </w:numPr>
        <w:spacing w:line="240" w:lineRule="auto"/>
        <w:outlineLvl w:val="0"/>
        <w:rPr>
          <w:sz w:val="24"/>
          <w:szCs w:val="24"/>
        </w:rPr>
      </w:pPr>
      <w:bookmarkStart w:id="63" w:name="_Toc6064"/>
      <w:bookmarkStart w:id="64" w:name="_Toc7125"/>
      <w:r>
        <w:rPr>
          <w:rFonts w:hint="eastAsia"/>
          <w:sz w:val="24"/>
          <w:szCs w:val="24"/>
        </w:rPr>
        <w:t>附件4.2 采购需求及技术服务要求</w:t>
      </w:r>
      <w:bookmarkEnd w:id="63"/>
      <w:bookmarkEnd w:id="64"/>
    </w:p>
    <w:p>
      <w:pPr>
        <w:spacing w:line="360" w:lineRule="auto"/>
        <w:ind w:firstLine="480" w:firstLineChars="200"/>
        <w:rPr>
          <w:rFonts w:hint="eastAsia"/>
          <w:color w:val="auto"/>
          <w:sz w:val="24"/>
        </w:rPr>
      </w:pPr>
      <w:r>
        <w:rPr>
          <w:rFonts w:hint="eastAsia"/>
          <w:color w:val="auto"/>
          <w:sz w:val="24"/>
          <w:lang w:val="en-US" w:eastAsia="zh-CN"/>
        </w:rPr>
        <w:t>本项目</w:t>
      </w:r>
      <w:r>
        <w:rPr>
          <w:rFonts w:hint="eastAsia"/>
          <w:color w:val="auto"/>
          <w:sz w:val="24"/>
        </w:rPr>
        <w:t>选定1家供应商提供</w:t>
      </w:r>
      <w:r>
        <w:rPr>
          <w:rFonts w:hint="eastAsia"/>
          <w:color w:val="auto"/>
          <w:sz w:val="24"/>
          <w:lang w:eastAsia="zh-CN"/>
        </w:rPr>
        <w:t>次新车客户投保需求</w:t>
      </w:r>
      <w:r>
        <w:rPr>
          <w:rFonts w:hint="eastAsia"/>
          <w:color w:val="auto"/>
          <w:sz w:val="24"/>
          <w:lang w:val="en-US" w:eastAsia="zh-CN"/>
        </w:rPr>
        <w:t>调研</w:t>
      </w:r>
      <w:r>
        <w:rPr>
          <w:rFonts w:hint="eastAsia"/>
          <w:color w:val="auto"/>
          <w:sz w:val="24"/>
          <w:lang w:eastAsia="zh-CN"/>
        </w:rPr>
        <w:t>服务</w:t>
      </w:r>
      <w:r>
        <w:rPr>
          <w:rFonts w:hint="eastAsia"/>
          <w:color w:val="auto"/>
          <w:sz w:val="24"/>
        </w:rPr>
        <w:t>，本次项目采购预算为</w:t>
      </w:r>
      <w:r>
        <w:rPr>
          <w:rFonts w:hint="default"/>
          <w:color w:val="auto"/>
          <w:sz w:val="24"/>
          <w:lang w:val="en-US"/>
        </w:rPr>
        <w:t>4</w:t>
      </w:r>
      <w:r>
        <w:rPr>
          <w:rFonts w:hint="eastAsia"/>
          <w:color w:val="auto"/>
          <w:sz w:val="24"/>
          <w:lang w:val="en-US" w:eastAsia="zh-CN"/>
        </w:rPr>
        <w:t>9</w:t>
      </w:r>
      <w:r>
        <w:rPr>
          <w:rFonts w:hint="eastAsia"/>
          <w:color w:val="auto"/>
          <w:sz w:val="24"/>
        </w:rPr>
        <w:t>万元</w:t>
      </w:r>
      <w:r>
        <w:rPr>
          <w:rFonts w:hint="eastAsia"/>
          <w:color w:val="auto"/>
          <w:sz w:val="24"/>
          <w:lang w:eastAsia="zh-CN"/>
        </w:rPr>
        <w:t>，</w:t>
      </w:r>
      <w:r>
        <w:rPr>
          <w:rFonts w:hint="eastAsia"/>
          <w:color w:val="auto"/>
          <w:sz w:val="24"/>
          <w:lang w:val="en-US" w:eastAsia="zh-CN"/>
        </w:rPr>
        <w:t>响应/投标报价超过预算无效。</w:t>
      </w:r>
      <w:r>
        <w:rPr>
          <w:rFonts w:hint="eastAsia"/>
          <w:color w:val="auto"/>
          <w:sz w:val="24"/>
        </w:rPr>
        <w:t>（供应商应根据单次服务报价，单次服务包含采购内容里面的所有服务）。相关要求具体如下：</w:t>
      </w:r>
    </w:p>
    <w:p>
      <w:pPr>
        <w:spacing w:line="360" w:lineRule="auto"/>
        <w:ind w:firstLine="480" w:firstLineChars="200"/>
        <w:outlineLvl w:val="0"/>
        <w:rPr>
          <w:rFonts w:hint="eastAsia" w:ascii="Times New Roman" w:hAnsi="Times New Roman" w:eastAsia="宋体" w:cs="Times New Roman"/>
          <w:color w:val="auto"/>
          <w:sz w:val="24"/>
          <w:lang w:val="en-US" w:eastAsia="zh-CN"/>
        </w:rPr>
      </w:pPr>
      <w:bookmarkStart w:id="65" w:name="_Toc20989"/>
      <w:bookmarkStart w:id="66" w:name="_Toc12765"/>
      <w:r>
        <w:rPr>
          <w:rFonts w:hint="eastAsia" w:cs="Times New Roman"/>
          <w:color w:val="auto"/>
          <w:sz w:val="24"/>
          <w:lang w:val="en-US" w:eastAsia="zh-CN"/>
        </w:rPr>
        <w:t>一</w:t>
      </w:r>
      <w:r>
        <w:rPr>
          <w:rFonts w:hint="eastAsia" w:ascii="Times New Roman" w:hAnsi="Times New Roman" w:eastAsia="宋体" w:cs="Times New Roman"/>
          <w:color w:val="auto"/>
          <w:sz w:val="24"/>
          <w:lang w:val="en-US" w:eastAsia="zh-CN"/>
        </w:rPr>
        <w:t>、</w:t>
      </w:r>
      <w:r>
        <w:rPr>
          <w:rFonts w:hint="eastAsia" w:cs="Times New Roman"/>
          <w:color w:val="auto"/>
          <w:sz w:val="24"/>
          <w:lang w:val="en-US" w:eastAsia="zh-CN"/>
        </w:rPr>
        <w:t>采购</w:t>
      </w:r>
      <w:r>
        <w:rPr>
          <w:rFonts w:hint="eastAsia" w:ascii="Times New Roman" w:hAnsi="Times New Roman" w:eastAsia="宋体" w:cs="Times New Roman"/>
          <w:color w:val="auto"/>
          <w:sz w:val="24"/>
          <w:lang w:val="en-US" w:eastAsia="zh-CN"/>
        </w:rPr>
        <w:t>内容</w:t>
      </w:r>
      <w:bookmarkEnd w:id="65"/>
      <w:bookmarkEnd w:id="66"/>
    </w:p>
    <w:p>
      <w:pPr>
        <w:spacing w:line="360" w:lineRule="auto"/>
        <w:ind w:firstLine="480" w:firstLineChars="200"/>
        <w:rPr>
          <w:rFonts w:hint="eastAsia" w:cs="Times New Roman"/>
          <w:color w:val="auto"/>
          <w:sz w:val="24"/>
          <w:lang w:val="en-US" w:eastAsia="zh-CN"/>
        </w:rPr>
      </w:pPr>
      <w:r>
        <w:rPr>
          <w:rFonts w:hint="eastAsia" w:ascii="Times New Roman" w:hAnsi="Times New Roman" w:eastAsia="宋体" w:cs="Times New Roman"/>
          <w:color w:val="auto"/>
          <w:sz w:val="24"/>
          <w:lang w:val="en-US" w:eastAsia="zh-CN"/>
        </w:rPr>
        <w:t>1、</w:t>
      </w:r>
      <w:r>
        <w:rPr>
          <w:rFonts w:hint="eastAsia" w:cs="Times New Roman"/>
          <w:color w:val="auto"/>
          <w:sz w:val="24"/>
          <w:lang w:val="en-US" w:eastAsia="zh-CN"/>
        </w:rPr>
        <w:t>内容：</w:t>
      </w:r>
    </w:p>
    <w:p>
      <w:pPr>
        <w:spacing w:line="360" w:lineRule="auto"/>
        <w:ind w:firstLine="480" w:firstLineChars="200"/>
        <w:rPr>
          <w:rFonts w:hint="eastAsia" w:ascii="宋体" w:hAnsi="宋体" w:eastAsia="宋体" w:cs="宋体"/>
          <w:sz w:val="24"/>
          <w:szCs w:val="24"/>
        </w:rPr>
      </w:pPr>
      <w:r>
        <w:rPr>
          <w:rFonts w:hint="eastAsia" w:cs="Times New Roman"/>
          <w:color w:val="auto"/>
          <w:sz w:val="24"/>
          <w:lang w:val="en-US" w:eastAsia="zh-CN"/>
        </w:rPr>
        <w:t>（1）</w:t>
      </w:r>
      <w:r>
        <w:rPr>
          <w:rFonts w:hint="eastAsia" w:ascii="宋体" w:hAnsi="宋体" w:eastAsia="宋体" w:cs="宋体"/>
          <w:sz w:val="24"/>
          <w:szCs w:val="24"/>
        </w:rPr>
        <w:t>客户基本信息收集：全面收集</w:t>
      </w:r>
      <w:r>
        <w:rPr>
          <w:rFonts w:hint="eastAsia" w:ascii="宋体" w:hAnsi="宋体" w:cs="宋体"/>
          <w:sz w:val="24"/>
          <w:szCs w:val="24"/>
          <w:lang w:val="en-US" w:eastAsia="zh-CN"/>
        </w:rPr>
        <w:t>次新车</w:t>
      </w:r>
      <w:r>
        <w:rPr>
          <w:rFonts w:hint="eastAsia" w:ascii="宋体" w:hAnsi="宋体" w:eastAsia="宋体" w:cs="宋体"/>
          <w:sz w:val="24"/>
          <w:szCs w:val="24"/>
        </w:rPr>
        <w:t>车主基本信息，包括但不限于年龄、性别、职业、常住地区、年收入层级、车辆档次、车型分类（</w:t>
      </w:r>
      <w:r>
        <w:rPr>
          <w:rFonts w:hint="eastAsia" w:ascii="宋体" w:hAnsi="宋体" w:cs="宋体"/>
          <w:sz w:val="24"/>
          <w:szCs w:val="24"/>
          <w:lang w:val="en-US" w:eastAsia="zh-CN"/>
        </w:rPr>
        <w:t>燃油车</w:t>
      </w:r>
      <w:r>
        <w:rPr>
          <w:rFonts w:hint="eastAsia" w:ascii="宋体" w:hAnsi="宋体" w:eastAsia="宋体" w:cs="宋体"/>
          <w:sz w:val="24"/>
          <w:szCs w:val="24"/>
        </w:rPr>
        <w:t>/</w:t>
      </w:r>
      <w:r>
        <w:rPr>
          <w:rFonts w:hint="eastAsia" w:ascii="宋体" w:hAnsi="宋体" w:cs="宋体"/>
          <w:sz w:val="24"/>
          <w:szCs w:val="24"/>
          <w:lang w:val="en-US" w:eastAsia="zh-CN"/>
        </w:rPr>
        <w:t>新能源车</w:t>
      </w:r>
      <w:r>
        <w:rPr>
          <w:rFonts w:hint="eastAsia" w:ascii="宋体" w:hAnsi="宋体" w:eastAsia="宋体" w:cs="宋体"/>
          <w:sz w:val="24"/>
          <w:szCs w:val="24"/>
        </w:rPr>
        <w:t>）、驾龄、</w:t>
      </w:r>
      <w:r>
        <w:rPr>
          <w:rFonts w:ascii="宋体" w:hAnsi="宋体" w:eastAsia="宋体" w:cs="宋体"/>
          <w:sz w:val="24"/>
          <w:szCs w:val="24"/>
        </w:rPr>
        <w:t>出险情况</w:t>
      </w:r>
      <w:r>
        <w:rPr>
          <w:rFonts w:hint="eastAsia" w:ascii="宋体" w:hAnsi="宋体" w:eastAsia="宋体" w:cs="宋体"/>
          <w:sz w:val="24"/>
          <w:szCs w:val="24"/>
        </w:rPr>
        <w:t>等，同时明确告知客户调研目的及保密声明，确保客户放心提供信息。</w:t>
      </w:r>
    </w:p>
    <w:p>
      <w:pPr>
        <w:spacing w:line="360" w:lineRule="auto"/>
        <w:ind w:firstLine="480" w:firstLineChars="200"/>
        <w:rPr>
          <w:rFonts w:hint="eastAsia" w:ascii="宋体" w:hAnsi="宋体" w:eastAsia="宋体" w:cs="宋体"/>
          <w:sz w:val="24"/>
          <w:szCs w:val="24"/>
        </w:rPr>
      </w:pPr>
      <w:r>
        <w:rPr>
          <w:rFonts w:hint="eastAsia" w:cs="Times New Roman"/>
          <w:color w:val="auto"/>
          <w:sz w:val="24"/>
          <w:lang w:val="en-US" w:eastAsia="zh-CN"/>
        </w:rPr>
        <w:t>（2）</w:t>
      </w:r>
      <w:r>
        <w:rPr>
          <w:rFonts w:hint="eastAsia" w:ascii="宋体" w:hAnsi="宋体" w:eastAsia="宋体" w:cs="宋体"/>
          <w:sz w:val="24"/>
          <w:szCs w:val="24"/>
        </w:rPr>
        <w:t>投保动机调研：深入了解</w:t>
      </w:r>
      <w:r>
        <w:rPr>
          <w:rFonts w:hint="eastAsia" w:ascii="宋体" w:hAnsi="宋体" w:cs="宋体"/>
          <w:sz w:val="24"/>
          <w:szCs w:val="24"/>
          <w:lang w:val="en-US" w:eastAsia="zh-CN"/>
        </w:rPr>
        <w:t>次新车</w:t>
      </w:r>
      <w:r>
        <w:rPr>
          <w:rFonts w:hint="eastAsia" w:ascii="宋体" w:hAnsi="宋体" w:eastAsia="宋体" w:cs="宋体"/>
          <w:sz w:val="24"/>
          <w:szCs w:val="24"/>
        </w:rPr>
        <w:t>车主投保核心驱动因素，包括</w:t>
      </w:r>
      <w:r>
        <w:rPr>
          <w:rFonts w:hint="eastAsia" w:ascii="宋体" w:hAnsi="宋体" w:cs="宋体"/>
          <w:sz w:val="24"/>
          <w:szCs w:val="24"/>
          <w:lang w:val="en-US" w:eastAsia="zh-CN"/>
        </w:rPr>
        <w:t>燃油车三大件及新能源车</w:t>
      </w:r>
      <w:r>
        <w:rPr>
          <w:rFonts w:hint="eastAsia" w:ascii="宋体" w:hAnsi="宋体" w:eastAsia="宋体" w:cs="宋体"/>
          <w:sz w:val="24"/>
          <w:szCs w:val="24"/>
        </w:rPr>
        <w:t>三电资产保障、原厂维修需求、专属服务配套、品牌口碑等，分析不同价位</w:t>
      </w:r>
      <w:r>
        <w:rPr>
          <w:rFonts w:hint="eastAsia" w:ascii="宋体" w:hAnsi="宋体" w:cs="宋体"/>
          <w:sz w:val="24"/>
          <w:szCs w:val="24"/>
          <w:lang w:val="en-US" w:eastAsia="zh-CN"/>
        </w:rPr>
        <w:t>次新车</w:t>
      </w:r>
      <w:r>
        <w:rPr>
          <w:rFonts w:hint="eastAsia" w:ascii="宋体" w:hAnsi="宋体" w:eastAsia="宋体" w:cs="宋体"/>
          <w:sz w:val="24"/>
          <w:szCs w:val="24"/>
        </w:rPr>
        <w:t>车车主风险认知差异。</w:t>
      </w:r>
    </w:p>
    <w:p>
      <w:pPr>
        <w:spacing w:line="360" w:lineRule="auto"/>
        <w:ind w:firstLine="480" w:firstLineChars="200"/>
        <w:rPr>
          <w:rFonts w:hint="eastAsia" w:ascii="宋体" w:hAnsi="宋体" w:eastAsia="宋体" w:cs="宋体"/>
          <w:sz w:val="24"/>
          <w:szCs w:val="24"/>
        </w:rPr>
      </w:pPr>
      <w:r>
        <w:rPr>
          <w:rFonts w:hint="eastAsia" w:cs="Times New Roman"/>
          <w:color w:val="auto"/>
          <w:sz w:val="24"/>
          <w:lang w:val="en-US" w:eastAsia="zh-CN"/>
        </w:rPr>
        <w:t>（3）</w:t>
      </w:r>
      <w:r>
        <w:rPr>
          <w:rFonts w:hint="eastAsia" w:ascii="宋体" w:hAnsi="宋体" w:eastAsia="宋体" w:cs="宋体"/>
          <w:sz w:val="24"/>
          <w:szCs w:val="24"/>
        </w:rPr>
        <w:t>保障组合偏好调研：收集客户对交强险、常规商业险</w:t>
      </w:r>
      <w:r>
        <w:rPr>
          <w:rFonts w:hint="eastAsia" w:ascii="宋体" w:hAnsi="宋体" w:cs="宋体"/>
          <w:sz w:val="24"/>
          <w:szCs w:val="24"/>
          <w:lang w:eastAsia="zh-CN"/>
        </w:rPr>
        <w:t>、驾意险、</w:t>
      </w:r>
      <w:r>
        <w:rPr>
          <w:rFonts w:hint="eastAsia" w:ascii="宋体" w:hAnsi="宋体" w:eastAsia="宋体" w:cs="宋体"/>
          <w:sz w:val="24"/>
          <w:szCs w:val="24"/>
        </w:rPr>
        <w:t>道路救援等特色险种的配置深度、保额选择及组合捆绑购买倾向。</w:t>
      </w:r>
    </w:p>
    <w:p>
      <w:pPr>
        <w:spacing w:line="360" w:lineRule="auto"/>
        <w:ind w:firstLine="480" w:firstLineChars="200"/>
        <w:rPr>
          <w:rFonts w:hint="eastAsia" w:ascii="宋体" w:hAnsi="宋体" w:eastAsia="宋体" w:cs="宋体"/>
          <w:sz w:val="24"/>
          <w:szCs w:val="24"/>
        </w:rPr>
      </w:pPr>
      <w:r>
        <w:rPr>
          <w:rFonts w:hint="eastAsia" w:cs="Times New Roman"/>
          <w:color w:val="auto"/>
          <w:sz w:val="24"/>
          <w:lang w:val="en-US" w:eastAsia="zh-CN"/>
        </w:rPr>
        <w:t>（4）价</w:t>
      </w:r>
      <w:r>
        <w:rPr>
          <w:rFonts w:hint="eastAsia" w:ascii="宋体" w:hAnsi="宋体" w:eastAsia="宋体" w:cs="宋体"/>
          <w:sz w:val="24"/>
          <w:szCs w:val="24"/>
        </w:rPr>
        <w:t>格敏感度调研：测算车主对专属保险溢价、增值服务加价的接受区间，保费优惠对续保决策的影响程度</w:t>
      </w:r>
      <w:r>
        <w:rPr>
          <w:rFonts w:hint="eastAsia" w:ascii="宋体" w:hAnsi="宋体" w:cs="宋体"/>
          <w:sz w:val="24"/>
          <w:szCs w:val="24"/>
          <w:lang w:eastAsia="zh-CN"/>
        </w:rPr>
        <w:t>，</w:t>
      </w:r>
      <w:r>
        <w:rPr>
          <w:rFonts w:hint="eastAsia" w:ascii="宋体" w:hAnsi="宋体" w:eastAsia="宋体" w:cs="宋体"/>
          <w:sz w:val="24"/>
          <w:szCs w:val="24"/>
        </w:rPr>
        <w:t>识别高净值客群保费敏感拐点与付费偏好。</w:t>
      </w:r>
    </w:p>
    <w:p>
      <w:pPr>
        <w:spacing w:line="360" w:lineRule="auto"/>
        <w:ind w:firstLine="480" w:firstLineChars="200"/>
        <w:rPr>
          <w:rFonts w:hint="eastAsia" w:cs="Times New Roman"/>
          <w:color w:val="auto"/>
          <w:sz w:val="24"/>
          <w:lang w:val="en-US" w:eastAsia="zh-CN"/>
        </w:rPr>
      </w:pPr>
      <w:r>
        <w:rPr>
          <w:rFonts w:ascii="宋体" w:hAnsi="宋体" w:eastAsia="宋体" w:cs="宋体"/>
          <w:sz w:val="24"/>
          <w:szCs w:val="24"/>
        </w:rPr>
        <w:t>（</w:t>
      </w:r>
      <w:r>
        <w:rPr>
          <w:rFonts w:hint="eastAsia" w:ascii="宋体" w:hAnsi="宋体" w:eastAsia="宋体" w:cs="宋体"/>
          <w:sz w:val="24"/>
          <w:szCs w:val="24"/>
          <w:lang w:val="en-US" w:eastAsia="zh-CN"/>
        </w:rPr>
        <w:t>5</w:t>
      </w:r>
      <w:r>
        <w:rPr>
          <w:rFonts w:ascii="宋体" w:hAnsi="宋体" w:eastAsia="宋体" w:cs="宋体"/>
          <w:sz w:val="24"/>
          <w:szCs w:val="24"/>
        </w:rPr>
        <w:t>）渠道偏好</w:t>
      </w:r>
      <w:r>
        <w:rPr>
          <w:rFonts w:hint="eastAsia" w:ascii="宋体" w:hAnsi="宋体" w:eastAsia="宋体" w:cs="宋体"/>
          <w:sz w:val="24"/>
          <w:szCs w:val="24"/>
          <w:lang w:val="en-US" w:eastAsia="zh-CN"/>
        </w:rPr>
        <w:t>调研</w:t>
      </w:r>
      <w:r>
        <w:rPr>
          <w:rFonts w:ascii="宋体" w:hAnsi="宋体" w:eastAsia="宋体" w:cs="宋体"/>
          <w:sz w:val="24"/>
          <w:szCs w:val="24"/>
        </w:rPr>
        <w:t>：</w:t>
      </w:r>
      <w:r>
        <w:rPr>
          <w:rFonts w:hint="eastAsia" w:ascii="宋体" w:hAnsi="宋体" w:eastAsia="宋体" w:cs="宋体"/>
          <w:sz w:val="24"/>
          <w:szCs w:val="24"/>
          <w:lang w:val="en-US" w:eastAsia="zh-CN"/>
        </w:rPr>
        <w:t>分析</w:t>
      </w:r>
      <w:r>
        <w:rPr>
          <w:rFonts w:ascii="宋体" w:hAnsi="宋体" w:eastAsia="宋体" w:cs="宋体"/>
          <w:sz w:val="24"/>
          <w:szCs w:val="24"/>
        </w:rPr>
        <w:t>线上自助投保、电话续保、线下门店、代理人渠道的客户偏好及原因；</w:t>
      </w:r>
    </w:p>
    <w:p>
      <w:pPr>
        <w:spacing w:line="360" w:lineRule="auto"/>
        <w:ind w:firstLine="480" w:firstLineChars="200"/>
        <w:rPr>
          <w:rFonts w:hint="eastAsia" w:cs="Times New Roman"/>
          <w:color w:val="auto"/>
          <w:sz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ascii="宋体" w:hAnsi="宋体" w:eastAsia="宋体" w:cs="宋体"/>
          <w:sz w:val="24"/>
          <w:szCs w:val="24"/>
        </w:rPr>
        <w:t>）增值服务需求</w:t>
      </w:r>
      <w:r>
        <w:rPr>
          <w:rFonts w:hint="eastAsia" w:ascii="宋体" w:hAnsi="宋体" w:eastAsia="宋体" w:cs="宋体"/>
          <w:sz w:val="24"/>
          <w:szCs w:val="24"/>
          <w:lang w:val="en-US" w:eastAsia="zh-CN"/>
        </w:rPr>
        <w:t>调研</w:t>
      </w:r>
      <w:r>
        <w:rPr>
          <w:rFonts w:ascii="宋体" w:hAnsi="宋体" w:eastAsia="宋体" w:cs="宋体"/>
          <w:sz w:val="24"/>
          <w:szCs w:val="24"/>
        </w:rPr>
        <w:t>：</w:t>
      </w:r>
      <w:r>
        <w:rPr>
          <w:rFonts w:hint="eastAsia" w:ascii="宋体" w:hAnsi="宋体" w:eastAsia="宋体" w:cs="宋体"/>
          <w:sz w:val="24"/>
          <w:szCs w:val="24"/>
          <w:lang w:val="en-US" w:eastAsia="zh-CN"/>
        </w:rPr>
        <w:t>客户</w:t>
      </w:r>
      <w:r>
        <w:rPr>
          <w:rFonts w:ascii="宋体" w:hAnsi="宋体" w:eastAsia="宋体" w:cs="宋体"/>
          <w:sz w:val="24"/>
          <w:szCs w:val="24"/>
        </w:rPr>
        <w:t>最需要的道路救援、代驾、洗车、车辆检测等增值服务排序。</w:t>
      </w:r>
    </w:p>
    <w:p>
      <w:pPr>
        <w:spacing w:line="360" w:lineRule="auto"/>
        <w:ind w:firstLine="480" w:firstLineChars="200"/>
        <w:rPr>
          <w:rFonts w:hint="eastAsia" w:cs="Times New Roman"/>
          <w:color w:val="auto"/>
          <w:sz w:val="24"/>
          <w:lang w:val="en-US" w:eastAsia="zh-CN"/>
        </w:rPr>
      </w:pPr>
      <w:r>
        <w:rPr>
          <w:rFonts w:ascii="宋体" w:hAnsi="宋体" w:eastAsia="宋体" w:cs="宋体"/>
          <w:sz w:val="24"/>
          <w:szCs w:val="24"/>
        </w:rPr>
        <w:t>（</w:t>
      </w:r>
      <w:r>
        <w:rPr>
          <w:rFonts w:hint="eastAsia" w:ascii="宋体" w:hAnsi="宋体" w:eastAsia="宋体" w:cs="宋体"/>
          <w:sz w:val="24"/>
          <w:szCs w:val="24"/>
          <w:lang w:val="en-US" w:eastAsia="zh-CN"/>
        </w:rPr>
        <w:t>7</w:t>
      </w:r>
      <w:r>
        <w:rPr>
          <w:rFonts w:ascii="宋体" w:hAnsi="宋体" w:eastAsia="宋体" w:cs="宋体"/>
          <w:sz w:val="24"/>
          <w:szCs w:val="24"/>
        </w:rPr>
        <w:t>）流失归因</w:t>
      </w:r>
      <w:r>
        <w:rPr>
          <w:rFonts w:hint="eastAsia" w:ascii="宋体" w:hAnsi="宋体" w:eastAsia="宋体" w:cs="宋体"/>
          <w:sz w:val="24"/>
          <w:szCs w:val="24"/>
          <w:lang w:val="en-US" w:eastAsia="zh-CN"/>
        </w:rPr>
        <w:t>调研</w:t>
      </w:r>
      <w:r>
        <w:rPr>
          <w:rFonts w:ascii="宋体" w:hAnsi="宋体" w:eastAsia="宋体" w:cs="宋体"/>
          <w:sz w:val="24"/>
          <w:szCs w:val="24"/>
        </w:rPr>
        <w:t>：精准划分价格因素、服务因素、理赔体验、竞品活动、自主换保五大流失原因占比；</w:t>
      </w:r>
    </w:p>
    <w:p>
      <w:pPr>
        <w:spacing w:line="360" w:lineRule="auto"/>
        <w:ind w:firstLine="480" w:firstLineChars="200"/>
        <w:rPr>
          <w:rFonts w:hint="eastAsia" w:cs="Times New Roman"/>
          <w:color w:val="auto"/>
          <w:sz w:val="24"/>
          <w:lang w:val="en-US" w:eastAsia="zh-CN"/>
        </w:rPr>
      </w:pPr>
      <w:r>
        <w:rPr>
          <w:rFonts w:hint="eastAsia" w:cs="Times New Roman"/>
          <w:color w:val="auto"/>
          <w:sz w:val="24"/>
          <w:lang w:val="en-US" w:eastAsia="zh-CN"/>
        </w:rPr>
        <w:t>（8）</w:t>
      </w:r>
      <w:r>
        <w:rPr>
          <w:rFonts w:hint="eastAsia" w:ascii="宋体" w:hAnsi="宋体" w:eastAsia="宋体" w:cs="宋体"/>
          <w:sz w:val="24"/>
          <w:szCs w:val="24"/>
        </w:rPr>
        <w:t>改进建议收集：广泛收集客户对车险产品设计、差异化定价、专属权益配置、渠道定制服务、理赔升级等维度的改进建议，为公司制定</w:t>
      </w:r>
      <w:r>
        <w:rPr>
          <w:rFonts w:hint="eastAsia" w:ascii="宋体" w:hAnsi="宋体" w:cs="宋体"/>
          <w:sz w:val="24"/>
          <w:szCs w:val="24"/>
          <w:lang w:val="en-US" w:eastAsia="zh-CN"/>
        </w:rPr>
        <w:t>次新车</w:t>
      </w:r>
      <w:r>
        <w:rPr>
          <w:rFonts w:hint="eastAsia" w:ascii="宋体" w:hAnsi="宋体" w:eastAsia="宋体" w:cs="宋体"/>
          <w:sz w:val="24"/>
          <w:szCs w:val="24"/>
        </w:rPr>
        <w:t>客群全生命周期经营策略提供参考。</w:t>
      </w:r>
    </w:p>
    <w:p>
      <w:pPr>
        <w:spacing w:line="360" w:lineRule="auto"/>
        <w:ind w:firstLine="480" w:firstLineChars="200"/>
        <w:rPr>
          <w:rFonts w:hint="eastAsia" w:cs="Times New Roman"/>
          <w:color w:val="auto"/>
          <w:sz w:val="24"/>
          <w:lang w:val="en-US" w:eastAsia="zh-CN"/>
        </w:rPr>
      </w:pPr>
      <w:r>
        <w:rPr>
          <w:rFonts w:hint="eastAsia" w:ascii="Times New Roman" w:hAnsi="Times New Roman" w:eastAsia="宋体" w:cs="Times New Roman"/>
          <w:color w:val="auto"/>
          <w:sz w:val="24"/>
          <w:lang w:val="en-US" w:eastAsia="zh-CN"/>
        </w:rPr>
        <w:t>2.、</w:t>
      </w:r>
      <w:r>
        <w:rPr>
          <w:rFonts w:hint="eastAsia" w:cs="Times New Roman"/>
          <w:color w:val="auto"/>
          <w:sz w:val="24"/>
          <w:lang w:val="en-US" w:eastAsia="zh-CN"/>
        </w:rPr>
        <w:t>方式：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（1）线上问卷调研：通过短信、</w:t>
      </w:r>
      <w:r>
        <w:rPr>
          <w:rFonts w:hint="eastAsia" w:ascii="宋体" w:hAnsi="宋体" w:cs="宋体"/>
          <w:sz w:val="24"/>
          <w:szCs w:val="24"/>
          <w:lang w:val="en-US" w:eastAsia="zh-CN"/>
        </w:rPr>
        <w:t>次新车</w:t>
      </w:r>
      <w:r>
        <w:rPr>
          <w:rFonts w:hint="eastAsia" w:ascii="宋体" w:hAnsi="宋体" w:eastAsia="宋体" w:cs="宋体"/>
          <w:sz w:val="24"/>
          <w:szCs w:val="24"/>
        </w:rPr>
        <w:t>车主社群等渠道向车主发送电子问卷，问卷设计贴合高净值人群阅读习惯，简洁精炼，确保客户高效完成填写，保障问卷回收率和有效率。</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（2）电话调研：安排熟知</w:t>
      </w:r>
      <w:r>
        <w:rPr>
          <w:rFonts w:hint="eastAsia" w:ascii="宋体" w:hAnsi="宋体" w:cs="宋体"/>
          <w:sz w:val="24"/>
          <w:szCs w:val="24"/>
          <w:lang w:val="en-US" w:eastAsia="zh-CN"/>
        </w:rPr>
        <w:t>次新车</w:t>
      </w:r>
      <w:r>
        <w:rPr>
          <w:rFonts w:hint="eastAsia" w:ascii="宋体" w:hAnsi="宋体" w:eastAsia="宋体" w:cs="宋体"/>
          <w:sz w:val="24"/>
          <w:szCs w:val="24"/>
        </w:rPr>
        <w:t>车辆及车险产品的专业调研人员电话沟通，深挖客户保险方案需求、产品痛点、服务期待，针对线上问卷未细化内容补充追问，获取深度信息。</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（3）线下调研：在品牌4S店、车</w:t>
      </w:r>
      <w:r>
        <w:rPr>
          <w:rFonts w:hint="eastAsia" w:ascii="宋体" w:hAnsi="宋体" w:cs="宋体"/>
          <w:sz w:val="24"/>
          <w:szCs w:val="24"/>
          <w:lang w:eastAsia="zh-CN"/>
        </w:rPr>
        <w:t>辆</w:t>
      </w:r>
      <w:r>
        <w:rPr>
          <w:rFonts w:hint="eastAsia" w:ascii="宋体" w:hAnsi="宋体" w:eastAsia="宋体" w:cs="宋体"/>
          <w:sz w:val="24"/>
          <w:szCs w:val="24"/>
        </w:rPr>
        <w:t>维保中心、商圈停车场等车主聚集点位开展现场调研，通过移动设备填报问卷并面对面交流，提升调研真实性</w:t>
      </w:r>
      <w:r>
        <w:rPr>
          <w:rFonts w:hint="eastAsia" w:ascii="宋体" w:hAnsi="宋体" w:cs="宋体"/>
          <w:sz w:val="24"/>
          <w:szCs w:val="24"/>
          <w:lang w:eastAsia="zh-CN"/>
        </w:rPr>
        <w:t>。</w:t>
      </w:r>
    </w:p>
    <w:p>
      <w:pPr>
        <w:spacing w:line="360" w:lineRule="auto"/>
        <w:ind w:firstLine="480" w:firstLineChars="200"/>
        <w:rPr>
          <w:rFonts w:hint="eastAsia" w:cs="Times New Roman"/>
          <w:color w:val="auto"/>
          <w:sz w:val="24"/>
          <w:lang w:val="en-US" w:eastAsia="zh-CN"/>
        </w:rPr>
      </w:pPr>
      <w:r>
        <w:rPr>
          <w:rFonts w:hint="eastAsia" w:cs="Times New Roman"/>
          <w:color w:val="auto"/>
          <w:sz w:val="24"/>
          <w:lang w:val="en-US" w:eastAsia="zh-CN"/>
        </w:rPr>
        <w:t>3、每次数据收集完成后，及时对收集到的数据进行整理、清洗和分析，运用专业的数据分析工具和方法。根据分析结果，撰写详细的调研报告，报告内容应包括但不限于：调研概述、调研方法与样本情况、客群保障需求分析、现有车险适配度分析、理赔服务痛点分析、产品优化建议汇总、结论与落地建议等，报告应以清晰、简洁、直观的方式呈现，便于我司理解和应用。</w:t>
      </w:r>
    </w:p>
    <w:p>
      <w:pPr>
        <w:spacing w:line="360" w:lineRule="auto"/>
        <w:ind w:firstLine="480" w:firstLineChars="200"/>
        <w:rPr>
          <w:rFonts w:hint="eastAsia" w:cs="Times New Roman"/>
          <w:color w:val="auto"/>
          <w:sz w:val="24"/>
          <w:lang w:val="en-US" w:eastAsia="zh-CN"/>
        </w:rPr>
      </w:pPr>
      <w:r>
        <w:rPr>
          <w:rFonts w:hint="eastAsia" w:cs="Times New Roman"/>
          <w:color w:val="auto"/>
          <w:sz w:val="24"/>
          <w:lang w:val="en-US" w:eastAsia="zh-CN"/>
        </w:rPr>
        <w:t xml:space="preserve">4、确保每条调研数据真实合法，所有调研手段依法合规。助力保险公司精准研判次新车客群投保需求，落地定制化保险产品与专属服务，提升次新车险承保规模与客户留存率，为公司次新车业务良性发展提供参考性的建议  </w:t>
      </w:r>
    </w:p>
    <w:p>
      <w:pPr>
        <w:spacing w:line="360" w:lineRule="auto"/>
        <w:ind w:firstLine="240" w:firstLineChars="100"/>
      </w:pPr>
      <w:r>
        <w:rPr>
          <w:rFonts w:hint="eastAsia" w:cs="Times New Roman"/>
          <w:color w:val="auto"/>
          <w:sz w:val="24"/>
          <w:lang w:val="en-US" w:eastAsia="zh-CN"/>
        </w:rPr>
        <w:t xml:space="preserve">  5</w:t>
      </w:r>
      <w:r>
        <w:rPr>
          <w:rFonts w:hint="eastAsia" w:ascii="Times New Roman" w:hAnsi="Times New Roman" w:eastAsia="宋体" w:cs="Times New Roman"/>
          <w:color w:val="auto"/>
          <w:sz w:val="24"/>
          <w:lang w:val="en-US" w:eastAsia="zh-CN"/>
        </w:rPr>
        <w:t>、</w:t>
      </w:r>
      <w:r>
        <w:rPr>
          <w:rFonts w:hint="eastAsia" w:cs="Times New Roman"/>
          <w:color w:val="auto"/>
          <w:sz w:val="24"/>
          <w:lang w:val="en-US" w:eastAsia="zh-CN"/>
        </w:rPr>
        <w:t>结算以单</w:t>
      </w:r>
      <w:r>
        <w:rPr>
          <w:rFonts w:hint="eastAsia" w:ascii="Times New Roman" w:hAnsi="Times New Roman" w:eastAsia="宋体" w:cs="Times New Roman"/>
          <w:color w:val="auto"/>
          <w:sz w:val="24"/>
          <w:lang w:val="en-US" w:eastAsia="zh-CN"/>
        </w:rPr>
        <w:t>次服务为准，响应投标报价超过预算无效。</w:t>
      </w:r>
    </w:p>
    <w:p>
      <w:pPr>
        <w:spacing w:line="360" w:lineRule="auto"/>
        <w:ind w:firstLine="480" w:firstLineChars="200"/>
        <w:outlineLvl w:val="0"/>
        <w:rPr>
          <w:rFonts w:hint="default" w:ascii="Times New Roman" w:hAnsi="Times New Roman" w:eastAsia="宋体" w:cs="Times New Roman"/>
          <w:color w:val="auto"/>
          <w:sz w:val="24"/>
          <w:lang w:val="en-US" w:eastAsia="zh-CN"/>
        </w:rPr>
      </w:pPr>
      <w:bookmarkStart w:id="67" w:name="_Toc29404"/>
      <w:bookmarkStart w:id="68" w:name="_Toc17003"/>
      <w:r>
        <w:rPr>
          <w:rFonts w:hint="eastAsia" w:cs="Times New Roman"/>
          <w:color w:val="auto"/>
          <w:sz w:val="24"/>
          <w:lang w:val="en-US" w:eastAsia="zh-CN"/>
        </w:rPr>
        <w:t>二</w:t>
      </w:r>
      <w:r>
        <w:rPr>
          <w:rFonts w:hint="eastAsia" w:ascii="Times New Roman" w:hAnsi="Times New Roman" w:eastAsia="宋体" w:cs="Times New Roman"/>
          <w:color w:val="auto"/>
          <w:sz w:val="24"/>
          <w:lang w:val="en-US" w:eastAsia="zh-CN"/>
        </w:rPr>
        <w:t>、采购要求</w:t>
      </w:r>
      <w:bookmarkEnd w:id="67"/>
      <w:bookmarkEnd w:id="68"/>
    </w:p>
    <w:p>
      <w:pPr>
        <w:spacing w:line="360" w:lineRule="auto"/>
        <w:ind w:firstLine="480" w:firstLineChars="200"/>
        <w:outlineLvl w:val="1"/>
        <w:rPr>
          <w:rFonts w:hint="eastAsia" w:ascii="Times New Roman" w:hAnsi="Times New Roman" w:eastAsia="宋体" w:cs="Times New Roman"/>
          <w:color w:val="auto"/>
          <w:sz w:val="24"/>
          <w:lang w:val="en-US" w:eastAsia="zh-CN"/>
        </w:rPr>
      </w:pPr>
      <w:bookmarkStart w:id="69" w:name="_Toc23225"/>
      <w:r>
        <w:rPr>
          <w:rFonts w:hint="eastAsia" w:cs="Times New Roman"/>
          <w:color w:val="auto"/>
          <w:sz w:val="24"/>
          <w:lang w:val="en-US" w:eastAsia="zh-CN"/>
        </w:rPr>
        <w:t>1</w:t>
      </w:r>
      <w:r>
        <w:rPr>
          <w:rFonts w:hint="eastAsia" w:ascii="Times New Roman" w:hAnsi="Times New Roman" w:eastAsia="宋体" w:cs="Times New Roman"/>
          <w:color w:val="auto"/>
          <w:sz w:val="24"/>
          <w:lang w:val="en-US" w:eastAsia="zh-CN"/>
        </w:rPr>
        <w:t>、服务团队要求：</w:t>
      </w:r>
      <w:bookmarkEnd w:id="69"/>
    </w:p>
    <w:p>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ascii="宋体" w:hAnsi="宋体" w:eastAsia="宋体" w:cs="宋体"/>
          <w:sz w:val="24"/>
          <w:szCs w:val="24"/>
        </w:rPr>
        <w:t>项目专属团队配置：供应商需组建不少于</w:t>
      </w:r>
      <w:r>
        <w:rPr>
          <w:rFonts w:hint="eastAsia" w:ascii="宋体" w:hAnsi="宋体" w:eastAsia="宋体" w:cs="宋体"/>
          <w:sz w:val="24"/>
          <w:szCs w:val="24"/>
          <w:lang w:val="en-US" w:eastAsia="zh-CN"/>
        </w:rPr>
        <w:t>4</w:t>
      </w:r>
      <w:r>
        <w:rPr>
          <w:rFonts w:ascii="宋体" w:hAnsi="宋体" w:eastAsia="宋体" w:cs="宋体"/>
          <w:sz w:val="24"/>
          <w:szCs w:val="24"/>
        </w:rPr>
        <w:t>人的专属调研项目组，包含：</w:t>
      </w:r>
      <w:r>
        <w:rPr>
          <w:rFonts w:hint="eastAsia" w:ascii="Times New Roman" w:hAnsi="Times New Roman" w:eastAsia="宋体" w:cs="Times New Roman"/>
          <w:color w:val="auto"/>
          <w:sz w:val="24"/>
          <w:lang w:val="en-US" w:eastAsia="zh-CN"/>
        </w:rPr>
        <w:t>专职项目经理</w:t>
      </w:r>
      <w:r>
        <w:rPr>
          <w:rFonts w:ascii="宋体" w:hAnsi="宋体" w:eastAsia="宋体" w:cs="宋体"/>
          <w:sz w:val="24"/>
          <w:szCs w:val="24"/>
        </w:rPr>
        <w:t>1名、数据分析专员2名、</w:t>
      </w:r>
      <w:r>
        <w:rPr>
          <w:rFonts w:hint="eastAsia" w:ascii="宋体" w:hAnsi="宋体" w:eastAsia="宋体" w:cs="宋体"/>
          <w:sz w:val="24"/>
          <w:szCs w:val="24"/>
          <w:lang w:val="en-US" w:eastAsia="zh-CN"/>
        </w:rPr>
        <w:t>咨询服务</w:t>
      </w:r>
      <w:r>
        <w:rPr>
          <w:rFonts w:ascii="宋体" w:hAnsi="宋体" w:eastAsia="宋体" w:cs="宋体"/>
          <w:sz w:val="24"/>
          <w:szCs w:val="24"/>
        </w:rPr>
        <w:t>专员</w:t>
      </w:r>
      <w:r>
        <w:rPr>
          <w:rFonts w:hint="eastAsia" w:ascii="宋体" w:hAnsi="宋体" w:eastAsia="宋体" w:cs="宋体"/>
          <w:sz w:val="24"/>
          <w:szCs w:val="24"/>
          <w:lang w:val="en-US" w:eastAsia="zh-CN"/>
        </w:rPr>
        <w:t>1</w:t>
      </w:r>
      <w:r>
        <w:rPr>
          <w:rFonts w:ascii="宋体" w:hAnsi="宋体" w:eastAsia="宋体" w:cs="宋体"/>
          <w:sz w:val="24"/>
          <w:szCs w:val="24"/>
        </w:rPr>
        <w:t>名全程专人专项负责，不得随意更换核心人员；</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ascii="宋体" w:hAnsi="宋体" w:eastAsia="宋体" w:cs="宋体"/>
          <w:sz w:val="24"/>
          <w:szCs w:val="24"/>
        </w:rPr>
        <w:t>人员资质要求：项目</w:t>
      </w:r>
      <w:r>
        <w:rPr>
          <w:rFonts w:hint="eastAsia" w:ascii="Times New Roman" w:hAnsi="Times New Roman" w:eastAsia="宋体" w:cs="Times New Roman"/>
          <w:color w:val="auto"/>
          <w:sz w:val="24"/>
          <w:lang w:val="en-US" w:eastAsia="zh-CN"/>
        </w:rPr>
        <w:t>经理</w:t>
      </w:r>
      <w:r>
        <w:rPr>
          <w:rFonts w:ascii="宋体" w:hAnsi="宋体" w:eastAsia="宋体" w:cs="宋体"/>
          <w:sz w:val="24"/>
          <w:szCs w:val="24"/>
        </w:rPr>
        <w:t>需具备3年及以上保险行业客群调研项目经验，拥有至少2份同类型车险客户调研成功案例；数据分析专员需熟练使用SPSS、Excel数据分析工具</w:t>
      </w:r>
      <w:r>
        <w:rPr>
          <w:rFonts w:hint="eastAsia" w:ascii="宋体" w:hAnsi="宋体" w:eastAsia="宋体" w:cs="宋体"/>
          <w:sz w:val="24"/>
          <w:szCs w:val="24"/>
          <w:lang w:eastAsia="zh-CN"/>
        </w:rPr>
        <w:t>；</w:t>
      </w:r>
    </w:p>
    <w:p>
      <w:pPr>
        <w:spacing w:line="360" w:lineRule="auto"/>
        <w:ind w:firstLine="480" w:firstLineChars="200"/>
        <w:outlineLvl w:val="1"/>
        <w:rPr>
          <w:rFonts w:hint="eastAsia" w:ascii="Times New Roman" w:hAnsi="Times New Roman" w:eastAsia="宋体" w:cs="Times New Roman"/>
          <w:color w:val="auto"/>
          <w:sz w:val="24"/>
          <w:lang w:val="en-US" w:eastAsia="zh-CN"/>
        </w:rPr>
      </w:pPr>
      <w:bookmarkStart w:id="70" w:name="_Toc22086"/>
      <w:r>
        <w:rPr>
          <w:rFonts w:hint="eastAsia" w:cs="Times New Roman"/>
          <w:color w:val="auto"/>
          <w:sz w:val="24"/>
          <w:lang w:val="en-US" w:eastAsia="zh-CN"/>
        </w:rPr>
        <w:t>2</w:t>
      </w:r>
      <w:r>
        <w:rPr>
          <w:rFonts w:hint="eastAsia" w:ascii="Times New Roman" w:hAnsi="Times New Roman" w:eastAsia="宋体" w:cs="Times New Roman"/>
          <w:color w:val="auto"/>
          <w:sz w:val="24"/>
          <w:lang w:val="en-US" w:eastAsia="zh-CN"/>
        </w:rPr>
        <w:t>、服务质量要求：</w:t>
      </w:r>
      <w:bookmarkEnd w:id="70"/>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（1）有效调研样本合格率达标，严禁编造、篡改调研数据。</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（2）客户调研投诉24小时内完成处置闭环，投诉率控制在约定标准以内。</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（3）因数据失真造成甲方产品、营销决策失误的，由乙方承担相应整改责任。</w:t>
      </w:r>
    </w:p>
    <w:p>
      <w:pPr>
        <w:spacing w:line="360" w:lineRule="auto"/>
        <w:ind w:firstLine="480" w:firstLineChars="200"/>
        <w:outlineLvl w:val="1"/>
        <w:rPr>
          <w:rFonts w:hint="eastAsia" w:ascii="Times New Roman" w:hAnsi="Times New Roman" w:eastAsia="宋体" w:cs="Times New Roman"/>
          <w:color w:val="auto"/>
          <w:sz w:val="24"/>
          <w:lang w:val="en-US" w:eastAsia="zh-CN"/>
        </w:rPr>
      </w:pPr>
      <w:bookmarkStart w:id="71" w:name="_Toc28450"/>
      <w:r>
        <w:rPr>
          <w:rFonts w:hint="eastAsia" w:cs="Times New Roman"/>
          <w:color w:val="auto"/>
          <w:sz w:val="24"/>
          <w:lang w:val="en-US" w:eastAsia="zh-CN"/>
        </w:rPr>
        <w:t>3</w:t>
      </w:r>
      <w:r>
        <w:rPr>
          <w:rFonts w:hint="eastAsia" w:ascii="Times New Roman" w:hAnsi="Times New Roman" w:eastAsia="宋体" w:cs="Times New Roman"/>
          <w:color w:val="auto"/>
          <w:sz w:val="24"/>
          <w:lang w:val="en-US" w:eastAsia="zh-CN"/>
        </w:rPr>
        <w:t>、合规与保密要求：</w:t>
      </w:r>
      <w:bookmarkEnd w:id="71"/>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（1）乙方严格遵照《个人信息保护法》《网络安全法》开展调研，规范车主信息采集、存储及使用流程。</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（2）未经甲方书面许可，不得泄露车主信息、调研数据、项目报告，不得将相关资料用于其他商业用途。</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（3）双方签订保密协议，乙方对全体项目人员开展保密合规培训。</w:t>
      </w:r>
    </w:p>
    <w:p>
      <w:pPr>
        <w:spacing w:line="360" w:lineRule="auto"/>
        <w:ind w:firstLine="480" w:firstLineChars="200"/>
        <w:outlineLvl w:val="0"/>
        <w:rPr>
          <w:rFonts w:hint="eastAsia" w:ascii="Times New Roman" w:hAnsi="Times New Roman" w:eastAsia="宋体" w:cs="Times New Roman"/>
          <w:color w:val="auto"/>
          <w:sz w:val="24"/>
          <w:lang w:val="en-US" w:eastAsia="zh-CN"/>
        </w:rPr>
      </w:pPr>
      <w:bookmarkStart w:id="72" w:name="_Toc21304"/>
      <w:bookmarkStart w:id="73" w:name="_Toc15203"/>
      <w:r>
        <w:rPr>
          <w:rFonts w:hint="eastAsia" w:ascii="Times New Roman" w:hAnsi="Times New Roman" w:eastAsia="宋体" w:cs="Times New Roman"/>
          <w:color w:val="auto"/>
          <w:sz w:val="24"/>
          <w:lang w:val="en-US" w:eastAsia="zh-CN"/>
        </w:rPr>
        <w:t>三、售后</w:t>
      </w:r>
      <w:bookmarkEnd w:id="72"/>
      <w:bookmarkEnd w:id="73"/>
    </w:p>
    <w:p>
      <w:pPr>
        <w:spacing w:line="360" w:lineRule="auto"/>
        <w:ind w:firstLine="480" w:firstLineChars="200"/>
        <w:outlineLvl w:val="1"/>
        <w:rPr>
          <w:rFonts w:hint="eastAsia" w:ascii="Times New Roman" w:hAnsi="Times New Roman" w:eastAsia="宋体" w:cs="Times New Roman"/>
          <w:color w:val="auto"/>
          <w:sz w:val="24"/>
          <w:lang w:val="en-US" w:eastAsia="zh-CN"/>
        </w:rPr>
      </w:pPr>
      <w:bookmarkStart w:id="74" w:name="_Toc26477"/>
      <w:r>
        <w:rPr>
          <w:rFonts w:hint="eastAsia" w:ascii="Times New Roman" w:hAnsi="Times New Roman" w:eastAsia="宋体" w:cs="Times New Roman"/>
          <w:color w:val="auto"/>
          <w:sz w:val="24"/>
          <w:lang w:val="en-US" w:eastAsia="zh-CN"/>
        </w:rPr>
        <w:t>1、服务响应：</w:t>
      </w:r>
      <w:bookmarkEnd w:id="74"/>
    </w:p>
    <w:p>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（1）实行7×12小时响应机制，及时处理调研调整、咨询及投诉事项。</w:t>
      </w:r>
    </w:p>
    <w:p>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（2）遇人员短缺、系统故障等突发问题，</w:t>
      </w:r>
      <w:r>
        <w:rPr>
          <w:rFonts w:hint="eastAsia" w:ascii="Times New Roman" w:hAnsi="Times New Roman" w:cs="Times New Roman"/>
          <w:color w:val="auto"/>
          <w:sz w:val="24"/>
          <w:lang w:val="en-US" w:eastAsia="zh-CN"/>
        </w:rPr>
        <w:t>6</w:t>
      </w:r>
      <w:r>
        <w:rPr>
          <w:rFonts w:hint="eastAsia" w:ascii="Times New Roman" w:hAnsi="Times New Roman" w:eastAsia="宋体" w:cs="Times New Roman"/>
          <w:color w:val="auto"/>
          <w:sz w:val="24"/>
          <w:lang w:val="en-US" w:eastAsia="zh-CN"/>
        </w:rPr>
        <w:t>小时内落实替代方案，保障调研不间断。</w:t>
      </w:r>
    </w:p>
    <w:p>
      <w:pPr>
        <w:spacing w:line="360" w:lineRule="auto"/>
        <w:ind w:firstLine="480" w:firstLineChars="200"/>
        <w:outlineLvl w:val="1"/>
        <w:rPr>
          <w:rFonts w:hint="eastAsia" w:ascii="Times New Roman" w:hAnsi="Times New Roman" w:eastAsia="宋体" w:cs="Times New Roman"/>
          <w:color w:val="auto"/>
          <w:sz w:val="24"/>
          <w:lang w:val="en-US" w:eastAsia="zh-CN"/>
        </w:rPr>
      </w:pPr>
      <w:bookmarkStart w:id="75" w:name="_Toc17433"/>
      <w:r>
        <w:rPr>
          <w:rFonts w:hint="eastAsia" w:ascii="Times New Roman" w:hAnsi="Times New Roman" w:eastAsia="宋体" w:cs="Times New Roman"/>
          <w:color w:val="auto"/>
          <w:sz w:val="24"/>
          <w:lang w:val="en-US" w:eastAsia="zh-CN"/>
        </w:rPr>
        <w:t>2、人员更换：</w:t>
      </w:r>
      <w:bookmarkEnd w:id="75"/>
    </w:p>
    <w:p>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（1）更换项目经理、核心数据分析人员须提前1</w:t>
      </w:r>
      <w:r>
        <w:rPr>
          <w:rFonts w:hint="eastAsia" w:cs="Times New Roman"/>
          <w:color w:val="auto"/>
          <w:sz w:val="24"/>
          <w:lang w:val="en-US" w:eastAsia="zh-CN"/>
        </w:rPr>
        <w:t>5</w:t>
      </w:r>
      <w:r>
        <w:rPr>
          <w:rFonts w:hint="eastAsia" w:ascii="Times New Roman" w:hAnsi="Times New Roman" w:eastAsia="宋体" w:cs="Times New Roman"/>
          <w:color w:val="auto"/>
          <w:sz w:val="24"/>
          <w:lang w:val="en-US" w:eastAsia="zh-CN"/>
        </w:rPr>
        <w:t>个工作日书面告知甲方并取得书面同意。</w:t>
      </w:r>
    </w:p>
    <w:p>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（2）替补人员资质不低于原岗位人员，乙方完成岗前培训与工作交接。</w:t>
      </w:r>
    </w:p>
    <w:p>
      <w:pPr>
        <w:spacing w:line="360" w:lineRule="auto"/>
        <w:ind w:firstLine="480" w:firstLineChars="200"/>
        <w:outlineLvl w:val="1"/>
        <w:rPr>
          <w:rFonts w:hint="eastAsia" w:ascii="Times New Roman" w:hAnsi="Times New Roman" w:eastAsia="宋体" w:cs="Times New Roman"/>
          <w:color w:val="auto"/>
          <w:sz w:val="24"/>
          <w:lang w:val="en-US" w:eastAsia="zh-CN"/>
        </w:rPr>
      </w:pPr>
      <w:bookmarkStart w:id="76" w:name="_Toc4642"/>
      <w:r>
        <w:rPr>
          <w:rFonts w:hint="eastAsia" w:ascii="Times New Roman" w:hAnsi="Times New Roman" w:eastAsia="宋体" w:cs="Times New Roman"/>
          <w:color w:val="auto"/>
          <w:sz w:val="24"/>
          <w:lang w:val="en-US" w:eastAsia="zh-CN"/>
        </w:rPr>
        <w:t>3、违约责任：</w:t>
      </w:r>
      <w:bookmarkEnd w:id="76"/>
    </w:p>
    <w:p>
      <w:pPr>
        <w:spacing w:line="360" w:lineRule="auto"/>
        <w:ind w:firstLine="480" w:firstLineChars="20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（1）未按时交付数据、调研报告，甲方可扣减对应服务费并要求限期整改。</w:t>
      </w:r>
    </w:p>
    <w:p>
      <w:pPr>
        <w:spacing w:line="360" w:lineRule="auto"/>
        <w:ind w:firstLine="480" w:firstLineChars="200"/>
        <w:rPr>
          <w:rFonts w:hint="eastAsia" w:ascii="宋体" w:hAnsi="宋体" w:eastAsia="宋体" w:cs="宋体"/>
          <w:b w:val="0"/>
          <w:bCs w:val="0"/>
          <w:color w:val="FF0000"/>
          <w:sz w:val="24"/>
          <w:szCs w:val="24"/>
        </w:rPr>
      </w:pPr>
      <w:r>
        <w:rPr>
          <w:rFonts w:hint="eastAsia" w:ascii="Times New Roman" w:hAnsi="Times New Roman" w:eastAsia="宋体" w:cs="Times New Roman"/>
          <w:color w:val="auto"/>
          <w:sz w:val="24"/>
          <w:lang w:val="en-US" w:eastAsia="zh-CN"/>
        </w:rPr>
        <w:t>（2）因乙方原因造成项目异常，逾期30日无法整改优化的，甲方有权单方面终止合同。</w:t>
      </w: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br w:type="page"/>
      </w:r>
    </w:p>
    <w:p>
      <w:pPr>
        <w:pStyle w:val="6"/>
        <w:numPr>
          <w:ilvl w:val="0"/>
          <w:numId w:val="0"/>
        </w:numPr>
        <w:spacing w:line="240" w:lineRule="auto"/>
        <w:outlineLvl w:val="0"/>
        <w:rPr>
          <w:sz w:val="24"/>
          <w:szCs w:val="24"/>
        </w:rPr>
      </w:pPr>
      <w:bookmarkStart w:id="77" w:name="_Toc11275"/>
      <w:bookmarkStart w:id="78" w:name="_Toc10464"/>
      <w:r>
        <w:rPr>
          <w:rFonts w:hint="eastAsia"/>
          <w:sz w:val="24"/>
          <w:szCs w:val="24"/>
        </w:rPr>
        <w:t>附件4.3 供应商技术响应文件</w:t>
      </w:r>
      <w:bookmarkEnd w:id="77"/>
      <w:bookmarkEnd w:id="78"/>
    </w:p>
    <w:p>
      <w:pPr>
        <w:adjustRightInd w:val="0"/>
        <w:snapToGrid w:val="0"/>
        <w:spacing w:line="360" w:lineRule="auto"/>
        <w:jc w:val="center"/>
        <w:rPr>
          <w:rFonts w:ascii="宋体" w:hAnsi="宋体"/>
          <w:sz w:val="24"/>
          <w:szCs w:val="24"/>
        </w:rPr>
      </w:pPr>
    </w:p>
    <w:p>
      <w:pPr>
        <w:adjustRightInd w:val="0"/>
        <w:snapToGrid w:val="0"/>
        <w:spacing w:line="360" w:lineRule="auto"/>
        <w:jc w:val="center"/>
        <w:outlineLvl w:val="0"/>
        <w:rPr>
          <w:rFonts w:ascii="宋体" w:hAnsi="宋体"/>
          <w:b/>
          <w:sz w:val="24"/>
          <w:szCs w:val="24"/>
        </w:rPr>
      </w:pPr>
      <w:bookmarkStart w:id="79" w:name="_Toc435"/>
      <w:bookmarkStart w:id="80" w:name="_Toc29102"/>
      <w:r>
        <w:rPr>
          <w:rFonts w:hint="eastAsia" w:ascii="宋体" w:hAnsi="宋体"/>
          <w:b/>
          <w:sz w:val="24"/>
          <w:szCs w:val="24"/>
        </w:rPr>
        <w:t>供应商技术响应文件</w:t>
      </w:r>
      <w:bookmarkEnd w:id="79"/>
      <w:bookmarkEnd w:id="80"/>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pgSz w:w="11906" w:h="16838"/>
      <w:pgMar w:top="1440" w:right="1274" w:bottom="1440" w:left="1797"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4"/>
      </w:rPr>
    </w:pPr>
    <w:r>
      <w:fldChar w:fldCharType="begin"/>
    </w:r>
    <w:r>
      <w:rPr>
        <w:rStyle w:val="34"/>
      </w:rPr>
      <w:instrText xml:space="preserve">PAGE  </w:instrText>
    </w:r>
    <w:r>
      <w:fldChar w:fldCharType="end"/>
    </w:r>
  </w:p>
  <w:p>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5"/>
      <w:suff w:val="space"/>
      <w:lvlText w:val="%1、"/>
      <w:lvlJc w:val="left"/>
      <w:pPr>
        <w:ind w:left="0" w:firstLine="0"/>
      </w:pPr>
      <w:rPr>
        <w:rFonts w:hint="eastAsia"/>
        <w:b/>
        <w:i w:val="0"/>
      </w:rPr>
    </w:lvl>
    <w:lvl w:ilvl="1" w:tentative="0">
      <w:start w:val="1"/>
      <w:numFmt w:val="decimal"/>
      <w:pStyle w:val="6"/>
      <w:suff w:val="space"/>
      <w:lvlText w:val="%2."/>
      <w:lvlJc w:val="left"/>
      <w:pPr>
        <w:ind w:left="0" w:firstLine="0"/>
      </w:pPr>
      <w:rPr>
        <w:rFonts w:hint="eastAsia"/>
        <w:b/>
        <w:i w:val="0"/>
      </w:rPr>
    </w:lvl>
    <w:lvl w:ilvl="2" w:tentative="0">
      <w:start w:val="1"/>
      <w:numFmt w:val="decimal"/>
      <w:pStyle w:val="7"/>
      <w:suff w:val="space"/>
      <w:lvlText w:val="%2.%3"/>
      <w:lvlJc w:val="left"/>
      <w:pPr>
        <w:ind w:left="141" w:firstLine="0"/>
      </w:pPr>
      <w:rPr>
        <w:rFonts w:hint="eastAsia"/>
        <w:b/>
        <w:i w:val="0"/>
      </w:rPr>
    </w:lvl>
    <w:lvl w:ilvl="3" w:tentative="0">
      <w:start w:val="1"/>
      <w:numFmt w:val="decimal"/>
      <w:pStyle w:val="8"/>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9"/>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3"/>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28E67E5"/>
    <w:rsid w:val="09AE389E"/>
    <w:rsid w:val="0BAE24F3"/>
    <w:rsid w:val="0EEE20A6"/>
    <w:rsid w:val="10414C92"/>
    <w:rsid w:val="10F35ED9"/>
    <w:rsid w:val="16373A1D"/>
    <w:rsid w:val="17C6018A"/>
    <w:rsid w:val="1CB53534"/>
    <w:rsid w:val="1D34206D"/>
    <w:rsid w:val="24684952"/>
    <w:rsid w:val="25B85F4E"/>
    <w:rsid w:val="2F1E302B"/>
    <w:rsid w:val="2F2C54DF"/>
    <w:rsid w:val="31E2319E"/>
    <w:rsid w:val="39655067"/>
    <w:rsid w:val="41124150"/>
    <w:rsid w:val="45A752FC"/>
    <w:rsid w:val="4F33516D"/>
    <w:rsid w:val="59445B29"/>
    <w:rsid w:val="5FEB7467"/>
    <w:rsid w:val="607109A5"/>
    <w:rsid w:val="65B130D2"/>
    <w:rsid w:val="66B37873"/>
    <w:rsid w:val="69180FCC"/>
    <w:rsid w:val="6F85523A"/>
    <w:rsid w:val="76040840"/>
    <w:rsid w:val="77B506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5">
    <w:name w:val="heading 1"/>
    <w:basedOn w:val="1"/>
    <w:next w:val="1"/>
    <w:link w:val="40"/>
    <w:qFormat/>
    <w:uiPriority w:val="9"/>
    <w:pPr>
      <w:keepNext/>
      <w:widowControl/>
      <w:numPr>
        <w:ilvl w:val="0"/>
        <w:numId w:val="1"/>
      </w:numPr>
      <w:spacing w:line="360" w:lineRule="auto"/>
      <w:outlineLvl w:val="0"/>
    </w:pPr>
    <w:rPr>
      <w:rFonts w:ascii="宋体" w:hAnsi="宋体" w:cs="宋体"/>
      <w:b/>
      <w:bCs/>
      <w:kern w:val="36"/>
      <w:szCs w:val="21"/>
    </w:rPr>
  </w:style>
  <w:style w:type="paragraph" w:styleId="6">
    <w:name w:val="heading 2"/>
    <w:basedOn w:val="1"/>
    <w:next w:val="1"/>
    <w:link w:val="4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7">
    <w:name w:val="heading 3"/>
    <w:basedOn w:val="1"/>
    <w:next w:val="1"/>
    <w:link w:val="42"/>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8">
    <w:name w:val="heading 4"/>
    <w:basedOn w:val="1"/>
    <w:next w:val="1"/>
    <w:link w:val="43"/>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9">
    <w:name w:val="heading 5"/>
    <w:basedOn w:val="1"/>
    <w:next w:val="1"/>
    <w:link w:val="44"/>
    <w:unhideWhenUsed/>
    <w:qFormat/>
    <w:uiPriority w:val="9"/>
    <w:pPr>
      <w:keepNext/>
      <w:keepLines/>
      <w:numPr>
        <w:ilvl w:val="4"/>
        <w:numId w:val="1"/>
      </w:numPr>
      <w:spacing w:before="280" w:after="290" w:line="376" w:lineRule="auto"/>
      <w:outlineLvl w:val="4"/>
    </w:pPr>
    <w:rPr>
      <w:b/>
      <w:bCs/>
      <w:sz w:val="28"/>
      <w:szCs w:val="28"/>
    </w:rPr>
  </w:style>
  <w:style w:type="paragraph" w:styleId="10">
    <w:name w:val="heading 6"/>
    <w:basedOn w:val="1"/>
    <w:next w:val="1"/>
    <w:link w:val="45"/>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semiHidden/>
    <w:qFormat/>
    <w:uiPriority w:val="0"/>
    <w:rPr>
      <w:rFonts w:ascii="Arial" w:hAnsi="Arial" w:eastAsia="Arial" w:cs="Arial"/>
      <w:sz w:val="21"/>
      <w:szCs w:val="21"/>
      <w:lang w:val="en-US" w:eastAsia="en-US" w:bidi="ar-SA"/>
    </w:rPr>
  </w:style>
  <w:style w:type="paragraph" w:customStyle="1" w:styleId="3">
    <w:name w:val="Default"/>
    <w:next w:val="4"/>
    <w:qFormat/>
    <w:uiPriority w:val="0"/>
    <w:pPr>
      <w:widowControl w:val="0"/>
    </w:pPr>
    <w:rPr>
      <w:rFonts w:hint="default" w:ascii="宋体" w:hAnsi="Times New Roman" w:eastAsia="宋体" w:cs="宋体"/>
      <w:color w:val="000000"/>
      <w:sz w:val="24"/>
      <w:szCs w:val="24"/>
      <w:lang w:val="en-US" w:eastAsia="zh-CN" w:bidi="ar-SA"/>
    </w:rPr>
  </w:style>
  <w:style w:type="paragraph" w:styleId="4">
    <w:name w:val="table of figures"/>
    <w:basedOn w:val="1"/>
    <w:next w:val="1"/>
    <w:semiHidden/>
    <w:qFormat/>
    <w:uiPriority w:val="0"/>
    <w:pPr>
      <w:ind w:left="840" w:hanging="420"/>
    </w:pPr>
  </w:style>
  <w:style w:type="paragraph" w:styleId="11">
    <w:name w:val="toc 7"/>
    <w:basedOn w:val="1"/>
    <w:next w:val="1"/>
    <w:unhideWhenUsed/>
    <w:qFormat/>
    <w:uiPriority w:val="39"/>
    <w:pPr>
      <w:spacing w:line="360" w:lineRule="auto"/>
      <w:ind w:left="2520" w:leftChars="1200"/>
    </w:pPr>
    <w:rPr>
      <w:rFonts w:ascii="Calibri" w:hAnsi="Calibri" w:eastAsia="楷体"/>
      <w:szCs w:val="22"/>
    </w:rPr>
  </w:style>
  <w:style w:type="paragraph" w:styleId="12">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3">
    <w:name w:val="Document Map"/>
    <w:basedOn w:val="1"/>
    <w:link w:val="119"/>
    <w:unhideWhenUsed/>
    <w:qFormat/>
    <w:uiPriority w:val="99"/>
    <w:pPr>
      <w:spacing w:line="360" w:lineRule="auto"/>
      <w:ind w:firstLine="200" w:firstLineChars="200"/>
    </w:pPr>
    <w:rPr>
      <w:rFonts w:ascii="Microsoft YaHei UI" w:hAnsi="Calibri" w:eastAsia="Microsoft YaHei UI"/>
      <w:sz w:val="18"/>
      <w:szCs w:val="18"/>
    </w:rPr>
  </w:style>
  <w:style w:type="paragraph" w:styleId="14">
    <w:name w:val="annotation text"/>
    <w:basedOn w:val="1"/>
    <w:link w:val="120"/>
    <w:unhideWhenUsed/>
    <w:qFormat/>
    <w:uiPriority w:val="99"/>
    <w:pPr>
      <w:spacing w:line="360" w:lineRule="auto"/>
      <w:ind w:firstLine="200" w:firstLineChars="200"/>
      <w:jc w:val="left"/>
    </w:pPr>
    <w:rPr>
      <w:rFonts w:ascii="Calibri" w:hAnsi="Calibri" w:eastAsia="楷体"/>
      <w:sz w:val="24"/>
      <w:szCs w:val="22"/>
    </w:rPr>
  </w:style>
  <w:style w:type="paragraph" w:styleId="15">
    <w:name w:val="toc 5"/>
    <w:basedOn w:val="1"/>
    <w:next w:val="1"/>
    <w:unhideWhenUsed/>
    <w:qFormat/>
    <w:uiPriority w:val="39"/>
    <w:pPr>
      <w:spacing w:line="360" w:lineRule="auto"/>
      <w:ind w:left="1680" w:leftChars="800"/>
    </w:pPr>
    <w:rPr>
      <w:rFonts w:ascii="Calibri" w:hAnsi="Calibri" w:eastAsia="楷体"/>
      <w:szCs w:val="22"/>
    </w:rPr>
  </w:style>
  <w:style w:type="paragraph" w:styleId="16">
    <w:name w:val="toc 3"/>
    <w:basedOn w:val="1"/>
    <w:next w:val="1"/>
    <w:qFormat/>
    <w:uiPriority w:val="39"/>
    <w:pPr>
      <w:ind w:left="840" w:leftChars="400"/>
    </w:pPr>
  </w:style>
  <w:style w:type="paragraph" w:styleId="17">
    <w:name w:val="Plain Text"/>
    <w:basedOn w:val="1"/>
    <w:link w:val="53"/>
    <w:qFormat/>
    <w:uiPriority w:val="0"/>
    <w:pPr>
      <w:widowControl/>
    </w:pPr>
    <w:rPr>
      <w:rFonts w:ascii="宋体" w:hAnsi="宋体" w:cs="宋体"/>
      <w:kern w:val="0"/>
      <w:szCs w:val="21"/>
    </w:rPr>
  </w:style>
  <w:style w:type="paragraph" w:styleId="18">
    <w:name w:val="toc 8"/>
    <w:basedOn w:val="1"/>
    <w:next w:val="1"/>
    <w:unhideWhenUsed/>
    <w:qFormat/>
    <w:uiPriority w:val="39"/>
    <w:pPr>
      <w:spacing w:line="360" w:lineRule="auto"/>
      <w:ind w:left="2940" w:leftChars="1400"/>
    </w:pPr>
    <w:rPr>
      <w:rFonts w:ascii="Calibri" w:hAnsi="Calibri" w:eastAsia="楷体"/>
      <w:szCs w:val="22"/>
    </w:rPr>
  </w:style>
  <w:style w:type="paragraph" w:styleId="19">
    <w:name w:val="Date"/>
    <w:basedOn w:val="1"/>
    <w:next w:val="1"/>
    <w:link w:val="52"/>
    <w:qFormat/>
    <w:uiPriority w:val="0"/>
    <w:pPr>
      <w:widowControl/>
      <w:spacing w:line="360" w:lineRule="atLeast"/>
      <w:ind w:left="100" w:leftChars="2500"/>
      <w:jc w:val="left"/>
    </w:pPr>
    <w:rPr>
      <w:kern w:val="0"/>
      <w:sz w:val="24"/>
      <w:szCs w:val="24"/>
    </w:rPr>
  </w:style>
  <w:style w:type="paragraph" w:styleId="20">
    <w:name w:val="Balloon Text"/>
    <w:basedOn w:val="1"/>
    <w:link w:val="122"/>
    <w:unhideWhenUsed/>
    <w:qFormat/>
    <w:uiPriority w:val="99"/>
    <w:pPr>
      <w:spacing w:line="360" w:lineRule="auto"/>
      <w:ind w:firstLine="200" w:firstLineChars="200"/>
    </w:pPr>
    <w:rPr>
      <w:rFonts w:ascii="Calibri" w:hAnsi="Calibri" w:eastAsia="楷体"/>
      <w:sz w:val="18"/>
      <w:szCs w:val="18"/>
    </w:rPr>
  </w:style>
  <w:style w:type="paragraph" w:styleId="21">
    <w:name w:val="footer"/>
    <w:basedOn w:val="1"/>
    <w:link w:val="39"/>
    <w:unhideWhenUsed/>
    <w:qFormat/>
    <w:uiPriority w:val="99"/>
    <w:pPr>
      <w:tabs>
        <w:tab w:val="center" w:pos="4153"/>
        <w:tab w:val="right" w:pos="8306"/>
      </w:tabs>
      <w:snapToGrid w:val="0"/>
      <w:jc w:val="left"/>
    </w:pPr>
    <w:rPr>
      <w:sz w:val="18"/>
      <w:szCs w:val="18"/>
    </w:rPr>
  </w:style>
  <w:style w:type="paragraph" w:styleId="22">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widowControl/>
    </w:pPr>
    <w:rPr>
      <w:kern w:val="0"/>
      <w:szCs w:val="21"/>
    </w:rPr>
  </w:style>
  <w:style w:type="paragraph" w:styleId="24">
    <w:name w:val="toc 4"/>
    <w:basedOn w:val="1"/>
    <w:next w:val="1"/>
    <w:unhideWhenUsed/>
    <w:qFormat/>
    <w:uiPriority w:val="39"/>
    <w:pPr>
      <w:spacing w:line="360" w:lineRule="auto"/>
      <w:ind w:left="1260" w:leftChars="600"/>
    </w:pPr>
    <w:rPr>
      <w:rFonts w:ascii="Calibri" w:hAnsi="Calibri" w:eastAsia="楷体"/>
      <w:szCs w:val="22"/>
    </w:rPr>
  </w:style>
  <w:style w:type="paragraph" w:styleId="25">
    <w:name w:val="toc 6"/>
    <w:basedOn w:val="1"/>
    <w:next w:val="1"/>
    <w:unhideWhenUsed/>
    <w:qFormat/>
    <w:uiPriority w:val="39"/>
    <w:pPr>
      <w:spacing w:line="360" w:lineRule="auto"/>
      <w:ind w:left="2100" w:leftChars="1000"/>
    </w:pPr>
    <w:rPr>
      <w:rFonts w:ascii="Calibri" w:hAnsi="Calibri" w:eastAsia="楷体"/>
      <w:szCs w:val="22"/>
    </w:rPr>
  </w:style>
  <w:style w:type="paragraph" w:styleId="26">
    <w:name w:val="toc 2"/>
    <w:basedOn w:val="1"/>
    <w:next w:val="1"/>
    <w:qFormat/>
    <w:uiPriority w:val="39"/>
    <w:pPr>
      <w:widowControl/>
      <w:ind w:left="420" w:leftChars="200"/>
    </w:pPr>
    <w:rPr>
      <w:kern w:val="0"/>
      <w:szCs w:val="21"/>
    </w:rPr>
  </w:style>
  <w:style w:type="paragraph" w:styleId="27">
    <w:name w:val="toc 9"/>
    <w:basedOn w:val="1"/>
    <w:next w:val="1"/>
    <w:unhideWhenUsed/>
    <w:qFormat/>
    <w:uiPriority w:val="39"/>
    <w:pPr>
      <w:spacing w:line="360" w:lineRule="auto"/>
      <w:ind w:left="3360" w:leftChars="1600"/>
    </w:pPr>
    <w:rPr>
      <w:rFonts w:ascii="Calibri" w:hAnsi="Calibri" w:eastAsia="楷体"/>
      <w:szCs w:val="22"/>
    </w:rPr>
  </w:style>
  <w:style w:type="paragraph" w:styleId="28">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9">
    <w:name w:val="Title"/>
    <w:basedOn w:val="1"/>
    <w:next w:val="1"/>
    <w:link w:val="118"/>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30">
    <w:name w:val="annotation subject"/>
    <w:basedOn w:val="14"/>
    <w:next w:val="14"/>
    <w:link w:val="61"/>
    <w:unhideWhenUsed/>
    <w:qFormat/>
    <w:uiPriority w:val="0"/>
    <w:rPr>
      <w:rFonts w:asciiTheme="minorHAnsi" w:hAnsiTheme="minorHAnsi" w:cstheme="minorBidi"/>
      <w:b/>
      <w:bCs/>
      <w:lang w:val="zh-CN" w:eastAsia="zh-CN"/>
    </w:rPr>
  </w:style>
  <w:style w:type="table" w:styleId="32">
    <w:name w:val="Table Grid"/>
    <w:basedOn w:val="31"/>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page number"/>
    <w:basedOn w:val="33"/>
    <w:qFormat/>
    <w:uiPriority w:val="0"/>
  </w:style>
  <w:style w:type="character" w:styleId="35">
    <w:name w:val="FollowedHyperlink"/>
    <w:qFormat/>
    <w:uiPriority w:val="99"/>
    <w:rPr>
      <w:color w:val="800080"/>
      <w:u w:val="single"/>
    </w:rPr>
  </w:style>
  <w:style w:type="character" w:styleId="36">
    <w:name w:val="Hyperlink"/>
    <w:qFormat/>
    <w:uiPriority w:val="99"/>
    <w:rPr>
      <w:color w:val="0000FF"/>
      <w:u w:val="single"/>
    </w:rPr>
  </w:style>
  <w:style w:type="character" w:styleId="37">
    <w:name w:val="annotation reference"/>
    <w:qFormat/>
    <w:uiPriority w:val="0"/>
    <w:rPr>
      <w:sz w:val="21"/>
      <w:szCs w:val="21"/>
    </w:rPr>
  </w:style>
  <w:style w:type="character" w:customStyle="1" w:styleId="38">
    <w:name w:val="页眉 Char"/>
    <w:basedOn w:val="33"/>
    <w:link w:val="22"/>
    <w:qFormat/>
    <w:uiPriority w:val="99"/>
    <w:rPr>
      <w:sz w:val="18"/>
      <w:szCs w:val="18"/>
    </w:rPr>
  </w:style>
  <w:style w:type="character" w:customStyle="1" w:styleId="39">
    <w:name w:val="页脚 Char"/>
    <w:basedOn w:val="33"/>
    <w:link w:val="21"/>
    <w:qFormat/>
    <w:uiPriority w:val="99"/>
    <w:rPr>
      <w:sz w:val="18"/>
      <w:szCs w:val="18"/>
    </w:rPr>
  </w:style>
  <w:style w:type="character" w:customStyle="1" w:styleId="40">
    <w:name w:val="标题 1 Char"/>
    <w:basedOn w:val="33"/>
    <w:link w:val="5"/>
    <w:qFormat/>
    <w:uiPriority w:val="9"/>
    <w:rPr>
      <w:rFonts w:ascii="宋体" w:hAnsi="宋体" w:eastAsia="宋体" w:cs="宋体"/>
      <w:b/>
      <w:bCs/>
      <w:kern w:val="36"/>
      <w:szCs w:val="21"/>
    </w:rPr>
  </w:style>
  <w:style w:type="character" w:customStyle="1" w:styleId="41">
    <w:name w:val="标题 2 Char"/>
    <w:basedOn w:val="33"/>
    <w:link w:val="6"/>
    <w:qFormat/>
    <w:uiPriority w:val="9"/>
    <w:rPr>
      <w:rFonts w:ascii="Calibri Light" w:hAnsi="Calibri Light" w:eastAsia="宋体" w:cs="Times New Roman"/>
      <w:b/>
      <w:bCs/>
      <w:sz w:val="32"/>
      <w:szCs w:val="32"/>
    </w:rPr>
  </w:style>
  <w:style w:type="character" w:customStyle="1" w:styleId="42">
    <w:name w:val="标题 3 Char"/>
    <w:basedOn w:val="33"/>
    <w:link w:val="7"/>
    <w:qFormat/>
    <w:uiPriority w:val="9"/>
    <w:rPr>
      <w:rFonts w:ascii="Times New Roman" w:hAnsi="Times New Roman" w:eastAsia="宋体" w:cs="Times New Roman"/>
      <w:b/>
      <w:bCs/>
      <w:kern w:val="0"/>
      <w:sz w:val="32"/>
      <w:szCs w:val="32"/>
    </w:rPr>
  </w:style>
  <w:style w:type="character" w:customStyle="1" w:styleId="43">
    <w:name w:val="标题 4 Char"/>
    <w:basedOn w:val="33"/>
    <w:link w:val="8"/>
    <w:qFormat/>
    <w:uiPriority w:val="9"/>
    <w:rPr>
      <w:rFonts w:ascii="Calibri Light" w:hAnsi="Calibri Light" w:eastAsia="宋体" w:cs="Times New Roman"/>
      <w:b/>
      <w:bCs/>
      <w:sz w:val="28"/>
      <w:szCs w:val="28"/>
    </w:rPr>
  </w:style>
  <w:style w:type="character" w:customStyle="1" w:styleId="44">
    <w:name w:val="标题 5 Char"/>
    <w:basedOn w:val="33"/>
    <w:link w:val="9"/>
    <w:qFormat/>
    <w:uiPriority w:val="9"/>
    <w:rPr>
      <w:rFonts w:ascii="Times New Roman" w:hAnsi="Times New Roman" w:eastAsia="宋体" w:cs="Times New Roman"/>
      <w:b/>
      <w:bCs/>
      <w:sz w:val="28"/>
      <w:szCs w:val="28"/>
    </w:rPr>
  </w:style>
  <w:style w:type="character" w:customStyle="1" w:styleId="45">
    <w:name w:val="标题 6 Char"/>
    <w:basedOn w:val="33"/>
    <w:link w:val="10"/>
    <w:qFormat/>
    <w:uiPriority w:val="9"/>
    <w:rPr>
      <w:rFonts w:ascii="Cambria" w:hAnsi="Cambria" w:eastAsia="宋体" w:cs="宋体"/>
      <w:b/>
      <w:bCs/>
      <w:kern w:val="0"/>
      <w:sz w:val="24"/>
      <w:szCs w:val="24"/>
    </w:rPr>
  </w:style>
  <w:style w:type="character" w:customStyle="1" w:styleId="46">
    <w:name w:val="charchar1"/>
    <w:qFormat/>
    <w:uiPriority w:val="0"/>
    <w:rPr>
      <w:rFonts w:hint="default" w:ascii="Times New Roman" w:hAnsi="Times New Roman" w:cs="Times New Roman"/>
    </w:rPr>
  </w:style>
  <w:style w:type="character" w:customStyle="1" w:styleId="47">
    <w:name w:val="font11"/>
    <w:qFormat/>
    <w:uiPriority w:val="0"/>
    <w:rPr>
      <w:rFonts w:hint="default" w:ascii="Calibri" w:hAnsi="Calibri" w:cs="Calibri"/>
      <w:color w:val="1F497D"/>
      <w:sz w:val="21"/>
      <w:szCs w:val="21"/>
      <w:u w:val="none"/>
    </w:rPr>
  </w:style>
  <w:style w:type="character" w:customStyle="1" w:styleId="48">
    <w:name w:val="font71"/>
    <w:qFormat/>
    <w:uiPriority w:val="0"/>
    <w:rPr>
      <w:rFonts w:ascii="font-weight : 400" w:hAnsi="font-weight : 400" w:eastAsia="font-weight : 400" w:cs="font-weight : 400"/>
      <w:color w:val="000000"/>
      <w:sz w:val="21"/>
      <w:szCs w:val="21"/>
      <w:u w:val="none"/>
    </w:rPr>
  </w:style>
  <w:style w:type="character" w:customStyle="1" w:styleId="49">
    <w:name w:val="font81"/>
    <w:qFormat/>
    <w:uiPriority w:val="0"/>
    <w:rPr>
      <w:rFonts w:ascii="Calibri" w:hAnsi="Calibri" w:cs="Calibri"/>
      <w:color w:val="000000"/>
      <w:sz w:val="21"/>
      <w:szCs w:val="21"/>
      <w:u w:val="none"/>
    </w:rPr>
  </w:style>
  <w:style w:type="character" w:customStyle="1" w:styleId="50">
    <w:name w:val="font61"/>
    <w:qFormat/>
    <w:uiPriority w:val="0"/>
    <w:rPr>
      <w:rFonts w:hint="eastAsia" w:ascii="宋体" w:hAnsi="宋体" w:eastAsia="宋体" w:cs="宋体"/>
      <w:color w:val="000000"/>
      <w:sz w:val="20"/>
      <w:szCs w:val="20"/>
      <w:u w:val="none"/>
    </w:rPr>
  </w:style>
  <w:style w:type="character" w:customStyle="1" w:styleId="51">
    <w:name w:val="font21"/>
    <w:qFormat/>
    <w:uiPriority w:val="0"/>
    <w:rPr>
      <w:rFonts w:ascii="Calibri" w:hAnsi="Calibri" w:cs="Calibri"/>
      <w:color w:val="000000"/>
      <w:sz w:val="21"/>
      <w:szCs w:val="21"/>
      <w:u w:val="none"/>
    </w:rPr>
  </w:style>
  <w:style w:type="character" w:customStyle="1" w:styleId="52">
    <w:name w:val="日期 Char"/>
    <w:basedOn w:val="33"/>
    <w:link w:val="19"/>
    <w:qFormat/>
    <w:uiPriority w:val="0"/>
    <w:rPr>
      <w:rFonts w:ascii="Times New Roman" w:hAnsi="Times New Roman" w:eastAsia="宋体" w:cs="Times New Roman"/>
      <w:kern w:val="0"/>
      <w:sz w:val="24"/>
      <w:szCs w:val="24"/>
    </w:rPr>
  </w:style>
  <w:style w:type="character" w:customStyle="1" w:styleId="53">
    <w:name w:val="纯文本 Char"/>
    <w:basedOn w:val="33"/>
    <w:link w:val="17"/>
    <w:qFormat/>
    <w:uiPriority w:val="0"/>
    <w:rPr>
      <w:rFonts w:ascii="宋体" w:hAnsi="宋体" w:eastAsia="宋体" w:cs="宋体"/>
      <w:kern w:val="0"/>
      <w:szCs w:val="21"/>
    </w:rPr>
  </w:style>
  <w:style w:type="paragraph" w:customStyle="1" w:styleId="54">
    <w:name w:val="p0"/>
    <w:basedOn w:val="1"/>
    <w:qFormat/>
    <w:uiPriority w:val="0"/>
    <w:pPr>
      <w:widowControl/>
    </w:pPr>
    <w:rPr>
      <w:rFonts w:ascii="宋体" w:hAnsi="宋体" w:cs="宋体"/>
      <w:kern w:val="0"/>
      <w:szCs w:val="21"/>
    </w:rPr>
  </w:style>
  <w:style w:type="paragraph" w:customStyle="1" w:styleId="55">
    <w:name w:val="文档结构图1"/>
    <w:basedOn w:val="1"/>
    <w:next w:val="13"/>
    <w:link w:val="56"/>
    <w:qFormat/>
    <w:uiPriority w:val="0"/>
    <w:pPr>
      <w:spacing w:line="360" w:lineRule="auto"/>
      <w:ind w:firstLine="200" w:firstLineChars="200"/>
    </w:pPr>
    <w:rPr>
      <w:rFonts w:ascii="宋体" w:hAnsi="Calibri" w:eastAsia="楷体"/>
      <w:sz w:val="18"/>
      <w:szCs w:val="18"/>
      <w:lang w:val="zh-CN" w:eastAsia="zh-CN"/>
    </w:rPr>
  </w:style>
  <w:style w:type="character" w:customStyle="1" w:styleId="56">
    <w:name w:val="文档结构图 Char"/>
    <w:link w:val="55"/>
    <w:qFormat/>
    <w:uiPriority w:val="0"/>
    <w:rPr>
      <w:rFonts w:ascii="宋体" w:hAnsi="Calibri" w:eastAsia="楷体" w:cs="Times New Roman"/>
      <w:sz w:val="18"/>
      <w:szCs w:val="18"/>
      <w:lang w:val="zh-CN" w:eastAsia="zh-CN"/>
    </w:rPr>
  </w:style>
  <w:style w:type="table" w:customStyle="1" w:styleId="57">
    <w:name w:val="网格型1"/>
    <w:basedOn w:val="31"/>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8">
    <w:name w:val="批注文字1"/>
    <w:basedOn w:val="1"/>
    <w:next w:val="14"/>
    <w:link w:val="59"/>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9">
    <w:name w:val="批注文字 Char"/>
    <w:link w:val="58"/>
    <w:qFormat/>
    <w:uiPriority w:val="0"/>
    <w:rPr>
      <w:rFonts w:ascii="Calibri" w:hAnsi="Calibri" w:eastAsia="楷体" w:cs="Times New Roman"/>
      <w:sz w:val="24"/>
      <w:lang w:val="zh-CN" w:eastAsia="zh-CN"/>
    </w:rPr>
  </w:style>
  <w:style w:type="paragraph" w:customStyle="1" w:styleId="60">
    <w:name w:val="批注主题1"/>
    <w:basedOn w:val="14"/>
    <w:next w:val="14"/>
    <w:qFormat/>
    <w:uiPriority w:val="0"/>
    <w:rPr>
      <w:b/>
      <w:bCs/>
      <w:lang w:val="zh-CN" w:eastAsia="zh-CN"/>
    </w:rPr>
  </w:style>
  <w:style w:type="character" w:customStyle="1" w:styleId="61">
    <w:name w:val="批注主题 Char"/>
    <w:link w:val="30"/>
    <w:qFormat/>
    <w:uiPriority w:val="0"/>
    <w:rPr>
      <w:rFonts w:eastAsia="楷体"/>
      <w:b/>
      <w:bCs/>
      <w:sz w:val="24"/>
      <w:lang w:val="zh-CN" w:eastAsia="zh-CN"/>
    </w:rPr>
  </w:style>
  <w:style w:type="paragraph" w:customStyle="1" w:styleId="62">
    <w:name w:val="批注框文本1"/>
    <w:basedOn w:val="1"/>
    <w:next w:val="20"/>
    <w:link w:val="63"/>
    <w:qFormat/>
    <w:uiPriority w:val="0"/>
    <w:pPr>
      <w:spacing w:line="360" w:lineRule="auto"/>
      <w:ind w:firstLine="200" w:firstLineChars="200"/>
    </w:pPr>
    <w:rPr>
      <w:rFonts w:ascii="Calibri" w:hAnsi="Calibri" w:eastAsia="楷体"/>
      <w:sz w:val="18"/>
      <w:szCs w:val="18"/>
      <w:lang w:val="zh-CN" w:eastAsia="zh-CN"/>
    </w:rPr>
  </w:style>
  <w:style w:type="character" w:customStyle="1" w:styleId="63">
    <w:name w:val="批注框文本 Char"/>
    <w:link w:val="62"/>
    <w:qFormat/>
    <w:uiPriority w:val="0"/>
    <w:rPr>
      <w:rFonts w:ascii="Calibri" w:hAnsi="Calibri" w:eastAsia="楷体" w:cs="Times New Roman"/>
      <w:sz w:val="18"/>
      <w:szCs w:val="18"/>
      <w:lang w:val="zh-CN" w:eastAsia="zh-CN"/>
    </w:rPr>
  </w:style>
  <w:style w:type="paragraph" w:customStyle="1" w:styleId="64">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5">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7">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8">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9">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0">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1">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2">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3">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9">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7">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3">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7">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0">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1">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2">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3">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4">
    <w:name w:val="????nd1"/>
    <w:basedOn w:val="1"/>
    <w:next w:val="12"/>
    <w:link w:val="115"/>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5">
    <w:name w:val="正文缩进 Char"/>
    <w:link w:val="114"/>
    <w:qFormat/>
    <w:uiPriority w:val="0"/>
    <w:rPr>
      <w:rFonts w:ascii="Calibri" w:hAnsi="Calibri" w:eastAsia="楷体" w:cs="Times New Roman"/>
      <w:sz w:val="24"/>
      <w:szCs w:val="20"/>
    </w:rPr>
  </w:style>
  <w:style w:type="paragraph" w:customStyle="1" w:styleId="116">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7">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8">
    <w:name w:val="标题 Char"/>
    <w:link w:val="29"/>
    <w:qFormat/>
    <w:uiPriority w:val="10"/>
    <w:rPr>
      <w:rFonts w:ascii="Calibri Light" w:hAnsi="Calibri Light"/>
      <w:b/>
      <w:bCs/>
      <w:sz w:val="32"/>
      <w:szCs w:val="32"/>
    </w:rPr>
  </w:style>
  <w:style w:type="character" w:customStyle="1" w:styleId="119">
    <w:name w:val="文档结构图 Char1"/>
    <w:basedOn w:val="33"/>
    <w:link w:val="13"/>
    <w:qFormat/>
    <w:uiPriority w:val="99"/>
    <w:rPr>
      <w:rFonts w:ascii="Microsoft YaHei UI" w:hAnsi="Calibri" w:eastAsia="Microsoft YaHei UI" w:cs="Times New Roman"/>
      <w:sz w:val="18"/>
      <w:szCs w:val="18"/>
    </w:rPr>
  </w:style>
  <w:style w:type="character" w:customStyle="1" w:styleId="120">
    <w:name w:val="批注文字 Char1"/>
    <w:basedOn w:val="33"/>
    <w:link w:val="14"/>
    <w:qFormat/>
    <w:uiPriority w:val="99"/>
    <w:rPr>
      <w:rFonts w:ascii="Calibri" w:hAnsi="Calibri" w:eastAsia="楷体" w:cs="Times New Roman"/>
      <w:sz w:val="24"/>
    </w:rPr>
  </w:style>
  <w:style w:type="character" w:customStyle="1" w:styleId="121">
    <w:name w:val="批注主题 Char1"/>
    <w:basedOn w:val="120"/>
    <w:qFormat/>
    <w:uiPriority w:val="99"/>
    <w:rPr>
      <w:rFonts w:ascii="Calibri" w:hAnsi="Calibri" w:eastAsia="楷体" w:cs="Times New Roman"/>
      <w:b/>
      <w:bCs/>
      <w:sz w:val="24"/>
    </w:rPr>
  </w:style>
  <w:style w:type="character" w:customStyle="1" w:styleId="122">
    <w:name w:val="批注框文本 Char1"/>
    <w:basedOn w:val="33"/>
    <w:link w:val="20"/>
    <w:qFormat/>
    <w:uiPriority w:val="99"/>
    <w:rPr>
      <w:rFonts w:ascii="Calibri" w:hAnsi="Calibri" w:eastAsia="楷体" w:cs="Times New Roman"/>
      <w:sz w:val="18"/>
      <w:szCs w:val="18"/>
    </w:rPr>
  </w:style>
  <w:style w:type="character" w:customStyle="1" w:styleId="123">
    <w:name w:val="标题 Char1"/>
    <w:basedOn w:val="33"/>
    <w:qFormat/>
    <w:uiPriority w:val="10"/>
    <w:rPr>
      <w:rFonts w:eastAsia="宋体" w:asciiTheme="majorHAnsi" w:hAnsiTheme="majorHAnsi" w:cstheme="majorBidi"/>
      <w:b/>
      <w:bCs/>
      <w:sz w:val="32"/>
      <w:szCs w:val="32"/>
    </w:rPr>
  </w:style>
  <w:style w:type="paragraph" w:styleId="124">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5">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1">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3">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4">
    <w:name w:val="图文"/>
    <w:basedOn w:val="1"/>
    <w:qFormat/>
    <w:uiPriority w:val="0"/>
    <w:pPr>
      <w:adjustRightInd w:val="0"/>
      <w:snapToGrid w:val="0"/>
      <w:spacing w:after="50" w:line="360" w:lineRule="auto"/>
    </w:pPr>
    <w:rPr>
      <w:sz w:val="24"/>
      <w:szCs w:val="24"/>
    </w:rPr>
  </w:style>
  <w:style w:type="paragraph" w:customStyle="1" w:styleId="135">
    <w:name w:val="Body text|1"/>
    <w:basedOn w:val="1"/>
    <w:qFormat/>
    <w:uiPriority w:val="0"/>
    <w:pPr>
      <w:spacing w:after="260" w:line="324" w:lineRule="auto"/>
      <w:ind w:firstLine="20"/>
      <w:jc w:val="left"/>
    </w:pPr>
    <w:rPr>
      <w:rFonts w:ascii="宋体" w:hAnsi="宋体" w:eastAsia="宋体" w:cs="宋体"/>
      <w:sz w:val="38"/>
      <w:szCs w:val="38"/>
      <w:lang w:val="zh-TW" w:eastAsia="zh-TW" w:bidi="zh-TW"/>
    </w:rPr>
  </w:style>
  <w:style w:type="paragraph" w:customStyle="1" w:styleId="136">
    <w:name w:val="WPSOffice手动目录 1"/>
    <w:uiPriority w:val="0"/>
    <w:pPr>
      <w:ind w:leftChars="0"/>
    </w:pPr>
    <w:rPr>
      <w:rFonts w:ascii="Times New Roman" w:hAnsi="Times New Roman" w:eastAsia="宋体" w:cs="Times New Roman"/>
      <w:sz w:val="20"/>
      <w:szCs w:val="20"/>
    </w:rPr>
  </w:style>
  <w:style w:type="paragraph" w:customStyle="1" w:styleId="137">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105</TotalTime>
  <ScaleCrop>false</ScaleCrop>
  <LinksUpToDate>false</LinksUpToDate>
  <CharactersWithSpaces>11754</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Administrator</cp:lastModifiedBy>
  <dcterms:modified xsi:type="dcterms:W3CDTF">2026-07-13T08:51:23Z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57CD75A06C994E5B9FB261641B1240B6</vt:lpwstr>
  </property>
</Properties>
</file>