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宋体" w:eastAsia="仿宋_GB2312"/>
          <w:b/>
          <w:color w:val="auto"/>
          <w:sz w:val="36"/>
          <w:szCs w:val="36"/>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_GB2312" w:hAnsi="宋体" w:eastAsia="仿宋_GB2312"/>
          <w:b/>
          <w:color w:val="auto"/>
          <w:sz w:val="36"/>
          <w:szCs w:val="36"/>
        </w:rPr>
      </w:pPr>
      <w:r>
        <w:rPr>
          <w:rFonts w:hint="eastAsia" w:ascii="仿宋_GB2312" w:hAnsi="宋体" w:eastAsia="仿宋_GB2312"/>
          <w:b/>
          <w:color w:val="auto"/>
          <w:sz w:val="36"/>
          <w:szCs w:val="36"/>
        </w:rPr>
        <w:t>人保财险四川省广元市分公司2026年新职场装修方案</w:t>
      </w: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仿宋_GB2312" w:eastAsia="仿宋_GB2312"/>
          <w:color w:val="auto"/>
          <w:sz w:val="36"/>
          <w:szCs w:val="36"/>
        </w:rPr>
      </w:pPr>
      <w:r>
        <w:rPr>
          <w:rFonts w:hint="eastAsia" w:ascii="仿宋_GB2312" w:hAnsi="宋体" w:eastAsia="仿宋_GB2312"/>
          <w:b/>
          <w:color w:val="auto"/>
          <w:sz w:val="36"/>
          <w:szCs w:val="36"/>
        </w:rPr>
        <w:t>设计</w:t>
      </w:r>
      <w:r>
        <w:rPr>
          <w:rFonts w:hint="eastAsia" w:ascii="仿宋_GB2312" w:hAnsi="宋体" w:eastAsia="仿宋_GB2312"/>
          <w:b/>
          <w:color w:val="auto"/>
          <w:sz w:val="36"/>
          <w:szCs w:val="36"/>
          <w:lang w:val="en-US" w:eastAsia="zh-CN"/>
        </w:rPr>
        <w:t>服务</w:t>
      </w:r>
      <w:r>
        <w:rPr>
          <w:rFonts w:hint="eastAsia" w:ascii="仿宋_GB2312" w:hAnsi="宋体" w:eastAsia="仿宋_GB2312"/>
          <w:b/>
          <w:color w:val="auto"/>
          <w:sz w:val="36"/>
          <w:szCs w:val="36"/>
        </w:rPr>
        <w:t>采购项目</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16"/>
        <w:ind w:left="113" w:leftChars="47"/>
        <w:jc w:val="center"/>
        <w:rPr>
          <w:rFonts w:ascii="仿宋_GB2312" w:hAnsi="宋体" w:eastAsia="仿宋_GB2312"/>
          <w:b/>
          <w:color w:val="auto"/>
          <w:sz w:val="28"/>
          <w:szCs w:val="28"/>
        </w:r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7</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headerReference r:id="rId3" w:type="first"/>
          <w:footerReference r:id="rId5" w:type="first"/>
          <w:footerReference r:id="rId4"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1"/>
        <w:tabs>
          <w:tab w:val="right" w:leader="dot" w:pos="9638"/>
        </w:tabs>
        <w:rPr>
          <w:color w:val="auto"/>
        </w:rPr>
      </w:pPr>
      <w:r>
        <w:rPr>
          <w:rFonts w:ascii="仿宋_GB2312" w:hAnsi="宋体" w:eastAsia="仿宋_GB2312"/>
          <w:b w:val="0"/>
          <w:bCs w:val="0"/>
          <w:color w:val="auto"/>
        </w:rPr>
        <w:fldChar w:fldCharType="begin"/>
      </w:r>
      <w:r>
        <w:rPr>
          <w:rFonts w:ascii="仿宋_GB2312" w:hAnsi="宋体" w:eastAsia="仿宋_GB2312"/>
          <w:b w:val="0"/>
          <w:bCs w:val="0"/>
          <w:color w:val="auto"/>
        </w:rPr>
        <w:instrText xml:space="preserve">TOC \o "1-3" \h \u </w:instrText>
      </w:r>
      <w:r>
        <w:rPr>
          <w:rFonts w:ascii="仿宋_GB2312" w:hAnsi="宋体" w:eastAsia="仿宋_GB2312"/>
          <w:b w:val="0"/>
          <w:bCs w:val="0"/>
          <w:color w:val="auto"/>
        </w:rPr>
        <w:fldChar w:fldCharType="separate"/>
      </w: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_Toc18432 </w:instrText>
      </w:r>
      <w:r>
        <w:rPr>
          <w:rFonts w:ascii="仿宋_GB2312" w:hAnsi="宋体" w:eastAsia="仿宋_GB2312"/>
          <w:bCs w:val="0"/>
          <w:color w:val="auto"/>
        </w:rPr>
        <w:fldChar w:fldCharType="separate"/>
      </w:r>
      <w:r>
        <w:rPr>
          <w:rFonts w:hint="eastAsia" w:ascii="仿宋_GB2312" w:hAnsi="宋体" w:eastAsia="仿宋_GB2312"/>
          <w:color w:val="auto"/>
          <w:szCs w:val="28"/>
        </w:rPr>
        <w:t>第一章 比选邀请</w:t>
      </w:r>
      <w:r>
        <w:rPr>
          <w:color w:val="auto"/>
        </w:rPr>
        <w:tab/>
      </w:r>
      <w:r>
        <w:rPr>
          <w:color w:val="auto"/>
        </w:rPr>
        <w:fldChar w:fldCharType="begin"/>
      </w:r>
      <w:r>
        <w:rPr>
          <w:color w:val="auto"/>
        </w:rPr>
        <w:instrText xml:space="preserve"> PAGEREF _Toc18432 \h </w:instrText>
      </w:r>
      <w:r>
        <w:rPr>
          <w:color w:val="auto"/>
        </w:rPr>
        <w:fldChar w:fldCharType="separate"/>
      </w:r>
      <w:r>
        <w:rPr>
          <w:color w:val="auto"/>
        </w:rPr>
        <w:t>2</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_Toc16852 </w:instrText>
      </w:r>
      <w:r>
        <w:rPr>
          <w:rFonts w:ascii="仿宋_GB2312" w:hAnsi="宋体" w:eastAsia="仿宋_GB2312"/>
          <w:bCs w:val="0"/>
          <w:color w:val="auto"/>
        </w:rPr>
        <w:fldChar w:fldCharType="separate"/>
      </w:r>
      <w:r>
        <w:rPr>
          <w:rFonts w:hint="eastAsia" w:ascii="仿宋" w:hAnsi="仿宋" w:eastAsia="仿宋" w:cs="仿宋"/>
          <w:color w:val="auto"/>
          <w:szCs w:val="24"/>
        </w:rPr>
        <w:t>一、项目概况与采购范围</w:t>
      </w:r>
      <w:r>
        <w:rPr>
          <w:color w:val="auto"/>
        </w:rPr>
        <w:tab/>
      </w:r>
      <w:r>
        <w:rPr>
          <w:color w:val="auto"/>
        </w:rPr>
        <w:fldChar w:fldCharType="begin"/>
      </w:r>
      <w:r>
        <w:rPr>
          <w:color w:val="auto"/>
        </w:rPr>
        <w:instrText xml:space="preserve"> PAGEREF _Toc16852 \h </w:instrText>
      </w:r>
      <w:r>
        <w:rPr>
          <w:color w:val="auto"/>
        </w:rPr>
        <w:fldChar w:fldCharType="separate"/>
      </w:r>
      <w:r>
        <w:rPr>
          <w:color w:val="auto"/>
        </w:rPr>
        <w:t>2</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_Toc19429 </w:instrText>
      </w:r>
      <w:r>
        <w:rPr>
          <w:rFonts w:ascii="仿宋_GB2312" w:hAnsi="宋体" w:eastAsia="仿宋_GB2312"/>
          <w:bCs w:val="0"/>
          <w:color w:val="auto"/>
        </w:rPr>
        <w:fldChar w:fldCharType="separate"/>
      </w:r>
      <w:r>
        <w:rPr>
          <w:rFonts w:hint="eastAsia" w:ascii="仿宋" w:hAnsi="仿宋" w:eastAsia="仿宋" w:cs="仿宋"/>
          <w:color w:val="auto"/>
          <w:szCs w:val="24"/>
        </w:rPr>
        <w:t>二、供应商资格要求</w:t>
      </w:r>
      <w:r>
        <w:rPr>
          <w:color w:val="auto"/>
        </w:rPr>
        <w:tab/>
      </w:r>
      <w:r>
        <w:rPr>
          <w:color w:val="auto"/>
        </w:rPr>
        <w:fldChar w:fldCharType="begin"/>
      </w:r>
      <w:r>
        <w:rPr>
          <w:color w:val="auto"/>
        </w:rPr>
        <w:instrText xml:space="preserve"> PAGEREF _Toc19429 \h </w:instrText>
      </w:r>
      <w:r>
        <w:rPr>
          <w:color w:val="auto"/>
        </w:rPr>
        <w:fldChar w:fldCharType="separate"/>
      </w:r>
      <w:r>
        <w:rPr>
          <w:color w:val="auto"/>
        </w:rPr>
        <w:t>2</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_Toc29175 </w:instrText>
      </w:r>
      <w:r>
        <w:rPr>
          <w:rFonts w:ascii="仿宋_GB2312" w:hAnsi="宋体" w:eastAsia="仿宋_GB2312"/>
          <w:bCs w:val="0"/>
          <w:color w:val="auto"/>
        </w:rPr>
        <w:fldChar w:fldCharType="separate"/>
      </w:r>
      <w:r>
        <w:rPr>
          <w:rFonts w:hint="eastAsia" w:ascii="仿宋" w:hAnsi="仿宋" w:eastAsia="仿宋" w:cs="仿宋"/>
          <w:color w:val="auto"/>
          <w:szCs w:val="24"/>
        </w:rPr>
        <w:t>三、比选文件的获取</w:t>
      </w:r>
      <w:r>
        <w:rPr>
          <w:color w:val="auto"/>
        </w:rPr>
        <w:tab/>
      </w:r>
      <w:r>
        <w:rPr>
          <w:color w:val="auto"/>
        </w:rPr>
        <w:fldChar w:fldCharType="begin"/>
      </w:r>
      <w:r>
        <w:rPr>
          <w:color w:val="auto"/>
        </w:rPr>
        <w:instrText xml:space="preserve"> PAGEREF _Toc29175 \h </w:instrText>
      </w:r>
      <w:r>
        <w:rPr>
          <w:color w:val="auto"/>
        </w:rPr>
        <w:fldChar w:fldCharType="separate"/>
      </w:r>
      <w:r>
        <w:rPr>
          <w:color w:val="auto"/>
        </w:rPr>
        <w:t>4</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_Toc29215 </w:instrText>
      </w:r>
      <w:r>
        <w:rPr>
          <w:rFonts w:ascii="仿宋_GB2312" w:hAnsi="宋体" w:eastAsia="仿宋_GB2312"/>
          <w:bCs w:val="0"/>
          <w:color w:val="auto"/>
        </w:rPr>
        <w:fldChar w:fldCharType="separate"/>
      </w:r>
      <w:r>
        <w:rPr>
          <w:rFonts w:hint="eastAsia" w:ascii="仿宋" w:hAnsi="仿宋" w:eastAsia="仿宋" w:cs="仿宋"/>
          <w:color w:val="auto"/>
          <w:szCs w:val="24"/>
        </w:rPr>
        <w:t>四、响应文件的递交</w:t>
      </w:r>
      <w:r>
        <w:rPr>
          <w:color w:val="auto"/>
        </w:rPr>
        <w:tab/>
      </w:r>
      <w:r>
        <w:rPr>
          <w:color w:val="auto"/>
        </w:rPr>
        <w:fldChar w:fldCharType="begin"/>
      </w:r>
      <w:r>
        <w:rPr>
          <w:color w:val="auto"/>
        </w:rPr>
        <w:instrText xml:space="preserve"> PAGEREF _Toc29215 \h </w:instrText>
      </w:r>
      <w:r>
        <w:rPr>
          <w:color w:val="auto"/>
        </w:rPr>
        <w:fldChar w:fldCharType="separate"/>
      </w:r>
      <w:r>
        <w:rPr>
          <w:color w:val="auto"/>
        </w:rPr>
        <w:t>4</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_Toc7421 </w:instrText>
      </w:r>
      <w:r>
        <w:rPr>
          <w:rFonts w:ascii="仿宋_GB2312" w:hAnsi="宋体" w:eastAsia="仿宋_GB2312"/>
          <w:bCs w:val="0"/>
          <w:color w:val="auto"/>
        </w:rPr>
        <w:fldChar w:fldCharType="separate"/>
      </w:r>
      <w:r>
        <w:rPr>
          <w:rFonts w:hint="eastAsia" w:ascii="仿宋" w:hAnsi="仿宋" w:eastAsia="仿宋" w:cs="仿宋"/>
          <w:color w:val="auto"/>
          <w:szCs w:val="24"/>
        </w:rPr>
        <w:t>五、发布公告的媒介</w:t>
      </w:r>
      <w:r>
        <w:rPr>
          <w:color w:val="auto"/>
        </w:rPr>
        <w:tab/>
      </w:r>
      <w:r>
        <w:rPr>
          <w:color w:val="auto"/>
        </w:rPr>
        <w:fldChar w:fldCharType="begin"/>
      </w:r>
      <w:r>
        <w:rPr>
          <w:color w:val="auto"/>
        </w:rPr>
        <w:instrText xml:space="preserve"> PAGEREF _Toc7421 \h </w:instrText>
      </w:r>
      <w:r>
        <w:rPr>
          <w:color w:val="auto"/>
        </w:rPr>
        <w:fldChar w:fldCharType="separate"/>
      </w:r>
      <w:r>
        <w:rPr>
          <w:color w:val="auto"/>
        </w:rPr>
        <w:t>4</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_Toc21264 </w:instrText>
      </w:r>
      <w:r>
        <w:rPr>
          <w:rFonts w:ascii="仿宋_GB2312" w:hAnsi="宋体" w:eastAsia="仿宋_GB2312"/>
          <w:bCs w:val="0"/>
          <w:color w:val="auto"/>
        </w:rPr>
        <w:fldChar w:fldCharType="separate"/>
      </w:r>
      <w:r>
        <w:rPr>
          <w:rFonts w:hint="eastAsia" w:ascii="仿宋" w:hAnsi="仿宋" w:eastAsia="仿宋" w:cs="仿宋"/>
          <w:color w:val="auto"/>
          <w:szCs w:val="24"/>
        </w:rPr>
        <w:t>六、联系方式</w:t>
      </w:r>
      <w:r>
        <w:rPr>
          <w:color w:val="auto"/>
        </w:rPr>
        <w:tab/>
      </w:r>
      <w:r>
        <w:rPr>
          <w:color w:val="auto"/>
        </w:rPr>
        <w:fldChar w:fldCharType="begin"/>
      </w:r>
      <w:r>
        <w:rPr>
          <w:color w:val="auto"/>
        </w:rPr>
        <w:instrText xml:space="preserve"> PAGEREF _Toc21264 \h </w:instrText>
      </w:r>
      <w:r>
        <w:rPr>
          <w:color w:val="auto"/>
        </w:rPr>
        <w:fldChar w:fldCharType="separate"/>
      </w:r>
      <w:r>
        <w:rPr>
          <w:color w:val="auto"/>
        </w:rPr>
        <w:t>4</w:t>
      </w:r>
      <w:r>
        <w:rPr>
          <w:color w:val="auto"/>
        </w:rPr>
        <w:fldChar w:fldCharType="end"/>
      </w:r>
      <w:r>
        <w:rPr>
          <w:rFonts w:ascii="仿宋_GB2312" w:hAnsi="宋体" w:eastAsia="仿宋_GB2312"/>
          <w:bCs w:val="0"/>
          <w:color w:val="auto"/>
        </w:rPr>
        <w:fldChar w:fldCharType="end"/>
      </w:r>
    </w:p>
    <w:p>
      <w:pPr>
        <w:pStyle w:val="21"/>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_Toc8897 </w:instrText>
      </w:r>
      <w:r>
        <w:rPr>
          <w:rFonts w:ascii="仿宋_GB2312" w:hAnsi="宋体" w:eastAsia="仿宋_GB2312"/>
          <w:bCs w:val="0"/>
          <w:color w:val="auto"/>
        </w:rPr>
        <w:fldChar w:fldCharType="separate"/>
      </w:r>
      <w:r>
        <w:rPr>
          <w:rFonts w:hint="eastAsia" w:ascii="仿宋_GB2312" w:hAnsi="宋体" w:eastAsia="仿宋_GB2312"/>
          <w:color w:val="auto"/>
          <w:szCs w:val="28"/>
        </w:rPr>
        <w:t>第二章 供应商须知</w:t>
      </w:r>
      <w:r>
        <w:rPr>
          <w:color w:val="auto"/>
        </w:rPr>
        <w:tab/>
      </w:r>
      <w:r>
        <w:rPr>
          <w:color w:val="auto"/>
        </w:rPr>
        <w:fldChar w:fldCharType="begin"/>
      </w:r>
      <w:r>
        <w:rPr>
          <w:color w:val="auto"/>
        </w:rPr>
        <w:instrText xml:space="preserve"> PAGEREF _Toc8897 \h </w:instrText>
      </w:r>
      <w:r>
        <w:rPr>
          <w:color w:val="auto"/>
        </w:rPr>
        <w:fldChar w:fldCharType="separate"/>
      </w:r>
      <w:r>
        <w:rPr>
          <w:color w:val="auto"/>
        </w:rPr>
        <w:t>6</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_Toc23585 </w:instrText>
      </w:r>
      <w:r>
        <w:rPr>
          <w:rFonts w:ascii="仿宋_GB2312" w:hAnsi="宋体" w:eastAsia="仿宋_GB2312"/>
          <w:bCs w:val="0"/>
          <w:color w:val="auto"/>
        </w:rPr>
        <w:fldChar w:fldCharType="separate"/>
      </w:r>
      <w:r>
        <w:rPr>
          <w:rFonts w:hint="eastAsia" w:ascii="仿宋" w:hAnsi="仿宋" w:eastAsia="仿宋" w:cs="仿宋"/>
          <w:color w:val="auto"/>
          <w:szCs w:val="24"/>
        </w:rPr>
        <w:t>一、供应商须知前附表</w:t>
      </w:r>
      <w:r>
        <w:rPr>
          <w:color w:val="auto"/>
        </w:rPr>
        <w:tab/>
      </w:r>
      <w:r>
        <w:rPr>
          <w:color w:val="auto"/>
        </w:rPr>
        <w:fldChar w:fldCharType="begin"/>
      </w:r>
      <w:r>
        <w:rPr>
          <w:color w:val="auto"/>
        </w:rPr>
        <w:instrText xml:space="preserve"> PAGEREF _Toc23585 \h </w:instrText>
      </w:r>
      <w:r>
        <w:rPr>
          <w:color w:val="auto"/>
        </w:rPr>
        <w:fldChar w:fldCharType="separate"/>
      </w:r>
      <w:r>
        <w:rPr>
          <w:color w:val="auto"/>
        </w:rPr>
        <w:t>6</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_Toc31769 </w:instrText>
      </w:r>
      <w:r>
        <w:rPr>
          <w:rFonts w:ascii="仿宋_GB2312" w:hAnsi="宋体" w:eastAsia="仿宋_GB2312"/>
          <w:bCs w:val="0"/>
          <w:color w:val="auto"/>
        </w:rPr>
        <w:fldChar w:fldCharType="separate"/>
      </w:r>
      <w:r>
        <w:rPr>
          <w:rFonts w:hint="eastAsia" w:ascii="仿宋" w:hAnsi="仿宋" w:eastAsia="仿宋" w:cs="仿宋"/>
          <w:color w:val="auto"/>
          <w:szCs w:val="24"/>
        </w:rPr>
        <w:t>二、供应商须知正文</w:t>
      </w:r>
      <w:r>
        <w:rPr>
          <w:color w:val="auto"/>
        </w:rPr>
        <w:tab/>
      </w:r>
      <w:r>
        <w:rPr>
          <w:color w:val="auto"/>
        </w:rPr>
        <w:fldChar w:fldCharType="begin"/>
      </w:r>
      <w:r>
        <w:rPr>
          <w:color w:val="auto"/>
        </w:rPr>
        <w:instrText xml:space="preserve"> PAGEREF _Toc31769 \h </w:instrText>
      </w:r>
      <w:r>
        <w:rPr>
          <w:color w:val="auto"/>
        </w:rPr>
        <w:fldChar w:fldCharType="separate"/>
      </w:r>
      <w:r>
        <w:rPr>
          <w:color w:val="auto"/>
        </w:rPr>
        <w:t>9</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_Toc10136 </w:instrText>
      </w:r>
      <w:r>
        <w:rPr>
          <w:rFonts w:ascii="仿宋_GB2312" w:hAnsi="宋体" w:eastAsia="仿宋_GB2312"/>
          <w:bCs w:val="0"/>
          <w:color w:val="auto"/>
        </w:rPr>
        <w:fldChar w:fldCharType="separate"/>
      </w:r>
      <w:r>
        <w:rPr>
          <w:rFonts w:hint="eastAsia" w:ascii="仿宋" w:hAnsi="仿宋" w:eastAsia="仿宋" w:cs="仿宋"/>
          <w:color w:val="auto"/>
          <w:szCs w:val="24"/>
        </w:rPr>
        <w:t>（一）总 则</w:t>
      </w:r>
      <w:r>
        <w:rPr>
          <w:color w:val="auto"/>
        </w:rPr>
        <w:tab/>
      </w:r>
      <w:r>
        <w:rPr>
          <w:color w:val="auto"/>
        </w:rPr>
        <w:fldChar w:fldCharType="begin"/>
      </w:r>
      <w:r>
        <w:rPr>
          <w:color w:val="auto"/>
        </w:rPr>
        <w:instrText xml:space="preserve"> PAGEREF _Toc10136 \h </w:instrText>
      </w:r>
      <w:r>
        <w:rPr>
          <w:color w:val="auto"/>
        </w:rPr>
        <w:fldChar w:fldCharType="separate"/>
      </w:r>
      <w:r>
        <w:rPr>
          <w:color w:val="auto"/>
        </w:rPr>
        <w:t>9</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_Toc29654 </w:instrText>
      </w:r>
      <w:r>
        <w:rPr>
          <w:rFonts w:ascii="仿宋_GB2312" w:hAnsi="宋体" w:eastAsia="仿宋_GB2312"/>
          <w:bCs w:val="0"/>
          <w:color w:val="auto"/>
        </w:rPr>
        <w:fldChar w:fldCharType="separate"/>
      </w:r>
      <w:r>
        <w:rPr>
          <w:rFonts w:hint="eastAsia" w:ascii="仿宋" w:hAnsi="仿宋" w:eastAsia="仿宋" w:cs="仿宋"/>
          <w:color w:val="auto"/>
          <w:szCs w:val="24"/>
        </w:rPr>
        <w:t>（二）比选文件</w:t>
      </w:r>
      <w:r>
        <w:rPr>
          <w:color w:val="auto"/>
        </w:rPr>
        <w:tab/>
      </w:r>
      <w:r>
        <w:rPr>
          <w:color w:val="auto"/>
        </w:rPr>
        <w:fldChar w:fldCharType="begin"/>
      </w:r>
      <w:r>
        <w:rPr>
          <w:color w:val="auto"/>
        </w:rPr>
        <w:instrText xml:space="preserve"> PAGEREF _Toc29654 \h </w:instrText>
      </w:r>
      <w:r>
        <w:rPr>
          <w:color w:val="auto"/>
        </w:rPr>
        <w:fldChar w:fldCharType="separate"/>
      </w:r>
      <w:r>
        <w:rPr>
          <w:color w:val="auto"/>
        </w:rPr>
        <w:t>9</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_Toc4126 </w:instrText>
      </w:r>
      <w:r>
        <w:rPr>
          <w:rFonts w:ascii="仿宋_GB2312" w:hAnsi="宋体" w:eastAsia="仿宋_GB2312"/>
          <w:bCs w:val="0"/>
          <w:color w:val="auto"/>
        </w:rPr>
        <w:fldChar w:fldCharType="separate"/>
      </w:r>
      <w:r>
        <w:rPr>
          <w:rFonts w:hint="eastAsia" w:ascii="仿宋" w:hAnsi="仿宋" w:eastAsia="仿宋" w:cs="仿宋"/>
          <w:color w:val="auto"/>
          <w:szCs w:val="24"/>
        </w:rPr>
        <w:t>（三）响应文件</w:t>
      </w:r>
      <w:r>
        <w:rPr>
          <w:color w:val="auto"/>
        </w:rPr>
        <w:tab/>
      </w:r>
      <w:r>
        <w:rPr>
          <w:color w:val="auto"/>
        </w:rPr>
        <w:fldChar w:fldCharType="begin"/>
      </w:r>
      <w:r>
        <w:rPr>
          <w:color w:val="auto"/>
        </w:rPr>
        <w:instrText xml:space="preserve"> PAGEREF _Toc4126 \h </w:instrText>
      </w:r>
      <w:r>
        <w:rPr>
          <w:color w:val="auto"/>
        </w:rPr>
        <w:fldChar w:fldCharType="separate"/>
      </w:r>
      <w:r>
        <w:rPr>
          <w:color w:val="auto"/>
        </w:rPr>
        <w:t>10</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_Toc12459 </w:instrText>
      </w:r>
      <w:r>
        <w:rPr>
          <w:rFonts w:ascii="仿宋_GB2312" w:hAnsi="宋体" w:eastAsia="仿宋_GB2312"/>
          <w:bCs w:val="0"/>
          <w:color w:val="auto"/>
        </w:rPr>
        <w:fldChar w:fldCharType="separate"/>
      </w:r>
      <w:r>
        <w:rPr>
          <w:rFonts w:hint="eastAsia" w:ascii="仿宋" w:hAnsi="仿宋" w:eastAsia="仿宋" w:cs="仿宋"/>
          <w:color w:val="auto"/>
          <w:szCs w:val="24"/>
        </w:rPr>
        <w:t>（四）响应文件的递交</w:t>
      </w:r>
      <w:r>
        <w:rPr>
          <w:color w:val="auto"/>
        </w:rPr>
        <w:tab/>
      </w:r>
      <w:r>
        <w:rPr>
          <w:color w:val="auto"/>
        </w:rPr>
        <w:fldChar w:fldCharType="begin"/>
      </w:r>
      <w:r>
        <w:rPr>
          <w:color w:val="auto"/>
        </w:rPr>
        <w:instrText xml:space="preserve"> PAGEREF _Toc12459 \h </w:instrText>
      </w:r>
      <w:r>
        <w:rPr>
          <w:color w:val="auto"/>
        </w:rPr>
        <w:fldChar w:fldCharType="separate"/>
      </w:r>
      <w:r>
        <w:rPr>
          <w:color w:val="auto"/>
        </w:rPr>
        <w:t>12</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_Toc17795 </w:instrText>
      </w:r>
      <w:r>
        <w:rPr>
          <w:rFonts w:ascii="仿宋_GB2312" w:hAnsi="宋体" w:eastAsia="仿宋_GB2312"/>
          <w:bCs w:val="0"/>
          <w:color w:val="auto"/>
        </w:rPr>
        <w:fldChar w:fldCharType="separate"/>
      </w:r>
      <w:r>
        <w:rPr>
          <w:rFonts w:hint="eastAsia" w:ascii="仿宋" w:hAnsi="仿宋" w:eastAsia="仿宋" w:cs="仿宋"/>
          <w:color w:val="auto"/>
          <w:szCs w:val="24"/>
        </w:rPr>
        <w:t>（五）比选和评审</w:t>
      </w:r>
      <w:r>
        <w:rPr>
          <w:color w:val="auto"/>
        </w:rPr>
        <w:tab/>
      </w:r>
      <w:r>
        <w:rPr>
          <w:color w:val="auto"/>
        </w:rPr>
        <w:fldChar w:fldCharType="begin"/>
      </w:r>
      <w:r>
        <w:rPr>
          <w:color w:val="auto"/>
        </w:rPr>
        <w:instrText xml:space="preserve"> PAGEREF _Toc17795 \h </w:instrText>
      </w:r>
      <w:r>
        <w:rPr>
          <w:color w:val="auto"/>
        </w:rPr>
        <w:fldChar w:fldCharType="separate"/>
      </w:r>
      <w:r>
        <w:rPr>
          <w:color w:val="auto"/>
        </w:rPr>
        <w:t>12</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_Toc24432 </w:instrText>
      </w:r>
      <w:r>
        <w:rPr>
          <w:rFonts w:ascii="仿宋_GB2312" w:hAnsi="宋体" w:eastAsia="仿宋_GB2312"/>
          <w:bCs w:val="0"/>
          <w:color w:val="auto"/>
        </w:rPr>
        <w:fldChar w:fldCharType="separate"/>
      </w:r>
      <w:r>
        <w:rPr>
          <w:rFonts w:hint="eastAsia" w:ascii="仿宋" w:hAnsi="仿宋" w:eastAsia="仿宋" w:cs="仿宋"/>
          <w:color w:val="auto"/>
          <w:szCs w:val="24"/>
        </w:rPr>
        <w:t>（六）授予合同</w:t>
      </w:r>
      <w:r>
        <w:rPr>
          <w:color w:val="auto"/>
        </w:rPr>
        <w:tab/>
      </w:r>
      <w:r>
        <w:rPr>
          <w:color w:val="auto"/>
        </w:rPr>
        <w:fldChar w:fldCharType="begin"/>
      </w:r>
      <w:r>
        <w:rPr>
          <w:color w:val="auto"/>
        </w:rPr>
        <w:instrText xml:space="preserve"> PAGEREF _Toc24432 \h </w:instrText>
      </w:r>
      <w:r>
        <w:rPr>
          <w:color w:val="auto"/>
        </w:rPr>
        <w:fldChar w:fldCharType="separate"/>
      </w:r>
      <w:r>
        <w:rPr>
          <w:color w:val="auto"/>
        </w:rPr>
        <w:t>15</w:t>
      </w:r>
      <w:r>
        <w:rPr>
          <w:color w:val="auto"/>
        </w:rPr>
        <w:fldChar w:fldCharType="end"/>
      </w:r>
      <w:r>
        <w:rPr>
          <w:rFonts w:ascii="仿宋_GB2312" w:hAnsi="宋体" w:eastAsia="仿宋_GB2312"/>
          <w:bCs w:val="0"/>
          <w:color w:val="auto"/>
        </w:rPr>
        <w:fldChar w:fldCharType="end"/>
      </w:r>
    </w:p>
    <w:p>
      <w:pPr>
        <w:pStyle w:val="21"/>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_Toc5242 </w:instrText>
      </w:r>
      <w:r>
        <w:rPr>
          <w:rFonts w:ascii="仿宋_GB2312" w:hAnsi="宋体" w:eastAsia="仿宋_GB2312"/>
          <w:bCs w:val="0"/>
          <w:color w:val="auto"/>
        </w:rPr>
        <w:fldChar w:fldCharType="separate"/>
      </w:r>
      <w:r>
        <w:rPr>
          <w:rFonts w:hint="eastAsia" w:ascii="仿宋" w:hAnsi="仿宋" w:eastAsia="仿宋" w:cs="仿宋"/>
          <w:color w:val="auto"/>
          <w:szCs w:val="28"/>
        </w:rPr>
        <w:t>第三章 评审办法</w:t>
      </w:r>
      <w:r>
        <w:rPr>
          <w:color w:val="auto"/>
        </w:rPr>
        <w:tab/>
      </w:r>
      <w:r>
        <w:rPr>
          <w:color w:val="auto"/>
        </w:rPr>
        <w:fldChar w:fldCharType="begin"/>
      </w:r>
      <w:r>
        <w:rPr>
          <w:color w:val="auto"/>
        </w:rPr>
        <w:instrText xml:space="preserve"> PAGEREF _Toc5242 \h </w:instrText>
      </w:r>
      <w:r>
        <w:rPr>
          <w:color w:val="auto"/>
        </w:rPr>
        <w:fldChar w:fldCharType="separate"/>
      </w:r>
      <w:r>
        <w:rPr>
          <w:color w:val="auto"/>
        </w:rPr>
        <w:t>16</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_Toc2141 </w:instrText>
      </w:r>
      <w:r>
        <w:rPr>
          <w:rFonts w:ascii="仿宋_GB2312" w:hAnsi="宋体" w:eastAsia="仿宋_GB2312"/>
          <w:bCs w:val="0"/>
          <w:color w:val="auto"/>
        </w:rPr>
        <w:fldChar w:fldCharType="separate"/>
      </w:r>
      <w:r>
        <w:rPr>
          <w:rFonts w:hint="eastAsia" w:ascii="仿宋" w:hAnsi="仿宋" w:eastAsia="仿宋" w:cs="仿宋"/>
          <w:color w:val="auto"/>
          <w:szCs w:val="24"/>
        </w:rPr>
        <w:t>一、评审程序</w:t>
      </w:r>
      <w:r>
        <w:rPr>
          <w:color w:val="auto"/>
        </w:rPr>
        <w:tab/>
      </w:r>
      <w:r>
        <w:rPr>
          <w:color w:val="auto"/>
        </w:rPr>
        <w:fldChar w:fldCharType="begin"/>
      </w:r>
      <w:r>
        <w:rPr>
          <w:color w:val="auto"/>
        </w:rPr>
        <w:instrText xml:space="preserve"> PAGEREF _Toc2141 \h </w:instrText>
      </w:r>
      <w:r>
        <w:rPr>
          <w:color w:val="auto"/>
        </w:rPr>
        <w:fldChar w:fldCharType="separate"/>
      </w:r>
      <w:r>
        <w:rPr>
          <w:color w:val="auto"/>
        </w:rPr>
        <w:t>16</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_Toc24932 </w:instrText>
      </w:r>
      <w:r>
        <w:rPr>
          <w:rFonts w:ascii="仿宋_GB2312" w:hAnsi="宋体" w:eastAsia="仿宋_GB2312"/>
          <w:bCs w:val="0"/>
          <w:color w:val="auto"/>
        </w:rPr>
        <w:fldChar w:fldCharType="separate"/>
      </w:r>
      <w:r>
        <w:rPr>
          <w:rFonts w:hint="eastAsia" w:ascii="仿宋" w:hAnsi="仿宋" w:eastAsia="仿宋" w:cs="仿宋"/>
          <w:color w:val="auto"/>
          <w:szCs w:val="24"/>
        </w:rPr>
        <w:t>二、初步评审</w:t>
      </w:r>
      <w:r>
        <w:rPr>
          <w:color w:val="auto"/>
        </w:rPr>
        <w:tab/>
      </w:r>
      <w:r>
        <w:rPr>
          <w:color w:val="auto"/>
        </w:rPr>
        <w:fldChar w:fldCharType="begin"/>
      </w:r>
      <w:r>
        <w:rPr>
          <w:color w:val="auto"/>
        </w:rPr>
        <w:instrText xml:space="preserve"> PAGEREF _Toc24932 \h </w:instrText>
      </w:r>
      <w:r>
        <w:rPr>
          <w:color w:val="auto"/>
        </w:rPr>
        <w:fldChar w:fldCharType="separate"/>
      </w:r>
      <w:r>
        <w:rPr>
          <w:color w:val="auto"/>
        </w:rPr>
        <w:t>18</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_Toc12075 </w:instrText>
      </w:r>
      <w:r>
        <w:rPr>
          <w:rFonts w:ascii="仿宋_GB2312" w:hAnsi="宋体" w:eastAsia="仿宋_GB2312"/>
          <w:bCs w:val="0"/>
          <w:color w:val="auto"/>
        </w:rPr>
        <w:fldChar w:fldCharType="separate"/>
      </w:r>
      <w:r>
        <w:rPr>
          <w:rFonts w:hint="eastAsia" w:ascii="仿宋" w:hAnsi="仿宋" w:eastAsia="仿宋" w:cs="仿宋"/>
          <w:color w:val="auto"/>
          <w:szCs w:val="24"/>
        </w:rPr>
        <w:t>三、详细评审</w:t>
      </w:r>
      <w:r>
        <w:rPr>
          <w:color w:val="auto"/>
        </w:rPr>
        <w:tab/>
      </w:r>
      <w:r>
        <w:rPr>
          <w:color w:val="auto"/>
        </w:rPr>
        <w:fldChar w:fldCharType="begin"/>
      </w:r>
      <w:r>
        <w:rPr>
          <w:color w:val="auto"/>
        </w:rPr>
        <w:instrText xml:space="preserve"> PAGEREF _Toc12075 \h </w:instrText>
      </w:r>
      <w:r>
        <w:rPr>
          <w:color w:val="auto"/>
        </w:rPr>
        <w:fldChar w:fldCharType="separate"/>
      </w:r>
      <w:r>
        <w:rPr>
          <w:color w:val="auto"/>
        </w:rPr>
        <w:t>19</w:t>
      </w:r>
      <w:r>
        <w:rPr>
          <w:color w:val="auto"/>
        </w:rPr>
        <w:fldChar w:fldCharType="end"/>
      </w:r>
      <w:r>
        <w:rPr>
          <w:rFonts w:ascii="仿宋_GB2312" w:hAnsi="宋体" w:eastAsia="仿宋_GB2312"/>
          <w:bCs w:val="0"/>
          <w:color w:val="auto"/>
        </w:rPr>
        <w:fldChar w:fldCharType="end"/>
      </w:r>
    </w:p>
    <w:p>
      <w:pPr>
        <w:pStyle w:val="21"/>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_Toc5745 </w:instrText>
      </w:r>
      <w:r>
        <w:rPr>
          <w:rFonts w:ascii="仿宋_GB2312" w:hAnsi="宋体" w:eastAsia="仿宋_GB2312"/>
          <w:bCs w:val="0"/>
          <w:color w:val="auto"/>
        </w:rPr>
        <w:fldChar w:fldCharType="separate"/>
      </w:r>
      <w:r>
        <w:rPr>
          <w:rFonts w:hint="eastAsia" w:ascii="仿宋" w:hAnsi="仿宋" w:eastAsia="仿宋" w:cs="仿宋"/>
          <w:color w:val="auto"/>
          <w:szCs w:val="28"/>
        </w:rPr>
        <w:t>第四章 合同条款</w:t>
      </w:r>
      <w:r>
        <w:rPr>
          <w:color w:val="auto"/>
        </w:rPr>
        <w:tab/>
      </w:r>
      <w:r>
        <w:rPr>
          <w:color w:val="auto"/>
        </w:rPr>
        <w:fldChar w:fldCharType="begin"/>
      </w:r>
      <w:r>
        <w:rPr>
          <w:color w:val="auto"/>
        </w:rPr>
        <w:instrText xml:space="preserve"> PAGEREF _Toc5745 \h </w:instrText>
      </w:r>
      <w:r>
        <w:rPr>
          <w:color w:val="auto"/>
        </w:rPr>
        <w:fldChar w:fldCharType="separate"/>
      </w:r>
      <w:r>
        <w:rPr>
          <w:color w:val="auto"/>
        </w:rPr>
        <w:t>22</w:t>
      </w:r>
      <w:r>
        <w:rPr>
          <w:color w:val="auto"/>
        </w:rPr>
        <w:fldChar w:fldCharType="end"/>
      </w:r>
      <w:r>
        <w:rPr>
          <w:rFonts w:ascii="仿宋_GB2312" w:hAnsi="宋体" w:eastAsia="仿宋_GB2312"/>
          <w:bCs w:val="0"/>
          <w:color w:val="auto"/>
        </w:rPr>
        <w:fldChar w:fldCharType="end"/>
      </w:r>
    </w:p>
    <w:p>
      <w:pPr>
        <w:pStyle w:val="21"/>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_Toc7492 </w:instrText>
      </w:r>
      <w:r>
        <w:rPr>
          <w:rFonts w:ascii="仿宋_GB2312" w:hAnsi="宋体" w:eastAsia="仿宋_GB2312"/>
          <w:bCs w:val="0"/>
          <w:color w:val="auto"/>
        </w:rPr>
        <w:fldChar w:fldCharType="separate"/>
      </w:r>
      <w:r>
        <w:rPr>
          <w:rFonts w:hint="eastAsia" w:ascii="仿宋_GB2312" w:hAnsi="宋体" w:eastAsia="仿宋_GB2312"/>
          <w:color w:val="auto"/>
          <w:szCs w:val="28"/>
        </w:rPr>
        <w:t>第五章 采购需求</w:t>
      </w:r>
      <w:r>
        <w:rPr>
          <w:color w:val="auto"/>
        </w:rPr>
        <w:tab/>
      </w:r>
      <w:r>
        <w:rPr>
          <w:color w:val="auto"/>
        </w:rPr>
        <w:fldChar w:fldCharType="begin"/>
      </w:r>
      <w:r>
        <w:rPr>
          <w:color w:val="auto"/>
        </w:rPr>
        <w:instrText xml:space="preserve"> PAGEREF _Toc7492 \h </w:instrText>
      </w:r>
      <w:r>
        <w:rPr>
          <w:color w:val="auto"/>
        </w:rPr>
        <w:fldChar w:fldCharType="separate"/>
      </w:r>
      <w:r>
        <w:rPr>
          <w:color w:val="auto"/>
        </w:rPr>
        <w:t>40</w:t>
      </w:r>
      <w:r>
        <w:rPr>
          <w:color w:val="auto"/>
        </w:rPr>
        <w:fldChar w:fldCharType="end"/>
      </w:r>
      <w:r>
        <w:rPr>
          <w:rFonts w:ascii="仿宋_GB2312" w:hAnsi="宋体" w:eastAsia="仿宋_GB2312"/>
          <w:bCs w:val="0"/>
          <w:color w:val="auto"/>
        </w:rPr>
        <w:fldChar w:fldCharType="end"/>
      </w:r>
    </w:p>
    <w:p>
      <w:pPr>
        <w:pStyle w:val="21"/>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_Toc1931 </w:instrText>
      </w:r>
      <w:r>
        <w:rPr>
          <w:rFonts w:ascii="仿宋_GB2312" w:hAnsi="宋体" w:eastAsia="仿宋_GB2312"/>
          <w:bCs w:val="0"/>
          <w:color w:val="auto"/>
        </w:rPr>
        <w:fldChar w:fldCharType="separate"/>
      </w:r>
      <w:r>
        <w:rPr>
          <w:rFonts w:hint="eastAsia" w:ascii="仿宋" w:hAnsi="仿宋" w:eastAsia="仿宋" w:cs="仿宋"/>
          <w:color w:val="auto"/>
          <w:szCs w:val="28"/>
        </w:rPr>
        <w:t>第六章 响应文件格式</w:t>
      </w:r>
      <w:r>
        <w:rPr>
          <w:color w:val="auto"/>
        </w:rPr>
        <w:tab/>
      </w:r>
      <w:r>
        <w:rPr>
          <w:color w:val="auto"/>
        </w:rPr>
        <w:fldChar w:fldCharType="begin"/>
      </w:r>
      <w:r>
        <w:rPr>
          <w:color w:val="auto"/>
        </w:rPr>
        <w:instrText xml:space="preserve"> PAGEREF _Toc1931 \h </w:instrText>
      </w:r>
      <w:r>
        <w:rPr>
          <w:color w:val="auto"/>
        </w:rPr>
        <w:fldChar w:fldCharType="separate"/>
      </w:r>
      <w:r>
        <w:rPr>
          <w:color w:val="auto"/>
        </w:rPr>
        <w:t>41</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_Toc28262 </w:instrText>
      </w:r>
      <w:r>
        <w:rPr>
          <w:rFonts w:ascii="仿宋_GB2312" w:hAnsi="宋体" w:eastAsia="仿宋_GB2312"/>
          <w:bCs w:val="0"/>
          <w:color w:val="auto"/>
        </w:rPr>
        <w:fldChar w:fldCharType="separate"/>
      </w:r>
      <w:r>
        <w:rPr>
          <w:rFonts w:hint="eastAsia" w:ascii="仿宋" w:hAnsi="仿宋" w:eastAsia="仿宋" w:cs="仿宋"/>
          <w:color w:val="auto"/>
          <w:szCs w:val="24"/>
        </w:rPr>
        <w:t>一、商务文件</w:t>
      </w:r>
      <w:r>
        <w:rPr>
          <w:color w:val="auto"/>
        </w:rPr>
        <w:tab/>
      </w:r>
      <w:r>
        <w:rPr>
          <w:color w:val="auto"/>
        </w:rPr>
        <w:fldChar w:fldCharType="begin"/>
      </w:r>
      <w:r>
        <w:rPr>
          <w:color w:val="auto"/>
        </w:rPr>
        <w:instrText xml:space="preserve"> PAGEREF _Toc28262 \h </w:instrText>
      </w:r>
      <w:r>
        <w:rPr>
          <w:color w:val="auto"/>
        </w:rPr>
        <w:fldChar w:fldCharType="separate"/>
      </w:r>
      <w:r>
        <w:rPr>
          <w:color w:val="auto"/>
        </w:rPr>
        <w:t>43</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_Toc8946 </w:instrText>
      </w:r>
      <w:r>
        <w:rPr>
          <w:rFonts w:ascii="仿宋_GB2312" w:hAnsi="宋体" w:eastAsia="仿宋_GB2312"/>
          <w:bCs w:val="0"/>
          <w:color w:val="auto"/>
        </w:rPr>
        <w:fldChar w:fldCharType="separate"/>
      </w:r>
      <w:r>
        <w:rPr>
          <w:rFonts w:hint="eastAsia" w:ascii="仿宋" w:hAnsi="仿宋" w:eastAsia="仿宋" w:cs="仿宋"/>
          <w:color w:val="auto"/>
          <w:szCs w:val="24"/>
        </w:rPr>
        <w:t>（一）响应函</w:t>
      </w:r>
      <w:r>
        <w:rPr>
          <w:color w:val="auto"/>
        </w:rPr>
        <w:tab/>
      </w:r>
      <w:r>
        <w:rPr>
          <w:color w:val="auto"/>
        </w:rPr>
        <w:fldChar w:fldCharType="begin"/>
      </w:r>
      <w:r>
        <w:rPr>
          <w:color w:val="auto"/>
        </w:rPr>
        <w:instrText xml:space="preserve"> PAGEREF _Toc8946 \h </w:instrText>
      </w:r>
      <w:r>
        <w:rPr>
          <w:color w:val="auto"/>
        </w:rPr>
        <w:fldChar w:fldCharType="separate"/>
      </w:r>
      <w:r>
        <w:rPr>
          <w:color w:val="auto"/>
        </w:rPr>
        <w:t>45</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_Toc31588 </w:instrText>
      </w:r>
      <w:r>
        <w:rPr>
          <w:rFonts w:ascii="仿宋_GB2312" w:hAnsi="宋体" w:eastAsia="仿宋_GB2312"/>
          <w:bCs w:val="0"/>
          <w:color w:val="auto"/>
        </w:rPr>
        <w:fldChar w:fldCharType="separate"/>
      </w:r>
      <w:r>
        <w:rPr>
          <w:rFonts w:hint="eastAsia" w:ascii="仿宋" w:hAnsi="仿宋" w:eastAsia="仿宋" w:cs="仿宋"/>
          <w:color w:val="auto"/>
          <w:szCs w:val="24"/>
        </w:rPr>
        <w:t>（二）法定代表人（负责人）身份证明书</w:t>
      </w:r>
      <w:r>
        <w:rPr>
          <w:color w:val="auto"/>
        </w:rPr>
        <w:tab/>
      </w:r>
      <w:r>
        <w:rPr>
          <w:color w:val="auto"/>
        </w:rPr>
        <w:fldChar w:fldCharType="begin"/>
      </w:r>
      <w:r>
        <w:rPr>
          <w:color w:val="auto"/>
        </w:rPr>
        <w:instrText xml:space="preserve"> PAGEREF _Toc31588 \h </w:instrText>
      </w:r>
      <w:r>
        <w:rPr>
          <w:color w:val="auto"/>
        </w:rPr>
        <w:fldChar w:fldCharType="separate"/>
      </w:r>
      <w:r>
        <w:rPr>
          <w:color w:val="auto"/>
        </w:rPr>
        <w:t>46</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_Toc15225 </w:instrText>
      </w:r>
      <w:r>
        <w:rPr>
          <w:rFonts w:ascii="仿宋_GB2312" w:hAnsi="宋体" w:eastAsia="仿宋_GB2312"/>
          <w:bCs w:val="0"/>
          <w:color w:val="auto"/>
        </w:rPr>
        <w:fldChar w:fldCharType="separate"/>
      </w:r>
      <w:r>
        <w:rPr>
          <w:rFonts w:hint="eastAsia" w:ascii="仿宋" w:hAnsi="仿宋" w:eastAsia="仿宋" w:cs="仿宋"/>
          <w:color w:val="auto"/>
          <w:szCs w:val="24"/>
        </w:rPr>
        <w:t>（三）法定代表人（负责人）授权委托书</w:t>
      </w:r>
      <w:r>
        <w:rPr>
          <w:color w:val="auto"/>
        </w:rPr>
        <w:tab/>
      </w:r>
      <w:r>
        <w:rPr>
          <w:color w:val="auto"/>
        </w:rPr>
        <w:fldChar w:fldCharType="begin"/>
      </w:r>
      <w:r>
        <w:rPr>
          <w:color w:val="auto"/>
        </w:rPr>
        <w:instrText xml:space="preserve"> PAGEREF _Toc15225 \h </w:instrText>
      </w:r>
      <w:r>
        <w:rPr>
          <w:color w:val="auto"/>
        </w:rPr>
        <w:fldChar w:fldCharType="separate"/>
      </w:r>
      <w:r>
        <w:rPr>
          <w:color w:val="auto"/>
        </w:rPr>
        <w:t>47</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_Toc23532 </w:instrText>
      </w:r>
      <w:r>
        <w:rPr>
          <w:rFonts w:ascii="仿宋_GB2312" w:hAnsi="宋体" w:eastAsia="仿宋_GB2312"/>
          <w:bCs w:val="0"/>
          <w:color w:val="auto"/>
        </w:rPr>
        <w:fldChar w:fldCharType="separate"/>
      </w:r>
      <w:r>
        <w:rPr>
          <w:rFonts w:hint="eastAsia" w:ascii="仿宋" w:hAnsi="仿宋" w:eastAsia="仿宋" w:cs="仿宋"/>
          <w:color w:val="auto"/>
          <w:szCs w:val="24"/>
        </w:rPr>
        <w:t>（四）资格证明文件</w:t>
      </w:r>
      <w:r>
        <w:rPr>
          <w:color w:val="auto"/>
        </w:rPr>
        <w:tab/>
      </w:r>
      <w:r>
        <w:rPr>
          <w:color w:val="auto"/>
        </w:rPr>
        <w:fldChar w:fldCharType="begin"/>
      </w:r>
      <w:r>
        <w:rPr>
          <w:color w:val="auto"/>
        </w:rPr>
        <w:instrText xml:space="preserve"> PAGEREF _Toc23532 \h </w:instrText>
      </w:r>
      <w:r>
        <w:rPr>
          <w:color w:val="auto"/>
        </w:rPr>
        <w:fldChar w:fldCharType="separate"/>
      </w:r>
      <w:r>
        <w:rPr>
          <w:color w:val="auto"/>
        </w:rPr>
        <w:t>48</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_Toc25009 </w:instrText>
      </w:r>
      <w:r>
        <w:rPr>
          <w:rFonts w:ascii="仿宋_GB2312" w:hAnsi="宋体" w:eastAsia="仿宋_GB2312"/>
          <w:bCs w:val="0"/>
          <w:color w:val="auto"/>
        </w:rPr>
        <w:fldChar w:fldCharType="separate"/>
      </w:r>
      <w:r>
        <w:rPr>
          <w:rFonts w:ascii="仿宋" w:hAnsi="仿宋" w:eastAsia="仿宋" w:cs="仿宋"/>
          <w:color w:val="auto"/>
          <w:szCs w:val="24"/>
        </w:rPr>
        <w:t>（</w:t>
      </w:r>
      <w:r>
        <w:rPr>
          <w:rFonts w:hint="eastAsia" w:ascii="仿宋" w:hAnsi="仿宋" w:eastAsia="仿宋" w:cs="仿宋"/>
          <w:color w:val="auto"/>
          <w:szCs w:val="24"/>
        </w:rPr>
        <w:t>五</w:t>
      </w:r>
      <w:r>
        <w:rPr>
          <w:rFonts w:ascii="仿宋" w:hAnsi="仿宋" w:eastAsia="仿宋" w:cs="仿宋"/>
          <w:color w:val="auto"/>
          <w:szCs w:val="24"/>
        </w:rPr>
        <w:t>）</w:t>
      </w:r>
      <w:r>
        <w:rPr>
          <w:rFonts w:hint="eastAsia" w:ascii="仿宋" w:hAnsi="仿宋" w:eastAsia="仿宋" w:cs="仿宋"/>
          <w:color w:val="auto"/>
          <w:szCs w:val="24"/>
        </w:rPr>
        <w:t>供应商</w:t>
      </w:r>
      <w:r>
        <w:rPr>
          <w:rFonts w:ascii="仿宋" w:hAnsi="仿宋" w:eastAsia="仿宋" w:cs="仿宋"/>
          <w:color w:val="auto"/>
          <w:szCs w:val="24"/>
        </w:rPr>
        <w:t>须知应答偏离表</w:t>
      </w:r>
      <w:r>
        <w:rPr>
          <w:color w:val="auto"/>
        </w:rPr>
        <w:tab/>
      </w:r>
      <w:r>
        <w:rPr>
          <w:color w:val="auto"/>
        </w:rPr>
        <w:fldChar w:fldCharType="begin"/>
      </w:r>
      <w:r>
        <w:rPr>
          <w:color w:val="auto"/>
        </w:rPr>
        <w:instrText xml:space="preserve"> PAGEREF _Toc25009 \h </w:instrText>
      </w:r>
      <w:r>
        <w:rPr>
          <w:color w:val="auto"/>
        </w:rPr>
        <w:fldChar w:fldCharType="separate"/>
      </w:r>
      <w:r>
        <w:rPr>
          <w:color w:val="auto"/>
        </w:rPr>
        <w:t>58</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_Toc16247 </w:instrText>
      </w:r>
      <w:r>
        <w:rPr>
          <w:rFonts w:ascii="仿宋_GB2312" w:hAnsi="宋体" w:eastAsia="仿宋_GB2312"/>
          <w:bCs w:val="0"/>
          <w:color w:val="auto"/>
        </w:rPr>
        <w:fldChar w:fldCharType="separate"/>
      </w:r>
      <w:r>
        <w:rPr>
          <w:rFonts w:hint="eastAsia" w:ascii="仿宋" w:hAnsi="仿宋" w:eastAsia="仿宋" w:cs="仿宋"/>
          <w:color w:val="auto"/>
          <w:szCs w:val="24"/>
        </w:rPr>
        <w:t>（七）供应商行为准则承诺书</w:t>
      </w:r>
      <w:r>
        <w:rPr>
          <w:color w:val="auto"/>
        </w:rPr>
        <w:tab/>
      </w:r>
      <w:r>
        <w:rPr>
          <w:color w:val="auto"/>
        </w:rPr>
        <w:fldChar w:fldCharType="begin"/>
      </w:r>
      <w:r>
        <w:rPr>
          <w:color w:val="auto"/>
        </w:rPr>
        <w:instrText xml:space="preserve"> PAGEREF _Toc16247 \h </w:instrText>
      </w:r>
      <w:r>
        <w:rPr>
          <w:color w:val="auto"/>
        </w:rPr>
        <w:fldChar w:fldCharType="separate"/>
      </w:r>
      <w:r>
        <w:rPr>
          <w:color w:val="auto"/>
        </w:rPr>
        <w:t>60</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_Toc11159 </w:instrText>
      </w:r>
      <w:r>
        <w:rPr>
          <w:rFonts w:ascii="仿宋_GB2312" w:hAnsi="宋体" w:eastAsia="仿宋_GB2312"/>
          <w:bCs w:val="0"/>
          <w:color w:val="auto"/>
        </w:rPr>
        <w:fldChar w:fldCharType="separate"/>
      </w:r>
      <w:r>
        <w:rPr>
          <w:rFonts w:hint="eastAsia" w:ascii="仿宋" w:hAnsi="仿宋" w:eastAsia="仿宋" w:cs="宋体"/>
          <w:bCs w:val="0"/>
          <w:color w:val="auto"/>
          <w:szCs w:val="24"/>
        </w:rPr>
        <w:t>（八）供应商廉洁诚信承诺书</w:t>
      </w:r>
      <w:r>
        <w:rPr>
          <w:color w:val="auto"/>
        </w:rPr>
        <w:tab/>
      </w:r>
      <w:r>
        <w:rPr>
          <w:color w:val="auto"/>
        </w:rPr>
        <w:fldChar w:fldCharType="begin"/>
      </w:r>
      <w:r>
        <w:rPr>
          <w:color w:val="auto"/>
        </w:rPr>
        <w:instrText xml:space="preserve"> PAGEREF _Toc11159 \h </w:instrText>
      </w:r>
      <w:r>
        <w:rPr>
          <w:color w:val="auto"/>
        </w:rPr>
        <w:fldChar w:fldCharType="separate"/>
      </w:r>
      <w:r>
        <w:rPr>
          <w:color w:val="auto"/>
        </w:rPr>
        <w:t>62</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_Toc7892 </w:instrText>
      </w:r>
      <w:r>
        <w:rPr>
          <w:rFonts w:ascii="仿宋_GB2312" w:hAnsi="宋体" w:eastAsia="仿宋_GB2312"/>
          <w:bCs w:val="0"/>
          <w:color w:val="auto"/>
        </w:rPr>
        <w:fldChar w:fldCharType="separate"/>
      </w:r>
      <w:r>
        <w:rPr>
          <w:rFonts w:hint="eastAsia" w:ascii="仿宋" w:hAnsi="仿宋" w:eastAsia="仿宋" w:cs="宋体"/>
          <w:color w:val="auto"/>
        </w:rPr>
        <w:t>（</w:t>
      </w:r>
      <w:r>
        <w:rPr>
          <w:rFonts w:hint="eastAsia" w:ascii="仿宋" w:hAnsi="仿宋" w:eastAsia="仿宋" w:cs="宋体"/>
          <w:color w:val="auto"/>
          <w:lang w:val="en-US" w:eastAsia="zh-CN"/>
        </w:rPr>
        <w:t>九</w:t>
      </w:r>
      <w:r>
        <w:rPr>
          <w:rFonts w:hint="eastAsia" w:ascii="仿宋" w:hAnsi="仿宋" w:eastAsia="仿宋" w:cs="宋体"/>
          <w:color w:val="auto"/>
        </w:rPr>
        <w:t>）其他材料</w:t>
      </w:r>
      <w:r>
        <w:rPr>
          <w:color w:val="auto"/>
        </w:rPr>
        <w:tab/>
      </w:r>
      <w:r>
        <w:rPr>
          <w:color w:val="auto"/>
        </w:rPr>
        <w:fldChar w:fldCharType="begin"/>
      </w:r>
      <w:r>
        <w:rPr>
          <w:color w:val="auto"/>
        </w:rPr>
        <w:instrText xml:space="preserve"> PAGEREF _Toc7892 \h </w:instrText>
      </w:r>
      <w:r>
        <w:rPr>
          <w:color w:val="auto"/>
        </w:rPr>
        <w:fldChar w:fldCharType="separate"/>
      </w:r>
      <w:r>
        <w:rPr>
          <w:color w:val="auto"/>
        </w:rPr>
        <w:t>65</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_Toc1656 </w:instrText>
      </w:r>
      <w:r>
        <w:rPr>
          <w:rFonts w:ascii="仿宋_GB2312" w:hAnsi="宋体" w:eastAsia="仿宋_GB2312"/>
          <w:bCs w:val="0"/>
          <w:color w:val="auto"/>
        </w:rPr>
        <w:fldChar w:fldCharType="separate"/>
      </w:r>
      <w:r>
        <w:rPr>
          <w:rFonts w:hint="eastAsia" w:ascii="仿宋" w:hAnsi="仿宋" w:eastAsia="仿宋" w:cs="仿宋"/>
          <w:color w:val="auto"/>
          <w:szCs w:val="24"/>
          <w:lang w:val="en-US" w:eastAsia="zh-CN"/>
        </w:rPr>
        <w:t>二</w:t>
      </w:r>
      <w:r>
        <w:rPr>
          <w:rFonts w:hint="eastAsia" w:ascii="仿宋" w:hAnsi="仿宋" w:eastAsia="仿宋" w:cs="仿宋"/>
          <w:color w:val="auto"/>
          <w:szCs w:val="24"/>
        </w:rPr>
        <w:t>、</w:t>
      </w:r>
      <w:r>
        <w:rPr>
          <w:rFonts w:hint="eastAsia" w:ascii="仿宋" w:hAnsi="仿宋" w:eastAsia="仿宋" w:cs="仿宋"/>
          <w:color w:val="auto"/>
          <w:szCs w:val="24"/>
          <w:lang w:val="en-US" w:eastAsia="zh-CN"/>
        </w:rPr>
        <w:t>服务</w:t>
      </w:r>
      <w:r>
        <w:rPr>
          <w:rFonts w:hint="eastAsia" w:ascii="仿宋" w:hAnsi="仿宋" w:eastAsia="仿宋" w:cs="仿宋"/>
          <w:color w:val="auto"/>
          <w:szCs w:val="24"/>
        </w:rPr>
        <w:t>文件</w:t>
      </w:r>
      <w:r>
        <w:rPr>
          <w:color w:val="auto"/>
        </w:rPr>
        <w:tab/>
      </w:r>
      <w:r>
        <w:rPr>
          <w:color w:val="auto"/>
        </w:rPr>
        <w:fldChar w:fldCharType="begin"/>
      </w:r>
      <w:r>
        <w:rPr>
          <w:color w:val="auto"/>
        </w:rPr>
        <w:instrText xml:space="preserve"> PAGEREF _Toc1656 \h </w:instrText>
      </w:r>
      <w:r>
        <w:rPr>
          <w:color w:val="auto"/>
        </w:rPr>
        <w:fldChar w:fldCharType="separate"/>
      </w:r>
      <w:r>
        <w:rPr>
          <w:color w:val="auto"/>
        </w:rPr>
        <w:t>1</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_Toc4842 </w:instrText>
      </w:r>
      <w:r>
        <w:rPr>
          <w:rFonts w:ascii="仿宋_GB2312" w:hAnsi="宋体" w:eastAsia="仿宋_GB2312"/>
          <w:bCs w:val="0"/>
          <w:color w:val="auto"/>
        </w:rPr>
        <w:fldChar w:fldCharType="separate"/>
      </w:r>
      <w:r>
        <w:rPr>
          <w:rFonts w:hint="eastAsia" w:ascii="仿宋" w:hAnsi="仿宋" w:eastAsia="仿宋" w:cs="仿宋"/>
          <w:color w:val="auto"/>
          <w:szCs w:val="24"/>
        </w:rPr>
        <w:t>（一）采购需求应答偏离表</w:t>
      </w:r>
      <w:r>
        <w:rPr>
          <w:color w:val="auto"/>
        </w:rPr>
        <w:tab/>
      </w:r>
      <w:r>
        <w:rPr>
          <w:color w:val="auto"/>
        </w:rPr>
        <w:fldChar w:fldCharType="begin"/>
      </w:r>
      <w:r>
        <w:rPr>
          <w:color w:val="auto"/>
        </w:rPr>
        <w:instrText xml:space="preserve"> PAGEREF _Toc4842 \h </w:instrText>
      </w:r>
      <w:r>
        <w:rPr>
          <w:color w:val="auto"/>
        </w:rPr>
        <w:fldChar w:fldCharType="separate"/>
      </w:r>
      <w:r>
        <w:rPr>
          <w:color w:val="auto"/>
        </w:rPr>
        <w:t>2</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_Toc19751 </w:instrText>
      </w:r>
      <w:r>
        <w:rPr>
          <w:rFonts w:ascii="仿宋_GB2312" w:hAnsi="宋体" w:eastAsia="仿宋_GB2312"/>
          <w:bCs w:val="0"/>
          <w:color w:val="auto"/>
        </w:rPr>
        <w:fldChar w:fldCharType="separate"/>
      </w:r>
      <w:r>
        <w:rPr>
          <w:rFonts w:hint="eastAsia" w:ascii="仿宋" w:hAnsi="仿宋" w:eastAsia="仿宋" w:cs="仿宋"/>
          <w:color w:val="auto"/>
          <w:szCs w:val="24"/>
        </w:rPr>
        <w:t>（二）</w:t>
      </w:r>
      <w:r>
        <w:rPr>
          <w:rFonts w:hint="eastAsia" w:ascii="仿宋" w:hAnsi="仿宋" w:eastAsia="仿宋" w:cs="仿宋"/>
          <w:color w:val="auto"/>
          <w:szCs w:val="24"/>
          <w:lang w:val="en-US" w:eastAsia="zh-CN"/>
        </w:rPr>
        <w:t>服务</w:t>
      </w:r>
      <w:r>
        <w:rPr>
          <w:rFonts w:hint="eastAsia" w:ascii="仿宋" w:hAnsi="仿宋" w:eastAsia="仿宋" w:cs="仿宋"/>
          <w:color w:val="auto"/>
          <w:szCs w:val="24"/>
        </w:rPr>
        <w:t>方案</w:t>
      </w:r>
      <w:r>
        <w:rPr>
          <w:color w:val="auto"/>
        </w:rPr>
        <w:tab/>
      </w:r>
      <w:r>
        <w:rPr>
          <w:color w:val="auto"/>
        </w:rPr>
        <w:fldChar w:fldCharType="begin"/>
      </w:r>
      <w:r>
        <w:rPr>
          <w:color w:val="auto"/>
        </w:rPr>
        <w:instrText xml:space="preserve"> PAGEREF _Toc19751 \h </w:instrText>
      </w:r>
      <w:r>
        <w:rPr>
          <w:color w:val="auto"/>
        </w:rPr>
        <w:fldChar w:fldCharType="separate"/>
      </w:r>
      <w:r>
        <w:rPr>
          <w:color w:val="auto"/>
        </w:rPr>
        <w:t>3</w:t>
      </w:r>
      <w:r>
        <w:rPr>
          <w:color w:val="auto"/>
        </w:rPr>
        <w:fldChar w:fldCharType="end"/>
      </w:r>
      <w:r>
        <w:rPr>
          <w:rFonts w:ascii="仿宋_GB2312" w:hAnsi="宋体" w:eastAsia="仿宋_GB2312"/>
          <w:bCs w:val="0"/>
          <w:color w:val="auto"/>
        </w:rPr>
        <w:fldChar w:fldCharType="end"/>
      </w:r>
    </w:p>
    <w:p>
      <w:pPr>
        <w:pStyle w:val="1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_Toc17061 </w:instrText>
      </w:r>
      <w:r>
        <w:rPr>
          <w:rFonts w:ascii="仿宋_GB2312" w:hAnsi="宋体" w:eastAsia="仿宋_GB2312"/>
          <w:bCs w:val="0"/>
          <w:color w:val="auto"/>
        </w:rPr>
        <w:fldChar w:fldCharType="separate"/>
      </w:r>
      <w:r>
        <w:rPr>
          <w:rFonts w:hint="eastAsia" w:ascii="仿宋" w:hAnsi="仿宋" w:eastAsia="仿宋" w:cs="仿宋"/>
          <w:color w:val="auto"/>
          <w:szCs w:val="24"/>
        </w:rPr>
        <w:t>（三）其他材料</w:t>
      </w:r>
      <w:r>
        <w:rPr>
          <w:color w:val="auto"/>
        </w:rPr>
        <w:tab/>
      </w:r>
      <w:r>
        <w:rPr>
          <w:color w:val="auto"/>
        </w:rPr>
        <w:fldChar w:fldCharType="begin"/>
      </w:r>
      <w:r>
        <w:rPr>
          <w:color w:val="auto"/>
        </w:rPr>
        <w:instrText xml:space="preserve"> PAGEREF _Toc17061 \h </w:instrText>
      </w:r>
      <w:r>
        <w:rPr>
          <w:color w:val="auto"/>
        </w:rPr>
        <w:fldChar w:fldCharType="separate"/>
      </w:r>
      <w:r>
        <w:rPr>
          <w:color w:val="auto"/>
        </w:rPr>
        <w:t>6</w:t>
      </w:r>
      <w:r>
        <w:rPr>
          <w:color w:val="auto"/>
        </w:rPr>
        <w:fldChar w:fldCharType="end"/>
      </w:r>
      <w:r>
        <w:rPr>
          <w:rFonts w:ascii="仿宋_GB2312" w:hAnsi="宋体" w:eastAsia="仿宋_GB2312"/>
          <w:bCs w:val="0"/>
          <w:color w:val="auto"/>
        </w:rPr>
        <w:fldChar w:fldCharType="end"/>
      </w:r>
    </w:p>
    <w:p>
      <w:pPr>
        <w:pStyle w:val="24"/>
        <w:tabs>
          <w:tab w:val="right" w:leader="dot" w:pos="9638"/>
        </w:tabs>
        <w:rPr>
          <w:color w:val="auto"/>
        </w:rPr>
      </w:pPr>
      <w:r>
        <w:rPr>
          <w:rFonts w:ascii="仿宋_GB2312" w:hAnsi="宋体" w:eastAsia="仿宋_GB2312"/>
          <w:bCs w:val="0"/>
          <w:color w:val="auto"/>
        </w:rPr>
        <w:fldChar w:fldCharType="begin"/>
      </w:r>
      <w:r>
        <w:rPr>
          <w:rFonts w:ascii="仿宋_GB2312" w:hAnsi="宋体" w:eastAsia="仿宋_GB2312"/>
          <w:bCs w:val="0"/>
          <w:color w:val="auto"/>
        </w:rPr>
        <w:instrText xml:space="preserve"> HYPERLINK \l _Toc27837 </w:instrText>
      </w:r>
      <w:r>
        <w:rPr>
          <w:rFonts w:ascii="仿宋_GB2312" w:hAnsi="宋体" w:eastAsia="仿宋_GB2312"/>
          <w:bCs w:val="0"/>
          <w:color w:val="auto"/>
        </w:rPr>
        <w:fldChar w:fldCharType="separate"/>
      </w:r>
      <w:r>
        <w:rPr>
          <w:rFonts w:hint="eastAsia" w:ascii="仿宋" w:hAnsi="仿宋" w:eastAsia="仿宋" w:cs="仿宋"/>
          <w:color w:val="auto"/>
          <w:szCs w:val="24"/>
          <w:lang w:val="en-US" w:eastAsia="zh-CN"/>
        </w:rPr>
        <w:t>三、报价文件</w:t>
      </w:r>
      <w:r>
        <w:rPr>
          <w:color w:val="auto"/>
        </w:rPr>
        <w:tab/>
      </w:r>
      <w:r>
        <w:rPr>
          <w:color w:val="auto"/>
        </w:rPr>
        <w:fldChar w:fldCharType="begin"/>
      </w:r>
      <w:r>
        <w:rPr>
          <w:color w:val="auto"/>
        </w:rPr>
        <w:instrText xml:space="preserve"> PAGEREF _Toc27837 \h </w:instrText>
      </w:r>
      <w:r>
        <w:rPr>
          <w:color w:val="auto"/>
        </w:rPr>
        <w:fldChar w:fldCharType="separate"/>
      </w:r>
      <w:r>
        <w:rPr>
          <w:color w:val="auto"/>
        </w:rPr>
        <w:t>1</w:t>
      </w:r>
      <w:r>
        <w:rPr>
          <w:color w:val="auto"/>
        </w:rPr>
        <w:fldChar w:fldCharType="end"/>
      </w:r>
      <w:r>
        <w:rPr>
          <w:rFonts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6" w:type="default"/>
          <w:pgSz w:w="11906" w:h="16838"/>
          <w:pgMar w:top="1440" w:right="1134" w:bottom="1440" w:left="1134" w:header="851" w:footer="992" w:gutter="0"/>
          <w:pgNumType w:start="1"/>
          <w:cols w:space="720" w:num="1"/>
          <w:docGrid w:linePitch="326" w:charSpace="0"/>
        </w:sectPr>
      </w:pPr>
      <w:r>
        <w:rPr>
          <w:rFonts w:ascii="仿宋_GB2312" w:hAnsi="宋体" w:eastAsia="仿宋_GB2312"/>
          <w:bCs w:val="0"/>
          <w:color w:val="auto"/>
        </w:rPr>
        <w:fldChar w:fldCharType="end"/>
      </w:r>
    </w:p>
    <w:p>
      <w:pPr>
        <w:pStyle w:val="3"/>
        <w:ind w:left="0" w:firstLine="0"/>
        <w:jc w:val="both"/>
        <w:rPr>
          <w:rFonts w:hint="default" w:ascii="仿宋" w:hAnsi="仿宋" w:eastAsia="仿宋" w:cs="Cambria Math"/>
          <w:b w:val="0"/>
          <w:bCs w:val="0"/>
          <w:color w:val="auto"/>
          <w:kern w:val="0"/>
          <w:sz w:val="24"/>
          <w:szCs w:val="24"/>
          <w:lang w:val="en-US" w:eastAsia="zh-CN"/>
        </w:rPr>
        <w:sectPr>
          <w:headerReference r:id="rId7" w:type="default"/>
          <w:footerReference r:id="rId8" w:type="default"/>
          <w:type w:val="continuous"/>
          <w:pgSz w:w="11906" w:h="16838"/>
          <w:pgMar w:top="1440" w:right="1134" w:bottom="1440" w:left="1134" w:header="851" w:footer="992" w:gutter="0"/>
          <w:cols w:space="720" w:num="1"/>
          <w:docGrid w:linePitch="326" w:charSpace="0"/>
        </w:sectPr>
      </w:pPr>
      <w:r>
        <w:rPr>
          <w:rFonts w:hint="eastAsia" w:ascii="仿宋" w:hAnsi="仿宋" w:eastAsia="仿宋" w:cs="Cambria Math"/>
          <w:b w:val="0"/>
          <w:bCs w:val="0"/>
          <w:color w:val="auto"/>
          <w:kern w:val="0"/>
          <w:sz w:val="24"/>
          <w:szCs w:val="24"/>
          <w:lang w:val="en-US" w:eastAsia="zh-CN"/>
        </w:rPr>
        <w:t xml:space="preserve">    </w:t>
      </w:r>
    </w:p>
    <w:p>
      <w:pPr>
        <w:pStyle w:val="3"/>
        <w:ind w:left="0" w:firstLine="0"/>
        <w:rPr>
          <w:rFonts w:ascii="仿宋_GB2312" w:hAnsi="宋体" w:eastAsia="仿宋_GB2312"/>
          <w:color w:val="auto"/>
          <w:sz w:val="28"/>
          <w:szCs w:val="28"/>
        </w:rPr>
      </w:pPr>
      <w:bookmarkStart w:id="0" w:name="_Toc18432"/>
      <w:bookmarkStart w:id="1" w:name="_Toc19064"/>
      <w:bookmarkStart w:id="2" w:name="_Toc8820"/>
      <w:bookmarkStart w:id="3" w:name="_Toc186737790"/>
      <w:bookmarkStart w:id="4" w:name="_Toc21360"/>
      <w:bookmarkStart w:id="5" w:name="_Toc23743"/>
      <w:r>
        <w:rPr>
          <w:rFonts w:hint="eastAsia" w:ascii="仿宋_GB2312" w:hAnsi="宋体" w:eastAsia="仿宋_GB2312"/>
          <w:color w:val="auto"/>
          <w:sz w:val="28"/>
          <w:szCs w:val="28"/>
        </w:rPr>
        <w:t>第一章 比选邀请</w:t>
      </w:r>
      <w:bookmarkEnd w:id="0"/>
      <w:bookmarkEnd w:id="1"/>
      <w:bookmarkEnd w:id="2"/>
      <w:bookmarkEnd w:id="3"/>
      <w:bookmarkEnd w:id="4"/>
      <w:bookmarkEnd w:id="5"/>
    </w:p>
    <w:p>
      <w:pPr>
        <w:wordWrap w:val="0"/>
        <w:spacing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color w:val="auto"/>
          <w:u w:val="single"/>
        </w:rPr>
        <w:t>人保财险四川省广元市分公司2026年新职场装修方案</w:t>
      </w:r>
      <w:r>
        <w:rPr>
          <w:rFonts w:hint="eastAsia" w:ascii="仿宋" w:hAnsi="仿宋" w:eastAsia="仿宋" w:cs="仿宋"/>
          <w:color w:val="auto"/>
          <w:u w:val="single"/>
          <w:lang w:val="en-US" w:eastAsia="zh-CN"/>
        </w:rPr>
        <w:t>设计服务采购项目</w:t>
      </w:r>
      <w:r>
        <w:rPr>
          <w:rFonts w:hint="eastAsia" w:ascii="仿宋" w:hAnsi="仿宋" w:eastAsia="仿宋" w:cs="仿宋"/>
          <w:color w:val="auto"/>
        </w:rPr>
        <w:t>（采购项目编号：XM26FEPC002241 ）由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广元市</w:t>
      </w:r>
      <w:r>
        <w:rPr>
          <w:rFonts w:hint="eastAsia" w:ascii="仿宋" w:hAnsi="仿宋" w:eastAsia="仿宋" w:cs="仿宋"/>
          <w:color w:val="auto"/>
          <w:u w:val="single"/>
        </w:rPr>
        <w:t>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w:t>
      </w:r>
      <w:r>
        <w:rPr>
          <w:rFonts w:hint="eastAsia" w:ascii="仿宋" w:hAnsi="仿宋" w:eastAsia="仿宋" w:cs="宋体"/>
          <w:color w:val="auto"/>
          <w:u w:val="single"/>
          <w:lang w:val="en-US" w:eastAsia="zh-CN"/>
        </w:rPr>
        <w:t>广元市</w:t>
      </w:r>
      <w:r>
        <w:rPr>
          <w:rFonts w:hint="eastAsia" w:ascii="仿宋" w:hAnsi="仿宋" w:eastAsia="仿宋" w:cs="宋体"/>
          <w:color w:val="auto"/>
          <w:u w:val="single"/>
        </w:rPr>
        <w:t>分公司</w:t>
      </w:r>
      <w:r>
        <w:rPr>
          <w:rFonts w:hint="eastAsia" w:ascii="仿宋" w:hAnsi="仿宋" w:eastAsia="仿宋" w:cs="宋体"/>
          <w:color w:val="auto"/>
        </w:rPr>
        <w:t>（以下简称“人保财险</w:t>
      </w:r>
      <w:r>
        <w:rPr>
          <w:rFonts w:hint="eastAsia" w:ascii="仿宋" w:hAnsi="仿宋" w:eastAsia="仿宋" w:cs="宋体"/>
          <w:color w:val="auto"/>
          <w:lang w:val="en-US" w:eastAsia="zh-CN"/>
        </w:rPr>
        <w:t>广元市</w:t>
      </w:r>
      <w:r>
        <w:rPr>
          <w:rFonts w:hint="eastAsia" w:ascii="仿宋" w:hAnsi="仿宋" w:eastAsia="仿宋" w:cs="宋体"/>
          <w:color w:val="auto"/>
        </w:rPr>
        <w:t>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6" w:name="_Toc21237"/>
      <w:bookmarkStart w:id="7" w:name="_Toc16852"/>
      <w:bookmarkStart w:id="8" w:name="_Toc31663"/>
      <w:bookmarkStart w:id="9" w:name="_Toc186737791"/>
      <w:bookmarkStart w:id="10" w:name="_Toc19777"/>
      <w:bookmarkStart w:id="11" w:name="_Toc1491"/>
      <w:r>
        <w:rPr>
          <w:rFonts w:hint="eastAsia" w:ascii="仿宋" w:hAnsi="仿宋" w:eastAsia="仿宋" w:cs="仿宋"/>
          <w:color w:val="auto"/>
          <w:sz w:val="24"/>
          <w:szCs w:val="24"/>
        </w:rPr>
        <w:t>一、项目概况与采购范围</w:t>
      </w:r>
      <w:bookmarkEnd w:id="6"/>
      <w:bookmarkEnd w:id="7"/>
      <w:bookmarkEnd w:id="8"/>
      <w:bookmarkEnd w:id="9"/>
      <w:bookmarkEnd w:id="10"/>
      <w:bookmarkEnd w:id="11"/>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rPr>
        <w:t>人保财险四川省广元市分公司2026年新职场装修方案设计</w:t>
      </w:r>
      <w:r>
        <w:rPr>
          <w:rFonts w:hint="eastAsia" w:ascii="仿宋" w:hAnsi="仿宋" w:eastAsia="仿宋" w:cs="仿宋"/>
          <w:color w:val="auto"/>
          <w:u w:val="single"/>
          <w:lang w:val="en-US" w:eastAsia="zh-CN"/>
        </w:rPr>
        <w:t>服务采购</w:t>
      </w:r>
      <w:r>
        <w:rPr>
          <w:rFonts w:hint="eastAsia" w:ascii="仿宋" w:hAnsi="仿宋" w:eastAsia="仿宋" w:cs="仿宋"/>
          <w:color w:val="auto"/>
          <w:u w:val="single"/>
        </w:rPr>
        <w:t>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w:t>
      </w:r>
      <w:r>
        <w:rPr>
          <w:rFonts w:hint="eastAsia" w:ascii="仿宋" w:hAnsi="仿宋" w:eastAsia="仿宋" w:cs="仿宋"/>
          <w:color w:val="auto"/>
          <w:lang w:val="en-US" w:eastAsia="zh-CN"/>
        </w:rPr>
        <w:t>装修方案设计服务</w:t>
      </w:r>
      <w:r>
        <w:rPr>
          <w:rFonts w:hint="eastAsia" w:ascii="仿宋" w:hAnsi="仿宋" w:eastAsia="仿宋" w:cs="仿宋"/>
          <w:color w:val="auto"/>
        </w:rPr>
        <w:t>，具体技术要求详见第五章采购需求。</w:t>
      </w:r>
    </w:p>
    <w:p>
      <w:pPr>
        <w:adjustRightInd w:val="0"/>
        <w:snapToGrid w:val="0"/>
        <w:spacing w:line="360" w:lineRule="auto"/>
        <w:ind w:firstLine="480" w:firstLineChars="200"/>
        <w:rPr>
          <w:rFonts w:hint="eastAsia" w:ascii="仿宋" w:hAnsi="仿宋" w:eastAsia="仿宋" w:cs="宋体"/>
          <w:color w:val="auto"/>
          <w:lang w:eastAsia="zh-CN"/>
        </w:rPr>
      </w:pPr>
      <w:r>
        <w:rPr>
          <w:rFonts w:hint="eastAsia" w:ascii="仿宋" w:hAnsi="仿宋" w:eastAsia="仿宋" w:cs="仿宋"/>
          <w:color w:val="auto"/>
        </w:rPr>
        <w:t>1.3 标包划分：</w:t>
      </w:r>
      <w:r>
        <w:rPr>
          <w:rFonts w:hint="eastAsia" w:ascii="仿宋" w:hAnsi="仿宋" w:eastAsia="仿宋" w:cs="宋体"/>
          <w:color w:val="auto"/>
        </w:rPr>
        <w:t>本项目不划分标包</w:t>
      </w:r>
      <w:r>
        <w:rPr>
          <w:rFonts w:hint="eastAsia" w:ascii="仿宋" w:hAnsi="仿宋" w:eastAsia="仿宋" w:cs="宋体"/>
          <w:color w:val="auto"/>
          <w:lang w:eastAsia="zh-CN"/>
        </w:rPr>
        <w:t>。</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hint="eastAsia" w:ascii="仿宋" w:hAnsi="仿宋" w:eastAsia="仿宋" w:cs="仿宋"/>
          <w:color w:val="auto"/>
          <w:lang w:eastAsia="zh-CN"/>
        </w:rPr>
      </w:pPr>
      <w:r>
        <w:rPr>
          <w:rFonts w:hint="eastAsia" w:ascii="仿宋" w:hAnsi="仿宋" w:eastAsia="仿宋" w:cs="仿宋"/>
          <w:color w:val="auto"/>
          <w:highlight w:val="none"/>
        </w:rPr>
        <w:t>1.</w:t>
      </w:r>
      <w:r>
        <w:rPr>
          <w:rFonts w:ascii="仿宋" w:hAnsi="仿宋" w:eastAsia="仿宋" w:cs="仿宋"/>
          <w:color w:val="auto"/>
          <w:highlight w:val="none"/>
        </w:rPr>
        <w:t>5</w:t>
      </w:r>
      <w:r>
        <w:rPr>
          <w:rFonts w:hint="eastAsia" w:ascii="仿宋" w:hAnsi="仿宋" w:eastAsia="仿宋" w:cs="仿宋"/>
          <w:color w:val="auto"/>
          <w:highlight w:val="none"/>
        </w:rPr>
        <w:t>服务期限：</w:t>
      </w:r>
      <w:r>
        <w:rPr>
          <w:rFonts w:hint="eastAsia" w:ascii="仿宋" w:hAnsi="仿宋" w:eastAsia="仿宋" w:cs="宋体"/>
          <w:color w:val="auto"/>
          <w:highlight w:val="none"/>
        </w:rPr>
        <w:t>自合同签订之日起</w:t>
      </w:r>
      <w:r>
        <w:rPr>
          <w:rFonts w:hint="eastAsia" w:ascii="仿宋" w:hAnsi="仿宋" w:eastAsia="仿宋" w:cs="宋体"/>
          <w:color w:val="auto"/>
          <w:highlight w:val="none"/>
          <w:lang w:eastAsia="zh-CN"/>
        </w:rPr>
        <w:t>，</w:t>
      </w:r>
      <w:r>
        <w:rPr>
          <w:rFonts w:hint="eastAsia" w:ascii="仿宋" w:hAnsi="仿宋" w:eastAsia="仿宋" w:cs="宋体"/>
          <w:color w:val="auto"/>
          <w:highlight w:val="none"/>
          <w:lang w:val="en-US" w:eastAsia="zh-CN"/>
        </w:rPr>
        <w:t>按照甲方时间要求完成装修方案设计服务</w:t>
      </w:r>
      <w:r>
        <w:rPr>
          <w:rFonts w:hint="eastAsia" w:ascii="仿宋" w:hAnsi="仿宋" w:eastAsia="仿宋" w:cs="宋体"/>
          <w:color w:val="auto"/>
          <w:highlight w:val="none"/>
        </w:rPr>
        <w:t>。</w:t>
      </w:r>
    </w:p>
    <w:p>
      <w:pPr>
        <w:adjustRightInd w:val="0"/>
        <w:snapToGrid w:val="0"/>
        <w:spacing w:line="360" w:lineRule="auto"/>
        <w:ind w:firstLine="480" w:firstLineChars="200"/>
        <w:rPr>
          <w:rFonts w:ascii="仿宋" w:hAnsi="仿宋" w:eastAsia="仿宋" w:cs="仿宋"/>
          <w:color w:val="auto"/>
          <w:sz w:val="24"/>
          <w:szCs w:val="24"/>
          <w:lang w:val="en-US" w:eastAsia="zh-CN" w:bidi="ar-SA"/>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仿宋"/>
          <w:color w:val="auto"/>
          <w:sz w:val="24"/>
          <w:szCs w:val="24"/>
          <w:lang w:val="en-US" w:eastAsia="zh-CN" w:bidi="ar-SA"/>
        </w:rPr>
        <w:t>广元市利州区。</w:t>
      </w:r>
    </w:p>
    <w:p>
      <w:pPr>
        <w:pStyle w:val="2"/>
        <w:keepNext w:val="0"/>
        <w:keepLines w:val="0"/>
        <w:pageBreakBefore w:val="0"/>
        <w:widowControl/>
        <w:kinsoku/>
        <w:wordWrap/>
        <w:overflowPunct/>
        <w:topLinePunct w:val="0"/>
        <w:autoSpaceDE/>
        <w:autoSpaceDN/>
        <w:bidi w:val="0"/>
        <w:adjustRightInd/>
        <w:snapToGrid/>
        <w:spacing w:line="360" w:lineRule="auto"/>
        <w:ind w:left="2160" w:hanging="2160" w:hangingChars="900"/>
        <w:textAlignment w:val="auto"/>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w:t>
      </w:r>
      <w:r>
        <w:rPr>
          <w:rFonts w:ascii="仿宋" w:hAnsi="仿宋" w:eastAsia="仿宋" w:cs="仿宋"/>
          <w:color w:val="auto"/>
          <w:sz w:val="24"/>
          <w:szCs w:val="24"/>
          <w:lang w:val="en-US" w:eastAsia="zh-CN" w:bidi="ar-SA"/>
        </w:rPr>
        <w:t xml:space="preserve">   1.7 项目限价</w:t>
      </w:r>
      <w:r>
        <w:rPr>
          <w:rFonts w:hint="eastAsia" w:ascii="仿宋" w:hAnsi="仿宋" w:eastAsia="仿宋" w:cs="仿宋"/>
          <w:color w:val="auto"/>
          <w:sz w:val="24"/>
          <w:szCs w:val="24"/>
          <w:lang w:val="en-US" w:eastAsia="zh-CN" w:bidi="ar-SA"/>
        </w:rPr>
        <w:t>：</w:t>
      </w:r>
      <w:r>
        <w:rPr>
          <w:rFonts w:ascii="仿宋" w:hAnsi="仿宋" w:eastAsia="仿宋" w:cs="仿宋"/>
          <w:color w:val="auto"/>
          <w:sz w:val="24"/>
          <w:szCs w:val="24"/>
          <w:lang w:val="en-US" w:eastAsia="zh-CN" w:bidi="ar-SA"/>
        </w:rPr>
        <w:t>项目设置最高限价</w:t>
      </w:r>
      <w:r>
        <w:rPr>
          <w:rFonts w:hint="eastAsia" w:ascii="仿宋" w:hAnsi="仿宋" w:eastAsia="仿宋" w:cs="仿宋"/>
          <w:color w:val="auto"/>
          <w:sz w:val="24"/>
          <w:szCs w:val="24"/>
          <w:lang w:val="en-US" w:eastAsia="zh-CN" w:bidi="ar-SA"/>
        </w:rPr>
        <w:t>，</w:t>
      </w:r>
      <w:r>
        <w:rPr>
          <w:rFonts w:ascii="仿宋" w:hAnsi="仿宋" w:eastAsia="仿宋" w:cs="仿宋"/>
          <w:color w:val="auto"/>
          <w:sz w:val="24"/>
          <w:szCs w:val="24"/>
          <w:lang w:val="en-US" w:eastAsia="zh-CN" w:bidi="ar-SA"/>
        </w:rPr>
        <w:t>即供应商</w:t>
      </w:r>
      <w:r>
        <w:rPr>
          <w:rFonts w:hint="eastAsia" w:ascii="仿宋" w:hAnsi="仿宋" w:eastAsia="仿宋" w:cs="仿宋"/>
          <w:color w:val="auto"/>
          <w:sz w:val="24"/>
          <w:szCs w:val="24"/>
          <w:lang w:val="en-US" w:eastAsia="zh-CN" w:bidi="ar-SA"/>
        </w:rPr>
        <w:t>单价</w:t>
      </w:r>
      <w:r>
        <w:rPr>
          <w:rFonts w:ascii="仿宋" w:hAnsi="仿宋" w:eastAsia="仿宋" w:cs="仿宋"/>
          <w:color w:val="auto"/>
          <w:sz w:val="24"/>
          <w:szCs w:val="24"/>
          <w:lang w:val="en-US" w:eastAsia="zh-CN" w:bidi="ar-SA"/>
        </w:rPr>
        <w:t>报价不得高于</w:t>
      </w:r>
      <w:r>
        <w:rPr>
          <w:rFonts w:hint="eastAsia" w:ascii="仿宋" w:hAnsi="仿宋" w:eastAsia="仿宋" w:cs="仿宋"/>
          <w:color w:val="auto"/>
          <w:sz w:val="24"/>
          <w:szCs w:val="24"/>
          <w:lang w:val="en-US" w:eastAsia="zh-CN" w:bidi="ar-SA"/>
        </w:rPr>
        <w:t>70元、总价报价不得高于30.905万元。</w:t>
      </w:r>
    </w:p>
    <w:p>
      <w:pPr>
        <w:pStyle w:val="4"/>
        <w:jc w:val="left"/>
        <w:rPr>
          <w:rFonts w:ascii="仿宋" w:hAnsi="仿宋" w:eastAsia="仿宋" w:cs="仿宋"/>
          <w:color w:val="auto"/>
          <w:sz w:val="24"/>
          <w:szCs w:val="24"/>
        </w:rPr>
      </w:pPr>
      <w:bookmarkStart w:id="12" w:name="_Toc19429"/>
      <w:bookmarkStart w:id="13" w:name="_Toc21501"/>
      <w:bookmarkStart w:id="14" w:name="_Toc22586"/>
      <w:bookmarkStart w:id="15" w:name="_Toc186737792"/>
      <w:bookmarkStart w:id="16" w:name="_Toc15835"/>
      <w:bookmarkStart w:id="17" w:name="_Toc17569"/>
      <w:r>
        <w:rPr>
          <w:rFonts w:hint="eastAsia" w:ascii="仿宋" w:hAnsi="仿宋" w:eastAsia="仿宋" w:cs="仿宋"/>
          <w:color w:val="auto"/>
          <w:sz w:val="24"/>
          <w:szCs w:val="24"/>
        </w:rPr>
        <w:t>二、供应商资格要求</w:t>
      </w:r>
      <w:bookmarkEnd w:id="12"/>
      <w:bookmarkEnd w:id="13"/>
      <w:bookmarkEnd w:id="14"/>
      <w:bookmarkEnd w:id="15"/>
      <w:bookmarkEnd w:id="16"/>
      <w:bookmarkEnd w:id="17"/>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2.2</w:t>
      </w:r>
      <w:r>
        <w:rPr>
          <w:rFonts w:hint="eastAsia" w:ascii="仿宋" w:hAnsi="仿宋" w:eastAsia="仿宋" w:cs="宋体"/>
          <w:b/>
          <w:bCs/>
          <w:color w:val="auto"/>
        </w:rPr>
        <w:t>具有良好的商业信誉和健全的财务会计制度</w:t>
      </w:r>
      <w:r>
        <w:rPr>
          <w:rFonts w:hint="eastAsia" w:ascii="仿宋" w:hAnsi="仿宋" w:eastAsia="仿宋" w:cs="宋体"/>
          <w:color w:val="auto"/>
        </w:rPr>
        <w:t>，需提供20</w:t>
      </w:r>
      <w:r>
        <w:rPr>
          <w:rFonts w:hint="eastAsia" w:ascii="仿宋" w:hAnsi="仿宋" w:eastAsia="仿宋" w:cs="宋体"/>
          <w:color w:val="auto"/>
          <w:lang w:val="en-US" w:eastAsia="zh-CN"/>
        </w:rPr>
        <w:t>24</w:t>
      </w:r>
      <w:r>
        <w:rPr>
          <w:rFonts w:hint="eastAsia" w:ascii="仿宋" w:hAnsi="仿宋" w:eastAsia="仿宋" w:cs="宋体"/>
          <w:color w:val="auto"/>
        </w:rPr>
        <w:t>年度经会计师事务所或审计机构审计的财务审计报告及财务报表（至少包含会计师事务所或审计机构签章页、资产负债表、现金流量表、损益表/利润表）或提供响应文件递交截止日前6个月内开具的银行资信证明。</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 xml:space="preserve">2.3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hint="eastAsia" w:ascii="仿宋" w:hAnsi="仿宋" w:eastAsia="仿宋" w:cs="宋体"/>
          <w:color w:val="auto"/>
          <w:lang w:val="en-US" w:eastAsia="zh-CN"/>
        </w:rPr>
        <w:t>23</w:t>
      </w:r>
      <w:r>
        <w:rPr>
          <w:rFonts w:hint="eastAsia" w:ascii="仿宋" w:hAnsi="仿宋" w:eastAsia="仿宋" w:cs="宋体"/>
          <w:color w:val="auto"/>
        </w:rPr>
        <w:t>年1月1日至今）应具有</w:t>
      </w:r>
      <w:r>
        <w:rPr>
          <w:rFonts w:hint="eastAsia" w:ascii="仿宋" w:hAnsi="仿宋" w:eastAsia="仿宋" w:cs="宋体"/>
          <w:color w:val="auto"/>
          <w:lang w:val="en-US" w:eastAsia="zh-CN"/>
        </w:rPr>
        <w:t>1</w:t>
      </w:r>
      <w:r>
        <w:rPr>
          <w:rFonts w:hint="eastAsia" w:ascii="仿宋" w:hAnsi="仿宋" w:eastAsia="仿宋" w:cs="宋体"/>
          <w:color w:val="auto"/>
        </w:rPr>
        <w:t>个</w:t>
      </w:r>
      <w:r>
        <w:rPr>
          <w:rFonts w:hint="eastAsia" w:ascii="仿宋" w:hAnsi="仿宋" w:eastAsia="仿宋" w:cs="宋体"/>
          <w:color w:val="auto"/>
          <w:lang w:val="en-US" w:eastAsia="zh-CN"/>
        </w:rPr>
        <w:t>20</w:t>
      </w:r>
      <w:r>
        <w:rPr>
          <w:rFonts w:hint="eastAsia" w:ascii="仿宋" w:hAnsi="仿宋" w:eastAsia="仿宋" w:cs="宋体"/>
          <w:color w:val="auto"/>
        </w:rPr>
        <w:t>万元（含）以上同类项目实施案例，并提供符合上述要求的合同关键页作为有效的业绩证明材料。合同关键页包含但不限于合同首页、合同标的页、签署日期页及盖章页等。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2.4</w:t>
      </w:r>
      <w:r>
        <w:rPr>
          <w:rFonts w:hint="eastAsia" w:ascii="仿宋" w:hAnsi="仿宋" w:eastAsia="仿宋" w:cs="宋体"/>
          <w:b/>
          <w:bCs/>
          <w:color w:val="auto"/>
        </w:rPr>
        <w:t>具有依法缴纳税收和社会保障资金的良好记录</w:t>
      </w:r>
      <w:r>
        <w:rPr>
          <w:rFonts w:hint="eastAsia" w:ascii="仿宋" w:hAnsi="仿宋" w:eastAsia="仿宋" w:cs="宋体"/>
          <w:color w:val="auto"/>
        </w:rPr>
        <w:t>，提供近6个月任意一个月的税收和社会保障资金缴纳凭证。</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2.5</w:t>
      </w:r>
      <w:r>
        <w:rPr>
          <w:rFonts w:hint="eastAsia" w:ascii="仿宋" w:hAnsi="仿宋" w:eastAsia="仿宋" w:cs="宋体"/>
          <w:b/>
          <w:bCs/>
          <w:color w:val="auto"/>
        </w:rPr>
        <w:t>供应商应经营状况良好，且近三年内（20</w:t>
      </w:r>
      <w:r>
        <w:rPr>
          <w:rFonts w:hint="eastAsia" w:ascii="仿宋" w:hAnsi="仿宋" w:eastAsia="仿宋" w:cs="宋体"/>
          <w:b/>
          <w:bCs/>
          <w:color w:val="auto"/>
          <w:lang w:val="en-US" w:eastAsia="zh-CN"/>
        </w:rPr>
        <w:t>24</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 xml:space="preserve">2.6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2.7单位负责人为同一人或存在控股、管理关系的不同单位，不得参加同一标段/标包比选响应或未划分标段/标包的同一采购项目的比选响应，需填写《供应商控股及管理关系情况申报表》。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auto"/>
        </w:rPr>
        <w:t>2.8本项目不接受联合体比选响应。提供承诺函，格式详见第六章响应文件格式。</w:t>
      </w:r>
    </w:p>
    <w:p>
      <w:pPr>
        <w:pStyle w:val="2"/>
        <w:ind w:firstLine="482" w:firstLineChars="200"/>
        <w:rPr>
          <w:rFonts w:hint="eastAsia" w:ascii="仿宋" w:hAnsi="仿宋" w:eastAsia="仿宋" w:cs="宋体"/>
          <w:b/>
          <w:bCs/>
          <w:color w:val="auto"/>
          <w:sz w:val="24"/>
          <w:szCs w:val="24"/>
          <w:lang w:val="en-US" w:eastAsia="zh-CN" w:bidi="ar-SA"/>
        </w:rPr>
      </w:pPr>
      <w:r>
        <w:rPr>
          <w:rFonts w:hint="eastAsia" w:ascii="仿宋" w:hAnsi="仿宋" w:eastAsia="仿宋" w:cs="宋体"/>
          <w:b/>
          <w:bCs/>
          <w:color w:val="auto"/>
          <w:sz w:val="24"/>
          <w:szCs w:val="24"/>
          <w:lang w:val="en-US" w:eastAsia="zh-CN" w:bidi="ar-SA"/>
        </w:rPr>
        <w:t>2.9特殊资质条件</w:t>
      </w:r>
    </w:p>
    <w:p>
      <w:pPr>
        <w:spacing w:line="360" w:lineRule="auto"/>
        <w:ind w:firstLine="720" w:firstLineChars="300"/>
        <w:jc w:val="both"/>
        <w:rPr>
          <w:rFonts w:hint="eastAsia" w:ascii="仿宋" w:hAnsi="仿宋" w:eastAsia="仿宋" w:cs="宋体"/>
          <w:color w:val="auto"/>
          <w:highlight w:val="none"/>
          <w:lang w:eastAsia="zh-CN"/>
        </w:rPr>
      </w:pPr>
      <w:r>
        <w:rPr>
          <w:rFonts w:hint="eastAsia" w:ascii="仿宋" w:hAnsi="仿宋" w:eastAsia="仿宋" w:cs="宋体"/>
          <w:color w:val="auto"/>
          <w:highlight w:val="none"/>
        </w:rPr>
        <w:t>（1）建筑装建筑装饰工程设计专项乙级及以上资质；负责方案、效果图、室内全套装修施工图、中央空调、厨房排烟、消防暖通图纸、现场技术交底</w:t>
      </w:r>
      <w:r>
        <w:rPr>
          <w:rFonts w:hint="eastAsia" w:ascii="仿宋" w:hAnsi="仿宋" w:eastAsia="仿宋" w:cs="宋体"/>
          <w:color w:val="auto"/>
          <w:highlight w:val="none"/>
          <w:lang w:eastAsia="zh-CN"/>
        </w:rPr>
        <w:t>；</w:t>
      </w:r>
    </w:p>
    <w:p>
      <w:pPr>
        <w:spacing w:line="360" w:lineRule="auto"/>
        <w:ind w:firstLine="720" w:firstLineChars="300"/>
        <w:jc w:val="both"/>
        <w:rPr>
          <w:rFonts w:hint="eastAsia" w:ascii="仿宋" w:hAnsi="仿宋" w:eastAsia="仿宋" w:cs="宋体"/>
          <w:color w:val="auto"/>
          <w:highlight w:val="none"/>
        </w:rPr>
      </w:pPr>
      <w:r>
        <w:rPr>
          <w:rFonts w:hint="eastAsia" w:ascii="仿宋" w:hAnsi="仿宋" w:eastAsia="仿宋" w:cs="宋体"/>
          <w:color w:val="auto"/>
          <w:highlight w:val="none"/>
          <w:lang w:eastAsia="zh-CN"/>
        </w:rPr>
        <w:t>（</w:t>
      </w:r>
      <w:r>
        <w:rPr>
          <w:rFonts w:hint="eastAsia" w:ascii="仿宋" w:hAnsi="仿宋" w:eastAsia="仿宋" w:cs="宋体"/>
          <w:color w:val="auto"/>
          <w:highlight w:val="none"/>
          <w:lang w:val="en-US" w:eastAsia="zh-CN"/>
        </w:rPr>
        <w:t>2</w:t>
      </w:r>
      <w:r>
        <w:rPr>
          <w:rFonts w:hint="eastAsia" w:ascii="仿宋" w:hAnsi="仿宋" w:eastAsia="仿宋" w:cs="宋体"/>
          <w:color w:val="auto"/>
          <w:highlight w:val="none"/>
          <w:lang w:eastAsia="zh-CN"/>
        </w:rPr>
        <w:t>）</w:t>
      </w:r>
      <w:r>
        <w:rPr>
          <w:rFonts w:hint="eastAsia" w:ascii="仿宋" w:hAnsi="仿宋" w:eastAsia="仿宋" w:cs="宋体"/>
          <w:color w:val="auto"/>
          <w:highlight w:val="none"/>
        </w:rPr>
        <w:t>消防设施工程设计专项乙级及以上资质</w:t>
      </w:r>
      <w:r>
        <w:rPr>
          <w:rFonts w:hint="eastAsia" w:ascii="仿宋" w:hAnsi="仿宋" w:eastAsia="仿宋" w:cs="宋体"/>
          <w:color w:val="auto"/>
          <w:highlight w:val="none"/>
          <w:lang w:eastAsia="zh-CN"/>
        </w:rPr>
        <w:t>；</w:t>
      </w:r>
      <w:r>
        <w:rPr>
          <w:rFonts w:hint="eastAsia" w:ascii="仿宋" w:hAnsi="仿宋" w:eastAsia="仿宋" w:cs="宋体"/>
          <w:color w:val="auto"/>
          <w:highlight w:val="none"/>
        </w:rPr>
        <w:t>独立出具消防喷淋、报警、疏散、防火分区图纸；覆盖中央空调通风、消防防排烟、厨房排烟专项消防图纸，图纸可直接用于消防设计审查与报批。</w:t>
      </w:r>
    </w:p>
    <w:p>
      <w:pPr>
        <w:spacing w:line="360" w:lineRule="auto"/>
        <w:ind w:firstLine="720" w:firstLineChars="300"/>
        <w:jc w:val="both"/>
        <w:rPr>
          <w:rFonts w:hint="eastAsia" w:ascii="仿宋" w:hAnsi="仿宋" w:eastAsia="仿宋" w:cs="宋体"/>
          <w:color w:val="auto"/>
          <w:highlight w:val="none"/>
        </w:rPr>
      </w:pPr>
      <w:r>
        <w:rPr>
          <w:rFonts w:hint="eastAsia" w:ascii="仿宋" w:hAnsi="仿宋" w:eastAsia="仿宋" w:cs="宋体"/>
          <w:color w:val="auto"/>
          <w:highlight w:val="none"/>
          <w:lang w:eastAsia="zh-CN"/>
        </w:rPr>
        <w:t>（</w:t>
      </w:r>
      <w:r>
        <w:rPr>
          <w:rFonts w:hint="eastAsia" w:ascii="仿宋" w:hAnsi="仿宋" w:eastAsia="仿宋" w:cs="宋体"/>
          <w:color w:val="auto"/>
          <w:highlight w:val="none"/>
          <w:lang w:val="en-US" w:eastAsia="zh-CN"/>
        </w:rPr>
        <w:t>3</w:t>
      </w:r>
      <w:r>
        <w:rPr>
          <w:rFonts w:hint="eastAsia" w:ascii="仿宋" w:hAnsi="仿宋" w:eastAsia="仿宋" w:cs="宋体"/>
          <w:color w:val="auto"/>
          <w:highlight w:val="none"/>
          <w:lang w:eastAsia="zh-CN"/>
        </w:rPr>
        <w:t>）</w:t>
      </w:r>
      <w:r>
        <w:rPr>
          <w:rFonts w:hint="eastAsia" w:ascii="仿宋" w:hAnsi="仿宋" w:eastAsia="仿宋" w:cs="宋体"/>
          <w:color w:val="auto"/>
          <w:highlight w:val="none"/>
        </w:rPr>
        <w:t>营业执照经营范围包含建筑装饰设计、消防工程设计、暖通空调通风设计；所有资质在有效期内，全国建筑市场监管公共服务平台可查询。</w:t>
      </w:r>
    </w:p>
    <w:p>
      <w:pPr>
        <w:spacing w:line="360" w:lineRule="auto"/>
        <w:ind w:firstLine="720" w:firstLineChars="300"/>
        <w:jc w:val="both"/>
        <w:rPr>
          <w:rFonts w:hint="eastAsia" w:ascii="仿宋" w:hAnsi="仿宋" w:eastAsia="仿宋" w:cs="宋体"/>
          <w:color w:val="auto"/>
          <w:highlight w:val="none"/>
          <w:lang w:eastAsia="zh-CN"/>
        </w:rPr>
      </w:pPr>
      <w:r>
        <w:rPr>
          <w:rFonts w:hint="eastAsia" w:ascii="仿宋" w:hAnsi="仿宋" w:eastAsia="仿宋" w:cs="宋体"/>
          <w:color w:val="auto"/>
          <w:highlight w:val="none"/>
          <w:lang w:val="en-US" w:eastAsia="zh-CN"/>
        </w:rPr>
        <w:t>（4）人员配置：设</w:t>
      </w:r>
      <w:r>
        <w:rPr>
          <w:rFonts w:hint="eastAsia" w:ascii="仿宋" w:hAnsi="仿宋" w:eastAsia="仿宋" w:cs="宋体"/>
          <w:color w:val="auto"/>
          <w:highlight w:val="none"/>
        </w:rPr>
        <w:t>计总负责人：二级及以上注册建筑师/建筑中级职称，具备</w:t>
      </w:r>
      <w:r>
        <w:rPr>
          <w:rFonts w:hint="eastAsia" w:ascii="仿宋" w:hAnsi="仿宋" w:eastAsia="仿宋" w:cs="宋体"/>
          <w:color w:val="auto"/>
          <w:highlight w:val="none"/>
          <w:lang w:val="en-US" w:eastAsia="zh-CN"/>
        </w:rPr>
        <w:t>1</w:t>
      </w:r>
      <w:r>
        <w:rPr>
          <w:rFonts w:hint="eastAsia" w:ascii="仿宋" w:hAnsi="仿宋" w:eastAsia="仿宋" w:cs="宋体"/>
          <w:color w:val="auto"/>
          <w:highlight w:val="none"/>
        </w:rPr>
        <w:t>000㎡以上办公楼装饰设计业绩；暖通专业：注册公用设备工程师（暖通空调），专项负责中央空调、新风、消防防排烟、厨房排烟系统图纸设计；消防电气设计师：注册电气工程师（供配电），负责应急照明、火灾自动报警系统；配套室内、水电设计师</w:t>
      </w:r>
      <w:r>
        <w:rPr>
          <w:rFonts w:hint="eastAsia" w:ascii="仿宋" w:hAnsi="仿宋" w:eastAsia="仿宋" w:cs="宋体"/>
          <w:color w:val="auto"/>
          <w:highlight w:val="none"/>
          <w:lang w:eastAsia="zh-CN"/>
        </w:rPr>
        <w:t>。</w:t>
      </w:r>
    </w:p>
    <w:p>
      <w:pPr>
        <w:pStyle w:val="2"/>
        <w:keepNext w:val="0"/>
        <w:keepLines w:val="0"/>
        <w:pageBreakBefore w:val="0"/>
        <w:widowControl/>
        <w:kinsoku/>
        <w:wordWrap/>
        <w:overflowPunct/>
        <w:topLinePunct w:val="0"/>
        <w:autoSpaceDE/>
        <w:autoSpaceDN/>
        <w:bidi w:val="0"/>
        <w:adjustRightInd/>
        <w:snapToGrid/>
        <w:spacing w:line="360" w:lineRule="auto"/>
        <w:ind w:firstLine="720" w:firstLineChars="300"/>
        <w:textAlignment w:val="auto"/>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5）人员在岗佐证要求：自有人员可提供近3个月任意1个月社保缴纳凭证，或劳动合同+近3个月工资流水；劳务派遣人员须同时提供派遣协议、劳动合同、派遣单位社保/工资流水；退休人员提供退休证+返聘合同。仅提供单一劳动合同、派遣合同无配套佐证材料的，对应人员不予计分。</w:t>
      </w:r>
    </w:p>
    <w:p>
      <w:pPr>
        <w:pStyle w:val="4"/>
        <w:spacing w:after="240"/>
        <w:jc w:val="left"/>
        <w:rPr>
          <w:rFonts w:ascii="仿宋" w:hAnsi="仿宋" w:eastAsia="仿宋" w:cs="仿宋"/>
          <w:color w:val="auto"/>
          <w:sz w:val="24"/>
          <w:szCs w:val="24"/>
        </w:rPr>
      </w:pPr>
      <w:bookmarkStart w:id="18" w:name="_Toc29175"/>
      <w:bookmarkStart w:id="19" w:name="_Toc13019"/>
      <w:bookmarkStart w:id="20" w:name="_Toc186737793"/>
      <w:bookmarkStart w:id="21" w:name="_Toc26171"/>
      <w:bookmarkStart w:id="22" w:name="_Toc2019"/>
      <w:bookmarkStart w:id="23" w:name="_Toc2971"/>
      <w:r>
        <w:rPr>
          <w:rFonts w:hint="eastAsia" w:ascii="仿宋" w:hAnsi="仿宋" w:eastAsia="仿宋" w:cs="仿宋"/>
          <w:color w:val="auto"/>
          <w:sz w:val="24"/>
          <w:szCs w:val="24"/>
        </w:rPr>
        <w:t>三、比选文件的获取</w:t>
      </w:r>
      <w:bookmarkEnd w:id="18"/>
      <w:bookmarkEnd w:id="19"/>
      <w:bookmarkEnd w:id="20"/>
      <w:bookmarkEnd w:id="21"/>
      <w:bookmarkEnd w:id="22"/>
      <w:bookmarkEnd w:id="23"/>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16</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20</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14</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18</w:t>
      </w:r>
      <w:r>
        <w:rPr>
          <w:rFonts w:hint="eastAsia" w:ascii="仿宋" w:hAnsi="仿宋" w:eastAsia="仿宋" w:cs="宋体"/>
          <w:color w:val="auto"/>
          <w:sz w:val="24"/>
          <w:szCs w:val="24"/>
        </w:rPr>
        <w:t>时（北京时间，下同）。</w:t>
      </w:r>
      <w:bookmarkStart w:id="343" w:name="_GoBack"/>
      <w:bookmarkEnd w:id="343"/>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auto"/>
          <w:sz w:val="24"/>
          <w:szCs w:val="24"/>
        </w:rPr>
      </w:pPr>
      <w:bookmarkStart w:id="24" w:name="_Toc20963"/>
      <w:bookmarkStart w:id="25" w:name="_Toc13504"/>
      <w:bookmarkStart w:id="26" w:name="_Toc186737794"/>
      <w:bookmarkStart w:id="27" w:name="_Toc29215"/>
      <w:bookmarkStart w:id="28" w:name="_Toc32115"/>
      <w:bookmarkStart w:id="29" w:name="_Toc25503"/>
      <w:r>
        <w:rPr>
          <w:rFonts w:hint="eastAsia" w:ascii="仿宋" w:hAnsi="仿宋" w:eastAsia="仿宋" w:cs="仿宋"/>
          <w:color w:val="auto"/>
          <w:sz w:val="24"/>
          <w:szCs w:val="24"/>
        </w:rPr>
        <w:t>四、响应文件的递交</w:t>
      </w:r>
      <w:bookmarkEnd w:id="24"/>
      <w:bookmarkEnd w:id="25"/>
      <w:bookmarkEnd w:id="26"/>
      <w:bookmarkEnd w:id="27"/>
      <w:bookmarkEnd w:id="28"/>
      <w:bookmarkEnd w:id="2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7</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27</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10</w:t>
      </w:r>
      <w:r>
        <w:rPr>
          <w:rFonts w:hint="eastAsia" w:ascii="仿宋" w:hAnsi="仿宋" w:eastAsia="仿宋" w:cs="宋体"/>
          <w:color w:val="auto"/>
          <w:u w:val="single"/>
        </w:rPr>
        <w:t>时</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4"/>
        <w:jc w:val="left"/>
        <w:rPr>
          <w:rFonts w:ascii="仿宋" w:hAnsi="仿宋" w:eastAsia="仿宋" w:cs="仿宋"/>
          <w:color w:val="auto"/>
          <w:sz w:val="24"/>
          <w:szCs w:val="24"/>
        </w:rPr>
      </w:pPr>
      <w:bookmarkStart w:id="30" w:name="_Toc7421"/>
      <w:bookmarkStart w:id="31" w:name="_Toc874"/>
      <w:bookmarkStart w:id="32" w:name="_Toc186737795"/>
      <w:bookmarkStart w:id="33" w:name="_Toc30019"/>
      <w:bookmarkStart w:id="34" w:name="_Toc1511"/>
      <w:bookmarkStart w:id="35" w:name="_Toc11498"/>
      <w:r>
        <w:rPr>
          <w:rFonts w:hint="eastAsia" w:ascii="仿宋" w:hAnsi="仿宋" w:eastAsia="仿宋" w:cs="仿宋"/>
          <w:color w:val="auto"/>
          <w:sz w:val="24"/>
          <w:szCs w:val="24"/>
        </w:rPr>
        <w:t>五、发布公告的媒介</w:t>
      </w:r>
      <w:bookmarkEnd w:id="30"/>
      <w:bookmarkEnd w:id="31"/>
      <w:bookmarkEnd w:id="32"/>
      <w:bookmarkEnd w:id="33"/>
      <w:bookmarkEnd w:id="34"/>
      <w:bookmarkEnd w:id="35"/>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36" w:name="_Toc21264"/>
      <w:bookmarkStart w:id="37" w:name="_Toc186737796"/>
      <w:bookmarkStart w:id="38" w:name="_Toc30596"/>
      <w:bookmarkStart w:id="39" w:name="_Toc11891"/>
      <w:bookmarkStart w:id="40" w:name="_Toc13105"/>
      <w:bookmarkStart w:id="41" w:name="_Toc21749"/>
      <w:r>
        <w:rPr>
          <w:rFonts w:hint="eastAsia" w:ascii="仿宋" w:hAnsi="仿宋" w:eastAsia="仿宋" w:cs="仿宋"/>
          <w:color w:val="auto"/>
          <w:sz w:val="24"/>
          <w:szCs w:val="24"/>
        </w:rPr>
        <w:t>六、联系方式</w:t>
      </w:r>
      <w:bookmarkEnd w:id="36"/>
      <w:bookmarkEnd w:id="37"/>
      <w:bookmarkEnd w:id="38"/>
      <w:bookmarkEnd w:id="39"/>
      <w:bookmarkEnd w:id="40"/>
      <w:bookmarkEnd w:id="41"/>
    </w:p>
    <w:p>
      <w:pPr>
        <w:tabs>
          <w:tab w:val="left" w:pos="-105"/>
          <w:tab w:val="left" w:pos="420"/>
          <w:tab w:val="left" w:pos="630"/>
          <w:tab w:val="left" w:pos="1155"/>
          <w:tab w:val="left" w:pos="1890"/>
          <w:tab w:val="left" w:pos="3150"/>
          <w:tab w:val="left" w:pos="3780"/>
        </w:tabs>
        <w:spacing w:line="360" w:lineRule="auto"/>
        <w:ind w:firstLine="422" w:firstLineChars="175"/>
        <w:rPr>
          <w:rFonts w:ascii="仿宋" w:hAnsi="仿宋" w:eastAsia="仿宋" w:cs="仿宋"/>
          <w:b/>
          <w:bCs/>
          <w:color w:val="auto"/>
        </w:rPr>
      </w:pPr>
      <w:r>
        <w:rPr>
          <w:rFonts w:hint="eastAsia" w:ascii="仿宋" w:hAnsi="仿宋" w:eastAsia="仿宋" w:cs="仿宋"/>
          <w:b/>
          <w:bCs/>
          <w:color w:val="auto"/>
        </w:rPr>
        <w:t>采购人：中国人民财产保险股份有限公司</w:t>
      </w:r>
      <w:r>
        <w:rPr>
          <w:rFonts w:hint="eastAsia" w:ascii="仿宋" w:hAnsi="仿宋" w:eastAsia="仿宋" w:cs="仿宋"/>
          <w:b/>
          <w:bCs/>
          <w:color w:val="auto"/>
          <w:lang w:val="en-US" w:eastAsia="zh-CN"/>
        </w:rPr>
        <w:t>广元市</w:t>
      </w:r>
      <w:r>
        <w:rPr>
          <w:rFonts w:hint="eastAsia" w:ascii="仿宋" w:hAnsi="仿宋" w:eastAsia="仿宋" w:cs="仿宋"/>
          <w:b/>
          <w:bCs/>
          <w:color w:val="auto"/>
        </w:rPr>
        <w:t>分公司</w:t>
      </w:r>
    </w:p>
    <w:p>
      <w:pPr>
        <w:spacing w:line="360" w:lineRule="auto"/>
        <w:ind w:firstLine="420" w:firstLineChars="175"/>
        <w:rPr>
          <w:rFonts w:hint="default" w:ascii="仿宋" w:hAnsi="仿宋" w:eastAsia="仿宋" w:cs="仿宋"/>
          <w:color w:val="auto"/>
          <w:lang w:val="en-US"/>
        </w:rPr>
      </w:pPr>
      <w:r>
        <w:rPr>
          <w:rFonts w:hint="eastAsia" w:ascii="仿宋" w:hAnsi="仿宋" w:eastAsia="仿宋" w:cs="宋体"/>
          <w:color w:val="auto"/>
        </w:rPr>
        <w:t>地址：</w:t>
      </w:r>
      <w:r>
        <w:rPr>
          <w:rFonts w:hint="eastAsia" w:ascii="仿宋" w:hAnsi="仿宋" w:eastAsia="仿宋" w:cs="宋体"/>
          <w:color w:val="auto"/>
          <w:lang w:val="en-US" w:eastAsia="zh-CN"/>
        </w:rPr>
        <w:t>广元市利州区南河街道北京路541号</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联系人：</w:t>
      </w:r>
      <w:r>
        <w:rPr>
          <w:rFonts w:hint="eastAsia" w:ascii="仿宋" w:hAnsi="仿宋" w:eastAsia="仿宋" w:cs="宋体"/>
          <w:color w:val="auto"/>
          <w:lang w:val="en-US" w:eastAsia="zh-CN"/>
        </w:rPr>
        <w:t>陈老师</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电话：</w:t>
      </w:r>
      <w:r>
        <w:rPr>
          <w:rFonts w:hint="eastAsia" w:ascii="仿宋" w:hAnsi="仿宋" w:eastAsia="仿宋" w:cs="宋体"/>
          <w:color w:val="auto"/>
          <w:lang w:val="en-US" w:eastAsia="zh-CN"/>
        </w:rPr>
        <w:t>0839-3502830</w:t>
      </w:r>
    </w:p>
    <w:p>
      <w:pPr>
        <w:spacing w:line="360" w:lineRule="auto"/>
        <w:ind w:firstLine="420" w:firstLineChars="175"/>
        <w:rPr>
          <w:rFonts w:hint="default" w:ascii="仿宋" w:hAnsi="仿宋" w:eastAsia="仿宋" w:cs="仿宋"/>
          <w:color w:val="auto"/>
          <w:lang w:val="en-US" w:eastAsia="zh-CN"/>
        </w:rPr>
      </w:pPr>
      <w:r>
        <w:rPr>
          <w:rFonts w:hint="eastAsia" w:ascii="仿宋" w:hAnsi="仿宋" w:eastAsia="仿宋" w:cs="宋体"/>
          <w:color w:val="auto"/>
        </w:rPr>
        <w:t>电子邮件：</w:t>
      </w:r>
      <w:r>
        <w:rPr>
          <w:rFonts w:hint="eastAsia" w:ascii="仿宋" w:hAnsi="仿宋" w:eastAsia="仿宋" w:cs="宋体"/>
          <w:color w:val="auto"/>
          <w:lang w:val="en-US" w:eastAsia="zh-CN"/>
        </w:rPr>
        <w:t>chenrong01</w:t>
      </w:r>
      <w:r>
        <w:rPr>
          <w:rFonts w:hint="eastAsia" w:ascii="仿宋" w:hAnsi="仿宋" w:eastAsia="仿宋" w:cs="宋体"/>
          <w:color w:val="auto"/>
        </w:rPr>
        <w:t xml:space="preserve"> @</w:t>
      </w:r>
      <w:r>
        <w:rPr>
          <w:rFonts w:hint="eastAsia" w:ascii="仿宋" w:hAnsi="仿宋" w:eastAsia="仿宋" w:cs="宋体"/>
          <w:color w:val="auto"/>
          <w:lang w:val="en-US" w:eastAsia="zh-CN"/>
        </w:rPr>
        <w:t>sic.picc</w:t>
      </w:r>
      <w:r>
        <w:rPr>
          <w:rFonts w:hint="eastAsia" w:ascii="仿宋" w:hAnsi="仿宋" w:eastAsia="仿宋" w:cs="宋体"/>
          <w:color w:val="auto"/>
        </w:rPr>
        <w:t>.com</w:t>
      </w:r>
      <w:r>
        <w:rPr>
          <w:rFonts w:hint="eastAsia" w:ascii="仿宋" w:hAnsi="仿宋" w:eastAsia="仿宋" w:cs="宋体"/>
          <w:color w:val="auto"/>
          <w:lang w:val="en-US" w:eastAsia="zh-CN"/>
        </w:rPr>
        <w:t>.cn</w:t>
      </w:r>
    </w:p>
    <w:p>
      <w:pPr>
        <w:spacing w:line="360" w:lineRule="auto"/>
        <w:ind w:firstLine="480" w:firstLineChars="200"/>
        <w:jc w:val="right"/>
        <w:textAlignment w:val="baseline"/>
        <w:rPr>
          <w:rFonts w:ascii="仿宋" w:hAnsi="仿宋" w:eastAsia="仿宋" w:cs="宋体"/>
          <w:color w:val="auto"/>
        </w:rPr>
      </w:pPr>
    </w:p>
    <w:p>
      <w:pPr>
        <w:spacing w:line="360" w:lineRule="auto"/>
        <w:ind w:firstLine="480" w:firstLineChars="200"/>
        <w:jc w:val="right"/>
        <w:textAlignment w:val="baseline"/>
        <w:rPr>
          <w:rFonts w:ascii="仿宋" w:hAnsi="仿宋" w:eastAsia="仿宋" w:cs="宋体"/>
          <w:color w:val="auto"/>
        </w:rPr>
      </w:pPr>
      <w:r>
        <w:rPr>
          <w:rFonts w:hint="eastAsia" w:ascii="仿宋" w:hAnsi="仿宋" w:eastAsia="仿宋" w:cs="宋体"/>
          <w:color w:val="auto"/>
        </w:rPr>
        <w:t>采购人：中国人民财产保险股份有限公司</w:t>
      </w:r>
      <w:r>
        <w:rPr>
          <w:rFonts w:hint="eastAsia" w:ascii="仿宋" w:hAnsi="仿宋" w:eastAsia="仿宋" w:cs="宋体"/>
          <w:color w:val="auto"/>
          <w:lang w:val="en-US" w:eastAsia="zh-CN"/>
        </w:rPr>
        <w:t>广元市</w:t>
      </w:r>
      <w:r>
        <w:rPr>
          <w:rFonts w:hint="eastAsia" w:ascii="仿宋" w:hAnsi="仿宋" w:eastAsia="仿宋" w:cs="宋体"/>
          <w:color w:val="auto"/>
        </w:rPr>
        <w:t>分公司</w:t>
      </w:r>
    </w:p>
    <w:p>
      <w:pPr>
        <w:spacing w:line="360" w:lineRule="auto"/>
        <w:jc w:val="right"/>
        <w:rPr>
          <w:rFonts w:ascii="楷体" w:hAnsi="楷体" w:eastAsia="楷体" w:cs="仿宋_GB2312"/>
          <w:i/>
          <w:color w:val="auto"/>
          <w:szCs w:val="32"/>
        </w:rPr>
      </w:pPr>
      <w:r>
        <w:rPr>
          <w:rFonts w:hint="eastAsia" w:ascii="仿宋" w:hAnsi="仿宋" w:eastAsia="仿宋" w:cs="宋体"/>
          <w:color w:val="auto"/>
        </w:rPr>
        <w:t>202</w:t>
      </w:r>
      <w:r>
        <w:rPr>
          <w:rFonts w:hint="eastAsia" w:ascii="仿宋" w:hAnsi="仿宋" w:eastAsia="仿宋" w:cs="宋体"/>
          <w:color w:val="auto"/>
          <w:lang w:val="en-US" w:eastAsia="zh-CN"/>
        </w:rPr>
        <w:t>6</w:t>
      </w:r>
      <w:r>
        <w:rPr>
          <w:rFonts w:hint="eastAsia" w:ascii="仿宋" w:hAnsi="仿宋" w:eastAsia="仿宋" w:cs="宋体"/>
          <w:color w:val="auto"/>
        </w:rPr>
        <w:t>年</w:t>
      </w:r>
      <w:r>
        <w:rPr>
          <w:rFonts w:hint="eastAsia" w:ascii="仿宋" w:hAnsi="仿宋" w:eastAsia="仿宋" w:cs="宋体"/>
          <w:color w:val="auto"/>
          <w:lang w:val="en-US" w:eastAsia="zh-CN"/>
        </w:rPr>
        <w:t>7</w:t>
      </w:r>
      <w:r>
        <w:rPr>
          <w:rFonts w:hint="eastAsia" w:ascii="仿宋" w:hAnsi="仿宋" w:eastAsia="仿宋" w:cs="宋体"/>
          <w:color w:val="auto"/>
        </w:rPr>
        <w:t>月</w:t>
      </w:r>
      <w:r>
        <w:rPr>
          <w:rFonts w:hint="eastAsia" w:ascii="仿宋" w:hAnsi="仿宋" w:eastAsia="仿宋" w:cs="宋体"/>
          <w:color w:val="auto"/>
          <w:lang w:val="en-US" w:eastAsia="zh-CN"/>
        </w:rPr>
        <w:t>15</w:t>
      </w:r>
      <w:r>
        <w:rPr>
          <w:rFonts w:hint="eastAsia" w:ascii="仿宋" w:hAnsi="仿宋" w:eastAsia="仿宋" w:cs="宋体"/>
          <w:color w:val="auto"/>
        </w:rPr>
        <w:t>日</w:t>
      </w:r>
    </w:p>
    <w:p>
      <w:pPr>
        <w:pStyle w:val="3"/>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42" w:name="_Toc21997"/>
      <w:bookmarkStart w:id="43" w:name="_Toc16027"/>
      <w:bookmarkStart w:id="44" w:name="_Toc8897"/>
      <w:bookmarkStart w:id="45" w:name="_Toc186737797"/>
      <w:bookmarkStart w:id="46" w:name="_Toc23319"/>
      <w:bookmarkStart w:id="47" w:name="_Toc26474"/>
      <w:r>
        <w:rPr>
          <w:rFonts w:hint="eastAsia" w:ascii="仿宋_GB2312" w:hAnsi="宋体" w:eastAsia="仿宋_GB2312"/>
          <w:color w:val="auto"/>
          <w:sz w:val="28"/>
          <w:szCs w:val="28"/>
        </w:rPr>
        <w:t>第二章 供应商须知</w:t>
      </w:r>
      <w:bookmarkEnd w:id="42"/>
      <w:bookmarkEnd w:id="43"/>
      <w:bookmarkEnd w:id="44"/>
      <w:bookmarkEnd w:id="45"/>
      <w:bookmarkEnd w:id="46"/>
      <w:bookmarkEnd w:id="47"/>
    </w:p>
    <w:p>
      <w:pPr>
        <w:pStyle w:val="4"/>
        <w:adjustRightInd w:val="0"/>
        <w:snapToGrid w:val="0"/>
        <w:spacing w:before="0" w:after="0"/>
        <w:rPr>
          <w:color w:val="auto"/>
          <w:sz w:val="24"/>
          <w:szCs w:val="24"/>
        </w:rPr>
      </w:pPr>
      <w:bookmarkStart w:id="48" w:name="_Toc11873"/>
      <w:bookmarkStart w:id="49" w:name="_Toc23758"/>
      <w:bookmarkStart w:id="50" w:name="_Toc20384"/>
      <w:bookmarkStart w:id="51" w:name="_Toc186737798"/>
      <w:bookmarkStart w:id="52" w:name="_Toc23585"/>
      <w:r>
        <w:rPr>
          <w:rFonts w:hint="eastAsia" w:ascii="仿宋" w:hAnsi="仿宋" w:eastAsia="仿宋" w:cs="仿宋"/>
          <w:color w:val="auto"/>
          <w:sz w:val="24"/>
          <w:szCs w:val="24"/>
        </w:rPr>
        <w:t>一、供应商须知前附表</w:t>
      </w:r>
      <w:bookmarkEnd w:id="48"/>
      <w:bookmarkEnd w:id="49"/>
      <w:bookmarkEnd w:id="50"/>
      <w:bookmarkEnd w:id="51"/>
      <w:bookmarkEnd w:id="52"/>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r>
              <w:rPr>
                <w:rFonts w:hint="eastAsia" w:ascii="仿宋" w:hAnsi="仿宋" w:eastAsia="仿宋"/>
                <w:color w:val="auto"/>
              </w:rPr>
              <w:t>（如有）</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hint="eastAsia" w:ascii="仿宋" w:hAnsi="仿宋" w:eastAsia="仿宋"/>
                <w:color w:val="auto"/>
                <w:u w:val="single"/>
                <w:lang w:val="en-US" w:eastAsia="zh-CN"/>
              </w:rPr>
              <w:t>90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响应文件份数</w:t>
            </w:r>
          </w:p>
        </w:tc>
        <w:tc>
          <w:tcPr>
            <w:tcW w:w="7199" w:type="dxa"/>
            <w:vAlign w:val="center"/>
          </w:tcPr>
          <w:p>
            <w:pPr>
              <w:pStyle w:val="37"/>
              <w:snapToGrid w:val="0"/>
              <w:spacing w:line="300" w:lineRule="auto"/>
              <w:ind w:left="103" w:right="-18"/>
              <w:jc w:val="both"/>
              <w:rPr>
                <w:rFonts w:hint="eastAsia" w:ascii="仿宋" w:hAnsi="仿宋" w:eastAsia="仿宋"/>
                <w:color w:val="auto"/>
                <w:sz w:val="21"/>
                <w:szCs w:val="21"/>
                <w:lang w:eastAsia="zh-CN"/>
              </w:rPr>
            </w:pPr>
            <w:r>
              <w:rPr>
                <w:rFonts w:hint="eastAsia" w:ascii="仿宋" w:hAnsi="仿宋" w:eastAsia="仿宋"/>
                <w:color w:val="auto"/>
                <w:sz w:val="21"/>
                <w:szCs w:val="21"/>
                <w:lang w:eastAsia="zh-CN"/>
              </w:rPr>
              <w:t>电子文件1份（具体格式要求：</w:t>
            </w:r>
            <w:r>
              <w:rPr>
                <w:rFonts w:hint="eastAsia" w:ascii="仿宋" w:hAnsi="仿宋" w:eastAsia="仿宋"/>
                <w:color w:val="auto"/>
                <w:sz w:val="21"/>
                <w:szCs w:val="21"/>
                <w:lang w:val="en-US" w:eastAsia="zh-CN"/>
              </w:rPr>
              <w:t>PDF版</w:t>
            </w:r>
            <w:r>
              <w:rPr>
                <w:rFonts w:hint="eastAsia" w:ascii="仿宋" w:hAnsi="仿宋" w:eastAsia="仿宋"/>
                <w:color w:val="auto"/>
                <w:sz w:val="21"/>
                <w:szCs w:val="21"/>
                <w:lang w:eastAsia="zh-CN"/>
              </w:rPr>
              <w:t xml:space="preserve">）；纸质文件正本 1 份，副本 </w:t>
            </w:r>
            <w:r>
              <w:rPr>
                <w:rFonts w:hint="eastAsia" w:ascii="仿宋" w:hAnsi="仿宋" w:eastAsia="仿宋"/>
                <w:color w:val="auto"/>
                <w:sz w:val="21"/>
                <w:szCs w:val="21"/>
                <w:lang w:val="en-US" w:eastAsia="zh-CN"/>
              </w:rPr>
              <w:t>3</w:t>
            </w:r>
            <w:r>
              <w:rPr>
                <w:rFonts w:hint="eastAsia" w:ascii="仿宋" w:hAnsi="仿宋" w:eastAsia="仿宋"/>
                <w:color w:val="auto"/>
                <w:sz w:val="21"/>
                <w:szCs w:val="21"/>
                <w:lang w:eastAsia="zh-CN"/>
              </w:rPr>
              <w:t xml:space="preserve"> 份</w:t>
            </w:r>
            <w:r>
              <w:rPr>
                <w:rFonts w:hint="eastAsia" w:ascii="仿宋" w:hAnsi="仿宋" w:eastAsia="仿宋"/>
                <w:color w:val="auto"/>
                <w:sz w:val="21"/>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2）比选小组将视比选情况决定是否进行多轮次报价，供应商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比选程序及方式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rPr>
              <w:t>供应商随机抽取顺序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w:t>
            </w:r>
            <w:r>
              <w:rPr>
                <w:rFonts w:hint="eastAsia" w:ascii="仿宋" w:hAnsi="仿宋" w:eastAsia="仿宋" w:cs="宋体"/>
                <w:color w:val="auto"/>
                <w:sz w:val="22"/>
                <w:u w:val="single"/>
              </w:rPr>
              <w:t>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lang w:val="en-US" w:eastAsia="zh-CN"/>
              </w:rPr>
              <w:t>服务</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lang w:val="en-US" w:eastAsia="zh-CN"/>
              </w:rPr>
              <w:t>广元市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实际合同签署人为分公司</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广元市</w:t>
            </w:r>
            <w:r>
              <w:rPr>
                <w:rFonts w:ascii="仿宋" w:hAnsi="仿宋" w:eastAsia="仿宋" w:cs="仿宋"/>
                <w:color w:val="auto"/>
                <w:sz w:val="22"/>
              </w:rPr>
              <w:t>分公司</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left"/>
        <w:rPr>
          <w:rFonts w:ascii="仿宋" w:hAnsi="仿宋" w:eastAsia="仿宋" w:cs="仿宋"/>
          <w:color w:val="auto"/>
          <w:sz w:val="24"/>
          <w:szCs w:val="24"/>
        </w:rPr>
      </w:pPr>
      <w:bookmarkStart w:id="53" w:name="_Toc6047"/>
      <w:bookmarkStart w:id="54" w:name="_Toc11071"/>
      <w:bookmarkStart w:id="55" w:name="_Toc444891336"/>
      <w:bookmarkStart w:id="56" w:name="_Toc19783313"/>
      <w:bookmarkStart w:id="57" w:name="_Toc27232"/>
      <w:bookmarkStart w:id="58" w:name="_Toc287600118"/>
      <w:bookmarkStart w:id="59" w:name="_Toc20514"/>
      <w:bookmarkStart w:id="60" w:name="_Toc517281816"/>
      <w:bookmarkStart w:id="61" w:name="_Toc186737799"/>
      <w:bookmarkStart w:id="62" w:name="_Toc9959"/>
      <w:bookmarkStart w:id="63" w:name="_Toc11502"/>
      <w:bookmarkStart w:id="64" w:name="_Toc31769"/>
      <w:bookmarkStart w:id="65" w:name="_Toc6149"/>
      <w:bookmarkStart w:id="66" w:name="_Toc27220"/>
      <w:r>
        <w:rPr>
          <w:rFonts w:hint="eastAsia" w:ascii="仿宋" w:hAnsi="仿宋" w:eastAsia="仿宋" w:cs="仿宋"/>
          <w:color w:val="auto"/>
          <w:sz w:val="24"/>
          <w:szCs w:val="24"/>
        </w:rPr>
        <w:t>二、供应商须知</w:t>
      </w:r>
      <w:bookmarkEnd w:id="53"/>
      <w:bookmarkEnd w:id="54"/>
      <w:bookmarkEnd w:id="55"/>
      <w:bookmarkEnd w:id="56"/>
      <w:bookmarkEnd w:id="57"/>
      <w:bookmarkEnd w:id="58"/>
      <w:bookmarkEnd w:id="59"/>
      <w:bookmarkEnd w:id="60"/>
      <w:r>
        <w:rPr>
          <w:rFonts w:hint="eastAsia" w:ascii="仿宋" w:hAnsi="仿宋" w:eastAsia="仿宋" w:cs="仿宋"/>
          <w:color w:val="auto"/>
          <w:sz w:val="24"/>
          <w:szCs w:val="24"/>
        </w:rPr>
        <w:t>正文</w:t>
      </w:r>
      <w:bookmarkEnd w:id="61"/>
      <w:bookmarkEnd w:id="62"/>
      <w:bookmarkEnd w:id="63"/>
      <w:bookmarkEnd w:id="64"/>
      <w:bookmarkEnd w:id="65"/>
      <w:bookmarkEnd w:id="66"/>
    </w:p>
    <w:p>
      <w:pPr>
        <w:pStyle w:val="5"/>
        <w:spacing w:before="0" w:after="0" w:line="360" w:lineRule="auto"/>
        <w:ind w:firstLine="482"/>
        <w:rPr>
          <w:rFonts w:ascii="仿宋" w:hAnsi="仿宋" w:eastAsia="仿宋" w:cs="仿宋"/>
          <w:color w:val="auto"/>
          <w:sz w:val="24"/>
          <w:szCs w:val="24"/>
        </w:rPr>
      </w:pPr>
      <w:bookmarkStart w:id="67" w:name="_Toc444891337"/>
      <w:bookmarkStart w:id="68" w:name="_Toc517281817"/>
      <w:bookmarkStart w:id="69" w:name="_Toc3678"/>
      <w:bookmarkStart w:id="70" w:name="_Toc431"/>
      <w:bookmarkStart w:id="71" w:name="_Toc15303"/>
      <w:bookmarkStart w:id="72" w:name="_Toc16441"/>
      <w:bookmarkStart w:id="73" w:name="_Toc11851"/>
      <w:bookmarkStart w:id="74" w:name="_Toc186737800"/>
      <w:bookmarkStart w:id="75" w:name="_Toc6681"/>
      <w:bookmarkStart w:id="76" w:name="_Toc22969"/>
      <w:bookmarkStart w:id="77" w:name="_Toc14392"/>
      <w:bookmarkStart w:id="78" w:name="_Toc10136"/>
      <w:bookmarkStart w:id="79" w:name="_Toc19783314"/>
      <w:bookmarkStart w:id="80" w:name="_Toc19656"/>
      <w:bookmarkStart w:id="81" w:name="_Toc287600119"/>
      <w:r>
        <w:rPr>
          <w:rFonts w:hint="eastAsia" w:ascii="仿宋" w:hAnsi="仿宋" w:eastAsia="仿宋" w:cs="仿宋"/>
          <w:color w:val="auto"/>
          <w:sz w:val="24"/>
          <w:szCs w:val="24"/>
        </w:rPr>
        <w:t>（一）总 则</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82" w:name="_Toc444891338"/>
      <w:bookmarkStart w:id="83" w:name="_Toc517281818"/>
      <w:bookmarkStart w:id="84" w:name="_Toc24246"/>
      <w:bookmarkStart w:id="85" w:name="_Toc25995"/>
      <w:bookmarkStart w:id="86" w:name="_Toc17626"/>
      <w:bookmarkStart w:id="87" w:name="_Toc186737801"/>
      <w:bookmarkStart w:id="88" w:name="_Toc3520"/>
      <w:bookmarkStart w:id="89" w:name="_Toc25513"/>
      <w:bookmarkStart w:id="90" w:name="_Toc19783315"/>
      <w:bookmarkStart w:id="91" w:name="_Toc5255"/>
      <w:bookmarkStart w:id="92" w:name="_Toc287600120"/>
      <w:bookmarkStart w:id="93" w:name="_Toc10975"/>
      <w:bookmarkStart w:id="94" w:name="_Toc3016"/>
      <w:bookmarkStart w:id="95" w:name="_Toc29654"/>
      <w:bookmarkStart w:id="96" w:name="_Toc14164"/>
      <w:r>
        <w:rPr>
          <w:rFonts w:hint="eastAsia" w:ascii="仿宋" w:hAnsi="仿宋" w:eastAsia="仿宋" w:cs="仿宋"/>
          <w:color w:val="auto"/>
          <w:sz w:val="24"/>
          <w:szCs w:val="24"/>
        </w:rPr>
        <w:t>（二）比选文件</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第一章 竞争性谈判邀请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7.1在响应文件递交截止时间前，无论出于何种原因，采购人可主动地或在解答供应商要求澄清的问题时对比选文件进行修改。</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7.2供应商有权要求采购人对比选文件中的有关问题进行答疑、澄清。</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7.3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7.4对于比选文件的修改，如影响供应商响应文件编制的，采购人应推迟响应文件递交截止日期，并以书面或邮件形式通知所有已获取比选文件的供应商。</w:t>
      </w:r>
    </w:p>
    <w:p>
      <w:pPr>
        <w:spacing w:line="360" w:lineRule="auto"/>
        <w:textAlignment w:val="baseline"/>
        <w:rPr>
          <w:rFonts w:hint="eastAsia" w:ascii="仿宋" w:hAnsi="仿宋" w:eastAsia="仿宋" w:cs="宋体"/>
          <w:color w:val="auto"/>
        </w:rPr>
      </w:pPr>
      <w:r>
        <w:rPr>
          <w:rFonts w:hint="eastAsia" w:ascii="仿宋" w:hAnsi="仿宋" w:eastAsia="仿宋" w:cs="宋体"/>
          <w:color w:val="auto"/>
        </w:rPr>
        <w:t>7.5任何对比选文件的澄清均为比选文件的组成部分，并具有同等的法律效力。如比选文件的澄清与比选文件有矛盾，以日期后的为准。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auto"/>
          <w:sz w:val="24"/>
          <w:szCs w:val="24"/>
        </w:rPr>
      </w:pPr>
      <w:bookmarkStart w:id="97" w:name="_Toc13691"/>
      <w:bookmarkStart w:id="98" w:name="_Toc567"/>
      <w:bookmarkStart w:id="99" w:name="_Toc27642"/>
      <w:bookmarkStart w:id="100" w:name="_Toc14308"/>
      <w:bookmarkStart w:id="101" w:name="_Toc444891339"/>
      <w:bookmarkStart w:id="102" w:name="_Toc26994"/>
      <w:bookmarkStart w:id="103" w:name="_Toc19783316"/>
      <w:bookmarkStart w:id="104" w:name="_Toc31141"/>
      <w:bookmarkStart w:id="105" w:name="_Toc27563"/>
      <w:bookmarkStart w:id="106" w:name="_Toc4126"/>
      <w:bookmarkStart w:id="107" w:name="_Toc6407"/>
      <w:bookmarkStart w:id="108" w:name="_Toc16985"/>
      <w:bookmarkStart w:id="109" w:name="_Toc186737802"/>
      <w:bookmarkStart w:id="110" w:name="_Toc517281819"/>
      <w:bookmarkStart w:id="111" w:name="_Toc287600121"/>
      <w:r>
        <w:rPr>
          <w:rFonts w:hint="eastAsia" w:ascii="仿宋" w:hAnsi="仿宋" w:eastAsia="仿宋" w:cs="仿宋"/>
          <w:color w:val="auto"/>
          <w:sz w:val="24"/>
          <w:szCs w:val="24"/>
        </w:rPr>
        <w:t>（三）响应文件</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112"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112"/>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113" w:name="_Toc517281820"/>
      <w:bookmarkStart w:id="114" w:name="_Toc4155"/>
      <w:bookmarkStart w:id="115" w:name="_Toc18673"/>
      <w:bookmarkStart w:id="116" w:name="_Toc21600"/>
      <w:bookmarkStart w:id="117" w:name="_Toc19783317"/>
      <w:bookmarkStart w:id="118" w:name="_Toc444891340"/>
      <w:bookmarkStart w:id="119" w:name="_Toc287600122"/>
      <w:bookmarkStart w:id="120" w:name="_Toc14726"/>
      <w:bookmarkStart w:id="121" w:name="_Toc7129"/>
      <w:bookmarkStart w:id="122" w:name="_Toc20758"/>
      <w:bookmarkStart w:id="123" w:name="_Toc3529"/>
      <w:bookmarkStart w:id="124" w:name="_Toc12459"/>
      <w:bookmarkStart w:id="125" w:name="_Toc10498"/>
      <w:bookmarkStart w:id="126" w:name="_Toc17865"/>
      <w:bookmarkStart w:id="127" w:name="_Toc186737803"/>
      <w:r>
        <w:rPr>
          <w:rFonts w:hint="eastAsia" w:ascii="仿宋" w:hAnsi="仿宋" w:eastAsia="仿宋" w:cs="仿宋"/>
          <w:color w:val="auto"/>
          <w:sz w:val="24"/>
          <w:szCs w:val="24"/>
        </w:rPr>
        <w:t>（四）响应文件的</w:t>
      </w:r>
      <w:bookmarkEnd w:id="113"/>
      <w:bookmarkEnd w:id="114"/>
      <w:bookmarkEnd w:id="115"/>
      <w:bookmarkEnd w:id="116"/>
      <w:bookmarkEnd w:id="117"/>
      <w:bookmarkEnd w:id="118"/>
      <w:bookmarkEnd w:id="119"/>
      <w:bookmarkEnd w:id="120"/>
      <w:bookmarkEnd w:id="121"/>
      <w:r>
        <w:rPr>
          <w:rFonts w:hint="eastAsia" w:ascii="仿宋" w:hAnsi="仿宋" w:eastAsia="仿宋" w:cs="仿宋"/>
          <w:color w:val="auto"/>
          <w:sz w:val="24"/>
          <w:szCs w:val="24"/>
        </w:rPr>
        <w:t>递交</w:t>
      </w:r>
      <w:bookmarkEnd w:id="122"/>
      <w:bookmarkEnd w:id="123"/>
      <w:bookmarkEnd w:id="124"/>
      <w:bookmarkEnd w:id="125"/>
      <w:bookmarkEnd w:id="126"/>
      <w:bookmarkEnd w:id="12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128" w:name="_Toc179632576"/>
      <w:bookmarkStart w:id="129" w:name="_Toc144974526"/>
      <w:bookmarkStart w:id="130" w:name="_Toc246996202"/>
      <w:bookmarkStart w:id="131" w:name="_Toc152045558"/>
      <w:bookmarkStart w:id="132" w:name="_Toc334766948"/>
      <w:bookmarkStart w:id="133" w:name="_Toc247085716"/>
      <w:bookmarkStart w:id="134" w:name="_Toc246996945"/>
      <w:bookmarkStart w:id="135" w:name="_Toc326223561"/>
      <w:bookmarkStart w:id="136" w:name="_Toc152042334"/>
      <w:bookmarkStart w:id="137" w:name="_Toc332188194"/>
      <w:r>
        <w:rPr>
          <w:rFonts w:ascii="仿宋" w:hAnsi="仿宋" w:eastAsia="仿宋" w:cs="仿宋"/>
          <w:color w:val="auto"/>
        </w:rPr>
        <w:t>15.2</w:t>
      </w:r>
      <w:bookmarkEnd w:id="128"/>
      <w:bookmarkEnd w:id="129"/>
      <w:bookmarkEnd w:id="130"/>
      <w:bookmarkEnd w:id="131"/>
      <w:bookmarkEnd w:id="132"/>
      <w:bookmarkEnd w:id="133"/>
      <w:bookmarkEnd w:id="134"/>
      <w:bookmarkEnd w:id="135"/>
      <w:bookmarkEnd w:id="136"/>
      <w:bookmarkEnd w:id="137"/>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138" w:name="_Toc20090"/>
      <w:bookmarkStart w:id="139" w:name="_Toc2055"/>
      <w:bookmarkStart w:id="140" w:name="_Toc30466"/>
      <w:bookmarkStart w:id="141" w:name="_Toc287600123"/>
      <w:bookmarkStart w:id="142" w:name="_Toc23903"/>
      <w:bookmarkStart w:id="143" w:name="_Toc11361"/>
      <w:bookmarkStart w:id="144" w:name="_Toc12797"/>
      <w:bookmarkStart w:id="145" w:name="_Toc17795"/>
      <w:bookmarkStart w:id="146" w:name="_Toc20741"/>
      <w:bookmarkStart w:id="147" w:name="_Toc2636"/>
      <w:bookmarkStart w:id="148" w:name="_Toc21903"/>
      <w:bookmarkStart w:id="149" w:name="_Toc186737804"/>
      <w:bookmarkStart w:id="150" w:name="_Toc444891341"/>
      <w:bookmarkStart w:id="151" w:name="_Toc517281821"/>
      <w:r>
        <w:rPr>
          <w:rFonts w:hint="eastAsia" w:ascii="仿宋" w:hAnsi="仿宋" w:eastAsia="仿宋" w:cs="仿宋"/>
          <w:color w:val="auto"/>
          <w:sz w:val="24"/>
          <w:szCs w:val="24"/>
        </w:rPr>
        <w:t>（五）比选和评审</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pPr>
        <w:pStyle w:val="6"/>
        <w:spacing w:before="0" w:after="0" w:line="360" w:lineRule="auto"/>
        <w:rPr>
          <w:rFonts w:ascii="仿宋" w:hAnsi="仿宋" w:eastAsia="仿宋" w:cs="仿宋"/>
          <w:color w:val="auto"/>
          <w:sz w:val="24"/>
          <w:szCs w:val="24"/>
        </w:rPr>
      </w:pPr>
      <w:bookmarkStart w:id="152" w:name="_Toc234223229"/>
      <w:bookmarkStart w:id="15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15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15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 w:hAnsi="仿宋" w:eastAsia="仿宋" w:cs="仿宋"/>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比选小组可视情况要求供应商进行多轮比选及报价。比选中，任何一方不得向第三方透露与比选有关的任何信息。</w:t>
      </w:r>
    </w:p>
    <w:bookmarkEnd w:id="15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15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未在响应文件中提及和承诺，但又未明确书面提出异议的事项，按本比选比选邀请函的有关要求执行。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155" w:name="_Toc9911"/>
      <w:bookmarkStart w:id="156" w:name="_Toc16781"/>
      <w:bookmarkStart w:id="157" w:name="_Toc20748"/>
      <w:bookmarkStart w:id="158" w:name="_Toc517281822"/>
      <w:bookmarkStart w:id="159" w:name="_Toc11524"/>
      <w:bookmarkStart w:id="160" w:name="_Toc186737805"/>
      <w:bookmarkStart w:id="161" w:name="_Toc28031"/>
      <w:bookmarkStart w:id="162" w:name="_Toc24432"/>
      <w:bookmarkStart w:id="163" w:name="_Toc5317"/>
      <w:bookmarkStart w:id="164" w:name="_Toc444891342"/>
      <w:bookmarkStart w:id="165" w:name="_Toc287600124"/>
      <w:bookmarkStart w:id="166" w:name="_Toc13936"/>
      <w:bookmarkStart w:id="167" w:name="_Toc234223231"/>
      <w:bookmarkStart w:id="168" w:name="_Toc19451"/>
      <w:bookmarkStart w:id="169" w:name="_Toc2322"/>
      <w:r>
        <w:rPr>
          <w:rFonts w:hint="eastAsia" w:ascii="仿宋" w:hAnsi="仿宋" w:eastAsia="仿宋" w:cs="仿宋"/>
          <w:color w:val="auto"/>
          <w:sz w:val="24"/>
          <w:szCs w:val="24"/>
        </w:rPr>
        <w:t>（六）授予合同</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pPr>
        <w:pStyle w:val="6"/>
        <w:spacing w:before="0" w:after="0" w:line="360" w:lineRule="auto"/>
        <w:rPr>
          <w:rFonts w:ascii="仿宋" w:hAnsi="仿宋" w:eastAsia="仿宋" w:cs="仿宋"/>
          <w:color w:val="auto"/>
          <w:sz w:val="24"/>
          <w:szCs w:val="24"/>
        </w:rPr>
      </w:pPr>
      <w:bookmarkStart w:id="170"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70"/>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23.1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23.</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71" w:name="_Toc10670"/>
      <w:bookmarkStart w:id="172" w:name="_Toc5242"/>
      <w:bookmarkStart w:id="173" w:name="_Toc30465"/>
      <w:bookmarkStart w:id="174" w:name="_Toc186737806"/>
      <w:bookmarkStart w:id="175" w:name="_Toc17665"/>
      <w:bookmarkStart w:id="176" w:name="_Toc21140"/>
      <w:bookmarkStart w:id="177" w:name="_Toc8109"/>
      <w:r>
        <w:rPr>
          <w:rFonts w:hint="eastAsia" w:ascii="仿宋" w:hAnsi="仿宋" w:eastAsia="仿宋" w:cs="仿宋"/>
          <w:color w:val="auto"/>
          <w:sz w:val="28"/>
          <w:szCs w:val="28"/>
        </w:rPr>
        <w:t>第三章 评审办法</w:t>
      </w:r>
      <w:bookmarkEnd w:id="171"/>
      <w:bookmarkEnd w:id="172"/>
      <w:bookmarkEnd w:id="173"/>
      <w:bookmarkEnd w:id="174"/>
      <w:bookmarkEnd w:id="175"/>
      <w:bookmarkEnd w:id="176"/>
    </w:p>
    <w:p>
      <w:pPr>
        <w:pStyle w:val="4"/>
        <w:jc w:val="left"/>
        <w:rPr>
          <w:rFonts w:ascii="仿宋" w:hAnsi="仿宋" w:eastAsia="仿宋" w:cs="仿宋"/>
          <w:color w:val="auto"/>
          <w:sz w:val="24"/>
          <w:szCs w:val="24"/>
        </w:rPr>
      </w:pPr>
      <w:bookmarkStart w:id="178" w:name="_Toc12524"/>
      <w:bookmarkStart w:id="179" w:name="_Toc444891344"/>
      <w:bookmarkStart w:id="180" w:name="_Toc27825"/>
      <w:bookmarkStart w:id="181" w:name="_Toc12150"/>
      <w:bookmarkStart w:id="182" w:name="_Toc2141"/>
      <w:bookmarkStart w:id="183" w:name="_Toc517281825"/>
      <w:bookmarkStart w:id="184" w:name="_Toc186737807"/>
      <w:bookmarkStart w:id="185" w:name="_Toc7201"/>
      <w:bookmarkStart w:id="186" w:name="_Toc226969358"/>
      <w:bookmarkStart w:id="187" w:name="_Toc227057964"/>
      <w:r>
        <w:rPr>
          <w:rFonts w:hint="eastAsia" w:ascii="仿宋" w:hAnsi="仿宋" w:eastAsia="仿宋" w:cs="仿宋"/>
          <w:color w:val="auto"/>
          <w:sz w:val="24"/>
          <w:szCs w:val="24"/>
        </w:rPr>
        <w:t>一、评审程序</w:t>
      </w:r>
      <w:bookmarkEnd w:id="178"/>
      <w:bookmarkEnd w:id="179"/>
      <w:bookmarkEnd w:id="180"/>
      <w:bookmarkEnd w:id="181"/>
      <w:bookmarkEnd w:id="182"/>
      <w:bookmarkEnd w:id="183"/>
      <w:bookmarkEnd w:id="184"/>
      <w:bookmarkEnd w:id="185"/>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88" w:name="_Toc444891345"/>
      <w:bookmarkStart w:id="189" w:name="_Toc517281826"/>
      <w:r>
        <w:rPr>
          <w:rFonts w:hint="eastAsia" w:ascii="仿宋" w:hAnsi="仿宋" w:eastAsia="仿宋" w:cs="仿宋"/>
          <w:color w:val="auto"/>
          <w:sz w:val="24"/>
          <w:szCs w:val="24"/>
        </w:rPr>
        <w:br w:type="page"/>
      </w:r>
      <w:bookmarkStart w:id="190" w:name="_Toc17226"/>
      <w:bookmarkStart w:id="191" w:name="_Toc24932"/>
      <w:bookmarkStart w:id="192" w:name="_Toc4655"/>
      <w:bookmarkStart w:id="193" w:name="_Toc186737808"/>
      <w:bookmarkStart w:id="194" w:name="_Toc32019"/>
      <w:bookmarkStart w:id="195" w:name="_Toc8569"/>
      <w:r>
        <w:rPr>
          <w:rFonts w:hint="eastAsia" w:ascii="仿宋" w:hAnsi="仿宋" w:eastAsia="仿宋" w:cs="仿宋"/>
          <w:color w:val="auto"/>
          <w:sz w:val="24"/>
          <w:szCs w:val="24"/>
        </w:rPr>
        <w:t>二、初步评审</w:t>
      </w:r>
      <w:bookmarkEnd w:id="188"/>
      <w:bookmarkEnd w:id="189"/>
      <w:bookmarkEnd w:id="190"/>
      <w:bookmarkEnd w:id="191"/>
      <w:bookmarkEnd w:id="192"/>
      <w:bookmarkEnd w:id="193"/>
      <w:bookmarkEnd w:id="194"/>
      <w:bookmarkEnd w:id="195"/>
    </w:p>
    <w:bookmarkEnd w:id="186"/>
    <w:bookmarkEnd w:id="187"/>
    <w:tbl>
      <w:tblPr>
        <w:tblStyle w:val="29"/>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63"/>
        <w:gridCol w:w="1338"/>
        <w:gridCol w:w="2405"/>
        <w:gridCol w:w="6773"/>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066"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02"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02"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02"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02"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066" w:type="pct"/>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Cs w:val="21"/>
              </w:rPr>
              <w:t>具有独立承担民事责任的能力</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Cs w:val="21"/>
              </w:rPr>
              <w:t>健全的财务会计制度</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Cs w:val="21"/>
              </w:rPr>
              <w:t>具有履行合同所必雷的设备和专业技术能力</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Cs w:val="21"/>
              </w:rPr>
              <w:t>具有依法缴纳税收和社会保障資金的良好记录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仿宋"/>
                <w:color w:val="auto"/>
                <w:szCs w:val="21"/>
              </w:rPr>
              <w:t>无违法违规记录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Monaco"/>
                <w:color w:val="auto"/>
                <w:szCs w:val="21"/>
              </w:rPr>
              <w:t>未被列入黑名单</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Cs w:val="21"/>
                <w:highlight w:val="none"/>
              </w:rPr>
              <w:t>控股及管理关系</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 w:val="22"/>
                <w:szCs w:val="21"/>
                <w:highlight w:val="none"/>
              </w:rPr>
            </w:pPr>
            <w:r>
              <w:rPr>
                <w:rFonts w:hint="eastAsia" w:ascii="仿宋" w:hAnsi="仿宋" w:eastAsia="仿宋" w:cs="仿宋"/>
                <w:color w:val="auto"/>
                <w:szCs w:val="21"/>
                <w:highlight w:val="none"/>
                <w:lang w:val="en-US" w:eastAsia="zh-CN"/>
              </w:rPr>
              <w:t>不接受联合体</w:t>
            </w:r>
          </w:p>
        </w:tc>
        <w:tc>
          <w:tcPr>
            <w:tcW w:w="3002" w:type="pct"/>
            <w:vAlign w:val="center"/>
          </w:tcPr>
          <w:p>
            <w:pPr>
              <w:spacing w:before="24" w:after="24" w:line="276" w:lineRule="auto"/>
              <w:rPr>
                <w:rFonts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特殊资质条件</w:t>
            </w:r>
          </w:p>
        </w:tc>
        <w:tc>
          <w:tcPr>
            <w:tcW w:w="3002" w:type="pct"/>
            <w:vAlign w:val="center"/>
          </w:tcPr>
          <w:p>
            <w:pPr>
              <w:spacing w:before="24" w:after="24" w:line="276"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符合第一章“比选邀请”</w:t>
            </w:r>
            <w:r>
              <w:rPr>
                <w:rFonts w:hint="eastAsia" w:ascii="仿宋" w:hAnsi="仿宋" w:eastAsia="仿宋" w:cs="Cambria Math"/>
                <w:color w:val="auto"/>
                <w:szCs w:val="21"/>
                <w:highlight w:val="none"/>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02"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02"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38" w:type="pct"/>
            <w:vMerge w:val="continue"/>
            <w:vAlign w:val="center"/>
          </w:tcPr>
          <w:p>
            <w:pPr>
              <w:spacing w:line="360" w:lineRule="auto"/>
              <w:jc w:val="center"/>
              <w:rPr>
                <w:rFonts w:ascii="仿宋" w:hAnsi="仿宋" w:eastAsia="仿宋" w:cs="仿宋"/>
                <w:color w:val="auto"/>
                <w:szCs w:val="21"/>
              </w:rPr>
            </w:pPr>
          </w:p>
        </w:tc>
        <w:tc>
          <w:tcPr>
            <w:tcW w:w="593" w:type="pct"/>
            <w:vMerge w:val="continue"/>
            <w:vAlign w:val="center"/>
          </w:tcPr>
          <w:p>
            <w:pPr>
              <w:spacing w:before="24" w:after="24" w:line="360" w:lineRule="auto"/>
              <w:jc w:val="center"/>
              <w:rPr>
                <w:rFonts w:ascii="仿宋" w:hAnsi="仿宋" w:eastAsia="仿宋" w:cs="仿宋"/>
                <w:color w:val="auto"/>
                <w:szCs w:val="21"/>
              </w:rPr>
            </w:pPr>
          </w:p>
        </w:tc>
        <w:tc>
          <w:tcPr>
            <w:tcW w:w="1066"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02"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auto"/>
          <w:sz w:val="24"/>
          <w:szCs w:val="24"/>
        </w:rPr>
      </w:pPr>
      <w:bookmarkStart w:id="196" w:name="_Toc5731"/>
      <w:bookmarkStart w:id="197" w:name="_Toc791"/>
      <w:bookmarkStart w:id="198" w:name="_Toc186737809"/>
      <w:bookmarkStart w:id="199" w:name="_Toc25550"/>
      <w:bookmarkStart w:id="200" w:name="_Toc12075"/>
      <w:bookmarkStart w:id="201" w:name="_Toc36"/>
      <w:r>
        <w:rPr>
          <w:rFonts w:hint="eastAsia" w:ascii="仿宋" w:hAnsi="仿宋" w:eastAsia="仿宋" w:cs="仿宋"/>
          <w:color w:val="auto"/>
          <w:sz w:val="24"/>
          <w:szCs w:val="24"/>
        </w:rPr>
        <w:t>三、详细评审</w:t>
      </w:r>
      <w:bookmarkEnd w:id="196"/>
      <w:bookmarkEnd w:id="197"/>
      <w:bookmarkEnd w:id="198"/>
      <w:bookmarkEnd w:id="199"/>
      <w:bookmarkEnd w:id="200"/>
      <w:bookmarkEnd w:id="201"/>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2"/>
        <w:snapToGrid w:val="0"/>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w:t>
      </w:r>
      <w:r>
        <w:rPr>
          <w:rFonts w:hint="eastAsia" w:ascii="楷体" w:hAnsi="楷体" w:eastAsia="楷体" w:cs="仿宋_GB2312"/>
          <w:i/>
          <w:color w:val="auto"/>
          <w:szCs w:val="32"/>
        </w:rPr>
        <w:t>最终报价、</w:t>
      </w:r>
      <w:r>
        <w:rPr>
          <w:rFonts w:hint="eastAsia" w:ascii="楷体" w:hAnsi="楷体" w:eastAsia="楷体" w:cs="仿宋_GB2312"/>
          <w:i/>
          <w:color w:val="auto"/>
          <w:szCs w:val="32"/>
          <w:lang w:val="en-US" w:eastAsia="zh-CN"/>
        </w:rPr>
        <w:t>商务部分</w:t>
      </w:r>
      <w:r>
        <w:rPr>
          <w:rFonts w:hint="eastAsia" w:ascii="楷体" w:hAnsi="楷体" w:eastAsia="楷体" w:cs="仿宋_GB2312"/>
          <w:i/>
          <w:color w:val="auto"/>
          <w:szCs w:val="32"/>
        </w:rPr>
        <w:t>和服务水平</w:t>
      </w:r>
      <w:r>
        <w:rPr>
          <w:rFonts w:hint="eastAsia" w:ascii="仿宋_GB2312" w:eastAsia="仿宋_GB2312"/>
          <w:color w:val="auto"/>
        </w:rPr>
        <w:t>三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hint="eastAsia" w:ascii="仿宋_GB2312" w:eastAsia="仿宋_GB2312"/>
          <w:color w:val="auto"/>
        </w:rPr>
      </w:pPr>
      <w:r>
        <w:rPr>
          <w:rFonts w:hint="eastAsia" w:ascii="仿宋_GB2312" w:eastAsia="仿宋_GB2312"/>
          <w:color w:val="auto"/>
        </w:rPr>
        <w:t>评审标准如下：</w:t>
      </w:r>
    </w:p>
    <w:tbl>
      <w:tblPr>
        <w:tblStyle w:val="29"/>
        <w:tblW w:w="106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87"/>
        <w:gridCol w:w="2337"/>
        <w:gridCol w:w="739"/>
        <w:gridCol w:w="63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jc w:val="center"/>
        </w:trPr>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0"/>
                <w:szCs w:val="20"/>
                <w:u w:val="none"/>
              </w:rPr>
            </w:pPr>
            <w:r>
              <w:rPr>
                <w:rFonts w:hint="eastAsia" w:ascii="仿宋" w:hAnsi="仿宋" w:eastAsia="仿宋" w:cs="仿宋"/>
                <w:b/>
                <w:bCs/>
                <w:i w:val="0"/>
                <w:iCs w:val="0"/>
                <w:color w:val="auto"/>
                <w:kern w:val="0"/>
                <w:sz w:val="20"/>
                <w:szCs w:val="20"/>
                <w:u w:val="none"/>
                <w:lang w:val="en-US" w:eastAsia="zh-CN" w:bidi="ar"/>
              </w:rPr>
              <w:t>类别</w:t>
            </w: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0"/>
                <w:szCs w:val="20"/>
                <w:u w:val="none"/>
              </w:rPr>
            </w:pPr>
            <w:r>
              <w:rPr>
                <w:rFonts w:hint="eastAsia" w:ascii="仿宋" w:hAnsi="仿宋" w:eastAsia="仿宋" w:cs="仿宋"/>
                <w:b/>
                <w:bCs/>
                <w:i w:val="0"/>
                <w:iCs w:val="0"/>
                <w:color w:val="auto"/>
                <w:kern w:val="0"/>
                <w:sz w:val="20"/>
                <w:szCs w:val="20"/>
                <w:u w:val="none"/>
                <w:lang w:val="en-US" w:eastAsia="zh-CN" w:bidi="ar"/>
              </w:rPr>
              <w:t>项目</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0"/>
                <w:szCs w:val="20"/>
                <w:u w:val="none"/>
              </w:rPr>
            </w:pPr>
            <w:r>
              <w:rPr>
                <w:rFonts w:hint="eastAsia" w:ascii="仿宋" w:hAnsi="仿宋" w:eastAsia="仿宋" w:cs="仿宋"/>
                <w:b/>
                <w:bCs/>
                <w:i w:val="0"/>
                <w:iCs w:val="0"/>
                <w:color w:val="auto"/>
                <w:kern w:val="0"/>
                <w:sz w:val="20"/>
                <w:szCs w:val="20"/>
                <w:u w:val="none"/>
                <w:lang w:val="en-US" w:eastAsia="zh-CN" w:bidi="ar"/>
              </w:rPr>
              <w:t>满分分值</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auto"/>
                <w:sz w:val="20"/>
                <w:szCs w:val="20"/>
                <w:u w:val="none"/>
              </w:rPr>
            </w:pPr>
            <w:r>
              <w:rPr>
                <w:rFonts w:hint="eastAsia" w:ascii="仿宋" w:hAnsi="仿宋" w:eastAsia="仿宋" w:cs="仿宋"/>
                <w:b/>
                <w:bCs/>
                <w:i w:val="0"/>
                <w:iCs w:val="0"/>
                <w:color w:val="auto"/>
                <w:kern w:val="0"/>
                <w:sz w:val="20"/>
                <w:szCs w:val="20"/>
                <w:u w:val="none"/>
                <w:lang w:val="en-US" w:eastAsia="zh-CN" w:bidi="ar"/>
              </w:rPr>
              <w:t>评审标准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1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商务部分（5分）</w:t>
            </w: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业绩情况</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5</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近三年（2023年1月1日至今）服务有类似项目业绩1个的得1分，每增加一个类似业务加1分，最高5分；无类似业绩的，得0分。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说明：“三年内”是以合同、中标通知书或委托函签订时间为准，须提供复印件。“类似项目业绩”是指1000</w:t>
            </w:r>
            <w:r>
              <w:rPr>
                <w:rStyle w:val="84"/>
                <w:rFonts w:hint="eastAsia" w:ascii="仿宋" w:hAnsi="仿宋" w:eastAsia="仿宋" w:cs="仿宋"/>
                <w:color w:val="auto"/>
                <w:lang w:val="en-US" w:eastAsia="zh-CN" w:bidi="ar"/>
              </w:rPr>
              <w:t>㎡</w:t>
            </w:r>
            <w:r>
              <w:rPr>
                <w:rStyle w:val="85"/>
                <w:rFonts w:hint="eastAsia" w:ascii="仿宋" w:hAnsi="仿宋" w:eastAsia="仿宋" w:cs="仿宋"/>
                <w:color w:val="auto"/>
                <w:lang w:val="en-US" w:eastAsia="zh-CN" w:bidi="ar"/>
              </w:rPr>
              <w:t>以上办公楼装修设计，包含效果图出具、全套施工图、消防排烟、施工技术交底、消防图纸设计及消防报审全流程服务业绩。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报价评分（50分）</w:t>
            </w: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方案设计（含设计概算、效果图）</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10</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本项报价评审指供应商针对该项服务的报价，服务范围包含方案图纸、效果图、设计概算编制。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1.各有效报价人（通过初步评审的报价人，下同）的最低报价（剔除增值税专用发票税率）为评标基准价；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2.评标基准价得满分；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3.其他有效报价人报价与评标基准价相比，即最终得分＝评标基准价/最终报价×100%×10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施工图设计（含全套施工图纸、中央空调、通风、消防防排烟、厨房排烟暖通图纸、基础施工交底、消防报审图纸）</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35</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本项报价评审指供应商针对该项服务的报价，服务范围包含全套施工图、中央空调、通风、消防防排烟、厨房排烟专项图纸、现场基础施工交底、消防专项图纸绘制。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1.各有效报价人（通过初步评审的报价人，下同）的最低报价（含增值税专用发票税率）为评标基准价；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2.评标基准价得满分；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3.其他有效报价人报价与评标基准价相比，即最终得分＝评标基准价/最终报价×100%×35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设计图审核及咨询（含全流程消防报批协助）</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5</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本项报价评审指供应商针对该项服务的报价，全程提供图纸审核、技术咨询，协助完成消防图纸报审报批全流程工作。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1.各有效报价人（通过初步评审的报价人，下同）的最低报价（含增值税专用发票税率）为评标基准价；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2.评标基准价得满分；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3.其他有效报价人报价与评标基准价相比，即最终得分＝评标基准价/最终报价×100%×5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服务水平（45分）</w:t>
            </w: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服务团队配置</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8</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1.数量：3分，根据配备团队人员数量情况横向比较赋分，优3分；良2分；一般1分；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2.综合素质：5分，根据配备人员职称、从业经历、消防图纸设计、中央空调、通风、消防防排烟、厨房排烟暖通设计实操经验横向比较赋分，优4-5分，良2-3分，一般0-1分。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服务方案</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10</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优：8-10分，有非常明确清晰的项目全流程服务方案，完整覆盖效果图、全套施工图、中央空调、通风、消防防排烟、厨房排烟暖通图纸、施工交底、消防图纸设计及报批全流程，设计服务工作流程描述、服务人员管理举措及对我公司提出有针对性的服务安排、措施及建议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良：4-7分；有较为清晰的项目服务方案，覆盖图纸设计、中央空调、通风、厨房排烟、交底、消防报审核心工作，设计服务工作流程描述、服务人员管理举措及对我公司提出较有操作性的服务安排、措施及建议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差：1-3分；仅具备基础图纸服务方案，未完整涵盖中央空调、厨房排烟、交底、消防报批相关工作内容的；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服务时效承诺</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7</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供应商完全响应我公司效果图出具、图纸交付、中央空调、厨房排烟图纸交付、施工交底、消防报审全流程时效要求，得4分，供应商服务时效承诺优于我公司要求赋5-7分，部分响应我公司要求得1-3分；不响应我公司要求的得0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本地常驻服务保障</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3</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1.投标人在项目所在地拥有固定办公经营场所，配备专职常驻设计、暖通、消防技术人员，承诺接到现场交底、图纸答疑、消防对接需求后2小时内抵达项目现场；同时提供场地权属/租赁协议（含租金发票）+常驻人员有效在岗佐证材料，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2.投标人在本市设立分支机构/签订长期本地技术合作机构，配备专职技术人员，承诺4小时内到场服务，并提供分支机构证照/长期合作协议+对应人员在岗佐证材料，得1-2分；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3.无本地固定办公场地、无本地常驻技术人员，到场响应时长超过4小时，不得分。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注：本项仅考核现场履约响应能力，不限制企业注册地，外地企业满足条件同等得分。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施工落地配套服务能力</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3</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1.投标人同时具备建筑装修装饰工程专业承包二级及以上、消防设施工程专业承包二级及以上资质，并持有有效安全生产许可证，可提供施工图纸深化、施工全过程驻场技术指导、重难点工艺专项交底、图纸变更优化等配套服务，提供完整资质及安许证书复印件，得3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2.仅具备上述其中一类施工资质，可提供基础施工配套技术支持，得1分；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3.无对应施工资质，仅提供常规图纸交底服务，不得分。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注：本项仅考核施工配套技术服务能力，施工资质不作为投标资格门槛，无施工资质单位不影响正常投标。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服务质量保障体系及承诺</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7</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优：6-7分，有非常明确且落地性强的服务质量保障体系及横向比较最优的服务承诺，全覆盖效果图、方案设计、全套施工图、中央空调、通风、消防防排烟、厨房排烟暖通图纸、施工交底、消防图纸设计与报批等工作，可保障各环节正常、按时、保质开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良：3-5分；有较为明确且有落地性服务质量保障体系及横向比较较优的服务承诺，可覆盖图纸、中央空调、厨房排烟、交底、消防报审主要工作环节；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highlight w:val="none"/>
                <w:u w:val="none"/>
              </w:rPr>
            </w:pP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差：1-2分；仅有基础图纸保障体系，缺失中央空调、厨房排烟图纸、交底、消防报批专项保障措施，落地性较差，横向比较服务承诺较差；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付款条件</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5</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供应商完全响应我公司付款方式，得3分，供应商付款方式优于我公司要求赋4-5分，不响应我公司付款条件不得分；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18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auto"/>
                <w:sz w:val="20"/>
                <w:szCs w:val="20"/>
                <w:u w:val="none"/>
              </w:rPr>
            </w:pPr>
          </w:p>
        </w:tc>
        <w:tc>
          <w:tcPr>
            <w:tcW w:w="23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增值服务</w:t>
            </w:r>
          </w:p>
        </w:tc>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auto"/>
                <w:sz w:val="20"/>
                <w:szCs w:val="20"/>
                <w:highlight w:val="none"/>
                <w:u w:val="none"/>
              </w:rPr>
            </w:pPr>
            <w:r>
              <w:rPr>
                <w:rFonts w:hint="eastAsia" w:ascii="仿宋" w:hAnsi="仿宋" w:eastAsia="仿宋" w:cs="仿宋"/>
                <w:i w:val="0"/>
                <w:iCs w:val="0"/>
                <w:color w:val="auto"/>
                <w:kern w:val="0"/>
                <w:sz w:val="20"/>
                <w:szCs w:val="20"/>
                <w:highlight w:val="none"/>
                <w:u w:val="none"/>
                <w:lang w:val="en-US" w:eastAsia="zh-CN" w:bidi="ar"/>
              </w:rPr>
              <w:t>2</w:t>
            </w:r>
          </w:p>
        </w:tc>
        <w:tc>
          <w:tcPr>
            <w:tcW w:w="6345"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left"/>
              <w:textAlignment w:val="bottom"/>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根据供应商提供的配套增值服务（如消防报批代办、中央空调及厨房排烟图纸优化咨询、施工招标答疑、施工现场技术驻场、图纸后期免费微调等）综合赋分，优2分，良1分，一般0分</w:t>
            </w:r>
          </w:p>
        </w:tc>
      </w:tr>
    </w:tbl>
    <w:p>
      <w:pPr>
        <w:pStyle w:val="2"/>
        <w:snapToGrid w:val="0"/>
        <w:spacing w:after="0" w:line="360" w:lineRule="auto"/>
        <w:ind w:right="223"/>
        <w:jc w:val="both"/>
        <w:rPr>
          <w:rFonts w:hint="eastAsia" w:ascii="仿宋_GB2312" w:eastAsia="仿宋_GB2312" w:hAnsiTheme="minorHAnsi" w:cstheme="minorBidi"/>
          <w:color w:val="auto"/>
          <w:sz w:val="24"/>
          <w:szCs w:val="24"/>
          <w:lang w:val="en-US" w:eastAsia="zh-CN" w:bidi="ar-SA"/>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bookmarkEnd w:id="177"/>
    <w:p>
      <w:pPr>
        <w:pStyle w:val="3"/>
        <w:spacing w:before="0" w:after="0"/>
        <w:jc w:val="left"/>
        <w:rPr>
          <w:rFonts w:hint="eastAsia" w:ascii="仿宋" w:hAnsi="仿宋" w:eastAsia="仿宋" w:cs="仿宋"/>
          <w:color w:val="auto"/>
          <w:sz w:val="28"/>
          <w:szCs w:val="28"/>
        </w:rPr>
      </w:pPr>
      <w:bookmarkStart w:id="202" w:name="_Toc15254"/>
      <w:bookmarkStart w:id="203" w:name="_Toc31535"/>
      <w:bookmarkStart w:id="204" w:name="_Toc5745"/>
      <w:bookmarkStart w:id="205" w:name="_Toc186737810"/>
      <w:bookmarkStart w:id="206" w:name="_Toc23001"/>
      <w:bookmarkStart w:id="207" w:name="_Toc19143"/>
      <w:r>
        <w:rPr>
          <w:rFonts w:hint="eastAsia" w:ascii="仿宋" w:hAnsi="仿宋" w:eastAsia="仿宋" w:cs="仿宋"/>
          <w:color w:val="auto"/>
          <w:sz w:val="28"/>
          <w:szCs w:val="28"/>
        </w:rPr>
        <w:t>第四章 合同条</w:t>
      </w:r>
      <w:bookmarkEnd w:id="202"/>
      <w:r>
        <w:rPr>
          <w:rFonts w:hint="eastAsia" w:ascii="仿宋" w:hAnsi="仿宋" w:eastAsia="仿宋" w:cs="仿宋"/>
          <w:color w:val="auto"/>
          <w:sz w:val="28"/>
          <w:szCs w:val="28"/>
        </w:rPr>
        <w:t>款</w:t>
      </w:r>
      <w:bookmarkEnd w:id="203"/>
      <w:bookmarkEnd w:id="204"/>
      <w:bookmarkEnd w:id="205"/>
      <w:bookmarkEnd w:id="206"/>
      <w:bookmarkEnd w:id="207"/>
    </w:p>
    <w:p>
      <w:pPr>
        <w:keepNext w:val="0"/>
        <w:keepLines w:val="0"/>
        <w:widowControl/>
        <w:suppressLineNumbers w:val="0"/>
        <w:spacing w:before="0" w:beforeAutospacing="1" w:after="0" w:afterAutospacing="1" w:line="310" w:lineRule="exact"/>
        <w:ind w:left="0" w:right="0"/>
        <w:jc w:val="center"/>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商务部分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 xml:space="preserve">第一条 </w:t>
      </w:r>
      <w:r>
        <w:rPr>
          <w:rFonts w:hint="eastAsia" w:ascii="仿宋" w:hAnsi="仿宋" w:eastAsia="仿宋" w:cs="仿宋"/>
          <w:color w:val="auto"/>
          <w:kern w:val="0"/>
          <w:sz w:val="24"/>
          <w:szCs w:val="24"/>
        </w:rPr>
        <w:t>项目内容及要求</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项目内容及要求</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第二条 合同价格</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 本合同服务费用总额为_______元（大写_______）。合同价格明细见【附件】。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 本合同付款安排见【附件】。</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 xml:space="preserve">第三条 </w:t>
      </w:r>
      <w:r>
        <w:rPr>
          <w:rFonts w:hint="eastAsia" w:ascii="仿宋" w:hAnsi="仿宋" w:eastAsia="仿宋" w:cs="仿宋"/>
          <w:color w:val="auto"/>
          <w:kern w:val="0"/>
          <w:sz w:val="24"/>
          <w:szCs w:val="24"/>
        </w:rPr>
        <w:t>违约责任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违约责任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通用部分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第四条 双方的权利和义务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 甲方的权利和义务</w:t>
      </w:r>
      <w:r>
        <w:rPr>
          <w:rFonts w:hint="eastAsia" w:ascii="仿宋" w:hAnsi="仿宋" w:eastAsia="仿宋" w:cs="仿宋"/>
          <w:color w:val="auto"/>
          <w:kern w:val="0"/>
          <w:sz w:val="24"/>
          <w:szCs w:val="24"/>
        </w:rPr>
        <w:br w:type="textWrapping"/>
      </w:r>
      <w:r>
        <w:rPr>
          <w:rFonts w:hint="eastAsia" w:ascii="仿宋" w:hAnsi="仿宋" w:eastAsia="仿宋" w:cs="仿宋"/>
          <w:color w:val="auto"/>
          <w:kern w:val="0"/>
          <w:sz w:val="24"/>
          <w:szCs w:val="24"/>
        </w:rPr>
        <w:t>（1）甲方有权获得本合同项下乙方应提供的全部合格的服务；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（2）甲方有权在合同期内对乙方的产品及服务进行监督；</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（3）乙方未按照合同约定履行义务的，甲方有权采取相应的措施；</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（4）甲方应按照合同约定向乙方支付合同价款；</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（5）甲方享有其它双方约定的权利、承担其它双方约定的义务。</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 乙方的权利和义务</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（1）乙方有权获得甲方支付的合同价款；</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（2）乙方应按照合同约定向甲方提供全部合格的服务；</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（3）乙方应当按照合同约定的期限及要求完成项目内容；</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（5）乙方享有其它双方约定的权利、承担其它双方约定的义务。</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 xml:space="preserve">第五条 </w:t>
      </w:r>
      <w:r>
        <w:rPr>
          <w:rFonts w:hint="eastAsia" w:ascii="仿宋" w:hAnsi="仿宋" w:eastAsia="仿宋" w:cs="仿宋"/>
          <w:color w:val="auto"/>
          <w:kern w:val="0"/>
          <w:sz w:val="24"/>
          <w:szCs w:val="24"/>
        </w:rPr>
        <w:t>数据安全</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数据安全（接收外部数据和对外传输数据）</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（四）双方数据处理活动的地域限于中国境内（为本合同履行之目的，不包含香港、澳门、台湾地区），不得将数据传输至境外。</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（五）乙方应当按照合同约定使用数据，遵循最小化原则。乙方应保证数据及信息的处理(包括收集、存储、使用、加工、传输、提供、公开、删除等)的安全，防止数据及信息被篡改或丢失、泄漏。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（六）乙方应保证数据使用不以垄断经营和不正当竞争为目的，不发生误导、欺诈、胁迫或者干扰等限制个人或者组织正当选择与决策的行为，遵循社会公德伦理。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（八）数据及信息的保存期限应符合实现本协议业务处理目的所必要的最短时间。乙方应在合作期满或终止后，及时删除各种介质上所存储的甲方提供的数据及信息。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（十）若需开展数据测试，乙方的测试环境应与生产系统隔离，未经脱敏处理不得进入测试环境。</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数据安全（接收外部数据）</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1.乙方应妥善留存信息主体的授权文件，甲方如须对乙方的授权文件进行抽查、核查、备份时，乙方应予配合。</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3.乙方需取得信息主体在充分知情的前提下自愿、明确作出的合法有效授权。乙方与信息主体因授权、使用信息等问题引起的争议与甲方无关。</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（二）涉及非个人信息的，乙方承诺其提供数据来源的合法合规性；且不涉及第三方商业秘密且已获得数据所有权、使用权人的合法授权。</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涉及公开信息爬取的，乙方应承诺数据来源合法，包括：明确爬虫行为已遵循ROBOTS协议、不存在规避或破解被爬取网站反爬虫措施的行为、承诺不存在其他《中华人民共和国反不正当竞争法》等法律法规禁止的行为。</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（四）双方数据处理活动的地域限于中国境内（为本合同履行之目的，不包含香港、澳门、台湾地区），不得将数据传输至境外。</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数据安全（对外传输数据）</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（一）乙方应当按照合同约定使用数据，遵循最小化原则。乙方应保证数据及信息的处理(包括收集、存储、使用、加工、传输、提供、公开、删除等)的安全，防止数据及信息被篡改或丢失、泄漏。</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（二）乙方应保证数据使用不以垄断经营和不正当竞争为目的，不发生误导、欺诈、胁迫或者干扰等限制个人或者组织正当选择与决策的行为，遵循社会公德伦理。</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（四）数据及信息的保存期限应符合实现本协议业务处理目的所必要的最短时间。乙方应在合作期满或终止后，及时删除各种介质上所存储的甲方提供的数据及信息。</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（六）若需开展数据测试，乙方的测试环境应与生产系统隔离，未经脱敏处理不得进入测试环境。</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 xml:space="preserve">第六条 </w:t>
      </w:r>
      <w:r>
        <w:rPr>
          <w:rFonts w:hint="eastAsia" w:ascii="仿宋" w:hAnsi="仿宋" w:eastAsia="仿宋" w:cs="仿宋"/>
          <w:color w:val="auto"/>
          <w:kern w:val="0"/>
          <w:sz w:val="24"/>
          <w:szCs w:val="24"/>
        </w:rPr>
        <w:t>禁止转让</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禁止转让</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 xml:space="preserve">第七条 </w:t>
      </w:r>
      <w:r>
        <w:rPr>
          <w:rFonts w:hint="eastAsia" w:ascii="仿宋" w:hAnsi="仿宋" w:eastAsia="仿宋" w:cs="仿宋"/>
          <w:color w:val="auto"/>
          <w:kern w:val="0"/>
          <w:sz w:val="24"/>
          <w:szCs w:val="24"/>
        </w:rPr>
        <w:t>商标使用</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商标使用</w:t>
      </w:r>
      <w:r>
        <w:rPr>
          <w:rFonts w:hint="eastAsia" w:ascii="仿宋" w:hAnsi="仿宋" w:eastAsia="仿宋" w:cs="仿宋"/>
          <w:color w:val="auto"/>
          <w:kern w:val="0"/>
          <w:sz w:val="24"/>
          <w:szCs w:val="24"/>
        </w:rPr>
        <w:br w:type="textWrapping"/>
      </w:r>
      <w:r>
        <w:rPr>
          <w:rFonts w:hint="eastAsia" w:ascii="仿宋" w:hAnsi="仿宋" w:eastAsia="仿宋" w:cs="仿宋"/>
          <w:color w:val="auto"/>
          <w:kern w:val="0"/>
          <w:sz w:val="24"/>
          <w:szCs w:val="24"/>
        </w:rPr>
        <w:t>未经甲方书面许可，乙方不得将甲方的商标、公司名称、标识等用于宣传和/或展示。</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 xml:space="preserve">第八条 </w:t>
      </w:r>
      <w:r>
        <w:rPr>
          <w:rFonts w:hint="eastAsia" w:ascii="仿宋" w:hAnsi="仿宋" w:eastAsia="仿宋" w:cs="仿宋"/>
          <w:color w:val="auto"/>
          <w:kern w:val="0"/>
          <w:sz w:val="24"/>
          <w:szCs w:val="24"/>
        </w:rPr>
        <w:t>权利保证</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权利保证</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both"/>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第九条 违约责任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 由于甲方原因不能按合同约定时间付款的，每延迟10个工作日，甲方按合同应付金额的_______%向乙方支付违约金。</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 乙方延迟交付的违约责任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（1）由于乙方原因造成项目延迟的，每延迟10个工作日，乙方向甲方支付违约金为合同服务费用总额的_______%。</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 验收不合格并且乙方在甲方指定期限内无法完成整改、提交合格的工作成果的，乙方应向甲方支付合同服务费用总额_______%的违约金，并赔偿由此引起的甲方全部损失。</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（四） 如果乙方违反本合同约定的保密义务，乙方应向甲方支付相当于合同服务费用总额_______%的违约金，甲方受到的损失超出违约金的部分，由乙方继续承担赔偿责任。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right="0"/>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第十条 保密义务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第十一条 不可抗力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 xml:space="preserve">第十二条 </w:t>
      </w:r>
      <w:r>
        <w:rPr>
          <w:rFonts w:hint="eastAsia" w:ascii="仿宋" w:hAnsi="仿宋" w:eastAsia="仿宋" w:cs="仿宋"/>
          <w:color w:val="auto"/>
          <w:kern w:val="0"/>
          <w:sz w:val="24"/>
          <w:szCs w:val="24"/>
        </w:rPr>
        <w:t>合同变更</w:t>
      </w:r>
      <w:r>
        <w:rPr>
          <w:rFonts w:hint="eastAsia" w:ascii="仿宋" w:hAnsi="仿宋" w:eastAsia="仿宋" w:cs="仿宋"/>
          <w:color w:val="auto"/>
          <w:kern w:val="0"/>
          <w:sz w:val="24"/>
          <w:szCs w:val="24"/>
        </w:rPr>
        <w:br w:type="textWrapping"/>
      </w:r>
      <w:r>
        <w:rPr>
          <w:rFonts w:hint="eastAsia" w:ascii="仿宋" w:hAnsi="仿宋" w:eastAsia="仿宋" w:cs="仿宋"/>
          <w:b/>
          <w:color w:val="auto"/>
          <w:kern w:val="0"/>
          <w:sz w:val="24"/>
          <w:szCs w:val="24"/>
        </w:rPr>
        <w:t>合同变更</w:t>
      </w:r>
      <w:r>
        <w:rPr>
          <w:rFonts w:hint="eastAsia" w:ascii="仿宋" w:hAnsi="仿宋" w:eastAsia="仿宋" w:cs="仿宋"/>
          <w:color w:val="auto"/>
          <w:kern w:val="0"/>
          <w:sz w:val="24"/>
          <w:szCs w:val="24"/>
        </w:rPr>
        <w:br w:type="textWrapping"/>
      </w:r>
      <w:r>
        <w:rPr>
          <w:rFonts w:hint="eastAsia" w:ascii="仿宋" w:hAnsi="仿宋" w:eastAsia="仿宋" w:cs="仿宋"/>
          <w:color w:val="auto"/>
          <w:kern w:val="0"/>
          <w:sz w:val="24"/>
          <w:szCs w:val="24"/>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第十三条 合同特别终止</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kern w:val="0"/>
          <w:sz w:val="24"/>
          <w:szCs w:val="24"/>
        </w:rPr>
        <w:br w:type="textWrapping"/>
      </w:r>
      <w:r>
        <w:rPr>
          <w:rFonts w:hint="eastAsia" w:ascii="仿宋" w:hAnsi="仿宋" w:eastAsia="仿宋" w:cs="仿宋"/>
          <w:color w:val="auto"/>
          <w:kern w:val="0"/>
          <w:sz w:val="24"/>
          <w:szCs w:val="24"/>
        </w:rPr>
        <w:t>（1）乙方破产、解散（包括但不限于乙方股东会决议解散、乙方被吊销营业执照、被责令关闭、被撤销、被司法机关裁决解散等情形）；</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第十四条 法律适用与争议解决</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 凡因本合同引起的或与本合同有关的任何争议，双方首先应友好协商解决。协商不成的，任何一方均可向甲方所在地有管辖权的法院提起诉讼。</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b/>
          <w:color w:val="auto"/>
          <w:kern w:val="0"/>
          <w:sz w:val="24"/>
          <w:szCs w:val="24"/>
        </w:rPr>
        <w:t>第十五条 合同生效及其他</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（一） 本合同经甲乙双方法定代表人或授权代表签字并加盖公章或合同专用章后生效。</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（二） 合同期限自_______年_______月_______日始，至_______年_______月_______日止。</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（三）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（四）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（六）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rPr>
          <w:rFonts w:hint="eastAsia" w:ascii="仿宋" w:hAnsi="仿宋" w:eastAsia="仿宋" w:cs="仿宋"/>
          <w:b/>
          <w:color w:val="auto"/>
          <w:kern w:val="44"/>
          <w:sz w:val="24"/>
          <w:szCs w:val="24"/>
        </w:rPr>
      </w:pPr>
      <w:r>
        <w:rPr>
          <w:rFonts w:hint="eastAsia" w:ascii="仿宋" w:hAnsi="仿宋" w:eastAsia="仿宋" w:cs="仿宋"/>
          <w:b/>
          <w:color w:val="auto"/>
          <w:kern w:val="0"/>
          <w:sz w:val="24"/>
          <w:szCs w:val="24"/>
        </w:rPr>
        <w:t>第十六条 附件的组成</w:t>
      </w:r>
      <w:r>
        <w:rPr>
          <w:rFonts w:hint="eastAsia" w:ascii="仿宋" w:hAnsi="仿宋" w:eastAsia="仿宋" w:cs="仿宋"/>
          <w:color w:val="auto"/>
          <w:kern w:val="0"/>
          <w:sz w:val="24"/>
          <w:szCs w:val="24"/>
        </w:rPr>
        <w:t xml:space="preserve"> </w:t>
      </w:r>
    </w:p>
    <w:p>
      <w:pPr>
        <w:keepNext w:val="0"/>
        <w:keepLines w:val="0"/>
        <w:widowControl/>
        <w:suppressLineNumbers w:val="0"/>
        <w:spacing w:line="360" w:lineRule="auto"/>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lang w:val="en-US" w:eastAsia="zh-CN"/>
        </w:rPr>
        <w:t xml:space="preserve">附件一  </w:t>
      </w:r>
      <w:r>
        <w:rPr>
          <w:rFonts w:hint="eastAsia" w:ascii="仿宋" w:hAnsi="仿宋" w:eastAsia="仿宋" w:cs="仿宋"/>
          <w:b/>
          <w:color w:val="auto"/>
          <w:kern w:val="0"/>
          <w:sz w:val="24"/>
          <w:szCs w:val="24"/>
        </w:rPr>
        <w:t>服务内容及要求</w:t>
      </w:r>
    </w:p>
    <w:p>
      <w:pPr>
        <w:keepNext w:val="0"/>
        <w:keepLines w:val="0"/>
        <w:widowControl/>
        <w:suppressLineNumbers w:val="0"/>
        <w:autoSpaceDE w:val="0"/>
        <w:autoSpaceDN w:val="0"/>
        <w:spacing w:line="360" w:lineRule="auto"/>
        <w:ind w:left="0" w:firstLine="47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w:t>
      </w:r>
    </w:p>
    <w:p>
      <w:pPr>
        <w:keepNext w:val="0"/>
        <w:keepLines w:val="0"/>
        <w:widowControl/>
        <w:suppressLineNumbers w:val="0"/>
        <w:autoSpaceDE w:val="0"/>
        <w:autoSpaceDN w:val="0"/>
        <w:spacing w:line="360" w:lineRule="auto"/>
        <w:ind w:left="0" w:firstLine="470"/>
        <w:jc w:val="both"/>
        <w:rPr>
          <w:rFonts w:hint="eastAsia" w:ascii="仿宋" w:hAnsi="仿宋" w:eastAsia="仿宋" w:cs="仿宋"/>
          <w:color w:val="auto"/>
          <w:spacing w:val="24"/>
          <w:kern w:val="0"/>
          <w:sz w:val="24"/>
          <w:szCs w:val="24"/>
        </w:rPr>
      </w:pPr>
      <w:r>
        <w:rPr>
          <w:rFonts w:hint="eastAsia" w:ascii="仿宋" w:hAnsi="仿宋" w:eastAsia="仿宋" w:cs="仿宋"/>
          <w:color w:val="auto"/>
          <w:kern w:val="0"/>
          <w:sz w:val="24"/>
          <w:szCs w:val="24"/>
        </w:rPr>
        <w:t>1.</w:t>
      </w:r>
      <w:r>
        <w:rPr>
          <w:rFonts w:hint="eastAsia" w:ascii="仿宋" w:hAnsi="仿宋" w:eastAsia="仿宋" w:cs="仿宋"/>
          <w:color w:val="auto"/>
          <w:spacing w:val="24"/>
          <w:kern w:val="0"/>
          <w:sz w:val="24"/>
          <w:szCs w:val="24"/>
        </w:rPr>
        <w:t>项目名称</w:t>
      </w:r>
    </w:p>
    <w:p>
      <w:pPr>
        <w:keepNext w:val="0"/>
        <w:keepLines w:val="0"/>
        <w:widowControl/>
        <w:suppressLineNumbers w:val="0"/>
        <w:autoSpaceDE w:val="0"/>
        <w:autoSpaceDN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人保财险四川省广元市分公司2026年新职场装修方案设计服务采购项目</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2.项目内容</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（1）乙方向甲方提供的服务的内容：全套设计图、效果图、施工图、工程量清单，中央空调、通风、消防防排烟、厨房排烟、消防专项图纸，施工交底、消防报批。</w:t>
      </w:r>
    </w:p>
    <w:p>
      <w:pPr>
        <w:keepNext w:val="0"/>
        <w:keepLines w:val="0"/>
        <w:widowControl/>
        <w:suppressLineNumbers w:val="0"/>
        <w:spacing w:line="360" w:lineRule="auto"/>
        <w:ind w:left="0" w:firstLine="432" w:firstLineChars="150"/>
        <w:jc w:val="both"/>
        <w:rPr>
          <w:rFonts w:hint="eastAsia" w:ascii="仿宋" w:hAnsi="仿宋" w:eastAsia="仿宋" w:cs="仿宋"/>
          <w:color w:val="auto"/>
          <w:spacing w:val="24"/>
          <w:kern w:val="0"/>
          <w:sz w:val="24"/>
          <w:szCs w:val="24"/>
        </w:rPr>
      </w:pPr>
      <w:r>
        <w:rPr>
          <w:rFonts w:hint="eastAsia" w:ascii="仿宋" w:hAnsi="仿宋" w:eastAsia="仿宋" w:cs="仿宋"/>
          <w:color w:val="auto"/>
          <w:spacing w:val="24"/>
          <w:kern w:val="0"/>
          <w:sz w:val="24"/>
          <w:szCs w:val="24"/>
        </w:rPr>
        <w:t>（2）服务时效要求：</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第一阶段（设计阶段）：签订合同之日起，20个自然日内完成方案设计；</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第二阶段（修改阶段）：接到甲方通知后，单次施工图设计修改时间不超过5个自然日。</w:t>
      </w:r>
    </w:p>
    <w:p>
      <w:pPr>
        <w:keepNext w:val="0"/>
        <w:keepLines w:val="0"/>
        <w:widowControl/>
        <w:suppressLineNumbers w:val="0"/>
        <w:autoSpaceDE w:val="0"/>
        <w:autoSpaceDN w:val="0"/>
        <w:spacing w:line="360" w:lineRule="auto"/>
        <w:ind w:left="0" w:firstLine="468" w:firstLineChars="195"/>
        <w:jc w:val="both"/>
        <w:rPr>
          <w:rFonts w:hint="eastAsia" w:ascii="仿宋" w:hAnsi="仿宋" w:eastAsia="仿宋" w:cs="仿宋"/>
          <w:color w:val="auto"/>
          <w:spacing w:val="24"/>
          <w:kern w:val="0"/>
          <w:sz w:val="24"/>
          <w:szCs w:val="24"/>
        </w:rPr>
      </w:pPr>
      <w:r>
        <w:rPr>
          <w:rFonts w:hint="eastAsia" w:ascii="仿宋" w:hAnsi="仿宋" w:eastAsia="仿宋" w:cs="仿宋"/>
          <w:color w:val="auto"/>
          <w:kern w:val="0"/>
          <w:sz w:val="24"/>
          <w:szCs w:val="24"/>
        </w:rPr>
        <w:t>3.</w:t>
      </w:r>
      <w:r>
        <w:rPr>
          <w:rFonts w:hint="eastAsia" w:ascii="仿宋" w:hAnsi="仿宋" w:eastAsia="仿宋" w:cs="仿宋"/>
          <w:color w:val="auto"/>
          <w:spacing w:val="24"/>
          <w:kern w:val="0"/>
          <w:sz w:val="24"/>
          <w:szCs w:val="24"/>
        </w:rPr>
        <w:t>告知</w:t>
      </w:r>
    </w:p>
    <w:p>
      <w:pPr>
        <w:keepNext w:val="0"/>
        <w:keepLines w:val="0"/>
        <w:widowControl/>
        <w:suppressLineNumbers w:val="0"/>
        <w:autoSpaceDE w:val="0"/>
        <w:autoSpaceDN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甲乙双方同意涉及本合同的一切事宜均以书面形式提交，双方应及时响应。</w:t>
      </w:r>
    </w:p>
    <w:p>
      <w:pPr>
        <w:keepNext w:val="0"/>
        <w:keepLines w:val="0"/>
        <w:widowControl/>
        <w:suppressLineNumbers w:val="0"/>
        <w:autoSpaceDE w:val="0"/>
        <w:autoSpaceDN w:val="0"/>
        <w:spacing w:line="360" w:lineRule="auto"/>
        <w:ind w:left="0" w:firstLine="468" w:firstLineChars="195"/>
        <w:jc w:val="both"/>
        <w:rPr>
          <w:rFonts w:hint="eastAsia" w:ascii="仿宋" w:hAnsi="仿宋" w:eastAsia="仿宋" w:cs="仿宋"/>
          <w:color w:val="auto"/>
          <w:spacing w:val="24"/>
          <w:kern w:val="0"/>
          <w:sz w:val="24"/>
          <w:szCs w:val="24"/>
        </w:rPr>
      </w:pPr>
      <w:r>
        <w:rPr>
          <w:rFonts w:hint="eastAsia" w:ascii="仿宋" w:hAnsi="仿宋" w:eastAsia="仿宋" w:cs="仿宋"/>
          <w:color w:val="auto"/>
          <w:kern w:val="0"/>
          <w:sz w:val="24"/>
          <w:szCs w:val="24"/>
        </w:rPr>
        <w:t>4.</w:t>
      </w:r>
      <w:r>
        <w:rPr>
          <w:rFonts w:hint="eastAsia" w:ascii="仿宋" w:hAnsi="仿宋" w:eastAsia="仿宋" w:cs="仿宋"/>
          <w:color w:val="auto"/>
          <w:spacing w:val="24"/>
          <w:kern w:val="0"/>
          <w:sz w:val="24"/>
          <w:szCs w:val="24"/>
        </w:rPr>
        <w:t>问题项目处理</w:t>
      </w:r>
    </w:p>
    <w:p>
      <w:pPr>
        <w:keepNext w:val="0"/>
        <w:keepLines w:val="0"/>
        <w:widowControl/>
        <w:suppressLineNumbers w:val="0"/>
        <w:spacing w:line="360" w:lineRule="auto"/>
        <w:ind w:left="0" w:firstLine="480" w:firstLineChars="200"/>
        <w:jc w:val="both"/>
        <w:rPr>
          <w:rFonts w:hint="eastAsia" w:ascii="仿宋" w:hAnsi="仿宋" w:eastAsia="仿宋" w:cs="仿宋"/>
          <w:b/>
          <w:color w:val="auto"/>
          <w:kern w:val="44"/>
          <w:sz w:val="24"/>
          <w:szCs w:val="24"/>
        </w:rPr>
      </w:pPr>
      <w:r>
        <w:rPr>
          <w:rFonts w:hint="eastAsia" w:ascii="仿宋" w:hAnsi="仿宋" w:eastAsia="仿宋" w:cs="仿宋"/>
          <w:color w:val="auto"/>
          <w:kern w:val="0"/>
          <w:sz w:val="24"/>
          <w:szCs w:val="24"/>
        </w:rPr>
        <w:t>问题项目的处理应按照甲方项目管理规范的要求进行。在项目实施过程中，如因乙方原因造成项目出现异常且在30天内乙方未改变问题项目现状，则甲方有权终止该项目，并保留向乙方追偿损失的权利。</w:t>
      </w:r>
    </w:p>
    <w:p>
      <w:pPr>
        <w:keepNext w:val="0"/>
        <w:keepLines w:val="0"/>
        <w:widowControl/>
        <w:suppressLineNumbers w:val="0"/>
        <w:spacing w:line="360" w:lineRule="auto"/>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lang w:val="en-US" w:eastAsia="zh-CN"/>
        </w:rPr>
        <w:t xml:space="preserve">附件二  </w:t>
      </w:r>
      <w:r>
        <w:rPr>
          <w:rFonts w:hint="eastAsia" w:ascii="仿宋" w:hAnsi="仿宋" w:eastAsia="仿宋" w:cs="仿宋"/>
          <w:b/>
          <w:color w:val="auto"/>
          <w:kern w:val="0"/>
          <w:sz w:val="24"/>
          <w:szCs w:val="24"/>
        </w:rPr>
        <w:t>付款</w:t>
      </w:r>
    </w:p>
    <w:p>
      <w:pPr>
        <w:keepNext w:val="0"/>
        <w:keepLines w:val="0"/>
        <w:widowControl/>
        <w:suppressLineNumbers w:val="0"/>
        <w:autoSpaceDE w:val="0"/>
        <w:autoSpaceDN w:val="0"/>
        <w:spacing w:line="360" w:lineRule="auto"/>
        <w:ind w:left="482"/>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w:t>
      </w:r>
    </w:p>
    <w:p>
      <w:pPr>
        <w:keepNext w:val="0"/>
        <w:keepLines w:val="0"/>
        <w:widowControl/>
        <w:suppressLineNumbers w:val="0"/>
        <w:autoSpaceDE w:val="0"/>
        <w:autoSpaceDN w:val="0"/>
        <w:spacing w:line="360" w:lineRule="auto"/>
        <w:ind w:left="482"/>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1.本合同使用货币种类为人民币。</w:t>
      </w:r>
    </w:p>
    <w:p>
      <w:pPr>
        <w:keepNext w:val="0"/>
        <w:keepLines w:val="0"/>
        <w:widowControl/>
        <w:suppressLineNumbers w:val="0"/>
        <w:spacing w:line="360" w:lineRule="auto"/>
        <w:ind w:left="0"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2.付款方式：</w:t>
      </w:r>
      <w:r>
        <w:rPr>
          <w:rFonts w:hint="eastAsia" w:ascii="仿宋" w:hAnsi="仿宋" w:eastAsia="仿宋" w:cs="仿宋"/>
          <w:color w:val="auto"/>
          <w:kern w:val="0"/>
          <w:sz w:val="24"/>
          <w:szCs w:val="24"/>
          <w:u w:val="single"/>
        </w:rPr>
        <w:t>转账</w:t>
      </w:r>
      <w:r>
        <w:rPr>
          <w:rFonts w:hint="eastAsia" w:ascii="仿宋" w:hAnsi="仿宋" w:eastAsia="仿宋" w:cs="仿宋"/>
          <w:color w:val="auto"/>
          <w:kern w:val="0"/>
          <w:sz w:val="24"/>
          <w:szCs w:val="24"/>
        </w:rPr>
        <w:t>双方采用转账方式付款的，甲方应向乙方以下账户进行支付：</w:t>
      </w:r>
    </w:p>
    <w:p>
      <w:pPr>
        <w:keepNext w:val="0"/>
        <w:keepLines w:val="0"/>
        <w:widowControl/>
        <w:suppressLineNumbers w:val="0"/>
        <w:spacing w:afterLines="50" w:afterAutospacing="0" w:line="360" w:lineRule="auto"/>
        <w:ind w:left="0" w:firstLine="480" w:firstLineChars="200"/>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ab/>
      </w:r>
      <w:r>
        <w:rPr>
          <w:rFonts w:hint="eastAsia" w:ascii="仿宋" w:hAnsi="仿宋" w:eastAsia="仿宋" w:cs="仿宋"/>
          <w:color w:val="auto"/>
          <w:kern w:val="0"/>
          <w:sz w:val="24"/>
          <w:szCs w:val="24"/>
        </w:rPr>
        <w:t>乙方：</w:t>
      </w:r>
    </w:p>
    <w:p>
      <w:pPr>
        <w:keepNext w:val="0"/>
        <w:keepLines w:val="0"/>
        <w:widowControl/>
        <w:suppressLineNumbers w:val="0"/>
        <w:spacing w:afterLines="50" w:afterAutospacing="0" w:line="360" w:lineRule="auto"/>
        <w:ind w:left="0" w:firstLine="480" w:firstLineChars="200"/>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ab/>
      </w:r>
      <w:r>
        <w:rPr>
          <w:rFonts w:hint="eastAsia" w:ascii="仿宋" w:hAnsi="仿宋" w:eastAsia="仿宋" w:cs="仿宋"/>
          <w:color w:val="auto"/>
          <w:kern w:val="0"/>
          <w:sz w:val="24"/>
          <w:szCs w:val="24"/>
        </w:rPr>
        <w:t>开户行：</w:t>
      </w:r>
    </w:p>
    <w:p>
      <w:pPr>
        <w:keepNext w:val="0"/>
        <w:keepLines w:val="0"/>
        <w:widowControl/>
        <w:suppressLineNumbers w:val="0"/>
        <w:spacing w:afterLines="50" w:afterAutospacing="0" w:line="360" w:lineRule="auto"/>
        <w:ind w:left="0" w:firstLine="480" w:firstLineChars="200"/>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ab/>
      </w:r>
      <w:r>
        <w:rPr>
          <w:rFonts w:hint="eastAsia" w:ascii="仿宋" w:hAnsi="仿宋" w:eastAsia="仿宋" w:cs="仿宋"/>
          <w:color w:val="auto"/>
          <w:kern w:val="0"/>
          <w:sz w:val="24"/>
          <w:szCs w:val="24"/>
        </w:rPr>
        <w:t>账户名称：</w:t>
      </w:r>
    </w:p>
    <w:p>
      <w:pPr>
        <w:keepNext w:val="0"/>
        <w:keepLines w:val="0"/>
        <w:widowControl/>
        <w:suppressLineNumbers w:val="0"/>
        <w:spacing w:afterLines="50" w:afterAutospacing="0" w:line="360" w:lineRule="auto"/>
        <w:ind w:left="0" w:firstLine="480" w:firstLineChars="200"/>
        <w:rPr>
          <w:rFonts w:hint="eastAsia" w:ascii="仿宋" w:hAnsi="仿宋" w:eastAsia="仿宋" w:cs="仿宋"/>
          <w:color w:val="auto"/>
          <w:kern w:val="0"/>
          <w:sz w:val="24"/>
          <w:szCs w:val="24"/>
          <w:u w:val="single"/>
        </w:rPr>
      </w:pPr>
      <w:r>
        <w:rPr>
          <w:rFonts w:hint="eastAsia" w:ascii="仿宋" w:hAnsi="仿宋" w:eastAsia="仿宋" w:cs="仿宋"/>
          <w:color w:val="auto"/>
          <w:kern w:val="0"/>
          <w:sz w:val="24"/>
          <w:szCs w:val="24"/>
        </w:rPr>
        <w:tab/>
      </w:r>
      <w:r>
        <w:rPr>
          <w:rFonts w:hint="eastAsia" w:ascii="仿宋" w:hAnsi="仿宋" w:eastAsia="仿宋" w:cs="仿宋"/>
          <w:color w:val="auto"/>
          <w:kern w:val="0"/>
          <w:sz w:val="24"/>
          <w:szCs w:val="24"/>
        </w:rPr>
        <w:t>账号：</w:t>
      </w:r>
    </w:p>
    <w:p>
      <w:pPr>
        <w:keepNext w:val="0"/>
        <w:keepLines w:val="0"/>
        <w:widowControl/>
        <w:suppressLineNumbers w:val="0"/>
        <w:spacing w:afterLines="50" w:afterAutospacing="0"/>
        <w:ind w:left="0"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乙方如需改变上述账户，应提前10日以书面通知甲方。</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3.付款安排</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highlight w:val="yellow"/>
        </w:rPr>
      </w:pPr>
      <w:r>
        <w:rPr>
          <w:rFonts w:hint="eastAsia" w:ascii="仿宋" w:hAnsi="仿宋" w:eastAsia="仿宋" w:cs="仿宋"/>
          <w:color w:val="auto"/>
          <w:kern w:val="0"/>
          <w:sz w:val="24"/>
          <w:szCs w:val="24"/>
        </w:rPr>
        <w:t>乙方完成设计方案并通过甲方审核流程后和提供增值税发票后，甲方支付款项。</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4.增值税专用发票的相关约定</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（1）乙方应向甲方开具增值税专用发票，甲方开票信息如下： </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公司名称：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纳税识别号： 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银行账号：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开户银行：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开票地址：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开票电话： _______________________________</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（2）乙方向甲方公司提供服务的，双方应在合同中约定甲方对应的价款。乙方应对清单中的费用承担方开具相应金额的增值税专用发票；</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乙方应在每次增值税发票开具后的30个自然日内向甲方提交相应增值税专用发票，否则甲方有权拒收发票。经多次分批的增值税发票的开具、提交以及双方收付款，乙方开具并提交甲方的增值税发票的价税合计金额应与甲方已经支付的价税合计款项保持一致；</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keepNext w:val="0"/>
        <w:keepLines w:val="0"/>
        <w:widowControl/>
        <w:suppressLineNumbers w:val="0"/>
        <w:autoSpaceDE w:val="0"/>
        <w:autoSpaceDN w:val="0"/>
        <w:spacing w:line="360" w:lineRule="auto"/>
        <w:ind w:left="0" w:firstLine="470" w:firstLineChars="196"/>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
        <w:keepNext w:val="0"/>
        <w:keepLines w:val="0"/>
        <w:widowControl/>
        <w:suppressLineNumbers w:val="0"/>
        <w:jc w:val="both"/>
        <w:rPr>
          <w:rFonts w:hint="eastAsia" w:ascii="仿宋" w:hAnsi="仿宋" w:eastAsia="仿宋" w:cs="仿宋"/>
          <w:b/>
          <w:color w:val="auto"/>
          <w:kern w:val="44"/>
          <w:sz w:val="24"/>
          <w:szCs w:val="24"/>
        </w:rPr>
      </w:pPr>
    </w:p>
    <w:p>
      <w:pPr>
        <w:keepNext w:val="0"/>
        <w:keepLines w:val="0"/>
        <w:widowControl/>
        <w:suppressLineNumbers w:val="0"/>
        <w:spacing w:line="360" w:lineRule="auto"/>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lang w:val="en-US" w:eastAsia="zh-CN"/>
        </w:rPr>
        <w:t xml:space="preserve">附件三    </w:t>
      </w:r>
      <w:r>
        <w:rPr>
          <w:rFonts w:hint="eastAsia" w:ascii="仿宋" w:hAnsi="仿宋" w:eastAsia="仿宋" w:cs="仿宋"/>
          <w:b/>
          <w:color w:val="auto"/>
          <w:kern w:val="0"/>
          <w:sz w:val="24"/>
          <w:szCs w:val="24"/>
        </w:rPr>
        <w:t>双方的权利和义务</w:t>
      </w:r>
    </w:p>
    <w:p>
      <w:pPr>
        <w:keepNext w:val="0"/>
        <w:keepLines w:val="0"/>
        <w:widowControl/>
        <w:suppressLineNumbers w:val="0"/>
        <w:spacing w:line="360" w:lineRule="auto"/>
        <w:ind w:lef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rPr>
        <w:t xml:space="preserve"> </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1.甲方的权利和义务</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甲方有权全程监督乙方设计全流程工作，对照招标文件、评标评分标准、项目需求审核乙方服务团队配置、人员在岗、设计方案、图纸深度、全流程服务时效；有权对不符合招标文件要求、项目实际需求、消防/暖通/厨房排烟规范的设计成果提出修改、重绘要求。</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甲方可随时核查乙方驻场本地技术人员在岗佐证材料（社保/劳动合同+工资流水、派遣协议、退休证明等）；有权依据评分标准对乙方团队专业能力、驻场响应时效、施工配套技术服务开展阶段性考核；若乙方未按投标承诺配齐人员、人员材料弄虚作假，甲方有权扣减对应分值、要求更换人员并追究违约责任。</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甲方对全套设计图、效果图、施工图、工程量清单，中央空调、通风、消防防排烟、厨房排烟、消防专项图纸，施工交底、消防报批拥有最终审定权，可结合公司经营管理、合规、成本管控需求提出合理优化调整意见。</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（4）甲方有权要求乙方落实本地现场到场服务承诺，对接交底、图纸答疑、消防报审、施工全过程技术指导。</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（5）甲方严格按照合同约定节点、乙方阶段性交付成果质量、考核结果支付设计服务费；乙方未达标、存在服务瑕疵、图纸错漏造成甲方损失的，甲方有权暂缓付款、扣减相应费用。</w:t>
      </w:r>
    </w:p>
    <w:p>
      <w:pPr>
        <w:keepNext w:val="0"/>
        <w:keepLines w:val="0"/>
        <w:widowControl/>
        <w:suppressLineNumbers w:val="0"/>
        <w:spacing w:line="360" w:lineRule="auto"/>
        <w:ind w:lef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（6）本项目全部设计图纸、方案、概算、电子文件知识产权归甲方项目专属使用，甲方可用于本办公楼装修、报审、招标施工、审计全过程，不受乙方限制。</w:t>
      </w:r>
    </w:p>
    <w:p>
      <w:pPr>
        <w:keepNext w:val="0"/>
        <w:keepLines w:val="0"/>
        <w:widowControl/>
        <w:suppressLineNumbers w:val="0"/>
        <w:spacing w:line="360" w:lineRule="auto"/>
        <w:ind w:left="0" w:firstLine="576" w:firstLineChars="200"/>
        <w:jc w:val="both"/>
        <w:rPr>
          <w:rFonts w:hint="eastAsia" w:ascii="仿宋" w:hAnsi="仿宋" w:eastAsia="仿宋" w:cs="仿宋"/>
          <w:color w:val="auto"/>
          <w:spacing w:val="24"/>
          <w:kern w:val="0"/>
          <w:sz w:val="24"/>
          <w:szCs w:val="24"/>
        </w:rPr>
      </w:pPr>
      <w:r>
        <w:rPr>
          <w:rFonts w:hint="eastAsia" w:ascii="仿宋" w:hAnsi="仿宋" w:eastAsia="仿宋" w:cs="仿宋"/>
          <w:color w:val="auto"/>
          <w:spacing w:val="24"/>
          <w:kern w:val="0"/>
          <w:sz w:val="24"/>
          <w:szCs w:val="24"/>
        </w:rPr>
        <w:t>（</w:t>
      </w:r>
      <w:r>
        <w:rPr>
          <w:rFonts w:hint="eastAsia" w:ascii="仿宋" w:hAnsi="仿宋" w:eastAsia="仿宋" w:cs="仿宋"/>
          <w:color w:val="auto"/>
          <w:kern w:val="0"/>
          <w:sz w:val="24"/>
          <w:szCs w:val="24"/>
        </w:rPr>
        <w:t>7）负责按本合同约定提供资料，并对所提供的资料负责。甲方提供资料及文件超过规定期限15天以内，乙方有权按本合同规定顺延交付设计文件的时间；超过规定期限15天以上时，乙方有权要求双方重新确定提交设计文件的时间。</w:t>
      </w:r>
    </w:p>
    <w:p>
      <w:pPr>
        <w:keepNext w:val="0"/>
        <w:keepLines w:val="0"/>
        <w:widowControl/>
        <w:suppressLineNumbers w:val="0"/>
        <w:spacing w:line="360" w:lineRule="auto"/>
        <w:ind w:left="0" w:firstLine="576" w:firstLineChars="200"/>
        <w:jc w:val="both"/>
        <w:rPr>
          <w:rFonts w:hint="eastAsia" w:ascii="仿宋" w:hAnsi="仿宋" w:eastAsia="仿宋" w:cs="仿宋"/>
          <w:color w:val="auto"/>
          <w:spacing w:val="24"/>
          <w:kern w:val="0"/>
          <w:sz w:val="24"/>
          <w:szCs w:val="24"/>
        </w:rPr>
      </w:pPr>
      <w:r>
        <w:rPr>
          <w:rFonts w:hint="eastAsia" w:ascii="仿宋" w:hAnsi="仿宋" w:eastAsia="仿宋" w:cs="仿宋"/>
          <w:color w:val="auto"/>
          <w:spacing w:val="24"/>
          <w:kern w:val="0"/>
          <w:sz w:val="24"/>
          <w:szCs w:val="24"/>
        </w:rPr>
        <w:t xml:space="preserve"> </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2.乙方的权利和义务</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乙方按本合同约定的内容、时间及份数向甲方交付设计成果及有关资料。乙方对设计的正确性、合法合理性、经济性全面负责。乙方设计不得违背国家相关管理规范，包括但不限于施工安全规范、消防规范、工程质量安全规范等。如依据相关法律法规，设计资料及文件应按规定参加相关设计审查的，乙方应负责办理审查事宜，并根据审查结论负责对内容做必要调整补充。乙方应在设计中与甲方充分沟通，乙方应在施工中与施工单位充分沟通，负责向甲方及施工单位进行设计交底、处理有关设计问题和参加竣工验收，确保设计完整正确落实。</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乙方必须根据甲方要求并应严格执行国家设计标准、技术规范、规程等进行设计，并提交符合质量的设计成果。对设计文件出现的遗漏或错误负责，免费按甲方要求进行修改或补充，如此造成延误工期的，按本合同约定承担违约责任。由于乙方设计遗漏、错误造成工程延期、工程质量问题及安全事故的，乙方应及时采取补救措施，免收受损部分设计费，并赔偿甲方该部分设计费等额的违约金，如违约金不足以弥补甲方及第三方因此遭受的人身伤害、财产损失，乙方应依法承担损失赔偿责任。</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3）非甲方原因，乙方交付的设计文件不符合甲方需求或无法满足施工条件造成设计变更或调整的次数最多不得超过5次。调整次数达到5次及以上的，甲方有权解除合同，要求乙方退回已收取的设计费，并赔偿由此给甲方造成的经济损失。</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（4）乙方保证为甲方提供的设计不侵犯任何第三方的知识产权及其他合法权益，否则由此引起的纠纷由乙方负责解决，并赔偿由此给甲方造成的损失。</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5）甲方提出的修改意见符合施工要求的，乙方应在3日内完善。甲方提出的修改意见，不符合施工要求，乙方有权提出专业化意见书面告知甲方，若甲方在明知修改意见不符合施工要求仍然坚持的，由甲方依法承担无法施工、返工、重新设计等责任。</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（6）乙方为本合同项目所采用的国家或地方标准图，由乙方包发人自费向有关出版部门购买。甲方要求乙方交付的设计资料及文件份数超过本合同规定的份数，乙方另收工本费。</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7）乙方不得在本项目外使用、复制、改编、传播甲方提供的材料，不得向第三方泄露甲方交付的资料及文件，及合同履行期间获知的甲方其他商业秘密，若发生以上情况，甲方有权索赔；乙方所承担的保密义务不因本合同的无效、履行完毕、终止或解除而免除，直至相关信息实际已经合法公开为止。</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（8）未经甲方书面同意，乙方不得将本合同项目全部或部分工作分包或转包第三方承担。乙方违反本合同约定分包或者转包的，甲方有权随时解除合同并要求乙方退还甲方已支付的全部费用。</w:t>
      </w:r>
    </w:p>
    <w:p>
      <w:pPr>
        <w:keepNext w:val="0"/>
        <w:keepLines w:val="0"/>
        <w:widowControl/>
        <w:suppressLineNumbers w:val="0"/>
        <w:spacing w:line="360" w:lineRule="auto"/>
        <w:ind w:left="0" w:firstLine="480"/>
        <w:jc w:val="both"/>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9）乙方应当配合甲方办理有关许可、核准或备案手续，因乙方原因造成甲方未能及时办理许可、核准或备案手续，导致设计工作量增加和（或）设计周期延长时，由乙方自行承担由此增加的设计费用和（或）设计周期延长的责任</w:t>
      </w:r>
    </w:p>
    <w:p>
      <w:pPr>
        <w:pStyle w:val="2"/>
        <w:rPr>
          <w:rFonts w:hint="eastAsia"/>
          <w:color w:val="auto"/>
        </w:rPr>
      </w:pPr>
    </w:p>
    <w:p>
      <w:pPr>
        <w:keepNext w:val="0"/>
        <w:keepLines w:val="0"/>
        <w:widowControl/>
        <w:suppressLineNumbers w:val="0"/>
        <w:spacing w:line="360" w:lineRule="auto"/>
        <w:jc w:val="center"/>
        <w:rPr>
          <w:rFonts w:hint="eastAsia" w:ascii="仿宋" w:hAnsi="仿宋" w:eastAsia="仿宋" w:cs="仿宋"/>
          <w:b/>
          <w:color w:val="auto"/>
          <w:kern w:val="0"/>
          <w:sz w:val="24"/>
          <w:szCs w:val="24"/>
        </w:rPr>
      </w:pPr>
      <w:r>
        <w:rPr>
          <w:rFonts w:hint="eastAsia" w:ascii="仿宋" w:hAnsi="仿宋" w:eastAsia="仿宋" w:cs="仿宋"/>
          <w:b/>
          <w:color w:val="auto"/>
          <w:kern w:val="0"/>
          <w:sz w:val="24"/>
          <w:szCs w:val="24"/>
          <w:lang w:val="en-US" w:eastAsia="zh-CN"/>
        </w:rPr>
        <w:t xml:space="preserve">附件四   </w:t>
      </w:r>
      <w:r>
        <w:rPr>
          <w:rFonts w:hint="eastAsia" w:ascii="仿宋" w:hAnsi="仿宋" w:eastAsia="仿宋" w:cs="仿宋"/>
          <w:b/>
          <w:color w:val="auto"/>
          <w:kern w:val="0"/>
          <w:sz w:val="24"/>
          <w:szCs w:val="24"/>
        </w:rPr>
        <w:t>违约责任</w:t>
      </w:r>
    </w:p>
    <w:p>
      <w:pPr>
        <w:keepNext w:val="0"/>
        <w:keepLines w:val="0"/>
        <w:widowControl/>
        <w:suppressLineNumbers w:val="0"/>
        <w:spacing w:line="360" w:lineRule="auto"/>
        <w:ind w:left="0"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w:t>
      </w:r>
    </w:p>
    <w:p>
      <w:pPr>
        <w:keepNext w:val="0"/>
        <w:keepLines w:val="0"/>
        <w:widowControl/>
        <w:suppressLineNumbers w:val="0"/>
        <w:spacing w:line="360" w:lineRule="auto"/>
        <w:ind w:left="0"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除合同约定的违约责任以外，任何一方存在以下约定情形的，应承担相应的违约责任：</w:t>
      </w:r>
    </w:p>
    <w:p>
      <w:pPr>
        <w:keepNext w:val="0"/>
        <w:keepLines w:val="0"/>
        <w:widowControl/>
        <w:suppressLineNumbers w:val="0"/>
        <w:spacing w:line="360" w:lineRule="auto"/>
        <w:ind w:left="0"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乙方设计成果不符合约定标准或国家规范，应无偿修改；若修改后仍不合格，甲方有权解除合同，乙方应赔偿甲方因此遭受的全部损失。</w:t>
      </w:r>
    </w:p>
    <w:p>
      <w:pPr>
        <w:keepNext w:val="0"/>
        <w:keepLines w:val="0"/>
        <w:widowControl/>
        <w:suppressLineNumbers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br w:type="page"/>
      </w:r>
    </w:p>
    <w:p>
      <w:pPr>
        <w:pStyle w:val="3"/>
        <w:keepNext w:val="0"/>
        <w:keepLines w:val="0"/>
        <w:widowControl/>
        <w:suppressLineNumbers w:val="0"/>
        <w:jc w:val="both"/>
        <w:rPr>
          <w:rFonts w:hint="eastAsia" w:ascii="仿宋" w:hAnsi="仿宋" w:eastAsia="仿宋" w:cs="仿宋"/>
          <w:b/>
          <w:color w:val="auto"/>
          <w:kern w:val="44"/>
          <w:sz w:val="24"/>
          <w:szCs w:val="24"/>
        </w:rPr>
      </w:pPr>
    </w:p>
    <w:p>
      <w:pPr>
        <w:keepNext w:val="0"/>
        <w:keepLines w:val="0"/>
        <w:widowControl w:val="0"/>
        <w:suppressLineNumbers w:val="0"/>
        <w:spacing w:before="312" w:beforeLines="100" w:beforeAutospacing="0" w:after="312" w:afterLines="100" w:afterAutospacing="0" w:line="300" w:lineRule="auto"/>
        <w:ind w:left="0" w:right="0"/>
        <w:jc w:val="center"/>
        <w:rPr>
          <w:rFonts w:hint="eastAsia" w:ascii="仿宋" w:hAnsi="仿宋" w:eastAsia="仿宋" w:cs="仿宋"/>
          <w:b/>
          <w:color w:val="auto"/>
          <w:spacing w:val="20"/>
          <w:kern w:val="0"/>
          <w:sz w:val="24"/>
          <w:szCs w:val="24"/>
        </w:rPr>
      </w:pPr>
      <w:r>
        <w:rPr>
          <w:rFonts w:hint="eastAsia" w:ascii="仿宋" w:hAnsi="仿宋" w:eastAsia="仿宋" w:cs="仿宋"/>
          <w:b/>
          <w:color w:val="auto"/>
          <w:spacing w:val="20"/>
          <w:kern w:val="2"/>
          <w:sz w:val="24"/>
          <w:szCs w:val="24"/>
          <w:lang w:val="en-US" w:eastAsia="zh-CN"/>
        </w:rPr>
        <w:t xml:space="preserve">附件五   </w:t>
      </w:r>
      <w:r>
        <w:rPr>
          <w:rFonts w:hint="eastAsia" w:ascii="仿宋" w:hAnsi="仿宋" w:eastAsia="仿宋" w:cs="仿宋"/>
          <w:b/>
          <w:color w:val="auto"/>
          <w:spacing w:val="20"/>
          <w:kern w:val="2"/>
          <w:sz w:val="24"/>
          <w:szCs w:val="24"/>
        </w:rPr>
        <w:t>廉洁诚信协议</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第一条  总则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1.3本协议所称相关主体，对任何一方而言，包括但不限于以下单位或者个人：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（1）一方或其关联方之工作人员；</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（2）受一方委托办理相关事务的单位或者个人；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（3）利用职权或者影响力影响交易的单位或者个人；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（4）前述相关人员的亲属；</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（5）与前述相关主体存在利害关系的其他单位或者人员。</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乙方相关主体实施违反本协议约定之行为的，均应视为乙方实施行为。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第二条  商业贿赂</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2.1本协议所称商业贿赂，是指乙方或乙方相关主体为获取或意图获取交易机会或者竞争优势，采用财物或者其他形式贿赂甲方或甲方相关主体的行为。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2.3本条第1款所称其他形式，包括但不限于：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（1）以任何方式实施商业贿赂或违规提供回扣、折扣、宴请与游玩活动或其他不正当利益；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（2）为甲方或甲方相关主体安排有可能影响公平、公正交易的宴请、健身、娱乐等活动；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（3）为甲方或甲方相关主体投资入股、个人借款或买卖股票、债券等提供方便；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（4）为甲方或甲方相关主体购买或装修住房、婚丧嫁娶、配偶子女上学或工作安排以及出国出境、旅游等提供方便；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（5）违反规定为甲方或甲方相关主体在乙方相关企业工作、挂名兼职、合伙经营、介绍承揽业务等提供方便；</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（6）向甲方或甲方相关主体提供借款、融资、担保等；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（7）给予或承诺给予其不正当利益的其他行为；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（8）其他违反国家法律法规或商业道德准则的影响公正交易的行为。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第三条  回扣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3.1本协议所称回扣，是指乙方促成合作时在账外暗中以现金、实物或者其他方式退给甲方或甲方相关主体一定比例的商品或服务价款。</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3.3乙方在账外暗中给予甲方相关主体回扣的，视为实施商业贿赂行为。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第四条  折扣</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4.2乙方提供的商品或服务，可以以明示方式给予甲方折扣。乙方给予甲方折扣的，必须在采购协议中予以明确并如实入账。</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4.3本条第1款所称如实入账，是指根据采购或合作协议约定的金额和支付方式，在依法设立的反映甲方生产经营活动收支的财务账上按照财务会计制度规定明确如实记载。</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4.4乙方违反本条约定的，视为实施商业贿赂行为。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第五条  宴请与游玩活动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5.2乙方不得为甲方相关主体提供各种形式的旅游、健身、KTV、酒吧、按摩、赌博、色情等娱乐休闲活动。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5.3乙方违反本条约定的，视为实施商业贿赂行为。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第六条  禁止行为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双方一致同意双方或双方相关主体的如下行为是应当禁止的营私舞弊或腐败行为：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6.1甲方及甲方相关主体向乙方索要或收受财物或其他形式的财产性利益、非财产性利益。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6.2乙方及乙方相关主体向甲方或甲方相关主体提供财物或其他形式的财产性利益、非财产性利益，包括但不限于：</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（1）报销甲方相关主体的私人费用；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（2）提供超过宴请标准的宴请或娱乐活动；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（3）介绍甲方相关主体亲友到乙方处工作；</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（4）提出、邀请或事实上接受甲方相关主体在乙方参股或参与乙方经营活动；</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（5）组织或向甲方相关主体提供旅游等代偿活动利益；</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（6）向甲方相关主体提供借款、融资、担保等；</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（7）给予或承诺给予甲方相关主体不正当利益的其他行为；</w:t>
      </w:r>
    </w:p>
    <w:p>
      <w:pPr>
        <w:keepNext w:val="0"/>
        <w:keepLines w:val="0"/>
        <w:widowControl w:val="0"/>
        <w:suppressLineNumbers w:val="0"/>
        <w:spacing w:before="0" w:beforeAutospacing="0" w:after="312" w:afterLines="100" w:afterAutospacing="0"/>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（8）其他违反本协议约定、国家法律法规或商业道德准则的影响公正交易的行为。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第七条  乙方承诺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乙方承诺在双方的商务接洽、合同关系、交易过程中遵守如下要求：</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7.1 避免利害关系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7.2 恪守廉洁自律原则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7.3 恪守诚实信用原则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7.3.2严格遵守向甲方做出的承诺、双方签署的合同、协议和备忘录等，确保产品质量和服务质量，不隐瞒任何可能对甲方利益造成影响的信息，积极配合甲方的审计。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7.3.3严格遵守甲方的供应商行为准则、合作协议、保密承诺书等政策文件中的相关规定。</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7.3.4严格遵守甲方的品牌管理的相关规定，未经甲方授权不擅自使用甲方字样、授权合作伙伴等类似容易对外产生混淆的字样。</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7.3.5严格遵守国家相关法律法规及甲方的管理规定，不参与任何违法活动。</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7.3.6承诺实事求是，不对内部或社会传递任何虚假信息，严格遵守保密协议，不透露任何甲方的商业机密。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7.3.7未经甲方同意，不向任何新闻媒体、第三方述及有关甲方工作人员恪守商业道德方面的评价、信息。</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7.4 确保信息公开透明</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7.4.1主动向甲方披露与采购项目相关的信息，包括乙方真实情况、产品价格、技术参数、服务团队信息、履约情况等。</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7.4.2不利用非法手段向甲方及甲方相关主体打探有关涉及甲方及甲方相关主体的商业秘密、人员信息、采购信息等。</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7.5 积极配合监督举报</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7.5.2如乙方有知悉或怀疑甲方相关主体有违反上述约定的，应及时采取措施并有权向甲方纪检部门举报。甲方会对所有信息提供者及所提供的全部资料严格保密。</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7.6 加强内部廉洁管理</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7.6.1加强内部管理：加强对员工的廉洁教育和培训，提高员工的道德素质和法律意识，建立健全内部管理制度，确保员工行为的合规性和廉洁性。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7.6.2设立监督机制：通过专门的监督机构或人员，对乙方的业务活动进行实时监督，确保员工行为的合规性。</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7.6.3建立举报制度：鼓励员工积极举报违规行为，对举报人予以保护并给予奖励。</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第八条  违约责任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8.1若甲方人员违反本协议第六条规定的，按照甲方内部管理权限，依据有关法律和规定给予处分或组织处理，涉嫌犯罪的，移交司法机关追究刑事责任。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8.2如乙方违反本协议任何约定或承诺，甲方有权依据甲方采购管理、供应商管理和采购文件相关要求，对乙方进行严肃处理，相关处罚结果记入供应商诚信档案。</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2"/>
          <w:sz w:val="24"/>
          <w:szCs w:val="24"/>
        </w:rPr>
      </w:pPr>
      <w:r>
        <w:rPr>
          <w:rFonts w:hint="eastAsia" w:ascii="仿宋" w:hAnsi="仿宋" w:eastAsia="仿宋" w:cs="仿宋"/>
          <w:color w:val="auto"/>
          <w:kern w:val="2"/>
          <w:sz w:val="24"/>
          <w:szCs w:val="24"/>
        </w:rPr>
        <w:t>8.3 如乙方违反本协议任何约定或承诺，甲方及甲方子公司有权根据情节严重程度选择单方全面终止与乙方的合同及合作，且无需承担任何责任。乙方给甲方造成损失的，甲方有权要求乙方承担全部赔偿责任。</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8.4甲方及甲方子公司按照前述条款要求乙方承担赔偿责任的，乙方应于甲方发出赔偿通知之日起【10】个工作日内支付，如未及时支付，甲方及甲方子公司有权从主合同款项中直接扣除。</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8.5乙方知悉并同意，对于上述情形的处理甲方有完全的判断权和自主权。</w:t>
      </w:r>
    </w:p>
    <w:p>
      <w:pPr>
        <w:keepNext w:val="0"/>
        <w:keepLines w:val="0"/>
        <w:widowControl w:val="0"/>
        <w:suppressLineNumbers w:val="0"/>
        <w:spacing w:before="312" w:beforeLines="100" w:beforeAutospacing="0" w:after="312" w:afterLines="100" w:afterAutospacing="0" w:line="300" w:lineRule="auto"/>
        <w:ind w:left="0" w:right="0" w:firstLine="482" w:firstLineChars="200"/>
        <w:jc w:val="both"/>
        <w:rPr>
          <w:rFonts w:hint="eastAsia" w:ascii="仿宋" w:hAnsi="仿宋" w:eastAsia="仿宋" w:cs="仿宋"/>
          <w:b/>
          <w:color w:val="auto"/>
          <w:kern w:val="0"/>
          <w:sz w:val="24"/>
          <w:szCs w:val="24"/>
        </w:rPr>
      </w:pPr>
      <w:r>
        <w:rPr>
          <w:rFonts w:hint="eastAsia" w:ascii="仿宋" w:hAnsi="仿宋" w:eastAsia="仿宋" w:cs="仿宋"/>
          <w:b/>
          <w:color w:val="auto"/>
          <w:kern w:val="2"/>
          <w:sz w:val="24"/>
          <w:szCs w:val="24"/>
        </w:rPr>
        <w:t>第九条  附则</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9.1本协议的标题及各条款的标题仅为检索方便而设置，具体内容应当以各条款的具体规定为准，而不应参考该标题进行解释。</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widowControl w:val="0"/>
        <w:suppressLineNumbers w:val="0"/>
        <w:spacing w:before="312" w:beforeLines="100" w:beforeAutospacing="0" w:after="312" w:afterLines="100" w:afterAutospacing="0" w:line="300" w:lineRule="auto"/>
        <w:ind w:left="0" w:right="0" w:firstLine="480" w:firstLineChars="200"/>
        <w:jc w:val="both"/>
        <w:rPr>
          <w:rFonts w:hint="eastAsia" w:ascii="仿宋" w:hAnsi="仿宋" w:eastAsia="仿宋" w:cs="仿宋"/>
          <w:color w:val="auto"/>
          <w:kern w:val="0"/>
          <w:sz w:val="24"/>
          <w:szCs w:val="24"/>
        </w:rPr>
      </w:pPr>
      <w:r>
        <w:rPr>
          <w:rFonts w:hint="eastAsia" w:ascii="仿宋" w:hAnsi="仿宋" w:eastAsia="仿宋" w:cs="仿宋"/>
          <w:color w:val="auto"/>
          <w:kern w:val="2"/>
          <w:sz w:val="24"/>
          <w:szCs w:val="24"/>
        </w:rPr>
        <w:t>9.5本协议长期有效。</w:t>
      </w:r>
    </w:p>
    <w:p>
      <w:pPr>
        <w:pStyle w:val="2"/>
        <w:rPr>
          <w:rFonts w:hint="eastAsia" w:ascii="仿宋" w:hAnsi="仿宋" w:eastAsia="仿宋" w:cs="仿宋"/>
          <w:color w:val="auto"/>
          <w:sz w:val="28"/>
          <w:szCs w:val="28"/>
        </w:rPr>
      </w:pPr>
    </w:p>
    <w:p>
      <w:pPr>
        <w:pStyle w:val="3"/>
        <w:keepNext w:val="0"/>
        <w:keepLines w:val="0"/>
        <w:widowControl/>
        <w:suppressLineNumbers w:val="0"/>
        <w:ind w:left="0" w:firstLine="482"/>
        <w:jc w:val="both"/>
        <w:rPr>
          <w:rFonts w:hint="eastAsia" w:ascii="仿宋" w:hAnsi="仿宋" w:eastAsia="仿宋" w:cs="仿宋"/>
          <w:color w:val="auto"/>
          <w:sz w:val="28"/>
          <w:szCs w:val="28"/>
        </w:rPr>
        <w:sectPr>
          <w:footerReference r:id="rId9" w:type="default"/>
          <w:pgSz w:w="11906" w:h="16838"/>
          <w:pgMar w:top="1417" w:right="1134" w:bottom="1134" w:left="1134" w:header="851" w:footer="992" w:gutter="0"/>
          <w:cols w:space="720" w:num="1"/>
          <w:titlePg/>
          <w:docGrid w:type="lines" w:linePitch="312" w:charSpace="0"/>
        </w:sectPr>
      </w:pPr>
    </w:p>
    <w:p>
      <w:pPr>
        <w:pStyle w:val="3"/>
        <w:pageBreakBefore/>
        <w:ind w:left="0" w:firstLine="3064" w:firstLineChars="1090"/>
        <w:jc w:val="left"/>
        <w:rPr>
          <w:rFonts w:ascii="仿宋_GB2312" w:hAnsi="宋体" w:eastAsia="仿宋_GB2312"/>
          <w:color w:val="auto"/>
          <w:sz w:val="28"/>
          <w:szCs w:val="28"/>
        </w:rPr>
      </w:pPr>
      <w:bookmarkStart w:id="208" w:name="_Toc4181"/>
      <w:bookmarkStart w:id="209" w:name="_Toc25198"/>
      <w:bookmarkStart w:id="210" w:name="_Toc26808"/>
      <w:bookmarkStart w:id="211" w:name="_Toc186737811"/>
      <w:bookmarkStart w:id="212" w:name="_Toc7492"/>
      <w:bookmarkStart w:id="213" w:name="_Toc19008"/>
      <w:r>
        <w:rPr>
          <w:rFonts w:hint="eastAsia" w:ascii="仿宋_GB2312" w:hAnsi="宋体" w:eastAsia="仿宋_GB2312"/>
          <w:color w:val="auto"/>
          <w:sz w:val="28"/>
          <w:szCs w:val="28"/>
        </w:rPr>
        <w:t>第五章 采购</w:t>
      </w:r>
      <w:bookmarkEnd w:id="208"/>
      <w:r>
        <w:rPr>
          <w:rFonts w:hint="eastAsia" w:ascii="仿宋_GB2312" w:hAnsi="宋体" w:eastAsia="仿宋_GB2312"/>
          <w:color w:val="auto"/>
          <w:sz w:val="28"/>
          <w:szCs w:val="28"/>
        </w:rPr>
        <w:t>需求</w:t>
      </w:r>
      <w:bookmarkEnd w:id="209"/>
      <w:bookmarkEnd w:id="210"/>
      <w:bookmarkEnd w:id="211"/>
      <w:bookmarkEnd w:id="212"/>
      <w:bookmarkEnd w:id="213"/>
    </w:p>
    <w:p>
      <w:pPr>
        <w:spacing w:line="360" w:lineRule="auto"/>
        <w:ind w:firstLine="480" w:firstLineChars="200"/>
        <w:rPr>
          <w:rFonts w:ascii="楷体" w:hAnsi="楷体" w:eastAsia="楷体" w:cs="仿宋_GB2312"/>
          <w:i/>
          <w:color w:val="auto"/>
          <w:szCs w:val="32"/>
        </w:rPr>
      </w:pPr>
      <w:r>
        <w:rPr>
          <w:rFonts w:ascii="楷体" w:hAnsi="楷体" w:eastAsia="楷体" w:cs="仿宋_GB2312"/>
          <w:i/>
          <w:color w:val="auto"/>
          <w:szCs w:val="32"/>
        </w:rPr>
        <w:t>一</w:t>
      </w:r>
      <w:r>
        <w:rPr>
          <w:rFonts w:hint="eastAsia" w:ascii="楷体" w:hAnsi="楷体" w:eastAsia="楷体" w:cs="仿宋_GB2312"/>
          <w:i/>
          <w:color w:val="auto"/>
          <w:szCs w:val="32"/>
        </w:rPr>
        <w:t>、</w:t>
      </w:r>
      <w:r>
        <w:rPr>
          <w:rFonts w:ascii="楷体" w:hAnsi="楷体" w:eastAsia="楷体" w:cs="仿宋_GB2312"/>
          <w:i/>
          <w:color w:val="auto"/>
          <w:szCs w:val="32"/>
        </w:rPr>
        <w:t>采购项目背景</w:t>
      </w:r>
    </w:p>
    <w:p>
      <w:pPr>
        <w:pStyle w:val="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为适应公司经营发展需求，人保财险广元市分公司拟新租职场。由于新租职场为清水房，因此需对装修方案设计进行采购。</w:t>
      </w:r>
    </w:p>
    <w:p>
      <w:pPr>
        <w:spacing w:line="360" w:lineRule="auto"/>
        <w:ind w:firstLine="480" w:firstLineChars="200"/>
        <w:rPr>
          <w:rFonts w:ascii="楷体" w:hAnsi="楷体" w:eastAsia="楷体" w:cs="仿宋_GB2312"/>
          <w:i/>
          <w:color w:val="auto"/>
          <w:szCs w:val="32"/>
        </w:rPr>
      </w:pPr>
      <w:r>
        <w:rPr>
          <w:rFonts w:ascii="楷体" w:hAnsi="楷体" w:eastAsia="楷体" w:cs="仿宋_GB2312"/>
          <w:i/>
          <w:color w:val="auto"/>
          <w:szCs w:val="32"/>
        </w:rPr>
        <w:t>二</w:t>
      </w:r>
      <w:r>
        <w:rPr>
          <w:rFonts w:hint="eastAsia" w:ascii="楷体" w:hAnsi="楷体" w:eastAsia="楷体" w:cs="仿宋_GB2312"/>
          <w:i/>
          <w:color w:val="auto"/>
          <w:szCs w:val="32"/>
        </w:rPr>
        <w:t>、</w:t>
      </w:r>
      <w:r>
        <w:rPr>
          <w:rFonts w:ascii="楷体" w:hAnsi="楷体" w:eastAsia="楷体" w:cs="仿宋_GB2312"/>
          <w:i/>
          <w:color w:val="auto"/>
          <w:szCs w:val="32"/>
        </w:rPr>
        <w:t>采购内容</w:t>
      </w:r>
    </w:p>
    <w:p>
      <w:pPr>
        <w:spacing w:line="360" w:lineRule="auto"/>
        <w:ind w:firstLine="48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此次新租办公楼面积4415.01平方米，需采购新租办公楼装修方案设计服务，服务内容包括装修设计图、多角度效果图及完整室内施工图纸，同步编制中央空调、通风、消防防排烟、厨房排烟等暖通专项图纸与消防报审专用图纸，标准化编制工程量清单，开展项目开工前技术交底，全程提供图纸审核、技术答疑服务，负责消防图纸对接与消防设计报批工作，同步配合施工招标答疑、图纸变更优化等后续配套事项，并提供相关增值配套服务。</w:t>
      </w:r>
    </w:p>
    <w:p>
      <w:pPr>
        <w:spacing w:line="360" w:lineRule="auto"/>
        <w:ind w:firstLine="480" w:firstLineChars="200"/>
        <w:rPr>
          <w:rFonts w:hint="eastAsia" w:ascii="楷体" w:hAnsi="楷体" w:eastAsia="楷体" w:cs="仿宋_GB2312"/>
          <w:i/>
          <w:color w:val="auto"/>
          <w:szCs w:val="32"/>
          <w:highlight w:val="none"/>
        </w:rPr>
      </w:pPr>
      <w:r>
        <w:rPr>
          <w:rFonts w:hint="eastAsia" w:ascii="楷体" w:hAnsi="楷体" w:eastAsia="楷体" w:cs="仿宋_GB2312"/>
          <w:i/>
          <w:color w:val="auto"/>
          <w:szCs w:val="32"/>
          <w:highlight w:val="none"/>
        </w:rPr>
        <w:t>三、采购数量</w:t>
      </w:r>
    </w:p>
    <w:p>
      <w:pPr>
        <w:spacing w:line="360" w:lineRule="auto"/>
        <w:ind w:firstLine="480"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此次采购1家供应商提供新职场装修设计方案服务，服务面积4415.01平方米。</w:t>
      </w:r>
    </w:p>
    <w:p>
      <w:pPr>
        <w:numPr>
          <w:ilvl w:val="0"/>
          <w:numId w:val="3"/>
        </w:numPr>
        <w:spacing w:line="360" w:lineRule="auto"/>
        <w:ind w:firstLine="480" w:firstLineChars="200"/>
        <w:rPr>
          <w:rFonts w:hint="eastAsia" w:ascii="楷体" w:hAnsi="楷体" w:eastAsia="楷体" w:cs="仿宋_GB2312"/>
          <w:i/>
          <w:color w:val="auto"/>
          <w:szCs w:val="32"/>
        </w:rPr>
      </w:pPr>
      <w:r>
        <w:rPr>
          <w:rFonts w:hint="eastAsia" w:ascii="楷体" w:hAnsi="楷体" w:eastAsia="楷体" w:cs="仿宋_GB2312"/>
          <w:i/>
          <w:color w:val="auto"/>
          <w:szCs w:val="32"/>
        </w:rPr>
        <w:t>付款方式</w:t>
      </w:r>
    </w:p>
    <w:p>
      <w:pPr>
        <w:numPr>
          <w:ilvl w:val="0"/>
          <w:numId w:val="0"/>
        </w:numPr>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供应商完成设计方案并通过我司审核流程和提供</w:t>
      </w:r>
      <w:r>
        <w:rPr>
          <w:rFonts w:hint="eastAsia" w:ascii="仿宋" w:hAnsi="仿宋" w:eastAsia="仿宋" w:cs="仿宋"/>
          <w:color w:val="auto"/>
          <w:highlight w:val="none"/>
          <w:lang w:val="en-US" w:eastAsia="zh-CN"/>
        </w:rPr>
        <w:t>增值税发票后，</w:t>
      </w:r>
      <w:r>
        <w:rPr>
          <w:rFonts w:hint="eastAsia" w:ascii="仿宋" w:hAnsi="仿宋" w:eastAsia="仿宋" w:cs="仿宋"/>
          <w:color w:val="auto"/>
          <w:lang w:val="en-US" w:eastAsia="zh-CN"/>
        </w:rPr>
        <w:t>甲方支付款项。</w:t>
      </w:r>
    </w:p>
    <w:p>
      <w:pPr>
        <w:pStyle w:val="2"/>
        <w:rPr>
          <w:color w:val="auto"/>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214" w:name="_Toc3675"/>
      <w:bookmarkStart w:id="215" w:name="_Toc24243"/>
      <w:bookmarkStart w:id="216" w:name="_Toc12189"/>
      <w:bookmarkStart w:id="217" w:name="_Toc25357"/>
      <w:bookmarkStart w:id="218" w:name="_Toc1931"/>
      <w:bookmarkStart w:id="219" w:name="_Toc186737812"/>
      <w:bookmarkStart w:id="220" w:name="_Toc9891"/>
      <w:r>
        <w:rPr>
          <w:rFonts w:hint="eastAsia" w:ascii="仿宋" w:hAnsi="仿宋" w:eastAsia="仿宋" w:cs="仿宋"/>
          <w:color w:val="auto"/>
          <w:sz w:val="28"/>
          <w:szCs w:val="28"/>
        </w:rPr>
        <w:t>第六章 响应文件格式</w:t>
      </w:r>
      <w:bookmarkEnd w:id="214"/>
      <w:bookmarkEnd w:id="215"/>
      <w:bookmarkEnd w:id="216"/>
      <w:bookmarkEnd w:id="217"/>
      <w:bookmarkEnd w:id="218"/>
      <w:bookmarkEnd w:id="219"/>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rPr>
              <w:t>（项目名称）项目</w:t>
            </w:r>
          </w:p>
          <w:p>
            <w:pPr>
              <w:pStyle w:val="61"/>
              <w:ind w:right="-284" w:firstLine="2240"/>
              <w:rPr>
                <w:rFonts w:ascii="仿宋" w:hAnsi="仿宋" w:eastAsia="仿宋" w:cs="仿宋"/>
                <w:color w:val="auto"/>
                <w:sz w:val="28"/>
                <w:u w:val="single"/>
              </w:rPr>
            </w:pP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w:t>
            </w:r>
            <w:r>
              <w:rPr>
                <w:rFonts w:hint="eastAsia" w:ascii="仿宋" w:hAnsi="仿宋" w:eastAsia="仿宋" w:cs="仿宋"/>
                <w:color w:val="auto"/>
                <w:sz w:val="40"/>
                <w:lang w:val="en-US" w:eastAsia="zh-CN"/>
              </w:rPr>
              <w:t>服务</w:t>
            </w:r>
            <w:r>
              <w:rPr>
                <w:rFonts w:hint="eastAsia" w:ascii="仿宋" w:hAnsi="仿宋" w:eastAsia="仿宋" w:cs="仿宋"/>
                <w:color w:val="auto"/>
                <w:sz w:val="40"/>
              </w:rPr>
              <w:t>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rPr>
          <w:rFonts w:ascii="仿宋" w:hAnsi="仿宋" w:eastAsia="仿宋" w:cs="仿宋"/>
          <w:color w:val="auto"/>
          <w:szCs w:val="21"/>
        </w:rPr>
      </w:pPr>
    </w:p>
    <w:p>
      <w:pPr>
        <w:pStyle w:val="4"/>
        <w:jc w:val="both"/>
        <w:rPr>
          <w:rFonts w:ascii="仿宋" w:hAnsi="仿宋" w:eastAsia="仿宋" w:cs="仿宋"/>
          <w:color w:val="auto"/>
          <w:sz w:val="24"/>
          <w:szCs w:val="24"/>
        </w:rPr>
      </w:pPr>
      <w:bookmarkStart w:id="221" w:name="_Toc3936"/>
      <w:bookmarkStart w:id="222" w:name="_Toc19783362"/>
      <w:bookmarkStart w:id="223" w:name="_Toc444891353"/>
      <w:bookmarkStart w:id="224" w:name="_Toc25957"/>
      <w:bookmarkStart w:id="225" w:name="_Toc287600131"/>
      <w:bookmarkStart w:id="226" w:name="_Toc21280"/>
      <w:bookmarkStart w:id="227" w:name="_Toc19910"/>
      <w:bookmarkStart w:id="228" w:name="_Toc11783"/>
      <w:bookmarkStart w:id="229" w:name="_Toc517281836"/>
      <w:bookmarkStart w:id="230" w:name="_Toc19783360"/>
      <w:bookmarkStart w:id="231" w:name="_Toc287600129"/>
      <w:r>
        <w:rPr>
          <w:rFonts w:ascii="仿宋" w:hAnsi="仿宋" w:eastAsia="仿宋" w:cs="仿宋"/>
          <w:color w:val="auto"/>
          <w:sz w:val="24"/>
          <w:szCs w:val="24"/>
        </w:rPr>
        <w:br w:type="page"/>
      </w:r>
      <w:bookmarkStart w:id="232" w:name="_Toc28262"/>
      <w:bookmarkStart w:id="233" w:name="_Toc186737813"/>
      <w:bookmarkStart w:id="234" w:name="_Toc31514"/>
      <w:bookmarkStart w:id="235" w:name="_Toc26380"/>
      <w:bookmarkStart w:id="236" w:name="_Toc17191"/>
      <w:bookmarkStart w:id="237" w:name="_Toc3913"/>
      <w:r>
        <w:rPr>
          <w:rFonts w:hint="eastAsia" w:ascii="仿宋" w:hAnsi="仿宋" w:eastAsia="仿宋" w:cs="仿宋"/>
          <w:color w:val="auto"/>
          <w:sz w:val="24"/>
          <w:szCs w:val="24"/>
        </w:rPr>
        <w:t>一、商务文件</w:t>
      </w:r>
      <w:bookmarkEnd w:id="221"/>
      <w:bookmarkEnd w:id="232"/>
      <w:bookmarkEnd w:id="233"/>
      <w:bookmarkEnd w:id="234"/>
      <w:bookmarkEnd w:id="235"/>
      <w:bookmarkEnd w:id="236"/>
      <w:bookmarkEnd w:id="237"/>
    </w:p>
    <w:p>
      <w:pPr>
        <w:jc w:val="center"/>
        <w:rPr>
          <w:color w:val="auto"/>
        </w:rPr>
      </w:pPr>
      <w:bookmarkStart w:id="238" w:name="_Toc26744"/>
      <w:r>
        <w:rPr>
          <w:rFonts w:hint="eastAsia" w:ascii="仿宋" w:hAnsi="仿宋" w:eastAsia="仿宋" w:cs="仿宋"/>
          <w:b/>
          <w:bCs/>
          <w:color w:val="auto"/>
        </w:rPr>
        <w:t>初步评审索引表</w:t>
      </w:r>
      <w:bookmarkEnd w:id="238"/>
    </w:p>
    <w:tbl>
      <w:tblPr>
        <w:tblStyle w:val="29"/>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301"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4218"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4218"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法定代表人（负责人）身份证明</w:t>
            </w:r>
          </w:p>
        </w:tc>
        <w:tc>
          <w:tcPr>
            <w:tcW w:w="4218"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4218"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4218" w:type="dxa"/>
            <w:vAlign w:val="center"/>
          </w:tcPr>
          <w:p>
            <w:pPr>
              <w:pStyle w:val="61"/>
              <w:spacing w:before="48" w:beforeLines="20" w:after="48" w:afterLines="20"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具有良好的商业信誉和健全的财务会计制度</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jc w:val="center"/>
              <w:rPr>
                <w:rFonts w:hint="default" w:ascii="仿宋" w:hAnsi="仿宋" w:eastAsia="仿宋" w:cs="仿宋"/>
                <w:color w:val="auto"/>
                <w:szCs w:val="21"/>
                <w:lang w:val="en-US" w:eastAsia="zh-CN"/>
              </w:rPr>
            </w:pPr>
            <w:r>
              <w:rPr>
                <w:rFonts w:hint="eastAsia" w:ascii="仿宋" w:hAnsi="仿宋" w:eastAsia="仿宋" w:cs="仿宋"/>
                <w:color w:val="auto"/>
                <w:sz w:val="22"/>
                <w:szCs w:val="21"/>
                <w:lang w:val="en-US" w:eastAsia="zh-CN"/>
              </w:rPr>
              <w:t>特殊资质条件</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4218"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301"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4218" w:type="dxa"/>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10" w:type="default"/>
          <w:pgSz w:w="11906" w:h="16838"/>
          <w:pgMar w:top="1417" w:right="1134" w:bottom="1134" w:left="1134" w:header="964" w:footer="964" w:gutter="0"/>
          <w:cols w:space="720" w:num="1"/>
          <w:docGrid w:linePitch="312" w:charSpace="0"/>
        </w:sectPr>
      </w:pPr>
    </w:p>
    <w:bookmarkEnd w:id="222"/>
    <w:bookmarkEnd w:id="223"/>
    <w:bookmarkEnd w:id="224"/>
    <w:bookmarkEnd w:id="225"/>
    <w:bookmarkEnd w:id="226"/>
    <w:bookmarkEnd w:id="227"/>
    <w:bookmarkEnd w:id="228"/>
    <w:bookmarkEnd w:id="229"/>
    <w:p>
      <w:pPr>
        <w:jc w:val="center"/>
        <w:rPr>
          <w:rFonts w:ascii="仿宋" w:hAnsi="仿宋" w:eastAsia="仿宋" w:cs="仿宋"/>
          <w:b/>
          <w:bCs/>
          <w:color w:val="auto"/>
        </w:rPr>
      </w:pPr>
      <w:bookmarkStart w:id="239" w:name="_Toc27799"/>
      <w:bookmarkStart w:id="240" w:name="_Toc25121"/>
      <w:bookmarkStart w:id="241" w:name="_Toc12140"/>
      <w:bookmarkStart w:id="242" w:name="_Toc444891354"/>
      <w:bookmarkStart w:id="243" w:name="_Toc7202"/>
      <w:bookmarkStart w:id="244" w:name="_Toc517281837"/>
      <w:r>
        <w:rPr>
          <w:rFonts w:hint="eastAsia" w:ascii="仿宋" w:hAnsi="仿宋" w:eastAsia="仿宋" w:cs="仿宋"/>
          <w:b/>
          <w:bCs/>
          <w:color w:val="auto"/>
        </w:rPr>
        <w:t>详细评审索引表</w:t>
      </w:r>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2268" w:type="dxa"/>
          </w:tcPr>
          <w:p>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820" w:type="dxa"/>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auto"/>
                <w:szCs w:val="21"/>
                <w:lang w:eastAsia="zh-CN" w:bidi="ar"/>
              </w:rPr>
            </w:pPr>
            <w:r>
              <w:rPr>
                <w:rFonts w:hint="eastAsia" w:ascii="仿宋" w:hAnsi="仿宋" w:eastAsia="仿宋" w:cs="宋体"/>
                <w:color w:val="auto"/>
                <w:szCs w:val="21"/>
                <w:lang w:val="en-US" w:eastAsia="zh-CN" w:bidi="ar"/>
              </w:rPr>
              <w:t>1</w:t>
            </w:r>
          </w:p>
        </w:tc>
        <w:tc>
          <w:tcPr>
            <w:tcW w:w="1696"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商务得分</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w:t>
            </w:r>
            <w:r>
              <w:rPr>
                <w:rFonts w:hint="eastAsia" w:ascii="仿宋" w:hAnsi="仿宋" w:eastAsia="仿宋" w:cs="宋体"/>
                <w:color w:val="auto"/>
                <w:szCs w:val="21"/>
                <w:lang w:val="en-US" w:eastAsia="zh-CN" w:bidi="ar"/>
              </w:rPr>
              <w:t>5</w:t>
            </w:r>
            <w:r>
              <w:rPr>
                <w:rFonts w:hint="eastAsia" w:ascii="仿宋" w:hAnsi="仿宋" w:eastAsia="仿宋" w:cs="宋体"/>
                <w:color w:val="auto"/>
                <w:szCs w:val="21"/>
                <w:lang w:bidi="ar"/>
              </w:rPr>
              <w:t>分）</w:t>
            </w:r>
          </w:p>
        </w:tc>
        <w:tc>
          <w:tcPr>
            <w:tcW w:w="2268" w:type="dxa"/>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同类业绩</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w:t>
            </w:r>
            <w:r>
              <w:rPr>
                <w:rFonts w:hint="eastAsia" w:ascii="仿宋" w:hAnsi="仿宋" w:eastAsia="仿宋" w:cs="宋体"/>
                <w:color w:val="auto"/>
                <w:szCs w:val="21"/>
                <w:lang w:val="en-US" w:eastAsia="zh-CN" w:bidi="ar"/>
              </w:rPr>
              <w:t>5</w:t>
            </w:r>
            <w:r>
              <w:rPr>
                <w:rFonts w:hint="eastAsia" w:ascii="仿宋" w:hAnsi="仿宋" w:eastAsia="仿宋" w:cs="宋体"/>
                <w:color w:val="auto"/>
                <w:szCs w:val="21"/>
                <w:lang w:bidi="ar"/>
              </w:rPr>
              <w:t>分）</w:t>
            </w:r>
          </w:p>
        </w:tc>
        <w:tc>
          <w:tcPr>
            <w:tcW w:w="4820"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bl>
    <w:p>
      <w:pPr>
        <w:rPr>
          <w:rFonts w:ascii="仿宋" w:hAnsi="仿宋" w:eastAsia="仿宋" w:cs="仿宋"/>
          <w:color w:val="auto"/>
          <w:sz w:val="28"/>
          <w:szCs w:val="28"/>
        </w:rPr>
      </w:pPr>
      <w:r>
        <w:rPr>
          <w:rFonts w:hint="eastAsia" w:ascii="仿宋" w:hAnsi="仿宋" w:eastAsia="仿宋" w:cs="仿宋"/>
          <w:color w:val="auto"/>
          <w:sz w:val="28"/>
          <w:szCs w:val="28"/>
        </w:rPr>
        <w:br w:type="page"/>
      </w:r>
    </w:p>
    <w:p>
      <w:pPr>
        <w:pStyle w:val="5"/>
        <w:spacing w:before="0" w:line="440" w:lineRule="exact"/>
        <w:rPr>
          <w:rFonts w:ascii="仿宋" w:hAnsi="仿宋" w:eastAsia="仿宋" w:cs="仿宋"/>
          <w:color w:val="auto"/>
          <w:sz w:val="24"/>
          <w:szCs w:val="24"/>
        </w:rPr>
      </w:pPr>
      <w:bookmarkStart w:id="245" w:name="_Toc186737814"/>
      <w:bookmarkStart w:id="246" w:name="_Toc8946"/>
      <w:bookmarkStart w:id="247" w:name="_Toc11422"/>
      <w:bookmarkStart w:id="248" w:name="_Toc18623"/>
      <w:bookmarkStart w:id="249" w:name="_Toc27958"/>
      <w:bookmarkStart w:id="250" w:name="_Toc18943"/>
      <w:r>
        <w:rPr>
          <w:rFonts w:hint="eastAsia" w:ascii="仿宋" w:hAnsi="仿宋" w:eastAsia="仿宋" w:cs="仿宋"/>
          <w:color w:val="auto"/>
          <w:sz w:val="24"/>
          <w:szCs w:val="24"/>
        </w:rPr>
        <w:t>（一）响应函</w:t>
      </w:r>
      <w:bookmarkEnd w:id="245"/>
      <w:bookmarkEnd w:id="246"/>
      <w:bookmarkEnd w:id="247"/>
      <w:bookmarkEnd w:id="248"/>
      <w:bookmarkEnd w:id="249"/>
      <w:bookmarkEnd w:id="250"/>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 xml:space="preserve">致：（采购人名称）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（项目名称）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hint="eastAsia" w:ascii="仿宋" w:hAnsi="仿宋" w:eastAsia="仿宋" w:cs="Cambria Math"/>
          <w:color w:val="auto"/>
          <w:lang w:val="en-US" w:eastAsia="zh-CN"/>
        </w:rPr>
        <w:t>90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230"/>
      <w:bookmarkEnd w:id="231"/>
      <w:bookmarkEnd w:id="239"/>
      <w:bookmarkEnd w:id="240"/>
      <w:bookmarkEnd w:id="241"/>
      <w:bookmarkEnd w:id="242"/>
      <w:bookmarkEnd w:id="243"/>
      <w:bookmarkEnd w:id="244"/>
      <w:bookmarkStart w:id="251" w:name="_Toc18574"/>
      <w:bookmarkStart w:id="252" w:name="_Toc21428"/>
      <w:bookmarkStart w:id="253" w:name="_Toc28923"/>
      <w:bookmarkStart w:id="254" w:name="_Toc186737815"/>
      <w:bookmarkStart w:id="255" w:name="_Toc31588"/>
      <w:bookmarkStart w:id="256" w:name="_Toc13983"/>
      <w:r>
        <w:rPr>
          <w:rFonts w:hint="eastAsia" w:ascii="仿宋" w:hAnsi="仿宋" w:eastAsia="仿宋" w:cs="仿宋"/>
          <w:color w:val="auto"/>
          <w:sz w:val="24"/>
          <w:szCs w:val="24"/>
        </w:rPr>
        <w:t>（二）法定代表人（负责人）身份证明书</w:t>
      </w:r>
      <w:bookmarkEnd w:id="251"/>
      <w:bookmarkEnd w:id="252"/>
      <w:bookmarkEnd w:id="253"/>
      <w:bookmarkEnd w:id="254"/>
      <w:bookmarkEnd w:id="255"/>
      <w:bookmarkEnd w:id="256"/>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257" w:name="_Toc27478"/>
      <w:bookmarkStart w:id="258" w:name="_Toc186737816"/>
      <w:bookmarkStart w:id="259" w:name="_Toc24788"/>
      <w:bookmarkStart w:id="260" w:name="_Toc20603"/>
      <w:bookmarkStart w:id="261" w:name="_Toc444891355"/>
      <w:bookmarkStart w:id="262" w:name="_Toc20707"/>
      <w:bookmarkStart w:id="263" w:name="_Toc6805"/>
      <w:bookmarkStart w:id="264" w:name="_Toc26267"/>
      <w:bookmarkStart w:id="265" w:name="_Toc4426"/>
      <w:bookmarkStart w:id="266" w:name="_Toc517281838"/>
      <w:bookmarkStart w:id="267" w:name="_Toc19783361"/>
      <w:bookmarkStart w:id="268" w:name="_Toc15225"/>
      <w:bookmarkStart w:id="269" w:name="_Toc5582"/>
      <w:bookmarkStart w:id="270" w:name="_Toc287600130"/>
      <w:r>
        <w:rPr>
          <w:rFonts w:hint="eastAsia" w:ascii="仿宋" w:hAnsi="仿宋" w:eastAsia="仿宋" w:cs="仿宋"/>
          <w:color w:val="auto"/>
          <w:sz w:val="24"/>
          <w:szCs w:val="24"/>
        </w:rPr>
        <w:t>（三）法定代表人（负责人）授权委托书</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ascii="仿宋" w:hAnsi="仿宋" w:eastAsia="仿宋" w:cs="仿宋"/>
          <w:color w:val="auto"/>
          <w:sz w:val="24"/>
          <w:szCs w:val="24"/>
        </w:rPr>
      </w:pPr>
      <w:bookmarkStart w:id="271" w:name="_Toc30551"/>
      <w:bookmarkStart w:id="272" w:name="_Toc23532"/>
      <w:bookmarkStart w:id="273" w:name="_Toc22500"/>
      <w:bookmarkStart w:id="274" w:name="_Toc16087"/>
      <w:bookmarkStart w:id="275" w:name="_Toc32351"/>
      <w:bookmarkStart w:id="276" w:name="_Toc186737817"/>
      <w:bookmarkStart w:id="277" w:name="_Toc517281841"/>
      <w:r>
        <w:rPr>
          <w:rFonts w:hint="eastAsia" w:ascii="仿宋" w:hAnsi="仿宋" w:eastAsia="仿宋" w:cs="仿宋"/>
          <w:color w:val="auto"/>
          <w:sz w:val="24"/>
          <w:szCs w:val="24"/>
        </w:rPr>
        <w:t>（四）资格证明文件</w:t>
      </w:r>
      <w:bookmarkEnd w:id="271"/>
      <w:bookmarkEnd w:id="272"/>
      <w:bookmarkEnd w:id="273"/>
      <w:bookmarkEnd w:id="274"/>
      <w:bookmarkEnd w:id="275"/>
      <w:bookmarkEnd w:id="276"/>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rFonts w:ascii="仿宋" w:hAnsi="仿宋" w:eastAsia="仿宋" w:cs="仿宋"/>
          <w:color w:val="auto"/>
        </w:rPr>
      </w:pPr>
      <w:r>
        <w:rPr>
          <w:rFonts w:hint="eastAsia" w:ascii="仿宋" w:hAnsi="仿宋" w:cs="仿宋"/>
          <w:color w:val="auto"/>
        </w:rPr>
        <w:br w:type="page"/>
      </w:r>
      <w:r>
        <w:rPr>
          <w:rFonts w:hint="eastAsia" w:ascii="仿宋" w:hAnsi="仿宋" w:eastAsia="仿宋" w:cs="仿宋"/>
          <w:color w:val="auto"/>
          <w:sz w:val="24"/>
          <w:szCs w:val="24"/>
        </w:rPr>
        <w:t>2、财务审计报告或银行资信证明</w:t>
      </w:r>
    </w:p>
    <w:p>
      <w:pPr>
        <w:spacing w:line="360" w:lineRule="auto"/>
        <w:ind w:firstLine="480" w:firstLineChars="200"/>
        <w:textAlignment w:val="baseline"/>
        <w:rPr>
          <w:rFonts w:ascii="仿宋" w:hAnsi="仿宋" w:eastAsia="仿宋" w:cs="Cambria Math"/>
          <w:b w:val="0"/>
          <w:bCs w:val="0"/>
          <w:color w:val="auto"/>
        </w:rPr>
      </w:pPr>
      <w:r>
        <w:rPr>
          <w:rFonts w:hint="eastAsia" w:ascii="仿宋" w:hAnsi="仿宋" w:eastAsia="仿宋" w:cs="仿宋"/>
          <w:b w:val="0"/>
          <w:bCs w:val="0"/>
          <w:color w:val="auto"/>
        </w:rPr>
        <w:t>提供</w:t>
      </w:r>
      <w:r>
        <w:rPr>
          <w:rFonts w:ascii="仿宋" w:hAnsi="仿宋" w:eastAsia="仿宋" w:cs="仿宋"/>
          <w:b w:val="0"/>
          <w:bCs w:val="0"/>
          <w:color w:val="auto"/>
        </w:rPr>
        <w:t>20</w:t>
      </w:r>
      <w:r>
        <w:rPr>
          <w:rFonts w:hint="eastAsia" w:ascii="仿宋" w:hAnsi="仿宋" w:eastAsia="仿宋" w:cs="仿宋"/>
          <w:b w:val="0"/>
          <w:bCs w:val="0"/>
          <w:color w:val="auto"/>
          <w:lang w:val="en-US" w:eastAsia="zh-CN"/>
        </w:rPr>
        <w:t>24</w:t>
      </w:r>
      <w:r>
        <w:rPr>
          <w:rFonts w:hint="eastAsia" w:ascii="仿宋" w:hAnsi="仿宋" w:eastAsia="仿宋" w:cs="仿宋"/>
          <w:b w:val="0"/>
          <w:bCs w:val="0"/>
          <w:color w:val="auto"/>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b w:val="0"/>
          <w:bCs w:val="0"/>
          <w:color w:val="auto"/>
        </w:rPr>
        <w:t>响应文件递交截止日前</w:t>
      </w:r>
      <w:r>
        <w:rPr>
          <w:rFonts w:ascii="仿宋" w:hAnsi="仿宋" w:eastAsia="仿宋" w:cs="仿宋"/>
          <w:b w:val="0"/>
          <w:bCs w:val="0"/>
          <w:color w:val="auto"/>
        </w:rPr>
        <w:t>6</w:t>
      </w:r>
      <w:r>
        <w:rPr>
          <w:rFonts w:hint="eastAsia" w:ascii="仿宋" w:hAnsi="仿宋" w:eastAsia="仿宋" w:cs="仿宋"/>
          <w:b w:val="0"/>
          <w:bCs w:val="0"/>
          <w:color w:val="auto"/>
        </w:rPr>
        <w:t>个月内开具的银行资信证明。</w:t>
      </w:r>
    </w:p>
    <w:p>
      <w:pPr>
        <w:pStyle w:val="2"/>
        <w:rPr>
          <w:color w:val="auto"/>
        </w:rPr>
      </w:pPr>
    </w:p>
    <w:p>
      <w:pPr>
        <w:spacing w:line="360" w:lineRule="auto"/>
        <w:ind w:firstLine="480" w:firstLineChars="200"/>
        <w:textAlignment w:val="baseline"/>
        <w:rPr>
          <w:rFonts w:ascii="仿宋" w:hAnsi="仿宋" w:eastAsia="仿宋" w:cs="仿宋"/>
          <w:color w:val="auto"/>
        </w:rPr>
      </w:pPr>
      <w:r>
        <w:rPr>
          <w:rFonts w:ascii="仿宋" w:hAnsi="仿宋" w:eastAsia="仿宋" w:cs="仿宋"/>
          <w:color w:val="auto"/>
        </w:rPr>
        <w:br w:type="page"/>
      </w:r>
    </w:p>
    <w:p>
      <w:pPr>
        <w:pStyle w:val="6"/>
        <w:spacing w:before="0" w:after="0" w:line="360" w:lineRule="auto"/>
        <w:rPr>
          <w:color w:val="auto"/>
        </w:rPr>
      </w:pPr>
      <w:r>
        <w:rPr>
          <w:rFonts w:hint="eastAsia" w:ascii="仿宋" w:hAnsi="仿宋" w:eastAsia="仿宋" w:cs="仿宋"/>
          <w:color w:val="auto"/>
          <w:sz w:val="24"/>
          <w:szCs w:val="24"/>
        </w:rPr>
        <w:t>3、同类项目实施经验</w:t>
      </w:r>
      <w:r>
        <w:rPr>
          <w:rFonts w:hint="eastAsia" w:ascii="仿宋" w:hAnsi="仿宋" w:eastAsia="仿宋" w:cs="仿宋"/>
          <w:b w:val="0"/>
          <w:bCs w:val="0"/>
          <w:color w:val="auto"/>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
        <w:spacing w:before="0" w:after="0" w:line="360" w:lineRule="auto"/>
        <w:rPr>
          <w:color w:val="auto"/>
        </w:rPr>
      </w:pPr>
      <w:r>
        <w:rPr>
          <w:color w:val="auto"/>
        </w:rPr>
        <w:br w:type="page"/>
      </w:r>
      <w:r>
        <w:rPr>
          <w:rFonts w:hint="eastAsia" w:ascii="仿宋" w:hAnsi="仿宋" w:eastAsia="仿宋" w:cs="仿宋"/>
          <w:color w:val="auto"/>
          <w:sz w:val="24"/>
          <w:szCs w:val="24"/>
        </w:rPr>
        <w:t>4、税收和社保证明材料</w:t>
      </w:r>
    </w:p>
    <w:p>
      <w:pPr>
        <w:spacing w:line="360" w:lineRule="auto"/>
        <w:textAlignment w:val="baseline"/>
        <w:rPr>
          <w:rFonts w:ascii="仿宋" w:hAnsi="仿宋" w:eastAsia="仿宋" w:cs="宋体"/>
          <w:color w:val="auto"/>
        </w:rPr>
      </w:pPr>
      <w:r>
        <w:rPr>
          <w:rFonts w:hint="eastAsia" w:ascii="仿宋" w:hAnsi="仿宋" w:eastAsia="仿宋" w:cs="宋体"/>
          <w:color w:val="auto"/>
        </w:rPr>
        <w:t>提供6个月任意一个月的企业税收和社会保障资金缴纳凭证。</w:t>
      </w:r>
    </w:p>
    <w:p>
      <w:pPr>
        <w:pStyle w:val="2"/>
        <w:rPr>
          <w:color w:val="auto"/>
        </w:rPr>
      </w:pPr>
    </w:p>
    <w:p>
      <w:pPr>
        <w:rPr>
          <w:rFonts w:ascii="仿宋" w:hAnsi="仿宋" w:eastAsia="仿宋" w:cs="仿宋"/>
          <w:color w:val="auto"/>
        </w:rPr>
      </w:pPr>
      <w:r>
        <w:rPr>
          <w:rFonts w:hint="eastAsia" w:ascii="仿宋" w:hAnsi="仿宋" w:eastAsia="仿宋" w:cs="仿宋"/>
          <w:color w:val="auto"/>
        </w:rPr>
        <w:br w:type="page"/>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4"/>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5"/>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ascii="仿宋" w:hAnsi="仿宋" w:eastAsia="仿宋" w:cs="仿宋"/>
          <w:color w:val="auto"/>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6"/>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ascii="仿宋" w:hAnsi="仿宋" w:eastAsia="仿宋" w:cs="仿宋"/>
          <w:color w:val="auto"/>
        </w:rPr>
        <w:t>6</w:t>
      </w:r>
      <w:r>
        <w:rPr>
          <w:rFonts w:hint="eastAsia" w:ascii="仿宋" w:hAnsi="仿宋" w:eastAsia="仿宋" w:cs="仿宋"/>
          <w:color w:val="auto"/>
        </w:rPr>
        <w:t>、未列入供应商黑名单且未在禁入期承诺函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Cambria Math"/>
          <w:color w:val="auto"/>
          <w:u w:val="single"/>
        </w:rPr>
        <w:t>（采购人名称）</w:t>
      </w:r>
      <w:r>
        <w:rPr>
          <w:rFonts w:hint="eastAsia" w:ascii="仿宋" w:hAnsi="仿宋" w:eastAsia="仿宋" w:cs="Cambria Math"/>
          <w:color w:val="auto"/>
        </w:rPr>
        <w:t>：</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278" w:name="_Hlk69983040"/>
      <w:r>
        <w:rPr>
          <w:rFonts w:ascii="仿宋" w:hAnsi="仿宋" w:eastAsia="仿宋" w:cs="仿宋"/>
          <w:color w:val="auto"/>
          <w:sz w:val="24"/>
          <w:szCs w:val="24"/>
        </w:rPr>
        <w:t>7</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（采购人名称）  </w:t>
      </w:r>
      <w:r>
        <w:rPr>
          <w:rFonts w:hint="eastAsia" w:ascii="仿宋" w:hAnsi="仿宋" w:eastAsia="仿宋" w:cs="宋体"/>
          <w:color w:val="auto"/>
        </w:rPr>
        <w:t>：</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rPr>
        <w:t>（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hint="eastAsia" w:ascii="仿宋" w:hAnsi="仿宋" w:eastAsia="仿宋" w:cs="宋体"/>
          <w:color w:val="auto"/>
        </w:rPr>
      </w:pPr>
    </w:p>
    <w:p>
      <w:pPr>
        <w:adjustRightInd w:val="0"/>
        <w:snapToGrid w:val="0"/>
        <w:spacing w:line="360" w:lineRule="auto"/>
        <w:rPr>
          <w:rFonts w:hint="eastAsia" w:ascii="仿宋" w:hAnsi="仿宋" w:eastAsia="仿宋" w:cs="宋体"/>
          <w:color w:val="auto"/>
        </w:rPr>
      </w:pP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78"/>
        <w:adjustRightInd w:val="0"/>
        <w:snapToGrid w:val="0"/>
        <w:spacing w:line="360" w:lineRule="auto"/>
        <w:jc w:val="both"/>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rPr>
          <w:rFonts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r>
        <w:rPr>
          <w:rFonts w:hint="eastAsia" w:ascii="仿宋" w:hAnsi="仿宋" w:eastAsia="仿宋" w:cs="仿宋"/>
          <w:color w:val="auto"/>
        </w:rPr>
        <w:t>8、非联合体比选响应声明</w:t>
      </w:r>
    </w:p>
    <w:bookmarkEnd w:id="277"/>
    <w:bookmarkEnd w:id="278"/>
    <w:p>
      <w:pPr>
        <w:rPr>
          <w:rFonts w:ascii="仿宋" w:hAnsi="仿宋" w:eastAsia="仿宋" w:cs="Cambria Math"/>
          <w:b/>
          <w:bCs/>
          <w:color w:val="auto"/>
        </w:rPr>
      </w:pPr>
      <w:bookmarkStart w:id="279"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致：（采购人）：</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（项目名称）</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280" w:name="_Toc19657"/>
      <w:bookmarkStart w:id="281" w:name="_Toc25009"/>
      <w:bookmarkStart w:id="282" w:name="_Toc15130"/>
      <w:bookmarkStart w:id="283" w:name="_Toc18208"/>
      <w:bookmarkStart w:id="284" w:name="_Toc22295"/>
      <w:bookmarkStart w:id="285" w:name="_Toc144139212"/>
      <w:bookmarkStart w:id="286" w:name="_Toc3815"/>
      <w:bookmarkStart w:id="287" w:name="_Toc112068411"/>
      <w:bookmarkStart w:id="288" w:name="_Toc65683009"/>
      <w:bookmarkStart w:id="289" w:name="_Toc186737818"/>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280"/>
      <w:bookmarkEnd w:id="281"/>
      <w:bookmarkEnd w:id="282"/>
      <w:bookmarkEnd w:id="283"/>
      <w:bookmarkEnd w:id="284"/>
      <w:bookmarkEnd w:id="285"/>
      <w:bookmarkEnd w:id="286"/>
      <w:bookmarkEnd w:id="287"/>
      <w:bookmarkEnd w:id="288"/>
      <w:bookmarkEnd w:id="289"/>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spacing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auto"/>
          <w:sz w:val="24"/>
          <w:szCs w:val="24"/>
        </w:rPr>
        <w:br w:type="page"/>
      </w:r>
    </w:p>
    <w:p>
      <w:pPr>
        <w:pStyle w:val="5"/>
        <w:spacing w:before="0" w:after="0" w:line="360" w:lineRule="auto"/>
        <w:rPr>
          <w:rFonts w:ascii="仿宋" w:hAnsi="仿宋" w:eastAsia="仿宋" w:cs="仿宋"/>
          <w:color w:val="auto"/>
          <w:sz w:val="24"/>
          <w:szCs w:val="24"/>
        </w:rPr>
      </w:pPr>
      <w:bookmarkStart w:id="290" w:name="_Toc17357"/>
      <w:bookmarkStart w:id="291" w:name="_Toc5528"/>
      <w:bookmarkStart w:id="292" w:name="_Toc186737819"/>
      <w:bookmarkStart w:id="293" w:name="_Toc14870"/>
      <w:bookmarkStart w:id="294" w:name="_Toc17890"/>
      <w:bookmarkStart w:id="295" w:name="_Toc16247"/>
      <w:r>
        <w:rPr>
          <w:rFonts w:hint="eastAsia" w:ascii="仿宋" w:hAnsi="仿宋" w:eastAsia="仿宋" w:cs="仿宋"/>
          <w:color w:val="auto"/>
          <w:sz w:val="24"/>
          <w:szCs w:val="24"/>
        </w:rPr>
        <w:t>（七）供应商行为准则承诺书</w:t>
      </w:r>
      <w:bookmarkEnd w:id="290"/>
      <w:bookmarkEnd w:id="291"/>
      <w:bookmarkEnd w:id="292"/>
      <w:bookmarkEnd w:id="293"/>
      <w:bookmarkEnd w:id="294"/>
      <w:bookmarkEnd w:id="295"/>
    </w:p>
    <w:p>
      <w:pPr>
        <w:jc w:val="center"/>
        <w:rPr>
          <w:rFonts w:ascii="仿宋" w:hAnsi="仿宋" w:eastAsia="仿宋" w:cs="宋体"/>
          <w:b/>
          <w:bCs/>
          <w:color w:val="auto"/>
          <w:sz w:val="28"/>
          <w:szCs w:val="28"/>
        </w:rPr>
      </w:pPr>
      <w:bookmarkStart w:id="296"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297" w:name="_Toc20395"/>
      <w:bookmarkStart w:id="298" w:name="_Toc13601"/>
      <w:bookmarkStart w:id="299" w:name="_Toc186737820"/>
      <w:bookmarkStart w:id="300" w:name="_Toc10796"/>
      <w:bookmarkStart w:id="301" w:name="_Toc11159"/>
      <w:bookmarkStart w:id="302" w:name="_Toc8068"/>
      <w:r>
        <w:rPr>
          <w:rFonts w:hint="eastAsia" w:ascii="仿宋" w:hAnsi="仿宋" w:eastAsia="仿宋" w:cs="宋体"/>
          <w:bCs w:val="0"/>
          <w:color w:val="auto"/>
          <w:sz w:val="24"/>
          <w:szCs w:val="24"/>
        </w:rPr>
        <w:t>（八）供应商廉洁诚信承诺书</w:t>
      </w:r>
      <w:bookmarkEnd w:id="296"/>
      <w:bookmarkEnd w:id="297"/>
      <w:bookmarkEnd w:id="298"/>
      <w:bookmarkEnd w:id="299"/>
      <w:bookmarkEnd w:id="300"/>
      <w:bookmarkEnd w:id="301"/>
      <w:bookmarkEnd w:id="302"/>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Style w:val="58"/>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5"/>
        <w:spacing w:before="0" w:after="0" w:line="360" w:lineRule="auto"/>
        <w:rPr>
          <w:rFonts w:ascii="仿宋" w:hAnsi="仿宋" w:eastAsia="仿宋" w:cs="宋体"/>
          <w:bCs w:val="0"/>
          <w:color w:val="auto"/>
          <w:sz w:val="21"/>
          <w:szCs w:val="24"/>
        </w:rPr>
      </w:pPr>
      <w:bookmarkStart w:id="303" w:name="_Toc7892"/>
      <w:bookmarkStart w:id="304" w:name="_Toc21866"/>
      <w:bookmarkStart w:id="305" w:name="_Toc2715"/>
      <w:bookmarkStart w:id="306" w:name="_Toc17213"/>
      <w:bookmarkStart w:id="307" w:name="_Toc186737822"/>
      <w:r>
        <w:rPr>
          <w:rFonts w:hint="eastAsia" w:ascii="仿宋" w:hAnsi="仿宋" w:eastAsia="仿宋" w:cs="宋体"/>
          <w:color w:val="auto"/>
          <w:sz w:val="24"/>
        </w:rPr>
        <w:t>（</w:t>
      </w:r>
      <w:r>
        <w:rPr>
          <w:rFonts w:hint="eastAsia" w:ascii="仿宋" w:hAnsi="仿宋" w:eastAsia="仿宋" w:cs="宋体"/>
          <w:color w:val="auto"/>
          <w:sz w:val="24"/>
          <w:lang w:val="en-US" w:eastAsia="zh-CN"/>
        </w:rPr>
        <w:t>九</w:t>
      </w:r>
      <w:r>
        <w:rPr>
          <w:rFonts w:hint="eastAsia" w:ascii="仿宋" w:hAnsi="仿宋" w:eastAsia="仿宋" w:cs="宋体"/>
          <w:color w:val="auto"/>
          <w:sz w:val="24"/>
        </w:rPr>
        <w:t>）其他材料</w:t>
      </w:r>
      <w:bookmarkEnd w:id="303"/>
      <w:bookmarkEnd w:id="304"/>
      <w:bookmarkEnd w:id="305"/>
      <w:bookmarkEnd w:id="306"/>
      <w:bookmarkEnd w:id="307"/>
    </w:p>
    <w:p>
      <w:pPr>
        <w:spacing w:line="360" w:lineRule="auto"/>
        <w:rPr>
          <w:rFonts w:hint="eastAsia" w:ascii="仿宋" w:hAnsi="仿宋" w:eastAsia="仿宋" w:cs="Cambria Math"/>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bookmarkEnd w:id="279"/>
    </w:p>
    <w:p>
      <w:pPr>
        <w:pStyle w:val="2"/>
        <w:rPr>
          <w:rFonts w:hint="eastAsia" w:ascii="仿宋" w:hAnsi="仿宋" w:eastAsia="仿宋" w:cs="Cambria Math"/>
          <w:color w:val="auto"/>
        </w:rPr>
      </w:pPr>
    </w:p>
    <w:p>
      <w:pPr>
        <w:rPr>
          <w:rFonts w:hint="eastAsia" w:ascii="仿宋" w:hAnsi="仿宋" w:eastAsia="仿宋" w:cs="Cambria Math"/>
          <w:color w:val="auto"/>
        </w:rPr>
      </w:pPr>
      <w:r>
        <w:rPr>
          <w:rFonts w:hint="eastAsia" w:ascii="仿宋" w:hAnsi="仿宋" w:eastAsia="仿宋" w:cs="Cambria Math"/>
          <w:color w:val="auto"/>
        </w:rPr>
        <w:br w:type="page"/>
      </w:r>
    </w:p>
    <w:p>
      <w:pPr>
        <w:pStyle w:val="2"/>
        <w:rPr>
          <w:rFonts w:hint="eastAsia" w:ascii="仿宋" w:hAnsi="仿宋" w:eastAsia="仿宋" w:cs="Cambria Math"/>
          <w:color w:val="auto"/>
        </w:rPr>
        <w:sectPr>
          <w:pgSz w:w="11906" w:h="16838"/>
          <w:pgMar w:top="1417" w:right="1134" w:bottom="1134" w:left="1134" w:header="851" w:footer="992" w:gutter="0"/>
          <w:cols w:space="720" w:num="1"/>
          <w:titlePg/>
          <w:docGrid w:type="lines" w:linePitch="312" w:charSpace="0"/>
        </w:sectPr>
      </w:pPr>
    </w:p>
    <w:p>
      <w:pPr>
        <w:pStyle w:val="4"/>
        <w:jc w:val="both"/>
        <w:rPr>
          <w:rFonts w:ascii="仿宋" w:hAnsi="仿宋" w:eastAsia="仿宋" w:cs="仿宋"/>
          <w:color w:val="auto"/>
          <w:sz w:val="24"/>
          <w:szCs w:val="24"/>
        </w:rPr>
      </w:pPr>
      <w:bookmarkStart w:id="308" w:name="_Toc3383"/>
      <w:bookmarkStart w:id="309" w:name="_Toc27334"/>
      <w:bookmarkStart w:id="310" w:name="_Toc1656"/>
      <w:bookmarkStart w:id="311" w:name="_Toc15221"/>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服务</w:t>
      </w:r>
      <w:r>
        <w:rPr>
          <w:rFonts w:hint="eastAsia" w:ascii="仿宋" w:hAnsi="仿宋" w:eastAsia="仿宋" w:cs="仿宋"/>
          <w:color w:val="auto"/>
          <w:sz w:val="24"/>
          <w:szCs w:val="24"/>
        </w:rPr>
        <w:t>文件</w:t>
      </w:r>
      <w:bookmarkEnd w:id="308"/>
      <w:bookmarkEnd w:id="309"/>
      <w:bookmarkEnd w:id="310"/>
      <w:bookmarkEnd w:id="311"/>
    </w:p>
    <w:p>
      <w:pPr>
        <w:jc w:val="center"/>
        <w:rPr>
          <w:rFonts w:ascii="仿宋" w:hAnsi="仿宋" w:eastAsia="仿宋" w:cs="仿宋"/>
          <w:b/>
          <w:bCs/>
          <w:color w:val="auto"/>
        </w:rPr>
      </w:pPr>
      <w:bookmarkStart w:id="312" w:name="_Toc30870"/>
      <w:bookmarkStart w:id="313" w:name="_Toc23108"/>
      <w:r>
        <w:rPr>
          <w:rFonts w:hint="eastAsia" w:ascii="仿宋" w:hAnsi="仿宋" w:eastAsia="仿宋" w:cs="仿宋"/>
          <w:b/>
          <w:bCs/>
          <w:color w:val="auto"/>
        </w:rPr>
        <w:t>详细评审索引表</w:t>
      </w:r>
      <w:bookmarkEnd w:id="312"/>
    </w:p>
    <w:tbl>
      <w:tblPr>
        <w:tblStyle w:val="29"/>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3053"/>
        <w:gridCol w:w="403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b/>
                <w:color w:val="auto"/>
                <w:szCs w:val="21"/>
              </w:rPr>
            </w:pPr>
            <w:r>
              <w:rPr>
                <w:rFonts w:hint="eastAsia" w:ascii="仿宋" w:hAnsi="仿宋" w:eastAsia="仿宋" w:cs="宋体"/>
                <w:b/>
                <w:color w:val="auto"/>
                <w:szCs w:val="21"/>
                <w:lang w:bidi="ar"/>
              </w:rPr>
              <w:t>序号</w:t>
            </w:r>
          </w:p>
        </w:tc>
        <w:tc>
          <w:tcPr>
            <w:tcW w:w="1696" w:type="dxa"/>
            <w:tcMar>
              <w:top w:w="15" w:type="dxa"/>
              <w:left w:w="15" w:type="dxa"/>
              <w:right w:w="15" w:type="dxa"/>
            </w:tcMar>
            <w:vAlign w:val="center"/>
          </w:tcPr>
          <w:p>
            <w:pPr>
              <w:jc w:val="center"/>
              <w:rPr>
                <w:rFonts w:ascii="仿宋" w:hAnsi="仿宋" w:eastAsia="仿宋" w:cs="宋体"/>
                <w:b/>
                <w:color w:val="auto"/>
                <w:szCs w:val="21"/>
                <w:lang w:bidi="ar"/>
              </w:rPr>
            </w:pPr>
            <w:r>
              <w:rPr>
                <w:rFonts w:hint="eastAsia" w:ascii="仿宋" w:hAnsi="仿宋" w:eastAsia="仿宋" w:cs="宋体"/>
                <w:b/>
                <w:bCs/>
                <w:color w:val="auto"/>
                <w:szCs w:val="21"/>
              </w:rPr>
              <w:t>评审项</w:t>
            </w:r>
          </w:p>
        </w:tc>
        <w:tc>
          <w:tcPr>
            <w:tcW w:w="3053" w:type="dxa"/>
          </w:tcPr>
          <w:p>
            <w:pPr>
              <w:jc w:val="center"/>
              <w:rPr>
                <w:rFonts w:ascii="仿宋" w:hAnsi="仿宋" w:eastAsia="仿宋" w:cs="宋体"/>
                <w:b/>
                <w:color w:val="auto"/>
                <w:szCs w:val="21"/>
              </w:rPr>
            </w:pPr>
            <w:r>
              <w:rPr>
                <w:rFonts w:hint="eastAsia" w:ascii="仿宋" w:hAnsi="仿宋" w:eastAsia="仿宋" w:cs="宋体"/>
                <w:b/>
                <w:color w:val="auto"/>
                <w:szCs w:val="21"/>
                <w:lang w:bidi="ar"/>
              </w:rPr>
              <w:t>评审因素</w:t>
            </w:r>
          </w:p>
        </w:tc>
        <w:tc>
          <w:tcPr>
            <w:tcW w:w="4035" w:type="dxa"/>
            <w:tcMar>
              <w:top w:w="15" w:type="dxa"/>
              <w:left w:w="15" w:type="dxa"/>
              <w:right w:w="15" w:type="dxa"/>
            </w:tcMar>
            <w:vAlign w:val="center"/>
          </w:tcPr>
          <w:p>
            <w:pPr>
              <w:jc w:val="center"/>
              <w:rPr>
                <w:rFonts w:ascii="仿宋" w:hAnsi="仿宋" w:eastAsia="仿宋" w:cs="宋体"/>
                <w:b/>
                <w:color w:val="auto"/>
                <w:szCs w:val="21"/>
              </w:rPr>
            </w:pPr>
            <w:r>
              <w:rPr>
                <w:rFonts w:hint="eastAsia" w:ascii="仿宋" w:hAnsi="仿宋" w:eastAsia="仿宋" w:cs="宋体"/>
                <w:b/>
                <w:color w:val="auto"/>
                <w:szCs w:val="21"/>
              </w:rPr>
              <w:t>页码范围及说明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auto"/>
                <w:szCs w:val="21"/>
                <w:lang w:eastAsia="zh-CN" w:bidi="ar"/>
              </w:rPr>
            </w:pPr>
            <w:r>
              <w:rPr>
                <w:rFonts w:hint="eastAsia" w:ascii="仿宋" w:hAnsi="仿宋" w:eastAsia="仿宋" w:cs="宋体"/>
                <w:color w:val="auto"/>
                <w:szCs w:val="21"/>
                <w:lang w:val="en-US" w:eastAsia="zh-CN" w:bidi="ar"/>
              </w:rPr>
              <w:t>2</w:t>
            </w:r>
          </w:p>
        </w:tc>
        <w:tc>
          <w:tcPr>
            <w:tcW w:w="1696" w:type="dxa"/>
            <w:vMerge w:val="restart"/>
            <w:tcMar>
              <w:top w:w="15" w:type="dxa"/>
              <w:left w:w="15" w:type="dxa"/>
              <w:right w:w="15" w:type="dxa"/>
            </w:tcMar>
            <w:vAlign w:val="center"/>
          </w:tcPr>
          <w:p>
            <w:pPr>
              <w:jc w:val="center"/>
              <w:textAlignment w:val="center"/>
              <w:rPr>
                <w:rFonts w:ascii="仿宋" w:hAnsi="仿宋" w:eastAsia="仿宋" w:cs="宋体"/>
                <w:color w:val="auto"/>
                <w:szCs w:val="21"/>
              </w:rPr>
            </w:pPr>
            <w:r>
              <w:rPr>
                <w:rFonts w:hint="eastAsia" w:ascii="仿宋" w:hAnsi="仿宋" w:eastAsia="仿宋" w:cs="宋体"/>
                <w:color w:val="auto"/>
                <w:szCs w:val="21"/>
                <w:lang w:val="en-US" w:eastAsia="zh-CN"/>
              </w:rPr>
              <w:t>服务水平</w:t>
            </w:r>
          </w:p>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rPr>
              <w:t>（</w:t>
            </w:r>
            <w:r>
              <w:rPr>
                <w:rFonts w:hint="eastAsia" w:ascii="仿宋" w:hAnsi="仿宋" w:eastAsia="仿宋" w:cs="宋体"/>
                <w:color w:val="auto"/>
                <w:szCs w:val="21"/>
                <w:lang w:val="en-US" w:eastAsia="zh-CN"/>
              </w:rPr>
              <w:t>45</w:t>
            </w:r>
            <w:r>
              <w:rPr>
                <w:rFonts w:hint="eastAsia" w:ascii="仿宋" w:hAnsi="仿宋" w:eastAsia="仿宋" w:cs="宋体"/>
                <w:color w:val="auto"/>
                <w:szCs w:val="21"/>
              </w:rPr>
              <w:t>分）</w:t>
            </w:r>
          </w:p>
        </w:tc>
        <w:tc>
          <w:tcPr>
            <w:tcW w:w="3053" w:type="dxa"/>
            <w:vAlign w:val="center"/>
          </w:tcPr>
          <w:p>
            <w:pPr>
              <w:jc w:val="center"/>
              <w:rPr>
                <w:rFonts w:ascii="仿宋" w:hAnsi="仿宋" w:eastAsia="仿宋" w:cs="宋体"/>
                <w:color w:val="auto"/>
                <w:szCs w:val="21"/>
              </w:rPr>
            </w:pPr>
            <w:r>
              <w:rPr>
                <w:rFonts w:hint="eastAsia" w:ascii="仿宋" w:hAnsi="仿宋" w:eastAsia="仿宋" w:cs="仿宋"/>
                <w:i w:val="0"/>
                <w:iCs w:val="0"/>
                <w:color w:val="auto"/>
                <w:kern w:val="0"/>
                <w:sz w:val="20"/>
                <w:szCs w:val="20"/>
                <w:u w:val="none"/>
                <w:lang w:val="en-US" w:eastAsia="zh-CN" w:bidi="ar"/>
              </w:rPr>
              <w:t>服务团队配置（8分）</w:t>
            </w:r>
          </w:p>
        </w:tc>
        <w:tc>
          <w:tcPr>
            <w:tcW w:w="4035"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3</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3053" w:type="dxa"/>
            <w:vAlign w:val="center"/>
          </w:tcPr>
          <w:p>
            <w:pPr>
              <w:jc w:val="center"/>
              <w:textAlignment w:val="center"/>
              <w:rPr>
                <w:rFonts w:ascii="仿宋" w:hAnsi="仿宋" w:eastAsia="仿宋" w:cs="宋体"/>
                <w:color w:val="auto"/>
                <w:szCs w:val="21"/>
              </w:rPr>
            </w:pPr>
            <w:r>
              <w:rPr>
                <w:rFonts w:hint="eastAsia" w:ascii="仿宋" w:hAnsi="仿宋" w:eastAsia="仿宋" w:cs="仿宋"/>
                <w:i w:val="0"/>
                <w:iCs w:val="0"/>
                <w:color w:val="auto"/>
                <w:kern w:val="0"/>
                <w:sz w:val="20"/>
                <w:szCs w:val="20"/>
                <w:u w:val="none"/>
                <w:lang w:val="en-US" w:eastAsia="zh-CN" w:bidi="ar"/>
              </w:rPr>
              <w:t>服务方案（10分）</w:t>
            </w:r>
          </w:p>
        </w:tc>
        <w:tc>
          <w:tcPr>
            <w:tcW w:w="4035"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4</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3053" w:type="dxa"/>
            <w:vAlign w:val="center"/>
          </w:tcPr>
          <w:p>
            <w:pPr>
              <w:jc w:val="center"/>
              <w:textAlignment w:val="center"/>
              <w:rPr>
                <w:rFonts w:ascii="仿宋" w:hAnsi="仿宋" w:eastAsia="仿宋" w:cs="宋体"/>
                <w:color w:val="auto"/>
                <w:szCs w:val="21"/>
              </w:rPr>
            </w:pPr>
            <w:r>
              <w:rPr>
                <w:rFonts w:hint="eastAsia" w:ascii="仿宋" w:hAnsi="仿宋" w:eastAsia="仿宋" w:cs="仿宋"/>
                <w:i w:val="0"/>
                <w:iCs w:val="0"/>
                <w:color w:val="auto"/>
                <w:kern w:val="0"/>
                <w:sz w:val="20"/>
                <w:szCs w:val="20"/>
                <w:u w:val="none"/>
                <w:lang w:val="en-US" w:eastAsia="zh-CN" w:bidi="ar"/>
              </w:rPr>
              <w:t>服务时效承诺（7分）</w:t>
            </w:r>
          </w:p>
        </w:tc>
        <w:tc>
          <w:tcPr>
            <w:tcW w:w="4035"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ascii="仿宋" w:hAnsi="仿宋" w:eastAsia="仿宋" w:cs="宋体"/>
                <w:color w:val="auto"/>
                <w:szCs w:val="21"/>
                <w:lang w:bidi="ar"/>
              </w:rPr>
            </w:pPr>
            <w:r>
              <w:rPr>
                <w:rFonts w:hint="eastAsia" w:ascii="仿宋" w:hAnsi="仿宋" w:eastAsia="仿宋" w:cs="宋体"/>
                <w:color w:val="auto"/>
                <w:szCs w:val="21"/>
                <w:lang w:bidi="ar"/>
              </w:rPr>
              <w:t>5</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3053" w:type="dxa"/>
            <w:vAlign w:val="center"/>
          </w:tcPr>
          <w:p>
            <w:pPr>
              <w:jc w:val="center"/>
              <w:textAlignment w:val="center"/>
              <w:rPr>
                <w:rFonts w:ascii="仿宋" w:hAnsi="仿宋" w:eastAsia="仿宋" w:cs="宋体"/>
                <w:color w:val="auto"/>
                <w:szCs w:val="21"/>
              </w:rPr>
            </w:pPr>
            <w:r>
              <w:rPr>
                <w:rFonts w:hint="eastAsia" w:ascii="仿宋" w:hAnsi="仿宋" w:eastAsia="仿宋" w:cs="仿宋"/>
                <w:i w:val="0"/>
                <w:iCs w:val="0"/>
                <w:color w:val="auto"/>
                <w:kern w:val="0"/>
                <w:sz w:val="20"/>
                <w:szCs w:val="20"/>
                <w:u w:val="none"/>
                <w:lang w:val="en-US" w:eastAsia="zh-CN" w:bidi="ar"/>
              </w:rPr>
              <w:t>本地常驻服务保障（3分）</w:t>
            </w:r>
          </w:p>
        </w:tc>
        <w:tc>
          <w:tcPr>
            <w:tcW w:w="4035"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eastAsia" w:ascii="仿宋" w:hAnsi="仿宋" w:eastAsia="仿宋" w:cs="宋体"/>
                <w:color w:val="auto"/>
                <w:szCs w:val="21"/>
                <w:lang w:val="en-US" w:eastAsia="zh-CN" w:bidi="ar"/>
              </w:rPr>
            </w:pPr>
            <w:r>
              <w:rPr>
                <w:rFonts w:hint="eastAsia" w:ascii="仿宋" w:hAnsi="仿宋" w:eastAsia="仿宋" w:cs="宋体"/>
                <w:color w:val="auto"/>
                <w:szCs w:val="21"/>
                <w:lang w:bidi="ar"/>
              </w:rPr>
              <w:t>6</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3053" w:type="dxa"/>
            <w:vAlign w:val="center"/>
          </w:tcPr>
          <w:p>
            <w:pPr>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施工落地配套服务能力（3分）</w:t>
            </w:r>
          </w:p>
        </w:tc>
        <w:tc>
          <w:tcPr>
            <w:tcW w:w="4035"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default" w:ascii="仿宋" w:hAnsi="仿宋" w:eastAsia="仿宋" w:cs="宋体"/>
                <w:color w:val="auto"/>
                <w:szCs w:val="21"/>
                <w:lang w:val="en-US" w:eastAsia="zh-CN" w:bidi="ar"/>
              </w:rPr>
            </w:pPr>
            <w:r>
              <w:rPr>
                <w:rFonts w:hint="eastAsia" w:ascii="仿宋" w:hAnsi="仿宋" w:eastAsia="仿宋" w:cs="宋体"/>
                <w:color w:val="auto"/>
                <w:szCs w:val="21"/>
                <w:lang w:val="en-US" w:eastAsia="zh-CN" w:bidi="ar"/>
              </w:rPr>
              <w:t>7</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3053" w:type="dxa"/>
            <w:vAlign w:val="center"/>
          </w:tcPr>
          <w:p>
            <w:pPr>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服务质量保障体系及承诺（7分）</w:t>
            </w:r>
          </w:p>
        </w:tc>
        <w:tc>
          <w:tcPr>
            <w:tcW w:w="4035"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default" w:ascii="仿宋" w:hAnsi="仿宋" w:eastAsia="仿宋" w:cs="宋体"/>
                <w:color w:val="auto"/>
                <w:szCs w:val="21"/>
                <w:lang w:val="en-US" w:eastAsia="zh-CN" w:bidi="ar"/>
              </w:rPr>
            </w:pPr>
            <w:r>
              <w:rPr>
                <w:rFonts w:hint="eastAsia" w:ascii="仿宋" w:hAnsi="仿宋" w:eastAsia="仿宋" w:cs="宋体"/>
                <w:color w:val="auto"/>
                <w:szCs w:val="21"/>
                <w:lang w:val="en-US" w:eastAsia="zh-CN" w:bidi="ar"/>
              </w:rPr>
              <w:t>8</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3053" w:type="dxa"/>
            <w:vAlign w:val="center"/>
          </w:tcPr>
          <w:p>
            <w:pPr>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付款条件（5分）</w:t>
            </w:r>
          </w:p>
        </w:tc>
        <w:tc>
          <w:tcPr>
            <w:tcW w:w="4035"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tcMar>
              <w:top w:w="15" w:type="dxa"/>
              <w:left w:w="15" w:type="dxa"/>
              <w:right w:w="15" w:type="dxa"/>
            </w:tcMar>
            <w:vAlign w:val="center"/>
          </w:tcPr>
          <w:p>
            <w:pPr>
              <w:jc w:val="center"/>
              <w:textAlignment w:val="center"/>
              <w:rPr>
                <w:rFonts w:hint="default" w:ascii="仿宋" w:hAnsi="仿宋" w:eastAsia="仿宋" w:cs="宋体"/>
                <w:color w:val="auto"/>
                <w:szCs w:val="21"/>
                <w:lang w:val="en-US" w:eastAsia="zh-CN" w:bidi="ar"/>
              </w:rPr>
            </w:pPr>
            <w:r>
              <w:rPr>
                <w:rFonts w:hint="eastAsia" w:ascii="仿宋" w:hAnsi="仿宋" w:eastAsia="仿宋" w:cs="宋体"/>
                <w:color w:val="auto"/>
                <w:szCs w:val="21"/>
                <w:lang w:val="en-US" w:eastAsia="zh-CN" w:bidi="ar"/>
              </w:rPr>
              <w:t>9</w:t>
            </w:r>
          </w:p>
        </w:tc>
        <w:tc>
          <w:tcPr>
            <w:tcW w:w="1696" w:type="dxa"/>
            <w:vMerge w:val="continue"/>
            <w:tcMar>
              <w:top w:w="15" w:type="dxa"/>
              <w:left w:w="15" w:type="dxa"/>
              <w:right w:w="15" w:type="dxa"/>
            </w:tcMar>
            <w:vAlign w:val="center"/>
          </w:tcPr>
          <w:p>
            <w:pPr>
              <w:jc w:val="center"/>
              <w:textAlignment w:val="center"/>
              <w:rPr>
                <w:rFonts w:ascii="仿宋" w:hAnsi="仿宋" w:eastAsia="仿宋" w:cs="宋体"/>
                <w:color w:val="auto"/>
                <w:szCs w:val="21"/>
              </w:rPr>
            </w:pPr>
          </w:p>
        </w:tc>
        <w:tc>
          <w:tcPr>
            <w:tcW w:w="3053" w:type="dxa"/>
            <w:vAlign w:val="center"/>
          </w:tcPr>
          <w:p>
            <w:pPr>
              <w:jc w:val="center"/>
              <w:textAlignment w:val="center"/>
              <w:rPr>
                <w:rFonts w:hint="eastAsia" w:ascii="仿宋" w:hAnsi="仿宋" w:eastAsia="仿宋" w:cs="仿宋"/>
                <w:i w:val="0"/>
                <w:iCs w:val="0"/>
                <w:color w:val="auto"/>
                <w:kern w:val="0"/>
                <w:sz w:val="20"/>
                <w:szCs w:val="20"/>
                <w:u w:val="none"/>
                <w:lang w:val="en-US" w:eastAsia="zh-CN" w:bidi="ar"/>
              </w:rPr>
            </w:pPr>
            <w:r>
              <w:rPr>
                <w:rFonts w:hint="eastAsia" w:ascii="仿宋" w:hAnsi="仿宋" w:eastAsia="仿宋" w:cs="仿宋"/>
                <w:i w:val="0"/>
                <w:iCs w:val="0"/>
                <w:color w:val="auto"/>
                <w:kern w:val="0"/>
                <w:sz w:val="20"/>
                <w:szCs w:val="20"/>
                <w:u w:val="none"/>
                <w:lang w:val="en-US" w:eastAsia="zh-CN" w:bidi="ar"/>
              </w:rPr>
              <w:t>增值服务（2分）</w:t>
            </w:r>
          </w:p>
        </w:tc>
        <w:tc>
          <w:tcPr>
            <w:tcW w:w="4035" w:type="dxa"/>
            <w:tcMar>
              <w:top w:w="15" w:type="dxa"/>
              <w:left w:w="15" w:type="dxa"/>
              <w:right w:w="15" w:type="dxa"/>
            </w:tcMar>
            <w:vAlign w:val="center"/>
          </w:tcPr>
          <w:p>
            <w:pPr>
              <w:adjustRightInd w:val="0"/>
              <w:snapToGrid w:val="0"/>
              <w:rPr>
                <w:rFonts w:ascii="仿宋" w:hAnsi="仿宋" w:eastAsia="仿宋" w:cs="宋体"/>
                <w:color w:val="auto"/>
                <w:szCs w:val="21"/>
              </w:rPr>
            </w:pPr>
            <w:r>
              <w:rPr>
                <w:rFonts w:hint="eastAsia" w:ascii="仿宋" w:hAnsi="仿宋" w:eastAsia="仿宋" w:cs="宋体"/>
                <w:color w:val="auto"/>
                <w:szCs w:val="21"/>
              </w:rPr>
              <w:t>说明：XX</w:t>
            </w:r>
          </w:p>
          <w:p>
            <w:pPr>
              <w:rPr>
                <w:rStyle w:val="75"/>
                <w:rFonts w:hint="default" w:cs="宋体"/>
                <w:color w:val="auto"/>
                <w:lang w:bidi="ar"/>
              </w:rPr>
            </w:pPr>
            <w:r>
              <w:rPr>
                <w:rFonts w:hint="eastAsia" w:ascii="仿宋" w:hAnsi="仿宋" w:eastAsia="仿宋" w:cs="宋体"/>
                <w:color w:val="auto"/>
                <w:szCs w:val="21"/>
              </w:rPr>
              <w:t>详见N-M页</w:t>
            </w:r>
          </w:p>
        </w:tc>
      </w:tr>
    </w:tbl>
    <w:p>
      <w:pPr>
        <w:rPr>
          <w:rFonts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bookmarkStart w:id="314" w:name="_Toc17302"/>
      <w:bookmarkStart w:id="315" w:name="_Toc2233"/>
      <w:bookmarkStart w:id="316" w:name="_Toc4842"/>
      <w:bookmarkStart w:id="317" w:name="_Toc186737824"/>
      <w:bookmarkStart w:id="318" w:name="_Toc24151"/>
      <w:bookmarkStart w:id="319" w:name="_Toc20661"/>
      <w:r>
        <w:rPr>
          <w:rFonts w:hint="eastAsia" w:ascii="仿宋" w:hAnsi="仿宋" w:eastAsia="仿宋" w:cs="仿宋"/>
          <w:color w:val="auto"/>
          <w:sz w:val="24"/>
          <w:szCs w:val="24"/>
        </w:rPr>
        <w:t>（一）采购需求应答偏离表</w:t>
      </w:r>
      <w:bookmarkEnd w:id="313"/>
      <w:bookmarkEnd w:id="314"/>
      <w:bookmarkEnd w:id="315"/>
      <w:bookmarkEnd w:id="316"/>
      <w:bookmarkEnd w:id="317"/>
      <w:bookmarkEnd w:id="318"/>
      <w:bookmarkEnd w:id="319"/>
    </w:p>
    <w:p>
      <w:pPr>
        <w:spacing w:line="360" w:lineRule="auto"/>
        <w:jc w:val="center"/>
        <w:rPr>
          <w:rFonts w:ascii="仿宋" w:hAnsi="仿宋" w:eastAsia="仿宋" w:cs="仿宋"/>
          <w:b/>
          <w:bCs/>
          <w:color w:val="auto"/>
        </w:rPr>
      </w:pPr>
      <w:bookmarkStart w:id="320" w:name="_Toc293297544"/>
      <w:bookmarkStart w:id="321" w:name="_Toc125561188"/>
      <w:bookmarkStart w:id="322" w:name="_Toc125771198"/>
      <w:r>
        <w:rPr>
          <w:rFonts w:hint="eastAsia" w:ascii="仿宋" w:hAnsi="仿宋" w:eastAsia="仿宋" w:cs="仿宋"/>
          <w:b/>
          <w:bCs/>
          <w:color w:val="auto"/>
        </w:rPr>
        <w:t>采购需求应答偏离表</w:t>
      </w:r>
      <w:bookmarkEnd w:id="320"/>
      <w:bookmarkEnd w:id="321"/>
      <w:bookmarkEnd w:id="322"/>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323" w:name="_Toc4796"/>
      <w:bookmarkStart w:id="324" w:name="_Toc21003"/>
      <w:bookmarkStart w:id="325" w:name="_Toc29490"/>
      <w:bookmarkStart w:id="326" w:name="_Toc8284"/>
      <w:bookmarkStart w:id="327" w:name="_Toc186737825"/>
      <w:bookmarkStart w:id="328" w:name="_Toc19751"/>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服务</w:t>
      </w:r>
      <w:r>
        <w:rPr>
          <w:rFonts w:hint="eastAsia" w:ascii="仿宋" w:hAnsi="仿宋" w:eastAsia="仿宋" w:cs="仿宋"/>
          <w:color w:val="auto"/>
          <w:sz w:val="24"/>
          <w:szCs w:val="24"/>
        </w:rPr>
        <w:t>方案</w:t>
      </w:r>
      <w:bookmarkEnd w:id="323"/>
      <w:bookmarkEnd w:id="324"/>
      <w:bookmarkEnd w:id="325"/>
      <w:bookmarkEnd w:id="326"/>
      <w:bookmarkEnd w:id="327"/>
      <w:bookmarkEnd w:id="328"/>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329" w:name="_Toc444891358"/>
      <w:bookmarkStart w:id="330" w:name="_Toc517281860"/>
      <w:r>
        <w:rPr>
          <w:rFonts w:hint="eastAsia" w:ascii="仿宋" w:hAnsi="仿宋" w:eastAsia="仿宋" w:cs="仿宋"/>
          <w:color w:val="auto"/>
        </w:rPr>
        <w:br w:type="page"/>
      </w:r>
    </w:p>
    <w:p>
      <w:pPr>
        <w:pStyle w:val="6"/>
        <w:rPr>
          <w:rFonts w:ascii="仿宋" w:hAnsi="仿宋" w:eastAsia="仿宋" w:cs="Cambria Math"/>
          <w:color w:val="auto"/>
          <w:sz w:val="24"/>
          <w:szCs w:val="24"/>
        </w:rPr>
      </w:pPr>
      <w:r>
        <w:rPr>
          <w:rFonts w:hint="eastAsia" w:ascii="仿宋" w:hAnsi="仿宋" w:eastAsia="仿宋" w:cs="Cambria Math"/>
          <w:color w:val="auto"/>
          <w:sz w:val="24"/>
          <w:szCs w:val="24"/>
        </w:rPr>
        <w:t>1、拟派服务团队成员汇总表</w:t>
      </w:r>
    </w:p>
    <w:tbl>
      <w:tblPr>
        <w:tblStyle w:val="29"/>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26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姓名</w:t>
            </w:r>
          </w:p>
        </w:tc>
        <w:tc>
          <w:tcPr>
            <w:tcW w:w="851"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学历</w:t>
            </w:r>
          </w:p>
        </w:tc>
        <w:tc>
          <w:tcPr>
            <w:tcW w:w="980"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专业资质</w:t>
            </w:r>
          </w:p>
        </w:tc>
        <w:tc>
          <w:tcPr>
            <w:tcW w:w="992"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工作年限</w:t>
            </w:r>
          </w:p>
        </w:tc>
        <w:tc>
          <w:tcPr>
            <w:tcW w:w="1276"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本项目职务</w:t>
            </w:r>
          </w:p>
        </w:tc>
        <w:tc>
          <w:tcPr>
            <w:tcW w:w="1134"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服务内容</w:t>
            </w:r>
          </w:p>
        </w:tc>
        <w:tc>
          <w:tcPr>
            <w:tcW w:w="1695" w:type="dxa"/>
            <w:vAlign w:val="center"/>
          </w:tcPr>
          <w:p>
            <w:pPr>
              <w:snapToGrid w:val="0"/>
              <w:spacing w:line="300" w:lineRule="exact"/>
              <w:jc w:val="center"/>
              <w:rPr>
                <w:rFonts w:ascii="仿宋" w:hAnsi="仿宋" w:eastAsia="仿宋" w:cs="仿宋"/>
                <w:b/>
                <w:color w:val="auto"/>
                <w:szCs w:val="21"/>
              </w:rPr>
            </w:pPr>
            <w:r>
              <w:rPr>
                <w:rFonts w:hint="eastAsia" w:ascii="仿宋" w:hAnsi="仿宋" w:eastAsia="仿宋" w:cs="仿宋"/>
                <w:b/>
                <w:color w:val="auto"/>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3</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4</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vAlign w:val="center"/>
          </w:tcPr>
          <w:p>
            <w:pPr>
              <w:snapToGrid w:val="0"/>
              <w:spacing w:line="360" w:lineRule="auto"/>
              <w:jc w:val="center"/>
              <w:rPr>
                <w:rFonts w:ascii="仿宋" w:hAnsi="仿宋" w:eastAsia="仿宋" w:cs="仿宋"/>
                <w:color w:val="auto"/>
                <w:szCs w:val="21"/>
              </w:rPr>
            </w:pPr>
            <w:r>
              <w:rPr>
                <w:rFonts w:hint="eastAsia" w:ascii="仿宋" w:hAnsi="仿宋" w:eastAsia="仿宋" w:cs="仿宋"/>
                <w:color w:val="auto"/>
                <w:szCs w:val="21"/>
              </w:rPr>
              <w:t>...</w:t>
            </w:r>
          </w:p>
        </w:tc>
        <w:tc>
          <w:tcPr>
            <w:tcW w:w="1260" w:type="dxa"/>
            <w:vAlign w:val="center"/>
          </w:tcPr>
          <w:p>
            <w:pPr>
              <w:snapToGrid w:val="0"/>
              <w:spacing w:line="360" w:lineRule="auto"/>
              <w:jc w:val="center"/>
              <w:rPr>
                <w:rFonts w:ascii="仿宋" w:hAnsi="仿宋" w:eastAsia="仿宋" w:cs="仿宋"/>
                <w:color w:val="auto"/>
                <w:szCs w:val="21"/>
              </w:rPr>
            </w:pPr>
          </w:p>
        </w:tc>
        <w:tc>
          <w:tcPr>
            <w:tcW w:w="851" w:type="dxa"/>
          </w:tcPr>
          <w:p>
            <w:pPr>
              <w:snapToGrid w:val="0"/>
              <w:spacing w:line="360" w:lineRule="auto"/>
              <w:jc w:val="center"/>
              <w:rPr>
                <w:rFonts w:ascii="仿宋" w:hAnsi="仿宋" w:eastAsia="仿宋" w:cs="仿宋"/>
                <w:color w:val="auto"/>
                <w:szCs w:val="21"/>
              </w:rPr>
            </w:pPr>
          </w:p>
        </w:tc>
        <w:tc>
          <w:tcPr>
            <w:tcW w:w="980" w:type="dxa"/>
            <w:vAlign w:val="center"/>
          </w:tcPr>
          <w:p>
            <w:pPr>
              <w:snapToGrid w:val="0"/>
              <w:spacing w:line="360" w:lineRule="auto"/>
              <w:jc w:val="center"/>
              <w:rPr>
                <w:rFonts w:ascii="仿宋" w:hAnsi="仿宋" w:eastAsia="仿宋" w:cs="仿宋"/>
                <w:color w:val="auto"/>
                <w:szCs w:val="21"/>
              </w:rPr>
            </w:pPr>
          </w:p>
        </w:tc>
        <w:tc>
          <w:tcPr>
            <w:tcW w:w="992" w:type="dxa"/>
            <w:vAlign w:val="center"/>
          </w:tcPr>
          <w:p>
            <w:pPr>
              <w:snapToGrid w:val="0"/>
              <w:spacing w:line="360" w:lineRule="auto"/>
              <w:jc w:val="center"/>
              <w:rPr>
                <w:rFonts w:ascii="仿宋" w:hAnsi="仿宋" w:eastAsia="仿宋" w:cs="仿宋"/>
                <w:color w:val="auto"/>
                <w:szCs w:val="21"/>
              </w:rPr>
            </w:pPr>
          </w:p>
        </w:tc>
        <w:tc>
          <w:tcPr>
            <w:tcW w:w="1276" w:type="dxa"/>
            <w:vAlign w:val="center"/>
          </w:tcPr>
          <w:p>
            <w:pPr>
              <w:snapToGrid w:val="0"/>
              <w:spacing w:line="360" w:lineRule="auto"/>
              <w:jc w:val="center"/>
              <w:rPr>
                <w:rFonts w:ascii="仿宋" w:hAnsi="仿宋" w:eastAsia="仿宋" w:cs="仿宋"/>
                <w:color w:val="auto"/>
                <w:szCs w:val="21"/>
              </w:rPr>
            </w:pPr>
          </w:p>
        </w:tc>
        <w:tc>
          <w:tcPr>
            <w:tcW w:w="1134" w:type="dxa"/>
            <w:vAlign w:val="center"/>
          </w:tcPr>
          <w:p>
            <w:pPr>
              <w:snapToGrid w:val="0"/>
              <w:spacing w:line="360" w:lineRule="auto"/>
              <w:jc w:val="center"/>
              <w:rPr>
                <w:rFonts w:ascii="仿宋" w:hAnsi="仿宋" w:eastAsia="仿宋" w:cs="仿宋"/>
                <w:color w:val="auto"/>
                <w:szCs w:val="21"/>
              </w:rPr>
            </w:pPr>
          </w:p>
        </w:tc>
        <w:tc>
          <w:tcPr>
            <w:tcW w:w="1695" w:type="dxa"/>
            <w:vAlign w:val="center"/>
          </w:tcPr>
          <w:p>
            <w:pPr>
              <w:snapToGrid w:val="0"/>
              <w:spacing w:line="360" w:lineRule="auto"/>
              <w:jc w:val="center"/>
              <w:rPr>
                <w:rFonts w:ascii="仿宋" w:hAnsi="仿宋" w:eastAsia="仿宋" w:cs="仿宋"/>
                <w:color w:val="auto"/>
                <w:szCs w:val="21"/>
              </w:rPr>
            </w:pPr>
          </w:p>
        </w:tc>
      </w:tr>
    </w:tbl>
    <w:p>
      <w:pPr>
        <w:adjustRightInd w:val="0"/>
        <w:snapToGrid w:val="0"/>
        <w:spacing w:before="240" w:line="360" w:lineRule="auto"/>
        <w:ind w:firstLine="482" w:firstLineChars="200"/>
        <w:rPr>
          <w:rFonts w:ascii="仿宋" w:hAnsi="仿宋" w:eastAsia="仿宋" w:cs="仿宋"/>
          <w:b/>
          <w:bCs/>
          <w:color w:val="auto"/>
        </w:rPr>
      </w:pPr>
      <w:r>
        <w:rPr>
          <w:rFonts w:hint="eastAsia" w:ascii="仿宋" w:hAnsi="仿宋" w:eastAsia="仿宋" w:cs="仿宋"/>
          <w:b/>
          <w:bCs/>
          <w:color w:val="auto"/>
        </w:rPr>
        <w:t>注：需按照采购需求中的相关要求，列明本项目服务团队所有人员信息及职责分工。</w:t>
      </w:r>
    </w:p>
    <w:p>
      <w:pPr>
        <w:rPr>
          <w:rFonts w:ascii="仿宋" w:hAnsi="仿宋" w:eastAsia="仿宋" w:cs="仿宋"/>
          <w:color w:val="auto"/>
        </w:rPr>
      </w:pPr>
      <w:r>
        <w:rPr>
          <w:rFonts w:hint="eastAsia" w:ascii="仿宋" w:hAnsi="仿宋" w:eastAsia="仿宋" w:cs="仿宋"/>
          <w:color w:val="auto"/>
        </w:rPr>
        <w:br w:type="page"/>
      </w:r>
    </w:p>
    <w:p>
      <w:pPr>
        <w:pStyle w:val="6"/>
        <w:spacing w:before="0" w:after="0"/>
        <w:rPr>
          <w:color w:val="auto"/>
        </w:rPr>
      </w:pPr>
      <w:r>
        <w:rPr>
          <w:rFonts w:hint="eastAsia" w:ascii="仿宋" w:hAnsi="仿宋" w:eastAsia="仿宋" w:cs="Cambria Math"/>
          <w:color w:val="auto"/>
          <w:sz w:val="24"/>
          <w:szCs w:val="24"/>
        </w:rPr>
        <w:t>2、拟派团队成员简历表</w:t>
      </w:r>
    </w:p>
    <w:tbl>
      <w:tblPr>
        <w:tblStyle w:val="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vAlign w:val="center"/>
          </w:tcPr>
          <w:p>
            <w:pPr>
              <w:jc w:val="center"/>
              <w:rPr>
                <w:rFonts w:ascii="仿宋" w:hAnsi="仿宋" w:eastAsia="仿宋" w:cs="仿宋"/>
                <w:color w:val="auto"/>
              </w:rPr>
            </w:pPr>
            <w:r>
              <w:rPr>
                <w:rFonts w:hint="eastAsia" w:ascii="仿宋" w:hAnsi="仿宋" w:eastAsia="仿宋" w:cs="仿宋"/>
                <w:color w:val="auto"/>
              </w:rPr>
              <w:t>姓  名</w:t>
            </w:r>
          </w:p>
        </w:tc>
        <w:tc>
          <w:tcPr>
            <w:tcW w:w="1680" w:type="dxa"/>
            <w:gridSpan w:val="3"/>
            <w:vAlign w:val="center"/>
          </w:tcPr>
          <w:p>
            <w:pPr>
              <w:jc w:val="center"/>
              <w:rPr>
                <w:rFonts w:ascii="仿宋" w:hAnsi="仿宋" w:eastAsia="仿宋" w:cs="仿宋"/>
                <w:color w:val="auto"/>
              </w:rPr>
            </w:pPr>
          </w:p>
        </w:tc>
        <w:tc>
          <w:tcPr>
            <w:tcW w:w="945" w:type="dxa"/>
            <w:gridSpan w:val="2"/>
            <w:vAlign w:val="center"/>
          </w:tcPr>
          <w:p>
            <w:pPr>
              <w:rPr>
                <w:rFonts w:ascii="仿宋" w:hAnsi="仿宋" w:eastAsia="仿宋" w:cs="仿宋"/>
                <w:color w:val="auto"/>
              </w:rPr>
            </w:pPr>
            <w:r>
              <w:rPr>
                <w:rFonts w:hint="eastAsia" w:ascii="仿宋" w:hAnsi="仿宋" w:eastAsia="仿宋" w:cs="仿宋"/>
                <w:color w:val="auto"/>
              </w:rPr>
              <w:t>性 别</w:t>
            </w:r>
          </w:p>
        </w:tc>
        <w:tc>
          <w:tcPr>
            <w:tcW w:w="945" w:type="dxa"/>
            <w:vAlign w:val="center"/>
          </w:tcPr>
          <w:p>
            <w:pPr>
              <w:rPr>
                <w:rFonts w:ascii="仿宋" w:hAnsi="仿宋" w:eastAsia="仿宋" w:cs="仿宋"/>
                <w:color w:val="auto"/>
              </w:rPr>
            </w:pPr>
          </w:p>
        </w:tc>
        <w:tc>
          <w:tcPr>
            <w:tcW w:w="1854" w:type="dxa"/>
            <w:gridSpan w:val="2"/>
            <w:vAlign w:val="center"/>
          </w:tcPr>
          <w:p>
            <w:pPr>
              <w:rPr>
                <w:rFonts w:ascii="仿宋" w:hAnsi="仿宋" w:eastAsia="仿宋" w:cs="仿宋"/>
                <w:color w:val="auto"/>
              </w:rPr>
            </w:pPr>
            <w:r>
              <w:rPr>
                <w:rFonts w:hint="eastAsia" w:ascii="仿宋" w:hAnsi="仿宋" w:eastAsia="仿宋" w:cs="仿宋"/>
                <w:color w:val="auto"/>
              </w:rPr>
              <w:t>出 生 日 期</w:t>
            </w:r>
          </w:p>
        </w:tc>
        <w:tc>
          <w:tcPr>
            <w:tcW w:w="2694" w:type="dxa"/>
            <w:vAlign w:val="center"/>
          </w:tcPr>
          <w:p>
            <w:pPr>
              <w:rPr>
                <w:rFonts w:ascii="仿宋" w:hAnsi="仿宋" w:eastAsia="仿宋" w:cs="仿宋"/>
                <w:color w:val="auto"/>
              </w:rPr>
            </w:pPr>
            <w:r>
              <w:rPr>
                <w:rFonts w:hint="eastAsia" w:ascii="仿宋" w:hAnsi="仿宋" w:eastAsia="仿宋" w:cs="仿宋"/>
                <w:color w:val="auto"/>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vAlign w:val="center"/>
          </w:tcPr>
          <w:p>
            <w:pPr>
              <w:rPr>
                <w:rFonts w:ascii="仿宋" w:hAnsi="仿宋" w:eastAsia="仿宋" w:cs="仿宋"/>
                <w:color w:val="auto"/>
              </w:rPr>
            </w:pPr>
            <w:r>
              <w:rPr>
                <w:rFonts w:hint="eastAsia" w:ascii="仿宋" w:hAnsi="仿宋" w:eastAsia="仿宋" w:cs="仿宋"/>
                <w:color w:val="auto"/>
              </w:rPr>
              <w:t>毕业院校及专业</w:t>
            </w:r>
          </w:p>
        </w:tc>
        <w:tc>
          <w:tcPr>
            <w:tcW w:w="3570" w:type="dxa"/>
            <w:gridSpan w:val="6"/>
            <w:vAlign w:val="center"/>
          </w:tcPr>
          <w:p>
            <w:pPr>
              <w:rPr>
                <w:rFonts w:ascii="仿宋" w:hAnsi="仿宋" w:eastAsia="仿宋" w:cs="仿宋"/>
                <w:color w:val="auto"/>
              </w:rPr>
            </w:pPr>
          </w:p>
        </w:tc>
        <w:tc>
          <w:tcPr>
            <w:tcW w:w="1854" w:type="dxa"/>
            <w:gridSpan w:val="2"/>
            <w:vAlign w:val="center"/>
          </w:tcPr>
          <w:p>
            <w:pPr>
              <w:ind w:left="-18"/>
              <w:jc w:val="center"/>
              <w:rPr>
                <w:rFonts w:ascii="仿宋" w:hAnsi="仿宋" w:eastAsia="仿宋" w:cs="仿宋"/>
                <w:color w:val="auto"/>
              </w:rPr>
            </w:pPr>
            <w:r>
              <w:rPr>
                <w:rFonts w:hint="eastAsia" w:ascii="仿宋" w:hAnsi="仿宋" w:eastAsia="仿宋" w:cs="仿宋"/>
                <w:color w:val="auto"/>
              </w:rPr>
              <w:t>学历</w:t>
            </w:r>
          </w:p>
        </w:tc>
        <w:tc>
          <w:tcPr>
            <w:tcW w:w="2694" w:type="dxa"/>
            <w:vAlign w:val="center"/>
          </w:tcPr>
          <w:p>
            <w:pPr>
              <w:ind w:left="45"/>
              <w:rPr>
                <w:rFonts w:ascii="仿宋" w:hAnsi="仿宋" w:eastAsia="仿宋" w:cs="仿宋"/>
                <w:color w:val="auto"/>
              </w:rPr>
            </w:pPr>
            <w:r>
              <w:rPr>
                <w:rFonts w:hint="eastAsia" w:ascii="仿宋" w:hAnsi="仿宋" w:eastAsia="仿宋" w:cs="仿宋"/>
                <w:color w:val="auto"/>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vAlign w:val="center"/>
          </w:tcPr>
          <w:p>
            <w:pPr>
              <w:jc w:val="center"/>
              <w:rPr>
                <w:rFonts w:ascii="仿宋" w:hAnsi="仿宋" w:eastAsia="仿宋" w:cs="仿宋"/>
                <w:color w:val="auto"/>
              </w:rPr>
            </w:pPr>
            <w:r>
              <w:rPr>
                <w:rFonts w:hint="eastAsia" w:ascii="仿宋" w:hAnsi="仿宋" w:eastAsia="仿宋" w:cs="仿宋"/>
                <w:color w:val="auto"/>
              </w:rPr>
              <w:t>工作年限</w:t>
            </w:r>
          </w:p>
        </w:tc>
        <w:tc>
          <w:tcPr>
            <w:tcW w:w="1974" w:type="dxa"/>
            <w:gridSpan w:val="2"/>
            <w:vAlign w:val="center"/>
          </w:tcPr>
          <w:p>
            <w:pPr>
              <w:rPr>
                <w:rFonts w:ascii="仿宋" w:hAnsi="仿宋" w:eastAsia="仿宋" w:cs="仿宋"/>
                <w:color w:val="auto"/>
              </w:rPr>
            </w:pPr>
          </w:p>
        </w:tc>
        <w:tc>
          <w:tcPr>
            <w:tcW w:w="2835" w:type="dxa"/>
            <w:gridSpan w:val="4"/>
            <w:vAlign w:val="center"/>
          </w:tcPr>
          <w:p>
            <w:pPr>
              <w:jc w:val="center"/>
              <w:rPr>
                <w:rFonts w:ascii="仿宋" w:hAnsi="仿宋" w:eastAsia="仿宋" w:cs="仿宋"/>
                <w:color w:val="auto"/>
              </w:rPr>
            </w:pPr>
            <w:r>
              <w:rPr>
                <w:rFonts w:hint="eastAsia" w:ascii="仿宋" w:hAnsi="仿宋" w:eastAsia="仿宋" w:cs="仿宋"/>
                <w:color w:val="auto"/>
              </w:rPr>
              <w:t>为供应商服务时间</w:t>
            </w:r>
          </w:p>
        </w:tc>
        <w:tc>
          <w:tcPr>
            <w:tcW w:w="2694" w:type="dxa"/>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vAlign w:val="center"/>
          </w:tcPr>
          <w:p>
            <w:pPr>
              <w:jc w:val="center"/>
              <w:rPr>
                <w:rFonts w:ascii="仿宋" w:hAnsi="仿宋" w:eastAsia="仿宋" w:cs="仿宋"/>
                <w:color w:val="auto"/>
              </w:rPr>
            </w:pPr>
            <w:r>
              <w:rPr>
                <w:rFonts w:hint="eastAsia" w:ascii="仿宋" w:hAnsi="仿宋" w:eastAsia="仿宋" w:cs="仿宋"/>
                <w:color w:val="auto"/>
              </w:rPr>
              <w:t>专业资质</w:t>
            </w:r>
          </w:p>
        </w:tc>
        <w:tc>
          <w:tcPr>
            <w:tcW w:w="1974" w:type="dxa"/>
            <w:gridSpan w:val="2"/>
            <w:vAlign w:val="center"/>
          </w:tcPr>
          <w:p>
            <w:pPr>
              <w:rPr>
                <w:rFonts w:ascii="仿宋" w:hAnsi="仿宋" w:eastAsia="仿宋" w:cs="仿宋"/>
                <w:color w:val="auto"/>
              </w:rPr>
            </w:pPr>
          </w:p>
        </w:tc>
        <w:tc>
          <w:tcPr>
            <w:tcW w:w="2835" w:type="dxa"/>
            <w:gridSpan w:val="4"/>
            <w:vAlign w:val="center"/>
          </w:tcPr>
          <w:p>
            <w:pPr>
              <w:jc w:val="center"/>
              <w:rPr>
                <w:rFonts w:ascii="仿宋" w:hAnsi="仿宋" w:eastAsia="仿宋" w:cs="仿宋"/>
                <w:color w:val="auto"/>
              </w:rPr>
            </w:pPr>
            <w:r>
              <w:rPr>
                <w:rFonts w:hint="eastAsia" w:ascii="仿宋" w:hAnsi="仿宋" w:eastAsia="仿宋" w:cs="仿宋"/>
                <w:color w:val="auto"/>
              </w:rPr>
              <w:t>在本项目中的职务</w:t>
            </w:r>
          </w:p>
        </w:tc>
        <w:tc>
          <w:tcPr>
            <w:tcW w:w="2694" w:type="dxa"/>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vAlign w:val="center"/>
          </w:tcPr>
          <w:p>
            <w:pPr>
              <w:ind w:firstLine="3360" w:firstLineChars="1400"/>
              <w:rPr>
                <w:rFonts w:ascii="仿宋" w:hAnsi="仿宋" w:eastAsia="仿宋" w:cs="仿宋"/>
                <w:color w:val="auto"/>
              </w:rPr>
            </w:pPr>
            <w:r>
              <w:rPr>
                <w:rFonts w:hint="eastAsia" w:ascii="仿宋" w:hAnsi="仿宋" w:eastAsia="仿宋" w:cs="仿宋"/>
                <w:color w:val="auto"/>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vAlign w:val="center"/>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vAlign w:val="center"/>
          </w:tcPr>
          <w:p>
            <w:pPr>
              <w:rPr>
                <w:rFonts w:ascii="仿宋" w:hAnsi="仿宋" w:eastAsia="仿宋" w:cs="仿宋"/>
                <w:color w:val="auto"/>
              </w:rPr>
            </w:pPr>
            <w:r>
              <w:rPr>
                <w:rFonts w:hint="eastAsia" w:ascii="仿宋" w:hAnsi="仿宋" w:eastAsia="仿宋" w:cs="仿宋"/>
                <w:color w:val="auto"/>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vAlign w:val="center"/>
          </w:tcPr>
          <w:p>
            <w:pPr>
              <w:jc w:val="center"/>
              <w:rPr>
                <w:rFonts w:ascii="仿宋" w:hAnsi="仿宋" w:eastAsia="仿宋" w:cs="仿宋"/>
                <w:color w:val="auto"/>
              </w:rPr>
            </w:pPr>
            <w:r>
              <w:rPr>
                <w:rFonts w:hint="eastAsia" w:ascii="仿宋" w:hAnsi="仿宋" w:eastAsia="仿宋" w:cs="仿宋"/>
                <w:color w:val="auto"/>
              </w:rPr>
              <w:t>时   间</w:t>
            </w:r>
          </w:p>
        </w:tc>
        <w:tc>
          <w:tcPr>
            <w:tcW w:w="4536" w:type="dxa"/>
            <w:gridSpan w:val="6"/>
            <w:vAlign w:val="center"/>
          </w:tcPr>
          <w:p>
            <w:pPr>
              <w:jc w:val="center"/>
              <w:rPr>
                <w:rFonts w:ascii="仿宋" w:hAnsi="仿宋" w:eastAsia="仿宋" w:cs="仿宋"/>
                <w:color w:val="auto"/>
              </w:rPr>
            </w:pPr>
            <w:r>
              <w:rPr>
                <w:rFonts w:hint="eastAsia" w:ascii="仿宋" w:hAnsi="仿宋" w:eastAsia="仿宋" w:cs="仿宋"/>
                <w:color w:val="auto"/>
              </w:rPr>
              <w:t>同类项目名称及简要描述</w:t>
            </w:r>
          </w:p>
        </w:tc>
        <w:tc>
          <w:tcPr>
            <w:tcW w:w="3261" w:type="dxa"/>
            <w:gridSpan w:val="2"/>
            <w:vAlign w:val="center"/>
          </w:tcPr>
          <w:p>
            <w:pPr>
              <w:jc w:val="center"/>
              <w:rPr>
                <w:rFonts w:ascii="仿宋" w:hAnsi="仿宋" w:eastAsia="仿宋" w:cs="仿宋"/>
                <w:color w:val="auto"/>
              </w:rPr>
            </w:pPr>
            <w:r>
              <w:rPr>
                <w:rFonts w:hint="eastAsia" w:ascii="仿宋" w:hAnsi="仿宋" w:eastAsia="仿宋" w:cs="仿宋"/>
                <w:color w:val="auto"/>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tcPr>
          <w:p>
            <w:pPr>
              <w:rPr>
                <w:rFonts w:ascii="仿宋" w:hAnsi="仿宋" w:eastAsia="仿宋" w:cs="仿宋"/>
                <w:color w:val="auto"/>
              </w:rPr>
            </w:pPr>
          </w:p>
        </w:tc>
        <w:tc>
          <w:tcPr>
            <w:tcW w:w="4536" w:type="dxa"/>
            <w:gridSpan w:val="6"/>
          </w:tcPr>
          <w:p>
            <w:pPr>
              <w:rPr>
                <w:rFonts w:ascii="仿宋" w:hAnsi="仿宋" w:eastAsia="仿宋" w:cs="仿宋"/>
                <w:color w:val="auto"/>
              </w:rPr>
            </w:pPr>
          </w:p>
        </w:tc>
        <w:tc>
          <w:tcPr>
            <w:tcW w:w="3261" w:type="dxa"/>
            <w:gridSpan w:val="2"/>
          </w:tcPr>
          <w:p>
            <w:pPr>
              <w:rPr>
                <w:rFonts w:ascii="仿宋" w:hAnsi="仿宋" w:eastAsia="仿宋" w:cs="仿宋"/>
                <w:color w:val="auto"/>
              </w:rPr>
            </w:pPr>
          </w:p>
        </w:tc>
      </w:tr>
    </w:tbl>
    <w:p>
      <w:pPr>
        <w:spacing w:before="240" w:line="360" w:lineRule="auto"/>
        <w:rPr>
          <w:rFonts w:ascii="仿宋" w:hAnsi="仿宋" w:eastAsia="仿宋" w:cs="仿宋"/>
          <w:b/>
          <w:color w:val="auto"/>
        </w:rPr>
      </w:pPr>
      <w:r>
        <w:rPr>
          <w:rFonts w:hint="eastAsia" w:ascii="仿宋" w:hAnsi="仿宋" w:eastAsia="仿宋" w:cs="仿宋"/>
          <w:b/>
          <w:color w:val="auto"/>
        </w:rPr>
        <w:t>注：</w:t>
      </w:r>
    </w:p>
    <w:p>
      <w:pPr>
        <w:spacing w:line="360" w:lineRule="auto"/>
        <w:rPr>
          <w:rFonts w:ascii="仿宋" w:hAnsi="仿宋" w:eastAsia="仿宋" w:cs="仿宋"/>
          <w:b/>
          <w:color w:val="auto"/>
        </w:rPr>
      </w:pPr>
      <w:r>
        <w:rPr>
          <w:rFonts w:hint="eastAsia" w:ascii="仿宋" w:hAnsi="仿宋" w:eastAsia="仿宋" w:cs="仿宋"/>
          <w:b/>
          <w:color w:val="auto"/>
        </w:rPr>
        <w:t>1、需随此表附上团队成员的身份证、毕业证、专业资质证书、同类项目实施经验证明等材料。</w:t>
      </w:r>
    </w:p>
    <w:p>
      <w:pPr>
        <w:spacing w:line="360" w:lineRule="auto"/>
        <w:rPr>
          <w:rFonts w:ascii="仿宋" w:hAnsi="仿宋" w:eastAsia="仿宋" w:cs="仿宋"/>
          <w:b/>
          <w:color w:val="auto"/>
        </w:rPr>
      </w:pPr>
      <w:r>
        <w:rPr>
          <w:rFonts w:hint="eastAsia" w:ascii="仿宋" w:hAnsi="仿宋" w:eastAsia="仿宋" w:cs="仿宋"/>
          <w:b/>
          <w:color w:val="auto"/>
        </w:rPr>
        <w:t>2、“先附简历、再附材料”为一个人员的完整材料，人员简历排放顺序需与人员汇总表一致。</w:t>
      </w:r>
    </w:p>
    <w:p>
      <w:pPr>
        <w:spacing w:line="360" w:lineRule="auto"/>
        <w:rPr>
          <w:rFonts w:ascii="仿宋" w:hAnsi="仿宋" w:eastAsia="仿宋" w:cs="仿宋"/>
          <w:color w:val="auto"/>
        </w:rPr>
      </w:pPr>
    </w:p>
    <w:p>
      <w:pPr>
        <w:rPr>
          <w:rFonts w:ascii="仿宋" w:hAnsi="仿宋" w:eastAsia="仿宋" w:cs="仿宋"/>
          <w:color w:val="auto"/>
        </w:rPr>
      </w:pPr>
    </w:p>
    <w:p>
      <w:pPr>
        <w:rPr>
          <w:rFonts w:ascii="仿宋" w:hAnsi="仿宋" w:eastAsia="仿宋" w:cs="仿宋"/>
          <w:color w:val="auto"/>
        </w:rPr>
      </w:pPr>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bookmarkStart w:id="331" w:name="_Toc11233"/>
      <w:bookmarkStart w:id="332" w:name="_Toc186737826"/>
      <w:bookmarkStart w:id="333" w:name="_Toc4402"/>
      <w:bookmarkStart w:id="334" w:name="_Toc3919"/>
      <w:bookmarkStart w:id="335" w:name="_Toc20365"/>
      <w:bookmarkStart w:id="336" w:name="_Toc17061"/>
      <w:r>
        <w:rPr>
          <w:rFonts w:hint="eastAsia" w:ascii="仿宋" w:hAnsi="仿宋" w:eastAsia="仿宋" w:cs="仿宋"/>
          <w:color w:val="auto"/>
          <w:sz w:val="24"/>
          <w:szCs w:val="24"/>
        </w:rPr>
        <w:t>（三）</w:t>
      </w:r>
      <w:bookmarkEnd w:id="329"/>
      <w:bookmarkEnd w:id="330"/>
      <w:r>
        <w:rPr>
          <w:rFonts w:hint="eastAsia" w:ascii="仿宋" w:hAnsi="仿宋" w:eastAsia="仿宋" w:cs="仿宋"/>
          <w:color w:val="auto"/>
          <w:sz w:val="24"/>
          <w:szCs w:val="24"/>
        </w:rPr>
        <w:t>其他材料</w:t>
      </w:r>
      <w:bookmarkEnd w:id="331"/>
      <w:bookmarkEnd w:id="332"/>
      <w:bookmarkEnd w:id="333"/>
      <w:bookmarkEnd w:id="334"/>
      <w:bookmarkEnd w:id="335"/>
      <w:bookmarkEnd w:id="336"/>
    </w:p>
    <w:p>
      <w:pPr>
        <w:spacing w:line="360" w:lineRule="auto"/>
        <w:rPr>
          <w:rFonts w:hint="eastAsia" w:ascii="仿宋" w:hAnsi="仿宋" w:eastAsia="仿宋" w:cs="Cambria Math"/>
          <w:color w:val="auto"/>
          <w:lang w:eastAsia="zh-CN"/>
        </w:rPr>
        <w:sectPr>
          <w:headerReference r:id="rId11" w:type="default"/>
          <w:footerReference r:id="rId12" w:type="default"/>
          <w:pgSz w:w="11906" w:h="16838"/>
          <w:pgMar w:top="1418" w:right="1555" w:bottom="1418" w:left="1531" w:header="851" w:footer="992" w:gutter="0"/>
          <w:pgNumType w:start="1"/>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lang w:eastAsia="zh-CN"/>
        </w:rPr>
        <w:t>。</w:t>
      </w:r>
    </w:p>
    <w:p>
      <w:pPr>
        <w:pStyle w:val="4"/>
        <w:jc w:val="both"/>
        <w:rPr>
          <w:rFonts w:hint="eastAsia" w:ascii="仿宋" w:hAnsi="仿宋" w:eastAsia="仿宋" w:cs="仿宋"/>
          <w:color w:val="auto"/>
          <w:sz w:val="24"/>
          <w:szCs w:val="24"/>
          <w:lang w:val="en-US" w:eastAsia="zh-CN"/>
        </w:rPr>
      </w:pPr>
      <w:bookmarkStart w:id="337" w:name="_Toc20443"/>
      <w:bookmarkStart w:id="338" w:name="_Toc186737827"/>
      <w:bookmarkStart w:id="339" w:name="_Toc27837"/>
      <w:r>
        <w:rPr>
          <w:rFonts w:hint="eastAsia" w:ascii="仿宋" w:hAnsi="仿宋" w:eastAsia="仿宋" w:cs="仿宋"/>
          <w:color w:val="auto"/>
          <w:sz w:val="24"/>
          <w:szCs w:val="24"/>
          <w:lang w:val="en-US" w:eastAsia="zh-CN"/>
        </w:rPr>
        <w:t>三、报价文件</w:t>
      </w:r>
      <w:bookmarkEnd w:id="337"/>
      <w:bookmarkEnd w:id="338"/>
      <w:bookmarkEnd w:id="339"/>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pPr>
        <w:jc w:val="center"/>
        <w:textAlignment w:val="center"/>
        <w:rPr>
          <w:rFonts w:ascii="仿宋" w:hAnsi="仿宋" w:eastAsia="仿宋" w:cs="仿宋"/>
          <w:color w:val="auto"/>
          <w:szCs w:val="21"/>
          <w:lang w:bidi="ar"/>
        </w:rPr>
      </w:pPr>
    </w:p>
    <w:tbl>
      <w:tblPr>
        <w:tblStyle w:val="29"/>
        <w:tblW w:w="9463" w:type="dxa"/>
        <w:tblInd w:w="-147" w:type="dxa"/>
        <w:shd w:val="clear" w:color="auto" w:fill="auto"/>
        <w:tblLayout w:type="autofit"/>
        <w:tblCellMar>
          <w:top w:w="0" w:type="dxa"/>
          <w:left w:w="0" w:type="dxa"/>
          <w:bottom w:w="0" w:type="dxa"/>
          <w:right w:w="0" w:type="dxa"/>
        </w:tblCellMar>
      </w:tblPr>
      <w:tblGrid>
        <w:gridCol w:w="1167"/>
        <w:gridCol w:w="2553"/>
        <w:gridCol w:w="1100"/>
        <w:gridCol w:w="983"/>
        <w:gridCol w:w="795"/>
        <w:gridCol w:w="1665"/>
        <w:gridCol w:w="1200"/>
      </w:tblGrid>
      <w:tr>
        <w:tblPrEx>
          <w:tblCellMar>
            <w:top w:w="0" w:type="dxa"/>
            <w:left w:w="0" w:type="dxa"/>
            <w:bottom w:w="0" w:type="dxa"/>
            <w:right w:w="0" w:type="dxa"/>
          </w:tblCellMar>
        </w:tblPrEx>
        <w:trPr>
          <w:trHeight w:val="800" w:hRule="atLeast"/>
        </w:trPr>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ascii="仿宋" w:hAnsi="仿宋" w:eastAsia="仿宋" w:cs="仿宋"/>
                <w:b/>
                <w:bCs/>
                <w:color w:val="auto"/>
                <w:szCs w:val="21"/>
                <w:lang w:bidi="ar"/>
              </w:rPr>
            </w:pPr>
            <w:r>
              <w:rPr>
                <w:rFonts w:hint="eastAsia" w:ascii="仿宋" w:hAnsi="仿宋" w:eastAsia="仿宋" w:cs="仿宋"/>
                <w:b/>
                <w:bCs/>
                <w:color w:val="auto"/>
                <w:szCs w:val="21"/>
                <w:lang w:val="en-US" w:eastAsia="zh-CN" w:bidi="ar"/>
              </w:rPr>
              <w:t>服务分项名称</w:t>
            </w: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b/>
                <w:bCs/>
                <w:color w:val="auto"/>
                <w:szCs w:val="21"/>
                <w:lang w:bidi="ar"/>
              </w:rPr>
            </w:pPr>
            <w:r>
              <w:rPr>
                <w:rFonts w:hint="eastAsia" w:ascii="仿宋" w:hAnsi="仿宋" w:eastAsia="仿宋" w:cs="仿宋"/>
                <w:b/>
                <w:bCs/>
                <w:color w:val="auto"/>
                <w:szCs w:val="21"/>
                <w:lang w:val="en-US" w:eastAsia="zh-CN" w:bidi="ar"/>
              </w:rPr>
              <w:t>对应服务内容说明</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b/>
                <w:bCs/>
                <w:color w:val="auto"/>
                <w:szCs w:val="21"/>
                <w:lang w:bidi="ar"/>
              </w:rPr>
            </w:pPr>
            <w:r>
              <w:rPr>
                <w:rFonts w:hint="eastAsia" w:ascii="仿宋" w:hAnsi="仿宋" w:eastAsia="仿宋" w:cs="仿宋"/>
                <w:b/>
                <w:bCs/>
                <w:color w:val="auto"/>
                <w:szCs w:val="21"/>
                <w:lang w:val="en-US" w:eastAsia="zh-CN" w:bidi="ar"/>
              </w:rPr>
              <w:t>含税单价（元）</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b/>
                <w:bCs/>
                <w:color w:val="auto"/>
                <w:szCs w:val="21"/>
                <w:lang w:bidi="ar"/>
              </w:rPr>
            </w:pPr>
            <w:r>
              <w:rPr>
                <w:rFonts w:hint="eastAsia" w:ascii="仿宋" w:hAnsi="仿宋" w:eastAsia="仿宋" w:cs="仿宋"/>
                <w:b/>
                <w:bCs/>
                <w:color w:val="auto"/>
                <w:szCs w:val="21"/>
                <w:lang w:val="en-US" w:eastAsia="zh-CN" w:bidi="ar"/>
              </w:rPr>
              <w:t>增值发票类型（专票/普票）</w:t>
            </w:r>
          </w:p>
        </w:tc>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b/>
                <w:bCs/>
                <w:color w:val="auto"/>
                <w:szCs w:val="21"/>
                <w:lang w:val="en-US" w:eastAsia="zh-CN" w:bidi="ar"/>
              </w:rPr>
            </w:pPr>
            <w:r>
              <w:rPr>
                <w:rFonts w:hint="eastAsia" w:ascii="仿宋" w:hAnsi="仿宋" w:eastAsia="仿宋" w:cs="仿宋"/>
                <w:b/>
                <w:bCs/>
                <w:color w:val="auto"/>
                <w:szCs w:val="21"/>
                <w:lang w:val="en-US" w:eastAsia="zh-CN" w:bidi="ar"/>
              </w:rPr>
              <w:t>税率</w:t>
            </w:r>
          </w:p>
          <w:p>
            <w:pPr>
              <w:pStyle w:val="2"/>
              <w:jc w:val="center"/>
              <w:rPr>
                <w:rFonts w:hint="eastAsia" w:ascii="仿宋" w:hAnsi="仿宋" w:eastAsia="仿宋" w:cs="仿宋"/>
                <w:b/>
                <w:bCs/>
                <w:color w:val="auto"/>
                <w:szCs w:val="21"/>
                <w:lang w:bidi="ar"/>
              </w:rPr>
            </w:pPr>
            <w:r>
              <w:rPr>
                <w:rFonts w:hint="eastAsia" w:ascii="仿宋" w:hAnsi="仿宋" w:eastAsia="仿宋" w:cs="仿宋"/>
                <w:b/>
                <w:bCs/>
                <w:color w:val="auto"/>
                <w:szCs w:val="21"/>
                <w:lang w:val="en-US" w:eastAsia="zh-CN" w:bidi="ar"/>
              </w:rPr>
              <w:t>（%）</w:t>
            </w: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b/>
                <w:bCs/>
                <w:color w:val="auto"/>
                <w:szCs w:val="21"/>
                <w:highlight w:val="none"/>
                <w:lang w:val="en-US" w:eastAsia="zh-CN" w:bidi="ar"/>
              </w:rPr>
            </w:pPr>
            <w:r>
              <w:rPr>
                <w:rFonts w:hint="eastAsia" w:ascii="仿宋" w:hAnsi="仿宋" w:eastAsia="仿宋" w:cs="仿宋"/>
                <w:b/>
                <w:bCs/>
                <w:color w:val="auto"/>
                <w:szCs w:val="21"/>
                <w:highlight w:val="none"/>
                <w:lang w:val="en-US" w:eastAsia="zh-CN" w:bidi="ar"/>
              </w:rPr>
              <w:t>不含税</w:t>
            </w:r>
          </w:p>
          <w:p>
            <w:pPr>
              <w:pStyle w:val="2"/>
              <w:jc w:val="center"/>
              <w:rPr>
                <w:rFonts w:hint="eastAsia" w:ascii="仿宋" w:hAnsi="仿宋" w:eastAsia="仿宋" w:cs="仿宋"/>
                <w:b/>
                <w:bCs/>
                <w:color w:val="auto"/>
                <w:szCs w:val="21"/>
                <w:highlight w:val="none"/>
                <w:lang w:bidi="ar"/>
              </w:rPr>
            </w:pPr>
            <w:r>
              <w:rPr>
                <w:rFonts w:hint="eastAsia" w:ascii="仿宋" w:hAnsi="仿宋" w:eastAsia="仿宋" w:cs="仿宋"/>
                <w:b/>
                <w:bCs/>
                <w:color w:val="auto"/>
                <w:szCs w:val="21"/>
                <w:highlight w:val="none"/>
                <w:lang w:val="en-US" w:eastAsia="zh-CN" w:bidi="ar"/>
              </w:rPr>
              <w:t>总价（元）</w:t>
            </w:r>
          </w:p>
        </w:tc>
        <w:tc>
          <w:tcPr>
            <w:tcW w:w="12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default" w:ascii="仿宋" w:hAnsi="仿宋" w:eastAsia="仿宋" w:cs="仿宋"/>
                <w:b/>
                <w:bCs/>
                <w:color w:val="auto"/>
                <w:szCs w:val="21"/>
                <w:highlight w:val="none"/>
                <w:lang w:val="en-US" w:eastAsia="zh-CN" w:bidi="ar"/>
              </w:rPr>
            </w:pPr>
            <w:r>
              <w:rPr>
                <w:rFonts w:hint="eastAsia" w:ascii="仿宋" w:hAnsi="仿宋" w:eastAsia="仿宋" w:cs="仿宋"/>
                <w:b/>
                <w:bCs/>
                <w:color w:val="auto"/>
                <w:szCs w:val="21"/>
                <w:highlight w:val="none"/>
                <w:lang w:val="en-US" w:eastAsia="zh-CN" w:bidi="ar"/>
              </w:rPr>
              <w:t>备注</w:t>
            </w:r>
          </w:p>
        </w:tc>
      </w:tr>
      <w:tr>
        <w:tblPrEx>
          <w:tblCellMar>
            <w:top w:w="0" w:type="dxa"/>
            <w:left w:w="0" w:type="dxa"/>
            <w:bottom w:w="0" w:type="dxa"/>
            <w:right w:w="0" w:type="dxa"/>
          </w:tblCellMar>
        </w:tblPrEx>
        <w:trPr>
          <w:trHeight w:val="699" w:hRule="atLeast"/>
        </w:trPr>
        <w:tc>
          <w:tcPr>
            <w:tcW w:w="116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方案设计（含设计概算、效果图）</w:t>
            </w: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1. 项目整体平面功能布局规划、空间动线设计；</w:t>
            </w: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highlight w:val="none"/>
                <w:lang w:bidi="ar"/>
              </w:rPr>
            </w:pPr>
          </w:p>
        </w:tc>
        <w:tc>
          <w:tcPr>
            <w:tcW w:w="1200"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default" w:ascii="仿宋" w:hAnsi="仿宋" w:eastAsia="仿宋" w:cs="仿宋"/>
                <w:color w:val="auto"/>
                <w:szCs w:val="21"/>
                <w:highlight w:val="none"/>
                <w:lang w:val="en-US" w:eastAsia="zh-CN" w:bidi="ar"/>
              </w:rPr>
            </w:pPr>
            <w:r>
              <w:rPr>
                <w:rFonts w:hint="eastAsia" w:ascii="仿宋" w:hAnsi="仿宋" w:eastAsia="仿宋" w:cs="仿宋"/>
                <w:color w:val="auto"/>
                <w:szCs w:val="21"/>
                <w:highlight w:val="none"/>
                <w:lang w:val="en-US" w:eastAsia="zh-CN" w:bidi="ar"/>
              </w:rPr>
              <w:t>服务面积：4415.01㎡</w:t>
            </w:r>
          </w:p>
        </w:tc>
      </w:tr>
      <w:tr>
        <w:tblPrEx>
          <w:tblCellMar>
            <w:top w:w="0" w:type="dxa"/>
            <w:left w:w="0" w:type="dxa"/>
            <w:bottom w:w="0" w:type="dxa"/>
            <w:right w:w="0" w:type="dxa"/>
          </w:tblCellMar>
        </w:tblPrEx>
        <w:trPr>
          <w:trHeight w:val="699" w:hRule="atLeast"/>
        </w:trPr>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2. 室内重点区域多角度效果图、材质配色方案；</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416" w:hRule="atLeast"/>
        </w:trPr>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3. 项目设计概算编制；</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699" w:hRule="atLeast"/>
        </w:trPr>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4. 方案阶段技术对接、汇报调整服务</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982" w:hRule="atLeast"/>
        </w:trPr>
        <w:tc>
          <w:tcPr>
            <w:tcW w:w="116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施工图设计（含全套图纸、暖通专项、施工交底）</w:t>
            </w: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1. 全套室内装修施工图纸（含平面、天花、地面、立面、节点大样）；</w:t>
            </w: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982" w:hRule="atLeast"/>
        </w:trPr>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2. 中央空调、通风、消防防排烟、厨房排烟专项暖通图纸；</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699" w:hRule="atLeast"/>
        </w:trPr>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3. 消防报审专用图纸（喷淋、报警、疏散、防火分区）；</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699" w:hRule="atLeast"/>
        </w:trPr>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4. 施工图纸技术交底、现场答疑服务</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699" w:hRule="atLeast"/>
        </w:trPr>
        <w:tc>
          <w:tcPr>
            <w:tcW w:w="116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设计图审核及咨询（含全流程消防报批协助）</w:t>
            </w: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1. 施工全过程图纸审核、技术咨询、变更调整服务；</w:t>
            </w:r>
          </w:p>
        </w:tc>
        <w:tc>
          <w:tcPr>
            <w:tcW w:w="110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982" w:hRule="atLeast"/>
        </w:trPr>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rPr>
                <w:rFonts w:hint="eastAsia" w:ascii="仿宋" w:hAnsi="仿宋" w:eastAsia="仿宋" w:cs="仿宋"/>
                <w:color w:val="auto"/>
                <w:sz w:val="21"/>
                <w:szCs w:val="21"/>
                <w:lang w:bidi="ar"/>
              </w:rPr>
            </w:pP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2. 消防图纸对接住建 / 消防审查部门，协助完成全流程消防设计报批；</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tblCellMar>
            <w:top w:w="0" w:type="dxa"/>
            <w:left w:w="0" w:type="dxa"/>
            <w:bottom w:w="0" w:type="dxa"/>
            <w:right w:w="0" w:type="dxa"/>
          </w:tblCellMar>
        </w:tblPrEx>
        <w:trPr>
          <w:trHeight w:val="708" w:hRule="atLeast"/>
        </w:trPr>
        <w:tc>
          <w:tcPr>
            <w:tcW w:w="11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rPr>
                <w:rFonts w:hint="eastAsia" w:ascii="仿宋" w:hAnsi="仿宋" w:eastAsia="仿宋" w:cs="仿宋"/>
                <w:color w:val="auto"/>
                <w:sz w:val="21"/>
                <w:szCs w:val="21"/>
                <w:lang w:bidi="ar"/>
              </w:rPr>
            </w:pPr>
          </w:p>
        </w:tc>
        <w:tc>
          <w:tcPr>
            <w:tcW w:w="25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 w:val="21"/>
                <w:szCs w:val="21"/>
                <w:lang w:bidi="ar"/>
              </w:rPr>
            </w:pPr>
            <w:r>
              <w:rPr>
                <w:rFonts w:hint="eastAsia" w:ascii="仿宋" w:hAnsi="仿宋" w:eastAsia="仿宋" w:cs="仿宋"/>
                <w:color w:val="auto"/>
                <w:sz w:val="21"/>
                <w:szCs w:val="21"/>
                <w:lang w:val="en-US" w:eastAsia="zh-CN" w:bidi="ar"/>
              </w:rPr>
              <w:t>3. 施工招标阶段图纸答疑、技术配合服务</w:t>
            </w:r>
          </w:p>
        </w:tc>
        <w:tc>
          <w:tcPr>
            <w:tcW w:w="110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9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7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c>
          <w:tcPr>
            <w:tcW w:w="1200" w:type="dxa"/>
            <w:vMerge w:val="continue"/>
            <w:tcBorders>
              <w:left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r>
        <w:tblPrEx>
          <w:shd w:val="clear" w:color="auto" w:fill="auto"/>
          <w:tblCellMar>
            <w:top w:w="0" w:type="dxa"/>
            <w:left w:w="0" w:type="dxa"/>
            <w:bottom w:w="0" w:type="dxa"/>
            <w:right w:w="0" w:type="dxa"/>
          </w:tblCellMar>
        </w:tblPrEx>
        <w:trPr>
          <w:trHeight w:val="708" w:hRule="atLeast"/>
        </w:trPr>
        <w:tc>
          <w:tcPr>
            <w:tcW w:w="372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pStyle w:val="2"/>
              <w:jc w:val="center"/>
              <w:rPr>
                <w:rFonts w:hint="default" w:ascii="仿宋" w:hAnsi="仿宋" w:eastAsia="仿宋" w:cs="仿宋"/>
                <w:color w:val="auto"/>
                <w:szCs w:val="21"/>
                <w:highlight w:val="yellow"/>
                <w:lang w:val="en-US" w:eastAsia="zh-CN" w:bidi="ar"/>
              </w:rPr>
            </w:pPr>
            <w:r>
              <w:rPr>
                <w:rFonts w:hint="eastAsia" w:ascii="仿宋" w:hAnsi="仿宋" w:eastAsia="仿宋" w:cs="仿宋"/>
                <w:b/>
                <w:bCs/>
                <w:color w:val="auto"/>
                <w:szCs w:val="21"/>
                <w:highlight w:val="none"/>
                <w:lang w:val="en-US" w:eastAsia="zh-CN" w:bidi="ar"/>
              </w:rPr>
              <w:t>合计</w:t>
            </w:r>
          </w:p>
        </w:tc>
        <w:tc>
          <w:tcPr>
            <w:tcW w:w="11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highlight w:val="yellow"/>
                <w:lang w:bidi="ar"/>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highlight w:val="yellow"/>
                <w:lang w:bidi="ar"/>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highlight w:val="yellow"/>
                <w:lang w:bidi="ar"/>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highlight w:val="yellow"/>
                <w:lang w:bidi="ar"/>
              </w:rPr>
            </w:pPr>
          </w:p>
        </w:tc>
        <w:tc>
          <w:tcPr>
            <w:tcW w:w="1200"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pStyle w:val="2"/>
              <w:rPr>
                <w:rFonts w:hint="eastAsia" w:ascii="仿宋" w:hAnsi="仿宋" w:eastAsia="仿宋" w:cs="仿宋"/>
                <w:color w:val="auto"/>
                <w:szCs w:val="21"/>
                <w:lang w:bidi="ar"/>
              </w:rPr>
            </w:pPr>
          </w:p>
        </w:tc>
      </w:tr>
    </w:tbl>
    <w:p>
      <w:pPr>
        <w:spacing w:line="360" w:lineRule="auto"/>
        <w:rPr>
          <w:rFonts w:ascii="仿宋" w:hAnsi="仿宋" w:eastAsia="仿宋" w:cs="仿宋"/>
          <w:bCs/>
          <w:color w:val="auto"/>
        </w:rPr>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pPr>
        <w:spacing w:line="360" w:lineRule="auto"/>
        <w:rPr>
          <w:rFonts w:ascii="仿宋" w:hAnsi="仿宋" w:eastAsia="仿宋" w:cs="仿宋"/>
          <w:color w:val="auto"/>
        </w:rPr>
      </w:pPr>
    </w:p>
    <w:p>
      <w:pPr>
        <w:widowControl w:val="0"/>
        <w:numPr>
          <w:ilvl w:val="0"/>
          <w:numId w:val="1"/>
        </w:numPr>
        <w:spacing w:line="440" w:lineRule="exact"/>
        <w:jc w:val="right"/>
        <w:rPr>
          <w:rFonts w:ascii="仿宋" w:hAnsi="仿宋" w:eastAsia="仿宋" w:cs="宋体"/>
          <w:color w:val="auto"/>
        </w:rPr>
      </w:pP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51"/>
        <w:spacing w:line="360" w:lineRule="auto"/>
        <w:ind w:firstLine="0" w:firstLineChars="0"/>
        <w:rPr>
          <w:rFonts w:hint="eastAsia" w:ascii="仿宋" w:hAnsi="仿宋" w:eastAsia="仿宋" w:cs="宋体"/>
          <w:bCs/>
          <w:color w:val="auto"/>
        </w:rPr>
      </w:pPr>
    </w:p>
    <w:bookmarkEnd w:id="220"/>
    <w:p>
      <w:pPr>
        <w:adjustRightInd w:val="0"/>
        <w:snapToGrid w:val="0"/>
        <w:spacing w:line="360" w:lineRule="auto"/>
        <w:rPr>
          <w:rFonts w:ascii="仿宋_GB2312" w:hAnsi="宋体" w:eastAsia="仿宋_GB2312" w:cs="宋体"/>
          <w:color w:val="auto"/>
          <w:sz w:val="28"/>
          <w:szCs w:val="28"/>
        </w:rPr>
      </w:pPr>
      <w:bookmarkStart w:id="340" w:name="_Toc127761806"/>
      <w:bookmarkEnd w:id="340"/>
      <w:bookmarkStart w:id="341" w:name="_Toc104714659"/>
      <w:bookmarkEnd w:id="341"/>
      <w:bookmarkStart w:id="342" w:name="_Toc125183170"/>
      <w:bookmarkEnd w:id="342"/>
    </w:p>
    <w:sectPr>
      <w:pgSz w:w="11906" w:h="16838"/>
      <w:pgMar w:top="1418" w:right="1555" w:bottom="1418" w:left="1531"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rPr>
        <w:rFonts w:hint="default" w:eastAsiaTheme="minorEastAsia"/>
        <w:lang w:val="en-US" w:eastAsia="zh-CN"/>
      </w:rPr>
    </w:pPr>
    <w:r>
      <w:rPr>
        <w:rFonts w:hint="eastAsia"/>
        <w:lang w:val="en-US" w:eastAsia="zh-CN"/>
      </w:rPr>
      <w:t xml:space="preserve">                                                 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9"/>
                            <w:jc w:val="center"/>
                          </w:pPr>
                          <w:r>
                            <w:fldChar w:fldCharType="begin"/>
                          </w:r>
                          <w:r>
                            <w:instrText xml:space="preserve">PAGE   \* MERGEFORMAT</w:instrText>
                          </w:r>
                          <w:r>
                            <w:fldChar w:fldCharType="separate"/>
                          </w:r>
                          <w:r>
                            <w:rPr>
                              <w:lang w:val="zh-CN"/>
                            </w:rPr>
                            <w:t>21</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pPr>
                      <w:pStyle w:val="19"/>
                      <w:jc w:val="center"/>
                    </w:pPr>
                    <w:r>
                      <w:fldChar w:fldCharType="begin"/>
                    </w:r>
                    <w:r>
                      <w:instrText xml:space="preserve">PAGE   \* MERGEFORMAT</w:instrText>
                    </w:r>
                    <w:r>
                      <w:fldChar w:fldCharType="separate"/>
                    </w:r>
                    <w:r>
                      <w:rPr>
                        <w:lang w:val="zh-CN"/>
                      </w:rPr>
                      <w:t>21</w:t>
                    </w:r>
                    <w:r>
                      <w:fldChar w:fldCharType="end"/>
                    </w:r>
                  </w:p>
                </w:txbxContent>
              </v:textbox>
            </v:shape>
          </w:pict>
        </mc:Fallback>
      </mc:AlternateContent>
    </w:r>
  </w:p>
  <w:p>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34033"/>
      <w:docPartObj>
        <w:docPartGallery w:val="autotext"/>
      </w:docPartObj>
    </w:sdtPr>
    <w:sdtContent>
      <w:sdt>
        <w:sdtPr>
          <w:id w:val="1728636285"/>
          <w:docPartObj>
            <w:docPartGallery w:val="autotext"/>
          </w:docPartObj>
        </w:sdtPr>
        <w:sdtContent>
          <w:p>
            <w:pPr>
              <w:pStyle w:val="1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32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56</w:t>
            </w:r>
            <w:r>
              <w:rPr>
                <w:b/>
                <w:bCs/>
                <w:sz w:val="24"/>
                <w:szCs w:val="24"/>
              </w:rPr>
              <w:fldChar w:fldCharType="end"/>
            </w:r>
          </w:p>
        </w:sdtContent>
      </w:sdt>
    </w:sdtContent>
  </w:sdt>
  <w:p>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rPr>
        <w:rFonts w:hint="eastAsia" w:eastAsiaTheme="minorEastAsia"/>
        <w:lang w:val="en-US" w:eastAsia="zh-CN"/>
      </w:rPr>
    </w:pPr>
    <w:r>
      <w:rPr>
        <w:rFonts w:hint="eastAsia"/>
        <w:lang w:val="en-US" w:eastAsia="zh-CN"/>
      </w:rPr>
      <w:t>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1">
    <w:nsid w:val="345ECE50"/>
    <w:multiLevelType w:val="singleLevel"/>
    <w:tmpl w:val="345ECE50"/>
    <w:lvl w:ilvl="0" w:tentative="0">
      <w:start w:val="4"/>
      <w:numFmt w:val="chineseCounting"/>
      <w:suff w:val="nothing"/>
      <w:lvlText w:val="%1、"/>
      <w:lvlJc w:val="left"/>
      <w:rPr>
        <w:rFonts w:hint="eastAsia"/>
      </w:rPr>
    </w:lvl>
  </w:abstractNum>
  <w:abstractNum w:abstractNumId="2">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3595"/>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4F26"/>
    <w:rsid w:val="00C7789A"/>
    <w:rsid w:val="00C83097"/>
    <w:rsid w:val="00C8351F"/>
    <w:rsid w:val="00C83AD9"/>
    <w:rsid w:val="00C84318"/>
    <w:rsid w:val="00C84C4C"/>
    <w:rsid w:val="00C94094"/>
    <w:rsid w:val="00CA01C9"/>
    <w:rsid w:val="00CA1898"/>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1C66"/>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13A0AC8"/>
    <w:rsid w:val="020C396B"/>
    <w:rsid w:val="02241E52"/>
    <w:rsid w:val="03A6627A"/>
    <w:rsid w:val="03CA6EF6"/>
    <w:rsid w:val="042E6E68"/>
    <w:rsid w:val="04C96CE6"/>
    <w:rsid w:val="0569312B"/>
    <w:rsid w:val="064E0167"/>
    <w:rsid w:val="0695635D"/>
    <w:rsid w:val="090D06B7"/>
    <w:rsid w:val="099B4B67"/>
    <w:rsid w:val="0A141145"/>
    <w:rsid w:val="0A165805"/>
    <w:rsid w:val="0ACB4877"/>
    <w:rsid w:val="0B0624C1"/>
    <w:rsid w:val="0BE24C2D"/>
    <w:rsid w:val="0CBD1D90"/>
    <w:rsid w:val="0CF11CF2"/>
    <w:rsid w:val="0DEB15B7"/>
    <w:rsid w:val="0E5949DF"/>
    <w:rsid w:val="0E596F18"/>
    <w:rsid w:val="0FAC0AC3"/>
    <w:rsid w:val="10E55348"/>
    <w:rsid w:val="13B40768"/>
    <w:rsid w:val="14BA7A49"/>
    <w:rsid w:val="1588725F"/>
    <w:rsid w:val="172F4650"/>
    <w:rsid w:val="17334565"/>
    <w:rsid w:val="17811BC4"/>
    <w:rsid w:val="178772D7"/>
    <w:rsid w:val="18146217"/>
    <w:rsid w:val="18215304"/>
    <w:rsid w:val="19332BB1"/>
    <w:rsid w:val="194217CA"/>
    <w:rsid w:val="19BD27DD"/>
    <w:rsid w:val="1B1E746D"/>
    <w:rsid w:val="1B21400E"/>
    <w:rsid w:val="1B776F9B"/>
    <w:rsid w:val="1C3154D0"/>
    <w:rsid w:val="1D237383"/>
    <w:rsid w:val="1F5171F9"/>
    <w:rsid w:val="21E00F32"/>
    <w:rsid w:val="232457F5"/>
    <w:rsid w:val="23690F06"/>
    <w:rsid w:val="23E64E82"/>
    <w:rsid w:val="240366A5"/>
    <w:rsid w:val="24240DD8"/>
    <w:rsid w:val="245628AC"/>
    <w:rsid w:val="24CF4FC0"/>
    <w:rsid w:val="25995042"/>
    <w:rsid w:val="27C869D0"/>
    <w:rsid w:val="292532D4"/>
    <w:rsid w:val="29563F71"/>
    <w:rsid w:val="2B6A6B46"/>
    <w:rsid w:val="2CE52E14"/>
    <w:rsid w:val="2DF81ACA"/>
    <w:rsid w:val="2E3461D7"/>
    <w:rsid w:val="30F15BD9"/>
    <w:rsid w:val="310C4204"/>
    <w:rsid w:val="312E0417"/>
    <w:rsid w:val="31D574D0"/>
    <w:rsid w:val="320944A7"/>
    <w:rsid w:val="32787ABA"/>
    <w:rsid w:val="32D20C18"/>
    <w:rsid w:val="338E42A3"/>
    <w:rsid w:val="33AF11C7"/>
    <w:rsid w:val="34425E22"/>
    <w:rsid w:val="345E283C"/>
    <w:rsid w:val="348A3241"/>
    <w:rsid w:val="34DF61CE"/>
    <w:rsid w:val="356F39E5"/>
    <w:rsid w:val="35FB7C20"/>
    <w:rsid w:val="362C1207"/>
    <w:rsid w:val="37915A99"/>
    <w:rsid w:val="38812E19"/>
    <w:rsid w:val="38F4537F"/>
    <w:rsid w:val="390F511B"/>
    <w:rsid w:val="397D76E1"/>
    <w:rsid w:val="39A65FDC"/>
    <w:rsid w:val="3DF45AC8"/>
    <w:rsid w:val="3DF924D3"/>
    <w:rsid w:val="4026444D"/>
    <w:rsid w:val="40D23ACF"/>
    <w:rsid w:val="40F83900"/>
    <w:rsid w:val="4111534F"/>
    <w:rsid w:val="41120888"/>
    <w:rsid w:val="42634175"/>
    <w:rsid w:val="42B75FD7"/>
    <w:rsid w:val="45B04E4B"/>
    <w:rsid w:val="47A22695"/>
    <w:rsid w:val="47C737CE"/>
    <w:rsid w:val="47D74267"/>
    <w:rsid w:val="499E51A4"/>
    <w:rsid w:val="4A531BFE"/>
    <w:rsid w:val="4B44280B"/>
    <w:rsid w:val="4BEF1902"/>
    <w:rsid w:val="4E2F2DD5"/>
    <w:rsid w:val="4E9B0304"/>
    <w:rsid w:val="4F9E0E2B"/>
    <w:rsid w:val="53F342C8"/>
    <w:rsid w:val="55FE463F"/>
    <w:rsid w:val="56257777"/>
    <w:rsid w:val="56D97DDF"/>
    <w:rsid w:val="5A742BA1"/>
    <w:rsid w:val="5AE1183E"/>
    <w:rsid w:val="5B7D6727"/>
    <w:rsid w:val="5B9A01BB"/>
    <w:rsid w:val="5C5D0552"/>
    <w:rsid w:val="5CAC3DFA"/>
    <w:rsid w:val="5E583259"/>
    <w:rsid w:val="5F122687"/>
    <w:rsid w:val="6017195E"/>
    <w:rsid w:val="60532C9C"/>
    <w:rsid w:val="60851E9E"/>
    <w:rsid w:val="609E2EBF"/>
    <w:rsid w:val="63936F88"/>
    <w:rsid w:val="648555DE"/>
    <w:rsid w:val="64A245A7"/>
    <w:rsid w:val="666352A6"/>
    <w:rsid w:val="687C4877"/>
    <w:rsid w:val="6936651F"/>
    <w:rsid w:val="69AE4911"/>
    <w:rsid w:val="6AC42E11"/>
    <w:rsid w:val="6C0E4753"/>
    <w:rsid w:val="6D535020"/>
    <w:rsid w:val="6D886977"/>
    <w:rsid w:val="6EE212D1"/>
    <w:rsid w:val="6FDE7692"/>
    <w:rsid w:val="702B7E17"/>
    <w:rsid w:val="703A6FBE"/>
    <w:rsid w:val="71BD3E08"/>
    <w:rsid w:val="71F46A9F"/>
    <w:rsid w:val="735252C5"/>
    <w:rsid w:val="746305B1"/>
    <w:rsid w:val="74862811"/>
    <w:rsid w:val="749C18DF"/>
    <w:rsid w:val="74AF2DB2"/>
    <w:rsid w:val="754C5D00"/>
    <w:rsid w:val="758849E0"/>
    <w:rsid w:val="772B54F6"/>
    <w:rsid w:val="77F34C9F"/>
    <w:rsid w:val="7913570D"/>
    <w:rsid w:val="79E61F64"/>
    <w:rsid w:val="7B4B0529"/>
    <w:rsid w:val="7BE31E4E"/>
    <w:rsid w:val="7CBB152F"/>
    <w:rsid w:val="7D1257C1"/>
    <w:rsid w:val="7D357A6E"/>
    <w:rsid w:val="7D683663"/>
    <w:rsid w:val="7EA6685A"/>
    <w:rsid w:val="7F4436B6"/>
    <w:rsid w:val="7F842F5E"/>
    <w:rsid w:val="7F961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character" w:customStyle="1" w:styleId="84">
    <w:name w:val="font31"/>
    <w:basedOn w:val="31"/>
    <w:qFormat/>
    <w:uiPriority w:val="0"/>
    <w:rPr>
      <w:rFonts w:hint="eastAsia" w:ascii="宋体" w:hAnsi="宋体" w:eastAsia="宋体" w:cs="宋体"/>
      <w:color w:val="000000"/>
      <w:sz w:val="20"/>
      <w:szCs w:val="20"/>
      <w:u w:val="none"/>
    </w:rPr>
  </w:style>
  <w:style w:type="character" w:customStyle="1" w:styleId="85">
    <w:name w:val="font21"/>
    <w:basedOn w:val="31"/>
    <w:qFormat/>
    <w:uiPriority w:val="0"/>
    <w:rPr>
      <w:rFonts w:hint="eastAsia" w:ascii="仿宋_GB2312" w:eastAsia="仿宋_GB2312" w:cs="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D1EB94F-28B6-4EBA-ADA5-57300E7B50D8}">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3978</Words>
  <Characters>22681</Characters>
  <Lines>189</Lines>
  <Paragraphs>53</Paragraphs>
  <TotalTime>28</TotalTime>
  <ScaleCrop>false</ScaleCrop>
  <LinksUpToDate>false</LinksUpToDate>
  <CharactersWithSpaces>26606</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陈荣</cp:lastModifiedBy>
  <cp:lastPrinted>2019-12-03T09:03:00Z</cp:lastPrinted>
  <dcterms:modified xsi:type="dcterms:W3CDTF">2026-07-15T10:35:35Z</dcterms:modified>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BF4983C606A6414990B0CC2672F14950</vt:lpwstr>
  </property>
</Properties>
</file>