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360" w:lineRule="auto"/>
        <w:jc w:val="center"/>
        <w:rPr>
          <w:rFonts w:hint="eastAsia" w:ascii="仿宋" w:hAnsi="仿宋" w:eastAsia="仿宋" w:cs="仿宋"/>
          <w:b/>
          <w:bCs w:val="0"/>
          <w:color w:val="auto"/>
          <w:sz w:val="28"/>
          <w:szCs w:val="28"/>
          <w:highlight w:val="none"/>
          <w:lang w:eastAsia="zh-CN"/>
        </w:rPr>
      </w:pPr>
      <w:bookmarkStart w:id="0" w:name="_Toc5409"/>
      <w:bookmarkStart w:id="9" w:name="_GoBack"/>
      <w:r>
        <w:rPr>
          <w:rFonts w:hint="eastAsia" w:ascii="仿宋" w:hAnsi="仿宋" w:eastAsia="仿宋" w:cs="仿宋"/>
          <w:b/>
          <w:bCs w:val="0"/>
          <w:color w:val="auto"/>
          <w:sz w:val="28"/>
          <w:szCs w:val="28"/>
          <w:highlight w:val="none"/>
          <w:lang w:eastAsia="zh-CN"/>
        </w:rPr>
        <w:t>人保财险云南省昭通市分公司个非部宣传资料印刷采购项目</w:t>
      </w:r>
    </w:p>
    <w:p>
      <w:pPr>
        <w:pStyle w:val="4"/>
        <w:spacing w:before="0" w:after="0" w:line="360" w:lineRule="auto"/>
        <w:jc w:val="center"/>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比选公告</w:t>
      </w:r>
      <w:bookmarkEnd w:id="0"/>
    </w:p>
    <w:bookmarkEnd w:id="9"/>
    <w:p>
      <w:pPr>
        <w:wordWrap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w:t>
      </w:r>
      <w:r>
        <w:rPr>
          <w:rFonts w:hint="eastAsia" w:ascii="仿宋" w:hAnsi="仿宋" w:eastAsia="仿宋" w:cs="仿宋"/>
          <w:color w:val="auto"/>
          <w:sz w:val="28"/>
          <w:szCs w:val="28"/>
          <w:highlight w:val="none"/>
          <w:u w:val="single"/>
          <w:lang w:eastAsia="zh-CN"/>
        </w:rPr>
        <w:t>人保财险云南省昭通市分公司个非部宣传资料印刷采购项目</w:t>
      </w:r>
      <w:r>
        <w:rPr>
          <w:rFonts w:hint="eastAsia" w:ascii="仿宋" w:hAnsi="仿宋" w:eastAsia="仿宋" w:cs="仿宋"/>
          <w:color w:val="auto"/>
          <w:sz w:val="28"/>
          <w:szCs w:val="28"/>
          <w:highlight w:val="none"/>
        </w:rPr>
        <w:t>（采购代理项目编号：</w:t>
      </w:r>
      <w:r>
        <w:rPr>
          <w:rFonts w:hint="eastAsia" w:ascii="仿宋" w:hAnsi="仿宋" w:eastAsia="仿宋" w:cs="仿宋"/>
          <w:color w:val="auto"/>
          <w:sz w:val="28"/>
          <w:szCs w:val="28"/>
          <w:highlight w:val="none"/>
          <w:lang w:eastAsia="zh-CN"/>
        </w:rPr>
        <w:t>ZZ2601233B010242</w:t>
      </w:r>
      <w:r>
        <w:rPr>
          <w:rFonts w:hint="eastAsia" w:ascii="仿宋" w:hAnsi="仿宋" w:eastAsia="仿宋" w:cs="仿宋"/>
          <w:color w:val="auto"/>
          <w:sz w:val="28"/>
          <w:szCs w:val="28"/>
          <w:highlight w:val="none"/>
        </w:rPr>
        <w:t>）由</w:t>
      </w:r>
      <w:r>
        <w:rPr>
          <w:rFonts w:hint="eastAsia" w:ascii="仿宋" w:hAnsi="仿宋" w:eastAsia="仿宋" w:cs="仿宋"/>
          <w:color w:val="auto"/>
          <w:sz w:val="28"/>
          <w:szCs w:val="28"/>
          <w:highlight w:val="none"/>
          <w:u w:val="single"/>
          <w:lang w:eastAsia="zh-CN"/>
        </w:rPr>
        <w:t>中国人民财产保险股份有限公司昭通市分公司</w:t>
      </w:r>
      <w:r>
        <w:rPr>
          <w:rFonts w:hint="eastAsia" w:ascii="仿宋" w:hAnsi="仿宋" w:eastAsia="仿宋" w:cs="仿宋"/>
          <w:color w:val="auto"/>
          <w:sz w:val="28"/>
          <w:szCs w:val="28"/>
          <w:highlight w:val="none"/>
        </w:rPr>
        <w:t>（以下简称“采购人”）批准并落实资金，组织本项目的比选工作，采购合同由</w:t>
      </w:r>
      <w:r>
        <w:rPr>
          <w:rFonts w:hint="eastAsia" w:ascii="仿宋" w:hAnsi="仿宋" w:eastAsia="仿宋" w:cs="仿宋"/>
          <w:color w:val="auto"/>
          <w:sz w:val="28"/>
          <w:szCs w:val="28"/>
          <w:highlight w:val="none"/>
          <w:u w:val="single"/>
          <w:lang w:eastAsia="zh-CN"/>
        </w:rPr>
        <w:t>中国人民财产保险股份有限公司昭通市分公司</w:t>
      </w:r>
      <w:r>
        <w:rPr>
          <w:rFonts w:hint="eastAsia" w:ascii="仿宋" w:hAnsi="仿宋" w:eastAsia="仿宋" w:cs="仿宋"/>
          <w:color w:val="auto"/>
          <w:sz w:val="28"/>
          <w:szCs w:val="28"/>
          <w:highlight w:val="none"/>
        </w:rPr>
        <w:t>（以下简称“</w:t>
      </w:r>
      <w:r>
        <w:rPr>
          <w:rFonts w:hint="eastAsia" w:ascii="仿宋" w:hAnsi="仿宋" w:eastAsia="仿宋" w:cs="仿宋"/>
          <w:color w:val="auto"/>
          <w:sz w:val="28"/>
          <w:szCs w:val="28"/>
          <w:highlight w:val="none"/>
          <w:lang w:eastAsia="zh-CN"/>
        </w:rPr>
        <w:t>人保财险昭通市分公司</w:t>
      </w:r>
      <w:r>
        <w:rPr>
          <w:rFonts w:hint="eastAsia" w:ascii="仿宋" w:hAnsi="仿宋" w:eastAsia="仿宋" w:cs="仿宋"/>
          <w:color w:val="auto"/>
          <w:sz w:val="28"/>
          <w:szCs w:val="28"/>
          <w:highlight w:val="none"/>
        </w:rPr>
        <w:t>”）根据成交结果与成交人签署。现委托</w:t>
      </w:r>
      <w:r>
        <w:rPr>
          <w:rFonts w:hint="eastAsia" w:ascii="仿宋" w:hAnsi="仿宋" w:eastAsia="仿宋" w:cs="仿宋"/>
          <w:color w:val="auto"/>
          <w:sz w:val="28"/>
          <w:szCs w:val="28"/>
          <w:highlight w:val="none"/>
          <w:u w:val="single"/>
        </w:rPr>
        <w:t xml:space="preserve"> 云南中咨海外咨询有限公司 </w:t>
      </w:r>
      <w:r>
        <w:rPr>
          <w:rFonts w:hint="eastAsia" w:ascii="仿宋" w:hAnsi="仿宋" w:eastAsia="仿宋" w:cs="仿宋"/>
          <w:color w:val="auto"/>
          <w:sz w:val="28"/>
          <w:szCs w:val="28"/>
          <w:highlight w:val="none"/>
        </w:rPr>
        <w:t xml:space="preserve">（以下简称“采购代理机构”）进行公开比选采购，有意向且具有提供标的物能力的潜在供应商（以下简称“供应商”）可前来参与比选响应。 </w:t>
      </w:r>
    </w:p>
    <w:p>
      <w:pPr>
        <w:pStyle w:val="5"/>
        <w:ind w:firstLine="0" w:firstLineChars="0"/>
        <w:jc w:val="left"/>
        <w:rPr>
          <w:rFonts w:hint="eastAsia" w:ascii="仿宋" w:hAnsi="仿宋" w:eastAsia="仿宋" w:cs="仿宋"/>
          <w:color w:val="auto"/>
          <w:sz w:val="28"/>
          <w:szCs w:val="28"/>
          <w:highlight w:val="none"/>
        </w:rPr>
      </w:pPr>
      <w:bookmarkStart w:id="1" w:name="_Toc32622"/>
      <w:r>
        <w:rPr>
          <w:rFonts w:hint="eastAsia" w:ascii="仿宋" w:hAnsi="仿宋" w:eastAsia="仿宋" w:cs="仿宋"/>
          <w:color w:val="auto"/>
          <w:sz w:val="28"/>
          <w:szCs w:val="28"/>
          <w:highlight w:val="none"/>
        </w:rPr>
        <w:t>一、项目概况与采购范围</w:t>
      </w:r>
      <w:bookmarkEnd w:id="1"/>
    </w:p>
    <w:p>
      <w:pPr>
        <w:adjustRightInd w:val="0"/>
        <w:snapToGrid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1.1项目名称：</w:t>
      </w:r>
      <w:r>
        <w:rPr>
          <w:rFonts w:hint="eastAsia" w:ascii="仿宋" w:hAnsi="仿宋" w:eastAsia="仿宋" w:cs="仿宋"/>
          <w:color w:val="auto"/>
          <w:sz w:val="28"/>
          <w:szCs w:val="28"/>
          <w:highlight w:val="none"/>
          <w:u w:val="single"/>
          <w:lang w:eastAsia="zh-CN"/>
        </w:rPr>
        <w:t>人保财险云南省昭通市分公司个非部宣传资料印刷采购项目</w:t>
      </w:r>
      <w:r>
        <w:rPr>
          <w:rFonts w:hint="eastAsia" w:ascii="仿宋" w:hAnsi="仿宋" w:eastAsia="仿宋" w:cs="仿宋"/>
          <w:color w:val="auto"/>
          <w:sz w:val="28"/>
          <w:szCs w:val="28"/>
          <w:highlight w:val="none"/>
        </w:rPr>
        <w:t>。</w:t>
      </w:r>
    </w:p>
    <w:p>
      <w:pPr>
        <w:adjustRightInd w:val="0"/>
        <w:snapToGrid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1.2采购范围：</w:t>
      </w:r>
      <w:r>
        <w:rPr>
          <w:rFonts w:hint="eastAsia" w:ascii="仿宋" w:hAnsi="仿宋" w:eastAsia="仿宋" w:cs="仿宋"/>
          <w:color w:val="auto"/>
          <w:sz w:val="28"/>
          <w:szCs w:val="28"/>
          <w:highlight w:val="none"/>
          <w:lang w:eastAsia="zh-CN"/>
        </w:rPr>
        <w:t>需采购1家供应商，提供为期2年的宣传资料印刷服务。</w:t>
      </w:r>
      <w:r>
        <w:rPr>
          <w:rFonts w:hint="eastAsia" w:ascii="仿宋" w:hAnsi="仿宋" w:eastAsia="仿宋" w:cs="仿宋"/>
          <w:color w:val="auto"/>
          <w:sz w:val="28"/>
          <w:szCs w:val="28"/>
          <w:highlight w:val="none"/>
        </w:rPr>
        <w:t>具体技术要求详见第五章采购需求。</w:t>
      </w:r>
    </w:p>
    <w:p>
      <w:pPr>
        <w:adjustRightInd w:val="0"/>
        <w:snapToGrid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1.3标包划分：本项目不划分标包。</w:t>
      </w:r>
    </w:p>
    <w:p>
      <w:pPr>
        <w:adjustRightInd w:val="0"/>
        <w:snapToGrid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1.4项目性质：服务。</w:t>
      </w:r>
    </w:p>
    <w:p>
      <w:pPr>
        <w:adjustRightInd w:val="0"/>
        <w:snapToGrid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w:t>
      </w:r>
      <w:r>
        <w:rPr>
          <w:rFonts w:hint="eastAsia" w:ascii="仿宋" w:hAnsi="仿宋" w:eastAsia="仿宋" w:cs="仿宋"/>
          <w:color w:val="auto"/>
          <w:sz w:val="28"/>
          <w:szCs w:val="28"/>
          <w:highlight w:val="none"/>
          <w:lang w:eastAsia="zh-CN"/>
        </w:rPr>
        <w:t>服务期限</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2年，合同一年一签</w:t>
      </w:r>
      <w:r>
        <w:rPr>
          <w:rFonts w:hint="eastAsia" w:ascii="仿宋" w:hAnsi="仿宋" w:eastAsia="仿宋" w:cs="仿宋"/>
          <w:color w:val="auto"/>
          <w:sz w:val="28"/>
          <w:szCs w:val="28"/>
          <w:highlight w:val="none"/>
        </w:rPr>
        <w:t>。</w:t>
      </w:r>
    </w:p>
    <w:p>
      <w:pPr>
        <w:adjustRightInd w:val="0"/>
        <w:snapToGrid w:val="0"/>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交货地点</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采购人指定地点</w:t>
      </w:r>
      <w:r>
        <w:rPr>
          <w:rFonts w:hint="eastAsia" w:ascii="仿宋" w:hAnsi="仿宋" w:eastAsia="仿宋" w:cs="仿宋"/>
          <w:color w:val="auto"/>
          <w:sz w:val="28"/>
          <w:szCs w:val="28"/>
          <w:highlight w:val="none"/>
        </w:rPr>
        <w:t>。</w:t>
      </w:r>
    </w:p>
    <w:p>
      <w:pPr>
        <w:pStyle w:val="5"/>
        <w:ind w:firstLine="0" w:firstLineChars="0"/>
        <w:jc w:val="left"/>
        <w:rPr>
          <w:rFonts w:hint="eastAsia" w:ascii="仿宋" w:hAnsi="仿宋" w:eastAsia="仿宋" w:cs="仿宋"/>
          <w:color w:val="auto"/>
          <w:sz w:val="28"/>
          <w:szCs w:val="28"/>
          <w:highlight w:val="none"/>
        </w:rPr>
      </w:pPr>
      <w:bookmarkStart w:id="2" w:name="_Toc29961"/>
      <w:r>
        <w:rPr>
          <w:rFonts w:hint="eastAsia" w:ascii="仿宋" w:hAnsi="仿宋" w:eastAsia="仿宋" w:cs="仿宋"/>
          <w:color w:val="auto"/>
          <w:sz w:val="28"/>
          <w:szCs w:val="28"/>
          <w:highlight w:val="none"/>
        </w:rPr>
        <w:t>二、供应商资格要求</w:t>
      </w:r>
      <w:bookmarkEnd w:id="2"/>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r>
        <w:rPr>
          <w:rFonts w:hint="eastAsia" w:ascii="仿宋" w:hAnsi="仿宋" w:eastAsia="仿宋" w:cs="仿宋"/>
          <w:b/>
          <w:bCs/>
          <w:color w:val="auto"/>
          <w:sz w:val="28"/>
          <w:szCs w:val="28"/>
          <w:highlight w:val="none"/>
        </w:rPr>
        <w:t>在中华人民共和国境内依法登记的法人或其他组织，具有独立承担民事责任的能力，</w:t>
      </w:r>
      <w:r>
        <w:rPr>
          <w:rFonts w:hint="eastAsia" w:ascii="仿宋" w:hAnsi="仿宋" w:eastAsia="仿宋" w:cs="仿宋"/>
          <w:color w:val="auto"/>
          <w:sz w:val="28"/>
          <w:szCs w:val="28"/>
          <w:highlight w:val="none"/>
        </w:rPr>
        <w:t>供应商如为企业法人，须提供企业法人营业执照（复印件）；供应商如为事业单位或其他组织，须提供事业单位法人证书或登记证或组织机构代码证或其他有效证明文件（复印件）；</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b/>
          <w:bCs/>
          <w:color w:val="auto"/>
          <w:sz w:val="28"/>
          <w:szCs w:val="28"/>
          <w:highlight w:val="none"/>
        </w:rPr>
        <w:t>具有良好的商业信誉和健全的财务会计制度</w:t>
      </w:r>
      <w:r>
        <w:rPr>
          <w:rFonts w:hint="eastAsia" w:ascii="仿宋" w:hAnsi="仿宋" w:eastAsia="仿宋" w:cs="仿宋"/>
          <w:color w:val="auto"/>
          <w:sz w:val="28"/>
          <w:szCs w:val="28"/>
          <w:highlight w:val="none"/>
        </w:rPr>
        <w:t>，提供2024年度</w:t>
      </w:r>
      <w:r>
        <w:rPr>
          <w:rFonts w:hint="eastAsia" w:ascii="仿宋" w:hAnsi="仿宋" w:eastAsia="仿宋" w:cs="仿宋"/>
          <w:color w:val="auto"/>
          <w:sz w:val="28"/>
          <w:szCs w:val="28"/>
          <w:highlight w:val="none"/>
          <w:lang w:eastAsia="zh-CN"/>
        </w:rPr>
        <w:t>或</w:t>
      </w:r>
      <w:r>
        <w:rPr>
          <w:rFonts w:hint="eastAsia" w:ascii="仿宋" w:hAnsi="仿宋" w:eastAsia="仿宋" w:cs="仿宋"/>
          <w:color w:val="auto"/>
          <w:sz w:val="28"/>
          <w:szCs w:val="28"/>
          <w:highlight w:val="none"/>
          <w:lang w:val="en-US" w:eastAsia="zh-CN"/>
        </w:rPr>
        <w:t>2025年度</w:t>
      </w:r>
      <w:r>
        <w:rPr>
          <w:rFonts w:hint="eastAsia" w:ascii="仿宋" w:hAnsi="仿宋" w:eastAsia="仿宋" w:cs="仿宋"/>
          <w:color w:val="auto"/>
          <w:sz w:val="28"/>
          <w:szCs w:val="28"/>
          <w:highlight w:val="none"/>
        </w:rPr>
        <w:t>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 </w:t>
      </w:r>
      <w:r>
        <w:rPr>
          <w:rFonts w:hint="eastAsia" w:ascii="仿宋" w:hAnsi="仿宋" w:eastAsia="仿宋" w:cs="仿宋"/>
          <w:b/>
          <w:bCs/>
          <w:color w:val="auto"/>
          <w:sz w:val="28"/>
          <w:szCs w:val="28"/>
          <w:highlight w:val="none"/>
        </w:rPr>
        <w:t>供应商应具有履行合同所必需的设备和专业技术能力</w:t>
      </w:r>
      <w:r>
        <w:rPr>
          <w:rFonts w:hint="eastAsia" w:ascii="仿宋" w:hAnsi="仿宋" w:eastAsia="仿宋" w:cs="仿宋"/>
          <w:color w:val="auto"/>
          <w:sz w:val="28"/>
          <w:szCs w:val="28"/>
          <w:highlight w:val="none"/>
        </w:rPr>
        <w:t>，提供具有履行合同所必需的设备和专业技术能力书面声明或相关证明材料复印件。</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w:t>
      </w:r>
      <w:r>
        <w:rPr>
          <w:rFonts w:hint="eastAsia" w:ascii="仿宋" w:hAnsi="仿宋" w:eastAsia="仿宋" w:cs="仿宋"/>
          <w:b/>
          <w:bCs/>
          <w:color w:val="auto"/>
          <w:sz w:val="28"/>
          <w:szCs w:val="28"/>
          <w:highlight w:val="none"/>
        </w:rPr>
        <w:t>具有依法缴纳税收和社会保障资金的良好记录</w:t>
      </w:r>
      <w:r>
        <w:rPr>
          <w:rFonts w:hint="eastAsia" w:ascii="仿宋" w:hAnsi="仿宋" w:eastAsia="仿宋" w:cs="仿宋"/>
          <w:color w:val="auto"/>
          <w:sz w:val="28"/>
          <w:szCs w:val="28"/>
          <w:highlight w:val="none"/>
        </w:rPr>
        <w:t>，提供2025年1月至今任意3个月缴纳税收和社会保障资金证明材料。（成立未满1年的提供成立以来的税收和社会保障资金缴纳凭证或相关情况说明；依法免税或不需要缴纳社会保障资金的供应商，应提供相应文件证明其依法免税或不需要缴纳社会保障资金）。</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w:t>
      </w:r>
      <w:r>
        <w:rPr>
          <w:rFonts w:hint="eastAsia" w:ascii="仿宋" w:hAnsi="仿宋" w:eastAsia="仿宋" w:cs="仿宋"/>
          <w:b/>
          <w:bCs/>
          <w:color w:val="auto"/>
          <w:sz w:val="28"/>
          <w:szCs w:val="28"/>
          <w:highlight w:val="none"/>
        </w:rPr>
        <w:t>供应商应经营状况良好，且近三年内（2023年1月1日至今）无违法违规记录。</w:t>
      </w:r>
      <w:r>
        <w:rPr>
          <w:rFonts w:hint="eastAsia" w:ascii="仿宋" w:hAnsi="仿宋" w:eastAsia="仿宋" w:cs="仿宋"/>
          <w:color w:val="auto"/>
          <w:sz w:val="28"/>
          <w:szCs w:val="28"/>
          <w:highlight w:val="none"/>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信用中国查询网址：https://www.creditchina.gov.cn/xinyongfuwu/?navPage=5</w:t>
      </w:r>
    </w:p>
    <w:p>
      <w:pPr>
        <w:spacing w:line="360" w:lineRule="auto"/>
        <w:ind w:firstLine="560" w:firstLineChars="200"/>
        <w:textAlignment w:val="baseline"/>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2.6 </w:t>
      </w:r>
      <w:r>
        <w:rPr>
          <w:rFonts w:hint="eastAsia" w:ascii="仿宋" w:hAnsi="仿宋" w:eastAsia="仿宋" w:cs="仿宋"/>
          <w:b/>
          <w:bCs/>
          <w:color w:val="auto"/>
          <w:sz w:val="28"/>
          <w:szCs w:val="28"/>
          <w:highlight w:val="none"/>
        </w:rPr>
        <w:t>严禁列入采购人及其所隶属的中国人民保险各级机构的供应商黑名单且在禁入期内的供应商参与采购活动。</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2.8本项目不接受联合体</w:t>
      </w:r>
      <w:r>
        <w:rPr>
          <w:rFonts w:hint="eastAsia" w:ascii="仿宋" w:hAnsi="仿宋" w:eastAsia="仿宋" w:cs="仿宋"/>
          <w:color w:val="auto"/>
          <w:sz w:val="28"/>
          <w:szCs w:val="28"/>
          <w:highlight w:val="none"/>
          <w:lang w:eastAsia="zh-CN"/>
        </w:rPr>
        <w:t>比选响应，不得分包、转包</w:t>
      </w:r>
      <w:r>
        <w:rPr>
          <w:rFonts w:hint="eastAsia" w:ascii="仿宋" w:hAnsi="仿宋" w:eastAsia="仿宋" w:cs="仿宋"/>
          <w:color w:val="auto"/>
          <w:sz w:val="28"/>
          <w:szCs w:val="28"/>
          <w:highlight w:val="none"/>
        </w:rPr>
        <w:t>。</w:t>
      </w:r>
    </w:p>
    <w:p>
      <w:pPr>
        <w:shd w:val="clear"/>
        <w:spacing w:line="360" w:lineRule="auto"/>
        <w:ind w:firstLine="560" w:firstLineChars="200"/>
        <w:textAlignment w:val="baseline"/>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2.9其它资格要求：供应商应具有由省级新闻出版管理部门颁发且合格有效的</w:t>
      </w:r>
      <w:r>
        <w:rPr>
          <w:rFonts w:hint="eastAsia" w:ascii="仿宋" w:hAnsi="仿宋" w:eastAsia="仿宋" w:cs="仿宋"/>
          <w:b/>
          <w:bCs/>
          <w:color w:val="auto"/>
          <w:sz w:val="28"/>
          <w:szCs w:val="28"/>
          <w:highlight w:val="none"/>
        </w:rPr>
        <w:t>《印刷经营许可证》</w:t>
      </w:r>
      <w:r>
        <w:rPr>
          <w:rFonts w:hint="eastAsia" w:ascii="仿宋" w:hAnsi="仿宋" w:eastAsia="仿宋" w:cs="仿宋"/>
          <w:b w:val="0"/>
          <w:bCs w:val="0"/>
          <w:color w:val="auto"/>
          <w:sz w:val="28"/>
          <w:szCs w:val="28"/>
          <w:highlight w:val="none"/>
          <w:lang w:eastAsia="zh-CN"/>
        </w:rPr>
        <w:t>，且经营范围需包含其他印刷品印刷</w:t>
      </w:r>
      <w:r>
        <w:rPr>
          <w:rFonts w:hint="eastAsia" w:ascii="仿宋" w:hAnsi="仿宋" w:eastAsia="仿宋" w:cs="仿宋"/>
          <w:b w:val="0"/>
          <w:bCs w:val="0"/>
          <w:color w:val="auto"/>
          <w:sz w:val="28"/>
          <w:szCs w:val="28"/>
          <w:highlight w:val="none"/>
        </w:rPr>
        <w:t>。</w:t>
      </w:r>
    </w:p>
    <w:p>
      <w:pPr>
        <w:pStyle w:val="5"/>
        <w:shd w:val="clear"/>
        <w:ind w:firstLine="0" w:firstLineChars="0"/>
        <w:jc w:val="left"/>
        <w:rPr>
          <w:rFonts w:hint="eastAsia" w:ascii="仿宋" w:hAnsi="仿宋" w:eastAsia="仿宋" w:cs="仿宋"/>
          <w:color w:val="auto"/>
          <w:sz w:val="28"/>
          <w:szCs w:val="28"/>
          <w:highlight w:val="none"/>
        </w:rPr>
      </w:pPr>
      <w:bookmarkStart w:id="3" w:name="_Toc7654"/>
      <w:r>
        <w:rPr>
          <w:rFonts w:hint="eastAsia" w:ascii="仿宋" w:hAnsi="仿宋" w:eastAsia="仿宋" w:cs="仿宋"/>
          <w:color w:val="auto"/>
          <w:sz w:val="28"/>
          <w:szCs w:val="28"/>
          <w:highlight w:val="none"/>
        </w:rPr>
        <w:t>三、资格审查方法</w:t>
      </w:r>
      <w:bookmarkEnd w:id="3"/>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本项目将进行资格后审，资格审查方法为合格制，资格审查标准和内容见比选文件第三章评审办法。未通过资格后审的供应商，响应文件将被否决，不进入比选、详细评审等后续环节。</w:t>
      </w:r>
    </w:p>
    <w:p>
      <w:pPr>
        <w:pStyle w:val="5"/>
        <w:spacing w:after="240"/>
        <w:ind w:firstLine="0" w:firstLineChars="0"/>
        <w:jc w:val="left"/>
        <w:rPr>
          <w:rFonts w:hint="eastAsia" w:ascii="仿宋" w:hAnsi="仿宋" w:eastAsia="仿宋" w:cs="仿宋"/>
          <w:color w:val="auto"/>
          <w:sz w:val="28"/>
          <w:szCs w:val="28"/>
          <w:highlight w:val="none"/>
        </w:rPr>
      </w:pPr>
      <w:bookmarkStart w:id="4" w:name="_Toc20655"/>
      <w:r>
        <w:rPr>
          <w:rFonts w:hint="eastAsia" w:ascii="仿宋" w:hAnsi="仿宋" w:eastAsia="仿宋" w:cs="仿宋"/>
          <w:color w:val="auto"/>
          <w:sz w:val="28"/>
          <w:szCs w:val="28"/>
          <w:highlight w:val="none"/>
        </w:rPr>
        <w:t>四、比选文件的获取</w:t>
      </w:r>
      <w:bookmarkEnd w:id="4"/>
    </w:p>
    <w:p>
      <w:pPr>
        <w:pStyle w:val="10"/>
        <w:adjustRightInd w:val="0"/>
        <w:snapToGrid w:val="0"/>
        <w:ind w:firstLineChars="17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4.1比选文件获取时间：</w:t>
      </w:r>
      <w:r>
        <w:rPr>
          <w:rFonts w:hint="eastAsia" w:ascii="仿宋" w:hAnsi="仿宋" w:eastAsia="仿宋" w:cs="仿宋"/>
          <w:bCs/>
          <w:color w:val="auto"/>
          <w:sz w:val="28"/>
          <w:szCs w:val="28"/>
          <w:highlight w:val="none"/>
          <w:u w:val="single"/>
        </w:rPr>
        <w:t>2026年</w:t>
      </w:r>
      <w:r>
        <w:rPr>
          <w:rFonts w:hint="eastAsia" w:ascii="仿宋" w:hAnsi="仿宋" w:eastAsia="仿宋" w:cs="仿宋"/>
          <w:bCs/>
          <w:color w:val="auto"/>
          <w:sz w:val="28"/>
          <w:szCs w:val="28"/>
          <w:highlight w:val="none"/>
          <w:u w:val="single"/>
          <w:lang w:val="en-US" w:eastAsia="zh-CN"/>
        </w:rPr>
        <w:t>7</w:t>
      </w:r>
      <w:r>
        <w:rPr>
          <w:rFonts w:hint="eastAsia" w:ascii="仿宋" w:hAnsi="仿宋" w:eastAsia="仿宋" w:cs="仿宋"/>
          <w:bCs/>
          <w:color w:val="auto"/>
          <w:sz w:val="28"/>
          <w:szCs w:val="28"/>
          <w:highlight w:val="none"/>
          <w:u w:val="single"/>
        </w:rPr>
        <w:t>月</w:t>
      </w:r>
      <w:r>
        <w:rPr>
          <w:rFonts w:hint="eastAsia" w:ascii="仿宋" w:hAnsi="仿宋" w:eastAsia="仿宋" w:cs="仿宋"/>
          <w:bCs/>
          <w:color w:val="auto"/>
          <w:sz w:val="28"/>
          <w:szCs w:val="28"/>
          <w:highlight w:val="none"/>
          <w:u w:val="single"/>
          <w:lang w:val="en-US" w:eastAsia="zh-CN"/>
        </w:rPr>
        <w:t>20</w:t>
      </w:r>
      <w:r>
        <w:rPr>
          <w:rFonts w:hint="eastAsia" w:ascii="仿宋" w:hAnsi="仿宋" w:eastAsia="仿宋" w:cs="仿宋"/>
          <w:bCs/>
          <w:color w:val="auto"/>
          <w:sz w:val="28"/>
          <w:szCs w:val="28"/>
          <w:highlight w:val="none"/>
          <w:u w:val="single"/>
        </w:rPr>
        <w:t>日</w:t>
      </w:r>
      <w:r>
        <w:rPr>
          <w:rFonts w:hint="eastAsia" w:ascii="仿宋" w:hAnsi="仿宋" w:eastAsia="仿宋" w:cs="仿宋"/>
          <w:bCs/>
          <w:color w:val="auto"/>
          <w:sz w:val="28"/>
          <w:szCs w:val="28"/>
          <w:highlight w:val="none"/>
        </w:rPr>
        <w:t>至</w:t>
      </w:r>
      <w:r>
        <w:rPr>
          <w:rFonts w:hint="eastAsia" w:ascii="仿宋" w:hAnsi="仿宋" w:eastAsia="仿宋" w:cs="仿宋"/>
          <w:bCs/>
          <w:color w:val="auto"/>
          <w:sz w:val="28"/>
          <w:szCs w:val="28"/>
          <w:highlight w:val="none"/>
          <w:u w:val="single"/>
        </w:rPr>
        <w:t>2026年</w:t>
      </w:r>
      <w:r>
        <w:rPr>
          <w:rFonts w:hint="eastAsia" w:ascii="仿宋" w:hAnsi="仿宋" w:eastAsia="仿宋" w:cs="仿宋"/>
          <w:bCs/>
          <w:color w:val="auto"/>
          <w:sz w:val="28"/>
          <w:szCs w:val="28"/>
          <w:highlight w:val="none"/>
          <w:u w:val="single"/>
          <w:lang w:val="en-US" w:eastAsia="zh-CN"/>
        </w:rPr>
        <w:t>7</w:t>
      </w:r>
      <w:r>
        <w:rPr>
          <w:rFonts w:hint="eastAsia" w:ascii="仿宋" w:hAnsi="仿宋" w:eastAsia="仿宋" w:cs="仿宋"/>
          <w:bCs/>
          <w:color w:val="auto"/>
          <w:sz w:val="28"/>
          <w:szCs w:val="28"/>
          <w:highlight w:val="none"/>
          <w:u w:val="single"/>
        </w:rPr>
        <w:t>月</w:t>
      </w:r>
      <w:r>
        <w:rPr>
          <w:rFonts w:hint="eastAsia" w:ascii="仿宋" w:hAnsi="仿宋" w:eastAsia="仿宋" w:cs="仿宋"/>
          <w:bCs/>
          <w:color w:val="auto"/>
          <w:sz w:val="28"/>
          <w:szCs w:val="28"/>
          <w:highlight w:val="none"/>
          <w:u w:val="single"/>
          <w:lang w:val="en-US" w:eastAsia="zh-CN"/>
        </w:rPr>
        <w:t>24</w:t>
      </w:r>
      <w:r>
        <w:rPr>
          <w:rFonts w:hint="eastAsia" w:ascii="仿宋" w:hAnsi="仿宋" w:eastAsia="仿宋" w:cs="仿宋"/>
          <w:bCs/>
          <w:color w:val="auto"/>
          <w:sz w:val="28"/>
          <w:szCs w:val="28"/>
          <w:highlight w:val="none"/>
          <w:u w:val="single"/>
        </w:rPr>
        <w:t>日，</w:t>
      </w:r>
      <w:r>
        <w:rPr>
          <w:rFonts w:hint="eastAsia" w:ascii="仿宋" w:hAnsi="仿宋" w:eastAsia="仿宋" w:cs="仿宋"/>
          <w:color w:val="auto"/>
          <w:sz w:val="28"/>
          <w:szCs w:val="28"/>
          <w:highlight w:val="none"/>
        </w:rPr>
        <w:t>上午9:00时至12:00时，下午13:30时至17:30时（北京时间，下同）。</w:t>
      </w:r>
    </w:p>
    <w:p>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4.2拟报名参加本项目的供应商，</w:t>
      </w:r>
      <w:r>
        <w:rPr>
          <w:rFonts w:hint="eastAsia" w:ascii="仿宋" w:hAnsi="仿宋" w:eastAsia="仿宋" w:cs="仿宋"/>
          <w:b/>
          <w:bCs/>
          <w:color w:val="auto"/>
          <w:sz w:val="28"/>
          <w:szCs w:val="28"/>
          <w:highlight w:val="none"/>
          <w:u w:val="single"/>
        </w:rPr>
        <w:t>持营业执照或组织证书（复印件加盖公章）、法定代表人身份证明书（原件）、法定代表人授权委托书（原件）、法定代表人或委托代理人居民身份证（原件及复印件加盖公章）</w:t>
      </w:r>
      <w:r>
        <w:rPr>
          <w:rFonts w:hint="eastAsia" w:ascii="仿宋" w:hAnsi="仿宋" w:eastAsia="仿宋" w:cs="仿宋"/>
          <w:color w:val="auto"/>
          <w:sz w:val="28"/>
          <w:szCs w:val="28"/>
          <w:highlight w:val="none"/>
        </w:rPr>
        <w:t>在规定的获取比选文件时间内至规定的获取比选文件地点现场获取比选文件或将上述资料在规定的获取</w:t>
      </w:r>
      <w:r>
        <w:rPr>
          <w:rFonts w:hint="eastAsia" w:ascii="仿宋" w:hAnsi="仿宋" w:eastAsia="仿宋" w:cs="仿宋"/>
          <w:color w:val="auto"/>
          <w:sz w:val="28"/>
          <w:szCs w:val="28"/>
          <w:highlight w:val="none"/>
          <w:lang w:eastAsia="zh-CN"/>
        </w:rPr>
        <w:t>比选文件</w:t>
      </w:r>
      <w:r>
        <w:rPr>
          <w:rFonts w:hint="eastAsia" w:ascii="仿宋" w:hAnsi="仿宋" w:eastAsia="仿宋" w:cs="仿宋"/>
          <w:color w:val="auto"/>
          <w:sz w:val="28"/>
          <w:szCs w:val="28"/>
          <w:highlight w:val="none"/>
        </w:rPr>
        <w:t>时间内以扫描件的方式发至采购代理机构邮箱（</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"mailto:ynzz2015@163.com）,同时电话联系采购代理机构项目负责人"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ynzzkdt@163.com）,同时电话联系采购代理机构项目负责人</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获取</w:t>
      </w:r>
      <w:r>
        <w:rPr>
          <w:rFonts w:hint="eastAsia" w:ascii="仿宋" w:hAnsi="仿宋" w:eastAsia="仿宋" w:cs="仿宋"/>
          <w:color w:val="auto"/>
          <w:sz w:val="28"/>
          <w:szCs w:val="28"/>
          <w:highlight w:val="none"/>
          <w:lang w:eastAsia="zh-CN"/>
        </w:rPr>
        <w:t>比选文件</w:t>
      </w:r>
      <w:r>
        <w:rPr>
          <w:rFonts w:hint="eastAsia" w:ascii="仿宋" w:hAnsi="仿宋" w:eastAsia="仿宋" w:cs="仿宋"/>
          <w:color w:val="auto"/>
          <w:sz w:val="28"/>
          <w:szCs w:val="28"/>
          <w:highlight w:val="none"/>
        </w:rPr>
        <w:t>。售价：人民币</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00.00元/套，售后不退。</w:t>
      </w:r>
    </w:p>
    <w:p>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4.3地点：供应商可从云南中咨海外咨询有限公司三楼前台（云南省昆明市滇池度假区中天融域一期写字楼17幢1单元3楼前台）获取</w:t>
      </w:r>
      <w:r>
        <w:rPr>
          <w:rFonts w:hint="eastAsia" w:ascii="仿宋" w:hAnsi="仿宋" w:eastAsia="仿宋" w:cs="仿宋"/>
          <w:color w:val="auto"/>
          <w:sz w:val="28"/>
          <w:szCs w:val="28"/>
          <w:highlight w:val="none"/>
          <w:lang w:eastAsia="zh-CN"/>
        </w:rPr>
        <w:t>比选文件</w:t>
      </w:r>
      <w:r>
        <w:rPr>
          <w:rFonts w:hint="eastAsia" w:ascii="仿宋" w:hAnsi="仿宋" w:eastAsia="仿宋" w:cs="仿宋"/>
          <w:color w:val="auto"/>
          <w:sz w:val="28"/>
          <w:szCs w:val="28"/>
          <w:highlight w:val="none"/>
        </w:rPr>
        <w:t>和相关资料。</w:t>
      </w:r>
    </w:p>
    <w:p>
      <w:pPr>
        <w:pStyle w:val="5"/>
        <w:ind w:firstLine="0" w:firstLineChars="0"/>
        <w:jc w:val="left"/>
        <w:rPr>
          <w:rFonts w:hint="eastAsia" w:ascii="仿宋" w:hAnsi="仿宋" w:eastAsia="仿宋" w:cs="仿宋"/>
          <w:color w:val="auto"/>
          <w:sz w:val="28"/>
          <w:szCs w:val="28"/>
          <w:highlight w:val="none"/>
        </w:rPr>
      </w:pPr>
      <w:bookmarkStart w:id="5" w:name="_Toc4323"/>
      <w:r>
        <w:rPr>
          <w:rFonts w:hint="eastAsia" w:ascii="仿宋" w:hAnsi="仿宋" w:eastAsia="仿宋" w:cs="仿宋"/>
          <w:color w:val="auto"/>
          <w:sz w:val="28"/>
          <w:szCs w:val="28"/>
          <w:highlight w:val="none"/>
        </w:rPr>
        <w:t>五、响应文件的递交</w:t>
      </w:r>
      <w:bookmarkEnd w:id="5"/>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5.1响应文件递交截止时间：</w:t>
      </w:r>
      <w:r>
        <w:rPr>
          <w:rFonts w:hint="eastAsia" w:ascii="仿宋" w:hAnsi="仿宋" w:eastAsia="仿宋" w:cs="仿宋"/>
          <w:color w:val="auto"/>
          <w:sz w:val="28"/>
          <w:szCs w:val="28"/>
          <w:highlight w:val="none"/>
          <w:u w:val="single"/>
        </w:rPr>
        <w:t>2026年</w:t>
      </w:r>
      <w:r>
        <w:rPr>
          <w:rFonts w:hint="eastAsia" w:ascii="仿宋" w:hAnsi="仿宋" w:eastAsia="仿宋" w:cs="仿宋"/>
          <w:color w:val="auto"/>
          <w:sz w:val="28"/>
          <w:szCs w:val="28"/>
          <w:highlight w:val="none"/>
          <w:u w:val="single"/>
          <w:lang w:val="en-US" w:eastAsia="zh-CN"/>
        </w:rPr>
        <w:t>7</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30</w:t>
      </w:r>
      <w:r>
        <w:rPr>
          <w:rFonts w:hint="eastAsia" w:ascii="仿宋" w:hAnsi="仿宋" w:eastAsia="仿宋" w:cs="仿宋"/>
          <w:color w:val="auto"/>
          <w:sz w:val="28"/>
          <w:szCs w:val="28"/>
          <w:highlight w:val="none"/>
          <w:u w:val="single"/>
        </w:rPr>
        <w:t>日</w:t>
      </w:r>
      <w:r>
        <w:rPr>
          <w:rFonts w:hint="eastAsia" w:ascii="仿宋" w:hAnsi="仿宋" w:eastAsia="仿宋" w:cs="仿宋"/>
          <w:color w:val="auto"/>
          <w:sz w:val="28"/>
          <w:szCs w:val="28"/>
          <w:highlight w:val="none"/>
          <w:u w:val="single"/>
          <w:lang w:val="en-US" w:eastAsia="zh-CN"/>
        </w:rPr>
        <w:t>14</w:t>
      </w:r>
      <w:r>
        <w:rPr>
          <w:rFonts w:hint="eastAsia" w:ascii="仿宋" w:hAnsi="仿宋" w:eastAsia="仿宋" w:cs="仿宋"/>
          <w:color w:val="auto"/>
          <w:sz w:val="28"/>
          <w:szCs w:val="28"/>
          <w:highlight w:val="none"/>
          <w:u w:val="single"/>
        </w:rPr>
        <w:t>时</w:t>
      </w:r>
      <w:r>
        <w:rPr>
          <w:rFonts w:hint="eastAsia" w:ascii="仿宋" w:hAnsi="仿宋" w:eastAsia="仿宋" w:cs="仿宋"/>
          <w:color w:val="auto"/>
          <w:sz w:val="28"/>
          <w:szCs w:val="28"/>
          <w:highlight w:val="none"/>
          <w:u w:val="single"/>
          <w:lang w:val="en-US" w:eastAsia="zh-CN"/>
        </w:rPr>
        <w:t>30</w:t>
      </w:r>
      <w:r>
        <w:rPr>
          <w:rFonts w:hint="eastAsia" w:ascii="仿宋" w:hAnsi="仿宋" w:eastAsia="仿宋" w:cs="仿宋"/>
          <w:color w:val="auto"/>
          <w:sz w:val="28"/>
          <w:szCs w:val="28"/>
          <w:highlight w:val="none"/>
          <w:u w:val="single"/>
        </w:rPr>
        <w:t>分</w:t>
      </w:r>
      <w:r>
        <w:rPr>
          <w:rFonts w:hint="eastAsia" w:ascii="仿宋" w:hAnsi="仿宋" w:eastAsia="仿宋" w:cs="仿宋"/>
          <w:color w:val="auto"/>
          <w:sz w:val="28"/>
          <w:szCs w:val="28"/>
          <w:highlight w:val="none"/>
          <w:u w:val="single"/>
          <w:lang w:val="en-US" w:eastAsia="zh-CN"/>
        </w:rPr>
        <w:t>00</w:t>
      </w:r>
      <w:r>
        <w:rPr>
          <w:rFonts w:hint="eastAsia" w:ascii="仿宋" w:hAnsi="仿宋" w:eastAsia="仿宋" w:cs="仿宋"/>
          <w:color w:val="auto"/>
          <w:sz w:val="28"/>
          <w:szCs w:val="28"/>
          <w:highlight w:val="none"/>
          <w:u w:val="single"/>
        </w:rPr>
        <w:t>秒</w:t>
      </w:r>
      <w:r>
        <w:rPr>
          <w:rFonts w:hint="eastAsia" w:ascii="仿宋" w:hAnsi="仿宋" w:eastAsia="仿宋" w:cs="仿宋"/>
          <w:color w:val="auto"/>
          <w:sz w:val="28"/>
          <w:szCs w:val="28"/>
          <w:highlight w:val="none"/>
        </w:rPr>
        <w:t>。</w:t>
      </w:r>
    </w:p>
    <w:p>
      <w:pPr>
        <w:spacing w:line="360" w:lineRule="auto"/>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5.2响应文件的递交：须现场递交至</w:t>
      </w:r>
      <w:r>
        <w:rPr>
          <w:rFonts w:hint="eastAsia" w:ascii="仿宋" w:hAnsi="仿宋" w:eastAsia="仿宋" w:cs="仿宋"/>
          <w:color w:val="auto"/>
          <w:sz w:val="28"/>
          <w:szCs w:val="28"/>
          <w:highlight w:val="none"/>
          <w:u w:val="single"/>
          <w:lang w:val="en-US" w:eastAsia="zh-CN"/>
        </w:rPr>
        <w:t xml:space="preserve"> 云南省昭通市昭阳区环城东路404号3楼会议室 </w:t>
      </w:r>
      <w:r>
        <w:rPr>
          <w:rFonts w:hint="eastAsia" w:ascii="仿宋" w:hAnsi="仿宋" w:eastAsia="仿宋" w:cs="仿宋"/>
          <w:color w:val="auto"/>
          <w:sz w:val="28"/>
          <w:szCs w:val="28"/>
          <w:highlight w:val="none"/>
        </w:rPr>
        <w:t>，</w:t>
      </w:r>
      <w:r>
        <w:rPr>
          <w:rFonts w:hint="eastAsia" w:ascii="仿宋" w:hAnsi="仿宋" w:eastAsia="仿宋" w:cs="仿宋"/>
          <w:b/>
          <w:bCs/>
          <w:color w:val="auto"/>
          <w:sz w:val="28"/>
          <w:szCs w:val="28"/>
          <w:highlight w:val="none"/>
        </w:rPr>
        <w:t>逾期送达或者未送达指定地点或者未按照比选文件要求封装的纸质响应文件不予接收。</w:t>
      </w:r>
    </w:p>
    <w:p>
      <w:pPr>
        <w:spacing w:line="360" w:lineRule="auto"/>
        <w:ind w:firstLine="560" w:firstLineChars="20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注：上述</w:t>
      </w:r>
      <w:r>
        <w:rPr>
          <w:rFonts w:hint="eastAsia" w:ascii="仿宋" w:hAnsi="仿宋" w:eastAsia="仿宋" w:cs="仿宋"/>
          <w:color w:val="auto"/>
          <w:sz w:val="28"/>
          <w:szCs w:val="28"/>
          <w:highlight w:val="none"/>
        </w:rPr>
        <w:t>响应文件递交截止时间</w:t>
      </w:r>
      <w:r>
        <w:rPr>
          <w:rFonts w:hint="eastAsia" w:ascii="仿宋" w:hAnsi="仿宋" w:eastAsia="仿宋" w:cs="仿宋"/>
          <w:color w:val="auto"/>
          <w:sz w:val="28"/>
          <w:szCs w:val="28"/>
          <w:highlight w:val="none"/>
          <w:lang w:val="en-US" w:eastAsia="zh-CN"/>
        </w:rPr>
        <w:t>或</w:t>
      </w:r>
      <w:r>
        <w:rPr>
          <w:rFonts w:hint="eastAsia" w:ascii="仿宋" w:hAnsi="仿宋" w:eastAsia="仿宋" w:cs="仿宋"/>
          <w:color w:val="auto"/>
          <w:sz w:val="28"/>
          <w:szCs w:val="28"/>
          <w:highlight w:val="none"/>
        </w:rPr>
        <w:t>递交</w:t>
      </w:r>
      <w:r>
        <w:rPr>
          <w:rFonts w:hint="eastAsia" w:ascii="仿宋" w:hAnsi="仿宋" w:eastAsia="仿宋" w:cs="仿宋"/>
          <w:color w:val="auto"/>
          <w:sz w:val="28"/>
          <w:szCs w:val="28"/>
          <w:highlight w:val="none"/>
          <w:lang w:val="en-US" w:eastAsia="zh-CN"/>
        </w:rPr>
        <w:t>地点如有变动，采购人或采购代理机构另行通知。</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5.3本项目将于上述同一时间、地点进行比选，采购人/采购代理机构邀请供应商代表准时参加。</w:t>
      </w:r>
    </w:p>
    <w:p>
      <w:pPr>
        <w:spacing w:line="360" w:lineRule="auto"/>
        <w:ind w:firstLine="560" w:firstLineChars="200"/>
        <w:textAlignment w:val="baseline"/>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5.4</w:t>
      </w:r>
      <w:r>
        <w:rPr>
          <w:rFonts w:hint="eastAsia" w:ascii="仿宋" w:hAnsi="仿宋" w:eastAsia="仿宋" w:cs="仿宋"/>
          <w:b/>
          <w:bCs/>
          <w:color w:val="auto"/>
          <w:sz w:val="28"/>
          <w:szCs w:val="28"/>
          <w:highlight w:val="none"/>
        </w:rPr>
        <w:t>出现以下情形之一时，采购人/采购代理机构不予接收响应文件：</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5.4.1  逾期送达或者未送达指定地点的；</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5.4.2  未按照响应文件要求密封的；</w:t>
      </w:r>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5.4.3  未按照比选公告要求获取比选文件的。</w:t>
      </w:r>
    </w:p>
    <w:p>
      <w:pPr>
        <w:pStyle w:val="5"/>
        <w:ind w:firstLine="0" w:firstLineChars="0"/>
        <w:jc w:val="left"/>
        <w:rPr>
          <w:rFonts w:hint="eastAsia" w:ascii="仿宋" w:hAnsi="仿宋" w:eastAsia="仿宋" w:cs="仿宋"/>
          <w:color w:val="auto"/>
          <w:sz w:val="28"/>
          <w:szCs w:val="28"/>
          <w:highlight w:val="none"/>
        </w:rPr>
      </w:pPr>
      <w:bookmarkStart w:id="6" w:name="_Toc25740"/>
      <w:r>
        <w:rPr>
          <w:rFonts w:hint="eastAsia" w:ascii="仿宋" w:hAnsi="仿宋" w:eastAsia="仿宋" w:cs="仿宋"/>
          <w:color w:val="auto"/>
          <w:sz w:val="28"/>
          <w:szCs w:val="28"/>
          <w:highlight w:val="none"/>
        </w:rPr>
        <w:t>六、发布公告的媒介</w:t>
      </w:r>
      <w:bookmarkEnd w:id="6"/>
    </w:p>
    <w:p>
      <w:pPr>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本项目比选公告同时在</w:t>
      </w:r>
      <w:r>
        <w:rPr>
          <w:rFonts w:hint="eastAsia" w:ascii="仿宋" w:hAnsi="仿宋" w:eastAsia="仿宋" w:cs="仿宋"/>
          <w:color w:val="auto"/>
          <w:sz w:val="28"/>
          <w:szCs w:val="28"/>
          <w:highlight w:val="none"/>
          <w:u w:val="single"/>
        </w:rPr>
        <w:t>“人保e采”外网门户（https://ec.picc.com/）、中国招标投标公共服务平台（http://www.cebpubservice.com）、中国采购与招标网（http://www.chinabidding.cn）、金采网（http://www.cfcpn.com）</w:t>
      </w:r>
      <w:r>
        <w:rPr>
          <w:rFonts w:hint="eastAsia" w:ascii="仿宋" w:hAnsi="仿宋" w:eastAsia="仿宋" w:cs="仿宋"/>
          <w:color w:val="auto"/>
          <w:sz w:val="28"/>
          <w:szCs w:val="28"/>
          <w:highlight w:val="none"/>
          <w:u w:val="single"/>
          <w:lang w:eastAsia="zh-CN"/>
        </w:rPr>
        <w:t>、云南中咨海外咨询有限公司网站（http://www.ynzzhw.cn/）</w:t>
      </w:r>
      <w:r>
        <w:rPr>
          <w:rFonts w:hint="eastAsia" w:ascii="仿宋" w:hAnsi="仿宋" w:eastAsia="仿宋" w:cs="仿宋"/>
          <w:color w:val="auto"/>
          <w:sz w:val="28"/>
          <w:szCs w:val="28"/>
          <w:highlight w:val="none"/>
        </w:rPr>
        <w:t>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pPr>
        <w:pStyle w:val="5"/>
        <w:ind w:firstLine="0" w:firstLineChars="0"/>
        <w:jc w:val="left"/>
        <w:rPr>
          <w:rFonts w:hint="eastAsia" w:ascii="仿宋" w:hAnsi="仿宋" w:eastAsia="仿宋" w:cs="仿宋"/>
          <w:color w:val="auto"/>
          <w:sz w:val="28"/>
          <w:szCs w:val="28"/>
          <w:highlight w:val="none"/>
        </w:rPr>
      </w:pPr>
      <w:bookmarkStart w:id="7" w:name="_Toc4855"/>
      <w:r>
        <w:rPr>
          <w:rFonts w:hint="eastAsia" w:ascii="仿宋" w:hAnsi="仿宋" w:eastAsia="仿宋" w:cs="仿宋"/>
          <w:color w:val="auto"/>
          <w:sz w:val="28"/>
          <w:szCs w:val="28"/>
          <w:highlight w:val="none"/>
        </w:rPr>
        <w:t>七、联系方式</w:t>
      </w:r>
      <w:bookmarkEnd w:id="7"/>
    </w:p>
    <w:p>
      <w:pPr>
        <w:tabs>
          <w:tab w:val="left" w:pos="-105"/>
          <w:tab w:val="left" w:pos="420"/>
          <w:tab w:val="left" w:pos="630"/>
          <w:tab w:val="left" w:pos="1155"/>
          <w:tab w:val="left" w:pos="1890"/>
          <w:tab w:val="left" w:pos="3150"/>
          <w:tab w:val="left" w:pos="3780"/>
        </w:tabs>
        <w:spacing w:line="360" w:lineRule="auto"/>
        <w:ind w:firstLine="492" w:firstLineChars="175"/>
        <w:jc w:val="left"/>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采购人：</w:t>
      </w:r>
      <w:r>
        <w:rPr>
          <w:rFonts w:hint="eastAsia" w:ascii="仿宋" w:hAnsi="仿宋" w:eastAsia="仿宋" w:cs="仿宋"/>
          <w:b/>
          <w:bCs/>
          <w:color w:val="auto"/>
          <w:sz w:val="28"/>
          <w:szCs w:val="28"/>
          <w:highlight w:val="none"/>
          <w:lang w:eastAsia="zh-CN"/>
        </w:rPr>
        <w:t>中国人民财产保险股份有限公司昭通市分公司</w:t>
      </w:r>
    </w:p>
    <w:p>
      <w:pPr>
        <w:spacing w:line="360" w:lineRule="auto"/>
        <w:ind w:firstLine="490" w:firstLineChars="175"/>
        <w:jc w:val="lef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eastAsia="zh-CN"/>
        </w:rPr>
        <w:t>云南省昭通市昭阳区环城东路404号</w:t>
      </w:r>
    </w:p>
    <w:p>
      <w:pPr>
        <w:spacing w:line="360" w:lineRule="auto"/>
        <w:ind w:firstLine="490" w:firstLineChars="175"/>
        <w:jc w:val="left"/>
        <w:rPr>
          <w:rFonts w:hint="eastAsia" w:ascii="仿宋" w:hAnsi="仿宋" w:eastAsia="仿宋" w:cs="仿宋"/>
          <w:color w:val="auto"/>
          <w:sz w:val="28"/>
          <w:szCs w:val="28"/>
          <w:highlight w:val="none"/>
        </w:rPr>
      </w:pPr>
    </w:p>
    <w:p>
      <w:pPr>
        <w:spacing w:line="360" w:lineRule="auto"/>
        <w:ind w:firstLine="492" w:firstLineChars="175"/>
        <w:jc w:val="left"/>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采购代理机构：云南中咨海外咨询有限公司</w:t>
      </w:r>
    </w:p>
    <w:p>
      <w:pPr>
        <w:spacing w:line="360" w:lineRule="auto"/>
        <w:ind w:firstLine="490" w:firstLineChars="17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bookmarkStart w:id="8" w:name="OLE_LINK16"/>
      <w:r>
        <w:rPr>
          <w:rFonts w:hint="eastAsia" w:ascii="仿宋" w:hAnsi="仿宋" w:eastAsia="仿宋" w:cs="仿宋"/>
          <w:color w:val="auto"/>
          <w:sz w:val="28"/>
          <w:szCs w:val="28"/>
          <w:highlight w:val="none"/>
        </w:rPr>
        <w:t>云南省昆明市滇池度假区中天融域一期写字楼17幢1单元</w:t>
      </w:r>
      <w:bookmarkEnd w:id="8"/>
      <w:r>
        <w:rPr>
          <w:rFonts w:hint="eastAsia" w:ascii="仿宋" w:hAnsi="仿宋" w:eastAsia="仿宋" w:cs="仿宋"/>
          <w:color w:val="auto"/>
          <w:sz w:val="28"/>
          <w:szCs w:val="28"/>
          <w:highlight w:val="none"/>
        </w:rPr>
        <w:t>4楼</w:t>
      </w:r>
    </w:p>
    <w:p>
      <w:pPr>
        <w:spacing w:line="360" w:lineRule="auto"/>
        <w:ind w:firstLine="490" w:firstLineChars="17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联系人：罗星雨、王丹、梁增伟、王东月、沙琪、张志维、冯世海、王凯、陈永、李杰</w:t>
      </w:r>
    </w:p>
    <w:p>
      <w:pPr>
        <w:spacing w:line="360" w:lineRule="auto"/>
        <w:ind w:firstLine="490" w:firstLineChars="17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电话：0871-63190178</w:t>
      </w:r>
    </w:p>
    <w:p>
      <w:pPr>
        <w:spacing w:line="360" w:lineRule="auto"/>
        <w:ind w:firstLine="490" w:firstLineChars="17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电子邮件：ynzzkdt@163.com</w:t>
      </w:r>
    </w:p>
    <w:p>
      <w:pPr>
        <w:spacing w:line="360" w:lineRule="auto"/>
        <w:ind w:firstLine="490" w:firstLineChars="17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开户银行：工商银行昆明南市区支行</w:t>
      </w:r>
    </w:p>
    <w:p>
      <w:pPr>
        <w:spacing w:line="360" w:lineRule="auto"/>
        <w:ind w:firstLine="490" w:firstLineChars="175"/>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账号</w:t>
      </w:r>
      <w:r>
        <w:rPr>
          <w:rFonts w:hint="eastAsia" w:ascii="仿宋" w:hAnsi="仿宋" w:eastAsia="仿宋" w:cs="仿宋"/>
          <w:color w:val="auto"/>
          <w:sz w:val="28"/>
          <w:szCs w:val="28"/>
          <w:highlight w:val="none"/>
        </w:rPr>
        <w:t>：2502025019200136802</w:t>
      </w:r>
    </w:p>
    <w:p>
      <w:pPr>
        <w:spacing w:line="360" w:lineRule="auto"/>
        <w:ind w:firstLine="560" w:firstLineChars="200"/>
        <w:jc w:val="right"/>
        <w:textAlignment w:val="baseline"/>
        <w:rPr>
          <w:rFonts w:hint="eastAsia" w:ascii="仿宋" w:hAnsi="仿宋" w:eastAsia="仿宋" w:cs="仿宋"/>
          <w:color w:val="auto"/>
          <w:sz w:val="28"/>
          <w:szCs w:val="28"/>
          <w:highlight w:val="none"/>
        </w:rPr>
      </w:pPr>
    </w:p>
    <w:p>
      <w:pPr>
        <w:spacing w:line="360" w:lineRule="auto"/>
        <w:ind w:firstLine="560" w:firstLineChars="200"/>
        <w:jc w:val="right"/>
        <w:textAlignment w:val="baseline"/>
        <w:rPr>
          <w:rFonts w:hint="eastAsia" w:ascii="仿宋" w:hAnsi="仿宋" w:eastAsia="仿宋" w:cs="仿宋"/>
          <w:color w:val="auto"/>
          <w:sz w:val="28"/>
          <w:szCs w:val="28"/>
          <w:highlight w:val="none"/>
        </w:rPr>
      </w:pPr>
    </w:p>
    <w:p>
      <w:pPr>
        <w:spacing w:line="360" w:lineRule="auto"/>
        <w:ind w:firstLine="560" w:firstLineChars="200"/>
        <w:jc w:val="right"/>
        <w:textAlignment w:val="baseline"/>
        <w:rPr>
          <w:rFonts w:hint="eastAsia" w:ascii="仿宋" w:hAnsi="仿宋" w:eastAsia="仿宋" w:cs="仿宋"/>
          <w:color w:val="auto"/>
          <w:sz w:val="28"/>
          <w:szCs w:val="28"/>
          <w:highlight w:val="none"/>
        </w:rPr>
      </w:pPr>
    </w:p>
    <w:p>
      <w:pPr>
        <w:spacing w:line="360" w:lineRule="auto"/>
        <w:ind w:firstLine="560" w:firstLineChars="200"/>
        <w:jc w:val="right"/>
        <w:textAlignment w:val="baseline"/>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采购人：</w:t>
      </w:r>
      <w:r>
        <w:rPr>
          <w:rFonts w:hint="eastAsia" w:ascii="仿宋" w:hAnsi="仿宋" w:eastAsia="仿宋" w:cs="仿宋"/>
          <w:color w:val="auto"/>
          <w:sz w:val="28"/>
          <w:szCs w:val="28"/>
          <w:highlight w:val="none"/>
          <w:lang w:eastAsia="zh-CN"/>
        </w:rPr>
        <w:t>中国人民财产保险股份有限公司昭通市分公司</w:t>
      </w:r>
    </w:p>
    <w:p>
      <w:pPr>
        <w:spacing w:line="360" w:lineRule="auto"/>
        <w:ind w:firstLine="560" w:firstLineChars="200"/>
        <w:jc w:val="righ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采购代理机构：云南中咨海外咨询有限公司</w:t>
      </w:r>
    </w:p>
    <w:p>
      <w:pPr>
        <w:jc w:val="right"/>
        <w:rPr>
          <w:rFonts w:hint="eastAsia" w:ascii="仿宋" w:hAnsi="仿宋" w:eastAsia="仿宋" w:cs="仿宋"/>
          <w:sz w:val="28"/>
          <w:szCs w:val="28"/>
        </w:rPr>
      </w:pPr>
      <w:r>
        <w:rPr>
          <w:rFonts w:hint="eastAsia" w:ascii="仿宋" w:hAnsi="仿宋" w:eastAsia="仿宋" w:cs="仿宋"/>
          <w:color w:val="auto"/>
          <w:sz w:val="28"/>
          <w:szCs w:val="28"/>
          <w:highlight w:val="none"/>
        </w:rPr>
        <w:t>2026年</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17</w:t>
      </w:r>
      <w:r>
        <w:rPr>
          <w:rFonts w:hint="eastAsia" w:ascii="仿宋" w:hAnsi="仿宋" w:eastAsia="仿宋" w:cs="仿宋"/>
          <w:color w:val="auto"/>
          <w:sz w:val="28"/>
          <w:szCs w:val="28"/>
          <w:highlight w:val="none"/>
        </w:rPr>
        <w:t>日</w:t>
      </w:r>
    </w:p>
    <w:sectPr>
      <w:pgSz w:w="11906" w:h="16838"/>
      <w:pgMar w:top="1417" w:right="1417" w:bottom="1417" w:left="1417" w:header="850" w:footer="992" w:gutter="0"/>
      <w:pgNumType w:start="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1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方正书宋_GBK">
    <w:panose1 w:val="02000000000000000000"/>
    <w:charset w:val="86"/>
    <w:family w:val="auto"/>
    <w:pitch w:val="default"/>
    <w:sig w:usb0="A00002BF" w:usb1="38CF7CFA" w:usb2="00082016" w:usb3="00000000" w:csb0="00040001" w:csb1="00000000"/>
  </w:font>
  <w:font w:name="方正仿宋简体">
    <w:panose1 w:val="02000000000000000000"/>
    <w:charset w:val="86"/>
    <w:family w:val="auto"/>
    <w:pitch w:val="default"/>
    <w:sig w:usb0="A00002BF" w:usb1="184F6CFA" w:usb2="00000012" w:usb3="00000000" w:csb0="00040001" w:csb1="00000000"/>
  </w:font>
  <w:font w:name="方正兰亭大黑_GBK">
    <w:panose1 w:val="02000000000000000000"/>
    <w:charset w:val="86"/>
    <w:family w:val="auto"/>
    <w:pitch w:val="default"/>
    <w:sig w:usb0="A00002BF" w:usb1="3BCF7CFA" w:usb2="00042016" w:usb3="00000010" w:csb0="00040001" w:csb1="00000000"/>
  </w:font>
  <w:font w:name="方正楷体简体">
    <w:panose1 w:val="02000000000000000000"/>
    <w:charset w:val="86"/>
    <w:family w:val="auto"/>
    <w:pitch w:val="default"/>
    <w:sig w:usb0="A00002BF" w:usb1="184F6CFA" w:usb2="00000012" w:usb3="00000000" w:csb0="00040001" w:csb1="00000000"/>
  </w:font>
  <w:font w:name="方正隶书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华文行楷">
    <w:panose1 w:val="02010800040101010101"/>
    <w:charset w:val="86"/>
    <w:family w:val="auto"/>
    <w:pitch w:val="default"/>
    <w:sig w:usb0="00000001" w:usb1="080F0000" w:usb2="00000000" w:usb3="00000000" w:csb0="00040000" w:csb1="00000000"/>
  </w:font>
  <w:font w:name="方正楷体_GBK">
    <w:panose1 w:val="02000000000000000000"/>
    <w:charset w:val="86"/>
    <w:family w:val="auto"/>
    <w:pitch w:val="default"/>
    <w:sig w:usb0="A00002BF" w:usb1="38CF7CFA" w:usb2="00082016" w:usb3="00000000" w:csb0="00040001" w:csb1="00000000"/>
  </w:font>
  <w:font w:name="方正舒体">
    <w:panose1 w:val="02010601030101010101"/>
    <w:charset w:val="86"/>
    <w:family w:val="auto"/>
    <w:pitch w:val="default"/>
    <w:sig w:usb0="00000003" w:usb1="080E0000" w:usb2="00000000" w:usb3="00000000" w:csb0="00040000" w:csb1="00000000"/>
  </w:font>
  <w:font w:name="方正魏碑_GBK">
    <w:panose1 w:val="02000000000000000000"/>
    <w:charset w:val="86"/>
    <w:family w:val="auto"/>
    <w:pitch w:val="default"/>
    <w:sig w:usb0="A00002BF" w:usb1="38CF7CFA" w:usb2="00082016" w:usb3="00000000" w:csb0="00040001" w:csb1="00000000"/>
  </w:font>
  <w:font w:name="方正黑体简体">
    <w:panose1 w:val="02000000000000000000"/>
    <w:charset w:val="86"/>
    <w:family w:val="auto"/>
    <w:pitch w:val="default"/>
    <w:sig w:usb0="A00002BF" w:usb1="184F6CFA" w:usb2="00000012" w:usb3="00000000" w:csb0="00040001" w:csb1="00000000"/>
  </w:font>
  <w:font w:name="阿里巴巴普惠体 R">
    <w:panose1 w:val="00020600040101010101"/>
    <w:charset w:val="86"/>
    <w:family w:val="auto"/>
    <w:pitch w:val="default"/>
    <w:sig w:usb0="A00002FF" w:usb1="7ACF7CFB" w:usb2="0000001E" w:usb3="00000000" w:csb0="0004009F" w:csb1="00000000"/>
  </w:font>
  <w:font w:name="Malgun Gothic">
    <w:panose1 w:val="020B0503020000020004"/>
    <w:charset w:val="81"/>
    <w:family w:val="auto"/>
    <w:pitch w:val="default"/>
    <w:sig w:usb0="9000002F" w:usb1="29D77CFB" w:usb2="00000012" w:usb3="00000000" w:csb0="00080001" w:csb1="00000000"/>
  </w:font>
  <w:font w:name="方正仿宋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0A1E84"/>
    <w:rsid w:val="0EE13886"/>
    <w:rsid w:val="1A0A1E84"/>
    <w:rsid w:val="1B277F6E"/>
    <w:rsid w:val="380E7B74"/>
    <w:rsid w:val="3E67432C"/>
    <w:rsid w:val="5CCA0831"/>
    <w:rsid w:val="5DEA5CBB"/>
    <w:rsid w:val="750E4EFB"/>
    <w:rsid w:val="7AD32A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autoSpaceDE/>
      <w:autoSpaceDN/>
      <w:adjustRightInd/>
      <w:spacing w:before="0" w:after="120"/>
      <w:ind w:firstLine="420" w:firstLineChars="100"/>
    </w:pPr>
    <w:rPr>
      <w:kern w:val="2"/>
      <w:sz w:val="21"/>
      <w:szCs w:val="24"/>
    </w:rPr>
  </w:style>
  <w:style w:type="paragraph" w:styleId="3">
    <w:name w:val="Body Text"/>
    <w:basedOn w:val="1"/>
    <w:next w:val="1"/>
    <w:qFormat/>
    <w:uiPriority w:val="0"/>
    <w:pPr>
      <w:jc w:val="center"/>
    </w:pPr>
    <w:rPr>
      <w:sz w:val="52"/>
    </w:r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customStyle="1" w:styleId="10">
    <w:name w:val="中文正文、"/>
    <w:basedOn w:val="1"/>
    <w:qFormat/>
    <w:uiPriority w:val="0"/>
    <w:pPr>
      <w:spacing w:line="360" w:lineRule="auto"/>
      <w:ind w:firstLine="420" w:firstLineChars="200"/>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17</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2026-07-17T05:32:00Z</dcterms:created>
  <dc:creator>清风</dc:creator>
  <cp:lastModifiedBy>宋志敏</cp:lastModifiedBy>
  <dcterms:modified xsi:type="dcterms:W3CDTF">2026-07-17T08:58:56Z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F145B14C6D424AB599A54CB55B0B84BE_11</vt:lpwstr>
  </property>
  <property fmtid="{D5CDD505-2E9C-101B-9397-08002B2CF9AE}" pid="4" name="KSOTemplateDocerSaveRecord">
    <vt:lpwstr>eyJoZGlkIjoiZTMwNTAxNDBlOTIzMzIwNjFlMDU2ZjE0OTk1ZGU5MGQiLCJ1c2VySWQiOiI5NDMzMzY5ODUifQ==</vt:lpwstr>
  </property>
</Properties>
</file>