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jc w:val="center"/>
        <w:rPr>
          <w:rFonts w:hint="eastAsia"/>
          <w:b/>
          <w:sz w:val="32"/>
          <w:szCs w:val="32"/>
        </w:rPr>
      </w:pPr>
      <w:r>
        <w:rPr>
          <w:rFonts w:hint="eastAsia" w:ascii="黑体" w:hAnsi="黑体" w:eastAsia="黑体" w:cs="黑体"/>
          <w:b/>
          <w:sz w:val="28"/>
          <w:szCs w:val="28"/>
        </w:rPr>
        <w:t>人保财险新疆疏勒支公司职工食堂及驻村工作队食堂食材供应商采购项目</w:t>
      </w:r>
      <w:r>
        <w:rPr>
          <w:rFonts w:hint="eastAsia" w:ascii="黑体" w:hAnsi="黑体" w:eastAsia="黑体" w:cs="黑体"/>
          <w:b/>
          <w:sz w:val="28"/>
          <w:szCs w:val="28"/>
          <w:lang w:val="en-US" w:eastAsia="zh-CN"/>
        </w:rPr>
        <w:t>征集</w:t>
      </w:r>
      <w:r>
        <w:rPr>
          <w:rFonts w:hint="eastAsia" w:ascii="黑体" w:hAnsi="黑体" w:eastAsia="黑体" w:cs="黑体"/>
          <w:b/>
          <w:sz w:val="28"/>
          <w:szCs w:val="28"/>
        </w:rPr>
        <w:t>公告</w:t>
      </w:r>
      <w:r>
        <w:rPr>
          <w:rFonts w:hint="eastAsia"/>
          <w:b/>
          <w:sz w:val="32"/>
          <w:szCs w:val="32"/>
        </w:rPr>
        <w:t xml:space="preserve"> </w:t>
      </w:r>
    </w:p>
    <w:p>
      <w:pPr>
        <w:pStyle w:val="6"/>
        <w:keepNext w:val="0"/>
        <w:keepLines w:val="0"/>
        <w:widowControl/>
        <w:suppressLineNumbers w:val="0"/>
        <w:ind w:left="0" w:firstLine="0"/>
        <w:jc w:val="left"/>
        <w:rPr>
          <w:rStyle w:val="10"/>
          <w:rFonts w:ascii="仿宋" w:hAnsi="仿宋" w:eastAsia="仿宋" w:cs="仿宋"/>
          <w:i w:val="0"/>
          <w:iCs w:val="0"/>
          <w:caps w:val="0"/>
          <w:color w:val="000000"/>
          <w:spacing w:val="0"/>
          <w:sz w:val="24"/>
          <w:szCs w:val="24"/>
        </w:rPr>
      </w:pPr>
      <w:r>
        <w:rPr>
          <w:rStyle w:val="10"/>
          <w:rFonts w:ascii="仿宋" w:hAnsi="仿宋" w:eastAsia="仿宋" w:cs="仿宋"/>
          <w:i w:val="0"/>
          <w:iCs w:val="0"/>
          <w:caps w:val="0"/>
          <w:color w:val="000000"/>
          <w:spacing w:val="0"/>
          <w:sz w:val="24"/>
          <w:szCs w:val="24"/>
        </w:rPr>
        <w:t>项目信息：</w:t>
      </w:r>
    </w:p>
    <w:p>
      <w:pPr>
        <w:pStyle w:val="6"/>
        <w:keepNext w:val="0"/>
        <w:keepLines w:val="0"/>
        <w:widowControl/>
        <w:suppressLineNumbers w:val="0"/>
        <w:ind w:left="0" w:firstLine="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项目编号：XM26FGPC002349 </w:t>
      </w:r>
    </w:p>
    <w:p>
      <w:pPr>
        <w:pStyle w:val="6"/>
        <w:keepNext w:val="0"/>
        <w:keepLines w:val="0"/>
        <w:widowControl/>
        <w:suppressLineNumbers w:val="0"/>
        <w:ind w:left="0" w:firstLine="0"/>
        <w:jc w:val="left"/>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项目名称：人保财</w:t>
      </w:r>
      <w:bookmarkStart w:id="8" w:name="_GoBack"/>
      <w:bookmarkEnd w:id="8"/>
      <w:r>
        <w:rPr>
          <w:rFonts w:hint="eastAsia" w:ascii="仿宋" w:hAnsi="仿宋" w:eastAsia="仿宋" w:cs="仿宋"/>
          <w:color w:val="auto"/>
          <w:kern w:val="2"/>
          <w:sz w:val="22"/>
          <w:szCs w:val="22"/>
          <w:highlight w:val="none"/>
          <w:lang w:val="en-US" w:eastAsia="zh-CN" w:bidi="ar-SA"/>
        </w:rPr>
        <w:t>险新疆疏勒支公司职工食堂及驻村工作队食堂食材供应商采购项目</w:t>
      </w:r>
    </w:p>
    <w:p>
      <w:pPr>
        <w:spacing w:line="360" w:lineRule="auto"/>
        <w:ind w:firstLine="480"/>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none"/>
        </w:rPr>
        <w:t>人保财险新疆</w:t>
      </w:r>
      <w:r>
        <w:rPr>
          <w:rFonts w:hint="eastAsia" w:ascii="仿宋" w:hAnsi="仿宋" w:eastAsia="仿宋" w:cs="仿宋"/>
          <w:color w:val="auto"/>
          <w:sz w:val="24"/>
          <w:highlight w:val="none"/>
          <w:u w:val="none"/>
          <w:lang w:val="en-US" w:eastAsia="zh-CN"/>
        </w:rPr>
        <w:t>疏勒</w:t>
      </w:r>
      <w:r>
        <w:rPr>
          <w:rFonts w:hint="eastAsia" w:ascii="仿宋" w:hAnsi="仿宋" w:eastAsia="仿宋" w:cs="仿宋"/>
          <w:color w:val="auto"/>
          <w:sz w:val="24"/>
          <w:highlight w:val="none"/>
          <w:u w:val="none"/>
        </w:rPr>
        <w:t>支公司职工食堂</w:t>
      </w:r>
      <w:r>
        <w:rPr>
          <w:rFonts w:hint="eastAsia" w:ascii="仿宋" w:hAnsi="仿宋" w:eastAsia="仿宋" w:cs="仿宋"/>
          <w:color w:val="auto"/>
          <w:sz w:val="24"/>
          <w:highlight w:val="none"/>
          <w:u w:val="none"/>
          <w:lang w:val="en-US" w:eastAsia="zh-CN"/>
        </w:rPr>
        <w:t>及驻村工作队食堂</w:t>
      </w:r>
      <w:r>
        <w:rPr>
          <w:rFonts w:hint="eastAsia" w:ascii="仿宋" w:hAnsi="仿宋" w:eastAsia="仿宋" w:cs="仿宋"/>
          <w:color w:val="auto"/>
          <w:sz w:val="24"/>
          <w:highlight w:val="none"/>
          <w:u w:val="none"/>
        </w:rPr>
        <w:t>食材供应商采购项目由中国人民财产保险股份有限公司</w:t>
      </w:r>
      <w:r>
        <w:rPr>
          <w:rFonts w:hint="eastAsia" w:ascii="仿宋" w:hAnsi="仿宋" w:eastAsia="仿宋" w:cs="仿宋"/>
          <w:color w:val="auto"/>
          <w:sz w:val="24"/>
          <w:highlight w:val="none"/>
          <w:u w:val="none"/>
          <w:lang w:eastAsia="zh-CN"/>
        </w:rPr>
        <w:t>喀什地区</w:t>
      </w:r>
      <w:r>
        <w:rPr>
          <w:rFonts w:hint="eastAsia" w:ascii="仿宋" w:hAnsi="仿宋" w:eastAsia="仿宋" w:cs="仿宋"/>
          <w:color w:val="auto"/>
          <w:sz w:val="24"/>
          <w:highlight w:val="none"/>
          <w:u w:val="none"/>
        </w:rPr>
        <w:t>分公司</w:t>
      </w:r>
      <w:r>
        <w:rPr>
          <w:rFonts w:hint="eastAsia" w:ascii="仿宋" w:hAnsi="仿宋" w:eastAsia="仿宋" w:cs="Cambria Math"/>
          <w:color w:val="auto"/>
          <w:sz w:val="24"/>
          <w:highlight w:val="none"/>
          <w:u w:val="none"/>
        </w:rPr>
        <w:t>批准并落实资金，组织本项目的磋商工作</w:t>
      </w:r>
      <w:r>
        <w:rPr>
          <w:rFonts w:hint="eastAsia" w:ascii="仿宋" w:hAnsi="仿宋" w:eastAsia="仿宋" w:cs="仿宋"/>
          <w:color w:val="auto"/>
          <w:sz w:val="24"/>
          <w:highlight w:val="none"/>
          <w:u w:val="none"/>
        </w:rPr>
        <w:t>，采购合同由中国人民财产保险股份有限公司</w:t>
      </w:r>
      <w:r>
        <w:rPr>
          <w:rFonts w:hint="eastAsia" w:ascii="仿宋" w:hAnsi="仿宋" w:eastAsia="仿宋" w:cs="仿宋"/>
          <w:color w:val="auto"/>
          <w:sz w:val="24"/>
          <w:highlight w:val="none"/>
          <w:u w:val="none"/>
          <w:lang w:eastAsia="zh-CN"/>
        </w:rPr>
        <w:t>喀什地区</w:t>
      </w:r>
      <w:r>
        <w:rPr>
          <w:rFonts w:hint="eastAsia" w:ascii="仿宋" w:hAnsi="仿宋" w:eastAsia="仿宋" w:cs="仿宋"/>
          <w:color w:val="auto"/>
          <w:sz w:val="24"/>
          <w:highlight w:val="none"/>
          <w:u w:val="none"/>
        </w:rPr>
        <w:t>分公司根据成交结果与成交人签署。现进行公开</w:t>
      </w:r>
      <w:r>
        <w:rPr>
          <w:rFonts w:hint="eastAsia" w:ascii="仿宋" w:hAnsi="仿宋" w:eastAsia="仿宋" w:cs="仿宋"/>
          <w:color w:val="auto"/>
          <w:sz w:val="24"/>
          <w:highlight w:val="none"/>
          <w:u w:val="none"/>
          <w:lang w:eastAsia="zh-CN"/>
        </w:rPr>
        <w:t>比选</w:t>
      </w:r>
      <w:r>
        <w:rPr>
          <w:rFonts w:hint="eastAsia" w:ascii="仿宋" w:hAnsi="仿宋" w:eastAsia="仿宋" w:cs="仿宋"/>
          <w:color w:val="auto"/>
          <w:sz w:val="24"/>
          <w:highlight w:val="none"/>
          <w:u w:val="none"/>
        </w:rPr>
        <w:t>，</w:t>
      </w:r>
      <w:r>
        <w:rPr>
          <w:rFonts w:hint="eastAsia" w:ascii="仿宋" w:hAnsi="仿宋" w:eastAsia="仿宋" w:cs="Cambria Math"/>
          <w:color w:val="auto"/>
          <w:sz w:val="24"/>
          <w:highlight w:val="none"/>
          <w:u w:val="none"/>
        </w:rPr>
        <w:t>有意向且具有提供标的物能力的</w:t>
      </w:r>
      <w:r>
        <w:rPr>
          <w:rFonts w:hint="eastAsia" w:ascii="仿宋" w:hAnsi="仿宋" w:eastAsia="仿宋" w:cs="Cambria Math"/>
          <w:color w:val="auto"/>
          <w:sz w:val="24"/>
          <w:highlight w:val="none"/>
        </w:rPr>
        <w:t xml:space="preserve">潜在供应商可前来参与磋商响应。 </w:t>
      </w:r>
    </w:p>
    <w:p>
      <w:pPr>
        <w:pStyle w:val="3"/>
        <w:ind w:firstLine="0"/>
        <w:jc w:val="left"/>
        <w:rPr>
          <w:rFonts w:hint="eastAsia" w:ascii="仿宋" w:hAnsi="仿宋" w:eastAsia="仿宋" w:cs="仿宋"/>
          <w:color w:val="auto"/>
          <w:sz w:val="24"/>
          <w:szCs w:val="24"/>
          <w:highlight w:val="none"/>
        </w:rPr>
      </w:pPr>
      <w:bookmarkStart w:id="0" w:name="_Toc21237"/>
      <w:r>
        <w:rPr>
          <w:rFonts w:hint="eastAsia" w:ascii="仿宋" w:hAnsi="仿宋" w:eastAsia="仿宋" w:cs="仿宋"/>
          <w:color w:val="auto"/>
          <w:sz w:val="24"/>
          <w:szCs w:val="24"/>
          <w:highlight w:val="none"/>
        </w:rPr>
        <w:t>一、项目概况与采购范围</w:t>
      </w:r>
      <w:bookmarkEnd w:id="0"/>
    </w:p>
    <w:p>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1.1 项目名称：</w:t>
      </w:r>
      <w:bookmarkStart w:id="1" w:name="OLE_LINK1"/>
      <w:r>
        <w:rPr>
          <w:rFonts w:hint="eastAsia" w:ascii="仿宋" w:hAnsi="仿宋" w:eastAsia="仿宋" w:cs="仿宋"/>
          <w:color w:val="auto"/>
          <w:sz w:val="24"/>
          <w:highlight w:val="none"/>
        </w:rPr>
        <w:t>人保财险新疆疏勒支公司职工食堂及驻村工作队食堂食材供应商采购项目。</w:t>
      </w:r>
    </w:p>
    <w:bookmarkEnd w:id="1"/>
    <w:p>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采购范围：本项目拟采购职工食堂及驻村工作队食堂</w:t>
      </w:r>
      <w:r>
        <w:rPr>
          <w:rFonts w:hint="eastAsia" w:ascii="仿宋" w:hAnsi="仿宋" w:eastAsia="仿宋" w:cs="仿宋"/>
          <w:color w:val="auto"/>
          <w:sz w:val="24"/>
          <w:highlight w:val="none"/>
          <w:lang w:val="en-US" w:eastAsia="zh-CN"/>
        </w:rPr>
        <w:t>食材</w:t>
      </w:r>
      <w:r>
        <w:rPr>
          <w:rFonts w:hint="eastAsia" w:ascii="仿宋" w:hAnsi="仿宋" w:eastAsia="仿宋" w:cs="仿宋"/>
          <w:color w:val="auto"/>
          <w:sz w:val="24"/>
          <w:highlight w:val="none"/>
        </w:rPr>
        <w:t>，具体包括</w:t>
      </w:r>
      <w:r>
        <w:rPr>
          <w:rFonts w:hint="eastAsia" w:ascii="仿宋" w:hAnsi="仿宋" w:eastAsia="仿宋" w:cs="仿宋"/>
          <w:color w:val="auto"/>
          <w:sz w:val="24"/>
          <w:highlight w:val="none"/>
          <w:lang w:val="en-US" w:eastAsia="zh-CN"/>
        </w:rPr>
        <w:t>具体提供蔬菜水果类、米面油、副食品、肉类、乳制品、豆制品、蛋禽类、牛羊肉、鲜鱼类、冷冻食品（含水产品）等</w:t>
      </w:r>
      <w:r>
        <w:rPr>
          <w:rFonts w:hint="eastAsia" w:ascii="仿宋" w:hAnsi="仿宋" w:eastAsia="仿宋" w:cs="仿宋"/>
          <w:color w:val="auto"/>
          <w:sz w:val="24"/>
          <w:highlight w:val="none"/>
        </w:rPr>
        <w:t>。</w:t>
      </w:r>
    </w:p>
    <w:p>
      <w:pPr>
        <w:spacing w:line="360" w:lineRule="auto"/>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1.3 标包划分：本项目不划分标包</w:t>
      </w:r>
      <w:r>
        <w:rPr>
          <w:rFonts w:hint="eastAsia" w:ascii="仿宋" w:hAnsi="仿宋" w:eastAsia="仿宋" w:cs="仿宋"/>
          <w:color w:val="auto"/>
          <w:sz w:val="24"/>
          <w:highlight w:val="none"/>
          <w:lang w:eastAsia="zh-CN"/>
        </w:rPr>
        <w:t>。</w:t>
      </w:r>
    </w:p>
    <w:p>
      <w:pPr>
        <w:spacing w:line="360" w:lineRule="auto"/>
        <w:ind w:firstLine="480"/>
        <w:jc w:val="left"/>
        <w:rPr>
          <w:rFonts w:ascii="仿宋" w:hAnsi="仿宋" w:eastAsia="仿宋" w:cs="仿宋"/>
          <w:color w:val="auto"/>
          <w:sz w:val="24"/>
          <w:highlight w:val="none"/>
        </w:rPr>
      </w:pPr>
      <w:r>
        <w:rPr>
          <w:rFonts w:ascii="仿宋" w:hAnsi="仿宋" w:eastAsia="仿宋" w:cs="仿宋"/>
          <w:color w:val="auto"/>
          <w:sz w:val="24"/>
          <w:highlight w:val="none"/>
        </w:rPr>
        <w:t>1.4</w:t>
      </w:r>
      <w:r>
        <w:rPr>
          <w:rFonts w:ascii="仿宋" w:hAnsi="仿宋" w:cs="仿宋"/>
          <w:color w:val="auto"/>
          <w:sz w:val="24"/>
          <w:highlight w:val="none"/>
        </w:rPr>
        <w:t xml:space="preserve"> </w:t>
      </w:r>
      <w:r>
        <w:rPr>
          <w:rFonts w:hint="eastAsia" w:ascii="仿宋" w:hAnsi="仿宋" w:eastAsia="仿宋" w:cs="仿宋"/>
          <w:color w:val="auto"/>
          <w:sz w:val="24"/>
          <w:highlight w:val="none"/>
        </w:rPr>
        <w:t>项目性质：</w:t>
      </w:r>
      <w:r>
        <w:rPr>
          <w:rFonts w:hint="eastAsia" w:ascii="仿宋" w:hAnsi="仿宋" w:eastAsia="仿宋" w:cs="宋体"/>
          <w:color w:val="auto"/>
          <w:sz w:val="24"/>
          <w:highlight w:val="none"/>
        </w:rPr>
        <w:t>货物</w:t>
      </w:r>
      <w:r>
        <w:rPr>
          <w:rFonts w:hint="eastAsia" w:ascii="仿宋" w:hAnsi="仿宋" w:eastAsia="仿宋" w:cs="仿宋"/>
          <w:color w:val="auto"/>
          <w:sz w:val="24"/>
          <w:highlight w:val="none"/>
        </w:rPr>
        <w:t>。</w:t>
      </w:r>
    </w:p>
    <w:p>
      <w:pPr>
        <w:spacing w:line="360" w:lineRule="auto"/>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5</w:t>
      </w:r>
      <w:r>
        <w:rPr>
          <w:rFonts w:hint="eastAsia" w:ascii="仿宋" w:hAnsi="仿宋" w:eastAsia="仿宋" w:cs="仿宋"/>
          <w:color w:val="auto"/>
          <w:sz w:val="24"/>
          <w:highlight w:val="none"/>
        </w:rPr>
        <w:t>服务期限：</w:t>
      </w:r>
      <w:r>
        <w:rPr>
          <w:rFonts w:hint="eastAsia" w:ascii="仿宋" w:hAnsi="仿宋" w:eastAsia="仿宋" w:cs="宋体"/>
          <w:color w:val="auto"/>
          <w:sz w:val="24"/>
          <w:highlight w:val="none"/>
        </w:rPr>
        <w:t>自合同签订之日起</w:t>
      </w:r>
      <w:r>
        <w:rPr>
          <w:rFonts w:hint="eastAsia" w:ascii="仿宋" w:hAnsi="仿宋" w:eastAsia="仿宋" w:cs="宋体"/>
          <w:color w:val="auto"/>
          <w:sz w:val="24"/>
          <w:highlight w:val="none"/>
          <w:lang w:val="en-US" w:eastAsia="zh-CN"/>
        </w:rPr>
        <w:t>1</w:t>
      </w:r>
      <w:r>
        <w:rPr>
          <w:rFonts w:hint="eastAsia" w:ascii="仿宋" w:hAnsi="仿宋" w:eastAsia="仿宋" w:cs="宋体"/>
          <w:color w:val="auto"/>
          <w:sz w:val="24"/>
          <w:highlight w:val="none"/>
        </w:rPr>
        <w:t>年。</w:t>
      </w:r>
    </w:p>
    <w:p>
      <w:pPr>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6</w:t>
      </w:r>
      <w:r>
        <w:rPr>
          <w:rFonts w:hint="eastAsia" w:ascii="仿宋" w:hAnsi="仿宋" w:eastAsia="仿宋" w:cs="宋体"/>
          <w:color w:val="auto"/>
          <w:sz w:val="24"/>
          <w:highlight w:val="none"/>
        </w:rPr>
        <w:t>服务地点/交货地点：</w:t>
      </w:r>
      <w:r>
        <w:rPr>
          <w:rFonts w:hint="eastAsia" w:ascii="仿宋" w:hAnsi="仿宋" w:eastAsia="仿宋" w:cs="宋体"/>
          <w:color w:val="auto"/>
          <w:sz w:val="24"/>
          <w:lang w:val="en-US" w:eastAsia="zh-CN"/>
        </w:rPr>
        <w:t>新疆喀什地区疏勒县坤巴斯路3号</w:t>
      </w:r>
      <w:r>
        <w:rPr>
          <w:rFonts w:hint="eastAsia" w:ascii="仿宋" w:hAnsi="仿宋" w:eastAsia="仿宋" w:cs="宋体"/>
          <w:color w:val="auto"/>
          <w:sz w:val="24"/>
          <w:highlight w:val="none"/>
        </w:rPr>
        <w:t>。</w:t>
      </w:r>
    </w:p>
    <w:p>
      <w:pPr>
        <w:pStyle w:val="3"/>
        <w:ind w:firstLine="0"/>
        <w:jc w:val="left"/>
        <w:rPr>
          <w:rFonts w:hint="eastAsia" w:ascii="仿宋" w:hAnsi="仿宋" w:eastAsia="仿宋" w:cs="仿宋"/>
          <w:color w:val="auto"/>
          <w:sz w:val="24"/>
          <w:szCs w:val="24"/>
          <w:highlight w:val="none"/>
        </w:rPr>
      </w:pPr>
      <w:bookmarkStart w:id="2" w:name="_Toc17569"/>
      <w:r>
        <w:rPr>
          <w:rFonts w:hint="eastAsia" w:ascii="仿宋" w:hAnsi="仿宋" w:eastAsia="仿宋" w:cs="仿宋"/>
          <w:color w:val="auto"/>
          <w:sz w:val="24"/>
          <w:szCs w:val="24"/>
          <w:highlight w:val="none"/>
        </w:rPr>
        <w:t>二、供应商资格要求</w:t>
      </w:r>
      <w:bookmarkEnd w:id="2"/>
    </w:p>
    <w:p>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2.1</w:t>
      </w:r>
      <w:r>
        <w:rPr>
          <w:rFonts w:hint="eastAsia" w:ascii="仿宋" w:hAnsi="仿宋" w:eastAsia="仿宋" w:cs="宋体"/>
          <w:b/>
          <w:bCs/>
          <w:color w:val="auto"/>
          <w:sz w:val="24"/>
          <w:highlight w:val="none"/>
        </w:rPr>
        <w:t>在中华人民共和国境内依法登记的法人或其他组织，具有独立承担民事责任的能力，</w:t>
      </w:r>
      <w:r>
        <w:rPr>
          <w:rFonts w:hint="eastAsia" w:ascii="仿宋" w:hAnsi="仿宋" w:eastAsia="仿宋" w:cs="宋体"/>
          <w:color w:val="auto"/>
          <w:sz w:val="24"/>
          <w:highlight w:val="none"/>
        </w:rPr>
        <w:t>供应商如为企业法人，须提供企业法人营业执照</w:t>
      </w:r>
      <w:r>
        <w:rPr>
          <w:rFonts w:hint="eastAsia" w:ascii="仿宋" w:hAnsi="仿宋" w:eastAsia="仿宋" w:cs="Monaco"/>
          <w:color w:val="auto"/>
          <w:sz w:val="24"/>
          <w:highlight w:val="none"/>
        </w:rPr>
        <w:t>（复印件）</w:t>
      </w:r>
      <w:r>
        <w:rPr>
          <w:rFonts w:hint="eastAsia" w:ascii="仿宋" w:hAnsi="仿宋" w:eastAsia="仿宋" w:cs="宋体"/>
          <w:color w:val="auto"/>
          <w:sz w:val="24"/>
          <w:highlight w:val="none"/>
        </w:rPr>
        <w:t>；供应商如为事业单位或其他组织，须提供事业单位法人证书或登记证或组织机构代码证或其他有效证明文件（复印件）；</w:t>
      </w:r>
    </w:p>
    <w:p>
      <w:pPr>
        <w:pStyle w:val="2"/>
        <w:jc w:val="left"/>
        <w:rPr>
          <w:rFonts w:hint="default" w:eastAsia="仿宋"/>
          <w:b/>
          <w:bCs/>
          <w:color w:val="auto"/>
          <w:highlight w:val="none"/>
          <w:lang w:val="en-US" w:eastAsia="zh-CN"/>
        </w:rPr>
      </w:pPr>
      <w:r>
        <w:rPr>
          <w:rFonts w:hint="eastAsia" w:ascii="仿宋" w:hAnsi="仿宋" w:eastAsia="仿宋" w:cs="宋体"/>
          <w:color w:val="auto"/>
          <w:sz w:val="24"/>
          <w:highlight w:val="none"/>
          <w:lang w:val="en-US" w:eastAsia="zh-CN"/>
        </w:rPr>
        <w:t xml:space="preserve"> </w:t>
      </w:r>
      <w:r>
        <w:rPr>
          <w:rFonts w:hint="eastAsia" w:ascii="仿宋" w:hAnsi="仿宋" w:eastAsia="仿宋" w:cs="宋体"/>
          <w:b/>
          <w:bCs/>
          <w:color w:val="auto"/>
          <w:sz w:val="24"/>
          <w:highlight w:val="none"/>
          <w:lang w:val="en-US" w:eastAsia="zh-CN"/>
        </w:rPr>
        <w:t xml:space="preserve">  2.2投标供应商须提供有效的《食品生产许可证》或《食品经营许可证》或《食品流通许可证》及《动物防疫条件合格证》（注：提供自身或上游供货商有效期内的《动物防疫条件合格证》及其在有效期内的官方证明材料，若使用上游供货商的《动物防疫条件合格证》，还需提供与上游供货商的合作协议等证明材料）；</w:t>
      </w:r>
    </w:p>
    <w:p>
      <w:pPr>
        <w:spacing w:line="360" w:lineRule="auto"/>
        <w:ind w:firstLine="480"/>
        <w:rPr>
          <w:rFonts w:hint="eastAsia" w:ascii="仿宋" w:hAnsi="仿宋" w:eastAsia="仿宋" w:cs="宋体"/>
          <w:color w:val="auto"/>
          <w:sz w:val="24"/>
          <w:highlight w:val="none"/>
        </w:rPr>
      </w:pPr>
      <w:r>
        <w:rPr>
          <w:rFonts w:ascii="仿宋" w:hAnsi="仿宋" w:eastAsia="仿宋" w:cs="宋体"/>
          <w:color w:val="auto"/>
          <w:sz w:val="24"/>
          <w:highlight w:val="none"/>
        </w:rPr>
        <w:t>2</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3</w:t>
      </w:r>
      <w:r>
        <w:rPr>
          <w:rFonts w:hint="eastAsia" w:ascii="仿宋" w:hAnsi="仿宋" w:eastAsia="仿宋" w:cs="宋体"/>
          <w:b/>
          <w:bCs/>
          <w:color w:val="auto"/>
          <w:sz w:val="24"/>
          <w:highlight w:val="none"/>
        </w:rPr>
        <w:t>具有依法缴纳税收和社会保障资金的良好记录</w:t>
      </w:r>
      <w:r>
        <w:rPr>
          <w:rFonts w:hint="eastAsia" w:ascii="仿宋" w:hAnsi="仿宋" w:eastAsia="仿宋" w:cs="宋体"/>
          <w:color w:val="auto"/>
          <w:sz w:val="24"/>
          <w:highlight w:val="none"/>
        </w:rPr>
        <w:t>，提供近6个月任意一个月的税收和社会保障资金缴纳凭证。</w:t>
      </w:r>
    </w:p>
    <w:p>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仿宋" w:hAnsi="仿宋" w:eastAsia="仿宋" w:cs="宋体"/>
          <w:color w:val="auto"/>
          <w:sz w:val="24"/>
          <w:highlight w:val="none"/>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4</w:t>
      </w:r>
      <w:r>
        <w:rPr>
          <w:rFonts w:hint="eastAsia" w:ascii="仿宋" w:hAnsi="仿宋" w:eastAsia="仿宋" w:cs="宋体"/>
          <w:b/>
          <w:bCs/>
          <w:color w:val="auto"/>
          <w:sz w:val="24"/>
          <w:highlight w:val="none"/>
        </w:rPr>
        <w:t>供应商应经营状况良好，且近三年内（20</w:t>
      </w:r>
      <w:r>
        <w:rPr>
          <w:rFonts w:hint="eastAsia" w:ascii="仿宋" w:hAnsi="仿宋" w:eastAsia="仿宋" w:cs="宋体"/>
          <w:b/>
          <w:bCs/>
          <w:color w:val="auto"/>
          <w:sz w:val="24"/>
          <w:highlight w:val="none"/>
          <w:lang w:val="en-US" w:eastAsia="zh-CN"/>
        </w:rPr>
        <w:t>23</w:t>
      </w:r>
      <w:r>
        <w:rPr>
          <w:rFonts w:hint="eastAsia" w:ascii="仿宋" w:hAnsi="仿宋" w:eastAsia="仿宋" w:cs="宋体"/>
          <w:b/>
          <w:bCs/>
          <w:color w:val="auto"/>
          <w:sz w:val="24"/>
          <w:highlight w:val="none"/>
        </w:rPr>
        <w:t>年1月1日至今）无违法违规记录。</w:t>
      </w:r>
      <w:r>
        <w:rPr>
          <w:rFonts w:hint="eastAsia" w:ascii="仿宋" w:hAnsi="仿宋" w:eastAsia="仿宋" w:cs="宋体"/>
          <w:color w:val="auto"/>
          <w:sz w:val="24"/>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信用中国查询网址：https://www.creditchina.gov.cn/xinyongfuwu/?navPage=5</w:t>
      </w:r>
    </w:p>
    <w:p>
      <w:pPr>
        <w:spacing w:line="360" w:lineRule="auto"/>
        <w:ind w:firstLine="480"/>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5</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人及其所隶属的中国人民保险各级机构的供应商黑名单且在禁入期内的供应商参与采购活动。</w:t>
      </w:r>
    </w:p>
    <w:p>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单位负责人为同一人或存在控股、管理关系的不同单位，不得参加同一标段/标包磋商响应或未划分标段/标包的同一采购项目的磋商响应，需填写《供应商控股及管理关系情况申报表》。</w:t>
      </w:r>
    </w:p>
    <w:p>
      <w:pPr>
        <w:pStyle w:val="2"/>
        <w:ind w:firstLine="480"/>
        <w:jc w:val="both"/>
        <w:rPr>
          <w:rFonts w:hint="eastAsia"/>
        </w:rPr>
      </w:pPr>
      <w:r>
        <w:rPr>
          <w:rFonts w:ascii="仿宋" w:hAnsi="仿宋" w:eastAsia="仿宋" w:cs="宋体"/>
          <w:color w:val="000000"/>
          <w:sz w:val="24"/>
        </w:rPr>
        <w:t>2</w:t>
      </w:r>
      <w:r>
        <w:rPr>
          <w:rFonts w:hint="eastAsia" w:ascii="仿宋" w:hAnsi="仿宋" w:eastAsia="仿宋" w:cs="宋体"/>
          <w:color w:val="000000"/>
          <w:sz w:val="24"/>
        </w:rPr>
        <w:t>.</w:t>
      </w:r>
      <w:r>
        <w:rPr>
          <w:rFonts w:hint="eastAsia" w:ascii="仿宋" w:hAnsi="仿宋" w:eastAsia="仿宋" w:cs="宋体"/>
          <w:color w:val="000000"/>
          <w:sz w:val="24"/>
          <w:lang w:val="en-US" w:eastAsia="zh-CN"/>
        </w:rPr>
        <w:t>7</w:t>
      </w:r>
      <w:r>
        <w:rPr>
          <w:rFonts w:hint="eastAsia" w:ascii="仿宋" w:hAnsi="仿宋" w:eastAsia="仿宋" w:cs="宋体"/>
          <w:color w:val="000000"/>
          <w:sz w:val="24"/>
          <w:highlight w:val="none"/>
        </w:rPr>
        <w:t>本项目不接受联合体响应。</w:t>
      </w:r>
    </w:p>
    <w:p>
      <w:pPr>
        <w:pStyle w:val="3"/>
        <w:ind w:left="0" w:firstLine="0"/>
        <w:jc w:val="left"/>
        <w:rPr>
          <w:rFonts w:hint="eastAsia" w:ascii="仿宋" w:hAnsi="仿宋" w:eastAsia="仿宋" w:cs="仿宋"/>
          <w:color w:val="auto"/>
          <w:sz w:val="24"/>
          <w:szCs w:val="24"/>
          <w:highlight w:val="none"/>
        </w:rPr>
      </w:pPr>
      <w:bookmarkStart w:id="3" w:name="_Toc28263"/>
      <w:r>
        <w:rPr>
          <w:rFonts w:hint="eastAsia" w:ascii="仿宋" w:hAnsi="仿宋" w:eastAsia="仿宋" w:cs="仿宋"/>
          <w:color w:val="auto"/>
          <w:sz w:val="24"/>
          <w:szCs w:val="24"/>
          <w:highlight w:val="none"/>
        </w:rPr>
        <w:t>三、资格审查方法</w:t>
      </w:r>
      <w:bookmarkEnd w:id="3"/>
    </w:p>
    <w:p>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本项目将进行资格后审，资格审查方法为合格制，资格审查标准和内容见磋商文件第三章评审办法。未通过资格后审的供应商，响应文件将被否决，不进入磋商、详细评审等后续环节。</w:t>
      </w:r>
    </w:p>
    <w:p>
      <w:pPr>
        <w:pStyle w:val="3"/>
        <w:spacing w:after="240"/>
        <w:ind w:firstLine="0"/>
        <w:jc w:val="left"/>
        <w:rPr>
          <w:rFonts w:hint="eastAsia" w:ascii="仿宋" w:hAnsi="仿宋" w:eastAsia="仿宋" w:cs="仿宋"/>
          <w:color w:val="auto"/>
          <w:sz w:val="24"/>
          <w:szCs w:val="24"/>
          <w:highlight w:val="none"/>
        </w:rPr>
      </w:pPr>
      <w:bookmarkStart w:id="4" w:name="_Toc2019"/>
      <w:r>
        <w:rPr>
          <w:rFonts w:hint="eastAsia" w:ascii="仿宋" w:hAnsi="仿宋" w:eastAsia="仿宋" w:cs="仿宋"/>
          <w:color w:val="auto"/>
          <w:sz w:val="24"/>
          <w:szCs w:val="24"/>
          <w:highlight w:val="none"/>
        </w:rPr>
        <w:t>四、磋商文件的获取</w:t>
      </w:r>
      <w:bookmarkEnd w:id="4"/>
    </w:p>
    <w:p>
      <w:pPr>
        <w:pStyle w:val="16"/>
        <w:jc w:val="left"/>
        <w:rPr>
          <w:rFonts w:hint="eastAsia" w:ascii="仿宋" w:hAnsi="仿宋" w:eastAsia="仿宋" w:cs="宋体"/>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.1磋商文件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none"/>
        </w:rPr>
        <w:t>202</w:t>
      </w:r>
      <w:r>
        <w:rPr>
          <w:rFonts w:hint="eastAsia" w:ascii="仿宋" w:hAnsi="仿宋" w:eastAsia="仿宋" w:cs="宋体"/>
          <w:b/>
          <w:color w:val="auto"/>
          <w:sz w:val="24"/>
          <w:szCs w:val="24"/>
          <w:highlight w:val="none"/>
          <w:u w:val="none"/>
          <w:lang w:val="en-US" w:eastAsia="zh-CN"/>
        </w:rPr>
        <w:t>6</w:t>
      </w:r>
      <w:r>
        <w:rPr>
          <w:rFonts w:hint="eastAsia" w:ascii="仿宋" w:hAnsi="仿宋" w:eastAsia="仿宋" w:cs="宋体"/>
          <w:b/>
          <w:color w:val="auto"/>
          <w:sz w:val="24"/>
          <w:szCs w:val="24"/>
          <w:highlight w:val="none"/>
          <w:u w:val="none"/>
        </w:rPr>
        <w:t>年</w:t>
      </w:r>
      <w:r>
        <w:rPr>
          <w:rFonts w:hint="eastAsia" w:ascii="仿宋" w:hAnsi="仿宋" w:eastAsia="仿宋" w:cs="宋体"/>
          <w:b/>
          <w:color w:val="auto"/>
          <w:sz w:val="24"/>
          <w:szCs w:val="24"/>
          <w:highlight w:val="none"/>
          <w:u w:val="none"/>
          <w:lang w:val="en-US" w:eastAsia="zh-CN"/>
        </w:rPr>
        <w:t>7</w:t>
      </w:r>
      <w:r>
        <w:rPr>
          <w:rFonts w:hint="eastAsia" w:ascii="仿宋" w:hAnsi="仿宋" w:eastAsia="仿宋" w:cs="宋体"/>
          <w:b/>
          <w:color w:val="auto"/>
          <w:sz w:val="24"/>
          <w:szCs w:val="24"/>
          <w:highlight w:val="none"/>
          <w:u w:val="none"/>
        </w:rPr>
        <w:t>月</w:t>
      </w:r>
      <w:r>
        <w:rPr>
          <w:rFonts w:hint="eastAsia" w:ascii="仿宋" w:hAnsi="仿宋" w:eastAsia="仿宋" w:cs="宋体"/>
          <w:b/>
          <w:color w:val="auto"/>
          <w:sz w:val="24"/>
          <w:szCs w:val="24"/>
          <w:highlight w:val="none"/>
          <w:u w:val="none"/>
          <w:lang w:val="en-US" w:eastAsia="zh-CN"/>
        </w:rPr>
        <w:t>27</w:t>
      </w:r>
      <w:r>
        <w:rPr>
          <w:rFonts w:hint="eastAsia" w:ascii="仿宋" w:hAnsi="仿宋" w:eastAsia="仿宋" w:cs="宋体"/>
          <w:b/>
          <w:color w:val="auto"/>
          <w:sz w:val="24"/>
          <w:szCs w:val="24"/>
          <w:highlight w:val="none"/>
          <w:u w:val="none"/>
        </w:rPr>
        <w:t>日至202</w:t>
      </w:r>
      <w:r>
        <w:rPr>
          <w:rFonts w:hint="eastAsia" w:ascii="仿宋" w:hAnsi="仿宋" w:eastAsia="仿宋" w:cs="宋体"/>
          <w:b/>
          <w:color w:val="auto"/>
          <w:sz w:val="24"/>
          <w:szCs w:val="24"/>
          <w:highlight w:val="none"/>
          <w:u w:val="none"/>
          <w:lang w:val="en-US" w:eastAsia="zh-CN"/>
        </w:rPr>
        <w:t>6</w:t>
      </w:r>
      <w:r>
        <w:rPr>
          <w:rFonts w:hint="eastAsia" w:ascii="仿宋" w:hAnsi="仿宋" w:eastAsia="仿宋" w:cs="宋体"/>
          <w:b/>
          <w:color w:val="auto"/>
          <w:sz w:val="24"/>
          <w:szCs w:val="24"/>
          <w:highlight w:val="none"/>
          <w:u w:val="none"/>
        </w:rPr>
        <w:t>年</w:t>
      </w:r>
      <w:r>
        <w:rPr>
          <w:rFonts w:hint="eastAsia" w:ascii="仿宋" w:hAnsi="仿宋" w:eastAsia="仿宋" w:cs="宋体"/>
          <w:b/>
          <w:color w:val="auto"/>
          <w:sz w:val="24"/>
          <w:szCs w:val="24"/>
          <w:highlight w:val="none"/>
          <w:u w:val="none"/>
          <w:lang w:val="en-US" w:eastAsia="zh-CN"/>
        </w:rPr>
        <w:t>7</w:t>
      </w:r>
      <w:r>
        <w:rPr>
          <w:rFonts w:hint="eastAsia" w:ascii="仿宋" w:hAnsi="仿宋" w:eastAsia="仿宋" w:cs="宋体"/>
          <w:b/>
          <w:color w:val="auto"/>
          <w:sz w:val="24"/>
          <w:szCs w:val="24"/>
          <w:highlight w:val="none"/>
          <w:u w:val="none"/>
        </w:rPr>
        <w:t>月</w:t>
      </w:r>
      <w:r>
        <w:rPr>
          <w:rFonts w:hint="eastAsia" w:ascii="仿宋" w:hAnsi="仿宋" w:eastAsia="仿宋" w:cs="宋体"/>
          <w:b/>
          <w:color w:val="auto"/>
          <w:sz w:val="24"/>
          <w:szCs w:val="24"/>
          <w:highlight w:val="none"/>
          <w:u w:val="none"/>
          <w:lang w:val="en-US" w:eastAsia="zh-CN"/>
        </w:rPr>
        <w:t>31</w:t>
      </w:r>
      <w:r>
        <w:rPr>
          <w:rFonts w:hint="eastAsia" w:ascii="仿宋" w:hAnsi="仿宋" w:eastAsia="仿宋" w:cs="宋体"/>
          <w:b/>
          <w:color w:val="auto"/>
          <w:sz w:val="24"/>
          <w:szCs w:val="24"/>
          <w:highlight w:val="none"/>
          <w:u w:val="none"/>
        </w:rPr>
        <w:t>日，</w:t>
      </w:r>
      <w:r>
        <w:rPr>
          <w:rFonts w:hint="eastAsia" w:ascii="仿宋" w:hAnsi="仿宋" w:eastAsia="仿宋" w:cs="宋体"/>
          <w:color w:val="auto"/>
          <w:sz w:val="24"/>
          <w:szCs w:val="24"/>
          <w:highlight w:val="none"/>
          <w:u w:val="none"/>
        </w:rPr>
        <w:t>上</w:t>
      </w:r>
      <w:r>
        <w:rPr>
          <w:rFonts w:hint="eastAsia" w:ascii="仿宋" w:hAnsi="仿宋" w:eastAsia="仿宋" w:cs="宋体"/>
          <w:color w:val="auto"/>
          <w:sz w:val="24"/>
          <w:szCs w:val="24"/>
          <w:highlight w:val="none"/>
        </w:rPr>
        <w:t>午</w:t>
      </w: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14:00</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16</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20</w:t>
      </w:r>
      <w:r>
        <w:rPr>
          <w:rFonts w:hint="eastAsia" w:ascii="仿宋" w:hAnsi="仿宋" w:eastAsia="仿宋" w:cs="宋体"/>
          <w:color w:val="auto"/>
          <w:sz w:val="24"/>
          <w:szCs w:val="24"/>
          <w:highlight w:val="none"/>
        </w:rPr>
        <w:t>时（北京时间，下同）。</w:t>
      </w:r>
    </w:p>
    <w:p>
      <w:pPr>
        <w:pStyle w:val="16"/>
        <w:jc w:val="left"/>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4.2</w:t>
      </w:r>
      <w:r>
        <w:rPr>
          <w:rFonts w:hint="eastAsia" w:ascii="仿宋" w:hAnsi="仿宋" w:eastAsia="仿宋" w:cs="宋体"/>
          <w:color w:val="auto"/>
          <w:sz w:val="24"/>
          <w:highlight w:val="none"/>
        </w:rPr>
        <w:t>领取时间：</w:t>
      </w:r>
      <w:r>
        <w:rPr>
          <w:rFonts w:hint="eastAsia" w:ascii="仿宋" w:hAnsi="仿宋" w:eastAsia="仿宋" w:cs="宋体"/>
          <w:color w:val="auto"/>
          <w:sz w:val="24"/>
          <w:highlight w:val="none"/>
          <w:lang w:eastAsia="zh-CN"/>
        </w:rPr>
        <w:t>2026年0</w:t>
      </w:r>
      <w:r>
        <w:rPr>
          <w:rFonts w:hint="eastAsia" w:ascii="仿宋" w:hAnsi="仿宋" w:eastAsia="仿宋" w:cs="宋体"/>
          <w:color w:val="auto"/>
          <w:sz w:val="24"/>
          <w:highlight w:val="none"/>
          <w:lang w:val="en-US" w:eastAsia="zh-CN"/>
        </w:rPr>
        <w:t>7</w:t>
      </w:r>
      <w:r>
        <w:rPr>
          <w:rFonts w:hint="eastAsia" w:ascii="仿宋" w:hAnsi="仿宋" w:eastAsia="仿宋" w:cs="宋体"/>
          <w:color w:val="auto"/>
          <w:sz w:val="24"/>
          <w:highlight w:val="none"/>
          <w:lang w:eastAsia="zh-CN"/>
        </w:rPr>
        <w:t>月</w:t>
      </w:r>
      <w:r>
        <w:rPr>
          <w:rFonts w:hint="eastAsia" w:ascii="仿宋" w:hAnsi="仿宋" w:eastAsia="仿宋" w:cs="宋体"/>
          <w:color w:val="auto"/>
          <w:sz w:val="24"/>
          <w:highlight w:val="none"/>
          <w:lang w:val="en-US" w:eastAsia="zh-CN"/>
        </w:rPr>
        <w:t>27</w:t>
      </w:r>
      <w:r>
        <w:rPr>
          <w:rFonts w:hint="eastAsia" w:ascii="仿宋" w:hAnsi="仿宋" w:eastAsia="仿宋" w:cs="宋体"/>
          <w:color w:val="auto"/>
          <w:sz w:val="24"/>
          <w:highlight w:val="none"/>
          <w:lang w:eastAsia="zh-CN"/>
        </w:rPr>
        <w:t>日至2026年0</w:t>
      </w:r>
      <w:r>
        <w:rPr>
          <w:rFonts w:hint="eastAsia" w:ascii="仿宋" w:hAnsi="仿宋" w:eastAsia="仿宋" w:cs="宋体"/>
          <w:color w:val="auto"/>
          <w:sz w:val="24"/>
          <w:highlight w:val="none"/>
          <w:lang w:val="en-US" w:eastAsia="zh-CN"/>
        </w:rPr>
        <w:t>7</w:t>
      </w:r>
      <w:r>
        <w:rPr>
          <w:rFonts w:hint="eastAsia" w:ascii="仿宋" w:hAnsi="仿宋" w:eastAsia="仿宋" w:cs="宋体"/>
          <w:color w:val="auto"/>
          <w:sz w:val="24"/>
          <w:highlight w:val="none"/>
          <w:lang w:eastAsia="zh-CN"/>
        </w:rPr>
        <w:t>月</w:t>
      </w:r>
      <w:r>
        <w:rPr>
          <w:rFonts w:hint="eastAsia" w:ascii="仿宋" w:hAnsi="仿宋" w:eastAsia="仿宋" w:cs="宋体"/>
          <w:color w:val="auto"/>
          <w:sz w:val="24"/>
          <w:highlight w:val="none"/>
          <w:lang w:val="en-US" w:eastAsia="zh-CN"/>
        </w:rPr>
        <w:t>31</w:t>
      </w:r>
      <w:r>
        <w:rPr>
          <w:rFonts w:hint="eastAsia" w:ascii="仿宋" w:hAnsi="仿宋" w:eastAsia="仿宋" w:cs="宋体"/>
          <w:color w:val="auto"/>
          <w:sz w:val="24"/>
          <w:highlight w:val="none"/>
          <w:lang w:eastAsia="zh-CN"/>
        </w:rPr>
        <w:t>日，每天上午10:00至14:00，下午</w:t>
      </w:r>
      <w:r>
        <w:rPr>
          <w:rFonts w:hint="eastAsia" w:ascii="仿宋" w:hAnsi="仿宋" w:eastAsia="仿宋" w:cs="宋体"/>
          <w:color w:val="auto"/>
          <w:sz w:val="24"/>
          <w:highlight w:val="none"/>
          <w:lang w:val="en-US" w:eastAsia="zh-CN"/>
        </w:rPr>
        <w:t>16</w:t>
      </w:r>
      <w:r>
        <w:rPr>
          <w:rFonts w:hint="eastAsia" w:ascii="仿宋" w:hAnsi="仿宋" w:eastAsia="仿宋" w:cs="宋体"/>
          <w:color w:val="auto"/>
          <w:sz w:val="24"/>
          <w:highlight w:val="none"/>
          <w:lang w:eastAsia="zh-CN"/>
        </w:rPr>
        <w:t>:</w:t>
      </w:r>
      <w:r>
        <w:rPr>
          <w:rFonts w:hint="eastAsia" w:ascii="仿宋" w:hAnsi="仿宋" w:eastAsia="仿宋" w:cs="宋体"/>
          <w:color w:val="auto"/>
          <w:sz w:val="24"/>
          <w:highlight w:val="none"/>
          <w:lang w:val="en-US" w:eastAsia="zh-CN"/>
        </w:rPr>
        <w:t>0</w:t>
      </w:r>
      <w:r>
        <w:rPr>
          <w:rFonts w:hint="eastAsia" w:ascii="仿宋" w:hAnsi="仿宋" w:eastAsia="仿宋" w:cs="宋体"/>
          <w:color w:val="auto"/>
          <w:sz w:val="24"/>
          <w:highlight w:val="none"/>
          <w:lang w:eastAsia="zh-CN"/>
        </w:rPr>
        <w:t>0至</w:t>
      </w:r>
      <w:r>
        <w:rPr>
          <w:rFonts w:hint="eastAsia" w:ascii="仿宋" w:hAnsi="仿宋" w:eastAsia="仿宋" w:cs="宋体"/>
          <w:color w:val="auto"/>
          <w:sz w:val="24"/>
          <w:highlight w:val="none"/>
          <w:lang w:val="en-US" w:eastAsia="zh-CN"/>
        </w:rPr>
        <w:t>20</w:t>
      </w:r>
      <w:r>
        <w:rPr>
          <w:rFonts w:hint="eastAsia" w:ascii="仿宋" w:hAnsi="仿宋" w:eastAsia="仿宋" w:cs="宋体"/>
          <w:color w:val="auto"/>
          <w:sz w:val="24"/>
          <w:highlight w:val="none"/>
          <w:lang w:eastAsia="zh-CN"/>
        </w:rPr>
        <w:t>:</w:t>
      </w:r>
      <w:r>
        <w:rPr>
          <w:rFonts w:hint="eastAsia" w:ascii="仿宋" w:hAnsi="仿宋" w:eastAsia="仿宋" w:cs="宋体"/>
          <w:color w:val="auto"/>
          <w:sz w:val="24"/>
          <w:highlight w:val="none"/>
          <w:lang w:val="en-US" w:eastAsia="zh-CN"/>
        </w:rPr>
        <w:t>0</w:t>
      </w:r>
      <w:r>
        <w:rPr>
          <w:rFonts w:hint="eastAsia" w:ascii="仿宋" w:hAnsi="仿宋" w:eastAsia="仿宋" w:cs="宋体"/>
          <w:color w:val="auto"/>
          <w:sz w:val="24"/>
          <w:highlight w:val="none"/>
          <w:lang w:eastAsia="zh-CN"/>
        </w:rPr>
        <w:t>0（北京时间，法定节假日除外）；领取地点：喀什明志建设工程项目管理有限公司会议室（导航公司名称）；领取方式：线下获取，本项目资格要求中（</w:t>
      </w:r>
      <w:r>
        <w:rPr>
          <w:rFonts w:hint="eastAsia" w:ascii="仿宋" w:hAnsi="仿宋" w:eastAsia="仿宋" w:cs="宋体"/>
          <w:color w:val="auto"/>
          <w:sz w:val="24"/>
          <w:highlight w:val="none"/>
          <w:lang w:val="en-US" w:eastAsia="zh-CN"/>
        </w:rPr>
        <w:t>2.1</w:t>
      </w:r>
      <w:r>
        <w:rPr>
          <w:rFonts w:hint="eastAsia" w:ascii="仿宋" w:hAnsi="仿宋" w:eastAsia="仿宋" w:cs="宋体"/>
          <w:color w:val="auto"/>
          <w:sz w:val="24"/>
          <w:highlight w:val="none"/>
          <w:lang w:eastAsia="zh-CN"/>
        </w:rPr>
        <w:t>）-（</w:t>
      </w:r>
      <w:r>
        <w:rPr>
          <w:rFonts w:hint="eastAsia" w:ascii="仿宋" w:hAnsi="仿宋" w:eastAsia="仿宋" w:cs="宋体"/>
          <w:color w:val="auto"/>
          <w:sz w:val="24"/>
          <w:highlight w:val="none"/>
          <w:lang w:val="en-US" w:eastAsia="zh-CN"/>
        </w:rPr>
        <w:t>2.7</w:t>
      </w:r>
      <w:r>
        <w:rPr>
          <w:rFonts w:hint="eastAsia" w:ascii="仿宋" w:hAnsi="仿宋" w:eastAsia="仿宋" w:cs="宋体"/>
          <w:color w:val="auto"/>
          <w:sz w:val="24"/>
          <w:highlight w:val="none"/>
          <w:lang w:eastAsia="zh-CN"/>
        </w:rPr>
        <w:t>）项扫描件一份（加盖公章）发送至1842962319@qq.com。售价（元）：</w:t>
      </w:r>
      <w:r>
        <w:rPr>
          <w:rFonts w:hint="eastAsia" w:ascii="仿宋" w:hAnsi="仿宋" w:eastAsia="仿宋" w:cs="宋体"/>
          <w:color w:val="auto"/>
          <w:sz w:val="24"/>
          <w:highlight w:val="none"/>
          <w:lang w:val="en-US" w:eastAsia="zh-CN"/>
        </w:rPr>
        <w:t>5</w:t>
      </w:r>
      <w:r>
        <w:rPr>
          <w:rFonts w:hint="eastAsia" w:ascii="仿宋" w:hAnsi="仿宋" w:eastAsia="仿宋" w:cs="宋体"/>
          <w:color w:val="auto"/>
          <w:sz w:val="24"/>
          <w:highlight w:val="none"/>
          <w:lang w:eastAsia="zh-CN"/>
        </w:rPr>
        <w:t>00元</w:t>
      </w:r>
      <w:r>
        <w:rPr>
          <w:rFonts w:hint="eastAsia" w:ascii="仿宋" w:hAnsi="仿宋" w:eastAsia="仿宋" w:cs="宋体"/>
          <w:color w:val="auto"/>
          <w:sz w:val="24"/>
          <w:highlight w:val="none"/>
          <w:lang w:val="en-US" w:eastAsia="zh-CN"/>
        </w:rPr>
        <w:t>/份，售后不退</w:t>
      </w:r>
      <w:r>
        <w:rPr>
          <w:rFonts w:hint="eastAsia" w:ascii="仿宋" w:hAnsi="仿宋" w:eastAsia="仿宋" w:cs="宋体"/>
          <w:color w:val="auto"/>
          <w:sz w:val="24"/>
          <w:highlight w:val="none"/>
          <w:lang w:eastAsia="zh-CN"/>
        </w:rPr>
        <w:t>。</w:t>
      </w:r>
    </w:p>
    <w:p>
      <w:pPr>
        <w:pStyle w:val="3"/>
        <w:ind w:firstLine="0"/>
        <w:jc w:val="left"/>
        <w:rPr>
          <w:rFonts w:hint="eastAsia" w:ascii="仿宋" w:hAnsi="仿宋" w:eastAsia="仿宋" w:cs="仿宋"/>
          <w:color w:val="auto"/>
          <w:sz w:val="24"/>
          <w:szCs w:val="24"/>
          <w:highlight w:val="none"/>
        </w:rPr>
      </w:pPr>
      <w:bookmarkStart w:id="5" w:name="_Toc32115"/>
      <w:r>
        <w:rPr>
          <w:rFonts w:hint="eastAsia" w:ascii="仿宋" w:hAnsi="仿宋" w:eastAsia="仿宋" w:cs="仿宋"/>
          <w:color w:val="auto"/>
          <w:sz w:val="24"/>
          <w:szCs w:val="24"/>
          <w:highlight w:val="none"/>
        </w:rPr>
        <w:t>五、响应文件的递交</w:t>
      </w:r>
      <w:bookmarkEnd w:id="5"/>
    </w:p>
    <w:p>
      <w:pPr>
        <w:spacing w:line="360" w:lineRule="auto"/>
        <w:ind w:firstLine="480"/>
        <w:rPr>
          <w:rFonts w:hint="eastAsia" w:ascii="仿宋" w:hAnsi="仿宋" w:eastAsia="仿宋" w:cs="宋体"/>
          <w:color w:val="auto"/>
          <w:sz w:val="24"/>
          <w:highlight w:val="none"/>
          <w:u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color w:val="auto"/>
          <w:sz w:val="24"/>
          <w:highlight w:val="none"/>
          <w:u w:val="none"/>
        </w:rPr>
        <w:t>20</w:t>
      </w:r>
      <w:r>
        <w:rPr>
          <w:rFonts w:hint="eastAsia" w:ascii="仿宋" w:hAnsi="仿宋" w:eastAsia="仿宋" w:cs="宋体"/>
          <w:color w:val="auto"/>
          <w:sz w:val="24"/>
          <w:highlight w:val="none"/>
          <w:u w:val="none"/>
          <w:lang w:val="en-US" w:eastAsia="zh-CN"/>
        </w:rPr>
        <w:t>26</w:t>
      </w:r>
      <w:r>
        <w:rPr>
          <w:rFonts w:hint="eastAsia" w:ascii="仿宋" w:hAnsi="仿宋" w:eastAsia="仿宋" w:cs="宋体"/>
          <w:color w:val="auto"/>
          <w:sz w:val="24"/>
          <w:highlight w:val="none"/>
          <w:u w:val="none"/>
        </w:rPr>
        <w:t>年</w:t>
      </w:r>
      <w:r>
        <w:rPr>
          <w:rFonts w:hint="eastAsia" w:ascii="仿宋" w:hAnsi="仿宋" w:eastAsia="仿宋" w:cs="宋体"/>
          <w:color w:val="auto"/>
          <w:sz w:val="24"/>
          <w:highlight w:val="none"/>
          <w:u w:val="none"/>
          <w:lang w:val="en-US" w:eastAsia="zh-CN"/>
        </w:rPr>
        <w:t>8</w:t>
      </w:r>
      <w:r>
        <w:rPr>
          <w:rFonts w:hint="eastAsia" w:ascii="仿宋" w:hAnsi="仿宋" w:eastAsia="仿宋" w:cs="宋体"/>
          <w:color w:val="auto"/>
          <w:sz w:val="24"/>
          <w:highlight w:val="none"/>
          <w:u w:val="none"/>
        </w:rPr>
        <w:t>月</w:t>
      </w:r>
      <w:r>
        <w:rPr>
          <w:rFonts w:hint="eastAsia" w:ascii="仿宋" w:hAnsi="仿宋" w:eastAsia="仿宋" w:cs="宋体"/>
          <w:color w:val="auto"/>
          <w:sz w:val="24"/>
          <w:highlight w:val="none"/>
          <w:u w:val="none"/>
          <w:lang w:val="en-US" w:eastAsia="zh-CN"/>
        </w:rPr>
        <w:t>7</w:t>
      </w:r>
      <w:r>
        <w:rPr>
          <w:rFonts w:hint="eastAsia" w:ascii="仿宋" w:hAnsi="仿宋" w:eastAsia="仿宋" w:cs="宋体"/>
          <w:color w:val="auto"/>
          <w:sz w:val="24"/>
          <w:highlight w:val="none"/>
          <w:u w:val="none"/>
        </w:rPr>
        <w:t>日</w:t>
      </w:r>
      <w:r>
        <w:rPr>
          <w:rFonts w:hint="eastAsia" w:ascii="仿宋" w:hAnsi="仿宋" w:eastAsia="仿宋" w:cs="宋体"/>
          <w:color w:val="auto"/>
          <w:sz w:val="24"/>
          <w:highlight w:val="none"/>
          <w:u w:val="none"/>
          <w:lang w:val="en-US" w:eastAsia="zh-CN"/>
        </w:rPr>
        <w:t>11时00分00秒，需递交</w:t>
      </w:r>
      <w:r>
        <w:rPr>
          <w:rFonts w:hint="eastAsia" w:ascii="仿宋" w:hAnsi="仿宋" w:eastAsia="仿宋" w:cs="宋体"/>
          <w:color w:val="auto"/>
          <w:sz w:val="24"/>
          <w:highlight w:val="none"/>
          <w:u w:val="none"/>
        </w:rPr>
        <w:t>。</w:t>
      </w:r>
    </w:p>
    <w:p>
      <w:pPr>
        <w:spacing w:line="360" w:lineRule="auto"/>
        <w:ind w:firstLine="480" w:firstLineChars="200"/>
        <w:jc w:val="left"/>
        <w:textAlignment w:val="baseline"/>
        <w:rPr>
          <w:rFonts w:hint="eastAsia"/>
          <w:color w:val="auto"/>
          <w:highlight w:val="none"/>
        </w:rPr>
      </w:pPr>
      <w:r>
        <w:rPr>
          <w:rFonts w:hint="eastAsia" w:ascii="仿宋" w:hAnsi="仿宋" w:eastAsia="仿宋" w:cs="宋体"/>
          <w:color w:val="auto"/>
          <w:sz w:val="24"/>
          <w:highlight w:val="none"/>
          <w:u w:val="none"/>
        </w:rPr>
        <w:t>5.2响应文件的递交：喀什明志建设工程项目管理有限公司会议室（导航公司名称）纸质文件递交，</w:t>
      </w:r>
      <w:r>
        <w:rPr>
          <w:rFonts w:hint="eastAsia" w:ascii="仿宋" w:hAnsi="仿宋" w:eastAsia="仿宋" w:cs="宋体"/>
          <w:b/>
          <w:bCs/>
          <w:color w:val="auto"/>
          <w:sz w:val="24"/>
          <w:highlight w:val="none"/>
          <w:u w:val="none"/>
        </w:rPr>
        <w:t>逾期送达或者未送达指定地点或者未</w:t>
      </w:r>
      <w:r>
        <w:rPr>
          <w:rFonts w:hint="eastAsia" w:ascii="仿宋" w:hAnsi="仿宋" w:eastAsia="仿宋" w:cs="宋体"/>
          <w:b/>
          <w:bCs/>
          <w:color w:val="auto"/>
          <w:sz w:val="24"/>
          <w:highlight w:val="none"/>
        </w:rPr>
        <w:t>按照</w:t>
      </w:r>
      <w:r>
        <w:rPr>
          <w:rFonts w:hint="eastAsia" w:ascii="仿宋" w:hAnsi="仿宋" w:eastAsia="仿宋" w:cs="宋体"/>
          <w:b/>
          <w:bCs/>
          <w:color w:val="auto"/>
          <w:sz w:val="24"/>
          <w:highlight w:val="none"/>
          <w:lang w:val="en-US" w:eastAsia="zh-CN"/>
        </w:rPr>
        <w:t>磋商</w:t>
      </w:r>
      <w:r>
        <w:rPr>
          <w:rFonts w:hint="eastAsia" w:ascii="仿宋" w:hAnsi="仿宋" w:eastAsia="仿宋" w:cs="宋体"/>
          <w:b/>
          <w:bCs/>
          <w:color w:val="auto"/>
          <w:sz w:val="24"/>
          <w:highlight w:val="none"/>
        </w:rPr>
        <w:t>文件要求封装的纸质响应文件不予接收（时间、地点如有变化，将另行提前通知）。</w:t>
      </w:r>
    </w:p>
    <w:p>
      <w:pPr>
        <w:spacing w:line="360" w:lineRule="auto"/>
        <w:ind w:firstLine="480"/>
        <w:rPr>
          <w:rFonts w:hint="eastAsia" w:ascii="仿宋" w:hAnsi="仿宋" w:eastAsia="仿宋" w:cs="宋体"/>
          <w:b w:val="0"/>
          <w:bCs w:val="0"/>
          <w:color w:val="auto"/>
          <w:sz w:val="24"/>
          <w:szCs w:val="24"/>
          <w:highlight w:val="none"/>
          <w:lang w:val="en-US" w:eastAsia="zh-CN" w:bidi="ar-SA"/>
        </w:rPr>
      </w:pPr>
      <w:r>
        <w:rPr>
          <w:rFonts w:hint="eastAsia" w:ascii="仿宋" w:hAnsi="仿宋" w:eastAsia="仿宋" w:cs="宋体"/>
          <w:b w:val="0"/>
          <w:color w:val="auto"/>
          <w:sz w:val="24"/>
          <w:szCs w:val="24"/>
          <w:highlight w:val="none"/>
          <w:lang w:val="en-US" w:eastAsia="zh-CN" w:bidi="ar-SA"/>
        </w:rPr>
        <w:t>5.3</w:t>
      </w:r>
      <w:r>
        <w:rPr>
          <w:rFonts w:hint="eastAsia" w:ascii="仿宋" w:hAnsi="仿宋" w:eastAsia="仿宋" w:cs="宋体"/>
          <w:b w:val="0"/>
          <w:bCs w:val="0"/>
          <w:color w:val="auto"/>
          <w:sz w:val="24"/>
          <w:szCs w:val="24"/>
          <w:highlight w:val="none"/>
          <w:lang w:val="en-US" w:eastAsia="zh-CN" w:bidi="ar-SA"/>
        </w:rPr>
        <w:t>本项目将于上述同一时间、地点进行磋商，采购人邀请供应商代表准时参加。</w:t>
      </w:r>
    </w:p>
    <w:p>
      <w:pPr>
        <w:spacing w:line="360" w:lineRule="auto"/>
        <w:ind w:firstLine="480"/>
        <w:rPr>
          <w:rFonts w:hint="eastAsia" w:ascii="仿宋" w:hAnsi="仿宋" w:eastAsia="仿宋" w:cs="宋体"/>
          <w:b/>
          <w:bCs/>
          <w:color w:val="auto"/>
          <w:sz w:val="24"/>
          <w:szCs w:val="24"/>
          <w:highlight w:val="none"/>
          <w:lang w:val="en-US" w:eastAsia="zh-CN" w:bidi="ar-SA"/>
        </w:rPr>
      </w:pPr>
      <w:r>
        <w:rPr>
          <w:rFonts w:hint="eastAsia" w:ascii="仿宋" w:hAnsi="仿宋" w:eastAsia="仿宋" w:cs="宋体"/>
          <w:b w:val="0"/>
          <w:color w:val="auto"/>
          <w:sz w:val="24"/>
          <w:szCs w:val="24"/>
          <w:highlight w:val="none"/>
          <w:lang w:val="en-US" w:eastAsia="zh-CN" w:bidi="ar-SA"/>
        </w:rPr>
        <w:t>5.4</w:t>
      </w:r>
      <w:r>
        <w:rPr>
          <w:rFonts w:hint="eastAsia" w:ascii="仿宋" w:hAnsi="仿宋" w:eastAsia="仿宋" w:cs="宋体"/>
          <w:b/>
          <w:bCs/>
          <w:color w:val="auto"/>
          <w:sz w:val="24"/>
          <w:szCs w:val="24"/>
          <w:highlight w:val="none"/>
          <w:lang w:val="en-US" w:eastAsia="zh-CN" w:bidi="ar-SA"/>
        </w:rPr>
        <w:t>出现以下情形之一时，采购人/采购代理机构不予接收投标文件：</w:t>
      </w:r>
    </w:p>
    <w:p>
      <w:pPr>
        <w:spacing w:line="360" w:lineRule="auto"/>
        <w:ind w:firstLine="480"/>
        <w:rPr>
          <w:rFonts w:hint="eastAsia" w:ascii="仿宋" w:hAnsi="仿宋" w:eastAsia="仿宋" w:cs="宋体"/>
          <w:b w:val="0"/>
          <w:color w:val="auto"/>
          <w:sz w:val="24"/>
          <w:szCs w:val="24"/>
          <w:highlight w:val="none"/>
          <w:lang w:val="en-US" w:eastAsia="zh-CN" w:bidi="ar-SA"/>
        </w:rPr>
      </w:pPr>
      <w:r>
        <w:rPr>
          <w:rFonts w:hint="eastAsia" w:ascii="仿宋" w:hAnsi="仿宋" w:eastAsia="仿宋" w:cs="宋体"/>
          <w:b w:val="0"/>
          <w:color w:val="auto"/>
          <w:sz w:val="24"/>
          <w:szCs w:val="24"/>
          <w:highlight w:val="none"/>
          <w:lang w:val="en-US" w:eastAsia="zh-CN" w:bidi="ar-SA"/>
        </w:rPr>
        <w:t>5.4.1  逾期送达或者未送达指定地点的；</w:t>
      </w:r>
    </w:p>
    <w:p>
      <w:pPr>
        <w:spacing w:line="360" w:lineRule="auto"/>
        <w:ind w:firstLine="480"/>
        <w:rPr>
          <w:rFonts w:hint="eastAsia" w:ascii="仿宋" w:hAnsi="仿宋" w:eastAsia="仿宋" w:cs="宋体"/>
          <w:b w:val="0"/>
          <w:color w:val="auto"/>
          <w:sz w:val="24"/>
          <w:szCs w:val="24"/>
          <w:highlight w:val="none"/>
          <w:lang w:val="en-US" w:eastAsia="zh-CN" w:bidi="ar-SA"/>
        </w:rPr>
      </w:pPr>
      <w:r>
        <w:rPr>
          <w:rFonts w:hint="eastAsia" w:ascii="仿宋" w:hAnsi="仿宋" w:eastAsia="仿宋" w:cs="宋体"/>
          <w:b w:val="0"/>
          <w:color w:val="auto"/>
          <w:sz w:val="24"/>
          <w:szCs w:val="24"/>
          <w:highlight w:val="none"/>
          <w:lang w:val="en-US" w:eastAsia="zh-CN" w:bidi="ar-SA"/>
        </w:rPr>
        <w:t>5.4.2  未按照响应文件要求密封的；</w:t>
      </w:r>
    </w:p>
    <w:p>
      <w:pPr>
        <w:spacing w:line="360" w:lineRule="auto"/>
        <w:ind w:firstLine="480"/>
        <w:rPr>
          <w:rFonts w:hint="eastAsia" w:ascii="仿宋" w:hAnsi="仿宋" w:eastAsia="仿宋" w:cs="宋体"/>
          <w:color w:val="auto"/>
          <w:sz w:val="24"/>
          <w:highlight w:val="none"/>
        </w:rPr>
      </w:pPr>
      <w:r>
        <w:rPr>
          <w:rFonts w:hint="eastAsia" w:ascii="仿宋" w:hAnsi="仿宋" w:eastAsia="仿宋" w:cs="宋体"/>
          <w:b w:val="0"/>
          <w:color w:val="auto"/>
          <w:sz w:val="24"/>
          <w:szCs w:val="24"/>
          <w:highlight w:val="none"/>
          <w:lang w:val="en-US" w:eastAsia="zh-CN" w:bidi="ar-SA"/>
        </w:rPr>
        <w:t>5.4.3  未按照磋商公告要求获取磋商文件的。</w:t>
      </w:r>
    </w:p>
    <w:p>
      <w:pPr>
        <w:pStyle w:val="3"/>
        <w:ind w:firstLine="0"/>
        <w:jc w:val="left"/>
        <w:rPr>
          <w:rFonts w:hint="eastAsia" w:ascii="仿宋" w:hAnsi="仿宋" w:eastAsia="仿宋" w:cs="仿宋"/>
          <w:color w:val="auto"/>
          <w:sz w:val="24"/>
          <w:szCs w:val="24"/>
          <w:highlight w:val="none"/>
        </w:rPr>
      </w:pPr>
      <w:bookmarkStart w:id="6" w:name="_Toc874"/>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6"/>
    </w:p>
    <w:p>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本项目磋商公告同时在</w:t>
      </w:r>
      <w:r>
        <w:rPr>
          <w:rFonts w:hint="eastAsia" w:ascii="仿宋" w:hAnsi="仿宋" w:eastAsia="仿宋" w:cs="宋体"/>
          <w:color w:val="auto"/>
          <w:sz w:val="24"/>
          <w:highlight w:val="none"/>
          <w:u w:val="none"/>
        </w:rPr>
        <w:t>“人保e采”外网门户（https://ec.picc.com/）</w:t>
      </w:r>
      <w:r>
        <w:rPr>
          <w:rFonts w:hint="eastAsia" w:ascii="仿宋" w:hAnsi="仿宋" w:eastAsia="仿宋" w:cs="宋体"/>
          <w:color w:val="auto"/>
          <w:sz w:val="24"/>
          <w:highlight w:val="none"/>
          <w:u w:val="none"/>
          <w:lang w:eastAsia="zh-CN"/>
        </w:rPr>
        <w:t>、</w:t>
      </w:r>
      <w:r>
        <w:rPr>
          <w:rFonts w:hint="eastAsia" w:ascii="仿宋" w:hAnsi="仿宋" w:eastAsia="仿宋" w:cs="仿宋"/>
          <w:color w:val="auto"/>
          <w:sz w:val="24"/>
          <w:highlight w:val="none"/>
        </w:rPr>
        <w:t>金采网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http://www.cfcpn.com/jcw/index</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上发布，除上述外，采购人/采购</w:t>
      </w:r>
      <w:r>
        <w:rPr>
          <w:rFonts w:hint="eastAsia" w:ascii="仿宋" w:hAnsi="仿宋" w:eastAsia="仿宋" w:cs="宋体"/>
          <w:color w:val="auto"/>
          <w:sz w:val="24"/>
          <w:highlight w:val="none"/>
          <w:u w:val="none"/>
        </w:rPr>
        <w:t>代理机构不在其他任何网站、论坛等媒介上发布任何采购信息，其他任何媒介上转载的、以采购人/采购代理机构为采购主体的</w:t>
      </w:r>
      <w:r>
        <w:rPr>
          <w:rFonts w:hint="eastAsia" w:ascii="仿宋" w:hAnsi="仿宋" w:eastAsia="仿宋" w:cs="宋体"/>
          <w:color w:val="auto"/>
          <w:sz w:val="24"/>
          <w:highlight w:val="none"/>
        </w:rPr>
        <w:t>采购信息均为非法转载，均为无效</w:t>
      </w:r>
      <w:r>
        <w:rPr>
          <w:rFonts w:hint="eastAsia" w:ascii="仿宋" w:hAnsi="仿宋" w:eastAsia="仿宋" w:cs="仿宋"/>
          <w:color w:val="auto"/>
          <w:sz w:val="24"/>
          <w:highlight w:val="none"/>
        </w:rPr>
        <w:t>。对于非法转载、篡改采购公告信息的组织或个人，采购人/采购代理机构保留追究其法律责任的权利。</w:t>
      </w:r>
    </w:p>
    <w:p>
      <w:pPr>
        <w:pStyle w:val="3"/>
        <w:ind w:firstLine="0"/>
        <w:jc w:val="left"/>
        <w:rPr>
          <w:rFonts w:hint="eastAsia" w:ascii="仿宋" w:hAnsi="仿宋" w:eastAsia="仿宋" w:cs="仿宋"/>
          <w:color w:val="auto"/>
          <w:sz w:val="24"/>
          <w:szCs w:val="24"/>
          <w:highlight w:val="none"/>
        </w:rPr>
      </w:pPr>
      <w:bookmarkStart w:id="7" w:name="_Toc30596"/>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7"/>
    </w:p>
    <w:p>
      <w:pPr>
        <w:tabs>
          <w:tab w:val="left" w:pos="-105"/>
          <w:tab w:val="left" w:pos="420"/>
          <w:tab w:val="left" w:pos="630"/>
          <w:tab w:val="left" w:pos="1155"/>
          <w:tab w:val="left" w:pos="1890"/>
          <w:tab w:val="left" w:pos="3150"/>
          <w:tab w:val="left" w:pos="3780"/>
        </w:tabs>
        <w:spacing w:line="360" w:lineRule="auto"/>
        <w:ind w:firstLine="422"/>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eastAsia="zh-CN"/>
        </w:rPr>
        <w:t>喀什地区</w:t>
      </w:r>
      <w:r>
        <w:rPr>
          <w:rFonts w:hint="eastAsia" w:ascii="仿宋" w:hAnsi="仿宋" w:eastAsia="仿宋" w:cs="仿宋"/>
          <w:b/>
          <w:bCs/>
          <w:color w:val="auto"/>
          <w:sz w:val="24"/>
          <w:highlight w:val="none"/>
        </w:rPr>
        <w:t>分公司</w:t>
      </w:r>
    </w:p>
    <w:p>
      <w:pPr>
        <w:spacing w:line="360" w:lineRule="auto"/>
        <w:ind w:firstLine="42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新疆喀什地区喀什市尤木拉克协海尔路021号</w:t>
      </w:r>
    </w:p>
    <w:p>
      <w:pPr>
        <w:spacing w:line="360" w:lineRule="auto"/>
        <w:ind w:firstLine="420"/>
        <w:jc w:val="left"/>
        <w:rPr>
          <w:rFonts w:hint="eastAsia" w:ascii="仿宋" w:hAnsi="仿宋" w:eastAsia="仿宋" w:cs="仿宋"/>
          <w:color w:val="auto"/>
          <w:sz w:val="24"/>
          <w:highlight w:val="none"/>
          <w:lang w:val="en-US" w:eastAsia="zh-CN"/>
        </w:rPr>
      </w:pPr>
      <w:r>
        <w:rPr>
          <w:rFonts w:hint="eastAsia" w:ascii="仿宋" w:hAnsi="仿宋" w:eastAsia="仿宋" w:cs="宋体"/>
          <w:color w:val="auto"/>
          <w:sz w:val="24"/>
          <w:highlight w:val="none"/>
        </w:rPr>
        <w:t>联系人：</w:t>
      </w:r>
      <w:r>
        <w:rPr>
          <w:rFonts w:hint="eastAsia" w:ascii="仿宋" w:hAnsi="仿宋" w:eastAsia="仿宋" w:cs="仿宋"/>
          <w:color w:val="auto"/>
          <w:sz w:val="24"/>
          <w:highlight w:val="none"/>
          <w:lang w:val="en-US" w:eastAsia="zh-CN"/>
        </w:rPr>
        <w:t>热孜宛古丽·铁木尔</w:t>
      </w:r>
    </w:p>
    <w:p>
      <w:pPr>
        <w:spacing w:line="360" w:lineRule="auto"/>
        <w:ind w:firstLine="420"/>
        <w:jc w:val="left"/>
        <w:rPr>
          <w:rFonts w:hint="eastAsia" w:ascii="仿宋" w:hAnsi="仿宋" w:eastAsia="仿宋" w:cs="仿宋"/>
          <w:color w:val="auto"/>
          <w:sz w:val="24"/>
          <w:highlight w:val="none"/>
          <w:lang w:val="en-US" w:eastAsia="zh-CN"/>
        </w:rPr>
      </w:pPr>
      <w:r>
        <w:rPr>
          <w:rFonts w:hint="eastAsia" w:ascii="仿宋" w:hAnsi="仿宋" w:eastAsia="仿宋" w:cs="宋体"/>
          <w:color w:val="auto"/>
          <w:sz w:val="24"/>
          <w:highlight w:val="none"/>
        </w:rPr>
        <w:t>电话：</w:t>
      </w:r>
      <w:r>
        <w:rPr>
          <w:rFonts w:ascii="宋体" w:hAnsi="宋体" w:eastAsia="宋体" w:cs="宋体"/>
          <w:sz w:val="24"/>
          <w:szCs w:val="24"/>
          <w:highlight w:val="none"/>
        </w:rPr>
        <w:t>13579201846</w:t>
      </w:r>
    </w:p>
    <w:p>
      <w:pPr>
        <w:spacing w:line="360" w:lineRule="auto"/>
        <w:ind w:firstLine="420"/>
        <w:jc w:val="left"/>
        <w:rPr>
          <w:rFonts w:hint="default" w:ascii="仿宋" w:hAnsi="仿宋" w:eastAsia="仿宋" w:cs="仿宋"/>
          <w:color w:val="auto"/>
          <w:sz w:val="24"/>
          <w:highlight w:val="none"/>
          <w:lang w:val="en-US" w:eastAsia="zh-CN"/>
        </w:rPr>
      </w:pPr>
      <w:r>
        <w:rPr>
          <w:rFonts w:hint="eastAsia" w:ascii="仿宋" w:hAnsi="仿宋" w:eastAsia="仿宋" w:cs="宋体"/>
          <w:color w:val="auto"/>
          <w:sz w:val="24"/>
          <w:highlight w:val="none"/>
        </w:rPr>
        <w:t>电子邮件：</w:t>
      </w:r>
      <w:r>
        <w:rPr>
          <w:rFonts w:ascii="宋体" w:hAnsi="宋体" w:eastAsia="宋体" w:cs="宋体"/>
          <w:sz w:val="24"/>
          <w:szCs w:val="24"/>
          <w:highlight w:val="none"/>
        </w:rPr>
        <w:fldChar w:fldCharType="begin"/>
      </w:r>
      <w:r>
        <w:rPr>
          <w:rFonts w:ascii="宋体" w:hAnsi="宋体" w:eastAsia="宋体" w:cs="宋体"/>
          <w:sz w:val="24"/>
          <w:szCs w:val="24"/>
          <w:highlight w:val="none"/>
        </w:rPr>
        <w:instrText xml:space="preserve"> HYPERLINK "mailto:rzwgl.tme@xinj.picc.com.cn" </w:instrText>
      </w:r>
      <w:r>
        <w:rPr>
          <w:rFonts w:ascii="宋体" w:hAnsi="宋体" w:eastAsia="宋体" w:cs="宋体"/>
          <w:sz w:val="24"/>
          <w:szCs w:val="24"/>
          <w:highlight w:val="none"/>
        </w:rPr>
        <w:fldChar w:fldCharType="separate"/>
      </w:r>
      <w:r>
        <w:rPr>
          <w:rStyle w:val="11"/>
          <w:rFonts w:ascii="宋体" w:hAnsi="宋体" w:eastAsia="宋体" w:cs="宋体"/>
          <w:sz w:val="24"/>
          <w:szCs w:val="24"/>
          <w:highlight w:val="none"/>
        </w:rPr>
        <w:t>rzwgl.tme</w:t>
      </w:r>
      <w:r>
        <w:rPr>
          <w:rStyle w:val="11"/>
          <w:rFonts w:hint="default" w:ascii="仿宋" w:hAnsi="仿宋" w:eastAsia="仿宋" w:cs="仿宋"/>
          <w:sz w:val="24"/>
          <w:highlight w:val="none"/>
          <w:lang w:val="en-US" w:eastAsia="zh-CN"/>
        </w:rPr>
        <w:t>@xinj.picc.com.cn</w:t>
      </w:r>
      <w:r>
        <w:rPr>
          <w:rFonts w:ascii="宋体" w:hAnsi="宋体" w:eastAsia="宋体" w:cs="宋体"/>
          <w:sz w:val="24"/>
          <w:szCs w:val="24"/>
          <w:highlight w:val="none"/>
        </w:rPr>
        <w:fldChar w:fldCharType="end"/>
      </w:r>
    </w:p>
    <w:p>
      <w:pPr>
        <w:pStyle w:val="7"/>
        <w:rPr>
          <w:rFonts w:hint="default" w:ascii="仿宋" w:hAnsi="仿宋" w:eastAsia="仿宋" w:cs="仿宋"/>
          <w:b/>
          <w:bCs/>
          <w:snapToGrid/>
          <w:color w:val="auto"/>
          <w:kern w:val="2"/>
          <w:sz w:val="24"/>
          <w:szCs w:val="24"/>
          <w:highlight w:val="none"/>
          <w:u w:val="none"/>
          <w:lang w:val="en-US" w:eastAsia="zh-CN" w:bidi="ar-SA"/>
        </w:rPr>
      </w:pPr>
      <w:r>
        <w:rPr>
          <w:rFonts w:hint="default" w:ascii="仿宋" w:hAnsi="仿宋" w:eastAsia="仿宋" w:cs="仿宋"/>
          <w:b/>
          <w:bCs/>
          <w:snapToGrid/>
          <w:color w:val="auto"/>
          <w:kern w:val="2"/>
          <w:sz w:val="24"/>
          <w:szCs w:val="24"/>
          <w:highlight w:val="none"/>
          <w:u w:val="none"/>
          <w:lang w:val="en-US" w:eastAsia="zh-CN" w:bidi="ar-SA"/>
        </w:rPr>
        <w:t>代理机构：喀什明志建设工程项目管理有限公司</w:t>
      </w:r>
    </w:p>
    <w:p>
      <w:pPr>
        <w:pStyle w:val="7"/>
        <w:rPr>
          <w:rFonts w:hint="default" w:ascii="仿宋" w:hAnsi="仿宋" w:eastAsia="仿宋" w:cs="仿宋"/>
          <w:b w:val="0"/>
          <w:bCs w:val="0"/>
          <w:snapToGrid/>
          <w:color w:val="auto"/>
          <w:kern w:val="2"/>
          <w:sz w:val="24"/>
          <w:szCs w:val="24"/>
          <w:highlight w:val="none"/>
          <w:u w:val="none"/>
          <w:lang w:val="en-US" w:eastAsia="zh-CN" w:bidi="ar-SA"/>
        </w:rPr>
      </w:pPr>
      <w:r>
        <w:rPr>
          <w:rFonts w:hint="default" w:ascii="仿宋" w:hAnsi="仿宋" w:eastAsia="仿宋" w:cs="仿宋"/>
          <w:b w:val="0"/>
          <w:bCs w:val="0"/>
          <w:snapToGrid/>
          <w:color w:val="auto"/>
          <w:kern w:val="2"/>
          <w:sz w:val="24"/>
          <w:szCs w:val="24"/>
          <w:highlight w:val="none"/>
          <w:u w:val="none"/>
          <w:lang w:val="en-US" w:eastAsia="zh-CN" w:bidi="ar-SA"/>
        </w:rPr>
        <w:t>地址：喀什市库木代尔瓦扎街道玉吉米力克社区5组093号</w:t>
      </w:r>
    </w:p>
    <w:p>
      <w:pPr>
        <w:pStyle w:val="7"/>
        <w:rPr>
          <w:rFonts w:hint="default" w:ascii="仿宋" w:hAnsi="仿宋" w:eastAsia="仿宋" w:cs="仿宋"/>
          <w:b w:val="0"/>
          <w:bCs w:val="0"/>
          <w:snapToGrid/>
          <w:color w:val="auto"/>
          <w:kern w:val="2"/>
          <w:sz w:val="24"/>
          <w:szCs w:val="24"/>
          <w:highlight w:val="none"/>
          <w:u w:val="none"/>
          <w:lang w:val="en-US" w:eastAsia="zh-CN" w:bidi="ar-SA"/>
        </w:rPr>
      </w:pPr>
      <w:r>
        <w:rPr>
          <w:rFonts w:hint="default" w:ascii="仿宋" w:hAnsi="仿宋" w:eastAsia="仿宋" w:cs="仿宋"/>
          <w:b w:val="0"/>
          <w:bCs w:val="0"/>
          <w:snapToGrid/>
          <w:color w:val="auto"/>
          <w:kern w:val="2"/>
          <w:sz w:val="24"/>
          <w:szCs w:val="24"/>
          <w:highlight w:val="none"/>
          <w:u w:val="none"/>
          <w:lang w:val="en-US" w:eastAsia="zh-CN" w:bidi="ar-SA"/>
        </w:rPr>
        <w:t>联系人：曹艳霜</w:t>
      </w:r>
    </w:p>
    <w:p>
      <w:pPr>
        <w:pStyle w:val="7"/>
        <w:rPr>
          <w:rFonts w:hint="default" w:ascii="仿宋" w:hAnsi="仿宋" w:eastAsia="仿宋" w:cs="仿宋"/>
          <w:b w:val="0"/>
          <w:bCs w:val="0"/>
          <w:snapToGrid/>
          <w:color w:val="auto"/>
          <w:kern w:val="2"/>
          <w:sz w:val="24"/>
          <w:szCs w:val="24"/>
          <w:highlight w:val="none"/>
          <w:u w:val="none"/>
          <w:lang w:val="en-US" w:eastAsia="zh-CN" w:bidi="ar-SA"/>
        </w:rPr>
      </w:pPr>
      <w:r>
        <w:rPr>
          <w:rFonts w:hint="default" w:ascii="仿宋" w:hAnsi="仿宋" w:eastAsia="仿宋" w:cs="仿宋"/>
          <w:b w:val="0"/>
          <w:bCs w:val="0"/>
          <w:snapToGrid/>
          <w:color w:val="auto"/>
          <w:kern w:val="2"/>
          <w:sz w:val="24"/>
          <w:szCs w:val="24"/>
          <w:highlight w:val="none"/>
          <w:u w:val="none"/>
          <w:lang w:val="en-US" w:eastAsia="zh-CN" w:bidi="ar-SA"/>
        </w:rPr>
        <w:t>联系电话：17399363516</w:t>
      </w:r>
    </w:p>
    <w:p>
      <w:pPr>
        <w:spacing w:line="360" w:lineRule="auto"/>
        <w:ind w:firstLine="420" w:firstLineChars="175"/>
        <w:jc w:val="left"/>
        <w:rPr>
          <w:rFonts w:hint="eastAsia" w:ascii="仿宋" w:hAnsi="仿宋" w:eastAsia="仿宋" w:cs="仿宋"/>
          <w:b w:val="0"/>
          <w:bCs w:val="0"/>
          <w:snapToGrid/>
          <w:color w:val="auto"/>
          <w:kern w:val="2"/>
          <w:sz w:val="24"/>
          <w:szCs w:val="24"/>
          <w:highlight w:val="none"/>
          <w:u w:val="none"/>
          <w:lang w:val="en-US" w:eastAsia="zh-CN" w:bidi="ar-SA"/>
        </w:rPr>
      </w:pPr>
      <w:r>
        <w:rPr>
          <w:rFonts w:hint="eastAsia" w:ascii="仿宋" w:hAnsi="仿宋" w:eastAsia="仿宋" w:cs="仿宋"/>
          <w:b w:val="0"/>
          <w:bCs w:val="0"/>
          <w:snapToGrid/>
          <w:color w:val="auto"/>
          <w:kern w:val="2"/>
          <w:sz w:val="24"/>
          <w:szCs w:val="24"/>
          <w:highlight w:val="none"/>
          <w:u w:val="none"/>
          <w:lang w:val="en-US" w:eastAsia="zh-CN" w:bidi="ar-SA"/>
        </w:rPr>
        <w:t>电子邮件：1842962319@qq.com</w:t>
      </w:r>
    </w:p>
    <w:p>
      <w:pPr>
        <w:pStyle w:val="2"/>
      </w:pPr>
    </w:p>
    <w:p>
      <w:pPr>
        <w:spacing w:line="360" w:lineRule="auto"/>
        <w:ind w:firstLine="480"/>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采购人：中国人民财产保险股份有限公司</w:t>
      </w:r>
      <w:r>
        <w:rPr>
          <w:rFonts w:hint="eastAsia" w:ascii="仿宋" w:hAnsi="仿宋" w:eastAsia="仿宋" w:cs="宋体"/>
          <w:color w:val="auto"/>
          <w:sz w:val="24"/>
          <w:highlight w:val="none"/>
          <w:lang w:eastAsia="zh-CN"/>
        </w:rPr>
        <w:t>喀什地区</w:t>
      </w:r>
      <w:r>
        <w:rPr>
          <w:rFonts w:hint="eastAsia" w:ascii="仿宋" w:hAnsi="仿宋" w:eastAsia="仿宋" w:cs="宋体"/>
          <w:color w:val="auto"/>
          <w:sz w:val="24"/>
          <w:highlight w:val="none"/>
        </w:rPr>
        <w:t>分公司</w:t>
      </w:r>
    </w:p>
    <w:p>
      <w:pPr>
        <w:pStyle w:val="7"/>
        <w:jc w:val="right"/>
        <w:rPr>
          <w:rFonts w:hint="eastAsia"/>
        </w:rPr>
      </w:pPr>
      <w:r>
        <w:rPr>
          <w:rFonts w:hint="default" w:ascii="仿宋" w:hAnsi="仿宋" w:eastAsia="仿宋" w:cs="仿宋"/>
          <w:b w:val="0"/>
          <w:bCs w:val="0"/>
          <w:snapToGrid/>
          <w:color w:val="auto"/>
          <w:kern w:val="2"/>
          <w:sz w:val="24"/>
          <w:szCs w:val="24"/>
          <w:highlight w:val="none"/>
          <w:u w:val="none"/>
          <w:lang w:val="en-US" w:eastAsia="zh-CN" w:bidi="ar-SA"/>
        </w:rPr>
        <w:t>代理机构：喀什明志建设工程项目管理有限公司</w:t>
      </w:r>
    </w:p>
    <w:p>
      <w:pPr>
        <w:spacing w:line="360" w:lineRule="auto"/>
        <w:ind w:firstLine="480"/>
        <w:jc w:val="right"/>
        <w:rPr>
          <w:rFonts w:hint="default"/>
          <w:color w:val="auto"/>
          <w:highlight w:val="none"/>
          <w:lang w:val="en-US"/>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7月27日</w:t>
      </w:r>
    </w:p>
    <w:p/>
    <w:p>
      <w:pPr>
        <w:spacing w:line="360" w:lineRule="auto"/>
        <w:ind w:firstLine="420"/>
        <w:jc w:val="left"/>
        <w:rPr>
          <w:rFonts w:ascii="仿宋" w:hAnsi="仿宋" w:eastAsia="仿宋" w:cs="仿宋"/>
          <w:color w:val="auto"/>
          <w:sz w:val="24"/>
          <w:highlight w:val="none"/>
        </w:rPr>
      </w:pPr>
    </w:p>
    <w:p>
      <w:pPr>
        <w:pStyle w:val="2"/>
        <w:rPr>
          <w:rFonts w:hint="eastAsia"/>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libaba PuHuiTi 2.0">
    <w:altName w:val="Segoe Print"/>
    <w:panose1 w:val="0002060004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Monaco">
    <w:altName w:val="Courier New"/>
    <w:panose1 w:val="020B050903040404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686BF6"/>
    <w:rsid w:val="02D71348"/>
    <w:rsid w:val="0BE37E26"/>
    <w:rsid w:val="0FC23370"/>
    <w:rsid w:val="12686BF6"/>
    <w:rsid w:val="1A0076E7"/>
    <w:rsid w:val="213D246A"/>
    <w:rsid w:val="2BDD4AF1"/>
    <w:rsid w:val="36E90A53"/>
    <w:rsid w:val="38FF5984"/>
    <w:rsid w:val="3D401ACC"/>
    <w:rsid w:val="3D5B4C00"/>
    <w:rsid w:val="3F7B6501"/>
    <w:rsid w:val="421B17B2"/>
    <w:rsid w:val="43F056B1"/>
    <w:rsid w:val="464C0CFA"/>
    <w:rsid w:val="4A787D88"/>
    <w:rsid w:val="52FE7FAB"/>
    <w:rsid w:val="58F03BE7"/>
    <w:rsid w:val="5BB41B19"/>
    <w:rsid w:val="5EA52BE5"/>
    <w:rsid w:val="5F0F5AA7"/>
    <w:rsid w:val="61710F45"/>
    <w:rsid w:val="6B310679"/>
    <w:rsid w:val="7A542943"/>
    <w:rsid w:val="7A6354B3"/>
    <w:rsid w:val="7F1250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0"/>
    <w:pPr>
      <w:keepNext/>
      <w:keepLines/>
      <w:spacing w:line="360" w:lineRule="auto"/>
      <w:ind w:firstLine="540"/>
      <w:jc w:val="center"/>
      <w:outlineLvl w:val="1"/>
    </w:pPr>
    <w:rPr>
      <w:rFonts w:ascii="Arial" w:hAnsi="Arial"/>
      <w:b/>
      <w:bCs/>
      <w:color w:val="FF0000"/>
      <w:sz w:val="28"/>
      <w:szCs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sz w:val="52"/>
    </w:rPr>
  </w:style>
  <w:style w:type="paragraph" w:styleId="4">
    <w:name w:val="Body Text Indent"/>
    <w:basedOn w:val="1"/>
    <w:next w:val="5"/>
    <w:qFormat/>
    <w:uiPriority w:val="0"/>
    <w:pPr>
      <w:spacing w:line="400" w:lineRule="exact"/>
      <w:ind w:firstLine="560"/>
    </w:pPr>
    <w:rPr>
      <w:sz w:val="28"/>
      <w:u w:val="single"/>
    </w:rPr>
  </w:style>
  <w:style w:type="paragraph" w:styleId="5">
    <w:name w:val="header"/>
    <w:basedOn w:val="1"/>
    <w:qFormat/>
    <w:uiPriority w:val="99"/>
    <w:pPr>
      <w:pBdr>
        <w:bottom w:val="single" w:color="000000" w:sz="6" w:space="1"/>
      </w:pBdr>
      <w:tabs>
        <w:tab w:val="center" w:pos="4153"/>
        <w:tab w:val="right" w:pos="8306"/>
      </w:tabs>
      <w:jc w:val="center"/>
    </w:pPr>
    <w:rPr>
      <w:sz w:val="18"/>
      <w:szCs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4"/>
    <w:qFormat/>
    <w:uiPriority w:val="0"/>
    <w:pPr>
      <w:ind w:firstLine="420"/>
    </w:pPr>
    <w:rPr>
      <w:rFonts w:ascii="Arial" w:hAnsi="Arial"/>
      <w:sz w:val="20"/>
    </w:rPr>
  </w:style>
  <w:style w:type="character" w:styleId="10">
    <w:name w:val="Strong"/>
    <w:basedOn w:val="9"/>
    <w:qFormat/>
    <w:uiPriority w:val="0"/>
    <w:rPr>
      <w:b/>
    </w:rPr>
  </w:style>
  <w:style w:type="character" w:styleId="11">
    <w:name w:val="Hyperlink"/>
    <w:qFormat/>
    <w:uiPriority w:val="99"/>
    <w:rPr>
      <w:color w:val="333333"/>
      <w:u w:val="none"/>
    </w:rPr>
  </w:style>
  <w:style w:type="paragraph" w:customStyle="1" w:styleId="12">
    <w:name w:val="正文文本1"/>
    <w:basedOn w:val="1"/>
    <w:next w:val="1"/>
    <w:qFormat/>
    <w:uiPriority w:val="0"/>
    <w:pPr>
      <w:spacing w:after="120"/>
    </w:pPr>
    <w:rPr>
      <w:sz w:val="20"/>
    </w:rPr>
  </w:style>
  <w:style w:type="paragraph" w:customStyle="1" w:styleId="13">
    <w:name w:val="Default"/>
    <w:qFormat/>
    <w:uiPriority w:val="0"/>
    <w:pPr>
      <w:widowControl w:val="0"/>
      <w:autoSpaceDE w:val="0"/>
      <w:autoSpaceDN w:val="0"/>
      <w:adjustRightInd w:val="0"/>
    </w:pPr>
    <w:rPr>
      <w:rFonts w:ascii="仿宋_GB2312" w:eastAsia="仿宋_GB2312" w:cs="仿宋_GB2312" w:hAnsiTheme="minorHAnsi"/>
      <w:color w:val="000000"/>
      <w:kern w:val="0"/>
      <w:sz w:val="24"/>
      <w:szCs w:val="24"/>
      <w:lang w:val="en-US" w:eastAsia="zh-CN" w:bidi="ar-SA"/>
    </w:rPr>
  </w:style>
  <w:style w:type="character" w:customStyle="1" w:styleId="14">
    <w:name w:val="font01"/>
    <w:basedOn w:val="9"/>
    <w:qFormat/>
    <w:uiPriority w:val="0"/>
    <w:rPr>
      <w:rFonts w:hint="eastAsia" w:ascii="宋体" w:hAnsi="宋体" w:eastAsia="宋体" w:cs="宋体"/>
      <w:color w:val="000000"/>
      <w:sz w:val="22"/>
      <w:szCs w:val="22"/>
      <w:u w:val="none"/>
    </w:rPr>
  </w:style>
  <w:style w:type="character" w:customStyle="1" w:styleId="15">
    <w:name w:val="font31"/>
    <w:basedOn w:val="9"/>
    <w:qFormat/>
    <w:uiPriority w:val="0"/>
    <w:rPr>
      <w:rFonts w:ascii="Alibaba PuHuiTi 2.0" w:hAnsi="Alibaba PuHuiTi 2.0" w:eastAsia="Alibaba PuHuiTi 2.0" w:cs="Alibaba PuHuiTi 2.0"/>
      <w:color w:val="000000"/>
      <w:sz w:val="22"/>
      <w:szCs w:val="22"/>
      <w:u w:val="none"/>
    </w:rPr>
  </w:style>
  <w:style w:type="paragraph" w:customStyle="1" w:styleId="16">
    <w:name w:val="中文正文、"/>
    <w:basedOn w:val="1"/>
    <w:qFormat/>
    <w:uiPriority w:val="0"/>
    <w:pPr>
      <w:spacing w:line="360" w:lineRule="auto"/>
      <w:ind w:firstLine="420"/>
    </w:pPr>
    <w:rPr>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1827</Words>
  <Characters>2085</Characters>
  <Lines>0</Lines>
  <Paragraphs>0</Paragraphs>
  <TotalTime>31</TotalTime>
  <ScaleCrop>false</ScaleCrop>
  <LinksUpToDate>false</LinksUpToDate>
  <CharactersWithSpaces>2100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2026-07-24T11:32:00Z</dcterms:created>
  <dc:creator>李洪涛</dc:creator>
  <cp:lastModifiedBy>李洪涛</cp:lastModifiedBy>
  <cp:lastPrinted>2026-07-27T04:28:00Z</cp:lastPrinted>
  <dcterms:modified xsi:type="dcterms:W3CDTF">2026-07-27T09:17:28Z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KSOTemplateDocerSaveRecord">
    <vt:lpwstr>eyJoZGlkIjoiYzQ3MjE5OWQ4ZmU3NjYyN2FjYjM0MTg1NjAyYTJmZmYiLCJ1c2VySWQiOiIxNzc3NzYyMTM1In0=</vt:lpwstr>
  </property>
  <property fmtid="{D5CDD505-2E9C-101B-9397-08002B2CF9AE}" pid="4" name="ICV">
    <vt:lpwstr>9D94D72CBD28497380C40F3A3AEC71AC_13</vt:lpwstr>
  </property>
</Properties>
</file>