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hAnsi="宋体" w:eastAsia="仿宋_GB2312"/>
          <w:b/>
          <w:sz w:val="36"/>
          <w:szCs w:val="36"/>
          <w:lang w:val="en-US" w:eastAsia="zh-CN"/>
        </w:rPr>
      </w:pPr>
      <w:r>
        <w:rPr>
          <w:rFonts w:hint="eastAsia" w:ascii="仿宋_GB2312" w:hAnsi="宋体" w:eastAsia="仿宋_GB2312"/>
          <w:b/>
          <w:sz w:val="36"/>
          <w:szCs w:val="36"/>
        </w:rPr>
        <w:t>人保财险</w:t>
      </w:r>
      <w:r>
        <w:rPr>
          <w:rFonts w:hint="eastAsia" w:ascii="仿宋_GB2312" w:hAnsi="宋体" w:eastAsia="仿宋_GB2312"/>
          <w:b/>
          <w:sz w:val="36"/>
          <w:szCs w:val="36"/>
          <w:lang w:val="en-US" w:eastAsia="zh-CN"/>
        </w:rPr>
        <w:t>四川省自贡市大安支</w:t>
      </w:r>
      <w:r>
        <w:rPr>
          <w:rFonts w:hint="eastAsia" w:ascii="仿宋_GB2312" w:hAnsi="宋体" w:eastAsia="仿宋_GB2312"/>
          <w:b/>
          <w:sz w:val="36"/>
          <w:szCs w:val="36"/>
        </w:rPr>
        <w:t>公司</w:t>
      </w:r>
      <w:r>
        <w:rPr>
          <w:rFonts w:hint="eastAsia" w:ascii="仿宋_GB2312" w:hAnsi="宋体" w:eastAsia="仿宋_GB2312"/>
          <w:b/>
          <w:sz w:val="36"/>
          <w:szCs w:val="36"/>
          <w:lang w:val="en-US" w:eastAsia="zh-CN"/>
        </w:rPr>
        <w:t>2026年</w:t>
      </w:r>
    </w:p>
    <w:p>
      <w:pPr>
        <w:jc w:val="center"/>
        <w:rPr>
          <w:rFonts w:ascii="仿宋_GB2312" w:eastAsia="仿宋_GB2312"/>
          <w:sz w:val="72"/>
          <w:szCs w:val="72"/>
        </w:rPr>
      </w:pPr>
      <w:r>
        <w:rPr>
          <w:rFonts w:hint="eastAsia" w:ascii="仿宋_GB2312" w:hAnsi="宋体" w:eastAsia="仿宋_GB2312"/>
          <w:b/>
          <w:sz w:val="36"/>
          <w:szCs w:val="36"/>
          <w:lang w:val="en-US" w:eastAsia="zh-CN"/>
        </w:rPr>
        <w:t>开展灯箱宣传服务</w:t>
      </w:r>
      <w:r>
        <w:rPr>
          <w:rFonts w:hint="eastAsia" w:ascii="仿宋_GB2312" w:hAnsi="宋体" w:eastAsia="仿宋_GB2312"/>
          <w:b/>
          <w:sz w:val="36"/>
          <w:szCs w:val="36"/>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07</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比价邀请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三、比价文件的获取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（二）比价文件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（五）比价和评审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rPr>
        <w:t xml:space="preserve">   </w:t>
      </w:r>
      <w:r>
        <w:rPr>
          <w:rFonts w:hint="eastAsia" w:ascii="仿宋" w:hAnsi="仿宋" w:eastAsia="仿宋" w:cs="仿宋"/>
          <w:color w:val="000000"/>
        </w:rPr>
        <w:t>本项目人保财险四川省自贡市大安支公司2026年开展灯箱宣传服务采购项目（采购项目编号：XM26FSPC002394 ）</w:t>
      </w:r>
      <w:r>
        <w:rPr>
          <w:rFonts w:hint="eastAsia" w:ascii="仿宋" w:hAnsi="仿宋" w:eastAsia="仿宋" w:cs="仿宋"/>
          <w:color w:val="000000" w:themeColor="text1"/>
          <w14:textFill>
            <w14:solidFill>
              <w14:schemeClr w14:val="tx1"/>
            </w14:solidFill>
          </w14:textFill>
        </w:rPr>
        <w:t>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val="en-US" w:eastAsia="zh-CN"/>
          <w14:textFill>
            <w14:solidFill>
              <w14:schemeClr w14:val="tx1"/>
            </w14:solidFill>
          </w14:textFill>
        </w:rPr>
        <w:t>自贡市分公司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宋体"/>
          <w:color w:val="000000" w:themeColor="text1"/>
          <w:u w:val="single"/>
          <w:lang w:val="en-US" w:eastAsia="zh-CN"/>
          <w14:textFill>
            <w14:solidFill>
              <w14:schemeClr w14:val="tx1"/>
            </w14:solidFill>
          </w14:textFill>
        </w:rPr>
        <w:t>自贡市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val="en-US" w:eastAsia="zh-CN"/>
          <w14:textFill>
            <w14:solidFill>
              <w14:schemeClr w14:val="tx1"/>
            </w14:solidFill>
          </w14:textFill>
        </w:rPr>
        <w:t>自贡市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wordWrap w:val="0"/>
        <w:spacing w:line="360" w:lineRule="auto"/>
        <w:ind w:firstLine="480" w:firstLineChars="200"/>
        <w:textAlignment w:val="baseline"/>
        <w:rPr>
          <w:rFonts w:ascii="仿宋" w:hAnsi="仿宋" w:eastAsia="仿宋" w:cs="Cambria Math"/>
          <w:color w:val="000000"/>
        </w:rPr>
      </w:pP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186737791"/>
      <w:bookmarkStart w:id="3" w:name="_Toc21237"/>
      <w:r>
        <w:rPr>
          <w:rFonts w:hint="eastAsia" w:ascii="仿宋" w:hAnsi="仿宋" w:eastAsia="仿宋" w:cs="仿宋"/>
          <w:color w:val="000000"/>
          <w:sz w:val="24"/>
          <w:szCs w:val="24"/>
        </w:rPr>
        <w:t>一、项目概况与采购范围</w:t>
      </w:r>
      <w:bookmarkEnd w:id="2"/>
      <w:bookmarkEnd w:id="3"/>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000000"/>
          <w:u w:val="single"/>
        </w:rPr>
        <w:t>人保财险四川省自贡市大安支公司2026年开展灯箱宣传服务采购项目</w:t>
      </w:r>
      <w:r>
        <w:rPr>
          <w:rFonts w:hint="eastAsia" w:ascii="仿宋" w:hAnsi="仿宋" w:eastAsia="仿宋" w:cs="仿宋"/>
          <w:color w:val="000000"/>
        </w:rPr>
        <w:t>。</w:t>
      </w:r>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pPr>
      <w:r>
        <w:rPr>
          <w:rFonts w:hint="eastAsia" w:ascii="仿宋" w:hAnsi="仿宋" w:eastAsia="仿宋" w:cs="仿宋"/>
          <w:color w:val="000000"/>
        </w:rPr>
        <w:t>1.2 采购范</w:t>
      </w:r>
      <w:r>
        <w:rPr>
          <w:rFonts w:hint="eastAsia" w:ascii="仿宋" w:hAnsi="仿宋" w:eastAsia="仿宋" w:cs="仿宋"/>
          <w:color w:val="000000"/>
          <w:u w:val="none"/>
        </w:rPr>
        <w:t>围：本项目拟采购华商三期停车场16个灯箱展位，开展商团雇主责任险、企财险和公众责任险宣传活动服务</w:t>
      </w:r>
      <w:r>
        <w:rPr>
          <w:rFonts w:hint="eastAsia" w:ascii="仿宋" w:hAnsi="仿宋" w:eastAsia="仿宋" w:cs="仿宋"/>
          <w:color w:val="000000"/>
          <w:u w:val="none"/>
          <w:lang w:eastAsia="zh-CN"/>
        </w:rPr>
        <w:t>，</w:t>
      </w:r>
      <w:r>
        <w:rPr>
          <w:rFonts w:hint="eastAsia" w:ascii="仿宋" w:hAnsi="仿宋" w:eastAsia="仿宋" w:cs="仿宋"/>
          <w:color w:val="000000"/>
          <w:u w:val="none"/>
        </w:rPr>
        <w:t>具体技术要</w:t>
      </w:r>
      <w:r>
        <w:rPr>
          <w:rFonts w:hint="eastAsia" w:ascii="仿宋" w:hAnsi="仿宋" w:eastAsia="仿宋" w:cs="仿宋"/>
          <w:color w:val="000000"/>
        </w:rPr>
        <w:t>求详见第五章采购需求。</w:t>
      </w:r>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rPr>
          <w:rFonts w:hint="eastAsia" w:ascii="仿宋" w:hAnsi="仿宋" w:eastAsia="仿宋" w:cs="宋体"/>
          <w:color w:val="000000" w:themeColor="text1"/>
          <w:lang w:eastAsia="zh-CN"/>
          <w14:textFill>
            <w14:solidFill>
              <w14:schemeClr w14:val="tx1"/>
            </w14:solidFill>
          </w14:textFill>
        </w:rPr>
      </w:pPr>
      <w:bookmarkStart w:id="4" w:name="_Toc17569"/>
      <w:bookmarkStart w:id="5" w:name="_Toc186737792"/>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本项目不划分标包</w:t>
      </w:r>
      <w:r>
        <w:rPr>
          <w:rFonts w:hint="eastAsia" w:ascii="仿宋" w:hAnsi="仿宋" w:eastAsia="仿宋" w:cs="宋体"/>
          <w:color w:val="000000" w:themeColor="text1"/>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w:t>
      </w:r>
      <w:r>
        <w:rPr>
          <w:rFonts w:hint="eastAsia" w:ascii="仿宋" w:hAnsi="仿宋" w:eastAsia="仿宋" w:cs="仿宋"/>
          <w:color w:val="000000" w:themeColor="text1"/>
          <w:lang w:val="en-US" w:eastAsia="zh-CN"/>
          <w14:textFill>
            <w14:solidFill>
              <w14:schemeClr w14:val="tx1"/>
            </w14:solidFill>
          </w14:textFill>
        </w:rPr>
        <w:t>服务</w:t>
      </w:r>
      <w:r>
        <w:rPr>
          <w:rFonts w:hint="eastAsia" w:ascii="仿宋" w:hAnsi="仿宋" w:eastAsia="仿宋" w:cs="仿宋"/>
          <w:color w:val="000000" w:themeColor="text1"/>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w:t>
      </w:r>
      <w:r>
        <w:rPr>
          <w:rFonts w:hint="eastAsia" w:ascii="仿宋" w:hAnsi="仿宋" w:eastAsia="仿宋" w:cs="宋体"/>
          <w:color w:val="000000" w:themeColor="text1"/>
          <w:lang w:val="en-US" w:eastAsia="zh-CN"/>
          <w14:textFill>
            <w14:solidFill>
              <w14:schemeClr w14:val="tx1"/>
            </w14:solidFill>
          </w14:textFill>
        </w:rPr>
        <w:t>5个月</w:t>
      </w:r>
      <w:r>
        <w:rPr>
          <w:rFonts w:hint="eastAsia" w:ascii="仿宋" w:hAnsi="仿宋" w:eastAsia="仿宋" w:cs="宋体"/>
          <w:color w:val="000000" w:themeColor="text1"/>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600" w:lineRule="exact"/>
        <w:ind w:firstLine="480" w:firstLineChars="200"/>
        <w:textAlignment w:val="auto"/>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服务地点/交货地点：</w:t>
      </w:r>
      <w:r>
        <w:rPr>
          <w:rFonts w:hint="eastAsia" w:ascii="仿宋" w:hAnsi="仿宋" w:eastAsia="仿宋" w:cs="宋体"/>
          <w:color w:val="000000" w:themeColor="text1"/>
          <w:lang w:val="en-US" w:eastAsia="zh-CN"/>
          <w14:textFill>
            <w14:solidFill>
              <w14:schemeClr w14:val="tx1"/>
            </w14:solidFill>
          </w14:textFill>
        </w:rPr>
        <w:t>由采购方指定的华商三期停车场16个灯箱展位</w:t>
      </w:r>
      <w:r>
        <w:rPr>
          <w:rFonts w:hint="eastAsia" w:ascii="仿宋" w:hAnsi="仿宋" w:eastAsia="仿宋" w:cs="宋体"/>
          <w:color w:val="000000" w:themeColor="text1"/>
          <w14:textFill>
            <w14:solidFill>
              <w14:schemeClr w14:val="tx1"/>
            </w14:solidFill>
          </w14:textFill>
        </w:rPr>
        <w:t>。</w:t>
      </w:r>
    </w:p>
    <w:p>
      <w:pPr>
        <w:pStyle w:val="2"/>
        <w:keepNext w:val="0"/>
        <w:keepLines w:val="0"/>
        <w:pageBreakBefore w:val="0"/>
        <w:widowControl/>
        <w:kinsoku/>
        <w:wordWrap/>
        <w:overflowPunct/>
        <w:topLinePunct w:val="0"/>
        <w:autoSpaceDE/>
        <w:autoSpaceDN/>
        <w:bidi w:val="0"/>
        <w:adjustRightInd w:val="0"/>
        <w:snapToGrid w:val="0"/>
        <w:spacing w:line="6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即供应商报价不得高于</w:t>
      </w: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195840.00</w:t>
      </w:r>
      <w:r>
        <w:rPr>
          <w:rFonts w:hint="eastAsia" w:ascii="仿宋" w:hAnsi="仿宋" w:eastAsia="仿宋" w:cs="仿宋"/>
          <w:b w:val="0"/>
          <w:bCs w:val="0"/>
          <w:color w:val="000000" w:themeColor="text1"/>
          <w:sz w:val="24"/>
          <w:szCs w:val="24"/>
          <w:lang w:val="en-US" w:eastAsia="zh-CN"/>
          <w14:textFill>
            <w14:solidFill>
              <w14:schemeClr w14:val="tx1"/>
            </w14:solidFill>
          </w14:textFill>
        </w:rPr>
        <w:t>元。</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rPr>
        <w:t>20</w:t>
      </w:r>
      <w:r>
        <w:rPr>
          <w:rFonts w:hint="eastAsia" w:ascii="仿宋" w:hAnsi="仿宋" w:eastAsia="仿宋" w:cs="宋体"/>
          <w:color w:val="auto"/>
          <w:lang w:val="en-US" w:eastAsia="zh-CN"/>
        </w:rPr>
        <w:t>25</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pStyle w:val="2"/>
        <w:ind w:firstLine="480" w:firstLineChars="200"/>
        <w:rPr>
          <w:color w:val="000000" w:themeColor="text1"/>
          <w14:textFill>
            <w14:solidFill>
              <w14:schemeClr w14:val="tx1"/>
            </w14:solidFill>
          </w14:textFill>
        </w:rPr>
      </w:pPr>
      <w:bookmarkStart w:id="6" w:name="_Toc2019"/>
      <w:bookmarkStart w:id="7" w:name="_Toc186737793"/>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4</w:t>
      </w:r>
      <w:r>
        <w:rPr>
          <w:rFonts w:hint="eastAsia" w:ascii="仿宋" w:hAnsi="仿宋" w:eastAsia="仿宋" w:cs="宋体"/>
          <w:b/>
          <w:bCs/>
          <w:color w:val="000000" w:themeColor="text1"/>
          <w14:textFill>
            <w14:solidFill>
              <w14:schemeClr w14:val="tx1"/>
            </w14:solidFill>
          </w14:textFill>
        </w:rPr>
        <w:t>具有依法缴纳税收的良好记录</w:t>
      </w:r>
      <w:r>
        <w:rPr>
          <w:rFonts w:hint="eastAsia" w:ascii="仿宋" w:hAnsi="仿宋" w:eastAsia="仿宋" w:cs="宋体"/>
          <w:color w:val="000000" w:themeColor="text1"/>
          <w14:textFill>
            <w14:solidFill>
              <w14:schemeClr w14:val="tx1"/>
            </w14:solidFill>
          </w14:textFill>
        </w:rPr>
        <w:t>，提供近6个月任意一个月的税收</w:t>
      </w:r>
      <w:r>
        <w:rPr>
          <w:rFonts w:hint="eastAsia" w:ascii="仿宋" w:hAnsi="仿宋" w:eastAsia="仿宋" w:cs="宋体"/>
          <w:color w:val="000000" w:themeColor="text1"/>
          <w:lang w:eastAsia="zh-CN"/>
          <w14:textFill>
            <w14:solidFill>
              <w14:schemeClr w14:val="tx1"/>
            </w14:solidFill>
          </w14:textFill>
        </w:rPr>
        <w:t>。</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b/>
          <w:bCs/>
          <w:color w:val="000000" w:themeColor="text1"/>
          <w14:textFill>
            <w14:solidFill>
              <w14:schemeClr w14:val="tx1"/>
            </w14:solidFill>
          </w14:textFill>
        </w:rPr>
        <w:t>单位负责人为同一人或存在控股、管理关系的不同单位，不得参加同一标段/标包比选响应或未划分标段/标包的同一采购项目的比选响应，需填写《供应商控股及管理关系情况申报表》。</w:t>
      </w:r>
    </w:p>
    <w:p>
      <w:pPr>
        <w:pStyle w:val="4"/>
        <w:spacing w:after="240"/>
        <w:ind w:firstLine="482" w:firstLineChars="200"/>
        <w:jc w:val="left"/>
        <w:rPr>
          <w:rFonts w:hint="eastAsia" w:ascii="仿宋" w:hAnsi="仿宋" w:eastAsia="仿宋" w:cs="宋体"/>
          <w:b/>
          <w:bCs/>
          <w:iCs w:val="0"/>
          <w:color w:val="000000" w:themeColor="text1"/>
          <w:sz w:val="24"/>
          <w:szCs w:val="24"/>
          <w:lang w:val="en-US" w:eastAsia="zh-CN" w:bidi="ar-SA"/>
          <w14:textFill>
            <w14:solidFill>
              <w14:schemeClr w14:val="tx1"/>
            </w14:solidFill>
          </w14:textFill>
        </w:rPr>
      </w:pPr>
      <w:r>
        <w:rPr>
          <w:rFonts w:hint="eastAsia" w:ascii="仿宋" w:hAnsi="仿宋" w:eastAsia="仿宋" w:cs="宋体"/>
          <w:b/>
          <w:bCs/>
          <w:iCs w:val="0"/>
          <w:color w:val="000000" w:themeColor="text1"/>
          <w:sz w:val="24"/>
          <w:szCs w:val="24"/>
          <w:lang w:val="en-US" w:eastAsia="zh-CN" w:bidi="ar-SA"/>
          <w14:textFill>
            <w14:solidFill>
              <w14:schemeClr w14:val="tx1"/>
            </w14:solidFill>
          </w14:textFill>
        </w:rPr>
        <w:t>2.7本项目不接受联合体比价响应。提供承诺函，格式详见第六章响应文件格式。</w:t>
      </w:r>
    </w:p>
    <w:p>
      <w:pPr>
        <w:pStyle w:val="4"/>
        <w:spacing w:after="240"/>
        <w:jc w:val="left"/>
        <w:rPr>
          <w:rFonts w:ascii="仿宋" w:hAnsi="仿宋" w:eastAsia="仿宋" w:cs="仿宋"/>
          <w:color w:val="000000"/>
          <w:sz w:val="24"/>
          <w:szCs w:val="24"/>
        </w:rPr>
      </w:pPr>
      <w:r>
        <w:rPr>
          <w:rFonts w:hint="eastAsia" w:ascii="仿宋" w:hAnsi="仿宋" w:eastAsia="仿宋" w:cs="仿宋"/>
          <w:color w:val="000000"/>
          <w:sz w:val="24"/>
          <w:szCs w:val="24"/>
        </w:rPr>
        <w:t>三、比价文件的获取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.1比价文件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30</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03</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09：00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17：00</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.2拟报名参加本项目的供应商，请通过“人保e采”外网门户获取比价文件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8" w:name="_Toc32115"/>
      <w:bookmarkStart w:id="9" w:name="_Toc186737794"/>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08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07</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09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.2响应文件的递交：须现场递交（或邮寄至四川省自贡市自流井区檀木林街332号、346号、348号），逾期送达或者未送达指定地</w:t>
      </w:r>
      <w:r>
        <w:rPr>
          <w:rFonts w:hint="eastAsia" w:ascii="仿宋" w:hAnsi="仿宋" w:eastAsia="仿宋" w:cs="宋体"/>
          <w:b/>
          <w:bCs/>
          <w:color w:val="auto"/>
        </w:rPr>
        <w:t>点或者未按照比价文件要求封装的纸质响应文件不予接收。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.3本项目将于上述同一时间、地点进行比价，</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未按照比价公告要求获取比价文件的。</w:t>
      </w:r>
    </w:p>
    <w:p>
      <w:pPr>
        <w:pStyle w:val="4"/>
        <w:jc w:val="left"/>
        <w:rPr>
          <w:rFonts w:ascii="仿宋" w:hAnsi="仿宋" w:eastAsia="仿宋" w:cs="仿宋"/>
          <w:color w:val="000000"/>
          <w:sz w:val="24"/>
          <w:szCs w:val="24"/>
        </w:rPr>
      </w:pPr>
      <w:bookmarkStart w:id="10" w:name="_Toc874"/>
      <w:bookmarkStart w:id="11" w:name="_Toc186737795"/>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000000"/>
        </w:rPr>
        <w:t>本项目比价公告同时在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186737796"/>
      <w:bookmarkStart w:id="13" w:name="_Toc305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自贡市</w:t>
      </w:r>
      <w:r>
        <w:rPr>
          <w:rFonts w:hint="eastAsia" w:ascii="仿宋" w:hAnsi="仿宋" w:eastAsia="仿宋" w:cs="仿宋"/>
          <w:b/>
          <w:bCs/>
          <w:color w:val="auto"/>
        </w:rPr>
        <w:t>分公司</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地址：四川省自贡市自流井区檀木林街332号、346号、348号</w:t>
      </w:r>
    </w:p>
    <w:p>
      <w:pPr>
        <w:spacing w:line="360" w:lineRule="auto"/>
        <w:ind w:firstLine="420" w:firstLineChars="175"/>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themeColor="text1"/>
          <w:sz w:val="24"/>
          <w:szCs w:val="24"/>
          <w:lang w:val="en-US" w:eastAsia="zh-CN"/>
          <w14:textFill>
            <w14:solidFill>
              <w14:schemeClr w14:val="tx1"/>
            </w14:solidFill>
          </w14:textFill>
        </w:rPr>
        <w:t>古先生</w:t>
      </w:r>
    </w:p>
    <w:p>
      <w:pPr>
        <w:spacing w:line="360" w:lineRule="auto"/>
        <w:ind w:firstLine="420" w:firstLineChars="175"/>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电话：0813-</w:t>
      </w:r>
      <w:r>
        <w:rPr>
          <w:rFonts w:ascii="宋体" w:hAnsi="宋体" w:eastAsia="宋体" w:cs="宋体"/>
          <w:sz w:val="24"/>
          <w:szCs w:val="24"/>
        </w:rPr>
        <w:t>2308105</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电子邮件：</w:t>
      </w:r>
      <w:r>
        <w:rPr>
          <w:rFonts w:ascii="宋体" w:hAnsi="宋体" w:eastAsia="宋体" w:cs="宋体"/>
          <w:sz w:val="24"/>
          <w:szCs w:val="24"/>
        </w:rPr>
        <w:t>guliyuan@sic.picc.com.cn</w:t>
      </w: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采购人：中国人民财产保险股份有限公司自贡市分公司</w:t>
      </w:r>
    </w:p>
    <w:p>
      <w:pPr>
        <w:spacing w:line="360" w:lineRule="auto"/>
        <w:jc w:val="center"/>
        <w:rPr>
          <w:rFonts w:hint="eastAsia" w:ascii="仿宋" w:hAnsi="仿宋" w:eastAsia="仿宋" w:cs="仿宋"/>
          <w:i/>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07</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29</w:t>
      </w:r>
      <w:r>
        <w:rPr>
          <w:rFonts w:hint="eastAsia" w:ascii="仿宋" w:hAnsi="仿宋" w:eastAsia="仿宋" w:cs="仿宋"/>
          <w:color w:val="000000" w:themeColor="text1"/>
          <w:sz w:val="24"/>
          <w:szCs w:val="24"/>
          <w14:textFill>
            <w14:solidFill>
              <w14:schemeClr w14:val="tx1"/>
            </w14:solidFill>
          </w14:textFill>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★比价文件实质性要求的标识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比价文件中标识“★”条款、注明“比价响应将被否决”、“对其响应做否决处理”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比价响应有效期：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r>
              <w:rPr>
                <w:rFonts w:hint="eastAsia" w:ascii="仿宋" w:hAnsi="仿宋" w:eastAsia="仿宋" w:cs="仿宋"/>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2）比价小组将视比价情况决定是否进行多轮次报价，供应商</w:t>
            </w:r>
            <w:r>
              <w:rPr>
                <w:rFonts w:hint="eastAsia" w:ascii="仿宋" w:hAnsi="仿宋" w:eastAsia="仿宋" w:cs="仿宋"/>
                <w:color w:val="000000"/>
                <w:u w:val="single"/>
                <w:lang w:eastAsia="zh-CN"/>
              </w:rPr>
              <w:t>最后一轮比价提交的报价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24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24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sz w:val="22"/>
                                      <w:szCs w:val="21"/>
                                      <w:u w:val="single"/>
                                      <w:lang w:eastAsia="zh-CN"/>
                                    </w:rPr>
                                  </w:pPr>
                                  <w:r>
                                    <w:rPr>
                                      <w:rFonts w:hint="eastAsia" w:ascii="仿宋" w:hAnsi="仿宋" w:eastAsia="仿宋" w:cs="仿宋"/>
                                      <w:sz w:val="22"/>
                                      <w:szCs w:val="21"/>
                                    </w:rPr>
                                    <w:t>项目名称：</w:t>
                                  </w:r>
                                  <w:r>
                                    <w:rPr>
                                      <w:rFonts w:hint="eastAsia" w:ascii="仿宋" w:hAnsi="仿宋" w:eastAsia="仿宋" w:cs="仿宋"/>
                                      <w:color w:val="000000"/>
                                      <w:u w:val="single"/>
                                    </w:rPr>
                                    <w:t>人保财险四川省自贡市大安支公司2026年开展灯箱宣传服务采购项目</w:t>
                                  </w:r>
                                  <w:r>
                                    <w:rPr>
                                      <w:rFonts w:hint="eastAsia" w:ascii="仿宋" w:hAnsi="仿宋" w:eastAsia="仿宋" w:cs="仿宋"/>
                                      <w:color w:val="000000"/>
                                      <w:u w:val="single"/>
                                      <w:lang w:eastAsia="zh-CN"/>
                                    </w:rPr>
                                    <w:t>。</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08</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07</w:t>
                                  </w:r>
                                  <w:r>
                                    <w:rPr>
                                      <w:rFonts w:hint="eastAsia" w:ascii="仿宋" w:hAnsi="仿宋" w:eastAsia="仿宋" w:cs="仿宋"/>
                                      <w:sz w:val="22"/>
                                      <w:szCs w:val="21"/>
                                    </w:rPr>
                                    <w:t>】日【</w:t>
                                  </w:r>
                                  <w:r>
                                    <w:rPr>
                                      <w:rFonts w:hint="eastAsia" w:ascii="仿宋" w:hAnsi="仿宋" w:eastAsia="仿宋" w:cs="仿宋"/>
                                      <w:sz w:val="22"/>
                                      <w:szCs w:val="21"/>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sz w:val="22"/>
                                <w:szCs w:val="21"/>
                                <w:u w:val="single"/>
                                <w:lang w:eastAsia="zh-CN"/>
                              </w:rPr>
                            </w:pPr>
                            <w:r>
                              <w:rPr>
                                <w:rFonts w:hint="eastAsia" w:ascii="仿宋" w:hAnsi="仿宋" w:eastAsia="仿宋" w:cs="仿宋"/>
                                <w:sz w:val="22"/>
                                <w:szCs w:val="21"/>
                              </w:rPr>
                              <w:t>项目名称：</w:t>
                            </w:r>
                            <w:r>
                              <w:rPr>
                                <w:rFonts w:hint="eastAsia" w:ascii="仿宋" w:hAnsi="仿宋" w:eastAsia="仿宋" w:cs="仿宋"/>
                                <w:color w:val="000000"/>
                                <w:u w:val="single"/>
                              </w:rPr>
                              <w:t>人保财险四川省自贡市大安支公司2026年开展灯箱宣传服务采购项目</w:t>
                            </w:r>
                            <w:r>
                              <w:rPr>
                                <w:rFonts w:hint="eastAsia" w:ascii="仿宋" w:hAnsi="仿宋" w:eastAsia="仿宋" w:cs="仿宋"/>
                                <w:color w:val="000000"/>
                                <w:u w:val="single"/>
                                <w:lang w:eastAsia="zh-CN"/>
                              </w:rPr>
                              <w:t>。</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08</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07</w:t>
                            </w:r>
                            <w:r>
                              <w:rPr>
                                <w:rFonts w:hint="eastAsia" w:ascii="仿宋" w:hAnsi="仿宋" w:eastAsia="仿宋" w:cs="仿宋"/>
                                <w:sz w:val="22"/>
                                <w:szCs w:val="21"/>
                              </w:rPr>
                              <w:t>】日【</w:t>
                            </w:r>
                            <w:r>
                              <w:rPr>
                                <w:rFonts w:hint="eastAsia" w:ascii="仿宋" w:hAnsi="仿宋" w:eastAsia="仿宋" w:cs="仿宋"/>
                                <w:sz w:val="22"/>
                                <w:szCs w:val="21"/>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本项目比价小组成员人数为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（1）比价小组将与通过初步评审的有效供应商按照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w:t>
            </w:r>
            <w:r>
              <w:rPr>
                <w:rFonts w:hint="eastAsia" w:ascii="仿宋" w:hAnsi="仿宋" w:eastAsia="仿宋" w:cs="仿宋"/>
                <w:color w:val="000000" w:themeColor="text1"/>
                <w:sz w:val="22"/>
                <w:u w:val="single"/>
                <w14:textFill>
                  <w14:solidFill>
                    <w14:schemeClr w14:val="tx1"/>
                  </w14:solidFill>
                </w14:textFill>
              </w:rPr>
              <w:t>对采购需求的理解、实施方案、人员配置、服务承诺、商务条款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比价小组从质量和服务均能满足采购文件实质性响应要求的供应商中，按照最后报价由低到高的顺序</w:t>
            </w:r>
            <w:r>
              <w:rPr>
                <w:rFonts w:hint="eastAsia" w:ascii="仿宋" w:hAnsi="仿宋" w:eastAsia="仿宋" w:cs="宋体"/>
                <w:color w:val="000000"/>
                <w:sz w:val="22"/>
              </w:rPr>
              <w:t>推荐</w:t>
            </w:r>
            <w:r>
              <w:rPr>
                <w:rFonts w:hint="eastAsia" w:ascii="仿宋" w:hAnsi="仿宋" w:eastAsia="仿宋" w:cs="仿宋"/>
                <w:color w:val="auto"/>
                <w:sz w:val="22"/>
                <w:szCs w:val="22"/>
                <w:u w:val="single"/>
              </w:rPr>
              <w:t>1家</w:t>
            </w:r>
            <w:r>
              <w:rPr>
                <w:rFonts w:hint="eastAsia" w:ascii="仿宋" w:hAnsi="仿宋" w:eastAsia="仿宋" w:cs="宋体"/>
                <w:color w:val="000000"/>
                <w:sz w:val="22"/>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不按照比价文件要求提交履约保证金</w:t>
            </w:r>
            <w:r>
              <w:rPr>
                <w:rFonts w:hint="eastAsia" w:ascii="仿宋" w:hAnsi="仿宋" w:eastAsia="仿宋" w:cs="仿宋"/>
                <w:sz w:val="22"/>
                <w:szCs w:val="22"/>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themeColor="text1"/>
                <w:sz w:val="22"/>
                <w14:textFill>
                  <w14:solidFill>
                    <w14:schemeClr w14:val="tx1"/>
                  </w14:solidFill>
                </w14:textFill>
              </w:rPr>
              <w:t>项目采购人为人保财险</w:t>
            </w:r>
            <w:r>
              <w:rPr>
                <w:rFonts w:hint="eastAsia" w:ascii="仿宋" w:hAnsi="仿宋" w:eastAsia="仿宋" w:cs="仿宋"/>
                <w:color w:val="000000" w:themeColor="text1"/>
                <w:sz w:val="22"/>
                <w:lang w:val="en-US" w:eastAsia="zh-CN"/>
                <w14:textFill>
                  <w14:solidFill>
                    <w14:schemeClr w14:val="tx1"/>
                  </w14:solidFill>
                </w14:textFill>
              </w:rPr>
              <w:t>自贡市分</w:t>
            </w:r>
            <w:r>
              <w:rPr>
                <w:rFonts w:ascii="仿宋" w:hAnsi="仿宋" w:eastAsia="仿宋" w:cs="仿宋"/>
                <w:color w:val="000000" w:themeColor="text1"/>
                <w:sz w:val="22"/>
                <w14:textFill>
                  <w14:solidFill>
                    <w14:schemeClr w14:val="tx1"/>
                  </w14:solidFill>
                </w14:textFill>
              </w:rPr>
              <w:t>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合同签署人为</w:t>
            </w:r>
            <w:r>
              <w:rPr>
                <w:rFonts w:hint="eastAsia" w:ascii="仿宋" w:hAnsi="仿宋" w:eastAsia="仿宋" w:cs="仿宋"/>
                <w:color w:val="000000" w:themeColor="text1"/>
                <w:sz w:val="22"/>
                <w14:textFill>
                  <w14:solidFill>
                    <w14:schemeClr w14:val="tx1"/>
                  </w14:solidFill>
                </w14:textFill>
              </w:rPr>
              <w:t>人保财险</w:t>
            </w:r>
            <w:r>
              <w:rPr>
                <w:rFonts w:hint="eastAsia" w:ascii="仿宋" w:hAnsi="仿宋" w:eastAsia="仿宋" w:cs="仿宋"/>
                <w:color w:val="000000" w:themeColor="text1"/>
                <w:sz w:val="22"/>
                <w:lang w:eastAsia="zh-CN"/>
                <w14:textFill>
                  <w14:solidFill>
                    <w14:schemeClr w14:val="tx1"/>
                  </w14:solidFill>
                </w14:textFill>
              </w:rPr>
              <w:t>自贡市</w:t>
            </w:r>
            <w:r>
              <w:rPr>
                <w:rFonts w:ascii="仿宋" w:hAnsi="仿宋" w:eastAsia="仿宋" w:cs="仿宋"/>
                <w:color w:val="000000" w:themeColor="text1"/>
                <w:sz w:val="22"/>
                <w14:textFill>
                  <w14:solidFill>
                    <w14:schemeClr w14:val="tx1"/>
                  </w14:solidFill>
                </w14:textFill>
              </w:rPr>
              <w:t>分公司</w:t>
            </w:r>
            <w:r>
              <w:rPr>
                <w:rFonts w:hint="eastAsia" w:ascii="仿宋" w:hAnsi="仿宋" w:eastAsia="仿宋" w:cs="仿宋"/>
                <w:color w:val="000000" w:themeColor="text1"/>
                <w:sz w:val="22"/>
                <w14:textFill>
                  <w14:solidFill>
                    <w14:schemeClr w14:val="tx1"/>
                  </w14:solidFill>
                </w14:textFill>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517281816"/>
      <w:bookmarkStart w:id="18" w:name="_Toc19783313"/>
      <w:bookmarkStart w:id="19" w:name="_Toc11071"/>
      <w:bookmarkStart w:id="20" w:name="_Toc6047"/>
      <w:bookmarkStart w:id="21" w:name="_Toc27232"/>
      <w:bookmarkStart w:id="22" w:name="_Toc444891336"/>
      <w:bookmarkStart w:id="23" w:name="_Toc287600118"/>
      <w:bookmarkStart w:id="24" w:name="_Toc20514"/>
      <w:bookmarkStart w:id="25" w:name="_Toc27220"/>
      <w:bookmarkStart w:id="26" w:name="_Toc186737799"/>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16441"/>
      <w:bookmarkStart w:id="28" w:name="_Toc22969"/>
      <w:bookmarkStart w:id="29" w:name="_Toc11851"/>
      <w:bookmarkStart w:id="30" w:name="_Toc186737800"/>
      <w:bookmarkStart w:id="31" w:name="_Toc287600119"/>
      <w:bookmarkStart w:id="32" w:name="_Toc517281817"/>
      <w:bookmarkStart w:id="33" w:name="_Toc19783314"/>
      <w:bookmarkStart w:id="34" w:name="_Toc6681"/>
      <w:bookmarkStart w:id="35" w:name="_Toc3678"/>
      <w:bookmarkStart w:id="36" w:name="_Toc444891337"/>
      <w:bookmarkStart w:id="37" w:name="_Toc43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5.比价响应费用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自行承担所有准备和参与本次比价响应的有关费用。</w:t>
      </w:r>
    </w:p>
    <w:p>
      <w:pPr>
        <w:pStyle w:val="5"/>
        <w:spacing w:after="0" w:line="360" w:lineRule="auto"/>
        <w:ind w:firstLine="482"/>
        <w:rPr>
          <w:rFonts w:ascii="仿宋" w:hAnsi="仿宋" w:eastAsia="仿宋" w:cs="仿宋"/>
          <w:color w:val="000000"/>
          <w:sz w:val="24"/>
          <w:szCs w:val="24"/>
        </w:rPr>
      </w:pPr>
      <w:bookmarkStart w:id="38" w:name="_Toc5255"/>
      <w:bookmarkStart w:id="39" w:name="_Toc186737801"/>
      <w:bookmarkStart w:id="40" w:name="_Toc517281818"/>
      <w:bookmarkStart w:id="41" w:name="_Toc14164"/>
      <w:bookmarkStart w:id="42" w:name="_Toc19783315"/>
      <w:bookmarkStart w:id="43" w:name="_Toc25513"/>
      <w:bookmarkStart w:id="44" w:name="_Toc3016"/>
      <w:bookmarkStart w:id="45" w:name="_Toc10975"/>
      <w:bookmarkStart w:id="46" w:name="_Toc24246"/>
      <w:bookmarkStart w:id="47" w:name="_Toc287600120"/>
      <w:bookmarkStart w:id="48" w:name="_Toc444891338"/>
      <w:r>
        <w:rPr>
          <w:rFonts w:hint="eastAsia" w:ascii="仿宋" w:hAnsi="仿宋" w:eastAsia="仿宋" w:cs="仿宋"/>
          <w:color w:val="000000"/>
          <w:sz w:val="24"/>
          <w:szCs w:val="24"/>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6.比价文件的组成</w:t>
      </w:r>
    </w:p>
    <w:p>
      <w:pPr>
        <w:spacing w:line="360" w:lineRule="auto"/>
        <w:rPr>
          <w:rFonts w:ascii="仿宋" w:hAnsi="仿宋" w:eastAsia="仿宋" w:cs="仿宋"/>
          <w:color w:val="000000"/>
        </w:rPr>
      </w:pPr>
      <w:r>
        <w:rPr>
          <w:rFonts w:hint="eastAsia" w:ascii="仿宋" w:hAnsi="仿宋" w:eastAsia="仿宋" w:cs="仿宋"/>
          <w:color w:val="000000"/>
        </w:rPr>
        <w:t>6.1比价文件包括下列内容：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比价邀请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7.比价文件的修改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供应商有权要求采购人对比价文件中的有关问题进行答疑、澄清。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供应商对比价文件如有疑问,应在首次响应文件递交截止时间前按比价文件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对于比价文件的修改，如影响供应商响应文件编制的，</w:t>
      </w:r>
      <w:r>
        <w:rPr>
          <w:rFonts w:hint="eastAsia" w:ascii="仿宋_GB2312" w:hAnsi="宋体" w:eastAsia="仿宋_GB2312"/>
          <w:spacing w:val="-3"/>
        </w:rPr>
        <w:t>采购人应推迟响应文件递交截止日期，并以书面或邮件形式通知所有已获取比价文件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8.比价响应预备会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sz w:val="24"/>
          <w:szCs w:val="24"/>
        </w:rPr>
      </w:pPr>
      <w:bookmarkStart w:id="49" w:name="_Toc444891339"/>
      <w:bookmarkStart w:id="50" w:name="_Toc19783316"/>
      <w:bookmarkStart w:id="51" w:name="_Toc13691"/>
      <w:bookmarkStart w:id="52" w:name="_Toc27642"/>
      <w:bookmarkStart w:id="53" w:name="_Toc16985"/>
      <w:bookmarkStart w:id="54" w:name="_Toc27563"/>
      <w:bookmarkStart w:id="55" w:name="_Toc31141"/>
      <w:bookmarkStart w:id="56" w:name="_Toc517281819"/>
      <w:bookmarkStart w:id="57" w:name="_Toc186737802"/>
      <w:bookmarkStart w:id="58" w:name="_Toc14308"/>
      <w:bookmarkStart w:id="59" w:name="_Toc28760012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11.比价响应报价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.比价响应有效期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比价响应有效期从响应文件递交截止之日起算，具体时间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sz w:val="24"/>
          <w:szCs w:val="24"/>
        </w:rPr>
      </w:pPr>
      <w:bookmarkStart w:id="61" w:name="_Toc444891340"/>
      <w:bookmarkStart w:id="62" w:name="_Toc517281820"/>
      <w:bookmarkStart w:id="63" w:name="_Toc18673"/>
      <w:bookmarkStart w:id="64" w:name="_Toc21600"/>
      <w:bookmarkStart w:id="65" w:name="_Toc4155"/>
      <w:bookmarkStart w:id="66" w:name="_Toc7129"/>
      <w:bookmarkStart w:id="67" w:name="_Toc287600122"/>
      <w:bookmarkStart w:id="68" w:name="_Toc14726"/>
      <w:bookmarkStart w:id="69" w:name="_Toc19783317"/>
      <w:bookmarkStart w:id="70" w:name="_Toc17865"/>
      <w:bookmarkStart w:id="71" w:name="_Toc186737803"/>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（2）纸质响应文件逾期递交或者未送达指定地点或者未按照比价文件要求封装的；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）未按比价公告或者响应公告书要求获得本项目比价文件的。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比价文件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，应当在响应文件递交截止时间前按照比价文件的规定进行递交。</w:t>
      </w:r>
    </w:p>
    <w:p>
      <w:pPr>
        <w:pStyle w:val="2"/>
        <w:spacing w:line="360" w:lineRule="auto"/>
      </w:pPr>
      <w:bookmarkStart w:id="72" w:name="_Toc246996202"/>
      <w:bookmarkStart w:id="73" w:name="_Toc247085716"/>
      <w:bookmarkStart w:id="74" w:name="_Toc152042334"/>
      <w:bookmarkStart w:id="75" w:name="_Toc246996945"/>
      <w:bookmarkStart w:id="76" w:name="_Toc332188194"/>
      <w:bookmarkStart w:id="77" w:name="_Toc152045558"/>
      <w:bookmarkStart w:id="78" w:name="_Toc144974526"/>
      <w:bookmarkStart w:id="79" w:name="_Toc326223561"/>
      <w:bookmarkStart w:id="80" w:name="_Toc179632576"/>
      <w:bookmarkStart w:id="81" w:name="_Toc334766948"/>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186737804"/>
      <w:bookmarkStart w:id="84" w:name="_Toc20741"/>
      <w:bookmarkStart w:id="85" w:name="_Toc11361"/>
      <w:bookmarkStart w:id="86" w:name="_Toc12797"/>
      <w:bookmarkStart w:id="87" w:name="_Toc287600123"/>
      <w:bookmarkStart w:id="88" w:name="_Toc517281821"/>
      <w:bookmarkStart w:id="89" w:name="_Toc2055"/>
      <w:bookmarkStart w:id="90" w:name="_Toc2636"/>
      <w:bookmarkStart w:id="91" w:name="_Toc30466"/>
      <w:r>
        <w:rPr>
          <w:rFonts w:hint="eastAsia" w:ascii="仿宋" w:hAnsi="仿宋" w:eastAsia="仿宋" w:cs="仿宋"/>
          <w:color w:val="000000"/>
          <w:sz w:val="24"/>
          <w:szCs w:val="24"/>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比价小组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采购人依照企业采购管理制度的相关规定组建比价小组，具体人数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，比价小组成员名单在成交结果确定前保密。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，比价小组有权对其响应做否决处理。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比价小组必要时可以要求供应商提交有关证明和证件的原件，以便核验。拒不按要求提供原件的供应商，</w:t>
      </w:r>
      <w:r>
        <w:rPr>
          <w:rFonts w:hint="eastAsia" w:ascii="仿宋" w:hAnsi="仿宋" w:eastAsia="仿宋" w:cs="仿宋"/>
          <w:b/>
          <w:bCs/>
        </w:rPr>
        <w:t>比价小组有权对其响应做否决处理。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比价程序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家（不含本数）；</w:t>
      </w:r>
    </w:p>
    <w:p>
      <w:pPr>
        <w:spacing w:line="360" w:lineRule="auto"/>
        <w:rPr>
          <w:rFonts w:ascii="仿宋" w:hAnsi="仿宋" w:eastAsia="仿宋" w:cs="仿宋"/>
          <w:color w:val="000000"/>
        </w:rPr>
      </w:pPr>
      <w:r>
        <w:rPr>
          <w:rFonts w:hint="eastAsia" w:ascii="仿宋" w:hAnsi="仿宋" w:eastAsia="仿宋" w:cs="仿宋"/>
          <w:color w:val="000000"/>
        </w:rPr>
        <w:t xml:space="preserve">（4）因重大变故，采购任务取消。 </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bookmarkStart w:id="95" w:name="_Toc234223231"/>
      <w:bookmarkStart w:id="96" w:name="_Toc19451"/>
      <w:bookmarkStart w:id="97" w:name="_Toc186737805"/>
      <w:bookmarkStart w:id="98" w:name="_Toc444891342"/>
      <w:bookmarkStart w:id="99" w:name="_Toc287600124"/>
      <w:bookmarkStart w:id="100" w:name="_Toc13936"/>
      <w:bookmarkStart w:id="101" w:name="_Toc2322"/>
      <w:bookmarkStart w:id="102" w:name="_Toc28031"/>
      <w:bookmarkStart w:id="103" w:name="_Toc16781"/>
      <w:bookmarkStart w:id="104" w:name="_Toc517281822"/>
      <w:bookmarkStart w:id="105" w:name="_Toc9911"/>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采购人依据比价小组推荐的成交候选人名单确定成交人，成交人数量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采购人与成交人按照比价文件和成交人的响应文件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比价</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比价文件要求成交人提交履约保证金的，成交人应当按照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3"/>
        <w:spacing w:before="0" w:after="0"/>
        <w:jc w:val="left"/>
        <w:rPr>
          <w:rFonts w:ascii="仿宋" w:hAnsi="仿宋" w:eastAsia="仿宋" w:cs="仿宋"/>
          <w:sz w:val="28"/>
          <w:szCs w:val="28"/>
        </w:rPr>
      </w:pPr>
      <w:bookmarkStart w:id="107" w:name="_Toc186737806"/>
      <w:bookmarkStart w:id="108" w:name="_Toc1067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7201"/>
      <w:bookmarkStart w:id="111" w:name="_Toc517281825"/>
      <w:bookmarkStart w:id="112" w:name="_Toc186737807"/>
      <w:bookmarkStart w:id="113" w:name="_Toc444891344"/>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比价小组对响应文件中的相关内容进行评审。评审按照以下程序进行：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1.熟悉比价文件；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3.供应商有以下情形之一的，比价小组应当否决其比价响应：</w:t>
      </w:r>
    </w:p>
    <w:p>
      <w:pPr>
        <w:spacing w:line="360" w:lineRule="auto"/>
        <w:ind w:firstLine="420" w:firstLineChars="175"/>
        <w:rPr>
          <w:rFonts w:ascii="仿宋" w:hAnsi="仿宋" w:eastAsia="仿宋" w:cs="仿宋"/>
        </w:rPr>
      </w:pPr>
      <w:r>
        <w:rPr>
          <w:rFonts w:hint="eastAsia" w:ascii="仿宋" w:hAnsi="仿宋" w:eastAsia="仿宋" w:cs="仿宋"/>
        </w:rPr>
        <w:t>（1）按照比价公告要求已经递交电子响应文件，但未按要求递交纸质响应文件；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（4）不符合国家或者比价文件规定的资格条件；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最终报价低于成本或者高于比价文件设定的最高投标限价；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（11）不符合比价文件中规定的其他实质性要求。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5.通过初步评审的供应商分别进行比价；</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color w:val="000000"/>
        </w:rPr>
      </w:pPr>
      <w:bookmarkStart w:id="116" w:name="_Toc444891345"/>
      <w:bookmarkStart w:id="117" w:name="_Toc517281826"/>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spacing w:line="360" w:lineRule="auto"/>
        <w:ind w:firstLine="240" w:firstLineChars="100"/>
        <w:rPr>
          <w:rFonts w:ascii="仿宋" w:hAnsi="仿宋" w:eastAsia="仿宋" w:cs="仿宋"/>
          <w:color w:val="auto"/>
        </w:rPr>
      </w:pPr>
      <w:r>
        <w:rPr>
          <w:rFonts w:hint="eastAsia" w:ascii="仿宋" w:hAnsi="仿宋" w:eastAsia="仿宋" w:cs="仿宋"/>
          <w:color w:val="auto"/>
        </w:rPr>
        <w:t>7</w:t>
      </w:r>
      <w:r>
        <w:rPr>
          <w:rFonts w:ascii="仿宋" w:hAnsi="仿宋" w:eastAsia="仿宋" w:cs="仿宋"/>
          <w:color w:val="auto"/>
        </w:rPr>
        <w:t>.1</w:t>
      </w:r>
      <w:r>
        <w:rPr>
          <w:rFonts w:hint="eastAsia" w:ascii="仿宋" w:hAnsi="仿宋" w:eastAsia="仿宋" w:cs="仿宋"/>
          <w:color w:val="auto"/>
        </w:rPr>
        <w:t>对于承诺提供增值税专用发票的供应商，评审价格即不含税的投标总价净价；</w:t>
      </w:r>
    </w:p>
    <w:p>
      <w:pPr>
        <w:pStyle w:val="2"/>
        <w:spacing w:line="360" w:lineRule="auto"/>
        <w:ind w:firstLine="240" w:firstLineChars="100"/>
        <w:rPr>
          <w:rFonts w:hint="eastAsia" w:ascii="仿宋" w:hAnsi="仿宋" w:eastAsia="仿宋" w:cs="仿宋"/>
          <w:color w:val="auto"/>
        </w:rPr>
      </w:pPr>
      <w:r>
        <w:rPr>
          <w:rFonts w:ascii="仿宋" w:hAnsi="仿宋" w:eastAsia="仿宋" w:cs="仿宋"/>
          <w:color w:val="auto"/>
        </w:rPr>
        <w:t>7.2</w:t>
      </w:r>
      <w:r>
        <w:rPr>
          <w:rFonts w:hint="eastAsia" w:ascii="仿宋" w:hAnsi="仿宋" w:eastAsia="仿宋" w:cs="仿宋"/>
          <w:color w:val="auto"/>
        </w:rPr>
        <w:t>对于不能提供增值税专用发票的供应商，评审价格是含税的投标总价。</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118" w:name="_Toc32019"/>
      <w:bookmarkStart w:id="119" w:name="_Toc18673780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4"/>
        <w:gridCol w:w="1182"/>
        <w:gridCol w:w="1971"/>
        <w:gridCol w:w="613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宋体"/>
                <w:b w:val="0"/>
                <w:bCs w:val="0"/>
                <w:color w:val="000000" w:themeColor="text1"/>
                <w:sz w:val="22"/>
                <w:szCs w:val="22"/>
                <w14:textFill>
                  <w14:solidFill>
                    <w14:schemeClr w14:val="tx1"/>
                  </w14:solidFill>
                </w14:textFill>
              </w:rPr>
              <w:t>具有依法缴纳税收的良好记录</w:t>
            </w:r>
          </w:p>
        </w:tc>
        <w:tc>
          <w:tcPr>
            <w:tcW w:w="3078" w:type="pct"/>
            <w:vAlign w:val="center"/>
          </w:tcPr>
          <w:p>
            <w:pPr>
              <w:spacing w:before="24" w:after="24" w:line="276"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3"/>
        </w:numPr>
        <w:spacing w:before="0" w:after="0"/>
        <w:jc w:val="left"/>
      </w:pPr>
      <w:bookmarkStart w:id="120" w:name="_Toc15254"/>
      <w:bookmarkStart w:id="121" w:name="_Toc186737810"/>
      <w:r>
        <w:rPr>
          <w:rFonts w:hint="eastAsia" w:ascii="仿宋" w:hAnsi="仿宋" w:eastAsia="仿宋" w:cs="仿宋"/>
          <w:color w:val="auto"/>
          <w:sz w:val="28"/>
          <w:szCs w:val="28"/>
        </w:rPr>
        <w:t>合同条</w:t>
      </w:r>
      <w:bookmarkEnd w:id="120"/>
      <w:r>
        <w:rPr>
          <w:rFonts w:hint="eastAsia" w:ascii="仿宋" w:hAnsi="仿宋" w:eastAsia="仿宋" w:cs="仿宋"/>
          <w:color w:val="auto"/>
          <w:sz w:val="28"/>
          <w:szCs w:val="28"/>
        </w:rPr>
        <w:t>款</w:t>
      </w:r>
      <w:bookmarkEnd w:id="121"/>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甲方: </w:t>
      </w:r>
      <w:r>
        <w:rPr>
          <w:rFonts w:hint="eastAsia" w:ascii="仿宋" w:hAnsi="仿宋" w:eastAsia="仿宋" w:cs="仿宋"/>
          <w:color w:val="000000" w:themeColor="text1"/>
          <w:sz w:val="24"/>
          <w:szCs w:val="24"/>
          <w14:textFill>
            <w14:solidFill>
              <w14:schemeClr w14:val="tx1"/>
            </w14:solidFill>
          </w14:textFill>
        </w:rPr>
        <w:t xml:space="preserve">中国人民财产保险股份有限公司自贡市分公司 </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四川省自贡市自流井区檀木林街332号、346号、348号 </w:t>
      </w:r>
      <w:r>
        <w:rPr>
          <w:rFonts w:hint="eastAsia" w:ascii="仿宋" w:hAnsi="仿宋" w:eastAsia="仿宋" w:cs="仿宋"/>
          <w:color w:val="000000" w:themeColor="text1"/>
          <w:sz w:val="24"/>
          <w:szCs w:val="24"/>
          <w14:textFill>
            <w14:solidFill>
              <w14:schemeClr w14:val="tx1"/>
            </w14:solidFill>
          </w14:textFill>
        </w:rPr>
        <w:t xml:space="preserve">      </w:t>
      </w:r>
    </w:p>
    <w:p>
      <w:pPr>
        <w:snapToGrid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乙方: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widowControl/>
        <w:adjustRightInd w:val="0"/>
        <w:snapToGrid w:val="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rPr>
          <w:rFonts w:hint="eastAsia" w:ascii="仿宋" w:hAnsi="仿宋" w:eastAsia="仿宋" w:cs="仿宋"/>
          <w:color w:val="000000" w:themeColor="text1"/>
          <w:sz w:val="24"/>
          <w:szCs w:val="24"/>
          <w:lang w:val="en-US" w:eastAsia="zh-CN"/>
          <w14:textFill>
            <w14:solidFill>
              <w14:schemeClr w14:val="tx1"/>
            </w14:solidFill>
          </w14:textFill>
        </w:rPr>
      </w:pP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鉴于：</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kern w:val="0"/>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本合同双方当事人（1）均为依照中华人民共和国法律成立并有效存续的独立民事主体，（2）并且已经获得签署本合同的相应授权，（3）具备履行本合同所必须的资质和条件。 为保障双方的合法权益，根据《民法典》及相关法律法规的规定, 甲、乙双方在平等互利、协商一致的基础上，达成协议如下，以资共同遵照执行。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商务部分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第一条 项目内容及要求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本合同项下甲乙双方约定的项目内容及要求见本合同【附件】。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第二条 合同价格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本合同付款安排见【附件】。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由于乙方未提供或未及时提供足额有效的增值税专用发票，或乙方变更账户信息但未提前通知甲方而导致的付款迟延，甲方不承担任何责任。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本合同实际支付金额以最终核定金额计算，合同价格明细详见【附件】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通用部分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第三条 双方的权利和义务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（1）甲方有权获得本合同项下乙方应提供的全部合格的服务；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（2）甲方有权在合同期内对乙方的产品及服务进行监督；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（3）乙方未按照合同约定履行义务的，甲方有权采取相应的措施；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（4）甲方应按照合同约定向乙方支付合同价款；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（5）甲方享有其它双方约定的权利、承担其它双方约定的义务。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（1）乙方有权获得甲方支付的合同价款；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（2）乙方应按照合同约定向甲方提供全部合格的服务；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（3）乙方应当按照合同约定的期限及要求完成项目内容；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（5）乙方享有其它双方约定的权利、承担其它双方约定的义务。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第四条 禁止转让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未经甲方事先书面同意，乙方不得将其本合同项下之全部义务或其中一部分义务转让给第三方执行。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第五条 权利保证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第六条 违约责任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由于甲方原因不能按合同约定时间付款的，每延迟10个工作日，甲方按合同应付金额的0.5%向乙方支付违约金。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乙方延迟交付的违约责任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（1）由于乙方原因造成项目延迟的，每延迟10个工作日，乙方向甲方支付违约金为合同服务费用总额的0.5%。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（2）由于乙方原因造成项目迟延，经甲方催促后乙方继续延误的，甲方有权单方面解除合同，乙方应按照合同服务费用总额的10%向甲方支付违约金，并赔偿由此引起的甲方全部损失。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验收不合格并且乙方在甲方指定期限内无法完成整改、提交合格的工作成果的，乙方应向甲方支付合同服务费用总额10%的违约金，并赔偿由此引起的甲方全部损失。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如果乙方违反本合同约定的保密义务，乙方应向甲方支付相当于合同服务费用总额10%的违约金，甲方受到的损失超出违约金的部分，由乙方继续承担赔偿责任。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除本合同的约定外，因乙方的违约行为给甲方造成损失的，乙方应向甲方支付相当于合同服务费用总额10%的违约金，如甲方受到的损失超过违约金的，超出部分由乙方继续承担赔偿责任。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第七条 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乙方在本合同中所受领的保密信息应及时返还甲方或在甲方监督下予以销毁。乙方擅自留存备份信息，视为违反保密约定。</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无论本合同因何种原因终止，本保密条款依然有效。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第八条 不可抗力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合同一方迟延履行后发生不可抗力的，不能免除其责任。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第九条 合同变更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对本合同的任何变更或补充，须经甲乙双方协商一致，并另行签订书面补充协议。</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第十条 合同特别终止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甲乙双方同意在乙方出现下列情形时，甲方可以书面形式通知乙方（或者乙方的破产清算组或相关管理人）提出终止合同而不向其提供任何补偿：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（1）乙方破产、解散（包括但不限于乙方股东会决议解散、乙方被吊销营业执照、被责令关闭、被撤销、被司法机关裁决解散等情形）；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（2）乙方发生未经甲方书面同意的重大产权变更（包括但不限于合并、分立、注销等情形)；（如系上市公司）被勒令停止上市；以及任何原因背负重大债务导致无履行能力。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如果因上述原因导致本合同终止，甲方已经采取或者将要采取任何补救措施的权利不受任何影响。</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第十一条 法律适用与争议解决</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本合同的订立、效力、解释、履行和争议的解决均适用中华人民共和国法律（不包括港澳台地区法律）。</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争议解决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凡因本合同引起的或与本合同有关的任何争议，双方首先应友好协商解决。协商不成的，任何一方均可向甲方所在地有管辖权的法院提起诉讼。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第十二条 合同生效及其他</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本合同经甲乙双方法定代表人或授权代表签字并加盖公章或合同专用章后生效。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合同期限自  年  月  日始，至  年  月  日止。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本合同一式贰份，其中正本贰份，副本零份。甲方执壹份正本，零份副本；乙方执壹份正本，零份副本。</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无论本合同是否有相反约定，本合同附件（如有）作为本合同的组成部分，与本合同具有同等法律效力，当附件条款与本合同条款发生冲突时，以本合同条款为准。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（六） 由于法律和法规、政策而导致本合同任何条款无效或无法执行，则该条款无效，但不影响剩余其他条款的效力。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兹证明，各方于    年      月    日签订本合同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甲方（盖章）：中国人民财产保险股份有限公司自贡市分公司</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法定代表人/授权代表（签字）： </w:t>
      </w:r>
    </w:p>
    <w:p>
      <w:pPr>
        <w:spacing w:line="600" w:lineRule="atLeast"/>
        <w:ind w:left="480" w:hanging="480" w:hangingChars="200"/>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乙方（盖章）：</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法定代表人/授权代表（签字）： </w:t>
      </w: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281" w:firstLineChars="100"/>
        <w:rPr>
          <w:rFonts w:hint="default" w:ascii="楷体" w:hAnsi="楷体" w:eastAsia="楷体" w:cs="楷体"/>
          <w:b/>
          <w:color w:val="000000" w:themeColor="text1"/>
          <w:sz w:val="28"/>
          <w:szCs w:val="28"/>
          <w:lang w:val="en-US"/>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合同</w:t>
      </w:r>
      <w:r>
        <w:rPr>
          <w:rFonts w:hint="eastAsia" w:ascii="仿宋" w:hAnsi="仿宋" w:eastAsia="仿宋" w:cs="仿宋"/>
          <w:b/>
          <w:color w:val="000000" w:themeColor="text1"/>
          <w:sz w:val="28"/>
          <w:szCs w:val="28"/>
          <w:lang w:val="en-US" w:eastAsia="zh-CN"/>
          <w14:textFill>
            <w14:solidFill>
              <w14:schemeClr w14:val="tx1"/>
            </w14:solidFill>
          </w14:textFill>
        </w:rPr>
        <w:t xml:space="preserve">附件 </w:t>
      </w:r>
      <w:r>
        <w:rPr>
          <w:rFonts w:hint="eastAsia" w:ascii="楷体" w:hAnsi="楷体" w:eastAsia="楷体" w:cs="楷体"/>
          <w:b/>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r>
        <w:rPr>
          <w:rFonts w:hint="eastAsia" w:ascii="楷体" w:hAnsi="楷体" w:eastAsia="楷体" w:cs="楷体"/>
          <w:b/>
          <w:color w:val="000000" w:themeColor="text1"/>
          <w:sz w:val="28"/>
          <w:szCs w:val="28"/>
          <w:lang w:val="en-US" w:eastAsia="zh-CN"/>
          <w14:textFill>
            <w14:solidFill>
              <w14:schemeClr w14:val="tx1"/>
            </w14:solidFill>
          </w14:textFill>
        </w:rPr>
        <w:t xml:space="preserve">          </w:t>
      </w:r>
    </w:p>
    <w:p>
      <w:pPr>
        <w:snapToGrid w:val="0"/>
        <w:spacing w:line="360" w:lineRule="auto"/>
        <w:ind w:firstLine="482" w:firstLineChars="200"/>
        <w:jc w:val="left"/>
        <w:rPr>
          <w:rFonts w:hint="eastAsia" w:ascii="仿宋" w:hAnsi="仿宋" w:eastAsia="仿宋" w:cs="仿宋"/>
          <w:b/>
          <w:color w:val="000000" w:themeColor="text1"/>
          <w:szCs w:val="24"/>
          <w14:textFill>
            <w14:solidFill>
              <w14:schemeClr w14:val="tx1"/>
            </w14:solidFill>
          </w14:textFill>
        </w:rPr>
      </w:pPr>
      <w:r>
        <w:rPr>
          <w:rFonts w:hint="eastAsia" w:ascii="仿宋" w:hAnsi="仿宋" w:eastAsia="仿宋" w:cs="仿宋"/>
          <w:b/>
          <w:color w:val="000000" w:themeColor="text1"/>
          <w:szCs w:val="24"/>
          <w14:textFill>
            <w14:solidFill>
              <w14:schemeClr w14:val="tx1"/>
            </w14:solidFill>
          </w14:textFill>
        </w:rPr>
        <w:t>附件一：</w:t>
      </w:r>
    </w:p>
    <w:p>
      <w:pPr>
        <w:snapToGrid w:val="0"/>
        <w:spacing w:line="360" w:lineRule="auto"/>
        <w:jc w:val="center"/>
        <w:rPr>
          <w:rFonts w:hint="eastAsia" w:ascii="仿宋" w:hAnsi="仿宋" w:eastAsia="仿宋" w:cs="仿宋"/>
          <w:b/>
          <w:color w:val="000000" w:themeColor="text1"/>
          <w:szCs w:val="24"/>
          <w14:textFill>
            <w14:solidFill>
              <w14:schemeClr w14:val="tx1"/>
            </w14:solidFill>
          </w14:textFill>
        </w:rPr>
      </w:pPr>
      <w:r>
        <w:rPr>
          <w:rFonts w:hint="eastAsia" w:ascii="仿宋" w:hAnsi="仿宋" w:eastAsia="仿宋" w:cs="仿宋"/>
          <w:b/>
          <w:color w:val="000000" w:themeColor="text1"/>
          <w:szCs w:val="24"/>
          <w14:textFill>
            <w14:solidFill>
              <w14:schemeClr w14:val="tx1"/>
            </w14:solidFill>
          </w14:textFill>
        </w:rPr>
        <w:t>服务内容及要求</w:t>
      </w:r>
    </w:p>
    <w:p>
      <w:pPr>
        <w:spacing w:line="360" w:lineRule="auto"/>
        <w:ind w:firstLine="482" w:firstLineChars="200"/>
        <w:jc w:val="center"/>
        <w:rPr>
          <w:rFonts w:hint="eastAsia" w:ascii="楷体" w:hAnsi="楷体" w:eastAsia="楷体" w:cs="楷体"/>
          <w:b/>
          <w:color w:val="000000" w:themeColor="text1"/>
          <w14:textFill>
            <w14:solidFill>
              <w14:schemeClr w14:val="tx1"/>
            </w14:solidFill>
          </w14:textFill>
        </w:rPr>
      </w:pPr>
    </w:p>
    <w:p>
      <w:pPr>
        <w:numPr>
          <w:ilvl w:val="0"/>
          <w:numId w:val="0"/>
        </w:num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双方约定乙方向甲方提供的外部宣传全案服务包括如下内容：</w:t>
      </w:r>
    </w:p>
    <w:tbl>
      <w:tblPr>
        <w:tblStyle w:val="2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9"/>
        <w:gridCol w:w="847"/>
        <w:gridCol w:w="2040"/>
        <w:gridCol w:w="915"/>
        <w:gridCol w:w="1050"/>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3609" w:type="dxa"/>
            <w:noWrap w:val="0"/>
            <w:vAlign w:val="top"/>
          </w:tcPr>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项目名称</w:t>
            </w:r>
          </w:p>
        </w:tc>
        <w:tc>
          <w:tcPr>
            <w:tcW w:w="847" w:type="dxa"/>
            <w:noWrap w:val="0"/>
            <w:vAlign w:val="top"/>
          </w:tcPr>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个/幅）</w:t>
            </w:r>
          </w:p>
        </w:tc>
        <w:tc>
          <w:tcPr>
            <w:tcW w:w="2040" w:type="dxa"/>
            <w:noWrap w:val="0"/>
            <w:vAlign w:val="top"/>
          </w:tcPr>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widowControl/>
              <w:suppressLineNumbers w:val="0"/>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材质规格</w:t>
            </w:r>
          </w:p>
        </w:tc>
        <w:tc>
          <w:tcPr>
            <w:tcW w:w="915" w:type="dxa"/>
            <w:noWrap w:val="0"/>
            <w:vAlign w:val="top"/>
          </w:tcPr>
          <w:p>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宣传服务期（月）</w:t>
            </w:r>
          </w:p>
        </w:tc>
        <w:tc>
          <w:tcPr>
            <w:tcW w:w="1050" w:type="dxa"/>
            <w:noWrap w:val="0"/>
            <w:vAlign w:val="top"/>
          </w:tcPr>
          <w:p>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单价（元/个/月，元/幅）</w:t>
            </w:r>
          </w:p>
        </w:tc>
        <w:tc>
          <w:tcPr>
            <w:tcW w:w="1545" w:type="dxa"/>
            <w:noWrap w:val="0"/>
            <w:vAlign w:val="top"/>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p>
            <w:pPr>
              <w:pStyle w:val="2"/>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60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华商三期灯箱展位（公众责任险）</w:t>
            </w:r>
          </w:p>
        </w:tc>
        <w:tc>
          <w:tcPr>
            <w:tcW w:w="847"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8</w:t>
            </w:r>
          </w:p>
        </w:tc>
        <w:tc>
          <w:tcPr>
            <w:tcW w:w="204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91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50" w:type="dxa"/>
            <w:noWrap w:val="0"/>
            <w:vAlign w:val="center"/>
          </w:tcPr>
          <w:p>
            <w:pPr>
              <w:keepNext w:val="0"/>
              <w:keepLines w:val="0"/>
              <w:widowControl/>
              <w:suppressLineNumbers w:val="0"/>
              <w:jc w:val="both"/>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545"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60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华商三期灯箱展位（雇主责任险）</w:t>
            </w:r>
          </w:p>
        </w:tc>
        <w:tc>
          <w:tcPr>
            <w:tcW w:w="847"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w:t>
            </w:r>
          </w:p>
        </w:tc>
        <w:tc>
          <w:tcPr>
            <w:tcW w:w="204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91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5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545"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60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华商三期灯箱展位（企业财产险）</w:t>
            </w:r>
          </w:p>
        </w:tc>
        <w:tc>
          <w:tcPr>
            <w:tcW w:w="847"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w:t>
            </w:r>
          </w:p>
        </w:tc>
        <w:tc>
          <w:tcPr>
            <w:tcW w:w="204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91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5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545"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609" w:type="dxa"/>
            <w:noWrap w:val="0"/>
            <w:vAlign w:val="center"/>
          </w:tcPr>
          <w:p>
            <w:pPr>
              <w:tabs>
                <w:tab w:val="left" w:pos="1080"/>
              </w:tabs>
              <w:spacing w:line="360" w:lineRule="auto"/>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auto"/>
                <w:sz w:val="24"/>
                <w:szCs w:val="24"/>
                <w:lang w:val="en-US" w:eastAsia="zh-CN"/>
              </w:rPr>
              <w:t>灯箱宣传画制作费</w:t>
            </w:r>
          </w:p>
        </w:tc>
        <w:tc>
          <w:tcPr>
            <w:tcW w:w="847"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16</w:t>
            </w:r>
          </w:p>
        </w:tc>
        <w:tc>
          <w:tcPr>
            <w:tcW w:w="204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0.7m*1.03m(PVC)</w:t>
            </w:r>
          </w:p>
        </w:tc>
        <w:tc>
          <w:tcPr>
            <w:tcW w:w="91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5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545"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609"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合计总金额（元）</w:t>
            </w:r>
          </w:p>
        </w:tc>
        <w:tc>
          <w:tcPr>
            <w:tcW w:w="3802" w:type="dxa"/>
            <w:gridSpan w:val="3"/>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14:textFill>
                  <w14:solidFill>
                    <w14:schemeClr w14:val="tx1"/>
                  </w14:solidFill>
                </w14:textFill>
              </w:rPr>
            </w:pPr>
          </w:p>
        </w:tc>
        <w:tc>
          <w:tcPr>
            <w:tcW w:w="2595" w:type="dxa"/>
            <w:gridSpan w:val="2"/>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小写：¥ 元</w:t>
            </w:r>
          </w:p>
        </w:tc>
      </w:tr>
    </w:tbl>
    <w:p>
      <w:pPr>
        <w:pStyle w:val="2"/>
        <w:numPr>
          <w:ilvl w:val="0"/>
          <w:numId w:val="0"/>
        </w:numPr>
        <w:jc w:val="center"/>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 乙方在获得甲方的书面确认书批准后，</w:t>
      </w:r>
      <w:r>
        <w:rPr>
          <w:rFonts w:hint="eastAsia" w:ascii="仿宋" w:hAnsi="仿宋" w:eastAsia="仿宋" w:cs="仿宋"/>
          <w:color w:val="000000" w:themeColor="text1"/>
          <w:sz w:val="24"/>
          <w:szCs w:val="24"/>
          <w:lang w:val="en-US" w:eastAsia="zh-CN"/>
          <w14:textFill>
            <w14:solidFill>
              <w14:schemeClr w14:val="tx1"/>
            </w14:solidFill>
          </w14:textFill>
        </w:rPr>
        <w:t>为</w:t>
      </w:r>
      <w:r>
        <w:rPr>
          <w:rFonts w:hint="eastAsia" w:ascii="仿宋" w:hAnsi="仿宋" w:eastAsia="仿宋" w:cs="仿宋"/>
          <w:color w:val="000000" w:themeColor="text1"/>
          <w:sz w:val="24"/>
          <w:szCs w:val="24"/>
          <w14:textFill>
            <w14:solidFill>
              <w14:schemeClr w14:val="tx1"/>
            </w14:solidFill>
          </w14:textFill>
        </w:rPr>
        <w:t>甲方</w:t>
      </w:r>
      <w:r>
        <w:rPr>
          <w:rFonts w:hint="eastAsia" w:ascii="仿宋" w:hAnsi="仿宋" w:eastAsia="仿宋" w:cs="仿宋"/>
          <w:color w:val="000000" w:themeColor="text1"/>
          <w:sz w:val="24"/>
          <w:szCs w:val="24"/>
          <w:lang w:val="en-US" w:eastAsia="zh-CN"/>
          <w14:textFill>
            <w14:solidFill>
              <w14:schemeClr w14:val="tx1"/>
            </w14:solidFill>
          </w14:textFill>
        </w:rPr>
        <w:t>提供</w:t>
      </w:r>
      <w:r>
        <w:rPr>
          <w:rFonts w:hint="eastAsia" w:ascii="仿宋" w:hAnsi="仿宋" w:eastAsia="仿宋" w:cs="仿宋"/>
          <w:color w:val="000000" w:themeColor="text1"/>
          <w:sz w:val="24"/>
          <w:szCs w:val="24"/>
          <w14:textFill>
            <w14:solidFill>
              <w14:schemeClr w14:val="tx1"/>
            </w14:solidFill>
          </w14:textFill>
        </w:rPr>
        <w:t>广告投放的审批、制作、执行、投放、维护等全程服务和后期维护工作，并保证所有流程的合法合规性。</w:t>
      </w:r>
    </w:p>
    <w:p>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 投放期限：</w:t>
      </w:r>
      <w:r>
        <w:rPr>
          <w:rFonts w:hint="eastAsia" w:ascii="仿宋" w:hAnsi="仿宋" w:eastAsia="仿宋" w:cs="仿宋"/>
          <w:color w:val="000000" w:themeColor="text1"/>
          <w:sz w:val="24"/>
          <w:szCs w:val="24"/>
          <w:u w:val="single"/>
          <w:lang w:val="en-US" w:eastAsia="zh-CN"/>
          <w14:textFill>
            <w14:solidFill>
              <w14:schemeClr w14:val="tx1"/>
            </w14:solidFill>
          </w14:textFill>
        </w:rPr>
        <w:t>XXXX年XX月XX日至XXXX年XX月XX日，</w:t>
      </w:r>
      <w:r>
        <w:rPr>
          <w:rFonts w:hint="eastAsia" w:ascii="仿宋" w:hAnsi="仿宋" w:eastAsia="仿宋" w:cs="仿宋"/>
          <w:color w:val="000000" w:themeColor="text1"/>
          <w:sz w:val="24"/>
          <w:szCs w:val="24"/>
          <w14:textFill>
            <w14:solidFill>
              <w14:schemeClr w14:val="tx1"/>
            </w14:solidFill>
          </w14:textFill>
        </w:rPr>
        <w:t>投放期结束时，乙方代理甲方办理投放终止手续。</w:t>
      </w:r>
    </w:p>
    <w:p>
      <w:pPr>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仿宋" w:hAnsi="仿宋" w:eastAsia="仿宋" w:cs="仿宋"/>
          <w:b/>
          <w:color w:val="000000" w:themeColor="text1"/>
          <w:szCs w:val="24"/>
          <w14:textFill>
            <w14:solidFill>
              <w14:schemeClr w14:val="tx1"/>
            </w14:solidFill>
          </w14:textFill>
        </w:rPr>
        <w:t>附件</w:t>
      </w:r>
      <w:r>
        <w:rPr>
          <w:rFonts w:hint="eastAsia" w:ascii="楷体" w:hAnsi="楷体" w:eastAsia="楷体"/>
          <w:b/>
          <w:color w:val="000000" w:themeColor="text1"/>
          <w:szCs w:val="24"/>
          <w14:textFill>
            <w14:solidFill>
              <w14:schemeClr w14:val="tx1"/>
            </w14:solidFill>
          </w14:textFill>
        </w:rPr>
        <w:t>二：</w:t>
      </w:r>
    </w:p>
    <w:p>
      <w:pPr>
        <w:snapToGrid w:val="0"/>
        <w:spacing w:line="360" w:lineRule="auto"/>
        <w:jc w:val="center"/>
        <w:rPr>
          <w:rFonts w:hint="eastAsia" w:ascii="仿宋" w:hAnsi="仿宋" w:eastAsia="仿宋" w:cs="仿宋"/>
          <w:b/>
          <w:color w:val="000000" w:themeColor="text1"/>
          <w:szCs w:val="24"/>
          <w14:textFill>
            <w14:solidFill>
              <w14:schemeClr w14:val="tx1"/>
            </w14:solidFill>
          </w14:textFill>
        </w:rPr>
      </w:pPr>
      <w:r>
        <w:rPr>
          <w:rFonts w:hint="eastAsia" w:ascii="仿宋" w:hAnsi="仿宋" w:eastAsia="仿宋" w:cs="仿宋"/>
          <w:b/>
          <w:color w:val="000000" w:themeColor="text1"/>
          <w:szCs w:val="24"/>
          <w14:textFill>
            <w14:solidFill>
              <w14:schemeClr w14:val="tx1"/>
            </w14:solidFill>
          </w14:textFill>
        </w:rPr>
        <w:t>服务方案及验收</w:t>
      </w:r>
    </w:p>
    <w:p>
      <w:pPr>
        <w:snapToGrid w:val="0"/>
        <w:spacing w:line="360" w:lineRule="auto"/>
        <w:jc w:val="center"/>
        <w:rPr>
          <w:rFonts w:ascii="楷体" w:hAnsi="楷体" w:eastAsia="楷体"/>
          <w:b/>
          <w:color w:val="000000" w:themeColor="text1"/>
          <w:szCs w:val="24"/>
          <w14:textFill>
            <w14:solidFill>
              <w14:schemeClr w14:val="tx1"/>
            </w14:solidFill>
          </w14:textFill>
        </w:rPr>
      </w:pPr>
    </w:p>
    <w:p>
      <w:pPr>
        <w:pStyle w:val="51"/>
        <w:numPr>
          <w:ilvl w:val="0"/>
          <w:numId w:val="4"/>
        </w:numPr>
        <w:snapToGrid w:val="0"/>
        <w:spacing w:line="360" w:lineRule="auto"/>
        <w:ind w:firstLineChars="0"/>
        <w:rPr>
          <w:rFonts w:hint="eastAsia" w:ascii="仿宋" w:hAnsi="仿宋" w:eastAsia="仿宋" w:cs="仿宋"/>
          <w:color w:val="000000" w:themeColor="text1"/>
          <w:szCs w:val="24"/>
          <w:u w:val="single"/>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双方约定的广告投放方案为：</w:t>
      </w:r>
    </w:p>
    <w:p>
      <w:pPr>
        <w:snapToGrid w:val="0"/>
        <w:spacing w:line="360" w:lineRule="auto"/>
        <w:ind w:firstLine="480" w:firstLineChars="200"/>
        <w:rPr>
          <w:rFonts w:hint="eastAsia" w:ascii="仿宋" w:hAnsi="仿宋" w:eastAsia="仿宋" w:cs="仿宋"/>
          <w:i w:val="0"/>
          <w:iCs w:val="0"/>
          <w:color w:val="000000" w:themeColor="text1"/>
          <w:kern w:val="0"/>
          <w:sz w:val="24"/>
          <w:szCs w:val="24"/>
          <w:u w:val="single"/>
          <w:lang w:val="en-US" w:eastAsia="zh-CN" w:bidi="ar"/>
          <w14:textFill>
            <w14:solidFill>
              <w14:schemeClr w14:val="tx1"/>
            </w14:solidFill>
          </w14:textFill>
        </w:rPr>
      </w:pPr>
      <w:r>
        <w:rPr>
          <w:rFonts w:hint="eastAsia" w:ascii="仿宋" w:hAnsi="仿宋" w:eastAsia="仿宋" w:cs="仿宋"/>
          <w:color w:val="000000" w:themeColor="text1"/>
          <w:kern w:val="0"/>
          <w:sz w:val="24"/>
          <w:szCs w:val="24"/>
          <w:u w:val="single"/>
          <w:lang w:val="en-US" w:eastAsia="zh-CN"/>
          <w14:textFill>
            <w14:solidFill>
              <w14:schemeClr w14:val="tx1"/>
            </w14:solidFill>
          </w14:textFill>
        </w:rPr>
        <w:t>灯箱展位</w:t>
      </w:r>
      <w:r>
        <w:rPr>
          <w:rFonts w:hint="eastAsia" w:ascii="仿宋" w:hAnsi="仿宋" w:eastAsia="仿宋" w:cs="仿宋"/>
          <w:i w:val="0"/>
          <w:iCs w:val="0"/>
          <w:color w:val="000000" w:themeColor="text1"/>
          <w:kern w:val="0"/>
          <w:sz w:val="24"/>
          <w:szCs w:val="24"/>
          <w:u w:val="single"/>
          <w:lang w:val="en-US" w:eastAsia="zh-CN" w:bidi="ar"/>
          <w14:textFill>
            <w14:solidFill>
              <w14:schemeClr w14:val="tx1"/>
            </w14:solidFill>
          </w14:textFill>
        </w:rPr>
        <w:t>宣传</w:t>
      </w:r>
    </w:p>
    <w:p>
      <w:pPr>
        <w:snapToGrid w:val="0"/>
        <w:spacing w:line="360" w:lineRule="auto"/>
        <w:ind w:firstLine="480" w:firstLineChars="200"/>
        <w:rPr>
          <w:rFonts w:hint="eastAsia" w:ascii="仿宋" w:hAnsi="仿宋" w:eastAsia="仿宋" w:cs="仿宋"/>
          <w:b/>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2. 乙方应在广告制作和施工完毕后书面通知甲方进行验收，并向甲方提供实景照片作为广告已完成制作和施工的依据。甲方须在接到通知后</w:t>
      </w:r>
      <w:r>
        <w:rPr>
          <w:rFonts w:hint="eastAsia" w:ascii="仿宋" w:hAnsi="仿宋" w:eastAsia="仿宋" w:cs="仿宋"/>
          <w:color w:val="000000" w:themeColor="text1"/>
          <w:szCs w:val="24"/>
          <w:u w:val="single"/>
          <w14:textFill>
            <w14:solidFill>
              <w14:schemeClr w14:val="tx1"/>
            </w14:solidFill>
          </w14:textFill>
        </w:rPr>
        <w:t xml:space="preserve"> </w:t>
      </w:r>
      <w:r>
        <w:rPr>
          <w:rFonts w:hint="eastAsia" w:ascii="仿宋" w:hAnsi="仿宋" w:eastAsia="仿宋" w:cs="仿宋"/>
          <w:color w:val="000000" w:themeColor="text1"/>
          <w:szCs w:val="24"/>
          <w:u w:val="single"/>
          <w:lang w:val="en-US" w:eastAsia="zh-CN"/>
          <w14:textFill>
            <w14:solidFill>
              <w14:schemeClr w14:val="tx1"/>
            </w14:solidFill>
          </w14:textFill>
        </w:rPr>
        <w:t>3</w:t>
      </w:r>
      <w:r>
        <w:rPr>
          <w:rFonts w:hint="eastAsia" w:ascii="仿宋" w:hAnsi="仿宋" w:eastAsia="仿宋" w:cs="仿宋"/>
          <w:color w:val="000000" w:themeColor="text1"/>
          <w:szCs w:val="24"/>
          <w:u w:val="single"/>
          <w14:textFill>
            <w14:solidFill>
              <w14:schemeClr w14:val="tx1"/>
            </w14:solidFill>
          </w14:textFill>
        </w:rPr>
        <w:t xml:space="preserve"> </w:t>
      </w:r>
      <w:r>
        <w:rPr>
          <w:rFonts w:hint="eastAsia" w:ascii="仿宋" w:hAnsi="仿宋" w:eastAsia="仿宋" w:cs="仿宋"/>
          <w:color w:val="000000" w:themeColor="text1"/>
          <w:szCs w:val="24"/>
          <w14:textFill>
            <w14:solidFill>
              <w14:schemeClr w14:val="tx1"/>
            </w14:solidFill>
          </w14:textFill>
        </w:rPr>
        <w:t>天内进行验收，并在广告验收报告上签字。如对投放广告的画面、内容等有任何异议，需在验收时以书面的方式提出。在通过甲方验收</w:t>
      </w:r>
      <w:r>
        <w:rPr>
          <w:rFonts w:hint="eastAsia" w:ascii="仿宋" w:hAnsi="仿宋" w:eastAsia="仿宋" w:cs="仿宋"/>
          <w:color w:val="000000" w:themeColor="text1"/>
          <w:szCs w:val="24"/>
          <w:lang w:val="en-US" w:eastAsia="zh-CN"/>
          <w14:textFill>
            <w14:solidFill>
              <w14:schemeClr w14:val="tx1"/>
            </w14:solidFill>
          </w14:textFill>
        </w:rPr>
        <w:t>并正式投放</w:t>
      </w:r>
      <w:r>
        <w:rPr>
          <w:rFonts w:hint="eastAsia" w:ascii="仿宋" w:hAnsi="仿宋" w:eastAsia="仿宋" w:cs="仿宋"/>
          <w:color w:val="000000" w:themeColor="text1"/>
          <w:szCs w:val="24"/>
          <w14:textFill>
            <w14:solidFill>
              <w14:schemeClr w14:val="tx1"/>
            </w14:solidFill>
          </w14:textFill>
        </w:rPr>
        <w:t>后计算广告投放时间。</w:t>
      </w:r>
    </w:p>
    <w:p>
      <w:pPr>
        <w:pStyle w:val="2"/>
        <w:rPr>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附件三：</w:t>
      </w:r>
    </w:p>
    <w:p>
      <w:pPr>
        <w:snapToGrid w:val="0"/>
        <w:spacing w:line="360" w:lineRule="auto"/>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付款</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本合同使用货币种类为人民币。</w:t>
      </w: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 付款方式：转账。双方采用转账方式付款的，甲方应向乙方以下账户进行付费：</w:t>
      </w:r>
    </w:p>
    <w:p>
      <w:pPr>
        <w:snapToGrid w:val="0"/>
        <w:spacing w:line="360" w:lineRule="auto"/>
        <w:ind w:firstLine="480" w:firstLineChars="200"/>
        <w:rPr>
          <w:rFonts w:hint="eastAsia" w:ascii="仿宋" w:hAnsi="仿宋" w:eastAsia="仿宋" w:cs="仿宋"/>
          <w:b w:val="0"/>
          <w:bCs w:val="0"/>
          <w:color w:val="000000" w:themeColor="text1"/>
          <w:sz w:val="24"/>
          <w:szCs w:val="24"/>
          <w:u w:val="single"/>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乙方：</w:t>
      </w:r>
    </w:p>
    <w:p>
      <w:pPr>
        <w:snapToGrid w:val="0"/>
        <w:spacing w:line="360" w:lineRule="auto"/>
        <w:rPr>
          <w:rFonts w:hint="eastAsia" w:ascii="仿宋" w:hAnsi="仿宋" w:eastAsia="仿宋" w:cs="仿宋"/>
          <w:b w:val="0"/>
          <w:bCs w:val="0"/>
          <w:color w:val="000000" w:themeColor="text1"/>
          <w:sz w:val="24"/>
          <w:szCs w:val="24"/>
          <w:u w:val="single"/>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ab/>
      </w:r>
      <w:r>
        <w:rPr>
          <w:rFonts w:hint="eastAsia" w:ascii="仿宋" w:hAnsi="仿宋" w:eastAsia="仿宋" w:cs="仿宋"/>
          <w:b w:val="0"/>
          <w:bCs w:val="0"/>
          <w:color w:val="000000" w:themeColor="text1"/>
          <w:sz w:val="24"/>
          <w:szCs w:val="24"/>
          <w14:textFill>
            <w14:solidFill>
              <w14:schemeClr w14:val="tx1"/>
            </w14:solidFill>
          </w14:textFill>
        </w:rPr>
        <w:t xml:space="preserve"> 开户行：</w:t>
      </w:r>
    </w:p>
    <w:p>
      <w:pPr>
        <w:snapToGrid w:val="0"/>
        <w:spacing w:line="360" w:lineRule="auto"/>
        <w:rPr>
          <w:rFonts w:hint="eastAsia" w:ascii="仿宋" w:hAnsi="仿宋" w:eastAsia="仿宋" w:cs="仿宋"/>
          <w:b w:val="0"/>
          <w:bCs w:val="0"/>
          <w:color w:val="000000" w:themeColor="text1"/>
          <w:sz w:val="24"/>
          <w:szCs w:val="24"/>
          <w:u w:val="single"/>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ab/>
      </w:r>
      <w:r>
        <w:rPr>
          <w:rFonts w:hint="eastAsia" w:ascii="仿宋" w:hAnsi="仿宋" w:eastAsia="仿宋" w:cs="仿宋"/>
          <w:b w:val="0"/>
          <w:bCs w:val="0"/>
          <w:color w:val="000000" w:themeColor="text1"/>
          <w:sz w:val="24"/>
          <w:szCs w:val="24"/>
          <w14:textFill>
            <w14:solidFill>
              <w14:schemeClr w14:val="tx1"/>
            </w14:solidFill>
          </w14:textFill>
        </w:rPr>
        <w:t xml:space="preserve"> 账户名称：</w:t>
      </w:r>
    </w:p>
    <w:p>
      <w:pPr>
        <w:ind w:firstLine="480" w:firstLineChars="200"/>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 账号：</w:t>
      </w: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乙方如需改变上述账户，应提前10日以书面通知甲方。</w:t>
      </w:r>
    </w:p>
    <w:p>
      <w:pPr>
        <w:numPr>
          <w:ilvl w:val="0"/>
          <w:numId w:val="0"/>
        </w:numPr>
        <w:snapToGrid w:val="0"/>
        <w:spacing w:line="360" w:lineRule="auto"/>
        <w:ind w:left="48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付款安排</w:t>
      </w:r>
    </w:p>
    <w:p>
      <w:pPr>
        <w:pStyle w:val="2"/>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乙方应在按照合同的规定完成交货并经甲方书面确认验收后，</w:t>
      </w:r>
      <w:r>
        <w:rPr>
          <w:rFonts w:hint="eastAsia" w:ascii="仿宋" w:hAnsi="仿宋" w:eastAsia="仿宋" w:cs="仿宋"/>
          <w:color w:val="000000" w:themeColor="text1"/>
          <w:sz w:val="24"/>
          <w:szCs w:val="24"/>
          <w:lang w:val="en-US" w:eastAsia="zh-CN"/>
          <w14:textFill>
            <w14:solidFill>
              <w14:schemeClr w14:val="tx1"/>
            </w14:solidFill>
          </w14:textFill>
        </w:rPr>
        <w:t>一次性</w:t>
      </w:r>
      <w:r>
        <w:rPr>
          <w:rFonts w:hint="eastAsia" w:ascii="仿宋" w:hAnsi="仿宋" w:eastAsia="仿宋" w:cs="仿宋"/>
          <w:color w:val="000000" w:themeColor="text1"/>
          <w:sz w:val="24"/>
          <w:szCs w:val="24"/>
          <w14:textFill>
            <w14:solidFill>
              <w14:schemeClr w14:val="tx1"/>
            </w14:solidFill>
          </w14:textFill>
        </w:rPr>
        <w:t>支付完成，按照附件规定开具合法有效的增值税专用发票给甲方，甲方收到发票后15个工作日内向乙方付款。</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4.增值税专用发票的相关约定</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（1）乙方应向甲方开具增值税专用发票，甲方开票信息如下： </w:t>
      </w:r>
    </w:p>
    <w:p>
      <w:pPr>
        <w:snapToGrid w:val="0"/>
        <w:spacing w:line="360" w:lineRule="auto"/>
        <w:ind w:firstLine="480"/>
        <w:rPr>
          <w:rFonts w:hint="eastAsia" w:ascii="仿宋" w:hAnsi="仿宋" w:eastAsia="仿宋" w:cs="仿宋"/>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公司名称： </w:t>
      </w:r>
      <w:r>
        <w:rPr>
          <w:rFonts w:hint="eastAsia" w:ascii="仿宋" w:hAnsi="仿宋" w:eastAsia="仿宋" w:cs="仿宋"/>
          <w:color w:val="000000" w:themeColor="text1"/>
          <w:sz w:val="24"/>
          <w:szCs w:val="24"/>
          <w:u w:val="none"/>
          <w14:textFill>
            <w14:solidFill>
              <w14:schemeClr w14:val="tx1"/>
            </w14:solidFill>
          </w14:textFill>
        </w:rPr>
        <w:t>中国人民财产保险股份有限公司自贡市分公司</w:t>
      </w:r>
      <w:bookmarkStart w:id="209" w:name="_GoBack"/>
      <w:bookmarkEnd w:id="209"/>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纳税识别号： </w:t>
      </w:r>
      <w:r>
        <w:rPr>
          <w:rFonts w:hint="eastAsia" w:ascii="仿宋" w:hAnsi="仿宋" w:eastAsia="仿宋" w:cs="仿宋"/>
          <w:color w:val="000000" w:themeColor="text1"/>
          <w:kern w:val="2"/>
          <w:sz w:val="24"/>
          <w:szCs w:val="24"/>
          <w:u w:val="none"/>
          <w14:textFill>
            <w14:solidFill>
              <w14:schemeClr w14:val="tx1"/>
            </w14:solidFill>
          </w14:textFill>
        </w:rPr>
        <w:t>91510300708900653H</w:t>
      </w:r>
    </w:p>
    <w:p>
      <w:pPr>
        <w:snapToGrid w:val="0"/>
        <w:spacing w:line="360" w:lineRule="auto"/>
        <w:ind w:firstLine="480"/>
        <w:rPr>
          <w:rFonts w:hint="eastAsia" w:ascii="仿宋" w:hAnsi="仿宋" w:eastAsia="仿宋" w:cs="仿宋"/>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银行账号： </w:t>
      </w:r>
      <w:r>
        <w:rPr>
          <w:rFonts w:hint="eastAsia" w:ascii="仿宋" w:hAnsi="仿宋" w:eastAsia="仿宋" w:cs="仿宋"/>
          <w:color w:val="000000" w:themeColor="text1"/>
          <w:kern w:val="2"/>
          <w:sz w:val="24"/>
          <w:szCs w:val="24"/>
          <w:u w:val="none"/>
          <w14:textFill>
            <w14:solidFill>
              <w14:schemeClr w14:val="tx1"/>
            </w14:solidFill>
          </w14:textFill>
        </w:rPr>
        <w:t>2303302109023101103</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开户银行：</w:t>
      </w:r>
      <w:r>
        <w:rPr>
          <w:rFonts w:hint="eastAsia" w:ascii="仿宋" w:hAnsi="仿宋" w:eastAsia="仿宋" w:cs="仿宋"/>
          <w:color w:val="000000" w:themeColor="text1"/>
          <w:kern w:val="2"/>
          <w:sz w:val="24"/>
          <w:szCs w:val="24"/>
          <w:u w:val="none"/>
          <w14:textFill>
            <w14:solidFill>
              <w14:schemeClr w14:val="tx1"/>
            </w14:solidFill>
          </w14:textFill>
        </w:rPr>
        <w:t>中国工商银行股份有限公司自贡分行</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开票地址： </w:t>
      </w:r>
      <w:r>
        <w:rPr>
          <w:rFonts w:hint="eastAsia" w:ascii="仿宋" w:hAnsi="仿宋" w:eastAsia="仿宋" w:cs="仿宋"/>
          <w:color w:val="000000" w:themeColor="text1"/>
          <w:sz w:val="24"/>
          <w:szCs w:val="24"/>
          <w:u w:val="none"/>
          <w:lang w:eastAsia="zh-CN"/>
          <w14:textFill>
            <w14:solidFill>
              <w14:schemeClr w14:val="tx1"/>
            </w14:solidFill>
          </w14:textFill>
        </w:rPr>
        <w:t>四川省自贡市</w:t>
      </w:r>
      <w:r>
        <w:rPr>
          <w:rFonts w:hint="eastAsia" w:ascii="仿宋" w:hAnsi="仿宋" w:eastAsia="仿宋" w:cs="仿宋"/>
          <w:color w:val="000000" w:themeColor="text1"/>
          <w:sz w:val="24"/>
          <w:szCs w:val="24"/>
          <w:u w:val="none"/>
          <w14:textFill>
            <w14:solidFill>
              <w14:schemeClr w14:val="tx1"/>
            </w14:solidFill>
          </w14:textFill>
        </w:rPr>
        <w:t>自流井区檀木林街</w:t>
      </w:r>
      <w:r>
        <w:rPr>
          <w:rFonts w:hint="eastAsia" w:ascii="仿宋" w:hAnsi="仿宋" w:eastAsia="仿宋" w:cs="仿宋"/>
          <w:color w:val="000000" w:themeColor="text1"/>
          <w:sz w:val="24"/>
          <w:szCs w:val="24"/>
          <w:u w:val="none"/>
          <w:lang w:val="en-US" w:eastAsia="zh-CN"/>
          <w14:textFill>
            <w14:solidFill>
              <w14:schemeClr w14:val="tx1"/>
            </w14:solidFill>
          </w14:textFill>
        </w:rPr>
        <w:t>332</w:t>
      </w:r>
      <w:r>
        <w:rPr>
          <w:rFonts w:hint="eastAsia" w:ascii="仿宋" w:hAnsi="仿宋" w:eastAsia="仿宋" w:cs="仿宋"/>
          <w:color w:val="000000" w:themeColor="text1"/>
          <w:sz w:val="24"/>
          <w:szCs w:val="24"/>
          <w:u w:val="none"/>
          <w14:textFill>
            <w14:solidFill>
              <w14:schemeClr w14:val="tx1"/>
            </w14:solidFill>
          </w14:textFill>
        </w:rPr>
        <w:t>号</w:t>
      </w:r>
      <w:r>
        <w:rPr>
          <w:rFonts w:hint="eastAsia" w:ascii="仿宋" w:hAnsi="仿宋" w:eastAsia="仿宋" w:cs="仿宋"/>
          <w:color w:val="000000" w:themeColor="text1"/>
          <w:sz w:val="24"/>
          <w:szCs w:val="24"/>
          <w:u w:val="none"/>
          <w:lang w:eastAsia="zh-CN"/>
          <w14:textFill>
            <w14:solidFill>
              <w14:schemeClr w14:val="tx1"/>
            </w14:solidFill>
          </w14:textFill>
        </w:rPr>
        <w:t>、</w:t>
      </w:r>
      <w:r>
        <w:rPr>
          <w:rFonts w:hint="eastAsia" w:ascii="仿宋" w:hAnsi="仿宋" w:eastAsia="仿宋" w:cs="仿宋"/>
          <w:color w:val="000000" w:themeColor="text1"/>
          <w:sz w:val="24"/>
          <w:szCs w:val="24"/>
          <w:u w:val="none"/>
          <w:lang w:val="en-US" w:eastAsia="zh-CN"/>
          <w14:textFill>
            <w14:solidFill>
              <w14:schemeClr w14:val="tx1"/>
            </w14:solidFill>
          </w14:textFill>
        </w:rPr>
        <w:t>346号、348号</w:t>
      </w:r>
    </w:p>
    <w:p>
      <w:pPr>
        <w:snapToGrid w:val="0"/>
        <w:spacing w:line="360" w:lineRule="auto"/>
        <w:ind w:firstLine="480"/>
        <w:rPr>
          <w:rFonts w:hint="eastAsia" w:ascii="仿宋" w:hAnsi="仿宋" w:eastAsia="仿宋" w:cs="仿宋"/>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开票电话： </w:t>
      </w:r>
      <w:r>
        <w:rPr>
          <w:rFonts w:hint="eastAsia" w:ascii="仿宋" w:hAnsi="仿宋" w:eastAsia="仿宋" w:cs="仿宋"/>
          <w:color w:val="000000" w:themeColor="text1"/>
          <w:kern w:val="2"/>
          <w:sz w:val="24"/>
          <w:szCs w:val="24"/>
          <w:u w:val="none"/>
          <w14:textFill>
            <w14:solidFill>
              <w14:schemeClr w14:val="tx1"/>
            </w14:solidFill>
          </w14:textFill>
        </w:rPr>
        <w:t>0813-2202262</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bidi w:val="0"/>
        <w:rPr>
          <w:rFonts w:hint="eastAsia" w:ascii="仿宋" w:hAnsi="仿宋" w:eastAsia="仿宋" w:cs="仿宋"/>
          <w:color w:val="000000" w:themeColor="text1"/>
          <w:kern w:val="2"/>
          <w:sz w:val="24"/>
          <w:szCs w:val="24"/>
          <w:lang w:val="en-US" w:eastAsia="zh-CN" w:bidi="ar-SA"/>
          <w14:textFill>
            <w14:solidFill>
              <w14:schemeClr w14:val="tx1"/>
            </w14:solidFill>
          </w14:textFill>
        </w:rPr>
      </w:pPr>
    </w:p>
    <w:p>
      <w:pPr>
        <w:bidi w:val="0"/>
        <w:rPr>
          <w:rFonts w:hint="eastAsia" w:ascii="仿宋" w:hAnsi="仿宋" w:eastAsia="仿宋" w:cs="仿宋"/>
          <w:color w:val="000000" w:themeColor="text1"/>
          <w:sz w:val="24"/>
          <w:szCs w:val="24"/>
          <w:lang w:val="en-US" w:eastAsia="zh-CN"/>
          <w14:textFill>
            <w14:solidFill>
              <w14:schemeClr w14:val="tx1"/>
            </w14:solidFill>
          </w14:textFill>
        </w:rPr>
      </w:pPr>
    </w:p>
    <w:p>
      <w:pPr>
        <w:bidi w:val="0"/>
        <w:rPr>
          <w:rFonts w:hint="eastAsia" w:ascii="仿宋" w:hAnsi="仿宋" w:eastAsia="仿宋" w:cs="仿宋"/>
          <w:color w:val="000000" w:themeColor="text1"/>
          <w:sz w:val="24"/>
          <w:szCs w:val="24"/>
          <w:lang w:val="en-US" w:eastAsia="zh-CN"/>
          <w14:textFill>
            <w14:solidFill>
              <w14:schemeClr w14:val="tx1"/>
            </w14:solidFill>
          </w14:textFill>
        </w:rPr>
      </w:pPr>
    </w:p>
    <w:p>
      <w:pPr>
        <w:bidi w:val="0"/>
        <w:rPr>
          <w:rFonts w:hint="eastAsia" w:ascii="仿宋" w:hAnsi="仿宋" w:eastAsia="仿宋" w:cs="仿宋"/>
          <w:color w:val="000000" w:themeColor="text1"/>
          <w:sz w:val="24"/>
          <w:szCs w:val="24"/>
          <w:lang w:val="en-US" w:eastAsia="zh-CN"/>
          <w14:textFill>
            <w14:solidFill>
              <w14:schemeClr w14:val="tx1"/>
            </w14:solidFill>
          </w14:textFill>
        </w:rPr>
      </w:pPr>
    </w:p>
    <w:p>
      <w:pPr>
        <w:bidi w:val="0"/>
        <w:rPr>
          <w:rFonts w:hint="eastAsia" w:ascii="仿宋" w:hAnsi="仿宋" w:eastAsia="仿宋" w:cs="仿宋"/>
          <w:color w:val="000000" w:themeColor="text1"/>
          <w:sz w:val="24"/>
          <w:szCs w:val="24"/>
          <w:lang w:val="en-US" w:eastAsia="zh-CN"/>
          <w14:textFill>
            <w14:solidFill>
              <w14:schemeClr w14:val="tx1"/>
            </w14:solidFill>
          </w14:textFill>
        </w:rPr>
      </w:pPr>
    </w:p>
    <w:p>
      <w:pPr>
        <w:tabs>
          <w:tab w:val="left" w:pos="1338"/>
        </w:tabs>
        <w:bidi w:val="0"/>
        <w:jc w:val="left"/>
        <w:rPr>
          <w:rFonts w:hint="eastAsia" w:ascii="仿宋" w:hAnsi="仿宋" w:eastAsia="仿宋" w:cs="仿宋"/>
          <w:color w:val="000000" w:themeColor="text1"/>
          <w:sz w:val="24"/>
          <w:szCs w:val="24"/>
          <w:lang w:val="en-US" w:eastAsia="zh-CN"/>
          <w14:textFill>
            <w14:solidFill>
              <w14:schemeClr w14:val="tx1"/>
            </w14:solidFill>
          </w14:textFill>
        </w:rPr>
        <w:sectPr>
          <w:pgSz w:w="11906" w:h="16838"/>
          <w:pgMar w:top="1440" w:right="1080" w:bottom="1440" w:left="1080" w:header="851" w:footer="992" w:gutter="0"/>
          <w:cols w:space="720" w:num="1"/>
          <w:docGrid w:type="lines" w:linePitch="326" w:charSpace="0"/>
        </w:sectPr>
      </w:pPr>
    </w:p>
    <w:p>
      <w:pPr>
        <w:snapToGrid w:val="0"/>
        <w:spacing w:line="360" w:lineRule="auto"/>
        <w:ind w:firstLine="482" w:firstLineChars="200"/>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附件四：</w:t>
      </w:r>
    </w:p>
    <w:p>
      <w:pPr>
        <w:snapToGrid w:val="0"/>
        <w:spacing w:line="360" w:lineRule="auto"/>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双方的权利和义务</w:t>
      </w:r>
    </w:p>
    <w:p>
      <w:pPr>
        <w:snapToGrid w:val="0"/>
        <w:spacing w:line="360" w:lineRule="auto"/>
        <w:jc w:val="center"/>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甲方的权利和义务：</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（1）指派专门人员参与乙方提供服务时需要甲方参与的工作过程；</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（2）配合提供乙方完成服务所必要的数据、信息、背景材料等资料；</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（3）提供广告设计样本和投放内容，并对所提供的设计稿件本身及其内容的真实性、合法性、知识产权的独立性等承担全部责任；</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（4）广告版面设计内容和最终样本由甲方确定，乙方不得修改。甲方对广告投放内容可以随时提出修改要求，并及时以书面形式通知乙方，乙方在收到文件后的当天开始按新的要求执行；</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（5）乙方代理的资源数量、区域范围、总体额度、投放位置、价格、维护条件、制作品质等所有标准一律由甲方确定；</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（6）评估乙方服务质量和履行承诺情况；</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（7）如甲方与乙方其他客户同时选中相同点位，甲方享有优先投放权；</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（8）甲方对乙方代理的广告投放情况随时进行检查，方式为实地检查或委托检查，乙方必须予以积极全面配合。经甲方检查发现不合格的，乙方应当负责在5个工作日内完成整改；</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（9）甲方在本合同有效期内，无偿使用乙方广告监测系统；</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（10）本合同其他条款中约定的甲方的权利和义务。                             </w:t>
      </w: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 乙方的权利和义务：</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（1）乙方在本合同有效期内，有权代理经甲方核准后的广告投放的相关事项，包括和广告位合法出租人进行谈判，拟定乙方承租的价格、期限和其它条件等（是否投放需要甲方最终书面确定认可）；</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（2）乙方必须遵守甲方制定的各项投放标准、工作流程及各项要求；</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乙方在本合同有效期内不再为其他财产保险公司进行广告代理投放；乙方服务团队成员需变更应提前两周与甲方协调并取得同意，并保证未经甲方同意该团队成员在本合同有效期内不再为其他财产保险公司服务；</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（4）单块广告媒介的投放期限超过本合同有效期的，乙方应依据该广告媒介确认书的投放期限，完成甲方广告的维护等服务管理工作；</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w:t>
      </w:r>
      <w:r>
        <w:rPr>
          <w:rFonts w:hint="eastAsia" w:ascii="仿宋" w:hAnsi="仿宋" w:eastAsia="仿宋" w:cs="仿宋"/>
          <w:color w:val="000000" w:themeColor="text1"/>
          <w:sz w:val="24"/>
          <w:szCs w:val="24"/>
          <w:u w:val="single"/>
          <w:lang w:val="en-US" w:eastAsia="zh-CN"/>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%的违约金，如违约金不足以弥补甲方损失的，超出部分由乙方继续承担赔偿责任；</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）乙方承担由于自身或合作施工单位由于广告投放效果与原广告设计偏差原因造成的损失；</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）未经甲方同意，乙方不得擅自拆除、改建、加建或遮挡广告媒介的任何部分；</w:t>
      </w: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）本合同其他条款中约定的乙方的权利和义务。</w:t>
      </w: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pStyle w:val="2"/>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附件五：</w:t>
      </w:r>
    </w:p>
    <w:p>
      <w:pPr>
        <w:snapToGrid w:val="0"/>
        <w:spacing w:line="360" w:lineRule="auto"/>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违约责任</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乙方瑕疵履行的违约责任</w:t>
      </w:r>
    </w:p>
    <w:p>
      <w:pPr>
        <w:snapToGrid w:val="0"/>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如因非可归责于乙方的原因发生广告正常投放的故障情况，或出现广告媒体周边的任何建筑、设施或者物体影响广告正常投放的情形，或道路封堵等其他导致无法达到广告投放目的或效果的情况的，乙方应尽快</w:t>
      </w:r>
      <w:r>
        <w:rPr>
          <w:rFonts w:hint="eastAsia" w:ascii="仿宋" w:hAnsi="仿宋" w:eastAsia="仿宋" w:cs="仿宋"/>
          <w:color w:val="000000" w:themeColor="text1"/>
          <w:sz w:val="24"/>
          <w:szCs w:val="24"/>
          <w:lang w:val="en-US" w:eastAsia="zh-CN"/>
          <w14:textFill>
            <w14:solidFill>
              <w14:schemeClr w14:val="tx1"/>
            </w14:solidFill>
          </w14:textFill>
        </w:rPr>
        <w:t>书面</w:t>
      </w:r>
      <w:r>
        <w:rPr>
          <w:rFonts w:hint="eastAsia" w:ascii="仿宋" w:hAnsi="仿宋" w:eastAsia="仿宋" w:cs="仿宋"/>
          <w:color w:val="000000" w:themeColor="text1"/>
          <w:sz w:val="24"/>
          <w:szCs w:val="24"/>
          <w14:textFill>
            <w14:solidFill>
              <w14:schemeClr w14:val="tx1"/>
            </w14:solidFill>
          </w14:textFill>
        </w:rPr>
        <w:t>通知甲方并设法排除，并负责安排和协调广告位出租人以1：1的原则延</w:t>
      </w:r>
      <w:r>
        <w:rPr>
          <w:rFonts w:hint="eastAsia" w:ascii="仿宋" w:hAnsi="仿宋" w:eastAsia="仿宋" w:cs="仿宋"/>
          <w:color w:val="000000" w:themeColor="text1"/>
          <w:sz w:val="24"/>
          <w:szCs w:val="24"/>
          <w:lang w:val="en-US" w:eastAsia="zh-CN"/>
          <w14:textFill>
            <w14:solidFill>
              <w14:schemeClr w14:val="tx1"/>
            </w14:solidFill>
          </w14:textFill>
        </w:rPr>
        <w:t>续</w:t>
      </w:r>
      <w:r>
        <w:rPr>
          <w:rFonts w:hint="eastAsia" w:ascii="仿宋" w:hAnsi="仿宋" w:eastAsia="仿宋" w:cs="仿宋"/>
          <w:color w:val="000000" w:themeColor="text1"/>
          <w:sz w:val="24"/>
          <w:szCs w:val="24"/>
          <w14:textFill>
            <w14:solidFill>
              <w14:schemeClr w14:val="tx1"/>
            </w14:solidFill>
          </w14:textFill>
        </w:rPr>
        <w:t>投放时间的方式予以补偿，即</w:t>
      </w:r>
      <w:r>
        <w:rPr>
          <w:rFonts w:hint="eastAsia" w:ascii="仿宋" w:hAnsi="仿宋" w:eastAsia="仿宋" w:cs="仿宋"/>
          <w:color w:val="000000" w:themeColor="text1"/>
          <w:sz w:val="24"/>
          <w:szCs w:val="24"/>
          <w:lang w:val="en-US" w:eastAsia="zh-CN"/>
          <w14:textFill>
            <w14:solidFill>
              <w14:schemeClr w14:val="tx1"/>
            </w14:solidFill>
          </w14:textFill>
        </w:rPr>
        <w:t>按</w:t>
      </w:r>
      <w:r>
        <w:rPr>
          <w:rFonts w:hint="eastAsia" w:ascii="仿宋" w:hAnsi="仿宋" w:eastAsia="仿宋" w:cs="仿宋"/>
          <w:color w:val="000000" w:themeColor="text1"/>
          <w:sz w:val="24"/>
          <w:szCs w:val="24"/>
          <w14:textFill>
            <w14:solidFill>
              <w14:schemeClr w14:val="tx1"/>
            </w14:solidFill>
          </w14:textFill>
        </w:rPr>
        <w:t>发生</w:t>
      </w:r>
      <w:r>
        <w:rPr>
          <w:rFonts w:hint="eastAsia" w:ascii="仿宋" w:hAnsi="仿宋" w:eastAsia="仿宋" w:cs="仿宋"/>
          <w:color w:val="000000" w:themeColor="text1"/>
          <w:sz w:val="24"/>
          <w:szCs w:val="24"/>
          <w:lang w:val="en-US" w:eastAsia="zh-CN"/>
          <w14:textFill>
            <w14:solidFill>
              <w14:schemeClr w14:val="tx1"/>
            </w14:solidFill>
          </w14:textFill>
        </w:rPr>
        <w:t>上述情形导致</w:t>
      </w:r>
      <w:r>
        <w:rPr>
          <w:rFonts w:hint="eastAsia" w:ascii="仿宋" w:hAnsi="仿宋" w:eastAsia="仿宋" w:cs="仿宋"/>
          <w:color w:val="000000" w:themeColor="text1"/>
          <w:sz w:val="24"/>
          <w:szCs w:val="24"/>
          <w14:textFill>
            <w14:solidFill>
              <w14:schemeClr w14:val="tx1"/>
            </w14:solidFill>
          </w14:textFill>
        </w:rPr>
        <w:t>不能正常投放</w:t>
      </w:r>
      <w:r>
        <w:rPr>
          <w:rFonts w:hint="eastAsia" w:ascii="仿宋" w:hAnsi="仿宋" w:eastAsia="仿宋" w:cs="仿宋"/>
          <w:color w:val="000000" w:themeColor="text1"/>
          <w:sz w:val="24"/>
          <w:szCs w:val="24"/>
          <w:lang w:val="en-US" w:eastAsia="zh-CN"/>
          <w14:textFill>
            <w14:solidFill>
              <w14:schemeClr w14:val="tx1"/>
            </w14:solidFill>
          </w14:textFill>
        </w:rPr>
        <w:t>的天数，无偿</w:t>
      </w:r>
      <w:r>
        <w:rPr>
          <w:rFonts w:hint="eastAsia" w:ascii="仿宋" w:hAnsi="仿宋" w:eastAsia="仿宋" w:cs="仿宋"/>
          <w:color w:val="000000" w:themeColor="text1"/>
          <w:sz w:val="24"/>
          <w:szCs w:val="24"/>
          <w14:textFill>
            <w14:solidFill>
              <w14:schemeClr w14:val="tx1"/>
            </w14:solidFill>
          </w14:textFill>
        </w:rPr>
        <w:t>补偿</w:t>
      </w:r>
      <w:r>
        <w:rPr>
          <w:rFonts w:hint="eastAsia" w:ascii="仿宋" w:hAnsi="仿宋" w:eastAsia="仿宋" w:cs="仿宋"/>
          <w:color w:val="000000" w:themeColor="text1"/>
          <w:sz w:val="24"/>
          <w:szCs w:val="24"/>
          <w:lang w:val="en-US" w:eastAsia="zh-CN"/>
          <w14:textFill>
            <w14:solidFill>
              <w14:schemeClr w14:val="tx1"/>
            </w14:solidFill>
          </w14:textFill>
        </w:rPr>
        <w:t>甲方广告相应</w:t>
      </w:r>
      <w:r>
        <w:rPr>
          <w:rFonts w:hint="eastAsia" w:ascii="仿宋" w:hAnsi="仿宋" w:eastAsia="仿宋" w:cs="仿宋"/>
          <w:color w:val="000000" w:themeColor="text1"/>
          <w:sz w:val="24"/>
          <w:szCs w:val="24"/>
          <w14:textFill>
            <w14:solidFill>
              <w14:schemeClr w14:val="tx1"/>
            </w14:solidFill>
          </w14:textFill>
        </w:rPr>
        <w:t>投放</w:t>
      </w:r>
      <w:r>
        <w:rPr>
          <w:rFonts w:hint="eastAsia" w:ascii="仿宋" w:hAnsi="仿宋" w:eastAsia="仿宋" w:cs="仿宋"/>
          <w:color w:val="000000" w:themeColor="text1"/>
          <w:sz w:val="24"/>
          <w:szCs w:val="24"/>
          <w:lang w:val="en-US" w:eastAsia="zh-CN"/>
          <w14:textFill>
            <w14:solidFill>
              <w14:schemeClr w14:val="tx1"/>
            </w14:solidFill>
          </w14:textFill>
        </w:rPr>
        <w:t>天数</w:t>
      </w:r>
      <w:r>
        <w:rPr>
          <w:rFonts w:hint="eastAsia" w:ascii="仿宋" w:hAnsi="仿宋" w:eastAsia="仿宋" w:cs="仿宋"/>
          <w:color w:val="000000" w:themeColor="text1"/>
          <w:sz w:val="24"/>
          <w:szCs w:val="24"/>
          <w14:textFill>
            <w14:solidFill>
              <w14:schemeClr w14:val="tx1"/>
            </w14:solidFill>
          </w14:textFill>
        </w:rPr>
        <w:t>。如乙方未能按照前述补偿方案执行，除退还甲方广告投放受影响天数的相应合同价款外，返还价款=日均合同价款*(约定广告期总天数-已履行投放天数）</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还应在10个工作日内支付甲方受影响投放天数对应</w:t>
      </w:r>
      <w:r>
        <w:rPr>
          <w:rFonts w:hint="eastAsia" w:ascii="仿宋" w:hAnsi="仿宋" w:eastAsia="仿宋" w:cs="仿宋"/>
          <w:color w:val="000000" w:themeColor="text1"/>
          <w:sz w:val="24"/>
          <w:szCs w:val="24"/>
          <w14:textFill>
            <w14:solidFill>
              <w14:schemeClr w14:val="tx1"/>
            </w14:solidFill>
          </w14:textFill>
        </w:rPr>
        <w:t>合同价款一倍金额</w:t>
      </w:r>
      <w:r>
        <w:rPr>
          <w:rFonts w:hint="eastAsia" w:ascii="仿宋" w:hAnsi="仿宋" w:eastAsia="仿宋" w:cs="仿宋"/>
          <w:color w:val="000000" w:themeColor="text1"/>
          <w:sz w:val="24"/>
          <w:szCs w:val="24"/>
          <w:lang w:val="en-US" w:eastAsia="zh-CN"/>
          <w14:textFill>
            <w14:solidFill>
              <w14:schemeClr w14:val="tx1"/>
            </w14:solidFill>
          </w14:textFill>
        </w:rPr>
        <w:t>的款项</w:t>
      </w:r>
      <w:r>
        <w:rPr>
          <w:rFonts w:hint="eastAsia" w:ascii="仿宋" w:hAnsi="仿宋" w:eastAsia="仿宋" w:cs="仿宋"/>
          <w:color w:val="000000" w:themeColor="text1"/>
          <w:sz w:val="24"/>
          <w:szCs w:val="24"/>
          <w14:textFill>
            <w14:solidFill>
              <w14:schemeClr w14:val="tx1"/>
            </w14:solidFill>
          </w14:textFill>
        </w:rPr>
        <w:t>，甲方在</w:t>
      </w:r>
      <w:r>
        <w:rPr>
          <w:rFonts w:hint="eastAsia" w:ascii="仿宋" w:hAnsi="仿宋" w:eastAsia="仿宋" w:cs="仿宋"/>
          <w:color w:val="000000" w:themeColor="text1"/>
          <w:sz w:val="24"/>
          <w:szCs w:val="24"/>
          <w:lang w:val="en-US" w:eastAsia="zh-CN"/>
          <w14:textFill>
            <w14:solidFill>
              <w14:schemeClr w14:val="tx1"/>
            </w14:solidFill>
          </w14:textFill>
        </w:rPr>
        <w:t>乙方</w:t>
      </w:r>
      <w:r>
        <w:rPr>
          <w:rFonts w:hint="eastAsia" w:ascii="仿宋" w:hAnsi="仿宋" w:eastAsia="仿宋" w:cs="仿宋"/>
          <w:color w:val="000000" w:themeColor="text1"/>
          <w:sz w:val="24"/>
          <w:szCs w:val="24"/>
          <w14:textFill>
            <w14:solidFill>
              <w14:schemeClr w14:val="tx1"/>
            </w14:solidFill>
          </w14:textFill>
        </w:rPr>
        <w:t>补偿投放</w:t>
      </w:r>
      <w:r>
        <w:rPr>
          <w:rFonts w:hint="eastAsia" w:ascii="仿宋" w:hAnsi="仿宋" w:eastAsia="仿宋" w:cs="仿宋"/>
          <w:color w:val="000000" w:themeColor="text1"/>
          <w:sz w:val="24"/>
          <w:szCs w:val="24"/>
          <w:lang w:val="en-US" w:eastAsia="zh-CN"/>
          <w14:textFill>
            <w14:solidFill>
              <w14:schemeClr w14:val="tx1"/>
            </w14:solidFill>
          </w14:textFill>
        </w:rPr>
        <w:t>天数</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支付</w:t>
      </w:r>
      <w:r>
        <w:rPr>
          <w:rFonts w:hint="eastAsia" w:ascii="仿宋" w:hAnsi="仿宋" w:eastAsia="仿宋" w:cs="仿宋"/>
          <w:color w:val="000000" w:themeColor="text1"/>
          <w:sz w:val="24"/>
          <w:szCs w:val="24"/>
          <w14:textFill>
            <w14:solidFill>
              <w14:schemeClr w14:val="tx1"/>
            </w14:solidFill>
          </w14:textFill>
        </w:rPr>
        <w:t>补偿金或其他弥补方式完成后7个工作日内</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且收到乙方</w:t>
      </w:r>
      <w:r>
        <w:rPr>
          <w:rFonts w:hint="eastAsia" w:ascii="仿宋" w:hAnsi="仿宋" w:eastAsia="仿宋" w:cs="仿宋"/>
          <w:color w:val="000000" w:themeColor="text1"/>
          <w:sz w:val="24"/>
          <w:szCs w:val="24"/>
          <w14:textFill>
            <w14:solidFill>
              <w14:schemeClr w14:val="tx1"/>
            </w14:solidFill>
          </w14:textFill>
        </w:rPr>
        <w:t>提供的足额有效增值税专用发票后向乙方支付当期的剩余</w:t>
      </w:r>
      <w:r>
        <w:rPr>
          <w:rFonts w:hint="eastAsia" w:ascii="仿宋" w:hAnsi="仿宋" w:eastAsia="仿宋" w:cs="仿宋"/>
          <w:color w:val="000000" w:themeColor="text1"/>
          <w:sz w:val="24"/>
          <w:szCs w:val="24"/>
          <w:lang w:val="en-US" w:eastAsia="zh-CN"/>
          <w14:textFill>
            <w14:solidFill>
              <w14:schemeClr w14:val="tx1"/>
            </w14:solidFill>
          </w14:textFill>
        </w:rPr>
        <w:t>合同价款</w:t>
      </w:r>
      <w:r>
        <w:rPr>
          <w:rFonts w:hint="eastAsia" w:ascii="仿宋" w:hAnsi="仿宋" w:eastAsia="仿宋" w:cs="仿宋"/>
          <w:color w:val="000000" w:themeColor="text1"/>
          <w:sz w:val="24"/>
          <w:szCs w:val="24"/>
          <w14:textFill>
            <w14:solidFill>
              <w14:schemeClr w14:val="tx1"/>
            </w14:solidFill>
          </w14:textFill>
        </w:rPr>
        <w:t>。</w:t>
      </w:r>
    </w:p>
    <w:p>
      <w:pPr>
        <w:pStyle w:val="2"/>
        <w:rPr>
          <w:rFonts w:hint="eastAsia" w:ascii="仿宋" w:hAnsi="仿宋" w:eastAsia="仿宋" w:cs="仿宋"/>
          <w:sz w:val="24"/>
          <w:szCs w:val="24"/>
        </w:rPr>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828" w:firstLineChars="1589"/>
        <w:jc w:val="left"/>
        <w:rPr>
          <w:rFonts w:hint="eastAsia" w:ascii="仿宋" w:hAnsi="仿宋" w:eastAsia="仿宋" w:cs="仿宋"/>
          <w:color w:val="auto"/>
          <w:sz w:val="24"/>
          <w:szCs w:val="24"/>
        </w:rPr>
      </w:pPr>
      <w:bookmarkStart w:id="122" w:name="_Toc4181"/>
      <w:bookmarkStart w:id="123" w:name="_Toc186737811"/>
      <w:r>
        <w:rPr>
          <w:rFonts w:hint="eastAsia" w:ascii="仿宋" w:hAnsi="仿宋" w:eastAsia="仿宋" w:cs="仿宋"/>
          <w:color w:val="auto"/>
          <w:sz w:val="24"/>
          <w:szCs w:val="24"/>
        </w:rPr>
        <w:t>第五章 采购</w:t>
      </w:r>
      <w:bookmarkEnd w:id="122"/>
      <w:r>
        <w:rPr>
          <w:rFonts w:hint="eastAsia" w:ascii="仿宋" w:hAnsi="仿宋" w:eastAsia="仿宋" w:cs="仿宋"/>
          <w:color w:val="auto"/>
          <w:sz w:val="24"/>
          <w:szCs w:val="24"/>
        </w:rPr>
        <w:t>需求</w:t>
      </w:r>
      <w:bookmarkEnd w:id="123"/>
    </w:p>
    <w:p>
      <w:pPr>
        <w:spacing w:line="360" w:lineRule="auto"/>
        <w:ind w:firstLine="480" w:firstLineChars="200"/>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一、采购项目背景</w:t>
      </w:r>
    </w:p>
    <w:p>
      <w:pPr>
        <w:snapToGrid w:val="0"/>
        <w:spacing w:line="360" w:lineRule="auto"/>
        <w:ind w:firstLine="480"/>
        <w:rPr>
          <w:rFonts w:hint="eastAsia" w:ascii="仿宋" w:hAnsi="仿宋" w:eastAsia="仿宋" w:cs="仿宋"/>
          <w:color w:val="auto"/>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在流动性强、人员聚集的停车场开展灯箱宣传服务，具有强制性特点，宣传频率高、受众面广，更能有效的提升人保品牌宣传效果，提高商团雇主责任险、企财险和公众责任险宣传力度，增强客户对公司品牌和实力的信任度。支公司拟在自贡华商三期地下停车场内16个小灯箱的地方开展商团雇主责任险、企财险和公众责任险宣传活动服务，旨在提升人保品牌形象，</w:t>
      </w:r>
      <w:r>
        <w:rPr>
          <w:rFonts w:hint="eastAsia" w:ascii="仿宋" w:hAnsi="仿宋" w:eastAsia="仿宋" w:cs="仿宋"/>
          <w:color w:val="000000" w:themeColor="text1"/>
          <w:sz w:val="24"/>
          <w:szCs w:val="24"/>
          <w:lang w:eastAsia="zh-CN"/>
          <w14:textFill>
            <w14:solidFill>
              <w14:schemeClr w14:val="tx1"/>
            </w14:solidFill>
          </w14:textFill>
        </w:rPr>
        <w:t>建立更高的品牌认知度，</w:t>
      </w:r>
      <w:r>
        <w:rPr>
          <w:rFonts w:hint="eastAsia" w:ascii="仿宋" w:hAnsi="仿宋" w:eastAsia="仿宋" w:cs="仿宋"/>
          <w:color w:val="000000" w:themeColor="text1"/>
          <w:sz w:val="24"/>
          <w:szCs w:val="24"/>
          <w14:textFill>
            <w14:solidFill>
              <w14:schemeClr w14:val="tx1"/>
            </w14:solidFill>
          </w14:textFill>
        </w:rPr>
        <w:t>让客户获得更加便捷、安全、高效的</w:t>
      </w:r>
      <w:r>
        <w:rPr>
          <w:rFonts w:hint="eastAsia" w:ascii="仿宋" w:hAnsi="仿宋" w:eastAsia="仿宋" w:cs="仿宋"/>
          <w:color w:val="000000" w:themeColor="text1"/>
          <w:sz w:val="24"/>
          <w:szCs w:val="24"/>
          <w:lang w:eastAsia="zh-CN"/>
          <w14:textFill>
            <w14:solidFill>
              <w14:schemeClr w14:val="tx1"/>
            </w14:solidFill>
          </w14:textFill>
        </w:rPr>
        <w:t>人保</w:t>
      </w:r>
      <w:r>
        <w:rPr>
          <w:rFonts w:hint="eastAsia" w:ascii="仿宋" w:hAnsi="仿宋" w:eastAsia="仿宋" w:cs="仿宋"/>
          <w:color w:val="000000" w:themeColor="text1"/>
          <w:sz w:val="24"/>
          <w:szCs w:val="24"/>
          <w14:textFill>
            <w14:solidFill>
              <w14:schemeClr w14:val="tx1"/>
            </w14:solidFill>
          </w14:textFill>
        </w:rPr>
        <w:t>服务</w:t>
      </w:r>
      <w:r>
        <w:rPr>
          <w:rFonts w:hint="eastAsia" w:ascii="仿宋" w:hAnsi="仿宋" w:eastAsia="仿宋" w:cs="仿宋"/>
          <w:color w:val="000000" w:themeColor="text1"/>
          <w:sz w:val="24"/>
          <w:szCs w:val="24"/>
          <w:lang w:eastAsia="zh-CN"/>
          <w14:textFill>
            <w14:solidFill>
              <w14:schemeClr w14:val="tx1"/>
            </w14:solidFill>
          </w14:textFill>
        </w:rPr>
        <w:t>。</w:t>
      </w:r>
    </w:p>
    <w:p>
      <w:pPr>
        <w:numPr>
          <w:ilvl w:val="0"/>
          <w:numId w:val="5"/>
        </w:numPr>
        <w:spacing w:line="360" w:lineRule="auto"/>
        <w:ind w:firstLine="480" w:firstLineChars="200"/>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采购内容</w:t>
      </w:r>
    </w:p>
    <w:p>
      <w:pPr>
        <w:snapToGrid w:val="0"/>
        <w:spacing w:line="360" w:lineRule="auto"/>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本项目通过采购选定一家供应商，为我公司开展灯箱宣传服务，宣传时长为5个月。供应商负责洽谈小灯箱展位并负责宣传物料制作，利用灯箱展位进行制作宣传，并定期整理维护及更新。</w:t>
      </w:r>
    </w:p>
    <w:p>
      <w:pPr>
        <w:pStyle w:val="2"/>
        <w:numPr>
          <w:ilvl w:val="0"/>
          <w:numId w:val="0"/>
        </w:numPr>
        <w:rPr>
          <w:rFonts w:hint="eastAsia" w:ascii="仿宋" w:hAnsi="仿宋" w:eastAsia="仿宋" w:cs="仿宋"/>
          <w:sz w:val="24"/>
          <w:szCs w:val="24"/>
        </w:rPr>
      </w:pPr>
    </w:p>
    <w:p>
      <w:pPr>
        <w:numPr>
          <w:ilvl w:val="0"/>
          <w:numId w:val="5"/>
        </w:numPr>
        <w:spacing w:line="360" w:lineRule="auto"/>
        <w:ind w:left="0" w:leftChars="0" w:firstLine="480" w:firstLineChars="200"/>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采购数量</w:t>
      </w:r>
    </w:p>
    <w:tbl>
      <w:tblPr>
        <w:tblStyle w:val="29"/>
        <w:tblW w:w="52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9"/>
        <w:gridCol w:w="814"/>
        <w:gridCol w:w="2145"/>
        <w:gridCol w:w="870"/>
        <w:gridCol w:w="1080"/>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375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项目名称</w:t>
            </w:r>
          </w:p>
        </w:tc>
        <w:tc>
          <w:tcPr>
            <w:tcW w:w="814"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个/幅）</w:t>
            </w:r>
          </w:p>
        </w:tc>
        <w:tc>
          <w:tcPr>
            <w:tcW w:w="2145"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材质规格</w:t>
            </w:r>
          </w:p>
        </w:tc>
        <w:tc>
          <w:tcPr>
            <w:tcW w:w="870"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宣传服务期（月）</w:t>
            </w:r>
          </w:p>
        </w:tc>
        <w:tc>
          <w:tcPr>
            <w:tcW w:w="1080"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单价（元/个/月，元/幅）</w:t>
            </w:r>
          </w:p>
        </w:tc>
        <w:tc>
          <w:tcPr>
            <w:tcW w:w="160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小计（元）</w:t>
            </w:r>
          </w:p>
          <w:p>
            <w:pPr>
              <w:keepNext w:val="0"/>
              <w:keepLines w:val="0"/>
              <w:pageBreakBefore w:val="0"/>
              <w:widowControl/>
              <w:suppressLineNumbers w:val="0"/>
              <w:kinsoku/>
              <w:wordWrap/>
              <w:overflowPunct/>
              <w:topLinePunct w:val="0"/>
              <w:autoSpaceDE/>
              <w:autoSpaceDN/>
              <w:bidi w:val="0"/>
              <w:adjustRightInd w:val="0"/>
              <w:snapToGrid w:val="0"/>
              <w:spacing w:line="200" w:lineRule="exact"/>
              <w:jc w:val="center"/>
              <w:textAlignment w:val="center"/>
              <w:rPr>
                <w:rFonts w:hint="eastAsia" w:ascii="仿宋" w:hAnsi="仿宋" w:eastAsia="仿宋" w:cs="仿宋"/>
                <w:color w:val="000000" w:themeColor="text1"/>
                <w:sz w:val="24"/>
                <w:szCs w:val="24"/>
                <w:lang w:val="en-US" w:eastAsia="zh-CN"/>
                <w14:textFill>
                  <w14:solidFill>
                    <w14:schemeClr w14:val="tx1"/>
                  </w14:solidFill>
                </w14:textFill>
              </w:rPr>
            </w:pPr>
          </w:p>
          <w:p>
            <w:pPr>
              <w:pStyle w:val="2"/>
              <w:keepNext w:val="0"/>
              <w:keepLines w:val="0"/>
              <w:pageBreakBefore w:val="0"/>
              <w:widowControl/>
              <w:kinsoku/>
              <w:wordWrap/>
              <w:overflowPunct/>
              <w:topLinePunct w:val="0"/>
              <w:autoSpaceDE/>
              <w:autoSpaceDN/>
              <w:bidi w:val="0"/>
              <w:adjustRightInd w:val="0"/>
              <w:snapToGrid w:val="0"/>
              <w:spacing w:line="200" w:lineRule="exact"/>
              <w:jc w:val="center"/>
              <w:rPr>
                <w:rFonts w:hint="eastAsia" w:ascii="仿宋" w:hAnsi="仿宋" w:eastAsia="仿宋" w:cs="仿宋"/>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75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华商三期灯箱展位（公众责任险）</w:t>
            </w:r>
          </w:p>
        </w:tc>
        <w:tc>
          <w:tcPr>
            <w:tcW w:w="814"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8</w:t>
            </w:r>
          </w:p>
        </w:tc>
        <w:tc>
          <w:tcPr>
            <w:tcW w:w="214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87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80" w:type="dxa"/>
            <w:noWrap w:val="0"/>
            <w:vAlign w:val="center"/>
          </w:tcPr>
          <w:p>
            <w:pPr>
              <w:keepNext w:val="0"/>
              <w:keepLines w:val="0"/>
              <w:widowControl/>
              <w:suppressLineNumbers w:val="0"/>
              <w:jc w:val="both"/>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601"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75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华商三期灯箱展位（雇主责任险）</w:t>
            </w:r>
          </w:p>
        </w:tc>
        <w:tc>
          <w:tcPr>
            <w:tcW w:w="814"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w:t>
            </w:r>
          </w:p>
        </w:tc>
        <w:tc>
          <w:tcPr>
            <w:tcW w:w="214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87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8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601"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759" w:type="dxa"/>
            <w:noWrap w:val="0"/>
            <w:vAlign w:val="center"/>
          </w:tcPr>
          <w:p>
            <w:pPr>
              <w:tabs>
                <w:tab w:val="left" w:pos="1080"/>
              </w:tabs>
              <w:adjustRightInd w:val="0"/>
              <w:snapToGrid w:val="0"/>
              <w:spacing w:line="240" w:lineRule="atLeast"/>
              <w:jc w:val="left"/>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华商三期灯箱展位（企业财产险）</w:t>
            </w:r>
          </w:p>
        </w:tc>
        <w:tc>
          <w:tcPr>
            <w:tcW w:w="814"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w:t>
            </w:r>
          </w:p>
        </w:tc>
        <w:tc>
          <w:tcPr>
            <w:tcW w:w="214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p>
        </w:tc>
        <w:tc>
          <w:tcPr>
            <w:tcW w:w="87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8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601"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759" w:type="dxa"/>
            <w:noWrap w:val="0"/>
            <w:vAlign w:val="center"/>
          </w:tcPr>
          <w:p>
            <w:pPr>
              <w:tabs>
                <w:tab w:val="left" w:pos="1080"/>
              </w:tabs>
              <w:spacing w:line="360" w:lineRule="auto"/>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auto"/>
                <w:sz w:val="24"/>
                <w:szCs w:val="24"/>
                <w:lang w:val="en-US" w:eastAsia="zh-CN"/>
              </w:rPr>
              <w:t>灯箱宣传画制作费</w:t>
            </w:r>
          </w:p>
        </w:tc>
        <w:tc>
          <w:tcPr>
            <w:tcW w:w="814"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16</w:t>
            </w:r>
          </w:p>
        </w:tc>
        <w:tc>
          <w:tcPr>
            <w:tcW w:w="2145"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0.7m*1.03m(PVC)</w:t>
            </w:r>
          </w:p>
        </w:tc>
        <w:tc>
          <w:tcPr>
            <w:tcW w:w="870" w:type="dxa"/>
            <w:noWrap w:val="0"/>
            <w:vAlign w:val="center"/>
          </w:tcPr>
          <w:p>
            <w:pPr>
              <w:tabs>
                <w:tab w:val="left" w:pos="1080"/>
              </w:tabs>
              <w:adjustRightInd w:val="0"/>
              <w:snapToGrid w:val="0"/>
              <w:spacing w:line="240" w:lineRule="atLeas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w:t>
            </w:r>
          </w:p>
        </w:tc>
        <w:tc>
          <w:tcPr>
            <w:tcW w:w="1080"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c>
          <w:tcPr>
            <w:tcW w:w="1601"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759" w:type="dxa"/>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合计总金额（元）</w:t>
            </w:r>
          </w:p>
        </w:tc>
        <w:tc>
          <w:tcPr>
            <w:tcW w:w="3829" w:type="dxa"/>
            <w:gridSpan w:val="3"/>
            <w:noWrap w:val="0"/>
            <w:vAlign w:val="center"/>
          </w:tcPr>
          <w:p>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14:textFill>
                  <w14:solidFill>
                    <w14:schemeClr w14:val="tx1"/>
                  </w14:solidFill>
                </w14:textFill>
              </w:rPr>
            </w:pPr>
          </w:p>
        </w:tc>
        <w:tc>
          <w:tcPr>
            <w:tcW w:w="2681" w:type="dxa"/>
            <w:gridSpan w:val="2"/>
            <w:noWrap w:val="0"/>
            <w:vAlign w:val="center"/>
          </w:tcPr>
          <w:p>
            <w:pPr>
              <w:keepNext w:val="0"/>
              <w:keepLines w:val="0"/>
              <w:widowControl/>
              <w:suppressLineNumbers w:val="0"/>
              <w:jc w:val="both"/>
              <w:textAlignment w:val="cente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小写：¥ 元</w:t>
            </w:r>
          </w:p>
        </w:tc>
      </w:tr>
    </w:tbl>
    <w:p>
      <w:pPr>
        <w:pStyle w:val="2"/>
        <w:rPr>
          <w:rFonts w:hint="eastAsia" w:ascii="仿宋" w:hAnsi="仿宋" w:eastAsia="仿宋" w:cs="仿宋"/>
          <w:sz w:val="24"/>
          <w:szCs w:val="24"/>
        </w:rPr>
      </w:pPr>
    </w:p>
    <w:p>
      <w:pPr>
        <w:numPr>
          <w:ilvl w:val="0"/>
          <w:numId w:val="5"/>
        </w:numPr>
        <w:spacing w:line="360" w:lineRule="auto"/>
        <w:ind w:left="0" w:leftChars="0" w:firstLine="480" w:firstLineChars="200"/>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付款方式</w:t>
      </w:r>
    </w:p>
    <w:p>
      <w:pPr>
        <w:pStyle w:val="2"/>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乙方应在按照合同的规定完成交货并经甲方书面确认验收后，</w:t>
      </w:r>
      <w:r>
        <w:rPr>
          <w:rFonts w:hint="eastAsia" w:ascii="仿宋" w:hAnsi="仿宋" w:eastAsia="仿宋" w:cs="仿宋"/>
          <w:sz w:val="24"/>
          <w:szCs w:val="24"/>
          <w:lang w:val="en-US" w:eastAsia="zh-CN"/>
        </w:rPr>
        <w:t>一次性</w:t>
      </w:r>
      <w:r>
        <w:rPr>
          <w:rFonts w:hint="eastAsia" w:ascii="仿宋" w:hAnsi="仿宋" w:eastAsia="仿宋" w:cs="仿宋"/>
          <w:sz w:val="24"/>
          <w:szCs w:val="24"/>
        </w:rPr>
        <w:t>支付完成，按照附件规定开具合法有效的增值税专用发票给甲方，甲方收到发票后15个工作日内向乙方付款。</w:t>
      </w:r>
    </w:p>
    <w:p>
      <w:pPr>
        <w:spacing w:line="360" w:lineRule="auto"/>
        <w:ind w:firstLine="480" w:firstLineChars="200"/>
        <w:rPr>
          <w:rFonts w:hint="eastAsia" w:ascii="仿宋" w:hAnsi="仿宋" w:eastAsia="仿宋" w:cs="仿宋"/>
          <w:i w:val="0"/>
          <w:iCs/>
          <w:color w:val="000000" w:themeColor="text1"/>
          <w:sz w:val="24"/>
          <w:szCs w:val="24"/>
          <w14:textFill>
            <w14:solidFill>
              <w14:schemeClr w14:val="tx1"/>
            </w14:solidFill>
          </w14:textFill>
        </w:rPr>
      </w:pPr>
      <w:r>
        <w:rPr>
          <w:rFonts w:hint="eastAsia" w:ascii="仿宋" w:hAnsi="仿宋" w:eastAsia="仿宋" w:cs="仿宋"/>
          <w:i w:val="0"/>
          <w:iCs/>
          <w:color w:val="000000" w:themeColor="text1"/>
          <w:sz w:val="24"/>
          <w:szCs w:val="24"/>
          <w14:textFill>
            <w14:solidFill>
              <w14:schemeClr w14:val="tx1"/>
            </w14:solidFill>
          </w14:textFill>
        </w:rPr>
        <w:t>五、规格型号/技术/服务要求</w:t>
      </w:r>
    </w:p>
    <w:p>
      <w:pPr>
        <w:pStyle w:val="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bidi="ar-SA"/>
          <w14:textFill>
            <w14:solidFill>
              <w14:schemeClr w14:val="tx1"/>
            </w14:solidFill>
          </w14:textFill>
        </w:rPr>
        <w:t>洽谈</w:t>
      </w:r>
      <w:r>
        <w:rPr>
          <w:rFonts w:hint="eastAsia" w:ascii="仿宋" w:hAnsi="仿宋" w:eastAsia="仿宋" w:cs="仿宋"/>
          <w:color w:val="000000" w:themeColor="text1"/>
          <w:sz w:val="24"/>
          <w:szCs w:val="24"/>
          <w:lang w:val="en-US" w:eastAsia="zh-CN"/>
          <w14:textFill>
            <w14:solidFill>
              <w14:schemeClr w14:val="tx1"/>
            </w14:solidFill>
          </w14:textFill>
        </w:rPr>
        <w:t>灯箱</w:t>
      </w:r>
      <w:r>
        <w:rPr>
          <w:rFonts w:hint="eastAsia" w:ascii="仿宋" w:hAnsi="仿宋" w:eastAsia="仿宋" w:cs="仿宋"/>
          <w:color w:val="000000" w:themeColor="text1"/>
          <w:sz w:val="24"/>
          <w:szCs w:val="24"/>
          <w:lang w:val="en-US" w:eastAsia="zh-CN" w:bidi="ar-SA"/>
          <w14:textFill>
            <w14:solidFill>
              <w14:schemeClr w14:val="tx1"/>
            </w14:solidFill>
          </w14:textFill>
        </w:rPr>
        <w:t>，取得</w:t>
      </w:r>
      <w:r>
        <w:rPr>
          <w:rFonts w:hint="eastAsia" w:ascii="仿宋" w:hAnsi="仿宋" w:eastAsia="仿宋" w:cs="仿宋"/>
          <w:color w:val="000000" w:themeColor="text1"/>
          <w:sz w:val="24"/>
          <w:szCs w:val="24"/>
          <w:lang w:val="en-US" w:eastAsia="zh-CN"/>
          <w14:textFill>
            <w14:solidFill>
              <w14:schemeClr w14:val="tx1"/>
            </w14:solidFill>
          </w14:textFill>
        </w:rPr>
        <w:t>灯箱</w:t>
      </w:r>
      <w:r>
        <w:rPr>
          <w:rFonts w:hint="eastAsia" w:ascii="仿宋" w:hAnsi="仿宋" w:eastAsia="仿宋" w:cs="仿宋"/>
          <w:color w:val="000000" w:themeColor="text1"/>
          <w:sz w:val="24"/>
          <w:szCs w:val="24"/>
          <w:lang w:val="en-US" w:eastAsia="zh-CN" w:bidi="ar-SA"/>
          <w14:textFill>
            <w14:solidFill>
              <w14:schemeClr w14:val="tx1"/>
            </w14:solidFill>
          </w14:textFill>
        </w:rPr>
        <w:t>授权，利用</w:t>
      </w:r>
      <w:r>
        <w:rPr>
          <w:rFonts w:hint="eastAsia" w:ascii="仿宋" w:hAnsi="仿宋" w:eastAsia="仿宋" w:cs="仿宋"/>
          <w:color w:val="000000" w:themeColor="text1"/>
          <w:sz w:val="24"/>
          <w:szCs w:val="24"/>
          <w:lang w:val="en-US" w:eastAsia="zh-CN"/>
          <w14:textFill>
            <w14:solidFill>
              <w14:schemeClr w14:val="tx1"/>
            </w14:solidFill>
          </w14:textFill>
        </w:rPr>
        <w:t>灯箱</w:t>
      </w:r>
      <w:r>
        <w:rPr>
          <w:rFonts w:hint="eastAsia" w:ascii="仿宋" w:hAnsi="仿宋" w:eastAsia="仿宋" w:cs="仿宋"/>
          <w:color w:val="000000" w:themeColor="text1"/>
          <w:sz w:val="24"/>
          <w:szCs w:val="24"/>
          <w:lang w:val="en-US" w:eastAsia="zh-CN" w:bidi="ar-SA"/>
          <w14:textFill>
            <w14:solidFill>
              <w14:schemeClr w14:val="tx1"/>
            </w14:solidFill>
          </w14:textFill>
        </w:rPr>
        <w:t>展位进行制作宣传，并定期整理维护。</w:t>
      </w:r>
    </w:p>
    <w:p>
      <w:pPr>
        <w:pStyle w:val="2"/>
      </w:pPr>
    </w:p>
    <w:p>
      <w:pPr>
        <w:pStyle w:val="2"/>
      </w:pPr>
      <w:r>
        <w:rPr>
          <w:rFonts w:hint="eastAsia"/>
        </w:rPr>
        <w:t xml:space="preserve"> </w:t>
      </w:r>
      <w:r>
        <w:t xml:space="preserve">   </w:t>
      </w:r>
    </w:p>
    <w:p/>
    <w:p>
      <w:pPr>
        <w:pStyle w:val="2"/>
      </w:pPr>
    </w:p>
    <w:p>
      <w:pPr>
        <w:pStyle w:val="2"/>
      </w:pPr>
    </w:p>
    <w:p>
      <w:pPr>
        <w:pStyle w:val="2"/>
      </w:pPr>
    </w:p>
    <w:p>
      <w:pPr>
        <w:pStyle w:val="3"/>
        <w:spacing w:before="0" w:after="0"/>
        <w:jc w:val="left"/>
        <w:rPr>
          <w:rFonts w:ascii="仿宋" w:hAnsi="仿宋" w:eastAsia="仿宋" w:cs="仿宋"/>
          <w:sz w:val="28"/>
          <w:szCs w:val="28"/>
        </w:rPr>
      </w:pPr>
      <w:bookmarkStart w:id="124" w:name="_Toc186737812"/>
      <w:bookmarkStart w:id="125" w:name="_Toc3675"/>
      <w:bookmarkStart w:id="126" w:name="_Toc9891"/>
      <w:r>
        <w:rPr>
          <w:rFonts w:hint="eastAsia" w:ascii="仿宋" w:hAnsi="仿宋" w:eastAsia="仿宋" w:cs="仿宋"/>
          <w:sz w:val="28"/>
          <w:szCs w:val="28"/>
        </w:rPr>
        <w:t>第六章 响应文件格式</w:t>
      </w:r>
      <w:bookmarkEnd w:id="124"/>
      <w:bookmarkEnd w:id="125"/>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hint="eastAsia" w:ascii="仿宋_GB2312" w:hAnsi="宋体" w:eastAsia="仿宋_GB2312" w:cstheme="minorBidi"/>
                <w:b/>
                <w:color w:val="000000" w:themeColor="text1"/>
                <w:sz w:val="36"/>
                <w:szCs w:val="36"/>
                <w:lang w:val="en-US" w:eastAsia="zh-CN" w:bidi="ar-SA"/>
                <w14:textFill>
                  <w14:solidFill>
                    <w14:schemeClr w14:val="tx1"/>
                  </w14:solidFill>
                </w14:textFill>
              </w:rPr>
            </w:pPr>
            <w:r>
              <w:rPr>
                <w:rFonts w:hint="eastAsia" w:ascii="仿宋_GB2312" w:hAnsi="宋体" w:eastAsia="仿宋_GB2312" w:cstheme="minorBidi"/>
                <w:b/>
                <w:color w:val="000000" w:themeColor="text1"/>
                <w:sz w:val="36"/>
                <w:szCs w:val="36"/>
                <w:lang w:val="en-US" w:eastAsia="zh-CN" w:bidi="ar-SA"/>
                <w14:textFill>
                  <w14:solidFill>
                    <w14:schemeClr w14:val="tx1"/>
                  </w14:solidFill>
                </w14:textFill>
              </w:rPr>
              <w:t>人保财险四川省自贡市大安支公司2026年</w:t>
            </w:r>
          </w:p>
          <w:p>
            <w:pPr>
              <w:pStyle w:val="61"/>
              <w:spacing w:before="156" w:after="312"/>
              <w:ind w:right="-284"/>
              <w:jc w:val="center"/>
              <w:rPr>
                <w:rFonts w:hint="eastAsia" w:ascii="仿宋_GB2312" w:hAnsi="宋体" w:eastAsia="仿宋_GB2312" w:cstheme="minorBidi"/>
                <w:b/>
                <w:color w:val="000000" w:themeColor="text1"/>
                <w:sz w:val="36"/>
                <w:szCs w:val="36"/>
                <w:lang w:val="en-US" w:eastAsia="zh-CN" w:bidi="ar-SA"/>
                <w14:textFill>
                  <w14:solidFill>
                    <w14:schemeClr w14:val="tx1"/>
                  </w14:solidFill>
                </w14:textFill>
              </w:rPr>
            </w:pPr>
            <w:r>
              <w:rPr>
                <w:rFonts w:hint="eastAsia" w:ascii="仿宋_GB2312" w:hAnsi="宋体" w:eastAsia="仿宋_GB2312" w:cstheme="minorBidi"/>
                <w:b/>
                <w:color w:val="000000" w:themeColor="text1"/>
                <w:sz w:val="36"/>
                <w:szCs w:val="36"/>
                <w:lang w:val="en-US" w:eastAsia="zh-CN" w:bidi="ar-SA"/>
                <w14:textFill>
                  <w14:solidFill>
                    <w14:schemeClr w14:val="tx1"/>
                  </w14:solidFill>
                </w14:textFill>
              </w:rPr>
              <w:t>开展灯箱宣传服务采购项目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比价响应文件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4"/>
        <w:jc w:val="both"/>
        <w:rPr>
          <w:rFonts w:ascii="仿宋" w:hAnsi="仿宋" w:eastAsia="仿宋" w:cs="仿宋"/>
          <w:color w:val="000000"/>
          <w:sz w:val="24"/>
          <w:szCs w:val="24"/>
        </w:rPr>
      </w:pPr>
      <w:bookmarkStart w:id="127" w:name="_Toc3936"/>
      <w:bookmarkStart w:id="128" w:name="_Toc517281836"/>
      <w:bookmarkStart w:id="129" w:name="_Toc287600131"/>
      <w:bookmarkStart w:id="130" w:name="_Toc11783"/>
      <w:bookmarkStart w:id="131" w:name="_Toc19783362"/>
      <w:bookmarkStart w:id="132" w:name="_Toc19910"/>
      <w:bookmarkStart w:id="133" w:name="_Toc444891353"/>
      <w:bookmarkStart w:id="134" w:name="_Toc21280"/>
      <w:bookmarkStart w:id="135" w:name="_Toc25957"/>
      <w:bookmarkStart w:id="136" w:name="_Toc19783360"/>
      <w:bookmarkStart w:id="137" w:name="_Toc287600129"/>
      <w:r>
        <w:rPr>
          <w:rFonts w:ascii="仿宋" w:hAnsi="仿宋" w:eastAsia="仿宋" w:cs="仿宋"/>
          <w:color w:val="000000"/>
          <w:sz w:val="24"/>
          <w:szCs w:val="24"/>
        </w:rPr>
        <w:br w:type="page"/>
      </w:r>
      <w:bookmarkStart w:id="138" w:name="_Toc186737813"/>
      <w:bookmarkStart w:id="139" w:name="_Toc17191"/>
      <w:r>
        <w:rPr>
          <w:rFonts w:hint="eastAsia" w:ascii="仿宋" w:hAnsi="仿宋" w:eastAsia="仿宋" w:cs="仿宋"/>
          <w:color w:val="000000"/>
          <w:sz w:val="24"/>
          <w:szCs w:val="24"/>
        </w:rPr>
        <w:t>一、商务文件</w:t>
      </w:r>
      <w:bookmarkEnd w:id="127"/>
      <w:bookmarkEnd w:id="138"/>
      <w:bookmarkEnd w:id="139"/>
    </w:p>
    <w:p>
      <w:pPr>
        <w:jc w:val="center"/>
      </w:pPr>
      <w:bookmarkStart w:id="140" w:name="_Toc26744"/>
      <w:r>
        <w:rPr>
          <w:rFonts w:hint="eastAsia" w:ascii="仿宋" w:hAnsi="仿宋" w:eastAsia="仿宋" w:cs="仿宋"/>
          <w:b/>
          <w:bCs/>
        </w:rPr>
        <w:t>初步评审索引表</w:t>
      </w:r>
      <w:bookmarkEnd w:id="140"/>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themeColor="text1"/>
                <w:sz w:val="22"/>
                <w:szCs w:val="22"/>
                <w14:textFill>
                  <w14:solidFill>
                    <w14:schemeClr w14:val="tx1"/>
                  </w14:solidFill>
                </w14:textFill>
              </w:rPr>
              <w:t>具有依法缴纳税收的良好记录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7"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sz w:val="24"/>
          <w:szCs w:val="24"/>
        </w:rPr>
      </w:pPr>
      <w:bookmarkStart w:id="141" w:name="_Toc27958"/>
      <w:bookmarkStart w:id="142" w:name="_Toc186737814"/>
      <w:bookmarkStart w:id="143" w:name="_Toc517281837"/>
      <w:bookmarkStart w:id="144" w:name="_Toc27799"/>
      <w:bookmarkStart w:id="145" w:name="_Toc444891354"/>
      <w:bookmarkStart w:id="146" w:name="_Toc25121"/>
      <w:bookmarkStart w:id="147" w:name="_Toc12140"/>
      <w:bookmarkStart w:id="148" w:name="_Toc7202"/>
      <w:r>
        <w:rPr>
          <w:rFonts w:hint="eastAsia" w:ascii="仿宋" w:hAnsi="仿宋" w:eastAsia="仿宋" w:cs="仿宋"/>
          <w:color w:val="000000"/>
          <w:sz w:val="24"/>
          <w:szCs w:val="24"/>
        </w:rPr>
        <w:t>（一）响应函</w:t>
      </w:r>
      <w:bookmarkEnd w:id="141"/>
      <w:bookmarkEnd w:id="142"/>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sz w:val="24"/>
          <w:szCs w:val="24"/>
          <w:u w:val="single"/>
        </w:rPr>
        <w:t xml:space="preserve">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仿宋"/>
          <w:color w:val="000000"/>
          <w:u w:val="single"/>
        </w:rPr>
        <w:t>人保财险四川省自贡市大安支公司2026年开展灯箱宣传服务采购项目</w:t>
      </w:r>
      <w:r>
        <w:rPr>
          <w:rFonts w:hint="eastAsia" w:ascii="仿宋" w:hAnsi="仿宋" w:eastAsia="仿宋" w:cs="Cambria Math"/>
          <w:color w:val="000000"/>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本响应函及比价响应文件自比价响应文件提交截止日起有效期为</w:t>
      </w:r>
      <w:r>
        <w:rPr>
          <w:rFonts w:hint="eastAsia" w:ascii="仿宋" w:hAnsi="仿宋" w:eastAsia="仿宋" w:cs="Cambria Math"/>
          <w:color w:val="auto"/>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，我方承诺在响应有效期内不修改、撤销比价响应文件。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（2）我方承诺按照比价文件规定递交履约保证金。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（3）我方承诺按照比价文件的规定及合同约定履行相关责任和义务。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6"/>
      <w:bookmarkEnd w:id="137"/>
      <w:bookmarkEnd w:id="143"/>
      <w:bookmarkEnd w:id="144"/>
      <w:bookmarkEnd w:id="145"/>
      <w:bookmarkEnd w:id="146"/>
      <w:bookmarkEnd w:id="147"/>
      <w:bookmarkEnd w:id="148"/>
      <w:bookmarkStart w:id="149" w:name="_Toc13983"/>
      <w:bookmarkStart w:id="150" w:name="_Toc186737815"/>
      <w:r>
        <w:rPr>
          <w:rFonts w:hint="eastAsia" w:ascii="仿宋" w:hAnsi="仿宋" w:eastAsia="仿宋" w:cs="仿宋"/>
          <w:color w:val="000000"/>
          <w:sz w:val="24"/>
          <w:szCs w:val="24"/>
        </w:rPr>
        <w:t>（二）法定代表人（负责人）身份证明书</w:t>
      </w:r>
      <w:bookmarkEnd w:id="149"/>
      <w:bookmarkEnd w:id="150"/>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1" w:name="_Toc4426"/>
      <w:bookmarkStart w:id="152" w:name="_Toc444891355"/>
      <w:bookmarkStart w:id="153" w:name="_Toc5582"/>
      <w:bookmarkStart w:id="154" w:name="_Toc24788"/>
      <w:bookmarkStart w:id="155" w:name="_Toc26267"/>
      <w:bookmarkStart w:id="156" w:name="_Toc20707"/>
      <w:bookmarkStart w:id="157" w:name="_Toc287600130"/>
      <w:bookmarkStart w:id="158" w:name="_Toc186737816"/>
      <w:bookmarkStart w:id="159" w:name="_Toc517281838"/>
      <w:bookmarkStart w:id="160" w:name="_Toc19783361"/>
      <w:r>
        <w:rPr>
          <w:rFonts w:hint="eastAsia" w:ascii="仿宋" w:hAnsi="仿宋" w:eastAsia="仿宋" w:cs="仿宋"/>
          <w:color w:val="000000"/>
          <w:sz w:val="24"/>
          <w:szCs w:val="24"/>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人保财险四川省自贡市大安支公司2026年开展灯箱宣传服务采购项目</w:t>
      </w:r>
      <w:r>
        <w:rPr>
          <w:rFonts w:hint="eastAsia" w:ascii="仿宋" w:hAnsi="仿宋" w:eastAsia="仿宋" w:cs="Cambria Math"/>
          <w:color w:val="000000"/>
          <w:sz w:val="24"/>
          <w:szCs w:val="24"/>
        </w:rPr>
        <w:t>比价响应文件、签订合同和处理有关事宜，其法律后果由我方承担。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1" w:name="_Toc30551"/>
      <w:bookmarkStart w:id="162" w:name="_Toc186737817"/>
      <w:bookmarkStart w:id="163" w:name="_Toc517281841"/>
      <w:r>
        <w:rPr>
          <w:rFonts w:hint="eastAsia" w:ascii="仿宋" w:hAnsi="仿宋" w:eastAsia="仿宋" w:cs="仿宋"/>
          <w:color w:val="000000"/>
          <w:sz w:val="24"/>
          <w:szCs w:val="24"/>
        </w:rPr>
        <w:t>（四）资格证明文件</w:t>
      </w:r>
      <w:bookmarkEnd w:id="161"/>
      <w:bookmarkEnd w:id="162"/>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ascii="仿宋" w:hAnsi="仿宋" w:eastAsia="仿宋" w:cs="仿宋"/>
          <w:color w:val="auto"/>
        </w:rPr>
        <w:t>20</w:t>
      </w:r>
      <w:r>
        <w:rPr>
          <w:rFonts w:hint="eastAsia" w:ascii="仿宋" w:hAnsi="仿宋" w:eastAsia="仿宋" w:cs="仿宋"/>
          <w:color w:val="auto"/>
        </w:rPr>
        <w:t>XX</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rPr>
        <w:t>3、</w:t>
      </w:r>
      <w:r>
        <w:rPr>
          <w:rFonts w:hint="eastAsia" w:ascii="仿宋" w:hAnsi="仿宋" w:eastAsia="仿宋" w:cs="仿宋"/>
          <w:color w:val="000000" w:themeColor="text1"/>
          <w:sz w:val="24"/>
          <w:szCs w:val="24"/>
          <w14:textFill>
            <w14:solidFill>
              <w14:schemeClr w14:val="tx1"/>
            </w14:solidFill>
          </w14:textFill>
        </w:rPr>
        <w:t>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numPr>
          <w:ilvl w:val="0"/>
          <w:numId w:val="6"/>
        </w:numPr>
        <w:spacing w:line="360" w:lineRule="auto"/>
        <w:textAlignment w:val="baseline"/>
        <w:rPr>
          <w:rFonts w:hint="eastAsia"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失信被执行人查询截图范例：</w:t>
      </w: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pStyle w:val="2"/>
        <w:numPr>
          <w:ilvl w:val="0"/>
          <w:numId w:val="0"/>
        </w:numPr>
      </w:pPr>
    </w:p>
    <w:p>
      <w:pPr>
        <w:numPr>
          <w:ilvl w:val="0"/>
          <w:numId w:val="6"/>
        </w:numPr>
        <w:ind w:left="0" w:leftChars="0" w:firstLine="0" w:firstLineChars="0"/>
        <w:rPr>
          <w:rFonts w:hint="eastAsia" w:ascii="仿宋" w:hAnsi="仿宋" w:eastAsia="仿宋" w:cs="微软雅黑"/>
          <w:color w:val="000000" w:themeColor="text1"/>
          <w14:textFill>
            <w14:solidFill>
              <w14:schemeClr w14:val="tx1"/>
            </w14:solidFill>
          </w14:textFill>
        </w:rPr>
      </w:pP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pStyle w:val="2"/>
        <w:numPr>
          <w:ilvl w:val="0"/>
          <w:numId w:val="0"/>
        </w:numPr>
        <w:spacing w:after="120"/>
      </w:pPr>
    </w:p>
    <w:p>
      <w:pPr>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hint="eastAsia" w:eastAsia="宋体"/>
          <w:color w:val="000000" w:themeColor="text1"/>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6"/>
        <w:spacing w:before="0" w:after="0" w:line="360" w:lineRule="auto"/>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2"/>
        <w:rPr>
          <w:rFonts w:hint="eastAsia" w:ascii="仿宋" w:hAnsi="仿宋" w:eastAsia="仿宋" w:cs="仿宋"/>
          <w:sz w:val="24"/>
          <w:szCs w:val="24"/>
        </w:rPr>
      </w:pPr>
    </w:p>
    <w:p>
      <w:pPr>
        <w:pStyle w:val="6"/>
        <w:spacing w:before="0" w:after="0" w:line="360" w:lineRule="auto"/>
        <w:rPr>
          <w:rFonts w:hint="eastAsia" w:ascii="仿宋" w:hAnsi="仿宋" w:eastAsia="仿宋" w:cs="仿宋"/>
          <w:sz w:val="24"/>
          <w:szCs w:val="24"/>
        </w:rPr>
      </w:pPr>
    </w:p>
    <w:p>
      <w:pPr>
        <w:rPr>
          <w:rFonts w:hint="eastAsia"/>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sz w:val="24"/>
          <w:szCs w:val="24"/>
        </w:rPr>
        <w:t>4、</w:t>
      </w:r>
      <w:r>
        <w:rPr>
          <w:rFonts w:hint="eastAsia" w:ascii="仿宋" w:hAnsi="仿宋" w:eastAsia="仿宋" w:cs="仿宋"/>
          <w:color w:val="000000"/>
          <w:sz w:val="24"/>
          <w:szCs w:val="24"/>
        </w:rPr>
        <w:t>税收证明材料</w:t>
      </w:r>
    </w:p>
    <w:p>
      <w:pPr>
        <w:spacing w:line="360" w:lineRule="auto"/>
        <w:textAlignment w:val="baseline"/>
        <w:rPr>
          <w:rFonts w:ascii="仿宋" w:hAnsi="仿宋" w:eastAsia="仿宋" w:cs="仿宋"/>
          <w:color w:val="000000"/>
        </w:rPr>
      </w:pPr>
      <w:r>
        <w:rPr>
          <w:rFonts w:hint="eastAsia" w:ascii="仿宋" w:hAnsi="仿宋" w:eastAsia="仿宋" w:cs="宋体"/>
          <w:color w:val="000000"/>
        </w:rPr>
        <w:t>提供6个月任意一个月的企业税收缴纳凭证。</w:t>
      </w:r>
      <w:r>
        <w:rPr>
          <w:rFonts w:ascii="仿宋" w:hAnsi="仿宋" w:eastAsia="仿宋" w:cs="仿宋"/>
          <w:color w:val="000000"/>
        </w:rPr>
        <w:br w:type="page"/>
      </w:r>
      <w:r>
        <w:rPr>
          <w:rFonts w:hint="eastAsia" w:ascii="仿宋" w:hAnsi="仿宋" w:eastAsia="仿宋" w:cs="仿宋"/>
          <w:color w:val="000000"/>
          <w:lang w:val="en-US" w:eastAsia="zh-CN"/>
        </w:rPr>
        <w:t>5</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4" w:name="_Hlk69983040"/>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Cambria Math"/>
          <w:color w:val="000000"/>
          <w:sz w:val="24"/>
          <w:szCs w:val="24"/>
          <w:u w:val="single"/>
        </w:rPr>
        <w:t>人保财险四川省自贡市大安支公司2026年开展灯箱宣传服务采购项目</w:t>
      </w:r>
      <w:r>
        <w:rPr>
          <w:rFonts w:hint="eastAsia" w:ascii="仿宋" w:hAnsi="仿宋" w:eastAsia="仿宋" w:cs="宋体"/>
          <w:color w:val="000000"/>
        </w:rPr>
        <w:t>（项目名称）的比价，根据法律法规维护投标公正性的相关规定，我方与采购人之间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、非联合体比价响应声明</w:t>
      </w:r>
    </w:p>
    <w:bookmarkEnd w:id="163"/>
    <w:bookmarkEnd w:id="164"/>
    <w:p>
      <w:pPr>
        <w:pStyle w:val="2"/>
        <w:spacing w:before="240"/>
        <w:rPr>
          <w:rFonts w:ascii="仿宋" w:hAnsi="仿宋" w:eastAsia="仿宋" w:cs="Cambria Math"/>
          <w:b/>
          <w:bCs/>
          <w:color w:val="000000"/>
        </w:rPr>
      </w:pPr>
      <w:bookmarkStart w:id="165" w:name="_Toc71192048"/>
      <w:r>
        <w:rPr>
          <w:rFonts w:hint="eastAsia" w:ascii="仿宋" w:hAnsi="仿宋" w:eastAsia="仿宋" w:cs="Cambria Math"/>
          <w:b/>
          <w:bCs/>
          <w:color w:val="000000"/>
        </w:rPr>
        <w:t>非联合体比价响应声明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sz w:val="24"/>
          <w:szCs w:val="24"/>
          <w:u w:val="single"/>
        </w:rPr>
        <w:t>人保财险四川省自贡市大安支公司2026年开展灯箱宣传服务采购项目</w:t>
      </w:r>
      <w:r>
        <w:rPr>
          <w:rFonts w:hint="eastAsia" w:ascii="仿宋" w:hAnsi="仿宋" w:eastAsia="仿宋" w:cs="Cambria Math"/>
          <w:color w:val="000000"/>
        </w:rPr>
        <w:t>比价响应，非联合体参与比价响应。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6" w:name="_Toc144139212"/>
      <w:bookmarkStart w:id="167" w:name="_Toc65683009"/>
      <w:bookmarkStart w:id="168" w:name="_Toc15130"/>
      <w:bookmarkStart w:id="169" w:name="_Toc18208"/>
      <w:bookmarkStart w:id="170" w:name="_Toc112068411"/>
      <w:bookmarkStart w:id="171" w:name="_Toc18673781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6"/>
      <w:bookmarkEnd w:id="167"/>
      <w:bookmarkEnd w:id="168"/>
      <w:bookmarkEnd w:id="169"/>
      <w:bookmarkEnd w:id="170"/>
      <w:bookmarkEnd w:id="171"/>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注：所有偏离须在本表中列出，未在本偏离表中列出偏离，将视为供应商已完全接受比价文件要求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注：所有偏离必须在本表中列出，未在本偏离表中列出偏离，将视为供应商已完全接受比价文件要求；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2" w:name="_Toc186737819"/>
      <w:bookmarkStart w:id="173" w:name="_Toc17890"/>
      <w:r>
        <w:rPr>
          <w:rFonts w:hint="eastAsia" w:ascii="仿宋" w:hAnsi="仿宋" w:eastAsia="仿宋" w:cs="仿宋"/>
          <w:color w:val="000000"/>
          <w:sz w:val="24"/>
          <w:szCs w:val="24"/>
        </w:rPr>
        <w:t>（七）供应商行为准则承诺书</w:t>
      </w:r>
      <w:bookmarkEnd w:id="172"/>
      <w:bookmarkEnd w:id="173"/>
    </w:p>
    <w:p>
      <w:pPr>
        <w:jc w:val="center"/>
        <w:rPr>
          <w:rFonts w:ascii="仿宋" w:hAnsi="仿宋" w:eastAsia="仿宋" w:cs="宋体"/>
          <w:b/>
          <w:bCs/>
          <w:color w:val="000000"/>
          <w:sz w:val="28"/>
          <w:szCs w:val="28"/>
        </w:rPr>
      </w:pPr>
      <w:bookmarkStart w:id="174"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5" w:name="_Toc186737820"/>
      <w:bookmarkStart w:id="176" w:name="_Toc8068"/>
      <w:r>
        <w:rPr>
          <w:rFonts w:hint="eastAsia" w:ascii="仿宋" w:hAnsi="仿宋" w:eastAsia="仿宋" w:cs="宋体"/>
          <w:bCs w:val="0"/>
          <w:color w:val="000000"/>
          <w:sz w:val="24"/>
          <w:szCs w:val="24"/>
        </w:rPr>
        <w:t>（八）供应商廉洁诚信承诺书</w:t>
      </w:r>
      <w:bookmarkEnd w:id="174"/>
      <w:bookmarkEnd w:id="175"/>
      <w:bookmarkEnd w:id="176"/>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spacing w:line="360" w:lineRule="auto"/>
        <w:rPr>
          <w:rFonts w:ascii="仿宋" w:hAnsi="仿宋" w:eastAsia="仿宋" w:cs="宋体"/>
          <w:b/>
          <w:bCs/>
          <w:color w:val="000000"/>
          <w:sz w:val="21"/>
          <w:szCs w:val="24"/>
        </w:rPr>
      </w:pPr>
      <w:bookmarkStart w:id="177" w:name="_Toc186737821"/>
      <w:r>
        <w:rPr>
          <w:rFonts w:hint="eastAsia" w:ascii="仿宋" w:hAnsi="仿宋" w:eastAsia="仿宋" w:cs="宋体"/>
          <w:b/>
          <w:bCs/>
          <w:color w:val="000000"/>
          <w:sz w:val="24"/>
          <w:szCs w:val="24"/>
        </w:rPr>
        <w:t>（九）</w:t>
      </w:r>
      <w:bookmarkEnd w:id="177"/>
      <w:bookmarkStart w:id="178" w:name="_Toc186737822"/>
      <w:r>
        <w:rPr>
          <w:rFonts w:hint="eastAsia" w:ascii="仿宋" w:hAnsi="仿宋" w:eastAsia="仿宋" w:cs="宋体"/>
          <w:b/>
          <w:bCs/>
          <w:color w:val="000000"/>
          <w:sz w:val="24"/>
        </w:rPr>
        <w:t>其他材料</w:t>
      </w:r>
      <w:bookmarkEnd w:id="178"/>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5"/>
    <w:p>
      <w:pPr>
        <w:pStyle w:val="4"/>
        <w:numPr>
          <w:ilvl w:val="0"/>
          <w:numId w:val="7"/>
        </w:numPr>
        <w:jc w:val="both"/>
        <w:rPr>
          <w:rFonts w:ascii="仿宋" w:hAnsi="仿宋" w:eastAsia="仿宋" w:cs="仿宋"/>
          <w:color w:val="000000"/>
          <w:sz w:val="24"/>
          <w:szCs w:val="24"/>
        </w:rPr>
      </w:pPr>
      <w:bookmarkStart w:id="179" w:name="_Toc28698"/>
      <w:bookmarkStart w:id="180" w:name="_Toc186737823"/>
      <w:r>
        <w:rPr>
          <w:rFonts w:hint="eastAsia" w:ascii="仿宋" w:hAnsi="仿宋" w:eastAsia="仿宋" w:cs="仿宋"/>
          <w:color w:val="000000"/>
          <w:sz w:val="24"/>
          <w:szCs w:val="24"/>
        </w:rPr>
        <w:t>技术文件</w:t>
      </w:r>
      <w:bookmarkEnd w:id="179"/>
      <w:bookmarkEnd w:id="180"/>
      <w:bookmarkStart w:id="181" w:name="_Toc17302"/>
      <w:bookmarkStart w:id="182" w:name="_Toc23108"/>
      <w:bookmarkStart w:id="183" w:name="_Toc186737824"/>
    </w:p>
    <w:p>
      <w:pPr>
        <w:pStyle w:val="4"/>
        <w:numPr>
          <w:ilvl w:val="0"/>
          <w:numId w:val="0"/>
        </w:numPr>
        <w:jc w:val="both"/>
        <w:rPr>
          <w:rFonts w:ascii="仿宋" w:hAnsi="仿宋" w:eastAsia="仿宋" w:cs="仿宋"/>
          <w:color w:val="000000"/>
          <w:sz w:val="24"/>
          <w:szCs w:val="24"/>
        </w:rPr>
      </w:pPr>
      <w:r>
        <w:rPr>
          <w:rFonts w:hint="eastAsia" w:ascii="仿宋" w:hAnsi="仿宋" w:eastAsia="仿宋" w:cs="仿宋"/>
          <w:color w:val="000000"/>
          <w:sz w:val="24"/>
          <w:szCs w:val="24"/>
        </w:rPr>
        <w:t>（一）采购需求应答偏离表</w:t>
      </w:r>
      <w:bookmarkEnd w:id="181"/>
      <w:bookmarkEnd w:id="182"/>
      <w:bookmarkEnd w:id="183"/>
    </w:p>
    <w:p>
      <w:pPr>
        <w:spacing w:line="360" w:lineRule="auto"/>
        <w:jc w:val="center"/>
        <w:rPr>
          <w:rFonts w:ascii="仿宋" w:hAnsi="仿宋" w:eastAsia="仿宋" w:cs="仿宋"/>
          <w:b/>
          <w:bCs/>
          <w:color w:val="000000"/>
        </w:rPr>
      </w:pPr>
      <w:bookmarkStart w:id="184" w:name="_Toc125561188"/>
      <w:bookmarkStart w:id="185" w:name="_Toc125771198"/>
      <w:bookmarkStart w:id="186" w:name="_Toc293297544"/>
      <w:r>
        <w:rPr>
          <w:rFonts w:hint="eastAsia" w:ascii="仿宋" w:hAnsi="仿宋" w:eastAsia="仿宋" w:cs="仿宋"/>
          <w:b/>
          <w:bCs/>
          <w:color w:val="000000"/>
        </w:rPr>
        <w:t>采购需求应答偏离表</w:t>
      </w:r>
      <w:bookmarkEnd w:id="184"/>
      <w:bookmarkEnd w:id="185"/>
      <w:bookmarkEnd w:id="186"/>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对于未列出的偏离内容视同供应商已完全接受比价文件的要求，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87" w:name="_Toc8284"/>
      <w:bookmarkStart w:id="188" w:name="_Toc186737825"/>
      <w:r>
        <w:rPr>
          <w:rFonts w:hint="eastAsia" w:ascii="仿宋" w:hAnsi="仿宋" w:eastAsia="仿宋" w:cs="仿宋"/>
          <w:color w:val="000000"/>
          <w:sz w:val="24"/>
          <w:szCs w:val="24"/>
        </w:rPr>
        <w:t>（二）技术方案</w:t>
      </w:r>
      <w:bookmarkEnd w:id="187"/>
      <w:bookmarkEnd w:id="188"/>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89" w:name="_Toc444891358"/>
      <w:bookmarkStart w:id="190" w:name="_Toc517281860"/>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1" w:name="_Toc186737826"/>
      <w:bookmarkStart w:id="192" w:name="_Toc20365"/>
      <w:r>
        <w:rPr>
          <w:rFonts w:hint="eastAsia" w:ascii="仿宋" w:hAnsi="仿宋" w:eastAsia="仿宋" w:cs="仿宋"/>
          <w:color w:val="000000"/>
          <w:sz w:val="24"/>
          <w:szCs w:val="24"/>
        </w:rPr>
        <w:t>（三）</w:t>
      </w:r>
      <w:bookmarkEnd w:id="189"/>
      <w:bookmarkEnd w:id="190"/>
      <w:r>
        <w:rPr>
          <w:rFonts w:hint="eastAsia" w:ascii="仿宋" w:hAnsi="仿宋" w:eastAsia="仿宋" w:cs="仿宋"/>
          <w:color w:val="000000"/>
          <w:sz w:val="24"/>
          <w:szCs w:val="24"/>
        </w:rPr>
        <w:t>其他材料</w:t>
      </w:r>
      <w:bookmarkEnd w:id="191"/>
      <w:bookmarkEnd w:id="192"/>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Fonts w:ascii="仿宋" w:hAnsi="仿宋" w:eastAsia="仿宋" w:cs="仿宋"/>
          <w:color w:val="000000"/>
        </w:rPr>
        <w:sectPr>
          <w:pgSz w:w="11906" w:h="16838"/>
          <w:pgMar w:top="1417" w:right="1134" w:bottom="1134" w:left="1134" w:header="964" w:footer="964" w:gutter="0"/>
          <w:cols w:space="720" w:num="1"/>
          <w:docGrid w:linePitch="312" w:charSpace="0"/>
        </w:sectPr>
      </w:pPr>
    </w:p>
    <w:p>
      <w:pPr>
        <w:pStyle w:val="4"/>
        <w:jc w:val="both"/>
        <w:rPr>
          <w:rFonts w:ascii="仿宋" w:hAnsi="仿宋" w:eastAsia="仿宋" w:cs="仿宋"/>
          <w:color w:val="000000"/>
          <w:sz w:val="24"/>
          <w:szCs w:val="24"/>
        </w:rPr>
      </w:pPr>
      <w:bookmarkStart w:id="193" w:name="_Toc186737827"/>
      <w:bookmarkStart w:id="194" w:name="_Toc20443"/>
      <w:r>
        <w:rPr>
          <w:rFonts w:hint="eastAsia" w:ascii="仿宋" w:hAnsi="仿宋" w:eastAsia="仿宋" w:cs="仿宋"/>
          <w:color w:val="000000"/>
          <w:sz w:val="24"/>
          <w:szCs w:val="24"/>
        </w:rPr>
        <w:t>三、报价文件</w:t>
      </w:r>
      <w:bookmarkEnd w:id="193"/>
      <w:bookmarkEnd w:id="194"/>
    </w:p>
    <w:p>
      <w:pPr>
        <w:pStyle w:val="5"/>
        <w:spacing w:before="0" w:after="0" w:line="360" w:lineRule="auto"/>
        <w:ind w:firstLine="482"/>
        <w:rPr>
          <w:rFonts w:ascii="仿宋" w:hAnsi="仿宋" w:eastAsia="仿宋" w:cs="仿宋"/>
          <w:color w:val="000000"/>
          <w:sz w:val="24"/>
          <w:szCs w:val="24"/>
        </w:rPr>
      </w:pPr>
      <w:bookmarkStart w:id="195" w:name="_Toc511726864"/>
      <w:bookmarkStart w:id="196" w:name="_Toc186737828"/>
      <w:bookmarkStart w:id="197" w:name="_Toc18942"/>
      <w:r>
        <w:rPr>
          <w:rFonts w:hint="eastAsia" w:ascii="仿宋" w:hAnsi="仿宋" w:eastAsia="仿宋" w:cs="仿宋"/>
          <w:color w:val="000000"/>
          <w:sz w:val="24"/>
          <w:szCs w:val="24"/>
        </w:rPr>
        <w:t>（一）报价</w:t>
      </w:r>
      <w:bookmarkEnd w:id="195"/>
      <w:r>
        <w:rPr>
          <w:rFonts w:hint="eastAsia" w:ascii="仿宋" w:hAnsi="仿宋" w:eastAsia="仿宋" w:cs="仿宋"/>
          <w:color w:val="000000"/>
          <w:sz w:val="24"/>
          <w:szCs w:val="24"/>
        </w:rPr>
        <w:t>一览表</w:t>
      </w:r>
      <w:bookmarkEnd w:id="196"/>
      <w:bookmarkEnd w:id="197"/>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Cambria Math"/>
          <w:color w:val="000000"/>
          <w:sz w:val="24"/>
          <w:szCs w:val="24"/>
          <w:u w:val="single"/>
        </w:rPr>
        <w:t>人保财险四川省自贡市大安支公司2026年开展灯箱宣传服务采购项目</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hint="default" w:ascii="仿宋" w:hAnsi="仿宋" w:eastAsia="仿宋" w:cs="宋体"/>
                <w:bCs/>
                <w:color w:val="000000"/>
                <w:szCs w:val="21"/>
                <w:lang w:val="en-US" w:eastAsia="zh-CN"/>
              </w:rPr>
            </w:pPr>
            <w:r>
              <w:rPr>
                <w:rFonts w:hint="eastAsia" w:ascii="仿宋" w:hAnsi="仿宋" w:eastAsia="仿宋" w:cs="宋体"/>
                <w:bCs/>
                <w:color w:val="000000"/>
                <w:szCs w:val="21"/>
                <w:lang w:val="en-US" w:eastAsia="zh-CN"/>
              </w:rPr>
              <w:t>灯箱宣传服务</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8" w:name="_Toc16591840"/>
      <w:bookmarkStart w:id="199" w:name="_Toc530319762"/>
      <w:bookmarkStart w:id="200" w:name="_Toc517281864"/>
      <w:bookmarkStart w:id="201" w:name="_Toc482180015"/>
      <w:bookmarkStart w:id="202" w:name="_Toc2267055"/>
      <w:bookmarkStart w:id="203"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numPr>
          <w:ilvl w:val="5"/>
          <w:numId w:val="0"/>
        </w:numPr>
        <w:spacing w:line="360" w:lineRule="auto"/>
        <w:jc w:val="center"/>
        <w:rPr>
          <w:rFonts w:ascii="楷体" w:hAnsi="楷体" w:eastAsia="楷体" w:cs="仿宋_GB2312"/>
          <w:i/>
          <w:color w:val="0000CC"/>
          <w:szCs w:val="32"/>
        </w:rPr>
      </w:pPr>
      <w:r>
        <w:rPr>
          <w:rFonts w:hint="eastAsia" w:ascii="仿宋" w:hAnsi="仿宋" w:eastAsia="仿宋" w:cs="仿宋"/>
          <w:color w:val="000000"/>
          <w:sz w:val="24"/>
          <w:szCs w:val="24"/>
        </w:rPr>
        <w:br w:type="page"/>
      </w:r>
      <w:bookmarkEnd w:id="198"/>
      <w:bookmarkEnd w:id="199"/>
      <w:bookmarkEnd w:id="200"/>
      <w:bookmarkEnd w:id="201"/>
      <w:bookmarkEnd w:id="202"/>
      <w:bookmarkEnd w:id="203"/>
      <w:bookmarkStart w:id="204" w:name="_Toc15457"/>
      <w:bookmarkStart w:id="205" w:name="_Toc186737829"/>
      <w:r>
        <w:rPr>
          <w:rFonts w:hint="eastAsia" w:ascii="仿宋" w:hAnsi="仿宋" w:eastAsia="仿宋" w:cs="仿宋"/>
          <w:color w:val="000000"/>
          <w:sz w:val="24"/>
          <w:szCs w:val="24"/>
        </w:rPr>
        <w:t>（二）分项报价表</w:t>
      </w:r>
      <w:bookmarkEnd w:id="204"/>
      <w:bookmarkEnd w:id="205"/>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 xml:space="preserve">供应商名称： </w:t>
      </w:r>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项目名称：</w:t>
      </w:r>
      <w:r>
        <w:rPr>
          <w:rFonts w:hint="eastAsia" w:ascii="仿宋" w:hAnsi="仿宋" w:eastAsia="仿宋" w:cs="Cambria Math"/>
          <w:color w:val="000000"/>
          <w:sz w:val="24"/>
          <w:szCs w:val="24"/>
          <w:u w:val="single"/>
        </w:rPr>
        <w:t>人保财险四川省自贡市大安支公司2026年开展灯箱宣传服务采购项目</w:t>
      </w:r>
    </w:p>
    <w:tbl>
      <w:tblPr>
        <w:tblStyle w:val="29"/>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5"/>
        <w:gridCol w:w="638"/>
        <w:gridCol w:w="1795"/>
        <w:gridCol w:w="757"/>
        <w:gridCol w:w="1083"/>
        <w:gridCol w:w="1621"/>
        <w:gridCol w:w="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3245"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项目名称</w:t>
            </w:r>
          </w:p>
        </w:tc>
        <w:tc>
          <w:tcPr>
            <w:tcW w:w="638"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数量</w:t>
            </w:r>
            <w:r>
              <w:rPr>
                <w:rFonts w:hint="eastAsia" w:ascii="仿宋_GB2312" w:hAnsi="仿宋_GB2312" w:eastAsia="仿宋_GB2312" w:cs="仿宋_GB2312"/>
                <w:color w:val="000000" w:themeColor="text1"/>
                <w:sz w:val="18"/>
                <w:szCs w:val="18"/>
                <w:lang w:eastAsia="zh-CN"/>
                <w14:textFill>
                  <w14:solidFill>
                    <w14:schemeClr w14:val="tx1"/>
                  </w14:solidFill>
                </w14:textFill>
              </w:rPr>
              <w:t>（</w:t>
            </w: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个/幅）</w:t>
            </w:r>
          </w:p>
        </w:tc>
        <w:tc>
          <w:tcPr>
            <w:tcW w:w="1795"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材质规格</w:t>
            </w:r>
          </w:p>
        </w:tc>
        <w:tc>
          <w:tcPr>
            <w:tcW w:w="757"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宣传服务期（月）</w:t>
            </w:r>
          </w:p>
        </w:tc>
        <w:tc>
          <w:tcPr>
            <w:tcW w:w="1083"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单价（元/个/月，元/幅）</w:t>
            </w:r>
          </w:p>
        </w:tc>
        <w:tc>
          <w:tcPr>
            <w:tcW w:w="1621" w:type="dxa"/>
            <w:noWrap w:val="0"/>
            <w:vAlign w:val="top"/>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小计（元）</w:t>
            </w:r>
          </w:p>
        </w:tc>
        <w:tc>
          <w:tcPr>
            <w:tcW w:w="433"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备注</w:t>
            </w:r>
          </w:p>
          <w:p>
            <w:pPr>
              <w:pStyle w:val="2"/>
              <w:jc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5" w:type="dxa"/>
            <w:noWrap w:val="0"/>
            <w:vAlign w:val="center"/>
          </w:tcPr>
          <w:p>
            <w:pPr>
              <w:tabs>
                <w:tab w:val="left" w:pos="1080"/>
              </w:tabs>
              <w:adjustRightInd w:val="0"/>
              <w:snapToGrid w:val="0"/>
              <w:spacing w:line="240" w:lineRule="atLeast"/>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华商三期灯箱展位（公众责任险）</w:t>
            </w:r>
          </w:p>
        </w:tc>
        <w:tc>
          <w:tcPr>
            <w:tcW w:w="638"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8</w:t>
            </w:r>
          </w:p>
        </w:tc>
        <w:tc>
          <w:tcPr>
            <w:tcW w:w="1795"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p>
        </w:tc>
        <w:tc>
          <w:tcPr>
            <w:tcW w:w="757"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w:t>
            </w:r>
          </w:p>
        </w:tc>
        <w:tc>
          <w:tcPr>
            <w:tcW w:w="1083" w:type="dxa"/>
            <w:noWrap w:val="0"/>
            <w:vAlign w:val="center"/>
          </w:tcPr>
          <w:p>
            <w:pPr>
              <w:keepNext w:val="0"/>
              <w:keepLines w:val="0"/>
              <w:widowControl/>
              <w:suppressLineNumbers w:val="0"/>
              <w:jc w:val="both"/>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162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4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5" w:type="dxa"/>
            <w:noWrap w:val="0"/>
            <w:vAlign w:val="center"/>
          </w:tcPr>
          <w:p>
            <w:pPr>
              <w:tabs>
                <w:tab w:val="left" w:pos="1080"/>
              </w:tabs>
              <w:adjustRightInd w:val="0"/>
              <w:snapToGrid w:val="0"/>
              <w:spacing w:line="240" w:lineRule="atLeast"/>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华商三期灯箱展位（雇主责任险）</w:t>
            </w:r>
          </w:p>
        </w:tc>
        <w:tc>
          <w:tcPr>
            <w:tcW w:w="638"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w:t>
            </w:r>
          </w:p>
        </w:tc>
        <w:tc>
          <w:tcPr>
            <w:tcW w:w="1795"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p>
        </w:tc>
        <w:tc>
          <w:tcPr>
            <w:tcW w:w="757"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w:t>
            </w:r>
          </w:p>
        </w:tc>
        <w:tc>
          <w:tcPr>
            <w:tcW w:w="108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162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4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5" w:type="dxa"/>
            <w:noWrap w:val="0"/>
            <w:vAlign w:val="center"/>
          </w:tcPr>
          <w:p>
            <w:pPr>
              <w:tabs>
                <w:tab w:val="left" w:pos="1080"/>
              </w:tabs>
              <w:adjustRightInd w:val="0"/>
              <w:snapToGrid w:val="0"/>
              <w:spacing w:line="240" w:lineRule="atLeast"/>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华商三期灯箱展位（企业财产险）</w:t>
            </w:r>
          </w:p>
        </w:tc>
        <w:tc>
          <w:tcPr>
            <w:tcW w:w="638"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w:t>
            </w:r>
          </w:p>
        </w:tc>
        <w:tc>
          <w:tcPr>
            <w:tcW w:w="1795"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p>
        </w:tc>
        <w:tc>
          <w:tcPr>
            <w:tcW w:w="757"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w:t>
            </w:r>
          </w:p>
        </w:tc>
        <w:tc>
          <w:tcPr>
            <w:tcW w:w="108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162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4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5" w:type="dxa"/>
            <w:noWrap w:val="0"/>
            <w:vAlign w:val="center"/>
          </w:tcPr>
          <w:p>
            <w:pPr>
              <w:tabs>
                <w:tab w:val="left" w:pos="1080"/>
              </w:tabs>
              <w:spacing w:line="360" w:lineRule="auto"/>
              <w:jc w:val="left"/>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auto"/>
                <w:sz w:val="21"/>
                <w:szCs w:val="21"/>
                <w:lang w:val="en-US" w:eastAsia="zh-CN"/>
              </w:rPr>
              <w:t>灯箱宣传画制作费</w:t>
            </w:r>
          </w:p>
        </w:tc>
        <w:tc>
          <w:tcPr>
            <w:tcW w:w="638"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16</w:t>
            </w:r>
          </w:p>
        </w:tc>
        <w:tc>
          <w:tcPr>
            <w:tcW w:w="1795"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0.7m*1.03m(PVC)</w:t>
            </w:r>
          </w:p>
        </w:tc>
        <w:tc>
          <w:tcPr>
            <w:tcW w:w="757" w:type="dxa"/>
            <w:noWrap w:val="0"/>
            <w:vAlign w:val="center"/>
          </w:tcPr>
          <w:p>
            <w:pPr>
              <w:tabs>
                <w:tab w:val="left" w:pos="1080"/>
              </w:tabs>
              <w:adjustRightInd w:val="0"/>
              <w:snapToGrid w:val="0"/>
              <w:spacing w:line="240" w:lineRule="atLeas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w:t>
            </w:r>
          </w:p>
        </w:tc>
        <w:tc>
          <w:tcPr>
            <w:tcW w:w="108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162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4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合计总金额（元）</w:t>
            </w:r>
          </w:p>
        </w:tc>
        <w:tc>
          <w:tcPr>
            <w:tcW w:w="3190"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3137"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小写：¥ 元</w:t>
            </w:r>
          </w:p>
        </w:tc>
      </w:tr>
    </w:tbl>
    <w:p>
      <w:pPr>
        <w:adjustRightInd w:val="0"/>
        <w:snapToGrid w:val="0"/>
        <w:spacing w:line="360" w:lineRule="auto"/>
        <w:rPr>
          <w:rFonts w:ascii="楷体" w:hAnsi="楷体" w:eastAsia="楷体" w:cs="仿宋_GB2312"/>
          <w:i/>
          <w:color w:val="auto"/>
          <w:szCs w:val="32"/>
        </w:rPr>
      </w:pP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1.涉及需分项报价的</w:t>
      </w:r>
      <w:r>
        <w:rPr>
          <w:rFonts w:hint="eastAsia" w:ascii="楷体" w:hAnsi="楷体" w:eastAsia="楷体" w:cs="仿宋_GB2312"/>
          <w:i/>
          <w:color w:val="auto"/>
          <w:szCs w:val="32"/>
        </w:rPr>
        <w:t>，</w:t>
      </w:r>
      <w:r>
        <w:rPr>
          <w:rFonts w:ascii="楷体" w:hAnsi="楷体" w:eastAsia="楷体" w:cs="仿宋_GB2312"/>
          <w:i/>
          <w:color w:val="auto"/>
          <w:szCs w:val="32"/>
        </w:rPr>
        <w:t>供应商每次报价均需提供本表。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2.如果按单价计算的结果与总价不一致，以单价为准修正总价。</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3.供应商可根据实际情况自行扩展表格细项。</w:t>
      </w:r>
    </w:p>
    <w:p>
      <w:pPr>
        <w:adjustRightInd w:val="0"/>
        <w:snapToGrid w:val="0"/>
        <w:spacing w:line="360" w:lineRule="auto"/>
        <w:rPr>
          <w:rFonts w:ascii="楷体" w:hAnsi="楷体" w:eastAsia="楷体" w:cs="仿宋_GB2312"/>
          <w:i/>
          <w:color w:val="0000CC"/>
          <w:szCs w:val="32"/>
        </w:rPr>
      </w:pP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06" w:name="_Toc104714659"/>
      <w:bookmarkEnd w:id="206"/>
      <w:bookmarkStart w:id="207" w:name="_Toc127761806"/>
      <w:bookmarkEnd w:id="207"/>
      <w:bookmarkStart w:id="208" w:name="_Toc125183170"/>
      <w:bookmarkEnd w:id="208"/>
    </w:p>
    <w:p>
      <w:pPr>
        <w:pStyle w:val="2"/>
      </w:pPr>
    </w:p>
    <w:bookmarkEnd w:id="126"/>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589593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371F2"/>
    <w:multiLevelType w:val="singleLevel"/>
    <w:tmpl w:val="D7F371F2"/>
    <w:lvl w:ilvl="0" w:tentative="0">
      <w:start w:val="1"/>
      <w:numFmt w:val="decimal"/>
      <w:suff w:val="nothing"/>
      <w:lvlText w:val="（%1）"/>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1ABB373E"/>
    <w:multiLevelType w:val="multilevel"/>
    <w:tmpl w:val="1ABB373E"/>
    <w:lvl w:ilvl="0" w:tentative="0">
      <w:start w:val="1"/>
      <w:numFmt w:val="decimal"/>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4">
    <w:nsid w:val="5EDA8579"/>
    <w:multiLevelType w:val="singleLevel"/>
    <w:tmpl w:val="5EDA8579"/>
    <w:lvl w:ilvl="0" w:tentative="0">
      <w:start w:val="2"/>
      <w:numFmt w:val="chineseCounting"/>
      <w:suff w:val="nothing"/>
      <w:lvlText w:val="%1、"/>
      <w:lvlJc w:val="left"/>
      <w:rPr>
        <w:rFonts w:hint="eastAsia"/>
      </w:rPr>
    </w:lvl>
  </w:abstractNum>
  <w:abstractNum w:abstractNumId="5">
    <w:nsid w:val="6AEDFC2F"/>
    <w:multiLevelType w:val="singleLevel"/>
    <w:tmpl w:val="6AEDFC2F"/>
    <w:lvl w:ilvl="0" w:tentative="0">
      <w:start w:val="2"/>
      <w:numFmt w:val="chineseCounting"/>
      <w:suff w:val="nothing"/>
      <w:lvlText w:val="%1、"/>
      <w:lvlJc w:val="left"/>
      <w:rPr>
        <w:rFonts w:hint="eastAsia"/>
      </w:rPr>
    </w:lvl>
  </w:abstractNum>
  <w:abstractNum w:abstractNumId="6">
    <w:nsid w:val="7473A81C"/>
    <w:multiLevelType w:val="singleLevel"/>
    <w:tmpl w:val="7473A81C"/>
    <w:lvl w:ilvl="0" w:tentative="0">
      <w:start w:val="4"/>
      <w:numFmt w:val="chineseCounting"/>
      <w:suff w:val="space"/>
      <w:lvlText w:val="第%1章"/>
      <w:lvlJc w:val="left"/>
      <w:rPr>
        <w:rFonts w:hint="eastAsia"/>
      </w:rPr>
    </w:lvl>
  </w:abstractNum>
  <w:num w:numId="1">
    <w:abstractNumId w:val="1"/>
  </w:num>
  <w:num w:numId="2">
    <w:abstractNumId w:val="3"/>
  </w:num>
  <w:num w:numId="3">
    <w:abstractNumId w:val="6"/>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E78B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CA6EF6"/>
    <w:rsid w:val="0569312B"/>
    <w:rsid w:val="0A141145"/>
    <w:rsid w:val="0ACB4877"/>
    <w:rsid w:val="13B40768"/>
    <w:rsid w:val="15087635"/>
    <w:rsid w:val="158A3059"/>
    <w:rsid w:val="17334565"/>
    <w:rsid w:val="178772D7"/>
    <w:rsid w:val="18146217"/>
    <w:rsid w:val="18215304"/>
    <w:rsid w:val="19332BB1"/>
    <w:rsid w:val="1B5857EC"/>
    <w:rsid w:val="1B726396"/>
    <w:rsid w:val="1D237383"/>
    <w:rsid w:val="1E5874A1"/>
    <w:rsid w:val="1F5171F9"/>
    <w:rsid w:val="212B037C"/>
    <w:rsid w:val="232457F5"/>
    <w:rsid w:val="23436267"/>
    <w:rsid w:val="24CF4FC0"/>
    <w:rsid w:val="288D4B3F"/>
    <w:rsid w:val="292532D4"/>
    <w:rsid w:val="2DF81ACA"/>
    <w:rsid w:val="2E3461D7"/>
    <w:rsid w:val="2F776E5B"/>
    <w:rsid w:val="34425E22"/>
    <w:rsid w:val="362C1207"/>
    <w:rsid w:val="36696223"/>
    <w:rsid w:val="37915A99"/>
    <w:rsid w:val="397D76E1"/>
    <w:rsid w:val="39A706A6"/>
    <w:rsid w:val="42C74888"/>
    <w:rsid w:val="443B0B62"/>
    <w:rsid w:val="4E52468C"/>
    <w:rsid w:val="4E547B90"/>
    <w:rsid w:val="54506BE0"/>
    <w:rsid w:val="55FE463F"/>
    <w:rsid w:val="56257777"/>
    <w:rsid w:val="5AE1183E"/>
    <w:rsid w:val="5B7D6727"/>
    <w:rsid w:val="5B9A01BB"/>
    <w:rsid w:val="5C5D0552"/>
    <w:rsid w:val="63936F88"/>
    <w:rsid w:val="6936651F"/>
    <w:rsid w:val="6D535020"/>
    <w:rsid w:val="71225450"/>
    <w:rsid w:val="746305B1"/>
    <w:rsid w:val="74862811"/>
    <w:rsid w:val="772B54F6"/>
    <w:rsid w:val="7913570D"/>
    <w:rsid w:val="7DD7342B"/>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E8B95-5672-4171-B859-B8401DE69E05}">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3797</Words>
  <Characters>21648</Characters>
  <Lines>180</Lines>
  <Paragraphs>50</Paragraphs>
  <TotalTime>31</TotalTime>
  <ScaleCrop>false</ScaleCrop>
  <LinksUpToDate>false</LinksUpToDate>
  <CharactersWithSpaces>25395</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兰桂英</cp:lastModifiedBy>
  <cp:lastPrinted>2019-12-03T09:03:00Z</cp:lastPrinted>
  <dcterms:modified xsi:type="dcterms:W3CDTF">2026-07-29T07:51:06Z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9153B7D7EF5F4835A06269C2369931FF</vt:lpwstr>
  </property>
</Properties>
</file>