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353D3E">
      <w:pPr>
        <w:spacing w:line="360" w:lineRule="auto"/>
        <w:rPr>
          <w:rFonts w:ascii="宋体" w:hAnsi="宋体"/>
          <w:color w:val="auto"/>
          <w:szCs w:val="21"/>
          <w:highlight w:val="none"/>
        </w:rPr>
      </w:pPr>
    </w:p>
    <w:p w14:paraId="67452DE8">
      <w:pPr>
        <w:spacing w:line="360" w:lineRule="auto"/>
        <w:rPr>
          <w:rFonts w:ascii="宋体" w:hAnsi="宋体"/>
          <w:color w:val="auto"/>
          <w:szCs w:val="21"/>
          <w:highlight w:val="none"/>
        </w:rPr>
      </w:pPr>
    </w:p>
    <w:p w14:paraId="306859EC">
      <w:pPr>
        <w:spacing w:line="360" w:lineRule="auto"/>
        <w:rPr>
          <w:rFonts w:ascii="宋体" w:hAnsi="宋体"/>
          <w:color w:val="auto"/>
          <w:szCs w:val="21"/>
          <w:highlight w:val="none"/>
        </w:rPr>
      </w:pPr>
    </w:p>
    <w:p w14:paraId="706A8D7A">
      <w:pPr>
        <w:jc w:val="center"/>
        <w:rPr>
          <w:rFonts w:ascii="宋体" w:hAnsi="宋体"/>
          <w:b/>
          <w:color w:val="auto"/>
          <w:sz w:val="76"/>
          <w:szCs w:val="76"/>
          <w:highlight w:val="none"/>
        </w:rPr>
      </w:pPr>
      <w:r>
        <w:rPr>
          <w:rFonts w:hint="eastAsia" w:ascii="宋体" w:hAnsi="宋体"/>
          <w:b/>
          <w:color w:val="auto"/>
          <w:sz w:val="76"/>
          <w:szCs w:val="76"/>
          <w:highlight w:val="none"/>
          <w:lang w:eastAsia="zh-CN"/>
        </w:rPr>
        <w:t>比价采购</w:t>
      </w:r>
      <w:r>
        <w:rPr>
          <w:rFonts w:ascii="宋体" w:hAnsi="宋体"/>
          <w:b/>
          <w:color w:val="auto"/>
          <w:sz w:val="76"/>
          <w:szCs w:val="76"/>
          <w:highlight w:val="none"/>
        </w:rPr>
        <w:t>文件</w:t>
      </w:r>
    </w:p>
    <w:p w14:paraId="50F7AF3A">
      <w:pPr>
        <w:pStyle w:val="5"/>
        <w:ind w:firstLine="880"/>
        <w:jc w:val="center"/>
        <w:rPr>
          <w:rFonts w:ascii="宋体" w:hAnsi="宋体"/>
          <w:bCs/>
          <w:color w:val="auto"/>
          <w:sz w:val="44"/>
          <w:highlight w:val="none"/>
        </w:rPr>
      </w:pPr>
    </w:p>
    <w:p w14:paraId="4189046D">
      <w:pPr>
        <w:pStyle w:val="5"/>
        <w:ind w:firstLine="880"/>
        <w:jc w:val="center"/>
        <w:rPr>
          <w:rFonts w:ascii="宋体" w:hAnsi="宋体"/>
          <w:bCs/>
          <w:color w:val="auto"/>
          <w:sz w:val="44"/>
          <w:highlight w:val="none"/>
        </w:rPr>
      </w:pPr>
    </w:p>
    <w:p w14:paraId="5BB6977C">
      <w:pPr>
        <w:tabs>
          <w:tab w:val="left" w:pos="2200"/>
        </w:tabs>
        <w:spacing w:line="360" w:lineRule="auto"/>
        <w:ind w:left="2739" w:leftChars="414" w:hanging="1745" w:hangingChars="485"/>
        <w:rPr>
          <w:rFonts w:ascii="宋体" w:hAnsi="宋体"/>
          <w:bCs/>
          <w:color w:val="auto"/>
          <w:sz w:val="36"/>
          <w:szCs w:val="36"/>
          <w:highlight w:val="none"/>
        </w:rPr>
      </w:pPr>
      <w:r>
        <w:rPr>
          <w:rFonts w:ascii="宋体" w:hAnsi="宋体"/>
          <w:color w:val="auto"/>
          <w:sz w:val="36"/>
          <w:szCs w:val="36"/>
          <w:highlight w:val="none"/>
        </w:rPr>
        <w:t>项目名称：</w:t>
      </w:r>
      <w:r>
        <w:rPr>
          <w:rFonts w:hint="eastAsia" w:ascii="宋体" w:hAnsi="宋体"/>
          <w:color w:val="auto"/>
          <w:sz w:val="36"/>
          <w:szCs w:val="36"/>
          <w:highlight w:val="none"/>
          <w:lang w:val="en-US" w:eastAsia="zh-CN"/>
        </w:rPr>
        <w:t>人保健康</w:t>
      </w:r>
      <w:r>
        <w:rPr>
          <w:rFonts w:hint="eastAsia" w:ascii="宋体" w:hAnsi="宋体"/>
          <w:bCs/>
          <w:color w:val="auto"/>
          <w:sz w:val="36"/>
          <w:szCs w:val="36"/>
          <w:highlight w:val="none"/>
          <w:u w:val="none"/>
          <w:lang w:val="en-US" w:eastAsia="zh-CN"/>
        </w:rPr>
        <w:t>深圳分公司新职场MSTP专线采购</w:t>
      </w:r>
      <w:r>
        <w:rPr>
          <w:rFonts w:hint="eastAsia" w:ascii="宋体" w:hAnsi="宋体"/>
          <w:bCs/>
          <w:color w:val="auto"/>
          <w:sz w:val="36"/>
          <w:szCs w:val="36"/>
          <w:highlight w:val="none"/>
        </w:rPr>
        <w:t>项目</w:t>
      </w:r>
    </w:p>
    <w:p w14:paraId="1C2B8044">
      <w:pPr>
        <w:tabs>
          <w:tab w:val="left" w:pos="2200"/>
        </w:tabs>
        <w:spacing w:line="360" w:lineRule="auto"/>
        <w:ind w:left="2739" w:leftChars="414" w:hanging="1745" w:hangingChars="485"/>
        <w:rPr>
          <w:rFonts w:ascii="宋体" w:hAnsi="宋体"/>
          <w:bCs/>
          <w:color w:val="auto"/>
          <w:sz w:val="36"/>
          <w:szCs w:val="36"/>
          <w:highlight w:val="none"/>
        </w:rPr>
      </w:pPr>
    </w:p>
    <w:p w14:paraId="316810F1">
      <w:pPr>
        <w:tabs>
          <w:tab w:val="left" w:pos="2200"/>
        </w:tabs>
        <w:spacing w:line="360" w:lineRule="auto"/>
        <w:ind w:left="2739" w:leftChars="414" w:hanging="1745" w:hangingChars="485"/>
        <w:rPr>
          <w:rFonts w:hint="eastAsia" w:ascii="宋体" w:hAnsi="宋体" w:eastAsia="宋体"/>
          <w:bCs/>
          <w:color w:val="auto"/>
          <w:sz w:val="36"/>
          <w:szCs w:val="36"/>
          <w:highlight w:val="none"/>
          <w:lang w:eastAsia="zh-CN"/>
        </w:rPr>
      </w:pPr>
      <w:r>
        <w:rPr>
          <w:rFonts w:hint="eastAsia" w:ascii="宋体" w:hAnsi="宋体"/>
          <w:bCs/>
          <w:color w:val="auto"/>
          <w:sz w:val="36"/>
          <w:szCs w:val="36"/>
          <w:highlight w:val="none"/>
        </w:rPr>
        <w:t>采 购 人：</w:t>
      </w:r>
      <w:r>
        <w:rPr>
          <w:rFonts w:hint="eastAsia" w:ascii="宋体" w:hAnsi="宋体"/>
          <w:bCs/>
          <w:color w:val="auto"/>
          <w:sz w:val="36"/>
          <w:szCs w:val="36"/>
          <w:highlight w:val="none"/>
          <w:lang w:eastAsia="zh-CN"/>
        </w:rPr>
        <w:t>中国人民健康保险股份有限公司</w:t>
      </w:r>
      <w:r>
        <w:rPr>
          <w:rFonts w:hint="eastAsia" w:hAnsi="宋体" w:cs="Arial"/>
          <w:color w:val="auto"/>
          <w:sz w:val="32"/>
          <w:szCs w:val="32"/>
          <w:highlight w:val="none"/>
          <w:lang w:val="en-US" w:eastAsia="zh-CN"/>
        </w:rPr>
        <w:t>深圳</w:t>
      </w:r>
      <w:r>
        <w:rPr>
          <w:rFonts w:hint="eastAsia" w:ascii="宋体" w:hAnsi="宋体"/>
          <w:bCs/>
          <w:color w:val="auto"/>
          <w:sz w:val="36"/>
          <w:szCs w:val="36"/>
          <w:highlight w:val="none"/>
          <w:lang w:eastAsia="zh-CN"/>
        </w:rPr>
        <w:t>分公司</w:t>
      </w:r>
    </w:p>
    <w:p w14:paraId="26AFC5B4">
      <w:pPr>
        <w:jc w:val="center"/>
        <w:rPr>
          <w:rFonts w:ascii="宋体" w:hAnsi="宋体" w:cs="Arial"/>
          <w:b/>
          <w:color w:val="auto"/>
          <w:highlight w:val="none"/>
        </w:rPr>
      </w:pPr>
    </w:p>
    <w:p w14:paraId="6FCBCFAD">
      <w:pPr>
        <w:pStyle w:val="19"/>
        <w:adjustRightInd/>
        <w:snapToGrid/>
        <w:spacing w:after="0" w:line="240" w:lineRule="auto"/>
        <w:rPr>
          <w:rFonts w:ascii="宋体" w:hAnsi="宋体" w:cs="Arial"/>
          <w:b/>
          <w:color w:val="auto"/>
          <w:sz w:val="21"/>
          <w:szCs w:val="21"/>
          <w:highlight w:val="none"/>
        </w:rPr>
      </w:pPr>
    </w:p>
    <w:p w14:paraId="4A7AD3C4">
      <w:pPr>
        <w:pStyle w:val="19"/>
        <w:adjustRightInd/>
        <w:snapToGrid/>
        <w:spacing w:after="0" w:line="240" w:lineRule="auto"/>
        <w:rPr>
          <w:rFonts w:ascii="宋体" w:hAnsi="宋体" w:cs="Arial"/>
          <w:b/>
          <w:color w:val="auto"/>
          <w:sz w:val="21"/>
          <w:szCs w:val="21"/>
          <w:highlight w:val="none"/>
        </w:rPr>
      </w:pPr>
    </w:p>
    <w:p w14:paraId="035A1E31">
      <w:pPr>
        <w:pStyle w:val="8"/>
        <w:snapToGrid w:val="0"/>
        <w:spacing w:line="360" w:lineRule="auto"/>
        <w:jc w:val="center"/>
        <w:rPr>
          <w:rFonts w:hAnsi="宋体" w:cs="Arial"/>
          <w:color w:val="auto"/>
          <w:sz w:val="30"/>
          <w:szCs w:val="30"/>
          <w:highlight w:val="none"/>
        </w:rPr>
      </w:pPr>
    </w:p>
    <w:p w14:paraId="052982E4">
      <w:pPr>
        <w:pStyle w:val="8"/>
        <w:snapToGrid w:val="0"/>
        <w:spacing w:line="360" w:lineRule="auto"/>
        <w:jc w:val="center"/>
        <w:rPr>
          <w:rFonts w:hAnsi="宋体" w:cs="Arial"/>
          <w:color w:val="auto"/>
          <w:sz w:val="30"/>
          <w:szCs w:val="30"/>
          <w:highlight w:val="none"/>
        </w:rPr>
      </w:pPr>
    </w:p>
    <w:p w14:paraId="3DEE49C8">
      <w:pPr>
        <w:pStyle w:val="8"/>
        <w:snapToGrid w:val="0"/>
        <w:spacing w:line="360" w:lineRule="auto"/>
        <w:jc w:val="center"/>
        <w:rPr>
          <w:rFonts w:hAnsi="宋体" w:cs="Arial"/>
          <w:color w:val="auto"/>
          <w:sz w:val="30"/>
          <w:szCs w:val="30"/>
          <w:highlight w:val="none"/>
        </w:rPr>
      </w:pPr>
    </w:p>
    <w:p w14:paraId="6DB0BB41">
      <w:pPr>
        <w:pStyle w:val="8"/>
        <w:snapToGrid w:val="0"/>
        <w:spacing w:line="360" w:lineRule="auto"/>
        <w:rPr>
          <w:rFonts w:hAnsi="宋体" w:cs="Arial"/>
          <w:color w:val="auto"/>
          <w:sz w:val="30"/>
          <w:szCs w:val="30"/>
          <w:highlight w:val="none"/>
        </w:rPr>
      </w:pPr>
    </w:p>
    <w:p w14:paraId="2ED3C650">
      <w:pPr>
        <w:pStyle w:val="8"/>
        <w:snapToGrid w:val="0"/>
        <w:spacing w:line="360" w:lineRule="auto"/>
        <w:rPr>
          <w:rFonts w:hint="eastAsia" w:hAnsi="宋体" w:cs="Arial"/>
          <w:color w:val="auto"/>
          <w:sz w:val="30"/>
          <w:szCs w:val="30"/>
          <w:highlight w:val="none"/>
        </w:rPr>
      </w:pPr>
    </w:p>
    <w:p w14:paraId="5A6A8F04">
      <w:pPr>
        <w:pStyle w:val="8"/>
        <w:snapToGrid w:val="0"/>
        <w:spacing w:line="360" w:lineRule="auto"/>
        <w:rPr>
          <w:rFonts w:hAnsi="宋体" w:cs="Arial"/>
          <w:color w:val="auto"/>
          <w:sz w:val="30"/>
          <w:szCs w:val="30"/>
          <w:highlight w:val="none"/>
        </w:rPr>
      </w:pPr>
    </w:p>
    <w:p w14:paraId="785506DB">
      <w:pPr>
        <w:pStyle w:val="8"/>
        <w:snapToGrid w:val="0"/>
        <w:ind w:left="539" w:hanging="300"/>
        <w:jc w:val="center"/>
        <w:rPr>
          <w:rFonts w:hint="eastAsia" w:hAnsi="宋体" w:eastAsia="宋体" w:cs="Arial"/>
          <w:color w:val="auto"/>
          <w:sz w:val="32"/>
          <w:szCs w:val="32"/>
          <w:highlight w:val="none"/>
          <w:lang w:eastAsia="zh-CN"/>
        </w:rPr>
      </w:pPr>
      <w:r>
        <w:rPr>
          <w:rFonts w:hint="eastAsia" w:hAnsi="宋体"/>
          <w:bCs/>
          <w:color w:val="auto"/>
          <w:sz w:val="32"/>
          <w:szCs w:val="32"/>
          <w:highlight w:val="none"/>
          <w:lang w:eastAsia="zh-CN"/>
        </w:rPr>
        <w:t>中国人民健康保险股份有限公司</w:t>
      </w:r>
      <w:r>
        <w:rPr>
          <w:rFonts w:hint="eastAsia" w:hAnsi="宋体"/>
          <w:bCs/>
          <w:color w:val="auto"/>
          <w:sz w:val="32"/>
          <w:szCs w:val="32"/>
          <w:highlight w:val="none"/>
          <w:lang w:val="en-US" w:eastAsia="zh-CN"/>
        </w:rPr>
        <w:t>深圳</w:t>
      </w:r>
      <w:r>
        <w:rPr>
          <w:rFonts w:hint="eastAsia" w:hAnsi="宋体"/>
          <w:bCs/>
          <w:color w:val="auto"/>
          <w:sz w:val="32"/>
          <w:szCs w:val="32"/>
          <w:highlight w:val="none"/>
          <w:lang w:eastAsia="zh-CN"/>
        </w:rPr>
        <w:t>分公司</w:t>
      </w:r>
    </w:p>
    <w:p w14:paraId="2EEFCF41">
      <w:pPr>
        <w:pStyle w:val="8"/>
        <w:snapToGrid w:val="0"/>
        <w:spacing w:line="360" w:lineRule="auto"/>
        <w:jc w:val="center"/>
        <w:rPr>
          <w:rFonts w:hAnsi="宋体" w:cs="Arial"/>
          <w:color w:val="auto"/>
          <w:sz w:val="32"/>
          <w:szCs w:val="32"/>
          <w:highlight w:val="none"/>
        </w:rPr>
      </w:pPr>
    </w:p>
    <w:p w14:paraId="2579B368">
      <w:pPr>
        <w:pStyle w:val="8"/>
        <w:snapToGrid w:val="0"/>
        <w:spacing w:line="360" w:lineRule="auto"/>
        <w:jc w:val="center"/>
        <w:rPr>
          <w:rFonts w:hAnsi="宋体" w:cs="Arial"/>
          <w:color w:val="auto"/>
          <w:sz w:val="36"/>
          <w:szCs w:val="36"/>
          <w:highlight w:val="none"/>
        </w:rPr>
      </w:pPr>
      <w:r>
        <w:rPr>
          <w:rFonts w:hint="eastAsia" w:hAnsi="宋体" w:cs="Arial"/>
          <w:color w:val="auto"/>
          <w:sz w:val="32"/>
          <w:szCs w:val="32"/>
          <w:highlight w:val="none"/>
          <w:lang w:val="en-US" w:eastAsia="zh-CN"/>
        </w:rPr>
        <w:t>2026</w:t>
      </w:r>
      <w:r>
        <w:rPr>
          <w:rFonts w:hAnsi="宋体" w:cs="Arial"/>
          <w:color w:val="auto"/>
          <w:sz w:val="32"/>
          <w:szCs w:val="32"/>
          <w:highlight w:val="none"/>
        </w:rPr>
        <w:t>年</w:t>
      </w:r>
      <w:r>
        <w:rPr>
          <w:rFonts w:hint="eastAsia" w:hAnsi="宋体" w:cs="Arial"/>
          <w:color w:val="auto"/>
          <w:sz w:val="32"/>
          <w:szCs w:val="32"/>
          <w:highlight w:val="none"/>
          <w:lang w:val="en-US" w:eastAsia="zh-CN"/>
        </w:rPr>
        <w:t>7</w:t>
      </w:r>
      <w:r>
        <w:rPr>
          <w:rFonts w:hAnsi="宋体" w:cs="Arial"/>
          <w:color w:val="auto"/>
          <w:sz w:val="32"/>
          <w:szCs w:val="32"/>
          <w:highlight w:val="none"/>
        </w:rPr>
        <w:t>月</w:t>
      </w:r>
    </w:p>
    <w:p w14:paraId="015EEE76">
      <w:pPr>
        <w:pStyle w:val="8"/>
        <w:snapToGrid w:val="0"/>
        <w:spacing w:line="360" w:lineRule="auto"/>
        <w:jc w:val="center"/>
        <w:rPr>
          <w:rFonts w:hAnsi="宋体" w:cs="Arial"/>
          <w:color w:val="auto"/>
          <w:sz w:val="36"/>
          <w:szCs w:val="36"/>
          <w:highlight w:val="none"/>
        </w:rPr>
        <w:sectPr>
          <w:headerReference r:id="rId8" w:type="first"/>
          <w:footerReference r:id="rId11" w:type="first"/>
          <w:headerReference r:id="rId7" w:type="default"/>
          <w:footerReference r:id="rId9" w:type="default"/>
          <w:footerReference r:id="rId10" w:type="even"/>
          <w:pgSz w:w="11907" w:h="16840"/>
          <w:pgMar w:top="1247" w:right="992" w:bottom="1247" w:left="1247" w:header="851" w:footer="992" w:gutter="0"/>
          <w:cols w:space="720" w:num="1"/>
          <w:docGrid w:linePitch="312" w:charSpace="40799"/>
        </w:sectPr>
      </w:pPr>
    </w:p>
    <w:p w14:paraId="54F12DA8">
      <w:pPr>
        <w:pStyle w:val="20"/>
        <w:spacing w:line="360" w:lineRule="auto"/>
        <w:jc w:val="center"/>
        <w:rPr>
          <w:rFonts w:ascii="宋体" w:hAnsi="宋体"/>
          <w:b/>
          <w:color w:val="auto"/>
          <w:sz w:val="28"/>
          <w:szCs w:val="28"/>
          <w:highlight w:val="none"/>
        </w:rPr>
      </w:pPr>
      <w:r>
        <w:rPr>
          <w:rFonts w:hint="eastAsia" w:ascii="宋体" w:hAnsi="宋体"/>
          <w:b/>
          <w:color w:val="auto"/>
          <w:sz w:val="36"/>
          <w:szCs w:val="36"/>
          <w:highlight w:val="none"/>
        </w:rPr>
        <w:t>目</w:t>
      </w:r>
      <w:r>
        <w:rPr>
          <w:rFonts w:ascii="宋体" w:hAnsi="宋体"/>
          <w:b/>
          <w:color w:val="auto"/>
          <w:sz w:val="36"/>
          <w:szCs w:val="36"/>
          <w:highlight w:val="none"/>
        </w:rPr>
        <w:t xml:space="preserve"> </w:t>
      </w:r>
      <w:r>
        <w:rPr>
          <w:rFonts w:hint="eastAsia" w:ascii="宋体" w:hAnsi="宋体"/>
          <w:b/>
          <w:color w:val="auto"/>
          <w:sz w:val="36"/>
          <w:szCs w:val="36"/>
          <w:highlight w:val="none"/>
        </w:rPr>
        <w:t>录</w:t>
      </w:r>
      <w:bookmarkStart w:id="0" w:name="_Toc241827233"/>
      <w:bookmarkStart w:id="1" w:name="_Toc86202580"/>
      <w:bookmarkStart w:id="2" w:name="_Toc241827234"/>
      <w:r>
        <w:commentReference w:id="0"/>
      </w:r>
    </w:p>
    <w:p w14:paraId="07E9A869">
      <w:pPr>
        <w:pStyle w:val="11"/>
        <w:tabs>
          <w:tab w:val="right" w:leader="dot" w:pos="9062"/>
        </w:tabs>
        <w:spacing w:line="360" w:lineRule="auto"/>
        <w:rPr>
          <w:rFonts w:ascii="宋体" w:hAnsi="宋体" w:cs="Times New Roman"/>
          <w:bCs w:val="0"/>
          <w:caps w:val="0"/>
          <w:color w:val="auto"/>
          <w:kern w:val="2"/>
          <w:sz w:val="28"/>
          <w:szCs w:val="28"/>
          <w:highlight w:val="none"/>
        </w:rPr>
      </w:pPr>
      <w:r>
        <w:rPr>
          <w:rFonts w:ascii="宋体" w:hAnsi="宋体"/>
          <w:bCs w:val="0"/>
          <w:caps w:val="0"/>
          <w:color w:val="auto"/>
          <w:sz w:val="28"/>
          <w:szCs w:val="28"/>
          <w:highlight w:val="none"/>
          <w:lang w:val="zh-CN"/>
        </w:rPr>
        <w:fldChar w:fldCharType="begin"/>
      </w:r>
      <w:r>
        <w:rPr>
          <w:rFonts w:ascii="宋体" w:hAnsi="宋体"/>
          <w:bCs w:val="0"/>
          <w:caps w:val="0"/>
          <w:color w:val="auto"/>
          <w:sz w:val="28"/>
          <w:szCs w:val="28"/>
          <w:highlight w:val="none"/>
          <w:lang w:val="zh-CN"/>
        </w:rPr>
        <w:instrText xml:space="preserve"> TOC \o "1-1" \h \z \u </w:instrText>
      </w:r>
      <w:r>
        <w:rPr>
          <w:rFonts w:ascii="宋体" w:hAnsi="宋体"/>
          <w:bCs w:val="0"/>
          <w:caps w:val="0"/>
          <w:color w:val="auto"/>
          <w:sz w:val="28"/>
          <w:szCs w:val="28"/>
          <w:highlight w:val="none"/>
          <w:lang w:val="zh-CN"/>
        </w:rPr>
        <w:fldChar w:fldCharType="separate"/>
      </w:r>
      <w:r>
        <w:rPr>
          <w:rStyle w:val="17"/>
          <w:rFonts w:ascii="宋体" w:hAnsi="宋体"/>
          <w:color w:val="auto"/>
          <w:sz w:val="28"/>
          <w:szCs w:val="28"/>
          <w:highlight w:val="none"/>
        </w:rPr>
        <w:fldChar w:fldCharType="begin"/>
      </w:r>
      <w:r>
        <w:rPr>
          <w:rStyle w:val="17"/>
          <w:rFonts w:ascii="宋体" w:hAnsi="宋体"/>
          <w:color w:val="auto"/>
          <w:sz w:val="28"/>
          <w:szCs w:val="28"/>
          <w:highlight w:val="none"/>
        </w:rPr>
        <w:instrText xml:space="preserve"> </w:instrText>
      </w:r>
      <w:r>
        <w:rPr>
          <w:rFonts w:ascii="宋体" w:hAnsi="宋体"/>
          <w:color w:val="auto"/>
          <w:sz w:val="28"/>
          <w:szCs w:val="28"/>
          <w:highlight w:val="none"/>
        </w:rPr>
        <w:instrText xml:space="preserve">HYPERLINK \l "_Toc19039757"</w:instrText>
      </w:r>
      <w:r>
        <w:rPr>
          <w:rStyle w:val="17"/>
          <w:rFonts w:ascii="宋体" w:hAnsi="宋体"/>
          <w:color w:val="auto"/>
          <w:sz w:val="28"/>
          <w:szCs w:val="28"/>
          <w:highlight w:val="none"/>
        </w:rPr>
        <w:instrText xml:space="preserve"> </w:instrText>
      </w:r>
      <w:r>
        <w:rPr>
          <w:rStyle w:val="17"/>
          <w:rFonts w:ascii="宋体" w:hAnsi="宋体"/>
          <w:color w:val="auto"/>
          <w:sz w:val="28"/>
          <w:szCs w:val="28"/>
          <w:highlight w:val="none"/>
        </w:rPr>
        <w:fldChar w:fldCharType="separate"/>
      </w:r>
      <w:r>
        <w:rPr>
          <w:rStyle w:val="17"/>
          <w:rFonts w:hint="eastAsia" w:ascii="宋体" w:hAnsi="宋体"/>
          <w:color w:val="auto"/>
          <w:sz w:val="28"/>
          <w:szCs w:val="28"/>
          <w:highlight w:val="none"/>
        </w:rPr>
        <w:t>第一章</w:t>
      </w:r>
      <w:r>
        <w:rPr>
          <w:rStyle w:val="17"/>
          <w:rFonts w:ascii="宋体" w:hAnsi="宋体"/>
          <w:color w:val="auto"/>
          <w:sz w:val="28"/>
          <w:szCs w:val="28"/>
          <w:highlight w:val="none"/>
        </w:rPr>
        <w:t xml:space="preserve"> </w:t>
      </w:r>
      <w:r>
        <w:rPr>
          <w:rStyle w:val="17"/>
          <w:rFonts w:hint="eastAsia" w:ascii="宋体" w:hAnsi="宋体"/>
          <w:color w:val="auto"/>
          <w:sz w:val="28"/>
          <w:szCs w:val="28"/>
          <w:highlight w:val="none"/>
          <w:lang w:eastAsia="zh-CN"/>
        </w:rPr>
        <w:t>比价采购公告</w:t>
      </w:r>
      <w:r>
        <w:rPr>
          <w:rFonts w:ascii="宋体" w:hAnsi="宋体"/>
          <w:color w:val="auto"/>
          <w:sz w:val="28"/>
          <w:szCs w:val="28"/>
          <w:highlight w:val="none"/>
        </w:rPr>
        <w:tab/>
      </w:r>
      <w:r>
        <w:rPr>
          <w:rFonts w:ascii="宋体" w:hAnsi="宋体"/>
          <w:color w:val="auto"/>
          <w:sz w:val="28"/>
          <w:szCs w:val="28"/>
          <w:highlight w:val="none"/>
        </w:rPr>
        <w:fldChar w:fldCharType="begin"/>
      </w:r>
      <w:r>
        <w:rPr>
          <w:rFonts w:ascii="宋体" w:hAnsi="宋体"/>
          <w:color w:val="auto"/>
          <w:sz w:val="28"/>
          <w:szCs w:val="28"/>
          <w:highlight w:val="none"/>
        </w:rPr>
        <w:instrText xml:space="preserve"> PAGEREF _Toc19039757 \h </w:instrText>
      </w:r>
      <w:r>
        <w:rPr>
          <w:rFonts w:ascii="宋体" w:hAnsi="宋体"/>
          <w:color w:val="auto"/>
          <w:sz w:val="28"/>
          <w:szCs w:val="28"/>
          <w:highlight w:val="none"/>
        </w:rPr>
        <w:fldChar w:fldCharType="separate"/>
      </w:r>
      <w:r>
        <w:rPr>
          <w:rFonts w:ascii="宋体" w:hAnsi="宋体"/>
          <w:color w:val="auto"/>
          <w:sz w:val="28"/>
          <w:szCs w:val="28"/>
          <w:highlight w:val="none"/>
        </w:rPr>
        <w:t>1</w:t>
      </w:r>
      <w:r>
        <w:rPr>
          <w:rFonts w:ascii="宋体" w:hAnsi="宋体"/>
          <w:color w:val="auto"/>
          <w:sz w:val="28"/>
          <w:szCs w:val="28"/>
          <w:highlight w:val="none"/>
        </w:rPr>
        <w:fldChar w:fldCharType="end"/>
      </w:r>
      <w:r>
        <w:rPr>
          <w:rStyle w:val="17"/>
          <w:rFonts w:ascii="宋体" w:hAnsi="宋体"/>
          <w:color w:val="auto"/>
          <w:sz w:val="28"/>
          <w:szCs w:val="28"/>
          <w:highlight w:val="none"/>
        </w:rPr>
        <w:fldChar w:fldCharType="end"/>
      </w:r>
    </w:p>
    <w:p w14:paraId="46C4FED0">
      <w:pPr>
        <w:pStyle w:val="11"/>
        <w:tabs>
          <w:tab w:val="right" w:leader="dot" w:pos="9062"/>
        </w:tabs>
        <w:spacing w:line="360" w:lineRule="auto"/>
        <w:rPr>
          <w:rFonts w:ascii="宋体" w:hAnsi="宋体" w:cs="Times New Roman"/>
          <w:bCs w:val="0"/>
          <w:caps w:val="0"/>
          <w:color w:val="auto"/>
          <w:kern w:val="2"/>
          <w:sz w:val="28"/>
          <w:szCs w:val="28"/>
          <w:highlight w:val="none"/>
        </w:rPr>
      </w:pPr>
      <w:r>
        <w:rPr>
          <w:rStyle w:val="17"/>
          <w:rFonts w:ascii="宋体" w:hAnsi="宋体"/>
          <w:color w:val="auto"/>
          <w:sz w:val="28"/>
          <w:szCs w:val="28"/>
          <w:highlight w:val="none"/>
        </w:rPr>
        <w:fldChar w:fldCharType="begin"/>
      </w:r>
      <w:r>
        <w:rPr>
          <w:rStyle w:val="17"/>
          <w:rFonts w:ascii="宋体" w:hAnsi="宋体"/>
          <w:color w:val="auto"/>
          <w:sz w:val="28"/>
          <w:szCs w:val="28"/>
          <w:highlight w:val="none"/>
        </w:rPr>
        <w:instrText xml:space="preserve"> </w:instrText>
      </w:r>
      <w:r>
        <w:rPr>
          <w:rFonts w:ascii="宋体" w:hAnsi="宋体"/>
          <w:color w:val="auto"/>
          <w:sz w:val="28"/>
          <w:szCs w:val="28"/>
          <w:highlight w:val="none"/>
        </w:rPr>
        <w:instrText xml:space="preserve">HYPERLINK \l "_Toc19039758"</w:instrText>
      </w:r>
      <w:r>
        <w:rPr>
          <w:rStyle w:val="17"/>
          <w:rFonts w:ascii="宋体" w:hAnsi="宋体"/>
          <w:color w:val="auto"/>
          <w:sz w:val="28"/>
          <w:szCs w:val="28"/>
          <w:highlight w:val="none"/>
        </w:rPr>
        <w:instrText xml:space="preserve"> </w:instrText>
      </w:r>
      <w:r>
        <w:rPr>
          <w:rStyle w:val="17"/>
          <w:rFonts w:ascii="宋体" w:hAnsi="宋体"/>
          <w:color w:val="auto"/>
          <w:sz w:val="28"/>
          <w:szCs w:val="28"/>
          <w:highlight w:val="none"/>
        </w:rPr>
        <w:fldChar w:fldCharType="separate"/>
      </w:r>
      <w:r>
        <w:rPr>
          <w:rStyle w:val="17"/>
          <w:rFonts w:hint="eastAsia" w:ascii="宋体" w:hAnsi="宋体"/>
          <w:color w:val="auto"/>
          <w:sz w:val="28"/>
          <w:szCs w:val="28"/>
          <w:highlight w:val="none"/>
        </w:rPr>
        <w:t>第二章</w:t>
      </w:r>
      <w:r>
        <w:rPr>
          <w:rStyle w:val="17"/>
          <w:rFonts w:ascii="宋体" w:hAnsi="宋体"/>
          <w:color w:val="auto"/>
          <w:sz w:val="28"/>
          <w:szCs w:val="28"/>
          <w:highlight w:val="none"/>
        </w:rPr>
        <w:t xml:space="preserve"> </w:t>
      </w:r>
      <w:r>
        <w:rPr>
          <w:rStyle w:val="17"/>
          <w:rFonts w:hint="eastAsia" w:ascii="宋体" w:hAnsi="宋体"/>
          <w:color w:val="auto"/>
          <w:sz w:val="28"/>
          <w:szCs w:val="28"/>
          <w:highlight w:val="none"/>
          <w:lang w:eastAsia="zh-CN"/>
        </w:rPr>
        <w:t>响应</w:t>
      </w:r>
      <w:r>
        <w:rPr>
          <w:rStyle w:val="17"/>
          <w:rFonts w:hint="eastAsia" w:ascii="宋体" w:hAnsi="宋体"/>
          <w:color w:val="auto"/>
          <w:sz w:val="28"/>
          <w:szCs w:val="28"/>
          <w:highlight w:val="none"/>
        </w:rPr>
        <w:t>方须知</w:t>
      </w:r>
      <w:r>
        <w:rPr>
          <w:rFonts w:ascii="宋体" w:hAnsi="宋体"/>
          <w:color w:val="auto"/>
          <w:sz w:val="28"/>
          <w:szCs w:val="28"/>
          <w:highlight w:val="none"/>
        </w:rPr>
        <w:tab/>
      </w:r>
      <w:r>
        <w:rPr>
          <w:rFonts w:ascii="宋体" w:hAnsi="宋体"/>
          <w:color w:val="auto"/>
          <w:sz w:val="28"/>
          <w:szCs w:val="28"/>
          <w:highlight w:val="none"/>
        </w:rPr>
        <w:fldChar w:fldCharType="begin"/>
      </w:r>
      <w:r>
        <w:rPr>
          <w:rFonts w:ascii="宋体" w:hAnsi="宋体"/>
          <w:color w:val="auto"/>
          <w:sz w:val="28"/>
          <w:szCs w:val="28"/>
          <w:highlight w:val="none"/>
        </w:rPr>
        <w:instrText xml:space="preserve"> PAGEREF _Toc19039758 \h </w:instrText>
      </w:r>
      <w:r>
        <w:rPr>
          <w:rFonts w:ascii="宋体" w:hAnsi="宋体"/>
          <w:color w:val="auto"/>
          <w:sz w:val="28"/>
          <w:szCs w:val="28"/>
          <w:highlight w:val="none"/>
        </w:rPr>
        <w:fldChar w:fldCharType="separate"/>
      </w:r>
      <w:r>
        <w:rPr>
          <w:rFonts w:ascii="宋体" w:hAnsi="宋体"/>
          <w:color w:val="auto"/>
          <w:sz w:val="28"/>
          <w:szCs w:val="28"/>
          <w:highlight w:val="none"/>
        </w:rPr>
        <w:t>3</w:t>
      </w:r>
      <w:r>
        <w:rPr>
          <w:rFonts w:ascii="宋体" w:hAnsi="宋体"/>
          <w:color w:val="auto"/>
          <w:sz w:val="28"/>
          <w:szCs w:val="28"/>
          <w:highlight w:val="none"/>
        </w:rPr>
        <w:fldChar w:fldCharType="end"/>
      </w:r>
      <w:r>
        <w:rPr>
          <w:rStyle w:val="17"/>
          <w:rFonts w:ascii="宋体" w:hAnsi="宋体"/>
          <w:color w:val="auto"/>
          <w:sz w:val="28"/>
          <w:szCs w:val="28"/>
          <w:highlight w:val="none"/>
        </w:rPr>
        <w:fldChar w:fldCharType="end"/>
      </w:r>
    </w:p>
    <w:p w14:paraId="5E0261B3">
      <w:pPr>
        <w:pStyle w:val="11"/>
        <w:tabs>
          <w:tab w:val="right" w:leader="dot" w:pos="9062"/>
        </w:tabs>
        <w:spacing w:line="360" w:lineRule="auto"/>
        <w:rPr>
          <w:rFonts w:ascii="宋体" w:hAnsi="宋体" w:cs="Times New Roman"/>
          <w:bCs w:val="0"/>
          <w:caps w:val="0"/>
          <w:color w:val="auto"/>
          <w:kern w:val="2"/>
          <w:sz w:val="28"/>
          <w:szCs w:val="28"/>
          <w:highlight w:val="none"/>
        </w:rPr>
      </w:pPr>
      <w:r>
        <w:rPr>
          <w:rStyle w:val="17"/>
          <w:rFonts w:ascii="宋体" w:hAnsi="宋体"/>
          <w:color w:val="auto"/>
          <w:sz w:val="28"/>
          <w:szCs w:val="28"/>
          <w:highlight w:val="none"/>
        </w:rPr>
        <w:fldChar w:fldCharType="begin"/>
      </w:r>
      <w:r>
        <w:rPr>
          <w:rStyle w:val="17"/>
          <w:rFonts w:ascii="宋体" w:hAnsi="宋体"/>
          <w:color w:val="auto"/>
          <w:sz w:val="28"/>
          <w:szCs w:val="28"/>
          <w:highlight w:val="none"/>
        </w:rPr>
        <w:instrText xml:space="preserve"> </w:instrText>
      </w:r>
      <w:r>
        <w:rPr>
          <w:rFonts w:ascii="宋体" w:hAnsi="宋体"/>
          <w:color w:val="auto"/>
          <w:sz w:val="28"/>
          <w:szCs w:val="28"/>
          <w:highlight w:val="none"/>
        </w:rPr>
        <w:instrText xml:space="preserve">HYPERLINK \l "_Toc19039759"</w:instrText>
      </w:r>
      <w:r>
        <w:rPr>
          <w:rStyle w:val="17"/>
          <w:rFonts w:ascii="宋体" w:hAnsi="宋体"/>
          <w:color w:val="auto"/>
          <w:sz w:val="28"/>
          <w:szCs w:val="28"/>
          <w:highlight w:val="none"/>
        </w:rPr>
        <w:instrText xml:space="preserve"> </w:instrText>
      </w:r>
      <w:r>
        <w:rPr>
          <w:rStyle w:val="17"/>
          <w:rFonts w:ascii="宋体" w:hAnsi="宋体"/>
          <w:color w:val="auto"/>
          <w:sz w:val="28"/>
          <w:szCs w:val="28"/>
          <w:highlight w:val="none"/>
        </w:rPr>
        <w:fldChar w:fldCharType="separate"/>
      </w:r>
      <w:r>
        <w:rPr>
          <w:rStyle w:val="17"/>
          <w:rFonts w:hint="eastAsia" w:ascii="宋体" w:hAnsi="宋体"/>
          <w:color w:val="auto"/>
          <w:sz w:val="28"/>
          <w:szCs w:val="28"/>
          <w:highlight w:val="none"/>
        </w:rPr>
        <w:t>第三章</w:t>
      </w:r>
      <w:r>
        <w:rPr>
          <w:rStyle w:val="17"/>
          <w:rFonts w:ascii="宋体" w:hAnsi="宋体"/>
          <w:color w:val="auto"/>
          <w:sz w:val="28"/>
          <w:szCs w:val="28"/>
          <w:highlight w:val="none"/>
        </w:rPr>
        <w:t xml:space="preserve"> </w:t>
      </w:r>
      <w:r>
        <w:rPr>
          <w:rStyle w:val="17"/>
          <w:rFonts w:hint="eastAsia" w:ascii="宋体" w:hAnsi="宋体"/>
          <w:color w:val="auto"/>
          <w:sz w:val="28"/>
          <w:szCs w:val="28"/>
          <w:highlight w:val="none"/>
        </w:rPr>
        <w:t>项目需求</w:t>
      </w:r>
      <w:r>
        <w:rPr>
          <w:rFonts w:ascii="宋体" w:hAnsi="宋体"/>
          <w:color w:val="auto"/>
          <w:sz w:val="28"/>
          <w:szCs w:val="28"/>
          <w:highlight w:val="none"/>
        </w:rPr>
        <w:tab/>
      </w:r>
      <w:r>
        <w:rPr>
          <w:rFonts w:ascii="宋体" w:hAnsi="宋体"/>
          <w:color w:val="auto"/>
          <w:sz w:val="28"/>
          <w:szCs w:val="28"/>
          <w:highlight w:val="none"/>
        </w:rPr>
        <w:fldChar w:fldCharType="begin"/>
      </w:r>
      <w:r>
        <w:rPr>
          <w:rFonts w:ascii="宋体" w:hAnsi="宋体"/>
          <w:color w:val="auto"/>
          <w:sz w:val="28"/>
          <w:szCs w:val="28"/>
          <w:highlight w:val="none"/>
        </w:rPr>
        <w:instrText xml:space="preserve"> PAGEREF _Toc19039759 \h </w:instrText>
      </w:r>
      <w:r>
        <w:rPr>
          <w:rFonts w:ascii="宋体" w:hAnsi="宋体"/>
          <w:color w:val="auto"/>
          <w:sz w:val="28"/>
          <w:szCs w:val="28"/>
          <w:highlight w:val="none"/>
        </w:rPr>
        <w:fldChar w:fldCharType="separate"/>
      </w:r>
      <w:r>
        <w:rPr>
          <w:rFonts w:ascii="宋体" w:hAnsi="宋体"/>
          <w:color w:val="auto"/>
          <w:sz w:val="28"/>
          <w:szCs w:val="28"/>
          <w:highlight w:val="none"/>
        </w:rPr>
        <w:t>15</w:t>
      </w:r>
      <w:r>
        <w:rPr>
          <w:rFonts w:ascii="宋体" w:hAnsi="宋体"/>
          <w:color w:val="auto"/>
          <w:sz w:val="28"/>
          <w:szCs w:val="28"/>
          <w:highlight w:val="none"/>
        </w:rPr>
        <w:fldChar w:fldCharType="end"/>
      </w:r>
      <w:r>
        <w:rPr>
          <w:rStyle w:val="17"/>
          <w:rFonts w:ascii="宋体" w:hAnsi="宋体"/>
          <w:color w:val="auto"/>
          <w:sz w:val="28"/>
          <w:szCs w:val="28"/>
          <w:highlight w:val="none"/>
        </w:rPr>
        <w:fldChar w:fldCharType="end"/>
      </w:r>
    </w:p>
    <w:p w14:paraId="120E9606">
      <w:pPr>
        <w:pStyle w:val="11"/>
        <w:tabs>
          <w:tab w:val="right" w:leader="dot" w:pos="9062"/>
        </w:tabs>
        <w:spacing w:line="360" w:lineRule="auto"/>
        <w:rPr>
          <w:rFonts w:ascii="宋体" w:hAnsi="宋体" w:cs="Times New Roman"/>
          <w:bCs w:val="0"/>
          <w:caps w:val="0"/>
          <w:color w:val="auto"/>
          <w:kern w:val="2"/>
          <w:sz w:val="28"/>
          <w:szCs w:val="28"/>
          <w:highlight w:val="none"/>
        </w:rPr>
      </w:pPr>
      <w:r>
        <w:rPr>
          <w:rStyle w:val="17"/>
          <w:rFonts w:ascii="宋体" w:hAnsi="宋体"/>
          <w:color w:val="auto"/>
          <w:sz w:val="28"/>
          <w:szCs w:val="28"/>
          <w:highlight w:val="none"/>
        </w:rPr>
        <w:fldChar w:fldCharType="begin"/>
      </w:r>
      <w:r>
        <w:rPr>
          <w:rStyle w:val="17"/>
          <w:rFonts w:ascii="宋体" w:hAnsi="宋体"/>
          <w:color w:val="auto"/>
          <w:sz w:val="28"/>
          <w:szCs w:val="28"/>
          <w:highlight w:val="none"/>
        </w:rPr>
        <w:instrText xml:space="preserve"> </w:instrText>
      </w:r>
      <w:r>
        <w:rPr>
          <w:rFonts w:ascii="宋体" w:hAnsi="宋体"/>
          <w:color w:val="auto"/>
          <w:sz w:val="28"/>
          <w:szCs w:val="28"/>
          <w:highlight w:val="none"/>
        </w:rPr>
        <w:instrText xml:space="preserve">HYPERLINK \l "_Toc19039760"</w:instrText>
      </w:r>
      <w:r>
        <w:rPr>
          <w:rStyle w:val="17"/>
          <w:rFonts w:ascii="宋体" w:hAnsi="宋体"/>
          <w:color w:val="auto"/>
          <w:sz w:val="28"/>
          <w:szCs w:val="28"/>
          <w:highlight w:val="none"/>
        </w:rPr>
        <w:instrText xml:space="preserve"> </w:instrText>
      </w:r>
      <w:r>
        <w:rPr>
          <w:rStyle w:val="17"/>
          <w:rFonts w:ascii="宋体" w:hAnsi="宋体"/>
          <w:color w:val="auto"/>
          <w:sz w:val="28"/>
          <w:szCs w:val="28"/>
          <w:highlight w:val="none"/>
        </w:rPr>
        <w:fldChar w:fldCharType="separate"/>
      </w:r>
      <w:r>
        <w:rPr>
          <w:rStyle w:val="17"/>
          <w:rFonts w:hint="eastAsia" w:ascii="宋体" w:hAnsi="宋体"/>
          <w:color w:val="auto"/>
          <w:sz w:val="28"/>
          <w:szCs w:val="28"/>
          <w:highlight w:val="none"/>
        </w:rPr>
        <w:t>第四章</w:t>
      </w:r>
      <w:r>
        <w:rPr>
          <w:rStyle w:val="17"/>
          <w:rFonts w:ascii="宋体" w:hAnsi="宋体"/>
          <w:color w:val="auto"/>
          <w:sz w:val="28"/>
          <w:szCs w:val="28"/>
          <w:highlight w:val="none"/>
        </w:rPr>
        <w:t xml:space="preserve"> </w:t>
      </w:r>
      <w:r>
        <w:rPr>
          <w:rStyle w:val="17"/>
          <w:rFonts w:hint="eastAsia" w:ascii="宋体" w:hAnsi="宋体"/>
          <w:color w:val="auto"/>
          <w:sz w:val="28"/>
          <w:szCs w:val="28"/>
          <w:highlight w:val="none"/>
        </w:rPr>
        <w:t>合同主要条款</w:t>
      </w:r>
      <w:r>
        <w:rPr>
          <w:rFonts w:ascii="宋体" w:hAnsi="宋体"/>
          <w:color w:val="auto"/>
          <w:sz w:val="28"/>
          <w:szCs w:val="28"/>
          <w:highlight w:val="none"/>
        </w:rPr>
        <w:tab/>
      </w:r>
      <w:r>
        <w:rPr>
          <w:rFonts w:ascii="宋体" w:hAnsi="宋体"/>
          <w:color w:val="auto"/>
          <w:sz w:val="28"/>
          <w:szCs w:val="28"/>
          <w:highlight w:val="none"/>
        </w:rPr>
        <w:fldChar w:fldCharType="begin"/>
      </w:r>
      <w:r>
        <w:rPr>
          <w:rFonts w:ascii="宋体" w:hAnsi="宋体"/>
          <w:color w:val="auto"/>
          <w:sz w:val="28"/>
          <w:szCs w:val="28"/>
          <w:highlight w:val="none"/>
        </w:rPr>
        <w:instrText xml:space="preserve"> PAGEREF _Toc19039760 \h </w:instrText>
      </w:r>
      <w:r>
        <w:rPr>
          <w:rFonts w:ascii="宋体" w:hAnsi="宋体"/>
          <w:color w:val="auto"/>
          <w:sz w:val="28"/>
          <w:szCs w:val="28"/>
          <w:highlight w:val="none"/>
        </w:rPr>
        <w:fldChar w:fldCharType="separate"/>
      </w:r>
      <w:r>
        <w:rPr>
          <w:rFonts w:ascii="宋体" w:hAnsi="宋体"/>
          <w:color w:val="auto"/>
          <w:sz w:val="28"/>
          <w:szCs w:val="28"/>
          <w:highlight w:val="none"/>
        </w:rPr>
        <w:t>18</w:t>
      </w:r>
      <w:r>
        <w:rPr>
          <w:rFonts w:ascii="宋体" w:hAnsi="宋体"/>
          <w:color w:val="auto"/>
          <w:sz w:val="28"/>
          <w:szCs w:val="28"/>
          <w:highlight w:val="none"/>
        </w:rPr>
        <w:fldChar w:fldCharType="end"/>
      </w:r>
      <w:r>
        <w:rPr>
          <w:rStyle w:val="17"/>
          <w:rFonts w:ascii="宋体" w:hAnsi="宋体"/>
          <w:color w:val="auto"/>
          <w:sz w:val="28"/>
          <w:szCs w:val="28"/>
          <w:highlight w:val="none"/>
        </w:rPr>
        <w:fldChar w:fldCharType="end"/>
      </w:r>
    </w:p>
    <w:p w14:paraId="3B69C689">
      <w:pPr>
        <w:pStyle w:val="11"/>
        <w:tabs>
          <w:tab w:val="right" w:leader="dot" w:pos="9062"/>
        </w:tabs>
        <w:spacing w:line="360" w:lineRule="auto"/>
        <w:rPr>
          <w:rFonts w:ascii="宋体" w:hAnsi="宋体" w:cs="Times New Roman"/>
          <w:bCs w:val="0"/>
          <w:caps w:val="0"/>
          <w:color w:val="auto"/>
          <w:kern w:val="2"/>
          <w:sz w:val="28"/>
          <w:szCs w:val="28"/>
          <w:highlight w:val="none"/>
        </w:rPr>
      </w:pPr>
      <w:r>
        <w:rPr>
          <w:rStyle w:val="17"/>
          <w:rFonts w:ascii="宋体" w:hAnsi="宋体"/>
          <w:color w:val="auto"/>
          <w:sz w:val="28"/>
          <w:szCs w:val="28"/>
          <w:highlight w:val="none"/>
        </w:rPr>
        <w:fldChar w:fldCharType="begin"/>
      </w:r>
      <w:r>
        <w:rPr>
          <w:rStyle w:val="17"/>
          <w:rFonts w:ascii="宋体" w:hAnsi="宋体"/>
          <w:color w:val="auto"/>
          <w:sz w:val="28"/>
          <w:szCs w:val="28"/>
          <w:highlight w:val="none"/>
        </w:rPr>
        <w:instrText xml:space="preserve"> </w:instrText>
      </w:r>
      <w:r>
        <w:rPr>
          <w:rFonts w:ascii="宋体" w:hAnsi="宋体"/>
          <w:color w:val="auto"/>
          <w:sz w:val="28"/>
          <w:szCs w:val="28"/>
          <w:highlight w:val="none"/>
        </w:rPr>
        <w:instrText xml:space="preserve">HYPERLINK \l "_Toc19039762"</w:instrText>
      </w:r>
      <w:r>
        <w:rPr>
          <w:rStyle w:val="17"/>
          <w:rFonts w:ascii="宋体" w:hAnsi="宋体"/>
          <w:color w:val="auto"/>
          <w:sz w:val="28"/>
          <w:szCs w:val="28"/>
          <w:highlight w:val="none"/>
        </w:rPr>
        <w:instrText xml:space="preserve"> </w:instrText>
      </w:r>
      <w:r>
        <w:rPr>
          <w:rStyle w:val="17"/>
          <w:rFonts w:ascii="宋体" w:hAnsi="宋体"/>
          <w:color w:val="auto"/>
          <w:sz w:val="28"/>
          <w:szCs w:val="28"/>
          <w:highlight w:val="none"/>
        </w:rPr>
        <w:fldChar w:fldCharType="separate"/>
      </w:r>
      <w:r>
        <w:rPr>
          <w:rStyle w:val="17"/>
          <w:rFonts w:hint="eastAsia" w:ascii="宋体" w:hAnsi="宋体"/>
          <w:color w:val="auto"/>
          <w:sz w:val="28"/>
          <w:szCs w:val="28"/>
          <w:highlight w:val="none"/>
        </w:rPr>
        <w:t>第</w:t>
      </w:r>
      <w:r>
        <w:rPr>
          <w:rStyle w:val="17"/>
          <w:rFonts w:hint="eastAsia" w:ascii="宋体" w:hAnsi="宋体"/>
          <w:color w:val="auto"/>
          <w:sz w:val="28"/>
          <w:szCs w:val="28"/>
          <w:highlight w:val="none"/>
          <w:lang w:val="en-US" w:eastAsia="zh-CN"/>
        </w:rPr>
        <w:t>五</w:t>
      </w:r>
      <w:r>
        <w:rPr>
          <w:rStyle w:val="17"/>
          <w:rFonts w:hint="eastAsia" w:ascii="宋体" w:hAnsi="宋体"/>
          <w:color w:val="auto"/>
          <w:sz w:val="28"/>
          <w:szCs w:val="28"/>
          <w:highlight w:val="none"/>
        </w:rPr>
        <w:t>章</w:t>
      </w:r>
      <w:r>
        <w:rPr>
          <w:rStyle w:val="17"/>
          <w:rFonts w:ascii="宋体" w:hAnsi="宋体"/>
          <w:color w:val="auto"/>
          <w:sz w:val="28"/>
          <w:szCs w:val="28"/>
          <w:highlight w:val="none"/>
        </w:rPr>
        <w:t xml:space="preserve"> </w:t>
      </w:r>
      <w:r>
        <w:rPr>
          <w:rStyle w:val="17"/>
          <w:rFonts w:hint="eastAsia" w:ascii="宋体" w:hAnsi="宋体"/>
          <w:color w:val="auto"/>
          <w:sz w:val="28"/>
          <w:szCs w:val="28"/>
          <w:highlight w:val="none"/>
        </w:rPr>
        <w:t>附件</w:t>
      </w:r>
      <w:r>
        <w:rPr>
          <w:rStyle w:val="17"/>
          <w:rFonts w:ascii="宋体" w:hAnsi="宋体"/>
          <w:color w:val="auto"/>
          <w:sz w:val="28"/>
          <w:szCs w:val="28"/>
          <w:highlight w:val="none"/>
        </w:rPr>
        <w:t>-</w:t>
      </w:r>
      <w:r>
        <w:rPr>
          <w:rStyle w:val="17"/>
          <w:rFonts w:hint="eastAsia" w:ascii="宋体" w:hAnsi="宋体"/>
          <w:color w:val="auto"/>
          <w:sz w:val="28"/>
          <w:szCs w:val="28"/>
          <w:highlight w:val="none"/>
          <w:lang w:eastAsia="zh-CN"/>
        </w:rPr>
        <w:t>响应</w:t>
      </w:r>
      <w:r>
        <w:rPr>
          <w:rStyle w:val="17"/>
          <w:rFonts w:hint="eastAsia" w:ascii="宋体" w:hAnsi="宋体"/>
          <w:color w:val="auto"/>
          <w:sz w:val="28"/>
          <w:szCs w:val="28"/>
          <w:highlight w:val="none"/>
        </w:rPr>
        <w:t>文件格式</w:t>
      </w:r>
      <w:r>
        <w:rPr>
          <w:rFonts w:ascii="宋体" w:hAnsi="宋体"/>
          <w:color w:val="auto"/>
          <w:sz w:val="28"/>
          <w:szCs w:val="28"/>
          <w:highlight w:val="none"/>
        </w:rPr>
        <w:tab/>
      </w:r>
      <w:r>
        <w:rPr>
          <w:rFonts w:ascii="宋体" w:hAnsi="宋体"/>
          <w:color w:val="auto"/>
          <w:sz w:val="28"/>
          <w:szCs w:val="28"/>
          <w:highlight w:val="none"/>
        </w:rPr>
        <w:fldChar w:fldCharType="begin"/>
      </w:r>
      <w:r>
        <w:rPr>
          <w:rFonts w:ascii="宋体" w:hAnsi="宋体"/>
          <w:color w:val="auto"/>
          <w:sz w:val="28"/>
          <w:szCs w:val="28"/>
          <w:highlight w:val="none"/>
        </w:rPr>
        <w:instrText xml:space="preserve"> PAGEREF _Toc19039762 \h </w:instrText>
      </w:r>
      <w:r>
        <w:rPr>
          <w:rFonts w:ascii="宋体" w:hAnsi="宋体"/>
          <w:color w:val="auto"/>
          <w:sz w:val="28"/>
          <w:szCs w:val="28"/>
          <w:highlight w:val="none"/>
        </w:rPr>
        <w:fldChar w:fldCharType="separate"/>
      </w:r>
      <w:r>
        <w:rPr>
          <w:rFonts w:ascii="宋体" w:hAnsi="宋体"/>
          <w:color w:val="auto"/>
          <w:sz w:val="28"/>
          <w:szCs w:val="28"/>
          <w:highlight w:val="none"/>
        </w:rPr>
        <w:t>41</w:t>
      </w:r>
      <w:r>
        <w:rPr>
          <w:rFonts w:ascii="宋体" w:hAnsi="宋体"/>
          <w:color w:val="auto"/>
          <w:sz w:val="28"/>
          <w:szCs w:val="28"/>
          <w:highlight w:val="none"/>
        </w:rPr>
        <w:fldChar w:fldCharType="end"/>
      </w:r>
      <w:r>
        <w:rPr>
          <w:rStyle w:val="17"/>
          <w:rFonts w:ascii="宋体" w:hAnsi="宋体"/>
          <w:color w:val="auto"/>
          <w:sz w:val="28"/>
          <w:szCs w:val="28"/>
          <w:highlight w:val="none"/>
        </w:rPr>
        <w:fldChar w:fldCharType="end"/>
      </w:r>
    </w:p>
    <w:p w14:paraId="391FD023">
      <w:pPr>
        <w:spacing w:line="360" w:lineRule="auto"/>
        <w:rPr>
          <w:color w:val="auto"/>
          <w:highlight w:val="none"/>
        </w:rPr>
      </w:pPr>
      <w:r>
        <w:rPr>
          <w:rFonts w:ascii="宋体" w:hAnsi="宋体" w:cs="Arial"/>
          <w:b/>
          <w:bCs/>
          <w:caps/>
          <w:color w:val="auto"/>
          <w:sz w:val="28"/>
          <w:szCs w:val="28"/>
          <w:highlight w:val="none"/>
          <w:lang w:val="zh-CN"/>
        </w:rPr>
        <w:fldChar w:fldCharType="end"/>
      </w:r>
    </w:p>
    <w:p w14:paraId="2D7C5114">
      <w:pPr>
        <w:spacing w:line="360" w:lineRule="auto"/>
        <w:rPr>
          <w:color w:val="auto"/>
          <w:highlight w:val="none"/>
        </w:rPr>
      </w:pPr>
    </w:p>
    <w:p w14:paraId="2A297919">
      <w:pPr>
        <w:pStyle w:val="21"/>
        <w:rPr>
          <w:b/>
          <w:bCs/>
          <w:caps/>
          <w:color w:val="auto"/>
          <w:highlight w:val="none"/>
        </w:rPr>
        <w:sectPr>
          <w:pgSz w:w="11907" w:h="16840"/>
          <w:pgMar w:top="1134" w:right="1134" w:bottom="1134" w:left="1701" w:header="1134" w:footer="992" w:gutter="0"/>
          <w:cols w:space="720" w:num="1"/>
          <w:docGrid w:linePitch="326" w:charSpace="0"/>
        </w:sectPr>
      </w:pPr>
      <w:r>
        <w:rPr>
          <w:color w:val="auto"/>
          <w:highlight w:val="none"/>
        </w:rPr>
        <w:fldChar w:fldCharType="begin"/>
      </w:r>
      <w:r>
        <w:rPr>
          <w:color w:val="auto"/>
          <w:highlight w:val="none"/>
        </w:rPr>
        <w:instrText xml:space="preserve"> TOC \o "1-1" \h \z \u </w:instrText>
      </w:r>
      <w:r>
        <w:rPr>
          <w:color w:val="auto"/>
          <w:highlight w:val="none"/>
        </w:rPr>
        <w:fldChar w:fldCharType="separate"/>
      </w:r>
      <w:r>
        <w:rPr>
          <w:color w:val="auto"/>
          <w:highlight w:val="none"/>
        </w:rPr>
        <w:fldChar w:fldCharType="end"/>
      </w:r>
    </w:p>
    <w:bookmarkEnd w:id="0"/>
    <w:bookmarkEnd w:id="1"/>
    <w:bookmarkEnd w:id="2"/>
    <w:p w14:paraId="18ABDB98">
      <w:pPr>
        <w:pStyle w:val="22"/>
        <w:ind w:firstLine="883"/>
        <w:jc w:val="center"/>
        <w:outlineLvl w:val="0"/>
        <w:rPr>
          <w:rFonts w:hint="eastAsia" w:eastAsia="宋体"/>
          <w:b/>
          <w:color w:val="auto"/>
          <w:sz w:val="44"/>
          <w:szCs w:val="44"/>
          <w:highlight w:val="none"/>
          <w:lang w:eastAsia="zh-CN"/>
        </w:rPr>
      </w:pPr>
      <w:bookmarkStart w:id="3" w:name="_Toc421032040"/>
      <w:bookmarkStart w:id="4" w:name="_Toc421042642"/>
      <w:bookmarkStart w:id="5" w:name="_Toc19039757"/>
      <w:bookmarkStart w:id="6" w:name="_Toc18928242"/>
      <w:r>
        <w:rPr>
          <w:b/>
          <w:color w:val="auto"/>
          <w:sz w:val="44"/>
          <w:szCs w:val="44"/>
          <w:highlight w:val="none"/>
        </w:rPr>
        <w:t>第一</w:t>
      </w:r>
      <w:r>
        <w:rPr>
          <w:rFonts w:hint="eastAsia"/>
          <w:b/>
          <w:color w:val="auto"/>
          <w:sz w:val="44"/>
          <w:szCs w:val="44"/>
          <w:highlight w:val="none"/>
        </w:rPr>
        <w:t>章</w:t>
      </w:r>
      <w:r>
        <w:rPr>
          <w:b/>
          <w:color w:val="auto"/>
          <w:sz w:val="44"/>
          <w:szCs w:val="44"/>
          <w:highlight w:val="none"/>
        </w:rPr>
        <w:t xml:space="preserve"> </w:t>
      </w:r>
      <w:bookmarkEnd w:id="3"/>
      <w:bookmarkEnd w:id="4"/>
      <w:r>
        <w:rPr>
          <w:rFonts w:hint="eastAsia"/>
          <w:b/>
          <w:color w:val="auto"/>
          <w:sz w:val="44"/>
          <w:szCs w:val="44"/>
          <w:highlight w:val="none"/>
          <w:lang w:eastAsia="zh-CN"/>
        </w:rPr>
        <w:t>比价采购</w:t>
      </w:r>
      <w:bookmarkEnd w:id="5"/>
      <w:bookmarkEnd w:id="6"/>
      <w:r>
        <w:rPr>
          <w:rFonts w:hint="eastAsia"/>
          <w:b/>
          <w:color w:val="auto"/>
          <w:sz w:val="44"/>
          <w:szCs w:val="44"/>
          <w:highlight w:val="none"/>
          <w:lang w:val="en-US" w:eastAsia="zh-CN"/>
        </w:rPr>
        <w:t>公告</w:t>
      </w:r>
    </w:p>
    <w:p w14:paraId="65879B86">
      <w:pPr>
        <w:pStyle w:val="21"/>
        <w:rPr>
          <w:color w:val="auto"/>
          <w:highlight w:val="none"/>
        </w:rPr>
      </w:pPr>
    </w:p>
    <w:p w14:paraId="23FECD47">
      <w:pPr>
        <w:pStyle w:val="8"/>
        <w:snapToGrid w:val="0"/>
        <w:spacing w:line="360" w:lineRule="auto"/>
        <w:outlineLvl w:val="0"/>
        <w:rPr>
          <w:rFonts w:hAnsi="宋体" w:cs="Arial"/>
          <w:color w:val="auto"/>
          <w:sz w:val="24"/>
          <w:highlight w:val="none"/>
        </w:rPr>
      </w:pPr>
      <w:r>
        <w:rPr>
          <w:rFonts w:hAnsi="宋体" w:cs="Arial"/>
          <w:color w:val="auto"/>
          <w:sz w:val="24"/>
          <w:highlight w:val="none"/>
        </w:rPr>
        <w:t>1.</w:t>
      </w:r>
      <w:r>
        <w:rPr>
          <w:rFonts w:hint="eastAsia" w:hAnsi="宋体" w:cs="Arial"/>
          <w:color w:val="auto"/>
          <w:sz w:val="24"/>
          <w:highlight w:val="none"/>
        </w:rPr>
        <w:t>项目名称：</w:t>
      </w:r>
      <w:r>
        <w:rPr>
          <w:rFonts w:hint="eastAsia" w:hAnsi="宋体" w:cs="Arial"/>
          <w:color w:val="auto"/>
          <w:sz w:val="24"/>
          <w:highlight w:val="none"/>
          <w:lang w:val="en-US" w:eastAsia="zh-CN"/>
        </w:rPr>
        <w:t>人保健康深圳分公司新职场MSTP专线采购</w:t>
      </w:r>
      <w:r>
        <w:rPr>
          <w:rFonts w:hint="eastAsia" w:hAnsi="宋体" w:cs="Arial"/>
          <w:color w:val="auto"/>
          <w:sz w:val="24"/>
          <w:highlight w:val="none"/>
        </w:rPr>
        <w:t>项目</w:t>
      </w:r>
    </w:p>
    <w:p w14:paraId="5A168CF7">
      <w:pPr>
        <w:pStyle w:val="8"/>
        <w:adjustRightInd w:val="0"/>
        <w:snapToGrid w:val="0"/>
        <w:spacing w:line="360" w:lineRule="auto"/>
        <w:rPr>
          <w:rFonts w:ascii="宋体" w:hAnsi="宋体"/>
          <w:color w:val="auto"/>
          <w:sz w:val="32"/>
          <w:szCs w:val="32"/>
          <w:highlight w:val="none"/>
        </w:rPr>
      </w:pPr>
      <w:r>
        <w:rPr>
          <w:rFonts w:hint="eastAsia" w:hAnsi="宋体" w:cs="Arial"/>
          <w:color w:val="auto"/>
          <w:sz w:val="24"/>
          <w:highlight w:val="none"/>
          <w:lang w:val="en-US" w:eastAsia="zh-CN"/>
        </w:rPr>
        <w:t>2</w:t>
      </w:r>
      <w:r>
        <w:rPr>
          <w:rFonts w:hAnsi="宋体" w:cs="Arial"/>
          <w:color w:val="auto"/>
          <w:sz w:val="24"/>
          <w:highlight w:val="none"/>
        </w:rPr>
        <w:t>.</w:t>
      </w:r>
      <w:r>
        <w:rPr>
          <w:rFonts w:hint="eastAsia" w:hAnsi="宋体" w:cs="Arial"/>
          <w:color w:val="auto"/>
          <w:sz w:val="24"/>
          <w:highlight w:val="none"/>
        </w:rPr>
        <w:t>采购主要内容</w:t>
      </w:r>
      <w:r>
        <w:rPr>
          <w:rFonts w:hint="eastAsia" w:hAnsi="宋体" w:cs="Arial"/>
          <w:color w:val="auto"/>
          <w:sz w:val="24"/>
          <w:highlight w:val="none"/>
          <w:lang w:eastAsia="zh-CN"/>
        </w:rPr>
        <w:t>：上下行对等、带宽大小为</w:t>
      </w:r>
      <w:r>
        <w:rPr>
          <w:rFonts w:hint="eastAsia" w:hAnsi="宋体" w:cs="Arial"/>
          <w:color w:val="auto"/>
          <w:sz w:val="24"/>
          <w:highlight w:val="none"/>
          <w:lang w:val="en-US" w:eastAsia="zh-CN"/>
        </w:rPr>
        <w:t>分别为</w:t>
      </w:r>
      <w:r>
        <w:rPr>
          <w:rFonts w:hint="eastAsia" w:hAnsi="宋体" w:cs="Arial"/>
          <w:color w:val="auto"/>
          <w:sz w:val="24"/>
          <w:highlight w:val="none"/>
          <w:lang w:eastAsia="zh-CN"/>
        </w:rPr>
        <w:t>20Mbps和200Mbps</w:t>
      </w:r>
      <w:r>
        <w:rPr>
          <w:rFonts w:hint="eastAsia" w:hAnsi="宋体" w:cs="Arial"/>
          <w:color w:val="auto"/>
          <w:sz w:val="24"/>
          <w:highlight w:val="none"/>
          <w:lang w:val="en-US" w:eastAsia="zh-CN"/>
        </w:rPr>
        <w:t>的MSTP专线各</w:t>
      </w:r>
      <w:r>
        <w:rPr>
          <w:rFonts w:hint="eastAsia" w:hAnsi="宋体" w:cs="Arial"/>
          <w:color w:val="auto"/>
          <w:sz w:val="24"/>
          <w:highlight w:val="none"/>
          <w:lang w:eastAsia="zh-CN"/>
        </w:rPr>
        <w:t>两条</w:t>
      </w:r>
      <w:r>
        <w:commentReference w:id="1"/>
      </w:r>
      <w:r>
        <w:rPr>
          <w:rFonts w:hint="eastAsia" w:hAnsi="宋体" w:cs="Arial"/>
          <w:color w:val="auto"/>
          <w:highlight w:val="none"/>
          <w:lang w:eastAsia="zh-CN"/>
        </w:rPr>
        <w:t>。</w:t>
      </w:r>
      <w:r>
        <w:rPr>
          <w:rFonts w:hint="eastAsia" w:hAnsi="宋体" w:cs="Arial"/>
          <w:color w:val="auto"/>
          <w:sz w:val="24"/>
          <w:highlight w:val="none"/>
        </w:rPr>
        <w:t>（具体采购内容及要求详见本</w:t>
      </w:r>
      <w:r>
        <w:rPr>
          <w:rFonts w:hint="eastAsia" w:hAnsi="宋体" w:cs="Arial"/>
          <w:color w:val="auto"/>
          <w:sz w:val="24"/>
          <w:highlight w:val="none"/>
          <w:lang w:eastAsia="zh-CN"/>
        </w:rPr>
        <w:t>比价采购</w:t>
      </w:r>
      <w:r>
        <w:rPr>
          <w:rFonts w:hint="eastAsia" w:hAnsi="宋体" w:cs="Arial"/>
          <w:color w:val="auto"/>
          <w:sz w:val="24"/>
          <w:highlight w:val="none"/>
        </w:rPr>
        <w:t>采购文件第三章项目需求）：</w:t>
      </w:r>
    </w:p>
    <w:p w14:paraId="7E8795F0">
      <w:pPr>
        <w:widowControl/>
        <w:shd w:val="clear" w:color="auto" w:fill="FFFFFF"/>
        <w:snapToGrid w:val="0"/>
        <w:spacing w:line="360" w:lineRule="auto"/>
        <w:jc w:val="both"/>
        <w:textAlignment w:val="auto"/>
        <w:outlineLvl w:val="0"/>
        <w:rPr>
          <w:rFonts w:ascii="宋体" w:hAnsi="宋体" w:cs="Arial"/>
          <w:color w:val="auto"/>
          <w:highlight w:val="none"/>
        </w:rPr>
      </w:pPr>
      <w:r>
        <w:rPr>
          <w:rFonts w:hint="eastAsia" w:ascii="宋体" w:hAnsi="宋体" w:cs="Arial"/>
          <w:color w:val="auto"/>
          <w:highlight w:val="none"/>
          <w:lang w:val="en-US" w:eastAsia="zh-CN"/>
        </w:rPr>
        <w:t>3</w:t>
      </w:r>
      <w:r>
        <w:rPr>
          <w:rFonts w:ascii="宋体" w:hAnsi="宋体" w:cs="Arial"/>
          <w:color w:val="auto"/>
          <w:highlight w:val="none"/>
        </w:rPr>
        <w:t>.</w:t>
      </w:r>
      <w:r>
        <w:rPr>
          <w:rFonts w:hint="eastAsia" w:ascii="宋体" w:hAnsi="宋体" w:cs="Arial"/>
          <w:color w:val="auto"/>
          <w:highlight w:val="none"/>
          <w:lang w:eastAsia="zh-CN"/>
        </w:rPr>
        <w:t>响应</w:t>
      </w:r>
      <w:r>
        <w:rPr>
          <w:rFonts w:hint="eastAsia" w:ascii="宋体" w:hAnsi="宋体" w:cs="Arial"/>
          <w:color w:val="auto"/>
          <w:highlight w:val="none"/>
        </w:rPr>
        <w:t>方的资格要求：</w:t>
      </w:r>
    </w:p>
    <w:p w14:paraId="3B65D43D">
      <w:pPr>
        <w:pStyle w:val="23"/>
        <w:spacing w:line="360" w:lineRule="auto"/>
        <w:ind w:firstLine="0" w:firstLineChars="0"/>
        <w:contextualSpacing/>
        <w:rPr>
          <w:rFonts w:ascii="宋体" w:hAnsi="宋体" w:cs="Arial"/>
          <w:color w:val="auto"/>
          <w:sz w:val="24"/>
          <w:highlight w:val="none"/>
        </w:rPr>
      </w:pPr>
      <w:r>
        <w:rPr>
          <w:rFonts w:hint="eastAsia" w:ascii="宋体" w:hAnsi="宋体" w:cs="Arial"/>
          <w:color w:val="auto"/>
          <w:sz w:val="24"/>
          <w:highlight w:val="none"/>
          <w:lang w:val="en-US" w:eastAsia="zh-CN"/>
        </w:rPr>
        <w:t>3</w:t>
      </w:r>
      <w:r>
        <w:rPr>
          <w:rFonts w:ascii="宋体" w:hAnsi="宋体" w:cs="Arial"/>
          <w:color w:val="auto"/>
          <w:sz w:val="24"/>
          <w:highlight w:val="none"/>
          <w:lang w:eastAsia="zh-CN"/>
        </w:rPr>
        <w:t>.1</w:t>
      </w:r>
      <w:r>
        <w:rPr>
          <w:rFonts w:hint="eastAsia" w:ascii="宋体" w:hAnsi="宋体" w:cs="Arial"/>
          <w:color w:val="auto"/>
          <w:sz w:val="24"/>
          <w:highlight w:val="none"/>
          <w:lang w:eastAsia="zh-CN"/>
        </w:rPr>
        <w:t>响应方为</w:t>
      </w:r>
      <w:r>
        <w:rPr>
          <w:rFonts w:hint="eastAsia" w:ascii="宋体" w:hAnsi="宋体" w:cs="Arial"/>
          <w:color w:val="auto"/>
          <w:sz w:val="24"/>
          <w:highlight w:val="none"/>
        </w:rPr>
        <w:t>在中华人民共和国境内依照《中华人民共和国公司法》注册的具有独立法人资格的企业（须在</w:t>
      </w:r>
      <w:r>
        <w:rPr>
          <w:rFonts w:hint="eastAsia" w:ascii="宋体" w:hAnsi="宋体" w:cs="Arial"/>
          <w:color w:val="auto"/>
          <w:sz w:val="24"/>
          <w:highlight w:val="none"/>
          <w:lang w:eastAsia="zh-CN"/>
        </w:rPr>
        <w:t>响应</w:t>
      </w:r>
      <w:r>
        <w:rPr>
          <w:rFonts w:hint="eastAsia" w:ascii="宋体" w:hAnsi="宋体" w:cs="Arial"/>
          <w:color w:val="auto"/>
          <w:sz w:val="24"/>
          <w:highlight w:val="none"/>
        </w:rPr>
        <w:t>文件中提供营业执照复印件，并加盖</w:t>
      </w:r>
      <w:r>
        <w:rPr>
          <w:rFonts w:hint="eastAsia" w:ascii="宋体" w:hAnsi="宋体" w:cs="Arial"/>
          <w:color w:val="auto"/>
          <w:sz w:val="24"/>
          <w:highlight w:val="none"/>
          <w:lang w:eastAsia="zh-CN"/>
        </w:rPr>
        <w:t>响应</w:t>
      </w:r>
      <w:r>
        <w:rPr>
          <w:rFonts w:hint="eastAsia" w:ascii="宋体" w:hAnsi="宋体" w:cs="Arial"/>
          <w:color w:val="auto"/>
          <w:sz w:val="24"/>
          <w:highlight w:val="none"/>
        </w:rPr>
        <w:t>方公章）；</w:t>
      </w:r>
    </w:p>
    <w:p w14:paraId="37A2DAE9">
      <w:pPr>
        <w:pStyle w:val="23"/>
        <w:spacing w:line="360" w:lineRule="auto"/>
        <w:ind w:firstLine="0" w:firstLineChars="0"/>
        <w:contextualSpacing/>
        <w:rPr>
          <w:rFonts w:ascii="宋体" w:hAnsi="宋体" w:cs="Arial"/>
          <w:color w:val="auto"/>
          <w:sz w:val="24"/>
          <w:highlight w:val="none"/>
        </w:rPr>
      </w:pPr>
      <w:r>
        <w:rPr>
          <w:rFonts w:hint="eastAsia" w:ascii="宋体" w:hAnsi="宋体" w:cs="Arial"/>
          <w:color w:val="auto"/>
          <w:sz w:val="24"/>
          <w:szCs w:val="21"/>
          <w:highlight w:val="none"/>
          <w:lang w:val="en-US" w:eastAsia="zh-CN"/>
        </w:rPr>
        <w:t>3</w:t>
      </w:r>
      <w:r>
        <w:rPr>
          <w:rFonts w:ascii="宋体" w:hAnsi="宋体" w:cs="Arial"/>
          <w:color w:val="auto"/>
          <w:sz w:val="24"/>
          <w:szCs w:val="21"/>
          <w:highlight w:val="none"/>
          <w:lang w:eastAsia="zh-CN"/>
        </w:rPr>
        <w:t>.2</w:t>
      </w:r>
      <w:r>
        <w:rPr>
          <w:rFonts w:hint="eastAsia" w:ascii="宋体" w:hAnsi="宋体" w:cs="Arial"/>
          <w:color w:val="auto"/>
          <w:sz w:val="24"/>
          <w:highlight w:val="none"/>
          <w:lang w:eastAsia="zh-CN"/>
        </w:rPr>
        <w:t>响应</w:t>
      </w:r>
      <w:r>
        <w:rPr>
          <w:rFonts w:ascii="宋体" w:hAnsi="宋体" w:cs="Arial"/>
          <w:color w:val="auto"/>
          <w:sz w:val="24"/>
          <w:highlight w:val="none"/>
          <w:lang w:eastAsia="zh-CN"/>
        </w:rPr>
        <w:t>方</w:t>
      </w:r>
      <w:r>
        <w:rPr>
          <w:rFonts w:hint="eastAsia" w:ascii="宋体" w:hAnsi="宋体" w:cs="Arial"/>
          <w:color w:val="auto"/>
          <w:sz w:val="24"/>
          <w:highlight w:val="none"/>
          <w:lang w:eastAsia="zh-CN"/>
        </w:rPr>
        <w:t>银行资信证明（非存款证明，要求正本或自</w:t>
      </w:r>
      <w:r>
        <w:rPr>
          <w:rFonts w:hint="eastAsia" w:ascii="宋体" w:hAnsi="宋体" w:cs="Arial"/>
          <w:color w:val="auto"/>
          <w:sz w:val="24"/>
          <w:highlight w:val="none"/>
          <w:lang w:val="en-US" w:eastAsia="zh-CN"/>
        </w:rPr>
        <w:t>响应文件递交截止</w:t>
      </w:r>
      <w:r>
        <w:rPr>
          <w:rFonts w:hint="eastAsia" w:ascii="宋体" w:hAnsi="宋体" w:cs="Arial"/>
          <w:color w:val="auto"/>
          <w:sz w:val="24"/>
          <w:highlight w:val="none"/>
          <w:lang w:eastAsia="zh-CN"/>
        </w:rPr>
        <w:t>日起</w:t>
      </w:r>
      <w:r>
        <w:rPr>
          <w:rFonts w:hint="eastAsia" w:ascii="宋体" w:hAnsi="宋体" w:cs="Arial"/>
          <w:color w:val="auto"/>
          <w:sz w:val="24"/>
          <w:highlight w:val="none"/>
          <w:lang w:val="en-US" w:eastAsia="zh-CN"/>
        </w:rPr>
        <w:t>6</w:t>
      </w:r>
      <w:r>
        <w:rPr>
          <w:rFonts w:hint="eastAsia" w:ascii="宋体" w:hAnsi="宋体" w:cs="Arial"/>
          <w:color w:val="auto"/>
          <w:sz w:val="24"/>
          <w:highlight w:val="none"/>
          <w:lang w:eastAsia="zh-CN"/>
        </w:rPr>
        <w:t>个月内的复印件）</w:t>
      </w:r>
      <w:r>
        <w:rPr>
          <w:rFonts w:hint="eastAsia" w:ascii="宋体" w:hAnsi="宋体" w:cs="Arial"/>
          <w:b/>
          <w:bCs/>
          <w:color w:val="auto"/>
          <w:sz w:val="24"/>
          <w:highlight w:val="none"/>
          <w:lang w:eastAsia="zh-CN"/>
        </w:rPr>
        <w:t>或</w:t>
      </w:r>
      <w:r>
        <w:rPr>
          <w:rFonts w:hint="eastAsia" w:ascii="宋体" w:hAnsi="宋体" w:cs="Arial"/>
          <w:color w:val="auto"/>
          <w:sz w:val="24"/>
          <w:highlight w:val="none"/>
          <w:lang w:val="en-US" w:eastAsia="zh-CN"/>
        </w:rPr>
        <w:t>2025</w:t>
      </w:r>
      <w:r>
        <w:commentReference w:id="2"/>
      </w:r>
      <w:r>
        <w:rPr>
          <w:rFonts w:ascii="宋体" w:hAnsi="宋体" w:cs="Arial"/>
          <w:color w:val="auto"/>
          <w:sz w:val="24"/>
          <w:highlight w:val="none"/>
          <w:lang w:eastAsia="zh-CN"/>
        </w:rPr>
        <w:t>年度经会计师事务所审计的财务报告（至少包括审计单位盖章页、资产负债表、利润表、现金流量表）复印件</w:t>
      </w:r>
      <w:r>
        <w:rPr>
          <w:rFonts w:hint="eastAsia" w:ascii="宋体" w:hAnsi="宋体" w:cs="Arial"/>
          <w:color w:val="auto"/>
          <w:sz w:val="24"/>
          <w:highlight w:val="none"/>
          <w:lang w:eastAsia="zh-CN"/>
        </w:rPr>
        <w:t>，相关资料须加盖响应方公章；</w:t>
      </w:r>
    </w:p>
    <w:p w14:paraId="1FA94146">
      <w:pPr>
        <w:pStyle w:val="23"/>
        <w:spacing w:line="360" w:lineRule="auto"/>
        <w:ind w:firstLine="0" w:firstLineChars="0"/>
        <w:contextualSpacing/>
        <w:rPr>
          <w:rFonts w:ascii="宋体" w:hAnsi="宋体" w:cs="Arial"/>
          <w:color w:val="auto"/>
          <w:sz w:val="24"/>
          <w:highlight w:val="none"/>
          <w:lang w:eastAsia="zh-CN"/>
        </w:rPr>
      </w:pPr>
      <w:r>
        <w:rPr>
          <w:rFonts w:hint="eastAsia" w:ascii="宋体" w:hAnsi="宋体" w:cs="Arial"/>
          <w:color w:val="auto"/>
          <w:sz w:val="24"/>
          <w:highlight w:val="none"/>
          <w:lang w:val="en-US" w:eastAsia="zh-CN"/>
        </w:rPr>
        <w:t>3</w:t>
      </w:r>
      <w:r>
        <w:rPr>
          <w:rFonts w:ascii="宋体" w:hAnsi="宋体" w:cs="Arial"/>
          <w:color w:val="auto"/>
          <w:sz w:val="24"/>
          <w:highlight w:val="none"/>
          <w:lang w:eastAsia="zh-CN"/>
        </w:rPr>
        <w:t>.3</w:t>
      </w:r>
      <w:r>
        <w:rPr>
          <w:rFonts w:hint="eastAsia" w:ascii="宋体" w:hAnsi="宋体" w:cs="Arial"/>
          <w:color w:val="auto"/>
          <w:sz w:val="24"/>
          <w:highlight w:val="none"/>
          <w:lang w:eastAsia="zh-CN"/>
        </w:rPr>
        <w:t>响应方</w:t>
      </w:r>
      <w:r>
        <w:rPr>
          <w:rFonts w:ascii="宋体" w:hAnsi="宋体" w:cs="Arial"/>
          <w:color w:val="auto"/>
          <w:sz w:val="24"/>
          <w:highlight w:val="none"/>
          <w:lang w:eastAsia="zh-CN"/>
        </w:rPr>
        <w:t>应经营状况良好，且近</w:t>
      </w:r>
      <w:r>
        <w:rPr>
          <w:rFonts w:hint="eastAsia" w:ascii="宋体" w:hAnsi="宋体" w:cs="Arial"/>
          <w:color w:val="auto"/>
          <w:sz w:val="24"/>
          <w:highlight w:val="none"/>
          <w:lang w:val="en-US" w:eastAsia="zh-CN"/>
        </w:rPr>
        <w:t>3</w:t>
      </w:r>
      <w:r>
        <w:rPr>
          <w:rFonts w:ascii="宋体" w:hAnsi="宋体" w:cs="Arial"/>
          <w:color w:val="auto"/>
          <w:sz w:val="24"/>
          <w:highlight w:val="none"/>
          <w:lang w:eastAsia="zh-CN"/>
        </w:rPr>
        <w:t>年内（202</w:t>
      </w:r>
      <w:r>
        <w:rPr>
          <w:rFonts w:hint="eastAsia" w:ascii="宋体" w:hAnsi="宋体" w:cs="Arial"/>
          <w:color w:val="auto"/>
          <w:sz w:val="24"/>
          <w:highlight w:val="none"/>
          <w:lang w:val="en-US" w:eastAsia="zh-CN"/>
        </w:rPr>
        <w:t>3</w:t>
      </w:r>
      <w:r>
        <w:rPr>
          <w:rFonts w:ascii="宋体" w:hAnsi="宋体" w:cs="Arial"/>
          <w:color w:val="auto"/>
          <w:sz w:val="24"/>
          <w:highlight w:val="none"/>
          <w:lang w:eastAsia="zh-CN"/>
        </w:rPr>
        <w:t>年</w:t>
      </w:r>
      <w:r>
        <w:rPr>
          <w:rFonts w:hint="eastAsia" w:ascii="宋体" w:hAnsi="宋体" w:cs="Arial"/>
          <w:color w:val="auto"/>
          <w:sz w:val="24"/>
          <w:highlight w:val="none"/>
          <w:lang w:val="en-US" w:eastAsia="zh-CN"/>
        </w:rPr>
        <w:t>7</w:t>
      </w:r>
      <w:r>
        <w:rPr>
          <w:rFonts w:ascii="宋体" w:hAnsi="宋体" w:cs="Arial"/>
          <w:color w:val="auto"/>
          <w:sz w:val="24"/>
          <w:highlight w:val="none"/>
          <w:lang w:eastAsia="zh-CN"/>
        </w:rPr>
        <w:t>月1日至</w:t>
      </w:r>
      <w:bookmarkStart w:id="7" w:name="OLE_LINK2"/>
      <w:r>
        <w:rPr>
          <w:rFonts w:hint="eastAsia" w:ascii="宋体" w:hAnsi="宋体" w:cs="Arial"/>
          <w:color w:val="auto"/>
          <w:sz w:val="24"/>
          <w:highlight w:val="none"/>
          <w:lang w:val="en-US" w:eastAsia="zh-CN"/>
        </w:rPr>
        <w:t>响应文件递交截止</w:t>
      </w:r>
      <w:r>
        <w:rPr>
          <w:rFonts w:ascii="宋体" w:hAnsi="宋体" w:cs="Arial"/>
          <w:color w:val="auto"/>
          <w:sz w:val="24"/>
          <w:highlight w:val="none"/>
          <w:lang w:eastAsia="zh-CN"/>
        </w:rPr>
        <w:t>日</w:t>
      </w:r>
      <w:bookmarkEnd w:id="7"/>
      <w:r>
        <w:rPr>
          <w:rFonts w:ascii="宋体" w:hAnsi="宋体" w:cs="Arial"/>
          <w:color w:val="auto"/>
          <w:sz w:val="24"/>
          <w:highlight w:val="none"/>
          <w:lang w:eastAsia="zh-CN"/>
        </w:rPr>
        <w:t>）无违法违规记录。违法违规记录是指被“信用中国”列入失信被执行人、重大税收违法失信主体、政府采购严重违法失信行为记录名单。</w:t>
      </w:r>
      <w:r>
        <w:rPr>
          <w:rFonts w:hint="eastAsia" w:ascii="宋体" w:hAnsi="宋体" w:cs="Arial"/>
          <w:color w:val="auto"/>
          <w:sz w:val="24"/>
          <w:highlight w:val="none"/>
          <w:lang w:eastAsia="zh-CN"/>
        </w:rPr>
        <w:t>响应方</w:t>
      </w:r>
      <w:r>
        <w:rPr>
          <w:rFonts w:ascii="宋体" w:hAnsi="宋体" w:cs="Arial"/>
          <w:color w:val="auto"/>
          <w:sz w:val="24"/>
          <w:highlight w:val="none"/>
          <w:lang w:eastAsia="zh-CN"/>
        </w:rPr>
        <w:t>需提供自招标公告发布之日至</w:t>
      </w:r>
      <w:r>
        <w:rPr>
          <w:rFonts w:hint="eastAsia" w:ascii="宋体" w:hAnsi="宋体" w:cs="Arial"/>
          <w:color w:val="auto"/>
          <w:sz w:val="24"/>
          <w:highlight w:val="none"/>
          <w:lang w:val="en-US" w:eastAsia="zh-CN"/>
        </w:rPr>
        <w:t>响应文件递交截止</w:t>
      </w:r>
      <w:r>
        <w:rPr>
          <w:rFonts w:ascii="宋体" w:hAnsi="宋体" w:cs="Arial"/>
          <w:color w:val="auto"/>
          <w:sz w:val="24"/>
          <w:highlight w:val="none"/>
          <w:lang w:eastAsia="zh-CN"/>
        </w:rPr>
        <w:t xml:space="preserve">日期间对以上三项内容的查询截图。 </w:t>
      </w:r>
    </w:p>
    <w:p w14:paraId="7C59CB7C">
      <w:pPr>
        <w:pStyle w:val="23"/>
        <w:spacing w:line="360" w:lineRule="auto"/>
        <w:ind w:firstLine="0" w:firstLineChars="0"/>
        <w:contextualSpacing/>
        <w:rPr>
          <w:rFonts w:ascii="宋体" w:hAnsi="宋体" w:cs="Arial"/>
          <w:color w:val="auto"/>
          <w:sz w:val="24"/>
          <w:highlight w:val="none"/>
          <w:lang w:val="en-US" w:eastAsia="zh-CN"/>
        </w:rPr>
      </w:pPr>
      <w:r>
        <w:rPr>
          <w:rFonts w:hint="eastAsia" w:ascii="宋体" w:hAnsi="宋体" w:cs="Arial"/>
          <w:color w:val="auto"/>
          <w:sz w:val="24"/>
          <w:highlight w:val="none"/>
          <w:lang w:eastAsia="zh-CN"/>
        </w:rPr>
        <w:t>信用中国查询网址：https://www.creditchina.gov.cn/xinyongfuwu/?navPage=5</w:t>
      </w:r>
      <w:r>
        <w:rPr>
          <w:rFonts w:ascii="宋体" w:hAnsi="宋体" w:cs="Arial"/>
          <w:color w:val="auto"/>
          <w:sz w:val="24"/>
          <w:highlight w:val="none"/>
        </w:rPr>
        <w:t xml:space="preserve"> </w:t>
      </w:r>
    </w:p>
    <w:p w14:paraId="756D4F5A">
      <w:pPr>
        <w:pStyle w:val="23"/>
        <w:spacing w:line="360" w:lineRule="auto"/>
        <w:ind w:firstLine="0" w:firstLineChars="0"/>
        <w:contextualSpacing/>
        <w:rPr>
          <w:rFonts w:hint="eastAsia" w:ascii="宋体" w:hAnsi="宋体" w:cs="Arial"/>
          <w:color w:val="auto"/>
          <w:sz w:val="24"/>
          <w:highlight w:val="none"/>
          <w:lang w:eastAsia="zh-CN"/>
        </w:rPr>
      </w:pPr>
      <w:r>
        <w:rPr>
          <w:rFonts w:hint="eastAsia" w:ascii="宋体" w:hAnsi="宋体" w:cs="Arial"/>
          <w:color w:val="auto"/>
          <w:sz w:val="24"/>
          <w:highlight w:val="none"/>
          <w:lang w:val="en-US" w:eastAsia="zh-CN"/>
        </w:rPr>
        <w:t>3</w:t>
      </w:r>
      <w:r>
        <w:rPr>
          <w:rFonts w:ascii="宋体" w:hAnsi="宋体" w:cs="Arial"/>
          <w:color w:val="auto"/>
          <w:sz w:val="24"/>
          <w:highlight w:val="none"/>
          <w:lang w:eastAsia="zh-CN"/>
        </w:rPr>
        <w:t>.4</w:t>
      </w:r>
      <w:r>
        <w:rPr>
          <w:rFonts w:hint="eastAsia" w:ascii="宋体" w:hAnsi="宋体" w:cs="Arial"/>
          <w:color w:val="auto"/>
          <w:sz w:val="24"/>
          <w:highlight w:val="none"/>
          <w:lang w:eastAsia="zh-CN"/>
        </w:rPr>
        <w:t>响应方近</w:t>
      </w:r>
      <w:r>
        <w:rPr>
          <w:rFonts w:hint="eastAsia" w:ascii="宋体" w:hAnsi="宋体" w:cs="Arial"/>
          <w:color w:val="auto"/>
          <w:sz w:val="24"/>
          <w:highlight w:val="none"/>
          <w:lang w:val="en-US" w:eastAsia="zh-CN"/>
        </w:rPr>
        <w:t>3</w:t>
      </w:r>
      <w:r>
        <w:rPr>
          <w:rFonts w:hint="eastAsia" w:ascii="宋体" w:hAnsi="宋体" w:cs="Arial"/>
          <w:color w:val="auto"/>
          <w:sz w:val="24"/>
          <w:highlight w:val="none"/>
          <w:lang w:eastAsia="zh-CN"/>
        </w:rPr>
        <w:t>年（</w:t>
      </w:r>
      <w:r>
        <w:rPr>
          <w:rFonts w:ascii="宋体" w:hAnsi="宋体" w:cs="Arial"/>
          <w:color w:val="auto"/>
          <w:sz w:val="24"/>
          <w:highlight w:val="none"/>
          <w:lang w:eastAsia="zh-CN"/>
        </w:rPr>
        <w:t>202</w:t>
      </w:r>
      <w:r>
        <w:rPr>
          <w:rFonts w:hint="eastAsia" w:ascii="宋体" w:hAnsi="宋体" w:cs="Arial"/>
          <w:color w:val="auto"/>
          <w:sz w:val="24"/>
          <w:highlight w:val="none"/>
          <w:lang w:val="en-US" w:eastAsia="zh-CN"/>
        </w:rPr>
        <w:t>3</w:t>
      </w:r>
      <w:r>
        <w:rPr>
          <w:rFonts w:ascii="宋体" w:hAnsi="宋体" w:cs="Arial"/>
          <w:color w:val="auto"/>
          <w:sz w:val="24"/>
          <w:highlight w:val="none"/>
          <w:lang w:eastAsia="zh-CN"/>
        </w:rPr>
        <w:t>年</w:t>
      </w:r>
      <w:r>
        <w:rPr>
          <w:rFonts w:hint="eastAsia" w:ascii="宋体" w:hAnsi="宋体" w:cs="Arial"/>
          <w:color w:val="auto"/>
          <w:sz w:val="24"/>
          <w:highlight w:val="none"/>
          <w:lang w:val="en-US" w:eastAsia="zh-CN"/>
        </w:rPr>
        <w:t>7</w:t>
      </w:r>
      <w:r>
        <w:rPr>
          <w:rFonts w:ascii="宋体" w:hAnsi="宋体" w:cs="Arial"/>
          <w:color w:val="auto"/>
          <w:sz w:val="24"/>
          <w:highlight w:val="none"/>
          <w:lang w:eastAsia="zh-CN"/>
        </w:rPr>
        <w:t>月1日</w:t>
      </w:r>
      <w:r>
        <w:rPr>
          <w:rFonts w:hint="eastAsia" w:ascii="宋体" w:hAnsi="宋体" w:cs="Arial"/>
          <w:color w:val="auto"/>
          <w:sz w:val="24"/>
          <w:highlight w:val="none"/>
          <w:lang w:eastAsia="zh-CN"/>
        </w:rPr>
        <w:t>至</w:t>
      </w:r>
      <w:r>
        <w:rPr>
          <w:rFonts w:hint="eastAsia" w:ascii="宋体" w:hAnsi="宋体" w:cs="Arial"/>
          <w:color w:val="auto"/>
          <w:sz w:val="24"/>
          <w:highlight w:val="none"/>
          <w:lang w:val="en-US" w:eastAsia="zh-CN"/>
        </w:rPr>
        <w:t>响应文件递交</w:t>
      </w:r>
      <w:r>
        <w:rPr>
          <w:rFonts w:hint="eastAsia" w:ascii="宋体" w:hAnsi="宋体" w:cs="Arial"/>
          <w:color w:val="auto"/>
          <w:sz w:val="24"/>
          <w:highlight w:val="none"/>
          <w:lang w:eastAsia="zh-CN"/>
        </w:rPr>
        <w:t>截止日）具有</w:t>
      </w:r>
      <w:r>
        <w:rPr>
          <w:rFonts w:hint="eastAsia" w:ascii="宋体" w:hAnsi="宋体" w:cs="Arial"/>
          <w:color w:val="auto"/>
          <w:sz w:val="24"/>
          <w:highlight w:val="none"/>
          <w:lang w:val="en-US" w:eastAsia="zh-CN"/>
        </w:rPr>
        <w:t>至少1个MSTP专线</w:t>
      </w:r>
      <w:r>
        <w:rPr>
          <w:rFonts w:hint="eastAsia" w:ascii="宋体" w:hAnsi="宋体" w:cs="Arial"/>
          <w:color w:val="auto"/>
          <w:sz w:val="24"/>
          <w:highlight w:val="none"/>
          <w:lang w:eastAsia="zh-CN"/>
        </w:rPr>
        <w:t>项目成功实施案例，须提供案例合同复印件（包括合同首页、内容页/配置页、签署时间及盖章页）相关资料须加盖响应方公章；</w:t>
      </w:r>
    </w:p>
    <w:p w14:paraId="1A95644B">
      <w:pPr>
        <w:widowControl w:val="0"/>
        <w:adjustRightInd/>
        <w:spacing w:line="360" w:lineRule="auto"/>
        <w:ind w:left="0" w:leftChars="0" w:firstLine="0" w:firstLineChars="0"/>
        <w:contextualSpacing/>
        <w:jc w:val="both"/>
        <w:textAlignment w:val="auto"/>
        <w:rPr>
          <w:rFonts w:hint="default" w:ascii="宋体" w:hAnsi="宋体" w:eastAsia="宋体" w:cs="Arial"/>
          <w:color w:val="auto"/>
          <w:kern w:val="2"/>
          <w:sz w:val="24"/>
          <w:szCs w:val="24"/>
          <w:highlight w:val="none"/>
          <w:lang w:val="en-US" w:eastAsia="zh-CN" w:bidi="ar-SA"/>
        </w:rPr>
      </w:pPr>
      <w:r>
        <w:rPr>
          <w:rFonts w:hint="eastAsia" w:ascii="宋体" w:hAnsi="宋体" w:eastAsia="宋体" w:cs="Arial"/>
          <w:color w:val="auto"/>
          <w:kern w:val="2"/>
          <w:sz w:val="24"/>
          <w:szCs w:val="24"/>
          <w:highlight w:val="none"/>
          <w:lang w:val="en-US" w:eastAsia="zh-CN" w:bidi="ar-SA"/>
        </w:rPr>
        <w:t>3.5响应方应具备履行合同必备的技术能力。响应方具备中华人民共和国工业和信息化部认证发放的有效的《增值电信业务经营许可证》，应提供相关证书复印件并加盖响应方公章。</w:t>
      </w:r>
      <w:r>
        <w:rPr>
          <w:rFonts w:hint="eastAsia" w:ascii="宋体" w:hAnsi="宋体" w:eastAsia="宋体" w:cs="Arial"/>
          <w:color w:val="auto"/>
          <w:kern w:val="2"/>
          <w:sz w:val="24"/>
          <w:szCs w:val="24"/>
          <w:highlight w:val="none"/>
          <w:lang w:val="en-US" w:eastAsia="zh-CN" w:bidi="ar-SA"/>
        </w:rPr>
        <w:commentReference w:id="3"/>
      </w:r>
    </w:p>
    <w:p w14:paraId="599E63F4">
      <w:pPr>
        <w:pStyle w:val="23"/>
        <w:spacing w:line="360" w:lineRule="auto"/>
        <w:ind w:firstLine="0" w:firstLineChars="0"/>
        <w:contextualSpacing/>
        <w:rPr>
          <w:rFonts w:ascii="宋体" w:hAnsi="宋体" w:cs="Arial"/>
          <w:color w:val="auto"/>
          <w:sz w:val="24"/>
          <w:highlight w:val="none"/>
        </w:rPr>
      </w:pPr>
      <w:r>
        <w:rPr>
          <w:rFonts w:hint="eastAsia" w:ascii="宋体" w:hAnsi="宋体" w:eastAsia="宋体" w:cs="Arial"/>
          <w:color w:val="auto"/>
          <w:kern w:val="2"/>
          <w:sz w:val="24"/>
          <w:szCs w:val="24"/>
          <w:highlight w:val="none"/>
          <w:lang w:val="en-US" w:eastAsia="zh-CN" w:bidi="ar-SA"/>
        </w:rPr>
        <w:t>3.6法定代表人为同一个人的两个及两个以上法人，母公司、全资子公司及其控股公司，</w:t>
      </w:r>
      <w:r>
        <w:rPr>
          <w:rFonts w:hint="eastAsia" w:ascii="宋体" w:hAnsi="宋体" w:cs="Arial"/>
          <w:color w:val="auto"/>
          <w:sz w:val="24"/>
          <w:highlight w:val="none"/>
        </w:rPr>
        <w:t>都不得在本项目中同时</w:t>
      </w:r>
      <w:r>
        <w:rPr>
          <w:rFonts w:hint="eastAsia" w:ascii="宋体" w:hAnsi="宋体" w:cs="Arial"/>
          <w:color w:val="auto"/>
          <w:sz w:val="24"/>
          <w:highlight w:val="none"/>
          <w:lang w:eastAsia="zh-CN"/>
        </w:rPr>
        <w:t>响应</w:t>
      </w:r>
      <w:r>
        <w:rPr>
          <w:rFonts w:hint="eastAsia" w:ascii="宋体" w:hAnsi="宋体" w:cs="Arial"/>
          <w:color w:val="auto"/>
          <w:sz w:val="24"/>
          <w:highlight w:val="none"/>
        </w:rPr>
        <w:t>。</w:t>
      </w:r>
    </w:p>
    <w:p w14:paraId="0DF651CF">
      <w:pPr>
        <w:pStyle w:val="23"/>
        <w:spacing w:line="360" w:lineRule="auto"/>
        <w:ind w:firstLine="0" w:firstLineChars="0"/>
        <w:contextualSpacing/>
        <w:rPr>
          <w:rFonts w:ascii="宋体" w:hAnsi="宋体" w:cs="Arial"/>
          <w:color w:val="auto"/>
          <w:sz w:val="24"/>
          <w:highlight w:val="none"/>
        </w:rPr>
      </w:pPr>
      <w:r>
        <w:rPr>
          <w:rFonts w:hint="eastAsia" w:ascii="宋体" w:hAnsi="宋体" w:cs="Arial"/>
          <w:color w:val="auto"/>
          <w:sz w:val="24"/>
          <w:highlight w:val="none"/>
          <w:lang w:val="en-US" w:eastAsia="zh-CN"/>
        </w:rPr>
        <w:t>3</w:t>
      </w:r>
      <w:r>
        <w:rPr>
          <w:rFonts w:ascii="宋体" w:hAnsi="宋体" w:cs="Arial"/>
          <w:color w:val="auto"/>
          <w:sz w:val="24"/>
          <w:highlight w:val="none"/>
          <w:lang w:eastAsia="zh-CN"/>
        </w:rPr>
        <w:t>.</w:t>
      </w:r>
      <w:r>
        <w:rPr>
          <w:rFonts w:hint="eastAsia" w:ascii="宋体" w:hAnsi="宋体" w:cs="Arial"/>
          <w:color w:val="auto"/>
          <w:sz w:val="24"/>
          <w:highlight w:val="none"/>
          <w:lang w:val="en-US" w:eastAsia="zh-CN"/>
        </w:rPr>
        <w:t>7</w:t>
      </w:r>
      <w:r>
        <w:rPr>
          <w:rFonts w:hint="eastAsia" w:ascii="宋体" w:hAnsi="宋体" w:cs="Arial"/>
          <w:color w:val="auto"/>
          <w:sz w:val="24"/>
          <w:highlight w:val="none"/>
          <w:lang w:eastAsia="zh-CN"/>
        </w:rPr>
        <w:t>响应</w:t>
      </w:r>
      <w:r>
        <w:rPr>
          <w:rFonts w:hint="eastAsia" w:ascii="宋体" w:hAnsi="宋体" w:cs="Arial"/>
          <w:color w:val="auto"/>
          <w:sz w:val="24"/>
          <w:highlight w:val="none"/>
        </w:rPr>
        <w:t>方法定代表人参与</w:t>
      </w:r>
      <w:r>
        <w:rPr>
          <w:rFonts w:hint="eastAsia" w:ascii="宋体" w:hAnsi="宋体" w:cs="Arial"/>
          <w:color w:val="auto"/>
          <w:sz w:val="24"/>
          <w:highlight w:val="none"/>
          <w:lang w:val="en-US" w:eastAsia="zh-CN"/>
        </w:rPr>
        <w:t>响应或</w:t>
      </w:r>
      <w:r>
        <w:rPr>
          <w:rFonts w:hint="eastAsia" w:ascii="宋体" w:hAnsi="宋体" w:cs="Arial"/>
          <w:color w:val="auto"/>
          <w:sz w:val="24"/>
          <w:highlight w:val="none"/>
          <w:lang w:eastAsia="zh-CN"/>
        </w:rPr>
        <w:t>谈判</w:t>
      </w:r>
      <w:r>
        <w:rPr>
          <w:rFonts w:hint="eastAsia" w:ascii="宋体" w:hAnsi="宋体" w:cs="Arial"/>
          <w:color w:val="auto"/>
          <w:sz w:val="24"/>
          <w:highlight w:val="none"/>
        </w:rPr>
        <w:t>的，须在</w:t>
      </w:r>
      <w:r>
        <w:rPr>
          <w:rFonts w:hint="eastAsia" w:ascii="宋体" w:hAnsi="宋体" w:cs="Arial"/>
          <w:color w:val="auto"/>
          <w:sz w:val="24"/>
          <w:highlight w:val="none"/>
          <w:lang w:eastAsia="zh-CN"/>
        </w:rPr>
        <w:t>响应</w:t>
      </w:r>
      <w:r>
        <w:rPr>
          <w:rFonts w:hint="eastAsia" w:ascii="宋体" w:hAnsi="宋体" w:cs="Arial"/>
          <w:color w:val="auto"/>
          <w:sz w:val="24"/>
          <w:highlight w:val="none"/>
        </w:rPr>
        <w:t>文件中提供法定代表人身份证明书；</w:t>
      </w:r>
      <w:r>
        <w:rPr>
          <w:rFonts w:hint="eastAsia" w:ascii="宋体" w:hAnsi="宋体" w:cs="Arial"/>
          <w:color w:val="auto"/>
          <w:sz w:val="24"/>
          <w:highlight w:val="none"/>
          <w:lang w:eastAsia="zh-CN"/>
        </w:rPr>
        <w:t>响应</w:t>
      </w:r>
      <w:r>
        <w:rPr>
          <w:rFonts w:hint="eastAsia" w:ascii="宋体" w:hAnsi="宋体" w:cs="Arial"/>
          <w:color w:val="auto"/>
          <w:sz w:val="24"/>
          <w:highlight w:val="none"/>
        </w:rPr>
        <w:t>方委派授权代表参与</w:t>
      </w:r>
      <w:r>
        <w:rPr>
          <w:rFonts w:hint="eastAsia" w:ascii="宋体" w:hAnsi="宋体" w:cs="Arial"/>
          <w:color w:val="auto"/>
          <w:sz w:val="24"/>
          <w:highlight w:val="none"/>
          <w:lang w:eastAsia="zh-CN"/>
        </w:rPr>
        <w:t>谈判</w:t>
      </w:r>
      <w:r>
        <w:rPr>
          <w:rFonts w:hint="eastAsia" w:ascii="宋体" w:hAnsi="宋体" w:cs="Arial"/>
          <w:color w:val="auto"/>
          <w:sz w:val="24"/>
          <w:highlight w:val="none"/>
        </w:rPr>
        <w:t>的，须在</w:t>
      </w:r>
      <w:r>
        <w:rPr>
          <w:rFonts w:hint="eastAsia" w:ascii="宋体" w:hAnsi="宋体" w:cs="Arial"/>
          <w:color w:val="auto"/>
          <w:sz w:val="24"/>
          <w:highlight w:val="none"/>
          <w:lang w:eastAsia="zh-CN"/>
        </w:rPr>
        <w:t>响应</w:t>
      </w:r>
      <w:r>
        <w:rPr>
          <w:rFonts w:hint="eastAsia" w:ascii="宋体" w:hAnsi="宋体" w:cs="Arial"/>
          <w:color w:val="auto"/>
          <w:sz w:val="24"/>
          <w:highlight w:val="none"/>
        </w:rPr>
        <w:t>文件中提供法定代表人身份证明书和法定代表人授权书。</w:t>
      </w:r>
    </w:p>
    <w:p w14:paraId="37694157">
      <w:pPr>
        <w:pStyle w:val="23"/>
        <w:spacing w:line="360" w:lineRule="auto"/>
        <w:ind w:firstLine="0" w:firstLineChars="0"/>
        <w:contextualSpacing/>
        <w:rPr>
          <w:rFonts w:ascii="宋体" w:hAnsi="宋体" w:cs="宋体"/>
          <w:color w:val="auto"/>
          <w:sz w:val="24"/>
          <w:highlight w:val="none"/>
        </w:rPr>
      </w:pPr>
      <w:r>
        <w:rPr>
          <w:rFonts w:hint="eastAsia" w:ascii="宋体" w:hAnsi="宋体" w:cs="Arial"/>
          <w:color w:val="auto"/>
          <w:sz w:val="24"/>
          <w:highlight w:val="none"/>
          <w:lang w:val="en-US" w:eastAsia="zh-CN"/>
        </w:rPr>
        <w:t>3</w:t>
      </w:r>
      <w:r>
        <w:rPr>
          <w:rFonts w:ascii="宋体" w:hAnsi="宋体" w:cs="Arial"/>
          <w:color w:val="auto"/>
          <w:sz w:val="24"/>
          <w:highlight w:val="none"/>
        </w:rPr>
        <w:t>.</w:t>
      </w:r>
      <w:r>
        <w:rPr>
          <w:rFonts w:hint="eastAsia" w:ascii="宋体" w:hAnsi="宋体" w:cs="Arial"/>
          <w:color w:val="auto"/>
          <w:sz w:val="24"/>
          <w:highlight w:val="none"/>
          <w:lang w:val="en-US" w:eastAsia="zh-CN"/>
        </w:rPr>
        <w:t>8</w:t>
      </w:r>
      <w:r>
        <w:rPr>
          <w:rFonts w:hint="eastAsia" w:ascii="宋体" w:hAnsi="宋体" w:cs="Arial"/>
          <w:color w:val="auto"/>
          <w:sz w:val="24"/>
          <w:highlight w:val="none"/>
          <w:lang w:eastAsia="zh-CN"/>
        </w:rPr>
        <w:t>响应方</w:t>
      </w:r>
      <w:r>
        <w:rPr>
          <w:rFonts w:hint="eastAsia" w:ascii="宋体" w:hAnsi="宋体" w:cs="Arial"/>
          <w:color w:val="auto"/>
          <w:sz w:val="24"/>
          <w:highlight w:val="none"/>
        </w:rPr>
        <w:t>应能开具增值税专用发票（须在</w:t>
      </w:r>
      <w:r>
        <w:rPr>
          <w:rFonts w:hint="eastAsia" w:ascii="宋体" w:hAnsi="宋体" w:cs="Arial"/>
          <w:color w:val="auto"/>
          <w:sz w:val="24"/>
          <w:highlight w:val="none"/>
          <w:lang w:eastAsia="zh-CN"/>
        </w:rPr>
        <w:t>响应</w:t>
      </w:r>
      <w:r>
        <w:rPr>
          <w:rFonts w:ascii="宋体" w:hAnsi="宋体" w:cs="Arial"/>
          <w:color w:val="auto"/>
          <w:sz w:val="24"/>
          <w:highlight w:val="none"/>
        </w:rPr>
        <w:t>文件中</w:t>
      </w:r>
      <w:r>
        <w:rPr>
          <w:rFonts w:hint="eastAsia" w:ascii="宋体" w:hAnsi="宋体" w:cs="宋体"/>
          <w:color w:val="auto"/>
          <w:sz w:val="24"/>
          <w:highlight w:val="none"/>
        </w:rPr>
        <w:t>提供能够开具正规合法的增值税专用发票承诺书</w:t>
      </w:r>
      <w:r>
        <w:rPr>
          <w:rFonts w:ascii="宋体" w:hAnsi="宋体" w:cs="宋体"/>
          <w:color w:val="auto"/>
          <w:sz w:val="24"/>
          <w:highlight w:val="none"/>
        </w:rPr>
        <w:t>）</w:t>
      </w:r>
      <w:r>
        <w:rPr>
          <w:rFonts w:hint="eastAsia" w:ascii="宋体" w:hAnsi="宋体" w:cs="宋体"/>
          <w:color w:val="auto"/>
          <w:sz w:val="24"/>
          <w:highlight w:val="none"/>
        </w:rPr>
        <w:t>。</w:t>
      </w:r>
    </w:p>
    <w:p w14:paraId="4438D8C6">
      <w:pPr>
        <w:spacing w:line="360" w:lineRule="auto"/>
        <w:rPr>
          <w:rFonts w:ascii="宋体" w:hAnsi="宋体" w:cs="Arial"/>
          <w:color w:val="auto"/>
          <w:szCs w:val="21"/>
          <w:highlight w:val="none"/>
        </w:rPr>
      </w:pPr>
      <w:r>
        <w:rPr>
          <w:rFonts w:hint="eastAsia" w:ascii="宋体" w:hAnsi="宋体" w:cs="宋体"/>
          <w:color w:val="auto"/>
          <w:szCs w:val="21"/>
          <w:highlight w:val="none"/>
          <w:lang w:val="en-US" w:eastAsia="zh-CN"/>
        </w:rPr>
        <w:t>3</w:t>
      </w:r>
      <w:r>
        <w:rPr>
          <w:rFonts w:ascii="宋体" w:hAnsi="宋体" w:cs="宋体"/>
          <w:color w:val="auto"/>
          <w:szCs w:val="21"/>
          <w:highlight w:val="none"/>
        </w:rPr>
        <w:t>.</w:t>
      </w:r>
      <w:r>
        <w:rPr>
          <w:rFonts w:hint="eastAsia" w:ascii="宋体" w:hAnsi="宋体" w:cs="宋体"/>
          <w:color w:val="auto"/>
          <w:szCs w:val="21"/>
          <w:highlight w:val="none"/>
          <w:lang w:val="en-US" w:eastAsia="zh-CN"/>
        </w:rPr>
        <w:t>9</w:t>
      </w:r>
      <w:r>
        <w:rPr>
          <w:rFonts w:hint="eastAsia" w:ascii="宋体" w:hAnsi="宋体" w:cs="Arial"/>
          <w:color w:val="auto"/>
          <w:szCs w:val="21"/>
          <w:highlight w:val="none"/>
          <w:lang w:eastAsia="zh-CN"/>
        </w:rPr>
        <w:t>响应</w:t>
      </w:r>
      <w:r>
        <w:rPr>
          <w:rFonts w:hint="eastAsia" w:ascii="宋体" w:hAnsi="宋体" w:cs="Arial"/>
          <w:color w:val="auto"/>
          <w:szCs w:val="21"/>
          <w:highlight w:val="none"/>
        </w:rPr>
        <w:t>方</w:t>
      </w:r>
      <w:r>
        <w:rPr>
          <w:rFonts w:ascii="宋体" w:hAnsi="宋体" w:cs="Arial"/>
          <w:color w:val="auto"/>
          <w:szCs w:val="21"/>
          <w:highlight w:val="none"/>
        </w:rPr>
        <w:t>应依法缴纳税收和社会保障资金</w:t>
      </w:r>
      <w:r>
        <w:rPr>
          <w:rFonts w:hint="eastAsia" w:ascii="宋体" w:hAnsi="宋体" w:cs="Arial"/>
          <w:color w:val="auto"/>
          <w:szCs w:val="21"/>
          <w:highlight w:val="none"/>
          <w:lang w:eastAsia="zh-CN"/>
        </w:rPr>
        <w:t>，提供近</w:t>
      </w:r>
      <w:r>
        <w:rPr>
          <w:rFonts w:hint="eastAsia" w:ascii="宋体" w:hAnsi="宋体" w:cs="Arial"/>
          <w:color w:val="auto"/>
          <w:szCs w:val="21"/>
          <w:highlight w:val="none"/>
          <w:lang w:val="en-US" w:eastAsia="zh-CN"/>
        </w:rPr>
        <w:t>6</w:t>
      </w:r>
      <w:r>
        <w:rPr>
          <w:rFonts w:hint="eastAsia" w:ascii="宋体" w:hAnsi="宋体" w:cs="Arial"/>
          <w:color w:val="auto"/>
          <w:szCs w:val="21"/>
          <w:highlight w:val="none"/>
          <w:lang w:eastAsia="zh-CN"/>
        </w:rPr>
        <w:t>个月任意一个月的税收</w:t>
      </w:r>
      <w:r>
        <w:rPr>
          <w:rFonts w:hint="eastAsia" w:ascii="宋体" w:hAnsi="宋体" w:cs="Arial"/>
          <w:b/>
          <w:bCs/>
          <w:color w:val="auto"/>
          <w:szCs w:val="21"/>
          <w:highlight w:val="none"/>
          <w:lang w:eastAsia="zh-CN"/>
        </w:rPr>
        <w:t>和</w:t>
      </w:r>
      <w:r>
        <w:rPr>
          <w:rFonts w:hint="eastAsia" w:ascii="宋体" w:hAnsi="宋体" w:cs="Arial"/>
          <w:color w:val="auto"/>
          <w:szCs w:val="21"/>
          <w:highlight w:val="none"/>
          <w:lang w:eastAsia="zh-CN"/>
        </w:rPr>
        <w:t>社会保障资金缴纳凭证。</w:t>
      </w:r>
      <w:r>
        <w:rPr>
          <w:rFonts w:hint="eastAsia" w:ascii="宋体" w:hAnsi="宋体" w:cs="Arial"/>
          <w:color w:val="auto"/>
          <w:szCs w:val="21"/>
          <w:highlight w:val="none"/>
        </w:rPr>
        <w:t>（须在</w:t>
      </w:r>
      <w:r>
        <w:rPr>
          <w:rFonts w:hint="eastAsia" w:ascii="宋体" w:hAnsi="宋体" w:cs="Arial"/>
          <w:color w:val="auto"/>
          <w:szCs w:val="21"/>
          <w:highlight w:val="none"/>
          <w:lang w:eastAsia="zh-CN"/>
        </w:rPr>
        <w:t>比价采购响应</w:t>
      </w:r>
      <w:r>
        <w:rPr>
          <w:rFonts w:hint="eastAsia" w:ascii="宋体" w:hAnsi="宋体" w:cs="Arial"/>
          <w:color w:val="auto"/>
          <w:szCs w:val="21"/>
          <w:highlight w:val="none"/>
        </w:rPr>
        <w:t>文件中提供依法缴纳税收和社会保险承诺书并加盖</w:t>
      </w:r>
      <w:r>
        <w:rPr>
          <w:rFonts w:hint="eastAsia" w:ascii="宋体" w:hAnsi="宋体" w:cs="Arial"/>
          <w:color w:val="auto"/>
          <w:szCs w:val="21"/>
          <w:highlight w:val="none"/>
          <w:lang w:eastAsia="zh-CN"/>
        </w:rPr>
        <w:t>响应</w:t>
      </w:r>
      <w:r>
        <w:rPr>
          <w:rFonts w:hint="eastAsia" w:ascii="宋体" w:hAnsi="宋体" w:cs="Arial"/>
          <w:color w:val="auto"/>
          <w:szCs w:val="21"/>
          <w:highlight w:val="none"/>
        </w:rPr>
        <w:t>方公章）。</w:t>
      </w:r>
    </w:p>
    <w:p w14:paraId="1AB8189F">
      <w:pPr>
        <w:spacing w:line="360" w:lineRule="auto"/>
        <w:rPr>
          <w:rFonts w:ascii="宋体" w:hAnsi="宋体" w:cs="Arial"/>
          <w:color w:val="auto"/>
          <w:sz w:val="21"/>
          <w:szCs w:val="21"/>
          <w:highlight w:val="none"/>
          <w:u w:val="none" w:color="FF0000"/>
        </w:rPr>
      </w:pPr>
      <w:r>
        <w:rPr>
          <w:rFonts w:hint="eastAsia" w:ascii="宋体" w:hAnsi="宋体" w:cs="Arial"/>
          <w:color w:val="auto"/>
          <w:highlight w:val="none"/>
          <w:u w:val="none" w:color="FF0000"/>
          <w:lang w:val="en-US" w:eastAsia="zh-CN"/>
        </w:rPr>
        <w:t>3</w:t>
      </w:r>
      <w:r>
        <w:rPr>
          <w:rFonts w:ascii="宋体" w:hAnsi="宋体" w:cs="Arial"/>
          <w:color w:val="auto"/>
          <w:highlight w:val="none"/>
          <w:u w:val="none" w:color="FF0000"/>
        </w:rPr>
        <w:t>.</w:t>
      </w:r>
      <w:r>
        <w:rPr>
          <w:rFonts w:hint="eastAsia" w:ascii="宋体" w:hAnsi="宋体" w:cs="Arial"/>
          <w:color w:val="auto"/>
          <w:highlight w:val="none"/>
          <w:u w:val="none" w:color="FF0000"/>
          <w:lang w:val="en-US" w:eastAsia="zh-CN"/>
        </w:rPr>
        <w:t>10</w:t>
      </w:r>
      <w:r>
        <w:rPr>
          <w:rFonts w:hint="eastAsia" w:ascii="宋体" w:hAnsi="宋体" w:cs="Arial"/>
          <w:color w:val="auto"/>
          <w:szCs w:val="21"/>
          <w:highlight w:val="none"/>
          <w:u w:val="none" w:color="FF0000"/>
        </w:rPr>
        <w:t>本项目</w:t>
      </w:r>
      <w:r>
        <w:rPr>
          <w:rFonts w:ascii="宋体" w:hAnsi="宋体" w:cs="Arial"/>
          <w:color w:val="auto"/>
          <w:szCs w:val="21"/>
          <w:highlight w:val="none"/>
          <w:u w:val="none" w:color="FF0000"/>
        </w:rPr>
        <w:t>不接受联合体</w:t>
      </w:r>
      <w:r>
        <w:rPr>
          <w:rFonts w:hint="eastAsia" w:ascii="宋体" w:hAnsi="宋体" w:cs="Arial"/>
          <w:color w:val="auto"/>
          <w:szCs w:val="21"/>
          <w:highlight w:val="none"/>
          <w:u w:val="none" w:color="FF0000"/>
          <w:lang w:eastAsia="zh-CN"/>
        </w:rPr>
        <w:t>响应</w:t>
      </w:r>
      <w:r>
        <w:rPr>
          <w:rFonts w:ascii="宋体" w:hAnsi="宋体" w:cs="Arial"/>
          <w:color w:val="auto"/>
          <w:szCs w:val="21"/>
          <w:highlight w:val="none"/>
          <w:u w:val="none" w:color="FF0000"/>
        </w:rPr>
        <w:t>。</w:t>
      </w:r>
      <w:bookmarkStart w:id="680" w:name="_GoBack"/>
      <w:bookmarkEnd w:id="680"/>
    </w:p>
    <w:p w14:paraId="085B25B9">
      <w:pPr>
        <w:pStyle w:val="23"/>
        <w:spacing w:line="360" w:lineRule="auto"/>
        <w:ind w:firstLine="0" w:firstLineChars="0"/>
        <w:contextualSpacing/>
        <w:outlineLvl w:val="0"/>
        <w:rPr>
          <w:rFonts w:ascii="宋体" w:hAnsi="宋体" w:cs="宋体"/>
          <w:color w:val="auto"/>
          <w:sz w:val="24"/>
          <w:highlight w:val="none"/>
          <w:lang w:eastAsia="zh-CN"/>
        </w:rPr>
      </w:pPr>
      <w:r>
        <w:rPr>
          <w:rFonts w:hint="eastAsia" w:ascii="宋体" w:hAnsi="宋体" w:cs="宋体"/>
          <w:color w:val="auto"/>
          <w:sz w:val="24"/>
          <w:highlight w:val="none"/>
          <w:lang w:val="en-US" w:eastAsia="zh-CN"/>
        </w:rPr>
        <w:t>4</w:t>
      </w:r>
      <w:r>
        <w:rPr>
          <w:rFonts w:ascii="宋体" w:hAnsi="宋体" w:cs="宋体"/>
          <w:color w:val="auto"/>
          <w:sz w:val="24"/>
          <w:highlight w:val="none"/>
          <w:lang w:eastAsia="zh-CN"/>
        </w:rPr>
        <w:t>.</w:t>
      </w:r>
      <w:r>
        <w:rPr>
          <w:rFonts w:hint="eastAsia" w:ascii="宋体" w:hAnsi="宋体" w:cs="宋体"/>
          <w:color w:val="auto"/>
          <w:sz w:val="24"/>
          <w:highlight w:val="none"/>
          <w:lang w:val="en-US" w:eastAsia="zh-CN"/>
        </w:rPr>
        <w:t>项目</w:t>
      </w:r>
      <w:r>
        <w:rPr>
          <w:rFonts w:ascii="宋体" w:hAnsi="宋体" w:cs="宋体"/>
          <w:color w:val="auto"/>
          <w:sz w:val="24"/>
          <w:highlight w:val="none"/>
          <w:lang w:eastAsia="zh-CN"/>
        </w:rPr>
        <w:t>报名及获取采购文件</w:t>
      </w:r>
    </w:p>
    <w:p w14:paraId="4389F35C">
      <w:pPr>
        <w:pStyle w:val="23"/>
        <w:spacing w:line="360" w:lineRule="auto"/>
        <w:ind w:firstLine="0" w:firstLineChars="0"/>
        <w:contextualSpacing/>
        <w:rPr>
          <w:rFonts w:ascii="宋体" w:hAnsi="宋体" w:cs="宋体"/>
          <w:color w:val="auto"/>
          <w:sz w:val="24"/>
          <w:highlight w:val="none"/>
          <w:lang w:eastAsia="zh-CN"/>
        </w:rPr>
      </w:pPr>
      <w:r>
        <w:rPr>
          <w:rFonts w:hint="eastAsia" w:ascii="宋体" w:hAnsi="宋体" w:cs="宋体"/>
          <w:color w:val="auto"/>
          <w:sz w:val="24"/>
          <w:highlight w:val="none"/>
          <w:lang w:val="en-US" w:eastAsia="zh-CN"/>
        </w:rPr>
        <w:t>4</w:t>
      </w:r>
      <w:r>
        <w:rPr>
          <w:rFonts w:ascii="宋体" w:hAnsi="宋体" w:cs="宋体"/>
          <w:color w:val="auto"/>
          <w:sz w:val="24"/>
          <w:highlight w:val="none"/>
          <w:lang w:eastAsia="zh-CN"/>
        </w:rPr>
        <w:t>.1</w:t>
      </w:r>
      <w:r>
        <w:rPr>
          <w:rFonts w:hint="eastAsia" w:ascii="宋体" w:hAnsi="宋体" w:cs="宋体"/>
          <w:color w:val="auto"/>
          <w:sz w:val="24"/>
          <w:highlight w:val="none"/>
          <w:lang w:val="en-US" w:eastAsia="zh-CN"/>
        </w:rPr>
        <w:t>报名</w:t>
      </w:r>
      <w:r>
        <w:rPr>
          <w:rFonts w:hint="eastAsia" w:ascii="宋体" w:hAnsi="宋体" w:cs="宋体"/>
          <w:color w:val="auto"/>
          <w:sz w:val="24"/>
          <w:highlight w:val="none"/>
          <w:lang w:eastAsia="zh-CN"/>
        </w:rPr>
        <w:t>时间：202</w:t>
      </w:r>
      <w:r>
        <w:rPr>
          <w:rFonts w:hint="eastAsia" w:ascii="宋体" w:hAnsi="宋体" w:cs="宋体"/>
          <w:color w:val="auto"/>
          <w:sz w:val="24"/>
          <w:highlight w:val="none"/>
          <w:lang w:val="en-US" w:eastAsia="zh-CN"/>
        </w:rPr>
        <w:t>6</w:t>
      </w:r>
      <w:r>
        <w:rPr>
          <w:rFonts w:hint="eastAsia" w:ascii="宋体" w:hAnsi="宋体" w:cs="宋体"/>
          <w:color w:val="auto"/>
          <w:sz w:val="24"/>
          <w:highlight w:val="none"/>
          <w:lang w:eastAsia="zh-CN"/>
        </w:rPr>
        <w:t>年</w:t>
      </w:r>
      <w:r>
        <w:rPr>
          <w:rFonts w:hint="eastAsia" w:ascii="宋体" w:hAnsi="宋体" w:cs="宋体"/>
          <w:color w:val="auto"/>
          <w:sz w:val="24"/>
          <w:highlight w:val="none"/>
          <w:lang w:val="en-US" w:eastAsia="zh-CN"/>
        </w:rPr>
        <w:t>7</w:t>
      </w:r>
      <w:r>
        <w:rPr>
          <w:rFonts w:hint="eastAsia" w:ascii="宋体" w:hAnsi="宋体" w:cs="宋体"/>
          <w:color w:val="auto"/>
          <w:sz w:val="24"/>
          <w:highlight w:val="none"/>
          <w:lang w:eastAsia="zh-CN"/>
        </w:rPr>
        <w:t>月</w:t>
      </w:r>
      <w:r>
        <w:rPr>
          <w:rFonts w:hint="eastAsia" w:ascii="宋体" w:hAnsi="宋体" w:cs="宋体"/>
          <w:color w:val="auto"/>
          <w:sz w:val="24"/>
          <w:highlight w:val="none"/>
          <w:lang w:val="en-US" w:eastAsia="zh-CN"/>
        </w:rPr>
        <w:t>30</w:t>
      </w:r>
      <w:r>
        <w:rPr>
          <w:rFonts w:hint="eastAsia" w:ascii="宋体" w:hAnsi="宋体" w:cs="宋体"/>
          <w:color w:val="auto"/>
          <w:sz w:val="24"/>
          <w:highlight w:val="none"/>
          <w:lang w:eastAsia="zh-CN"/>
        </w:rPr>
        <w:t>日 至 202</w:t>
      </w:r>
      <w:r>
        <w:rPr>
          <w:rFonts w:hint="eastAsia" w:ascii="宋体" w:hAnsi="宋体" w:cs="宋体"/>
          <w:color w:val="auto"/>
          <w:sz w:val="24"/>
          <w:highlight w:val="none"/>
          <w:lang w:val="en-US" w:eastAsia="zh-CN"/>
        </w:rPr>
        <w:t>6</w:t>
      </w:r>
      <w:r>
        <w:rPr>
          <w:rFonts w:hint="eastAsia" w:ascii="宋体" w:hAnsi="宋体" w:cs="宋体"/>
          <w:color w:val="auto"/>
          <w:sz w:val="24"/>
          <w:highlight w:val="none"/>
          <w:lang w:eastAsia="zh-CN"/>
        </w:rPr>
        <w:t>年</w:t>
      </w:r>
      <w:r>
        <w:rPr>
          <w:rFonts w:hint="eastAsia" w:ascii="宋体" w:hAnsi="宋体" w:cs="宋体"/>
          <w:color w:val="auto"/>
          <w:sz w:val="24"/>
          <w:highlight w:val="none"/>
          <w:lang w:val="en-US" w:eastAsia="zh-CN"/>
        </w:rPr>
        <w:t>8</w:t>
      </w:r>
      <w:r>
        <w:rPr>
          <w:rFonts w:hint="eastAsia" w:ascii="宋体" w:hAnsi="宋体" w:cs="宋体"/>
          <w:color w:val="auto"/>
          <w:sz w:val="24"/>
          <w:highlight w:val="none"/>
          <w:lang w:eastAsia="zh-CN"/>
        </w:rPr>
        <w:t>月</w:t>
      </w:r>
      <w:r>
        <w:rPr>
          <w:rFonts w:hint="eastAsia" w:ascii="宋体" w:hAnsi="宋体" w:cs="宋体"/>
          <w:color w:val="auto"/>
          <w:sz w:val="24"/>
          <w:highlight w:val="none"/>
          <w:lang w:val="en-US" w:eastAsia="zh-CN"/>
        </w:rPr>
        <w:t>3</w:t>
      </w:r>
      <w:r>
        <w:rPr>
          <w:rFonts w:hint="eastAsia" w:ascii="宋体" w:hAnsi="宋体" w:cs="宋体"/>
          <w:color w:val="auto"/>
          <w:sz w:val="24"/>
          <w:highlight w:val="none"/>
          <w:lang w:eastAsia="zh-CN"/>
        </w:rPr>
        <w:t>日，每天上午</w:t>
      </w:r>
      <w:r>
        <w:rPr>
          <w:rFonts w:ascii="宋体" w:hAnsi="宋体" w:cs="宋体"/>
          <w:color w:val="auto"/>
          <w:sz w:val="24"/>
          <w:highlight w:val="none"/>
          <w:lang w:eastAsia="zh-CN"/>
        </w:rPr>
        <w:t>9</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0</w:t>
      </w:r>
      <w:r>
        <w:rPr>
          <w:rFonts w:hint="eastAsia" w:ascii="宋体" w:hAnsi="宋体" w:cs="宋体"/>
          <w:color w:val="auto"/>
          <w:sz w:val="24"/>
          <w:highlight w:val="none"/>
          <w:lang w:eastAsia="zh-CN"/>
        </w:rPr>
        <w:t>0至</w:t>
      </w:r>
      <w:r>
        <w:rPr>
          <w:rFonts w:hint="eastAsia" w:ascii="宋体" w:hAnsi="宋体" w:cs="宋体"/>
          <w:color w:val="auto"/>
          <w:sz w:val="24"/>
          <w:highlight w:val="none"/>
          <w:lang w:val="en-US" w:eastAsia="zh-CN"/>
        </w:rPr>
        <w:t>12</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0</w:t>
      </w:r>
      <w:r>
        <w:rPr>
          <w:rFonts w:hint="eastAsia" w:ascii="宋体" w:hAnsi="宋体" w:cs="宋体"/>
          <w:color w:val="auto"/>
          <w:sz w:val="24"/>
          <w:highlight w:val="none"/>
          <w:lang w:eastAsia="zh-CN"/>
        </w:rPr>
        <w:t>0，下午13:</w:t>
      </w:r>
      <w:r>
        <w:rPr>
          <w:rFonts w:hint="eastAsia" w:ascii="宋体" w:hAnsi="宋体" w:cs="宋体"/>
          <w:color w:val="auto"/>
          <w:sz w:val="24"/>
          <w:highlight w:val="none"/>
          <w:lang w:val="en-US" w:eastAsia="zh-CN"/>
        </w:rPr>
        <w:t>0</w:t>
      </w:r>
      <w:r>
        <w:rPr>
          <w:rFonts w:hint="eastAsia" w:ascii="宋体" w:hAnsi="宋体" w:cs="宋体"/>
          <w:color w:val="auto"/>
          <w:sz w:val="24"/>
          <w:highlight w:val="none"/>
          <w:lang w:eastAsia="zh-CN"/>
        </w:rPr>
        <w:t>0至</w:t>
      </w:r>
      <w:r>
        <w:rPr>
          <w:rFonts w:ascii="宋体" w:hAnsi="宋体" w:cs="宋体"/>
          <w:color w:val="auto"/>
          <w:sz w:val="24"/>
          <w:highlight w:val="none"/>
          <w:lang w:eastAsia="zh-CN"/>
        </w:rPr>
        <w:t>1</w:t>
      </w:r>
      <w:r>
        <w:rPr>
          <w:rFonts w:hint="eastAsia" w:ascii="宋体" w:hAnsi="宋体" w:cs="宋体"/>
          <w:color w:val="auto"/>
          <w:sz w:val="24"/>
          <w:highlight w:val="none"/>
          <w:lang w:val="en-US" w:eastAsia="zh-CN"/>
        </w:rPr>
        <w:t>8</w:t>
      </w:r>
      <w:r>
        <w:rPr>
          <w:rFonts w:hint="eastAsia" w:ascii="宋体" w:hAnsi="宋体" w:cs="宋体"/>
          <w:color w:val="auto"/>
          <w:sz w:val="24"/>
          <w:highlight w:val="none"/>
          <w:lang w:eastAsia="zh-CN"/>
        </w:rPr>
        <w:t>:00。（北京时间，法定节假日除外）</w:t>
      </w:r>
    </w:p>
    <w:p w14:paraId="4F51C4AA">
      <w:pPr>
        <w:pStyle w:val="23"/>
        <w:spacing w:line="360" w:lineRule="auto"/>
        <w:ind w:firstLine="0" w:firstLineChars="0"/>
        <w:contextualSpacing/>
        <w:rPr>
          <w:rFonts w:ascii="宋体" w:hAnsi="宋体" w:cs="宋体"/>
          <w:color w:val="auto"/>
          <w:sz w:val="24"/>
          <w:highlight w:val="none"/>
          <w:lang w:eastAsia="zh-CN"/>
        </w:rPr>
      </w:pPr>
      <w:r>
        <w:rPr>
          <w:rFonts w:hint="eastAsia" w:ascii="宋体" w:hAnsi="宋体" w:cs="宋体"/>
          <w:color w:val="auto"/>
          <w:sz w:val="24"/>
          <w:highlight w:val="none"/>
          <w:lang w:val="en-US" w:eastAsia="zh-CN"/>
        </w:rPr>
        <w:t>4</w:t>
      </w:r>
      <w:r>
        <w:rPr>
          <w:rFonts w:ascii="宋体" w:hAnsi="宋体" w:cs="宋体"/>
          <w:color w:val="auto"/>
          <w:sz w:val="24"/>
          <w:highlight w:val="none"/>
          <w:lang w:eastAsia="zh-CN"/>
        </w:rPr>
        <w:t>.2采购文件获取方式</w:t>
      </w:r>
      <w:r>
        <w:rPr>
          <w:rFonts w:hint="eastAsia" w:ascii="宋体" w:hAnsi="宋体" w:cs="宋体"/>
          <w:color w:val="auto"/>
          <w:sz w:val="24"/>
          <w:highlight w:val="none"/>
          <w:lang w:eastAsia="zh-CN"/>
        </w:rPr>
        <w:t>：</w:t>
      </w:r>
      <w:r>
        <w:rPr>
          <w:rFonts w:ascii="宋体" w:hAnsi="宋体" w:cs="宋体"/>
          <w:color w:val="auto"/>
          <w:sz w:val="24"/>
          <w:highlight w:val="none"/>
          <w:lang w:eastAsia="zh-CN"/>
        </w:rPr>
        <w:t>有意向参与本项目</w:t>
      </w:r>
      <w:r>
        <w:rPr>
          <w:rFonts w:hint="eastAsia" w:ascii="宋体" w:hAnsi="宋体" w:cs="宋体"/>
          <w:color w:val="auto"/>
          <w:sz w:val="24"/>
          <w:highlight w:val="none"/>
          <w:lang w:val="en-US" w:eastAsia="zh-CN"/>
        </w:rPr>
        <w:t>响应</w:t>
      </w:r>
      <w:r>
        <w:rPr>
          <w:rFonts w:ascii="宋体" w:hAnsi="宋体" w:cs="宋体"/>
          <w:color w:val="auto"/>
          <w:sz w:val="24"/>
          <w:highlight w:val="none"/>
          <w:lang w:eastAsia="zh-CN"/>
        </w:rPr>
        <w:t>的供应商请在上述规定时间内</w:t>
      </w:r>
      <w:r>
        <w:rPr>
          <w:rFonts w:hint="eastAsia" w:ascii="宋体" w:hAnsi="宋体" w:cs="宋体"/>
          <w:color w:val="auto"/>
          <w:sz w:val="24"/>
          <w:highlight w:val="none"/>
          <w:lang w:eastAsia="zh-CN"/>
        </w:rPr>
        <w:t>在人保e采”官网（https://ec.picc.com）、金采网（http://www.cfcpn.com/）办理相关登记手续</w:t>
      </w:r>
      <w:r>
        <w:rPr>
          <w:rFonts w:ascii="宋体" w:hAnsi="宋体" w:cs="宋体"/>
          <w:color w:val="auto"/>
          <w:sz w:val="24"/>
          <w:highlight w:val="none"/>
          <w:lang w:eastAsia="zh-CN"/>
        </w:rPr>
        <w:t>并获取采购文件</w:t>
      </w:r>
      <w:r>
        <w:rPr>
          <w:rFonts w:hint="eastAsia" w:ascii="宋体" w:hAnsi="宋体" w:cs="宋体"/>
          <w:color w:val="auto"/>
          <w:sz w:val="24"/>
          <w:highlight w:val="none"/>
          <w:lang w:eastAsia="zh-CN"/>
        </w:rPr>
        <w:t>。（报名登记表格式详见公告附件）</w:t>
      </w:r>
    </w:p>
    <w:p w14:paraId="3EEF30DD">
      <w:pPr>
        <w:pStyle w:val="23"/>
        <w:spacing w:line="360" w:lineRule="auto"/>
        <w:ind w:firstLine="0" w:firstLineChars="0"/>
        <w:rPr>
          <w:rFonts w:ascii="宋体" w:hAnsi="宋体" w:cs="宋体"/>
          <w:b/>
          <w:bCs/>
          <w:color w:val="auto"/>
          <w:sz w:val="24"/>
          <w:highlight w:val="none"/>
        </w:rPr>
      </w:pPr>
      <w:r>
        <w:rPr>
          <w:rFonts w:hint="eastAsia" w:ascii="宋体" w:hAnsi="宋体" w:cs="宋体"/>
          <w:b/>
          <w:bCs/>
          <w:color w:val="auto"/>
          <w:sz w:val="24"/>
          <w:highlight w:val="none"/>
          <w:lang w:val="en-US" w:eastAsia="zh-CN"/>
        </w:rPr>
        <w:t>4</w:t>
      </w:r>
      <w:r>
        <w:rPr>
          <w:rFonts w:ascii="宋体" w:hAnsi="宋体" w:cs="宋体"/>
          <w:b/>
          <w:bCs/>
          <w:color w:val="auto"/>
          <w:sz w:val="24"/>
          <w:highlight w:val="none"/>
          <w:lang w:eastAsia="zh-CN"/>
        </w:rPr>
        <w:t>.3</w:t>
      </w:r>
      <w:r>
        <w:rPr>
          <w:rFonts w:ascii="宋体" w:hAnsi="宋体" w:cs="宋体"/>
          <w:b/>
          <w:bCs/>
          <w:color w:val="auto"/>
          <w:sz w:val="24"/>
          <w:highlight w:val="none"/>
        </w:rPr>
        <w:t>若供应商未按上述要求报名并获取采购文件</w:t>
      </w:r>
      <w:r>
        <w:rPr>
          <w:rFonts w:hint="eastAsia" w:ascii="宋体" w:hAnsi="宋体" w:cs="宋体"/>
          <w:b/>
          <w:bCs/>
          <w:color w:val="auto"/>
          <w:sz w:val="24"/>
          <w:highlight w:val="none"/>
          <w:lang w:eastAsia="zh-CN"/>
        </w:rPr>
        <w:t>，</w:t>
      </w:r>
      <w:r>
        <w:rPr>
          <w:rFonts w:ascii="宋体" w:hAnsi="宋体" w:cs="宋体"/>
          <w:b/>
          <w:bCs/>
          <w:color w:val="auto"/>
          <w:sz w:val="24"/>
          <w:highlight w:val="none"/>
        </w:rPr>
        <w:t>其</w:t>
      </w:r>
      <w:r>
        <w:rPr>
          <w:rFonts w:hint="eastAsia" w:ascii="宋体" w:hAnsi="宋体" w:cs="宋体"/>
          <w:b/>
          <w:bCs/>
          <w:color w:val="auto"/>
          <w:sz w:val="24"/>
          <w:highlight w:val="none"/>
          <w:lang w:val="en-US" w:eastAsia="zh-CN"/>
        </w:rPr>
        <w:t>响应</w:t>
      </w:r>
      <w:r>
        <w:rPr>
          <w:rFonts w:ascii="宋体" w:hAnsi="宋体" w:cs="宋体"/>
          <w:b/>
          <w:bCs/>
          <w:color w:val="auto"/>
          <w:sz w:val="24"/>
          <w:highlight w:val="none"/>
        </w:rPr>
        <w:t>将不被接受</w:t>
      </w:r>
      <w:r>
        <w:rPr>
          <w:rFonts w:hint="eastAsia" w:ascii="宋体" w:hAnsi="宋体" w:cs="宋体"/>
          <w:b/>
          <w:bCs/>
          <w:color w:val="auto"/>
          <w:sz w:val="24"/>
          <w:highlight w:val="none"/>
          <w:lang w:eastAsia="zh-CN"/>
        </w:rPr>
        <w:t>。</w:t>
      </w:r>
    </w:p>
    <w:p w14:paraId="3FC56C03">
      <w:pPr>
        <w:pStyle w:val="23"/>
        <w:spacing w:line="360" w:lineRule="auto"/>
        <w:ind w:firstLine="0" w:firstLineChars="0"/>
        <w:outlineLvl w:val="0"/>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响应文件递交截止</w:t>
      </w:r>
      <w:r>
        <w:rPr>
          <w:rFonts w:hint="eastAsia" w:ascii="宋体" w:hAnsi="宋体" w:cs="宋体"/>
          <w:color w:val="auto"/>
          <w:sz w:val="24"/>
          <w:highlight w:val="none"/>
        </w:rPr>
        <w:t>时间：</w:t>
      </w:r>
      <w:r>
        <w:rPr>
          <w:rFonts w:hint="eastAsia" w:ascii="宋体" w:hAnsi="宋体" w:cs="宋体"/>
          <w:color w:val="auto"/>
          <w:sz w:val="24"/>
          <w:highlight w:val="none"/>
          <w:lang w:eastAsia="zh-CN"/>
        </w:rPr>
        <w:t>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日（星期</w:t>
      </w:r>
      <w:r>
        <w:rPr>
          <w:rFonts w:hint="eastAsia" w:ascii="宋体" w:hAnsi="宋体" w:cs="宋体"/>
          <w:color w:val="auto"/>
          <w:sz w:val="24"/>
          <w:highlight w:val="none"/>
          <w:lang w:val="en-US" w:eastAsia="zh-CN"/>
        </w:rPr>
        <w:t>二</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14</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0</w:t>
      </w:r>
      <w:r>
        <w:rPr>
          <w:rFonts w:hint="eastAsia" w:ascii="宋体" w:hAnsi="宋体" w:cs="宋体"/>
          <w:color w:val="auto"/>
          <w:sz w:val="24"/>
          <w:highlight w:val="none"/>
          <w:lang w:eastAsia="zh-CN"/>
        </w:rPr>
        <w:t>0</w:t>
      </w:r>
      <w:r>
        <w:rPr>
          <w:rFonts w:hint="eastAsia" w:ascii="宋体" w:hAnsi="宋体" w:cs="宋体"/>
          <w:color w:val="auto"/>
          <w:sz w:val="24"/>
          <w:highlight w:val="none"/>
          <w:lang w:val="en-US" w:eastAsia="zh-CN"/>
        </w:rPr>
        <w:t>:00。</w:t>
      </w:r>
    </w:p>
    <w:p w14:paraId="7C868D8A">
      <w:pPr>
        <w:pStyle w:val="23"/>
        <w:spacing w:line="360" w:lineRule="auto"/>
        <w:ind w:firstLine="0" w:firstLineChars="0"/>
        <w:outlineLvl w:val="0"/>
        <w:rPr>
          <w:rFonts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响应</w:t>
      </w:r>
      <w:r>
        <w:rPr>
          <w:rFonts w:hint="eastAsia" w:ascii="宋体" w:hAnsi="宋体" w:cs="宋体"/>
          <w:color w:val="auto"/>
          <w:sz w:val="24"/>
          <w:highlight w:val="none"/>
        </w:rPr>
        <w:t>文件递交地点：广东省深圳市罗湖区红岭北路2088号中国人保（深圳）金融大厦23楼。</w:t>
      </w:r>
    </w:p>
    <w:p w14:paraId="0A819468">
      <w:pPr>
        <w:pStyle w:val="23"/>
        <w:spacing w:line="360" w:lineRule="auto"/>
        <w:ind w:firstLine="0" w:firstLineChars="0"/>
        <w:outlineLvl w:val="0"/>
        <w:rPr>
          <w:rFonts w:ascii="宋体" w:hAnsi="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.以上若有变更，采购人会通过邮件的形式通知</w:t>
      </w:r>
      <w:r>
        <w:rPr>
          <w:rFonts w:hint="eastAsia" w:ascii="宋体" w:hAnsi="宋体" w:cs="宋体"/>
          <w:color w:val="auto"/>
          <w:sz w:val="24"/>
          <w:highlight w:val="none"/>
          <w:lang w:val="en-US" w:eastAsia="zh-CN"/>
        </w:rPr>
        <w:t>响应</w:t>
      </w:r>
      <w:r>
        <w:rPr>
          <w:rFonts w:hint="eastAsia" w:ascii="宋体" w:hAnsi="宋体" w:cs="宋体"/>
          <w:color w:val="auto"/>
          <w:sz w:val="24"/>
          <w:highlight w:val="none"/>
        </w:rPr>
        <w:t>方。</w:t>
      </w:r>
    </w:p>
    <w:p w14:paraId="4B6FE1C6">
      <w:pPr>
        <w:pStyle w:val="23"/>
        <w:spacing w:line="360" w:lineRule="auto"/>
        <w:ind w:firstLine="0" w:firstLineChars="0"/>
        <w:outlineLvl w:val="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rPr>
        <w:t>.采购人联系方式</w:t>
      </w:r>
    </w:p>
    <w:p w14:paraId="599787B8">
      <w:pPr>
        <w:pStyle w:val="23"/>
        <w:spacing w:line="360" w:lineRule="auto"/>
        <w:ind w:firstLine="0" w:firstLineChars="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联 系 人：</w:t>
      </w:r>
      <w:r>
        <w:rPr>
          <w:rFonts w:hint="eastAsia" w:ascii="宋体" w:hAnsi="宋体" w:cs="宋体"/>
          <w:color w:val="auto"/>
          <w:sz w:val="24"/>
          <w:highlight w:val="none"/>
          <w:lang w:val="en-US" w:eastAsia="zh-CN"/>
        </w:rPr>
        <w:t>宋鑫</w:t>
      </w:r>
    </w:p>
    <w:p w14:paraId="65EC0846">
      <w:pPr>
        <w:pStyle w:val="23"/>
        <w:spacing w:line="360" w:lineRule="auto"/>
        <w:ind w:firstLine="0" w:firstLineChars="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电　　话：1</w:t>
      </w:r>
      <w:r>
        <w:rPr>
          <w:rFonts w:hint="eastAsia" w:ascii="宋体" w:hAnsi="宋体" w:cs="宋体"/>
          <w:color w:val="auto"/>
          <w:sz w:val="24"/>
          <w:highlight w:val="none"/>
          <w:lang w:val="en-US" w:eastAsia="zh-CN"/>
        </w:rPr>
        <w:t>7665363433</w:t>
      </w:r>
    </w:p>
    <w:p w14:paraId="174DA936">
      <w:pPr>
        <w:pStyle w:val="23"/>
        <w:spacing w:line="360" w:lineRule="auto"/>
        <w:ind w:firstLine="0" w:firstLineChars="0"/>
        <w:rPr>
          <w:rFonts w:hint="default" w:ascii="宋体" w:hAnsi="宋体" w:cs="宋体"/>
          <w:color w:val="auto"/>
          <w:sz w:val="24"/>
          <w:highlight w:val="none"/>
          <w:lang w:val="en-US" w:eastAsia="zh-CN"/>
        </w:rPr>
      </w:pPr>
      <w:r>
        <w:rPr>
          <w:rFonts w:hint="eastAsia" w:ascii="宋体" w:hAnsi="宋体" w:cs="宋体"/>
          <w:color w:val="auto"/>
          <w:sz w:val="24"/>
          <w:highlight w:val="none"/>
        </w:rPr>
        <w:t>邮    箱：</w:t>
      </w:r>
      <w:r>
        <w:rPr>
          <w:rFonts w:hint="eastAsia" w:ascii="宋体" w:hAnsi="宋体" w:cs="宋体"/>
          <w:color w:val="auto"/>
          <w:sz w:val="24"/>
          <w:highlight w:val="none"/>
          <w:lang w:val="en-US" w:eastAsia="zh-CN"/>
        </w:rPr>
        <w:t>songxin</w:t>
      </w:r>
      <w:r>
        <w:rPr>
          <w:rFonts w:hint="eastAsia" w:ascii="宋体" w:hAnsi="宋体" w:cs="宋体"/>
          <w:color w:val="auto"/>
          <w:sz w:val="24"/>
          <w:highlight w:val="none"/>
        </w:rPr>
        <w:t>@picchealth.com</w:t>
      </w:r>
    </w:p>
    <w:p w14:paraId="264DB736">
      <w:pPr>
        <w:pStyle w:val="23"/>
        <w:spacing w:line="360" w:lineRule="auto"/>
        <w:ind w:firstLine="0" w:firstLineChars="0"/>
        <w:contextualSpacing/>
        <w:rPr>
          <w:rFonts w:ascii="宋体" w:hAnsi="宋体" w:cs="宋体"/>
          <w:color w:val="auto"/>
          <w:sz w:val="24"/>
          <w:highlight w:val="none"/>
        </w:rPr>
      </w:pPr>
    </w:p>
    <w:p w14:paraId="1AF6EBBF">
      <w:pPr>
        <w:pStyle w:val="23"/>
        <w:spacing w:line="360" w:lineRule="auto"/>
        <w:ind w:firstLine="5520" w:firstLineChars="2300"/>
        <w:contextualSpacing/>
        <w:rPr>
          <w:rFonts w:cs="宋体"/>
          <w:color w:val="auto"/>
          <w:sz w:val="24"/>
          <w:highlight w:val="none"/>
        </w:rPr>
      </w:pPr>
    </w:p>
    <w:p w14:paraId="320493C4">
      <w:pPr>
        <w:pStyle w:val="23"/>
        <w:spacing w:line="360" w:lineRule="auto"/>
        <w:ind w:firstLine="5520" w:firstLineChars="2300"/>
        <w:contextualSpacing/>
        <w:rPr>
          <w:rFonts w:hint="eastAsia" w:cs="宋体"/>
          <w:color w:val="auto"/>
          <w:sz w:val="24"/>
          <w:highlight w:val="none"/>
          <w:lang w:eastAsia="zh-CN"/>
        </w:rPr>
      </w:pPr>
    </w:p>
    <w:p w14:paraId="0965688F">
      <w:pPr>
        <w:pStyle w:val="23"/>
        <w:spacing w:line="360" w:lineRule="auto"/>
        <w:ind w:firstLine="4080" w:firstLineChars="1700"/>
        <w:contextualSpacing/>
        <w:rPr>
          <w:rFonts w:hint="eastAsia" w:eastAsia="宋体" w:cs="宋体"/>
          <w:color w:val="auto"/>
          <w:sz w:val="24"/>
          <w:highlight w:val="none"/>
          <w:lang w:eastAsia="zh-CN"/>
        </w:rPr>
      </w:pPr>
      <w:r>
        <w:rPr>
          <w:rFonts w:hint="eastAsia" w:cs="宋体"/>
          <w:color w:val="auto"/>
          <w:sz w:val="24"/>
          <w:highlight w:val="none"/>
          <w:lang w:eastAsia="zh-CN"/>
        </w:rPr>
        <w:t>中国人民健康保险股份有限公司</w:t>
      </w:r>
      <w:r>
        <w:rPr>
          <w:rFonts w:hint="eastAsia" w:ascii="宋体" w:hAnsi="宋体" w:cs="宋体"/>
          <w:color w:val="auto"/>
          <w:sz w:val="24"/>
          <w:highlight w:val="none"/>
          <w:lang w:val="en-US" w:eastAsia="zh-CN"/>
        </w:rPr>
        <w:t>深圳</w:t>
      </w:r>
      <w:r>
        <w:rPr>
          <w:rFonts w:hint="eastAsia" w:cs="宋体"/>
          <w:color w:val="auto"/>
          <w:sz w:val="24"/>
          <w:highlight w:val="none"/>
          <w:lang w:eastAsia="zh-CN"/>
        </w:rPr>
        <w:t>分公司</w:t>
      </w:r>
    </w:p>
    <w:p w14:paraId="66226296">
      <w:pPr>
        <w:pStyle w:val="23"/>
        <w:spacing w:line="360" w:lineRule="auto"/>
        <w:ind w:firstLine="6240" w:firstLineChars="2600"/>
        <w:contextualSpacing/>
        <w:rPr>
          <w:rFonts w:cs="宋体"/>
          <w:color w:val="auto"/>
          <w:sz w:val="24"/>
          <w:highlight w:val="none"/>
        </w:rPr>
      </w:pPr>
      <w:r>
        <w:rPr>
          <w:rFonts w:hint="eastAsia" w:ascii="宋体" w:hAnsi="宋体" w:cs="宋体"/>
          <w:color w:val="auto"/>
          <w:sz w:val="24"/>
          <w:highlight w:val="none"/>
          <w:lang w:eastAsia="zh-CN"/>
        </w:rPr>
        <w:t>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29</w:t>
      </w:r>
      <w:r>
        <w:rPr>
          <w:rFonts w:hint="eastAsia" w:ascii="宋体" w:hAnsi="宋体" w:cs="宋体"/>
          <w:color w:val="auto"/>
          <w:sz w:val="24"/>
          <w:highlight w:val="none"/>
        </w:rPr>
        <w:t>日</w:t>
      </w:r>
    </w:p>
    <w:p w14:paraId="1156D794">
      <w:pPr>
        <w:pStyle w:val="22"/>
        <w:ind w:firstLine="883"/>
        <w:jc w:val="center"/>
        <w:outlineLvl w:val="0"/>
        <w:rPr>
          <w:rFonts w:ascii="宋体" w:hAnsi="宋体"/>
          <w:b/>
          <w:color w:val="auto"/>
          <w:sz w:val="44"/>
          <w:szCs w:val="44"/>
          <w:highlight w:val="none"/>
        </w:rPr>
      </w:pPr>
      <w:r>
        <w:rPr>
          <w:rFonts w:ascii="宋体" w:hAnsi="宋体" w:cs="宋体"/>
          <w:color w:val="auto"/>
          <w:sz w:val="24"/>
          <w:highlight w:val="none"/>
        </w:rPr>
        <w:br w:type="page"/>
      </w:r>
      <w:bookmarkStart w:id="8" w:name="_Toc421032041"/>
      <w:bookmarkStart w:id="9" w:name="_Toc19034436"/>
      <w:bookmarkStart w:id="10" w:name="_Toc421042643"/>
      <w:bookmarkStart w:id="11" w:name="_Toc18928243"/>
      <w:bookmarkStart w:id="12" w:name="_Toc19039758"/>
      <w:bookmarkStart w:id="13" w:name="_Toc19034376"/>
      <w:r>
        <w:rPr>
          <w:b/>
          <w:color w:val="auto"/>
          <w:sz w:val="44"/>
          <w:szCs w:val="44"/>
          <w:highlight w:val="none"/>
        </w:rPr>
        <w:t>第二</w:t>
      </w:r>
      <w:r>
        <w:rPr>
          <w:rFonts w:hint="eastAsia"/>
          <w:b/>
          <w:color w:val="auto"/>
          <w:sz w:val="44"/>
          <w:szCs w:val="44"/>
          <w:highlight w:val="none"/>
        </w:rPr>
        <w:t>章</w:t>
      </w:r>
      <w:r>
        <w:rPr>
          <w:b/>
          <w:color w:val="auto"/>
          <w:sz w:val="44"/>
          <w:szCs w:val="44"/>
          <w:highlight w:val="none"/>
        </w:rPr>
        <w:t xml:space="preserve"> </w:t>
      </w:r>
      <w:r>
        <w:rPr>
          <w:rFonts w:hint="eastAsia"/>
          <w:b/>
          <w:color w:val="auto"/>
          <w:sz w:val="44"/>
          <w:szCs w:val="44"/>
          <w:highlight w:val="none"/>
          <w:lang w:eastAsia="zh-CN"/>
        </w:rPr>
        <w:t>响应</w:t>
      </w:r>
      <w:r>
        <w:rPr>
          <w:b/>
          <w:color w:val="auto"/>
          <w:sz w:val="44"/>
          <w:szCs w:val="44"/>
          <w:highlight w:val="none"/>
        </w:rPr>
        <w:t>方须知</w:t>
      </w:r>
      <w:bookmarkEnd w:id="8"/>
      <w:bookmarkEnd w:id="9"/>
      <w:bookmarkEnd w:id="10"/>
      <w:bookmarkEnd w:id="11"/>
      <w:bookmarkEnd w:id="12"/>
      <w:bookmarkEnd w:id="13"/>
    </w:p>
    <w:p w14:paraId="6E062D22">
      <w:pPr>
        <w:spacing w:after="120" w:afterLines="50"/>
        <w:jc w:val="center"/>
        <w:rPr>
          <w:rFonts w:ascii="宋体" w:hAnsi="宋体"/>
          <w:b/>
          <w:color w:val="auto"/>
          <w:sz w:val="28"/>
          <w:szCs w:val="28"/>
          <w:highlight w:val="none"/>
        </w:rPr>
      </w:pPr>
    </w:p>
    <w:p w14:paraId="57C001D8">
      <w:pPr>
        <w:spacing w:after="120" w:afterLines="50"/>
        <w:jc w:val="center"/>
        <w:rPr>
          <w:rFonts w:ascii="宋体" w:hAnsi="宋体"/>
          <w:b/>
          <w:color w:val="auto"/>
          <w:sz w:val="32"/>
          <w:szCs w:val="32"/>
          <w:highlight w:val="none"/>
        </w:rPr>
      </w:pPr>
      <w:r>
        <w:rPr>
          <w:rFonts w:hint="eastAsia" w:ascii="宋体" w:hAnsi="宋体"/>
          <w:b/>
          <w:color w:val="auto"/>
          <w:sz w:val="32"/>
          <w:szCs w:val="32"/>
          <w:highlight w:val="none"/>
          <w:lang w:eastAsia="zh-CN"/>
        </w:rPr>
        <w:t>响应</w:t>
      </w:r>
      <w:r>
        <w:rPr>
          <w:rFonts w:ascii="宋体" w:hAnsi="宋体"/>
          <w:b/>
          <w:color w:val="auto"/>
          <w:sz w:val="32"/>
          <w:szCs w:val="32"/>
          <w:highlight w:val="none"/>
        </w:rPr>
        <w:t>方须知前附表</w:t>
      </w:r>
    </w:p>
    <w:p w14:paraId="693BA035">
      <w:pPr>
        <w:rPr>
          <w:rFonts w:ascii="宋体" w:hAnsi="宋体"/>
          <w:color w:val="auto"/>
          <w:sz w:val="21"/>
          <w:szCs w:val="21"/>
          <w:highlight w:val="none"/>
        </w:rPr>
      </w:pPr>
      <w:r>
        <w:rPr>
          <w:rFonts w:ascii="宋体" w:hAnsi="宋体"/>
          <w:color w:val="auto"/>
          <w:sz w:val="21"/>
          <w:szCs w:val="21"/>
          <w:highlight w:val="none"/>
        </w:rPr>
        <w:t>注：本须知前附表是对</w:t>
      </w:r>
      <w:r>
        <w:rPr>
          <w:rFonts w:hint="eastAsia" w:ascii="宋体" w:hAnsi="宋体"/>
          <w:color w:val="auto"/>
          <w:sz w:val="21"/>
          <w:szCs w:val="21"/>
          <w:highlight w:val="none"/>
          <w:lang w:eastAsia="zh-CN"/>
        </w:rPr>
        <w:t>响应</w:t>
      </w:r>
      <w:r>
        <w:rPr>
          <w:rFonts w:ascii="宋体" w:hAnsi="宋体"/>
          <w:color w:val="auto"/>
          <w:sz w:val="21"/>
          <w:szCs w:val="21"/>
          <w:highlight w:val="none"/>
        </w:rPr>
        <w:t>方须知的修改和补充，如有矛盾，均以本表为准。</w:t>
      </w:r>
    </w:p>
    <w:tbl>
      <w:tblPr>
        <w:tblStyle w:val="12"/>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1471"/>
        <w:gridCol w:w="7088"/>
      </w:tblGrid>
      <w:tr w14:paraId="1B8F5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blHeader/>
          <w:jc w:val="center"/>
        </w:trPr>
        <w:tc>
          <w:tcPr>
            <w:tcW w:w="905" w:type="dxa"/>
            <w:noWrap w:val="0"/>
            <w:vAlign w:val="center"/>
          </w:tcPr>
          <w:p w14:paraId="52294B39">
            <w:pPr>
              <w:spacing w:line="360" w:lineRule="exact"/>
              <w:rPr>
                <w:rFonts w:ascii="宋体" w:hAnsi="宋体"/>
                <w:bCs/>
                <w:color w:val="auto"/>
                <w:spacing w:val="-6"/>
                <w:szCs w:val="24"/>
                <w:highlight w:val="none"/>
              </w:rPr>
            </w:pPr>
            <w:r>
              <w:rPr>
                <w:rFonts w:ascii="宋体" w:hAnsi="宋体"/>
                <w:bCs/>
                <w:color w:val="auto"/>
                <w:spacing w:val="-6"/>
                <w:szCs w:val="24"/>
                <w:highlight w:val="none"/>
              </w:rPr>
              <w:t>条款号</w:t>
            </w:r>
          </w:p>
        </w:tc>
        <w:tc>
          <w:tcPr>
            <w:tcW w:w="1471" w:type="dxa"/>
            <w:noWrap w:val="0"/>
            <w:vAlign w:val="center"/>
          </w:tcPr>
          <w:p w14:paraId="1003C1A3">
            <w:pPr>
              <w:spacing w:line="360" w:lineRule="exact"/>
              <w:jc w:val="center"/>
              <w:rPr>
                <w:rFonts w:ascii="宋体" w:hAnsi="宋体"/>
                <w:bCs/>
                <w:color w:val="auto"/>
                <w:szCs w:val="24"/>
                <w:highlight w:val="none"/>
              </w:rPr>
            </w:pPr>
            <w:r>
              <w:rPr>
                <w:rFonts w:ascii="宋体" w:hAnsi="宋体"/>
                <w:bCs/>
                <w:color w:val="auto"/>
                <w:szCs w:val="24"/>
                <w:highlight w:val="none"/>
              </w:rPr>
              <w:t>类别</w:t>
            </w:r>
          </w:p>
        </w:tc>
        <w:tc>
          <w:tcPr>
            <w:tcW w:w="7088" w:type="dxa"/>
            <w:noWrap w:val="0"/>
            <w:vAlign w:val="center"/>
          </w:tcPr>
          <w:p w14:paraId="4F992850">
            <w:pPr>
              <w:spacing w:line="360" w:lineRule="exact"/>
              <w:jc w:val="center"/>
              <w:rPr>
                <w:rFonts w:ascii="宋体" w:hAnsi="宋体"/>
                <w:bCs/>
                <w:color w:val="auto"/>
                <w:szCs w:val="24"/>
                <w:highlight w:val="none"/>
              </w:rPr>
            </w:pPr>
            <w:r>
              <w:rPr>
                <w:rFonts w:ascii="宋体" w:hAnsi="宋体"/>
                <w:bCs/>
                <w:color w:val="auto"/>
                <w:szCs w:val="24"/>
                <w:highlight w:val="none"/>
              </w:rPr>
              <w:t>内容说明</w:t>
            </w:r>
          </w:p>
        </w:tc>
      </w:tr>
      <w:tr w14:paraId="68B82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9464" w:type="dxa"/>
            <w:gridSpan w:val="3"/>
            <w:noWrap w:val="0"/>
            <w:vAlign w:val="center"/>
          </w:tcPr>
          <w:p w14:paraId="53D02A35">
            <w:pPr>
              <w:spacing w:line="360" w:lineRule="exact"/>
              <w:jc w:val="center"/>
              <w:rPr>
                <w:rFonts w:ascii="宋体" w:hAnsi="宋体"/>
                <w:color w:val="auto"/>
                <w:szCs w:val="24"/>
                <w:highlight w:val="none"/>
              </w:rPr>
            </w:pPr>
            <w:r>
              <w:rPr>
                <w:rFonts w:ascii="宋体" w:hAnsi="宋体"/>
                <w:color w:val="auto"/>
                <w:szCs w:val="24"/>
                <w:highlight w:val="none"/>
              </w:rPr>
              <w:t>总则</w:t>
            </w:r>
          </w:p>
        </w:tc>
      </w:tr>
      <w:tr w14:paraId="55906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4C81382D">
            <w:pPr>
              <w:spacing w:line="360" w:lineRule="exact"/>
              <w:jc w:val="center"/>
              <w:rPr>
                <w:rFonts w:ascii="宋体" w:hAnsi="宋体"/>
                <w:bCs/>
                <w:color w:val="auto"/>
                <w:szCs w:val="24"/>
                <w:highlight w:val="none"/>
              </w:rPr>
            </w:pPr>
            <w:r>
              <w:rPr>
                <w:rFonts w:ascii="宋体" w:hAnsi="宋体"/>
                <w:bCs/>
                <w:color w:val="auto"/>
                <w:szCs w:val="24"/>
                <w:highlight w:val="none"/>
              </w:rPr>
              <w:t>1.1</w:t>
            </w:r>
          </w:p>
        </w:tc>
        <w:tc>
          <w:tcPr>
            <w:tcW w:w="1471" w:type="dxa"/>
            <w:noWrap w:val="0"/>
            <w:vAlign w:val="center"/>
          </w:tcPr>
          <w:p w14:paraId="020EED72">
            <w:pPr>
              <w:spacing w:line="360" w:lineRule="exact"/>
              <w:rPr>
                <w:rFonts w:ascii="宋体" w:hAnsi="宋体"/>
                <w:bCs/>
                <w:color w:val="auto"/>
                <w:szCs w:val="24"/>
                <w:highlight w:val="none"/>
              </w:rPr>
            </w:pPr>
            <w:r>
              <w:rPr>
                <w:rFonts w:hint="eastAsia" w:ascii="宋体" w:hAnsi="宋体"/>
                <w:bCs/>
                <w:color w:val="auto"/>
                <w:szCs w:val="24"/>
                <w:highlight w:val="none"/>
              </w:rPr>
              <w:t>项目说明</w:t>
            </w:r>
          </w:p>
        </w:tc>
        <w:tc>
          <w:tcPr>
            <w:tcW w:w="7088" w:type="dxa"/>
            <w:noWrap w:val="0"/>
            <w:vAlign w:val="center"/>
          </w:tcPr>
          <w:p w14:paraId="550C0333">
            <w:pPr>
              <w:spacing w:line="360" w:lineRule="exact"/>
              <w:rPr>
                <w:rFonts w:hint="default" w:ascii="宋体" w:hAnsi="宋体"/>
                <w:color w:val="auto"/>
                <w:szCs w:val="24"/>
                <w:highlight w:val="none"/>
                <w:lang w:val="en-US"/>
              </w:rPr>
            </w:pPr>
            <w:r>
              <w:rPr>
                <w:rFonts w:hint="eastAsia" w:ascii="宋体" w:hAnsi="宋体"/>
                <w:color w:val="auto"/>
                <w:szCs w:val="24"/>
                <w:highlight w:val="none"/>
              </w:rPr>
              <w:t>项目名称：</w:t>
            </w:r>
            <w:r>
              <w:rPr>
                <w:rFonts w:hint="eastAsia" w:ascii="宋体" w:hAnsi="宋体"/>
                <w:color w:val="auto"/>
                <w:szCs w:val="24"/>
                <w:highlight w:val="none"/>
                <w:lang w:val="en-US" w:eastAsia="zh-CN"/>
              </w:rPr>
              <w:t>详见第一章采购公告</w:t>
            </w:r>
          </w:p>
        </w:tc>
      </w:tr>
      <w:tr w14:paraId="3EF78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7D68FAB7">
            <w:pPr>
              <w:spacing w:line="360" w:lineRule="exact"/>
              <w:jc w:val="center"/>
              <w:rPr>
                <w:rFonts w:ascii="宋体" w:hAnsi="宋体"/>
                <w:bCs/>
                <w:color w:val="auto"/>
                <w:szCs w:val="24"/>
                <w:highlight w:val="none"/>
              </w:rPr>
            </w:pPr>
            <w:r>
              <w:rPr>
                <w:rFonts w:ascii="宋体" w:hAnsi="宋体"/>
                <w:bCs/>
                <w:color w:val="auto"/>
                <w:szCs w:val="24"/>
                <w:highlight w:val="none"/>
              </w:rPr>
              <w:t>2.1</w:t>
            </w:r>
          </w:p>
        </w:tc>
        <w:tc>
          <w:tcPr>
            <w:tcW w:w="1471" w:type="dxa"/>
            <w:noWrap w:val="0"/>
            <w:vAlign w:val="center"/>
          </w:tcPr>
          <w:p w14:paraId="2249E539">
            <w:pPr>
              <w:spacing w:line="360" w:lineRule="exact"/>
              <w:rPr>
                <w:rFonts w:ascii="宋体" w:hAnsi="宋体"/>
                <w:bCs/>
                <w:color w:val="auto"/>
                <w:szCs w:val="24"/>
                <w:highlight w:val="none"/>
              </w:rPr>
            </w:pPr>
            <w:r>
              <w:rPr>
                <w:rFonts w:ascii="宋体" w:hAnsi="宋体"/>
                <w:bCs/>
                <w:color w:val="auto"/>
                <w:szCs w:val="24"/>
                <w:highlight w:val="none"/>
              </w:rPr>
              <w:t>采购人</w:t>
            </w:r>
          </w:p>
        </w:tc>
        <w:tc>
          <w:tcPr>
            <w:tcW w:w="7088" w:type="dxa"/>
            <w:noWrap w:val="0"/>
            <w:vAlign w:val="center"/>
          </w:tcPr>
          <w:p w14:paraId="08648648">
            <w:pPr>
              <w:spacing w:line="360" w:lineRule="exact"/>
              <w:rPr>
                <w:rFonts w:hint="eastAsia" w:ascii="宋体" w:hAnsi="宋体" w:eastAsia="宋体"/>
                <w:color w:val="auto"/>
                <w:szCs w:val="24"/>
                <w:highlight w:val="none"/>
                <w:lang w:eastAsia="zh-CN"/>
              </w:rPr>
            </w:pPr>
            <w:r>
              <w:rPr>
                <w:rFonts w:hint="eastAsia" w:ascii="宋体" w:hAnsi="宋体"/>
                <w:color w:val="auto"/>
                <w:szCs w:val="24"/>
                <w:highlight w:val="none"/>
                <w:lang w:eastAsia="zh-CN"/>
              </w:rPr>
              <w:t>中国人民健康保险股份有限公司</w:t>
            </w:r>
            <w:r>
              <w:rPr>
                <w:rFonts w:hint="eastAsia" w:ascii="宋体" w:hAnsi="宋体"/>
                <w:color w:val="auto"/>
                <w:szCs w:val="24"/>
                <w:highlight w:val="none"/>
                <w:lang w:val="en-US" w:eastAsia="zh-CN"/>
              </w:rPr>
              <w:t>深圳</w:t>
            </w:r>
            <w:r>
              <w:rPr>
                <w:rFonts w:hint="eastAsia" w:ascii="宋体" w:hAnsi="宋体"/>
                <w:color w:val="auto"/>
                <w:szCs w:val="24"/>
                <w:highlight w:val="none"/>
                <w:lang w:eastAsia="zh-CN"/>
              </w:rPr>
              <w:t>分公司</w:t>
            </w:r>
          </w:p>
          <w:p w14:paraId="79817C54">
            <w:pPr>
              <w:spacing w:line="360" w:lineRule="exact"/>
              <w:rPr>
                <w:rFonts w:hint="default" w:ascii="宋体" w:hAnsi="宋体" w:eastAsia="宋体"/>
                <w:color w:val="auto"/>
                <w:szCs w:val="24"/>
                <w:highlight w:val="none"/>
                <w:lang w:val="en-US" w:eastAsia="zh-CN"/>
              </w:rPr>
            </w:pPr>
            <w:r>
              <w:rPr>
                <w:rFonts w:hint="eastAsia" w:ascii="宋体" w:hAnsi="宋体"/>
                <w:color w:val="auto"/>
                <w:szCs w:val="24"/>
                <w:highlight w:val="none"/>
              </w:rPr>
              <w:t>地址：</w:t>
            </w:r>
            <w:r>
              <w:rPr>
                <w:rFonts w:hint="eastAsia" w:asciiTheme="minorEastAsia" w:hAnsiTheme="minorEastAsia" w:eastAsiaTheme="minorEastAsia"/>
                <w:color w:val="auto"/>
                <w:highlight w:val="none"/>
                <w:lang w:val="en-US" w:eastAsia="zh-CN"/>
              </w:rPr>
              <w:t>广东省深圳市罗湖区红岭北路2088号中国人保金融大厦</w:t>
            </w:r>
          </w:p>
        </w:tc>
      </w:tr>
      <w:tr w14:paraId="12043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78CDB152">
            <w:pPr>
              <w:spacing w:line="360" w:lineRule="exact"/>
              <w:jc w:val="center"/>
              <w:rPr>
                <w:rFonts w:ascii="宋体" w:hAnsi="宋体"/>
                <w:bCs/>
                <w:color w:val="auto"/>
                <w:szCs w:val="24"/>
                <w:highlight w:val="none"/>
              </w:rPr>
            </w:pPr>
            <w:r>
              <w:rPr>
                <w:rFonts w:ascii="宋体" w:hAnsi="宋体"/>
                <w:bCs/>
                <w:color w:val="auto"/>
                <w:szCs w:val="24"/>
                <w:highlight w:val="none"/>
              </w:rPr>
              <w:t>3.1</w:t>
            </w:r>
          </w:p>
        </w:tc>
        <w:tc>
          <w:tcPr>
            <w:tcW w:w="1471" w:type="dxa"/>
            <w:noWrap w:val="0"/>
            <w:vAlign w:val="center"/>
          </w:tcPr>
          <w:p w14:paraId="3A78D9A6">
            <w:pPr>
              <w:spacing w:line="360" w:lineRule="exact"/>
              <w:rPr>
                <w:rFonts w:ascii="宋体" w:hAnsi="宋体"/>
                <w:bCs/>
                <w:color w:val="auto"/>
                <w:szCs w:val="24"/>
                <w:highlight w:val="none"/>
              </w:rPr>
            </w:pPr>
            <w:r>
              <w:rPr>
                <w:rFonts w:hint="eastAsia" w:ascii="宋体" w:hAnsi="宋体"/>
                <w:color w:val="auto"/>
                <w:highlight w:val="none"/>
                <w:lang w:eastAsia="zh-CN"/>
              </w:rPr>
              <w:t>响应</w:t>
            </w:r>
            <w:r>
              <w:rPr>
                <w:rFonts w:ascii="宋体" w:hAnsi="宋体"/>
                <w:color w:val="auto"/>
                <w:highlight w:val="none"/>
              </w:rPr>
              <w:t>方</w:t>
            </w:r>
            <w:r>
              <w:rPr>
                <w:rFonts w:hint="eastAsia" w:ascii="宋体" w:hAnsi="宋体"/>
                <w:bCs/>
                <w:color w:val="auto"/>
                <w:szCs w:val="24"/>
                <w:highlight w:val="none"/>
              </w:rPr>
              <w:t>资格要求</w:t>
            </w:r>
          </w:p>
        </w:tc>
        <w:tc>
          <w:tcPr>
            <w:tcW w:w="7088" w:type="dxa"/>
            <w:noWrap w:val="0"/>
            <w:vAlign w:val="center"/>
          </w:tcPr>
          <w:p w14:paraId="3BF53056">
            <w:pPr>
              <w:spacing w:line="360" w:lineRule="exact"/>
              <w:rPr>
                <w:rFonts w:ascii="宋体" w:hAnsi="宋体"/>
                <w:color w:val="auto"/>
                <w:highlight w:val="none"/>
              </w:rPr>
            </w:pPr>
            <w:r>
              <w:rPr>
                <w:rFonts w:hint="eastAsia" w:ascii="宋体" w:hAnsi="宋体"/>
                <w:color w:val="auto"/>
                <w:szCs w:val="24"/>
                <w:highlight w:val="none"/>
                <w:lang w:val="en-US" w:eastAsia="zh-CN"/>
              </w:rPr>
              <w:t>详见第一章采购公告</w:t>
            </w:r>
            <w:r>
              <w:rPr>
                <w:rFonts w:hint="eastAsia" w:ascii="宋体" w:hAnsi="宋体"/>
                <w:color w:val="auto"/>
                <w:szCs w:val="24"/>
                <w:highlight w:val="none"/>
              </w:rPr>
              <w:t>。</w:t>
            </w:r>
          </w:p>
        </w:tc>
      </w:tr>
      <w:tr w14:paraId="2E9EE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9464" w:type="dxa"/>
            <w:gridSpan w:val="3"/>
            <w:noWrap w:val="0"/>
            <w:vAlign w:val="center"/>
          </w:tcPr>
          <w:p w14:paraId="0D01CF02">
            <w:pPr>
              <w:spacing w:line="360" w:lineRule="exact"/>
              <w:jc w:val="center"/>
              <w:rPr>
                <w:rFonts w:ascii="宋体" w:hAnsi="宋体"/>
                <w:color w:val="auto"/>
                <w:szCs w:val="24"/>
                <w:highlight w:val="none"/>
              </w:rPr>
            </w:pPr>
            <w:r>
              <w:rPr>
                <w:rFonts w:hint="eastAsia" w:ascii="宋体" w:hAnsi="宋体"/>
                <w:color w:val="auto"/>
                <w:szCs w:val="24"/>
                <w:highlight w:val="none"/>
                <w:lang w:eastAsia="zh-CN"/>
              </w:rPr>
              <w:t>响应</w:t>
            </w:r>
            <w:r>
              <w:rPr>
                <w:rFonts w:ascii="宋体" w:hAnsi="宋体"/>
                <w:color w:val="auto"/>
                <w:szCs w:val="24"/>
                <w:highlight w:val="none"/>
              </w:rPr>
              <w:t>文件的编写</w:t>
            </w:r>
          </w:p>
        </w:tc>
      </w:tr>
      <w:tr w14:paraId="33F08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6C9D759F">
            <w:pPr>
              <w:spacing w:line="360" w:lineRule="exact"/>
              <w:jc w:val="center"/>
              <w:rPr>
                <w:rFonts w:ascii="宋体" w:hAnsi="宋体"/>
                <w:bCs/>
                <w:color w:val="auto"/>
                <w:szCs w:val="24"/>
                <w:highlight w:val="none"/>
              </w:rPr>
            </w:pPr>
            <w:r>
              <w:rPr>
                <w:rFonts w:ascii="宋体" w:hAnsi="宋体"/>
                <w:bCs/>
                <w:color w:val="auto"/>
                <w:szCs w:val="24"/>
                <w:highlight w:val="none"/>
              </w:rPr>
              <w:t>11.1</w:t>
            </w:r>
          </w:p>
        </w:tc>
        <w:tc>
          <w:tcPr>
            <w:tcW w:w="1471" w:type="dxa"/>
            <w:noWrap w:val="0"/>
            <w:vAlign w:val="center"/>
          </w:tcPr>
          <w:p w14:paraId="52FCAD4C">
            <w:pPr>
              <w:spacing w:line="360" w:lineRule="exact"/>
              <w:rPr>
                <w:rFonts w:ascii="宋体" w:hAnsi="宋体"/>
                <w:bCs/>
                <w:color w:val="auto"/>
                <w:szCs w:val="24"/>
                <w:highlight w:val="none"/>
              </w:rPr>
            </w:pPr>
            <w:r>
              <w:rPr>
                <w:rFonts w:ascii="宋体" w:hAnsi="宋体"/>
                <w:bCs/>
                <w:color w:val="auto"/>
                <w:szCs w:val="24"/>
                <w:highlight w:val="none"/>
              </w:rPr>
              <w:t>报价</w:t>
            </w:r>
          </w:p>
        </w:tc>
        <w:tc>
          <w:tcPr>
            <w:tcW w:w="7088" w:type="dxa"/>
            <w:noWrap w:val="0"/>
            <w:vAlign w:val="center"/>
          </w:tcPr>
          <w:p w14:paraId="3298418E">
            <w:pPr>
              <w:spacing w:line="360" w:lineRule="exact"/>
              <w:rPr>
                <w:rFonts w:ascii="宋体" w:hAnsi="宋体"/>
                <w:color w:val="auto"/>
                <w:szCs w:val="24"/>
                <w:highlight w:val="none"/>
              </w:rPr>
            </w:pPr>
            <w:r>
              <w:rPr>
                <w:rFonts w:hint="eastAsia" w:ascii="宋体" w:hAnsi="宋体"/>
                <w:b/>
                <w:color w:val="auto"/>
                <w:szCs w:val="24"/>
                <w:highlight w:val="none"/>
                <w:lang w:eastAsia="zh-CN"/>
              </w:rPr>
              <w:t>响应</w:t>
            </w:r>
            <w:r>
              <w:rPr>
                <w:rFonts w:hint="eastAsia" w:ascii="宋体" w:hAnsi="宋体"/>
                <w:b/>
                <w:color w:val="auto"/>
                <w:szCs w:val="24"/>
                <w:highlight w:val="none"/>
              </w:rPr>
              <w:t>方报价：</w:t>
            </w:r>
            <w:r>
              <w:rPr>
                <w:rFonts w:hint="eastAsia" w:ascii="宋体" w:hAnsi="宋体"/>
                <w:color w:val="auto"/>
                <w:szCs w:val="24"/>
                <w:highlight w:val="none"/>
              </w:rPr>
              <w:t>包含为完成本项目采购内容和采购范围并达到验收合格所需要的全部费用，</w:t>
            </w:r>
            <w:r>
              <w:rPr>
                <w:rFonts w:hint="eastAsia" w:ascii="宋体" w:hAnsi="宋体"/>
                <w:color w:val="auto"/>
                <w:kern w:val="24"/>
                <w:szCs w:val="24"/>
                <w:highlight w:val="none"/>
              </w:rPr>
              <w:t>包括但不限于各项税费</w:t>
            </w:r>
            <w:r>
              <w:rPr>
                <w:rFonts w:hint="eastAsia" w:ascii="宋体" w:hAnsi="宋体"/>
                <w:color w:val="auto"/>
                <w:szCs w:val="24"/>
                <w:highlight w:val="none"/>
              </w:rPr>
              <w:t>、</w:t>
            </w:r>
            <w:r>
              <w:rPr>
                <w:rFonts w:hint="eastAsia" w:ascii="宋体" w:hAnsi="宋体"/>
                <w:color w:val="auto"/>
                <w:szCs w:val="24"/>
                <w:highlight w:val="none"/>
                <w:lang w:val="en-US" w:eastAsia="zh-CN"/>
              </w:rPr>
              <w:t>服务费、</w:t>
            </w:r>
            <w:r>
              <w:rPr>
                <w:rFonts w:hint="eastAsia" w:ascii="宋体" w:hAnsi="宋体"/>
                <w:color w:val="auto"/>
                <w:szCs w:val="24"/>
                <w:highlight w:val="none"/>
              </w:rPr>
              <w:t>货物运至最终目的地的运输费、保险费、安装调试费、售后服务费以及其他有关费用等。</w:t>
            </w:r>
          </w:p>
        </w:tc>
      </w:tr>
      <w:tr w14:paraId="3E23C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905" w:type="dxa"/>
            <w:noWrap w:val="0"/>
            <w:vAlign w:val="center"/>
          </w:tcPr>
          <w:p w14:paraId="410E37C4">
            <w:pPr>
              <w:spacing w:line="360" w:lineRule="exact"/>
              <w:jc w:val="center"/>
              <w:rPr>
                <w:rFonts w:ascii="宋体" w:hAnsi="宋体"/>
                <w:bCs/>
                <w:color w:val="auto"/>
                <w:szCs w:val="24"/>
                <w:highlight w:val="none"/>
              </w:rPr>
            </w:pPr>
            <w:r>
              <w:rPr>
                <w:rFonts w:ascii="宋体" w:hAnsi="宋体"/>
                <w:bCs/>
                <w:color w:val="auto"/>
                <w:szCs w:val="24"/>
                <w:highlight w:val="none"/>
              </w:rPr>
              <w:t>13.1</w:t>
            </w:r>
          </w:p>
        </w:tc>
        <w:tc>
          <w:tcPr>
            <w:tcW w:w="1471" w:type="dxa"/>
            <w:noWrap w:val="0"/>
            <w:vAlign w:val="center"/>
          </w:tcPr>
          <w:p w14:paraId="5C43E499">
            <w:pPr>
              <w:spacing w:line="360" w:lineRule="exact"/>
              <w:rPr>
                <w:rFonts w:ascii="宋体" w:hAnsi="宋体"/>
                <w:bCs/>
                <w:color w:val="auto"/>
                <w:szCs w:val="24"/>
                <w:highlight w:val="none"/>
              </w:rPr>
            </w:pPr>
            <w:r>
              <w:rPr>
                <w:rFonts w:hint="eastAsia" w:ascii="宋体" w:hAnsi="宋体"/>
                <w:bCs/>
                <w:color w:val="auto"/>
                <w:szCs w:val="24"/>
                <w:highlight w:val="none"/>
                <w:lang w:eastAsia="zh-CN"/>
              </w:rPr>
              <w:t>响应</w:t>
            </w:r>
            <w:r>
              <w:rPr>
                <w:rFonts w:ascii="宋体" w:hAnsi="宋体"/>
                <w:bCs/>
                <w:color w:val="auto"/>
                <w:szCs w:val="24"/>
                <w:highlight w:val="none"/>
              </w:rPr>
              <w:t>有效期</w:t>
            </w:r>
          </w:p>
        </w:tc>
        <w:tc>
          <w:tcPr>
            <w:tcW w:w="7088" w:type="dxa"/>
            <w:noWrap w:val="0"/>
            <w:vAlign w:val="center"/>
          </w:tcPr>
          <w:p w14:paraId="78236BF3">
            <w:pPr>
              <w:spacing w:line="360" w:lineRule="exact"/>
              <w:ind w:firstLine="5"/>
              <w:jc w:val="both"/>
              <w:rPr>
                <w:rFonts w:ascii="宋体" w:hAnsi="宋体"/>
                <w:bCs/>
                <w:color w:val="auto"/>
                <w:szCs w:val="24"/>
                <w:highlight w:val="none"/>
              </w:rPr>
            </w:pPr>
            <w:r>
              <w:rPr>
                <w:rFonts w:hint="eastAsia" w:ascii="宋体" w:hAnsi="宋体"/>
                <w:color w:val="auto"/>
                <w:highlight w:val="none"/>
                <w:lang w:val="en-US" w:eastAsia="zh-CN"/>
              </w:rPr>
              <w:t>90</w:t>
            </w:r>
            <w:r>
              <w:rPr>
                <w:rFonts w:ascii="宋体" w:hAnsi="宋体"/>
                <w:bCs/>
                <w:color w:val="auto"/>
                <w:szCs w:val="24"/>
                <w:highlight w:val="none"/>
              </w:rPr>
              <w:t>日历天</w:t>
            </w:r>
            <w:r>
              <w:rPr>
                <w:rFonts w:hint="eastAsia" w:ascii="宋体" w:hAnsi="宋体" w:cs="Arial"/>
                <w:color w:val="auto"/>
                <w:szCs w:val="24"/>
                <w:highlight w:val="none"/>
              </w:rPr>
              <w:t>（自提交</w:t>
            </w:r>
            <w:r>
              <w:rPr>
                <w:rFonts w:hint="eastAsia" w:ascii="宋体" w:hAnsi="宋体" w:cs="Arial"/>
                <w:color w:val="auto"/>
                <w:szCs w:val="24"/>
                <w:highlight w:val="none"/>
                <w:lang w:eastAsia="zh-CN"/>
              </w:rPr>
              <w:t>响应</w:t>
            </w:r>
            <w:r>
              <w:rPr>
                <w:rFonts w:hint="eastAsia" w:ascii="宋体" w:hAnsi="宋体" w:cs="Arial"/>
                <w:color w:val="auto"/>
                <w:szCs w:val="24"/>
                <w:highlight w:val="none"/>
              </w:rPr>
              <w:t>文件的截止之日起算）。</w:t>
            </w:r>
          </w:p>
        </w:tc>
      </w:tr>
      <w:tr w14:paraId="3E7BA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905" w:type="dxa"/>
            <w:noWrap w:val="0"/>
            <w:vAlign w:val="center"/>
          </w:tcPr>
          <w:p w14:paraId="02E7AAC5">
            <w:pPr>
              <w:spacing w:line="360" w:lineRule="exact"/>
              <w:jc w:val="center"/>
              <w:rPr>
                <w:rFonts w:ascii="宋体" w:hAnsi="宋体"/>
                <w:bCs/>
                <w:color w:val="auto"/>
                <w:szCs w:val="24"/>
                <w:highlight w:val="none"/>
              </w:rPr>
            </w:pPr>
            <w:r>
              <w:rPr>
                <w:rFonts w:ascii="宋体" w:hAnsi="宋体"/>
                <w:bCs/>
                <w:color w:val="auto"/>
                <w:szCs w:val="24"/>
                <w:highlight w:val="none"/>
              </w:rPr>
              <w:t>14.1</w:t>
            </w:r>
          </w:p>
        </w:tc>
        <w:tc>
          <w:tcPr>
            <w:tcW w:w="1471" w:type="dxa"/>
            <w:noWrap w:val="0"/>
            <w:vAlign w:val="center"/>
          </w:tcPr>
          <w:p w14:paraId="294C50C4">
            <w:pPr>
              <w:spacing w:line="360" w:lineRule="exact"/>
              <w:rPr>
                <w:rFonts w:ascii="宋体" w:hAnsi="宋体"/>
                <w:bCs/>
                <w:color w:val="auto"/>
                <w:szCs w:val="24"/>
                <w:highlight w:val="none"/>
              </w:rPr>
            </w:pPr>
            <w:r>
              <w:rPr>
                <w:rFonts w:hint="eastAsia" w:ascii="宋体" w:hAnsi="宋体"/>
                <w:bCs/>
                <w:color w:val="auto"/>
                <w:szCs w:val="24"/>
                <w:highlight w:val="none"/>
                <w:lang w:eastAsia="zh-CN"/>
              </w:rPr>
              <w:t>响应</w:t>
            </w:r>
            <w:r>
              <w:rPr>
                <w:rFonts w:ascii="宋体" w:hAnsi="宋体"/>
                <w:bCs/>
                <w:color w:val="auto"/>
                <w:szCs w:val="24"/>
                <w:highlight w:val="none"/>
              </w:rPr>
              <w:t>文件份数</w:t>
            </w:r>
          </w:p>
        </w:tc>
        <w:tc>
          <w:tcPr>
            <w:tcW w:w="7088" w:type="dxa"/>
            <w:noWrap w:val="0"/>
            <w:vAlign w:val="center"/>
          </w:tcPr>
          <w:p w14:paraId="2A9FC36E">
            <w:pPr>
              <w:spacing w:line="360" w:lineRule="exact"/>
              <w:jc w:val="both"/>
              <w:rPr>
                <w:rFonts w:ascii="宋体" w:hAnsi="宋体"/>
                <w:b/>
                <w:color w:val="auto"/>
                <w:szCs w:val="24"/>
                <w:highlight w:val="none"/>
              </w:rPr>
            </w:pPr>
            <w:r>
              <w:rPr>
                <w:rFonts w:hint="eastAsia" w:ascii="宋体" w:hAnsi="宋体"/>
                <w:bCs/>
                <w:color w:val="auto"/>
                <w:szCs w:val="24"/>
                <w:highlight w:val="none"/>
                <w:lang w:eastAsia="zh-CN"/>
              </w:rPr>
              <w:t>响应</w:t>
            </w:r>
            <w:r>
              <w:rPr>
                <w:rFonts w:ascii="宋体" w:hAnsi="宋体"/>
                <w:bCs/>
                <w:color w:val="auto"/>
                <w:szCs w:val="24"/>
                <w:highlight w:val="none"/>
              </w:rPr>
              <w:t>文件正本1份、副本</w:t>
            </w:r>
            <w:r>
              <w:rPr>
                <w:rFonts w:hint="eastAsia" w:ascii="宋体" w:hAnsi="宋体"/>
                <w:bCs/>
                <w:color w:val="auto"/>
                <w:szCs w:val="24"/>
                <w:highlight w:val="none"/>
                <w:lang w:val="en-US" w:eastAsia="zh-CN"/>
              </w:rPr>
              <w:t>2</w:t>
            </w:r>
            <w:r>
              <w:rPr>
                <w:rFonts w:ascii="宋体" w:hAnsi="宋体"/>
                <w:bCs/>
                <w:color w:val="auto"/>
                <w:szCs w:val="24"/>
                <w:highlight w:val="none"/>
              </w:rPr>
              <w:t>份，</w:t>
            </w:r>
            <w:r>
              <w:rPr>
                <w:rFonts w:hint="eastAsia" w:ascii="宋体" w:hAnsi="宋体"/>
                <w:bCs/>
                <w:color w:val="auto"/>
                <w:szCs w:val="24"/>
                <w:highlight w:val="none"/>
                <w:lang w:eastAsia="zh-CN"/>
              </w:rPr>
              <w:t>响应</w:t>
            </w:r>
            <w:r>
              <w:rPr>
                <w:rFonts w:ascii="宋体" w:hAnsi="宋体"/>
                <w:bCs/>
                <w:color w:val="auto"/>
                <w:szCs w:val="24"/>
                <w:highlight w:val="none"/>
              </w:rPr>
              <w:t>报价一览表正本1份。</w:t>
            </w:r>
            <w:r>
              <w:rPr>
                <w:rFonts w:hint="eastAsia" w:ascii="宋体" w:hAnsi="宋体"/>
                <w:bCs/>
                <w:color w:val="auto"/>
                <w:szCs w:val="24"/>
                <w:highlight w:val="none"/>
                <w:lang w:eastAsia="zh-CN"/>
              </w:rPr>
              <w:t>响应</w:t>
            </w:r>
            <w:r>
              <w:rPr>
                <w:rFonts w:ascii="宋体" w:hAnsi="宋体"/>
                <w:bCs/>
                <w:color w:val="auto"/>
                <w:szCs w:val="24"/>
                <w:highlight w:val="none"/>
              </w:rPr>
              <w:t>文件的电子版1份（U盘）。</w:t>
            </w:r>
            <w:r>
              <w:rPr>
                <w:rFonts w:hint="eastAsia" w:ascii="宋体" w:hAnsi="宋体"/>
                <w:bCs/>
                <w:color w:val="auto"/>
                <w:szCs w:val="24"/>
                <w:highlight w:val="none"/>
                <w:lang w:eastAsia="zh-CN"/>
              </w:rPr>
              <w:t>响应</w:t>
            </w:r>
            <w:r>
              <w:rPr>
                <w:rFonts w:ascii="宋体" w:hAnsi="宋体"/>
                <w:bCs/>
                <w:color w:val="auto"/>
                <w:szCs w:val="24"/>
                <w:highlight w:val="none"/>
              </w:rPr>
              <w:t>报价一览表正本另行单独密封。</w:t>
            </w:r>
          </w:p>
        </w:tc>
      </w:tr>
      <w:tr w14:paraId="7DDDA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64" w:type="dxa"/>
            <w:gridSpan w:val="3"/>
            <w:noWrap w:val="0"/>
            <w:vAlign w:val="center"/>
          </w:tcPr>
          <w:p w14:paraId="68AEA0AB">
            <w:pPr>
              <w:spacing w:line="360" w:lineRule="exact"/>
              <w:jc w:val="center"/>
              <w:rPr>
                <w:rFonts w:ascii="宋体" w:hAnsi="宋体"/>
                <w:bCs/>
                <w:color w:val="auto"/>
                <w:szCs w:val="24"/>
                <w:highlight w:val="none"/>
              </w:rPr>
            </w:pPr>
            <w:r>
              <w:rPr>
                <w:rFonts w:hint="eastAsia" w:ascii="宋体" w:hAnsi="宋体"/>
                <w:bCs/>
                <w:color w:val="auto"/>
                <w:szCs w:val="24"/>
                <w:highlight w:val="none"/>
                <w:lang w:eastAsia="zh-CN"/>
              </w:rPr>
              <w:t>响应</w:t>
            </w:r>
            <w:r>
              <w:rPr>
                <w:rFonts w:ascii="宋体" w:hAnsi="宋体"/>
                <w:bCs/>
                <w:color w:val="auto"/>
                <w:szCs w:val="24"/>
                <w:highlight w:val="none"/>
              </w:rPr>
              <w:t>文件的递交</w:t>
            </w:r>
          </w:p>
        </w:tc>
      </w:tr>
      <w:tr w14:paraId="4AB73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905" w:type="dxa"/>
            <w:noWrap w:val="0"/>
            <w:vAlign w:val="center"/>
          </w:tcPr>
          <w:p w14:paraId="1014A281">
            <w:pPr>
              <w:spacing w:line="360" w:lineRule="exact"/>
              <w:jc w:val="center"/>
              <w:rPr>
                <w:rFonts w:ascii="宋体" w:hAnsi="宋体"/>
                <w:bCs/>
                <w:color w:val="auto"/>
                <w:szCs w:val="24"/>
                <w:highlight w:val="none"/>
              </w:rPr>
            </w:pPr>
            <w:r>
              <w:rPr>
                <w:rFonts w:ascii="宋体" w:hAnsi="宋体"/>
                <w:bCs/>
                <w:color w:val="auto"/>
                <w:szCs w:val="24"/>
                <w:highlight w:val="none"/>
              </w:rPr>
              <w:t>19.1</w:t>
            </w:r>
          </w:p>
        </w:tc>
        <w:tc>
          <w:tcPr>
            <w:tcW w:w="1471" w:type="dxa"/>
            <w:noWrap w:val="0"/>
            <w:vAlign w:val="center"/>
          </w:tcPr>
          <w:p w14:paraId="0CE9B2D9">
            <w:pPr>
              <w:spacing w:line="360" w:lineRule="exact"/>
              <w:rPr>
                <w:rFonts w:ascii="宋体" w:hAnsi="宋体"/>
                <w:bCs/>
                <w:color w:val="auto"/>
                <w:szCs w:val="24"/>
                <w:highlight w:val="none"/>
              </w:rPr>
            </w:pPr>
            <w:r>
              <w:rPr>
                <w:rFonts w:hint="eastAsia" w:ascii="宋体" w:hAnsi="宋体"/>
                <w:bCs/>
                <w:color w:val="auto"/>
                <w:szCs w:val="24"/>
                <w:highlight w:val="none"/>
                <w:lang w:eastAsia="zh-CN"/>
              </w:rPr>
              <w:t>响应</w:t>
            </w:r>
            <w:r>
              <w:rPr>
                <w:rFonts w:ascii="宋体" w:hAnsi="宋体"/>
                <w:bCs/>
                <w:color w:val="auto"/>
                <w:szCs w:val="24"/>
                <w:highlight w:val="none"/>
              </w:rPr>
              <w:t>文件递交截止时间</w:t>
            </w:r>
            <w:r>
              <w:rPr>
                <w:rFonts w:hint="eastAsia" w:ascii="宋体" w:hAnsi="宋体"/>
                <w:bCs/>
                <w:color w:val="auto"/>
                <w:szCs w:val="24"/>
                <w:highlight w:val="none"/>
              </w:rPr>
              <w:t>、开启时间及</w:t>
            </w:r>
            <w:r>
              <w:rPr>
                <w:rFonts w:ascii="宋体" w:hAnsi="宋体"/>
                <w:color w:val="auto"/>
                <w:szCs w:val="24"/>
                <w:highlight w:val="none"/>
              </w:rPr>
              <w:t>地点</w:t>
            </w:r>
          </w:p>
        </w:tc>
        <w:tc>
          <w:tcPr>
            <w:tcW w:w="7088" w:type="dxa"/>
            <w:noWrap w:val="0"/>
            <w:vAlign w:val="center"/>
          </w:tcPr>
          <w:p w14:paraId="4E1B234F">
            <w:pPr>
              <w:spacing w:line="360" w:lineRule="exact"/>
              <w:jc w:val="both"/>
              <w:rPr>
                <w:rFonts w:ascii="宋体" w:hAnsi="宋体"/>
                <w:color w:val="auto"/>
                <w:highlight w:val="none"/>
              </w:rPr>
            </w:pPr>
            <w:r>
              <w:rPr>
                <w:rFonts w:hint="eastAsia" w:ascii="宋体" w:hAnsi="宋体"/>
                <w:color w:val="auto"/>
                <w:szCs w:val="24"/>
                <w:highlight w:val="none"/>
              </w:rPr>
              <w:t>详见本项目</w:t>
            </w:r>
            <w:r>
              <w:rPr>
                <w:rFonts w:hint="eastAsia" w:ascii="宋体" w:hAnsi="宋体"/>
                <w:color w:val="auto"/>
                <w:szCs w:val="24"/>
                <w:highlight w:val="none"/>
                <w:lang w:eastAsia="zh-CN"/>
              </w:rPr>
              <w:t>比价采购</w:t>
            </w:r>
            <w:r>
              <w:rPr>
                <w:rFonts w:hint="eastAsia" w:ascii="宋体" w:hAnsi="宋体"/>
                <w:color w:val="auto"/>
                <w:szCs w:val="24"/>
                <w:highlight w:val="none"/>
                <w:lang w:val="en-US" w:eastAsia="zh-CN"/>
              </w:rPr>
              <w:t>公告</w:t>
            </w:r>
            <w:r>
              <w:rPr>
                <w:rFonts w:hint="eastAsia" w:ascii="宋体" w:hAnsi="宋体"/>
                <w:color w:val="auto"/>
                <w:szCs w:val="24"/>
                <w:highlight w:val="none"/>
              </w:rPr>
              <w:t>。</w:t>
            </w:r>
          </w:p>
        </w:tc>
      </w:tr>
      <w:tr w14:paraId="395C4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905" w:type="dxa"/>
            <w:noWrap w:val="0"/>
            <w:vAlign w:val="center"/>
          </w:tcPr>
          <w:p w14:paraId="637DFB85">
            <w:pPr>
              <w:spacing w:line="360" w:lineRule="exact"/>
              <w:jc w:val="center"/>
              <w:rPr>
                <w:rFonts w:ascii="宋体" w:hAnsi="宋体"/>
                <w:bCs/>
                <w:color w:val="auto"/>
                <w:szCs w:val="24"/>
                <w:highlight w:val="none"/>
              </w:rPr>
            </w:pPr>
            <w:r>
              <w:rPr>
                <w:rFonts w:ascii="宋体" w:hAnsi="宋体"/>
                <w:bCs/>
                <w:color w:val="auto"/>
                <w:szCs w:val="24"/>
                <w:highlight w:val="none"/>
              </w:rPr>
              <w:t>23.5</w:t>
            </w:r>
          </w:p>
        </w:tc>
        <w:tc>
          <w:tcPr>
            <w:tcW w:w="1471" w:type="dxa"/>
            <w:noWrap w:val="0"/>
            <w:vAlign w:val="center"/>
          </w:tcPr>
          <w:p w14:paraId="5B33F903">
            <w:pPr>
              <w:spacing w:line="360" w:lineRule="exact"/>
              <w:rPr>
                <w:rFonts w:hint="eastAsia" w:ascii="宋体" w:hAnsi="宋体" w:eastAsia="宋体"/>
                <w:bCs/>
                <w:color w:val="auto"/>
                <w:szCs w:val="24"/>
                <w:highlight w:val="none"/>
                <w:lang w:eastAsia="zh-CN"/>
              </w:rPr>
            </w:pPr>
            <w:r>
              <w:rPr>
                <w:rFonts w:hint="eastAsia" w:ascii="宋体" w:hAnsi="宋体"/>
                <w:bCs/>
                <w:color w:val="auto"/>
                <w:szCs w:val="24"/>
                <w:highlight w:val="none"/>
                <w:lang w:eastAsia="zh-CN"/>
              </w:rPr>
              <w:t>谈判</w:t>
            </w:r>
          </w:p>
        </w:tc>
        <w:tc>
          <w:tcPr>
            <w:tcW w:w="7088" w:type="dxa"/>
            <w:noWrap w:val="0"/>
            <w:vAlign w:val="center"/>
          </w:tcPr>
          <w:p w14:paraId="4A3384B1">
            <w:pPr>
              <w:spacing w:line="360" w:lineRule="exact"/>
              <w:jc w:val="both"/>
              <w:rPr>
                <w:rFonts w:ascii="宋体" w:hAnsi="宋体"/>
                <w:color w:val="auto"/>
                <w:szCs w:val="24"/>
                <w:highlight w:val="none"/>
              </w:rPr>
            </w:pPr>
            <w:r>
              <w:rPr>
                <w:rFonts w:hint="eastAsia" w:ascii="宋体" w:hAnsi="宋体"/>
                <w:color w:val="auto"/>
                <w:szCs w:val="24"/>
                <w:highlight w:val="none"/>
                <w:lang w:val="en-US" w:eastAsia="zh-CN"/>
              </w:rPr>
              <w:t>本</w:t>
            </w:r>
            <w:r>
              <w:rPr>
                <w:rFonts w:ascii="宋体" w:hAnsi="宋体"/>
                <w:color w:val="auto"/>
                <w:szCs w:val="24"/>
                <w:highlight w:val="none"/>
              </w:rPr>
              <w:t>项目</w:t>
            </w:r>
            <w:r>
              <w:rPr>
                <w:rFonts w:hint="eastAsia" w:ascii="宋体" w:hAnsi="宋体"/>
                <w:color w:val="auto"/>
                <w:szCs w:val="24"/>
                <w:highlight w:val="none"/>
                <w:lang w:val="en-US" w:eastAsia="zh-CN"/>
              </w:rPr>
              <w:t>采用</w:t>
            </w:r>
            <w:r>
              <w:rPr>
                <w:rFonts w:ascii="宋体" w:hAnsi="宋体"/>
                <w:b/>
                <w:color w:val="auto"/>
                <w:szCs w:val="24"/>
                <w:highlight w:val="none"/>
              </w:rPr>
              <w:t>一</w:t>
            </w:r>
            <w:r>
              <w:rPr>
                <w:rFonts w:hint="eastAsia" w:ascii="宋体" w:hAnsi="宋体"/>
                <w:b/>
                <w:color w:val="auto"/>
                <w:szCs w:val="24"/>
                <w:highlight w:val="none"/>
                <w:lang w:val="en-US" w:eastAsia="zh-CN"/>
              </w:rPr>
              <w:t>次报价形式</w:t>
            </w:r>
            <w:r>
              <w:rPr>
                <w:rFonts w:ascii="宋体" w:hAnsi="宋体"/>
                <w:b/>
                <w:color w:val="auto"/>
                <w:szCs w:val="24"/>
                <w:highlight w:val="none"/>
              </w:rPr>
              <w:t>。</w:t>
            </w:r>
            <w:r>
              <w:commentReference w:id="4"/>
            </w:r>
          </w:p>
        </w:tc>
      </w:tr>
      <w:tr w14:paraId="5EF9E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9464" w:type="dxa"/>
            <w:gridSpan w:val="3"/>
            <w:noWrap w:val="0"/>
            <w:vAlign w:val="center"/>
          </w:tcPr>
          <w:p w14:paraId="3758A322">
            <w:pPr>
              <w:spacing w:line="360" w:lineRule="exact"/>
              <w:jc w:val="center"/>
              <w:rPr>
                <w:rFonts w:hint="eastAsia" w:ascii="宋体" w:hAnsi="宋体" w:eastAsia="宋体"/>
                <w:color w:val="auto"/>
                <w:highlight w:val="none"/>
                <w:u w:val="single"/>
                <w:lang w:eastAsia="zh-CN"/>
              </w:rPr>
            </w:pPr>
            <w:r>
              <w:rPr>
                <w:rFonts w:hint="eastAsia" w:ascii="宋体" w:hAnsi="宋体"/>
                <w:bCs/>
                <w:color w:val="auto"/>
                <w:szCs w:val="24"/>
                <w:highlight w:val="none"/>
              </w:rPr>
              <w:t>评审与</w:t>
            </w:r>
            <w:r>
              <w:rPr>
                <w:rFonts w:hint="eastAsia" w:ascii="宋体" w:hAnsi="宋体"/>
                <w:bCs/>
                <w:color w:val="auto"/>
                <w:szCs w:val="24"/>
                <w:highlight w:val="none"/>
                <w:lang w:eastAsia="zh-CN"/>
              </w:rPr>
              <w:t>谈判</w:t>
            </w:r>
          </w:p>
        </w:tc>
      </w:tr>
      <w:tr w14:paraId="2402A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05" w:type="dxa"/>
            <w:noWrap w:val="0"/>
            <w:vAlign w:val="center"/>
          </w:tcPr>
          <w:p w14:paraId="33298864">
            <w:pPr>
              <w:spacing w:line="360" w:lineRule="exact"/>
              <w:jc w:val="center"/>
              <w:rPr>
                <w:rFonts w:ascii="宋体" w:hAnsi="宋体"/>
                <w:bCs/>
                <w:color w:val="auto"/>
                <w:szCs w:val="24"/>
                <w:highlight w:val="none"/>
              </w:rPr>
            </w:pPr>
            <w:r>
              <w:rPr>
                <w:rFonts w:ascii="宋体" w:hAnsi="宋体"/>
                <w:bCs/>
                <w:color w:val="auto"/>
                <w:szCs w:val="24"/>
                <w:highlight w:val="none"/>
              </w:rPr>
              <w:t>24.1</w:t>
            </w:r>
          </w:p>
        </w:tc>
        <w:tc>
          <w:tcPr>
            <w:tcW w:w="1471" w:type="dxa"/>
            <w:noWrap w:val="0"/>
            <w:vAlign w:val="center"/>
          </w:tcPr>
          <w:p w14:paraId="694E2212">
            <w:pPr>
              <w:spacing w:line="360" w:lineRule="exact"/>
              <w:rPr>
                <w:rFonts w:ascii="宋体" w:hAnsi="宋体"/>
                <w:bCs/>
                <w:color w:val="auto"/>
                <w:szCs w:val="24"/>
                <w:highlight w:val="none"/>
              </w:rPr>
            </w:pPr>
            <w:r>
              <w:rPr>
                <w:rFonts w:ascii="宋体" w:hAnsi="宋体"/>
                <w:bCs/>
                <w:color w:val="auto"/>
                <w:szCs w:val="24"/>
                <w:highlight w:val="none"/>
              </w:rPr>
              <w:t>评审方法</w:t>
            </w:r>
          </w:p>
        </w:tc>
        <w:tc>
          <w:tcPr>
            <w:tcW w:w="7088" w:type="dxa"/>
            <w:noWrap w:val="0"/>
            <w:vAlign w:val="center"/>
          </w:tcPr>
          <w:p w14:paraId="18455C2D">
            <w:pPr>
              <w:tabs>
                <w:tab w:val="left" w:pos="1125"/>
              </w:tabs>
              <w:spacing w:line="360" w:lineRule="exact"/>
              <w:rPr>
                <w:rFonts w:ascii="宋体" w:hAnsi="宋体"/>
                <w:color w:val="auto"/>
                <w:szCs w:val="24"/>
                <w:highlight w:val="none"/>
              </w:rPr>
            </w:pPr>
            <w:r>
              <w:rPr>
                <w:rFonts w:hint="eastAsia" w:ascii="宋体" w:hAnsi="宋体" w:cs="宋体"/>
                <w:color w:val="auto"/>
                <w:highlight w:val="none"/>
                <w:lang w:val="en-US" w:eastAsia="zh-CN"/>
              </w:rPr>
              <w:t>采用一次报价</w:t>
            </w:r>
            <w:r>
              <w:rPr>
                <w:rFonts w:hint="eastAsia" w:ascii="宋体" w:hAnsi="宋体" w:cs="宋体"/>
                <w:color w:val="auto"/>
                <w:szCs w:val="24"/>
                <w:highlight w:val="none"/>
              </w:rPr>
              <w:t>，按照</w:t>
            </w:r>
            <w:r>
              <w:rPr>
                <w:rFonts w:hint="eastAsia" w:ascii="宋体" w:hAnsi="宋体" w:cs="宋体"/>
                <w:color w:val="auto"/>
                <w:szCs w:val="24"/>
                <w:highlight w:val="none"/>
                <w:lang w:val="en-US" w:eastAsia="zh-CN"/>
              </w:rPr>
              <w:t>报价由低到高</w:t>
            </w:r>
            <w:r>
              <w:rPr>
                <w:rFonts w:hint="eastAsia" w:ascii="宋体" w:hAnsi="宋体" w:cs="宋体"/>
                <w:color w:val="auto"/>
                <w:szCs w:val="24"/>
                <w:highlight w:val="none"/>
              </w:rPr>
              <w:t>的原则确定中选候选人。</w:t>
            </w:r>
            <w:r>
              <w:commentReference w:id="5"/>
            </w:r>
          </w:p>
        </w:tc>
      </w:tr>
      <w:tr w14:paraId="4CF31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464" w:type="dxa"/>
            <w:gridSpan w:val="3"/>
            <w:noWrap w:val="0"/>
            <w:vAlign w:val="center"/>
          </w:tcPr>
          <w:p w14:paraId="63DE8ACF">
            <w:pPr>
              <w:spacing w:line="360" w:lineRule="exact"/>
              <w:jc w:val="center"/>
              <w:rPr>
                <w:rFonts w:ascii="宋体" w:hAnsi="宋体"/>
                <w:color w:val="auto"/>
                <w:szCs w:val="24"/>
                <w:highlight w:val="none"/>
              </w:rPr>
            </w:pPr>
            <w:r>
              <w:rPr>
                <w:rFonts w:ascii="宋体" w:hAnsi="宋体"/>
                <w:color w:val="auto"/>
                <w:szCs w:val="24"/>
                <w:highlight w:val="none"/>
              </w:rPr>
              <w:t>授予合同</w:t>
            </w:r>
          </w:p>
        </w:tc>
      </w:tr>
      <w:tr w14:paraId="7D615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14:paraId="61C48B7A">
            <w:pPr>
              <w:spacing w:line="360" w:lineRule="exact"/>
              <w:jc w:val="center"/>
              <w:rPr>
                <w:rFonts w:ascii="宋体" w:hAnsi="宋体"/>
                <w:bCs/>
                <w:color w:val="auto"/>
                <w:szCs w:val="24"/>
                <w:highlight w:val="none"/>
              </w:rPr>
            </w:pPr>
            <w:bookmarkStart w:id="14" w:name="_Toc86202581"/>
            <w:r>
              <w:rPr>
                <w:rFonts w:ascii="宋体" w:hAnsi="宋体"/>
                <w:bCs/>
                <w:color w:val="auto"/>
                <w:szCs w:val="24"/>
                <w:highlight w:val="none"/>
              </w:rPr>
              <w:t>/</w:t>
            </w:r>
          </w:p>
        </w:tc>
        <w:tc>
          <w:tcPr>
            <w:tcW w:w="1471" w:type="dxa"/>
            <w:tcBorders>
              <w:top w:val="single" w:color="auto" w:sz="4" w:space="0"/>
              <w:left w:val="single" w:color="auto" w:sz="4" w:space="0"/>
              <w:bottom w:val="single" w:color="auto" w:sz="4" w:space="0"/>
              <w:right w:val="single" w:color="auto" w:sz="4" w:space="0"/>
            </w:tcBorders>
            <w:noWrap w:val="0"/>
            <w:vAlign w:val="center"/>
          </w:tcPr>
          <w:p w14:paraId="38110E3E">
            <w:pPr>
              <w:spacing w:line="360" w:lineRule="exact"/>
              <w:rPr>
                <w:rFonts w:ascii="宋体" w:hAnsi="宋体"/>
                <w:color w:val="auto"/>
                <w:szCs w:val="24"/>
                <w:highlight w:val="none"/>
              </w:rPr>
            </w:pPr>
            <w:r>
              <w:rPr>
                <w:rFonts w:hint="eastAsia" w:ascii="宋体" w:hAnsi="宋体"/>
                <w:color w:val="auto"/>
                <w:highlight w:val="none"/>
              </w:rPr>
              <w:t>最高限价</w:t>
            </w:r>
          </w:p>
        </w:tc>
        <w:tc>
          <w:tcPr>
            <w:tcW w:w="7088" w:type="dxa"/>
            <w:tcBorders>
              <w:top w:val="single" w:color="auto" w:sz="4" w:space="0"/>
              <w:left w:val="single" w:color="auto" w:sz="4" w:space="0"/>
              <w:bottom w:val="single" w:color="auto" w:sz="4" w:space="0"/>
              <w:right w:val="single" w:color="auto" w:sz="4" w:space="0"/>
            </w:tcBorders>
            <w:noWrap w:val="0"/>
            <w:vAlign w:val="center"/>
          </w:tcPr>
          <w:p w14:paraId="5149FF35">
            <w:pPr>
              <w:spacing w:line="400" w:lineRule="exact"/>
              <w:rPr>
                <w:rFonts w:ascii="宋体" w:hAnsi="宋体"/>
                <w:b/>
                <w:color w:val="auto"/>
                <w:highlight w:val="none"/>
              </w:rPr>
            </w:pPr>
            <w:r>
              <w:rPr>
                <w:rFonts w:hint="eastAsia" w:ascii="宋体" w:hAnsi="宋体"/>
                <w:b/>
                <w:color w:val="auto"/>
                <w:highlight w:val="none"/>
              </w:rPr>
              <w:t>本项目设置最高限价：</w:t>
            </w:r>
            <w:r>
              <w:rPr>
                <w:rFonts w:hint="eastAsia" w:ascii="宋体" w:hAnsi="宋体"/>
                <w:b/>
                <w:color w:val="auto"/>
                <w:highlight w:val="none"/>
                <w:lang w:val="en-US" w:eastAsia="zh-CN"/>
              </w:rPr>
              <w:t>48.6</w:t>
            </w:r>
            <w:r>
              <w:rPr>
                <w:rFonts w:ascii="宋体" w:hAnsi="宋体"/>
                <w:b/>
                <w:color w:val="auto"/>
                <w:highlight w:val="none"/>
              </w:rPr>
              <w:t>万元。</w:t>
            </w:r>
            <w:r>
              <w:commentReference w:id="6"/>
            </w:r>
          </w:p>
          <w:p w14:paraId="108F0C93">
            <w:pPr>
              <w:spacing w:line="400" w:lineRule="exact"/>
              <w:rPr>
                <w:rFonts w:hint="default" w:ascii="宋体" w:hAnsi="宋体" w:eastAsia="宋体"/>
                <w:b/>
                <w:color w:val="auto"/>
                <w:highlight w:val="none"/>
                <w:lang w:val="en-US" w:eastAsia="zh-CN"/>
              </w:rPr>
            </w:pPr>
            <w:r>
              <w:rPr>
                <w:rFonts w:hint="eastAsia" w:ascii="宋体" w:hAnsi="宋体"/>
                <w:b/>
                <w:color w:val="auto"/>
                <w:highlight w:val="none"/>
              </w:rPr>
              <w:t>如</w:t>
            </w:r>
            <w:r>
              <w:rPr>
                <w:rFonts w:hint="eastAsia" w:ascii="宋体" w:hAnsi="宋体"/>
                <w:b/>
                <w:color w:val="auto"/>
                <w:highlight w:val="none"/>
                <w:lang w:eastAsia="zh-CN"/>
              </w:rPr>
              <w:t>响应</w:t>
            </w:r>
            <w:r>
              <w:rPr>
                <w:rFonts w:hint="eastAsia" w:ascii="宋体" w:hAnsi="宋体"/>
                <w:b/>
                <w:color w:val="auto"/>
                <w:highlight w:val="none"/>
              </w:rPr>
              <w:t>方经评审的</w:t>
            </w:r>
            <w:r>
              <w:rPr>
                <w:rFonts w:hint="eastAsia" w:ascii="宋体" w:hAnsi="宋体"/>
                <w:b/>
                <w:color w:val="auto"/>
                <w:highlight w:val="none"/>
                <w:lang w:eastAsia="zh-CN"/>
              </w:rPr>
              <w:t>响应</w:t>
            </w:r>
            <w:r>
              <w:rPr>
                <w:rFonts w:hint="eastAsia" w:ascii="宋体" w:hAnsi="宋体"/>
                <w:b/>
                <w:color w:val="auto"/>
                <w:highlight w:val="none"/>
              </w:rPr>
              <w:t>报价总价（含税）超出最高限价，将作无效</w:t>
            </w:r>
            <w:r>
              <w:rPr>
                <w:rFonts w:hint="eastAsia" w:ascii="宋体" w:hAnsi="宋体" w:eastAsia="宋体" w:cs="Times New Roman"/>
                <w:b/>
                <w:color w:val="auto"/>
                <w:highlight w:val="none"/>
              </w:rPr>
              <w:t>报价处理。</w:t>
            </w:r>
          </w:p>
        </w:tc>
      </w:tr>
    </w:tbl>
    <w:p w14:paraId="2ED8BD6D">
      <w:pPr>
        <w:spacing w:after="120" w:afterLines="50"/>
        <w:jc w:val="center"/>
        <w:outlineLvl w:val="0"/>
        <w:rPr>
          <w:rFonts w:ascii="宋体" w:hAnsi="宋体"/>
          <w:b/>
          <w:color w:val="auto"/>
          <w:szCs w:val="24"/>
          <w:highlight w:val="none"/>
        </w:rPr>
      </w:pPr>
      <w:r>
        <w:rPr>
          <w:rFonts w:ascii="宋体" w:hAnsi="宋体"/>
          <w:color w:val="auto"/>
          <w:szCs w:val="24"/>
          <w:highlight w:val="none"/>
        </w:rPr>
        <w:br w:type="page"/>
      </w:r>
      <w:bookmarkStart w:id="15" w:name="_Toc177189236"/>
      <w:bookmarkStart w:id="16" w:name="_Toc230099798"/>
      <w:bookmarkStart w:id="17" w:name="_Toc184043013"/>
      <w:bookmarkStart w:id="18" w:name="_Toc177995474"/>
      <w:bookmarkStart w:id="19" w:name="_Toc177817335"/>
      <w:bookmarkStart w:id="20" w:name="_Toc232176273"/>
      <w:bookmarkStart w:id="21" w:name="_Toc235518467"/>
      <w:bookmarkStart w:id="22" w:name="_Toc230013633"/>
      <w:bookmarkStart w:id="23" w:name="_Toc53722841"/>
      <w:bookmarkStart w:id="24" w:name="_Toc232395213"/>
      <w:bookmarkStart w:id="25" w:name="_Toc239740352"/>
      <w:bookmarkStart w:id="26" w:name="_Toc265738861"/>
      <w:bookmarkStart w:id="27" w:name="_Toc230583542"/>
      <w:bookmarkStart w:id="28" w:name="_Toc70687140"/>
      <w:bookmarkStart w:id="29" w:name="_Toc176882543"/>
      <w:bookmarkStart w:id="30" w:name="_Toc241827236"/>
      <w:bookmarkStart w:id="31" w:name="_Toc86202582"/>
      <w:r>
        <w:rPr>
          <w:rFonts w:ascii="宋体" w:hAnsi="宋体"/>
          <w:b/>
          <w:color w:val="auto"/>
          <w:szCs w:val="24"/>
          <w:highlight w:val="none"/>
        </w:rPr>
        <w:t>一、总则</w:t>
      </w:r>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p w14:paraId="50954E16">
      <w:pPr>
        <w:spacing w:line="360" w:lineRule="auto"/>
        <w:outlineLvl w:val="1"/>
        <w:rPr>
          <w:rFonts w:ascii="宋体" w:hAnsi="宋体"/>
          <w:b/>
          <w:color w:val="auto"/>
          <w:szCs w:val="24"/>
          <w:highlight w:val="none"/>
        </w:rPr>
      </w:pPr>
      <w:bookmarkStart w:id="32" w:name="_Hlt14560612"/>
      <w:bookmarkEnd w:id="32"/>
      <w:bookmarkStart w:id="33" w:name="_Toc184043014"/>
      <w:r>
        <w:rPr>
          <w:rFonts w:ascii="宋体" w:hAnsi="宋体"/>
          <w:b/>
          <w:color w:val="auto"/>
          <w:szCs w:val="24"/>
          <w:highlight w:val="none"/>
        </w:rPr>
        <w:t>1. 项目说明</w:t>
      </w:r>
      <w:bookmarkEnd w:id="33"/>
    </w:p>
    <w:p w14:paraId="13102638">
      <w:pPr>
        <w:pStyle w:val="24"/>
        <w:widowControl w:val="0"/>
        <w:numPr>
          <w:ilvl w:val="1"/>
          <w:numId w:val="2"/>
        </w:numPr>
        <w:tabs>
          <w:tab w:val="left" w:pos="588"/>
        </w:tabs>
        <w:spacing w:before="0" w:beforeAutospacing="0" w:after="0" w:afterAutospacing="0"/>
        <w:textAlignment w:val="auto"/>
        <w:rPr>
          <w:rFonts w:ascii="宋体" w:hAnsi="宋体"/>
          <w:color w:val="auto"/>
          <w:kern w:val="24"/>
          <w:highlight w:val="none"/>
        </w:rPr>
      </w:pPr>
      <w:r>
        <w:rPr>
          <w:rFonts w:ascii="宋体" w:hAnsi="宋体"/>
          <w:color w:val="auto"/>
          <w:kern w:val="24"/>
          <w:highlight w:val="none"/>
        </w:rPr>
        <w:t>项目说明见“</w:t>
      </w:r>
      <w:r>
        <w:rPr>
          <w:rFonts w:hint="eastAsia" w:ascii="宋体" w:hAnsi="宋体"/>
          <w:color w:val="auto"/>
          <w:kern w:val="24"/>
          <w:highlight w:val="none"/>
          <w:lang w:eastAsia="zh-CN"/>
        </w:rPr>
        <w:t>响应</w:t>
      </w:r>
      <w:r>
        <w:rPr>
          <w:rFonts w:hint="eastAsia" w:ascii="宋体" w:hAnsi="宋体"/>
          <w:color w:val="auto"/>
          <w:kern w:val="24"/>
          <w:highlight w:val="none"/>
        </w:rPr>
        <w:t>方</w:t>
      </w:r>
      <w:r>
        <w:rPr>
          <w:rFonts w:ascii="宋体" w:hAnsi="宋体"/>
          <w:color w:val="auto"/>
          <w:kern w:val="24"/>
          <w:highlight w:val="none"/>
        </w:rPr>
        <w:t>须知前附表”。</w:t>
      </w:r>
    </w:p>
    <w:p w14:paraId="0CE36768">
      <w:pPr>
        <w:spacing w:line="360" w:lineRule="auto"/>
        <w:outlineLvl w:val="1"/>
        <w:rPr>
          <w:rFonts w:ascii="宋体" w:hAnsi="宋体"/>
          <w:b/>
          <w:color w:val="auto"/>
          <w:szCs w:val="24"/>
          <w:highlight w:val="none"/>
        </w:rPr>
      </w:pPr>
      <w:bookmarkStart w:id="34" w:name="_Toc184043015"/>
      <w:bookmarkStart w:id="35" w:name="_Toc70687142"/>
      <w:r>
        <w:rPr>
          <w:rFonts w:ascii="宋体" w:hAnsi="宋体"/>
          <w:b/>
          <w:color w:val="auto"/>
          <w:szCs w:val="24"/>
          <w:highlight w:val="none"/>
        </w:rPr>
        <w:t>2. 定义</w:t>
      </w:r>
      <w:bookmarkEnd w:id="34"/>
      <w:bookmarkEnd w:id="35"/>
    </w:p>
    <w:p w14:paraId="073F2EF0">
      <w:pPr>
        <w:tabs>
          <w:tab w:val="left" w:pos="588"/>
        </w:tabs>
        <w:adjustRightInd/>
        <w:spacing w:line="360" w:lineRule="auto"/>
        <w:ind w:left="480" w:hanging="480" w:hangingChars="200"/>
        <w:jc w:val="both"/>
        <w:textAlignment w:val="auto"/>
        <w:rPr>
          <w:rFonts w:ascii="宋体" w:hAnsi="宋体"/>
          <w:color w:val="auto"/>
          <w:szCs w:val="24"/>
          <w:highlight w:val="none"/>
        </w:rPr>
      </w:pPr>
      <w:r>
        <w:rPr>
          <w:rFonts w:ascii="宋体" w:hAnsi="宋体"/>
          <w:color w:val="auto"/>
          <w:szCs w:val="24"/>
          <w:highlight w:val="none"/>
        </w:rPr>
        <w:t>2.1“采购人”系指</w:t>
      </w:r>
      <w:r>
        <w:rPr>
          <w:rFonts w:hint="eastAsia" w:ascii="宋体" w:hAnsi="宋体"/>
          <w:color w:val="auto"/>
          <w:szCs w:val="24"/>
          <w:highlight w:val="none"/>
          <w:u w:val="single"/>
          <w:lang w:eastAsia="zh-CN"/>
        </w:rPr>
        <w:t>中国人民健康保险股份有限公司</w:t>
      </w:r>
      <w:r>
        <w:rPr>
          <w:rFonts w:hint="eastAsia" w:ascii="宋体" w:hAnsi="宋体"/>
          <w:color w:val="auto"/>
          <w:szCs w:val="24"/>
          <w:highlight w:val="none"/>
          <w:u w:val="single"/>
          <w:lang w:val="en-US" w:eastAsia="zh-CN"/>
        </w:rPr>
        <w:t>深圳</w:t>
      </w:r>
      <w:r>
        <w:rPr>
          <w:rFonts w:hint="eastAsia" w:ascii="宋体" w:hAnsi="宋体"/>
          <w:color w:val="auto"/>
          <w:szCs w:val="24"/>
          <w:highlight w:val="none"/>
          <w:u w:val="single"/>
          <w:lang w:eastAsia="zh-CN"/>
        </w:rPr>
        <w:t>分公司</w:t>
      </w:r>
      <w:r>
        <w:rPr>
          <w:rFonts w:ascii="宋体" w:hAnsi="宋体"/>
          <w:color w:val="auto"/>
          <w:szCs w:val="24"/>
          <w:highlight w:val="none"/>
        </w:rPr>
        <w:t>。</w:t>
      </w:r>
    </w:p>
    <w:p w14:paraId="478B1545">
      <w:pPr>
        <w:tabs>
          <w:tab w:val="left" w:pos="588"/>
        </w:tabs>
        <w:adjustRightInd/>
        <w:spacing w:line="360" w:lineRule="auto"/>
        <w:ind w:left="480" w:hanging="480" w:hangingChars="200"/>
        <w:jc w:val="both"/>
        <w:textAlignment w:val="auto"/>
        <w:rPr>
          <w:rFonts w:ascii="宋体" w:hAnsi="宋体"/>
          <w:color w:val="auto"/>
          <w:szCs w:val="24"/>
          <w:highlight w:val="none"/>
        </w:rPr>
      </w:pPr>
      <w:r>
        <w:rPr>
          <w:rFonts w:ascii="宋体" w:hAnsi="宋体"/>
          <w:color w:val="auto"/>
          <w:szCs w:val="24"/>
          <w:highlight w:val="none"/>
        </w:rPr>
        <w:t>2.2“</w:t>
      </w:r>
      <w:r>
        <w:rPr>
          <w:rFonts w:hint="eastAsia" w:ascii="宋体" w:hAnsi="宋体"/>
          <w:color w:val="auto"/>
          <w:szCs w:val="24"/>
          <w:highlight w:val="none"/>
          <w:lang w:eastAsia="zh-CN"/>
        </w:rPr>
        <w:t>响应</w:t>
      </w:r>
      <w:r>
        <w:rPr>
          <w:rFonts w:ascii="宋体" w:hAnsi="宋体"/>
          <w:color w:val="auto"/>
          <w:szCs w:val="24"/>
          <w:highlight w:val="none"/>
        </w:rPr>
        <w:t>方”系指</w:t>
      </w:r>
      <w:r>
        <w:rPr>
          <w:rFonts w:hint="eastAsia" w:ascii="宋体" w:hAnsi="宋体"/>
          <w:color w:val="auto"/>
          <w:szCs w:val="24"/>
          <w:highlight w:val="none"/>
          <w:lang w:eastAsia="zh-CN"/>
        </w:rPr>
        <w:t>响应</w:t>
      </w:r>
      <w:r>
        <w:rPr>
          <w:rFonts w:ascii="宋体" w:hAnsi="宋体"/>
          <w:color w:val="auto"/>
          <w:szCs w:val="24"/>
          <w:highlight w:val="none"/>
        </w:rPr>
        <w:t>采购人要求，向采购人提交</w:t>
      </w:r>
      <w:r>
        <w:rPr>
          <w:rFonts w:hint="eastAsia" w:ascii="宋体" w:hAnsi="宋体"/>
          <w:color w:val="auto"/>
          <w:szCs w:val="24"/>
          <w:highlight w:val="none"/>
          <w:lang w:eastAsia="zh-CN"/>
        </w:rPr>
        <w:t>响应</w:t>
      </w:r>
      <w:r>
        <w:rPr>
          <w:rFonts w:ascii="宋体" w:hAnsi="宋体"/>
          <w:color w:val="auto"/>
          <w:szCs w:val="24"/>
          <w:highlight w:val="none"/>
        </w:rPr>
        <w:t>文件的单位。</w:t>
      </w:r>
    </w:p>
    <w:p w14:paraId="0640AB54">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2.3“货物或服务”系指成交</w:t>
      </w:r>
      <w:r>
        <w:rPr>
          <w:rFonts w:hint="eastAsia" w:ascii="宋体" w:hAnsi="宋体"/>
          <w:color w:val="auto"/>
          <w:szCs w:val="24"/>
          <w:highlight w:val="none"/>
          <w:lang w:eastAsia="zh-CN"/>
        </w:rPr>
        <w:t>响应</w:t>
      </w:r>
      <w:r>
        <w:rPr>
          <w:rFonts w:ascii="宋体" w:hAnsi="宋体"/>
          <w:color w:val="auto"/>
          <w:szCs w:val="24"/>
          <w:highlight w:val="none"/>
        </w:rPr>
        <w:t>方按</w:t>
      </w:r>
      <w:r>
        <w:rPr>
          <w:rFonts w:hint="eastAsia" w:ascii="宋体" w:hAnsi="宋体"/>
          <w:color w:val="auto"/>
          <w:szCs w:val="24"/>
          <w:highlight w:val="none"/>
          <w:lang w:eastAsia="zh-CN"/>
        </w:rPr>
        <w:t>比价采购文件</w:t>
      </w:r>
      <w:r>
        <w:rPr>
          <w:rFonts w:ascii="宋体" w:hAnsi="宋体"/>
          <w:color w:val="auto"/>
          <w:szCs w:val="24"/>
          <w:highlight w:val="none"/>
        </w:rPr>
        <w:t>规定向采购人提供的</w:t>
      </w:r>
      <w:r>
        <w:rPr>
          <w:rFonts w:hint="eastAsia" w:ascii="宋体" w:hAnsi="宋体"/>
          <w:color w:val="auto"/>
          <w:szCs w:val="24"/>
          <w:highlight w:val="none"/>
        </w:rPr>
        <w:t>货物</w:t>
      </w:r>
      <w:r>
        <w:rPr>
          <w:rFonts w:ascii="宋体" w:hAnsi="宋体"/>
          <w:color w:val="auto"/>
          <w:szCs w:val="24"/>
          <w:highlight w:val="none"/>
        </w:rPr>
        <w:t>及其相关服务。</w:t>
      </w:r>
    </w:p>
    <w:p w14:paraId="417D61EA">
      <w:pPr>
        <w:spacing w:line="360" w:lineRule="auto"/>
        <w:outlineLvl w:val="1"/>
        <w:rPr>
          <w:rFonts w:ascii="宋体" w:hAnsi="宋体"/>
          <w:b/>
          <w:color w:val="auto"/>
          <w:szCs w:val="24"/>
          <w:highlight w:val="none"/>
        </w:rPr>
      </w:pPr>
      <w:bookmarkStart w:id="36" w:name="_Toc385992329"/>
      <w:bookmarkStart w:id="37" w:name="_Toc389620168"/>
      <w:bookmarkStart w:id="38" w:name="_Toc184043016"/>
      <w:bookmarkStart w:id="39" w:name="_Toc70687143"/>
      <w:r>
        <w:rPr>
          <w:rFonts w:ascii="宋体" w:hAnsi="宋体"/>
          <w:b/>
          <w:color w:val="auto"/>
          <w:szCs w:val="24"/>
          <w:highlight w:val="none"/>
        </w:rPr>
        <w:t>3. 合格的</w:t>
      </w:r>
      <w:bookmarkEnd w:id="36"/>
      <w:bookmarkEnd w:id="37"/>
      <w:bookmarkEnd w:id="38"/>
      <w:bookmarkEnd w:id="39"/>
      <w:r>
        <w:rPr>
          <w:rFonts w:hint="eastAsia" w:ascii="宋体" w:hAnsi="宋体"/>
          <w:b/>
          <w:color w:val="auto"/>
          <w:szCs w:val="24"/>
          <w:highlight w:val="none"/>
          <w:lang w:eastAsia="zh-CN"/>
        </w:rPr>
        <w:t>响应</w:t>
      </w:r>
      <w:r>
        <w:rPr>
          <w:rFonts w:ascii="宋体" w:hAnsi="宋体"/>
          <w:b/>
          <w:color w:val="auto"/>
          <w:szCs w:val="24"/>
          <w:highlight w:val="none"/>
        </w:rPr>
        <w:t>方</w:t>
      </w:r>
    </w:p>
    <w:p w14:paraId="1D4FDE8C">
      <w:pPr>
        <w:numPr>
          <w:ilvl w:val="1"/>
          <w:numId w:val="3"/>
        </w:numPr>
        <w:tabs>
          <w:tab w:val="left" w:pos="360"/>
          <w:tab w:val="left" w:pos="588"/>
        </w:tabs>
        <w:adjustRightInd/>
        <w:spacing w:line="360" w:lineRule="auto"/>
        <w:ind w:left="480" w:hanging="480" w:hangingChars="200"/>
        <w:jc w:val="both"/>
        <w:textAlignment w:val="auto"/>
        <w:rPr>
          <w:rFonts w:ascii="宋体" w:hAnsi="宋体"/>
          <w:color w:val="auto"/>
          <w:szCs w:val="24"/>
          <w:highlight w:val="none"/>
        </w:rPr>
      </w:pPr>
      <w:r>
        <w:rPr>
          <w:rFonts w:hint="eastAsia" w:ascii="宋体" w:hAnsi="宋体"/>
          <w:color w:val="auto"/>
          <w:szCs w:val="24"/>
          <w:highlight w:val="none"/>
          <w:lang w:eastAsia="zh-CN"/>
        </w:rPr>
        <w:t>响应</w:t>
      </w:r>
      <w:r>
        <w:rPr>
          <w:rFonts w:hint="eastAsia" w:ascii="宋体" w:hAnsi="宋体"/>
          <w:color w:val="auto"/>
          <w:szCs w:val="24"/>
          <w:highlight w:val="none"/>
        </w:rPr>
        <w:t>方资格条件详见本项目</w:t>
      </w:r>
      <w:r>
        <w:rPr>
          <w:rFonts w:hint="eastAsia" w:ascii="宋体" w:hAnsi="宋体"/>
          <w:color w:val="auto"/>
          <w:szCs w:val="24"/>
          <w:highlight w:val="none"/>
          <w:lang w:eastAsia="zh-CN"/>
        </w:rPr>
        <w:t>比价采购公告</w:t>
      </w:r>
      <w:r>
        <w:rPr>
          <w:rFonts w:hint="eastAsia" w:ascii="宋体" w:hAnsi="宋体"/>
          <w:color w:val="auto"/>
          <w:szCs w:val="24"/>
          <w:highlight w:val="none"/>
        </w:rPr>
        <w:t>。</w:t>
      </w:r>
    </w:p>
    <w:p w14:paraId="578D306D">
      <w:pPr>
        <w:tabs>
          <w:tab w:val="left" w:pos="900"/>
        </w:tabs>
        <w:spacing w:line="360" w:lineRule="auto"/>
        <w:rPr>
          <w:rFonts w:ascii="宋体" w:hAnsi="宋体"/>
          <w:color w:val="auto"/>
          <w:szCs w:val="24"/>
          <w:highlight w:val="none"/>
        </w:rPr>
      </w:pPr>
      <w:r>
        <w:rPr>
          <w:rFonts w:ascii="宋体" w:hAnsi="宋体"/>
          <w:color w:val="auto"/>
          <w:szCs w:val="24"/>
          <w:highlight w:val="none"/>
        </w:rPr>
        <w:t>3.</w:t>
      </w:r>
      <w:r>
        <w:rPr>
          <w:rFonts w:hint="eastAsia" w:ascii="宋体" w:hAnsi="宋体"/>
          <w:color w:val="auto"/>
          <w:szCs w:val="24"/>
          <w:highlight w:val="none"/>
          <w:lang w:val="en-US" w:eastAsia="zh-CN"/>
        </w:rPr>
        <w:t>2</w:t>
      </w:r>
      <w:r>
        <w:rPr>
          <w:rFonts w:ascii="宋体" w:hAnsi="宋体"/>
          <w:color w:val="auto"/>
          <w:szCs w:val="24"/>
          <w:highlight w:val="none"/>
        </w:rPr>
        <w:t>与采购人存在利害关系可能影响</w:t>
      </w:r>
      <w:r>
        <w:rPr>
          <w:rFonts w:hint="eastAsia" w:ascii="宋体" w:hAnsi="宋体"/>
          <w:color w:val="auto"/>
          <w:szCs w:val="24"/>
          <w:highlight w:val="none"/>
        </w:rPr>
        <w:t>本项目</w:t>
      </w:r>
      <w:r>
        <w:rPr>
          <w:rFonts w:ascii="宋体" w:hAnsi="宋体"/>
          <w:color w:val="auto"/>
          <w:szCs w:val="24"/>
          <w:highlight w:val="none"/>
        </w:rPr>
        <w:t>公正性的</w:t>
      </w:r>
      <w:r>
        <w:rPr>
          <w:rFonts w:hint="eastAsia" w:ascii="宋体" w:hAnsi="宋体"/>
          <w:color w:val="auto"/>
          <w:szCs w:val="24"/>
          <w:highlight w:val="none"/>
          <w:lang w:eastAsia="zh-CN"/>
        </w:rPr>
        <w:t>响应</w:t>
      </w:r>
      <w:r>
        <w:rPr>
          <w:rFonts w:ascii="宋体" w:hAnsi="宋体"/>
          <w:color w:val="auto"/>
          <w:szCs w:val="24"/>
          <w:highlight w:val="none"/>
        </w:rPr>
        <w:t>方，不得参加该项目的</w:t>
      </w:r>
      <w:r>
        <w:rPr>
          <w:rFonts w:hint="eastAsia" w:ascii="宋体" w:hAnsi="宋体"/>
          <w:color w:val="auto"/>
          <w:szCs w:val="24"/>
          <w:highlight w:val="none"/>
          <w:lang w:val="en-US" w:eastAsia="zh-CN"/>
        </w:rPr>
        <w:t>响应</w:t>
      </w:r>
      <w:r>
        <w:rPr>
          <w:rFonts w:hint="eastAsia" w:ascii="宋体" w:hAnsi="宋体"/>
          <w:color w:val="auto"/>
          <w:szCs w:val="24"/>
          <w:highlight w:val="none"/>
        </w:rPr>
        <w:t>。</w:t>
      </w:r>
    </w:p>
    <w:p w14:paraId="7CA6DEAE">
      <w:pPr>
        <w:spacing w:line="360" w:lineRule="auto"/>
        <w:rPr>
          <w:rFonts w:ascii="宋体" w:hAnsi="宋体"/>
          <w:color w:val="auto"/>
          <w:szCs w:val="24"/>
          <w:highlight w:val="none"/>
        </w:rPr>
      </w:pPr>
      <w:r>
        <w:rPr>
          <w:rFonts w:ascii="宋体" w:hAnsi="宋体"/>
          <w:color w:val="auto"/>
          <w:szCs w:val="24"/>
          <w:highlight w:val="none"/>
        </w:rPr>
        <w:t>3.</w:t>
      </w:r>
      <w:r>
        <w:rPr>
          <w:rFonts w:hint="eastAsia" w:ascii="宋体" w:hAnsi="宋体"/>
          <w:color w:val="auto"/>
          <w:szCs w:val="24"/>
          <w:highlight w:val="none"/>
          <w:lang w:val="en-US" w:eastAsia="zh-CN"/>
        </w:rPr>
        <w:t>3</w:t>
      </w:r>
      <w:r>
        <w:rPr>
          <w:rFonts w:hint="eastAsia" w:ascii="宋体" w:hAnsi="宋体"/>
          <w:color w:val="auto"/>
          <w:szCs w:val="24"/>
          <w:highlight w:val="none"/>
          <w:lang w:eastAsia="zh-CN"/>
        </w:rPr>
        <w:t>响应</w:t>
      </w:r>
      <w:r>
        <w:rPr>
          <w:rFonts w:ascii="宋体" w:hAnsi="宋体"/>
          <w:color w:val="auto"/>
          <w:szCs w:val="24"/>
          <w:highlight w:val="none"/>
        </w:rPr>
        <w:t>方应遵守有关的中国法律</w:t>
      </w:r>
      <w:r>
        <w:rPr>
          <w:rFonts w:hint="eastAsia" w:ascii="宋体" w:hAnsi="宋体"/>
          <w:color w:val="auto"/>
          <w:szCs w:val="24"/>
          <w:highlight w:val="none"/>
          <w:lang w:eastAsia="zh-CN"/>
        </w:rPr>
        <w:t>、</w:t>
      </w:r>
      <w:r>
        <w:rPr>
          <w:rFonts w:ascii="宋体" w:hAnsi="宋体"/>
          <w:color w:val="auto"/>
          <w:szCs w:val="24"/>
          <w:highlight w:val="none"/>
        </w:rPr>
        <w:t>法规</w:t>
      </w:r>
      <w:r>
        <w:rPr>
          <w:rFonts w:hint="eastAsia" w:ascii="宋体" w:hAnsi="宋体"/>
          <w:color w:val="auto"/>
          <w:szCs w:val="24"/>
          <w:highlight w:val="none"/>
          <w:lang w:val="en-US" w:eastAsia="zh-CN"/>
        </w:rPr>
        <w:t>和中国人民健康保险股份有限公司XX分公司有关采购制度及规范</w:t>
      </w:r>
      <w:r>
        <w:rPr>
          <w:rFonts w:ascii="宋体" w:hAnsi="宋体"/>
          <w:color w:val="auto"/>
          <w:szCs w:val="24"/>
          <w:highlight w:val="none"/>
        </w:rPr>
        <w:t>。</w:t>
      </w:r>
    </w:p>
    <w:p w14:paraId="7CB85D8C">
      <w:pPr>
        <w:spacing w:line="360" w:lineRule="auto"/>
        <w:outlineLvl w:val="1"/>
        <w:rPr>
          <w:rFonts w:ascii="宋体" w:hAnsi="宋体"/>
          <w:b/>
          <w:color w:val="auto"/>
          <w:szCs w:val="24"/>
          <w:highlight w:val="none"/>
        </w:rPr>
      </w:pPr>
      <w:bookmarkStart w:id="40" w:name="_Toc70687144"/>
      <w:bookmarkStart w:id="41" w:name="_Toc385992330"/>
      <w:bookmarkStart w:id="42" w:name="_Toc184043017"/>
      <w:bookmarkStart w:id="43" w:name="_Toc389620169"/>
      <w:r>
        <w:rPr>
          <w:rFonts w:ascii="宋体" w:hAnsi="宋体"/>
          <w:b/>
          <w:color w:val="auto"/>
          <w:szCs w:val="24"/>
          <w:highlight w:val="none"/>
        </w:rPr>
        <w:t xml:space="preserve">4. </w:t>
      </w:r>
      <w:r>
        <w:rPr>
          <w:rFonts w:hint="eastAsia" w:ascii="宋体" w:hAnsi="宋体"/>
          <w:b/>
          <w:color w:val="auto"/>
          <w:szCs w:val="24"/>
          <w:highlight w:val="none"/>
          <w:lang w:eastAsia="zh-CN"/>
        </w:rPr>
        <w:t>响应</w:t>
      </w:r>
      <w:r>
        <w:rPr>
          <w:rFonts w:ascii="宋体" w:hAnsi="宋体"/>
          <w:b/>
          <w:color w:val="auto"/>
          <w:szCs w:val="24"/>
          <w:highlight w:val="none"/>
        </w:rPr>
        <w:t>费用</w:t>
      </w:r>
      <w:bookmarkEnd w:id="40"/>
      <w:bookmarkEnd w:id="41"/>
      <w:bookmarkEnd w:id="42"/>
      <w:bookmarkEnd w:id="43"/>
    </w:p>
    <w:p w14:paraId="743AE7D9">
      <w:pPr>
        <w:tabs>
          <w:tab w:val="left" w:pos="588"/>
        </w:tabs>
        <w:adjustRightInd/>
        <w:spacing w:line="360" w:lineRule="auto"/>
        <w:jc w:val="both"/>
        <w:textAlignment w:val="auto"/>
        <w:rPr>
          <w:rFonts w:ascii="宋体" w:hAnsi="宋体"/>
          <w:color w:val="auto"/>
          <w:kern w:val="24"/>
          <w:szCs w:val="24"/>
          <w:highlight w:val="none"/>
        </w:rPr>
      </w:pPr>
      <w:r>
        <w:rPr>
          <w:rFonts w:ascii="宋体" w:hAnsi="宋体"/>
          <w:color w:val="auto"/>
          <w:kern w:val="24"/>
          <w:szCs w:val="24"/>
          <w:highlight w:val="none"/>
        </w:rPr>
        <w:t>4.1</w:t>
      </w:r>
      <w:r>
        <w:rPr>
          <w:rFonts w:hint="eastAsia" w:ascii="宋体" w:hAnsi="宋体"/>
          <w:color w:val="auto"/>
          <w:kern w:val="24"/>
          <w:szCs w:val="24"/>
          <w:highlight w:val="none"/>
          <w:lang w:eastAsia="zh-CN"/>
        </w:rPr>
        <w:t>响应</w:t>
      </w:r>
      <w:r>
        <w:rPr>
          <w:rFonts w:ascii="宋体" w:hAnsi="宋体"/>
          <w:color w:val="auto"/>
          <w:kern w:val="24"/>
          <w:szCs w:val="24"/>
          <w:highlight w:val="none"/>
        </w:rPr>
        <w:t>方应承担所有与编写和提交</w:t>
      </w:r>
      <w:r>
        <w:rPr>
          <w:rFonts w:hint="eastAsia" w:ascii="宋体" w:hAnsi="宋体"/>
          <w:color w:val="auto"/>
          <w:kern w:val="24"/>
          <w:szCs w:val="24"/>
          <w:highlight w:val="none"/>
          <w:lang w:eastAsia="zh-CN"/>
        </w:rPr>
        <w:t>响应</w:t>
      </w:r>
      <w:r>
        <w:rPr>
          <w:rFonts w:ascii="宋体" w:hAnsi="宋体"/>
          <w:color w:val="auto"/>
          <w:kern w:val="24"/>
          <w:szCs w:val="24"/>
          <w:highlight w:val="none"/>
        </w:rPr>
        <w:t>文件有关的费用，无论</w:t>
      </w:r>
      <w:r>
        <w:rPr>
          <w:rFonts w:hint="eastAsia" w:ascii="宋体" w:hAnsi="宋体"/>
          <w:color w:val="auto"/>
          <w:kern w:val="24"/>
          <w:szCs w:val="24"/>
          <w:highlight w:val="none"/>
          <w:lang w:val="en-US" w:eastAsia="zh-CN"/>
        </w:rPr>
        <w:t>采购</w:t>
      </w:r>
      <w:r>
        <w:rPr>
          <w:rFonts w:ascii="宋体" w:hAnsi="宋体"/>
          <w:color w:val="auto"/>
          <w:kern w:val="24"/>
          <w:szCs w:val="24"/>
          <w:highlight w:val="none"/>
        </w:rPr>
        <w:t>过程和结果如何，采购人在任何情况下均无义务和责任承担这些费用。</w:t>
      </w:r>
    </w:p>
    <w:p w14:paraId="086C8D70">
      <w:pPr>
        <w:spacing w:line="360" w:lineRule="auto"/>
        <w:jc w:val="center"/>
        <w:outlineLvl w:val="0"/>
        <w:rPr>
          <w:rFonts w:ascii="宋体" w:hAnsi="宋体"/>
          <w:b/>
          <w:color w:val="auto"/>
          <w:szCs w:val="24"/>
          <w:highlight w:val="none"/>
        </w:rPr>
      </w:pPr>
      <w:bookmarkStart w:id="44" w:name="_Toc500747064"/>
      <w:bookmarkStart w:id="45" w:name="_Toc176882544"/>
      <w:bookmarkStart w:id="46" w:name="_Toc385992331"/>
      <w:bookmarkStart w:id="47" w:name="_Toc232176274"/>
      <w:bookmarkStart w:id="48" w:name="_Toc53722842"/>
      <w:bookmarkStart w:id="49" w:name="_Toc503063424"/>
      <w:bookmarkStart w:id="50" w:name="_Toc70687145"/>
      <w:bookmarkStart w:id="51" w:name="_Toc499711886"/>
      <w:bookmarkStart w:id="52" w:name="_Toc235518468"/>
      <w:bookmarkStart w:id="53" w:name="_Toc500747191"/>
      <w:bookmarkStart w:id="54" w:name="_Toc499711045"/>
      <w:bookmarkStart w:id="55" w:name="_Toc500746968"/>
      <w:bookmarkStart w:id="56" w:name="_Toc230099799"/>
      <w:bookmarkStart w:id="57" w:name="_Toc230013634"/>
      <w:bookmarkStart w:id="58" w:name="_Toc184043018"/>
      <w:bookmarkStart w:id="59" w:name="_Toc232395214"/>
      <w:bookmarkStart w:id="60" w:name="_Toc496324581"/>
      <w:bookmarkStart w:id="61" w:name="_Toc239740353"/>
      <w:bookmarkStart w:id="62" w:name="_Toc389620170"/>
      <w:bookmarkStart w:id="63" w:name="_Toc230583543"/>
      <w:bookmarkStart w:id="64" w:name="_Toc177995475"/>
      <w:bookmarkStart w:id="65" w:name="_Toc265738862"/>
      <w:bookmarkStart w:id="66" w:name="_Toc177189237"/>
      <w:bookmarkStart w:id="67" w:name="_Toc177817336"/>
      <w:bookmarkStart w:id="68" w:name="_Toc492955417"/>
      <w:r>
        <w:rPr>
          <w:rFonts w:ascii="宋体" w:hAnsi="宋体"/>
          <w:b/>
          <w:color w:val="auto"/>
          <w:szCs w:val="24"/>
          <w:highlight w:val="none"/>
        </w:rPr>
        <w:t>二、</w:t>
      </w:r>
      <w:r>
        <w:rPr>
          <w:rFonts w:hint="eastAsia" w:ascii="宋体" w:hAnsi="宋体"/>
          <w:b/>
          <w:color w:val="auto"/>
          <w:szCs w:val="24"/>
          <w:highlight w:val="none"/>
          <w:lang w:val="en-US" w:eastAsia="zh-CN"/>
        </w:rPr>
        <w:t>比价采购</w:t>
      </w:r>
      <w:r>
        <w:rPr>
          <w:rFonts w:ascii="宋体" w:hAnsi="宋体"/>
          <w:b/>
          <w:color w:val="auto"/>
          <w:szCs w:val="24"/>
          <w:highlight w:val="none"/>
        </w:rPr>
        <w:t>文件说明</w:t>
      </w: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p>
    <w:p w14:paraId="3C207F63">
      <w:pPr>
        <w:spacing w:line="360" w:lineRule="auto"/>
        <w:outlineLvl w:val="1"/>
        <w:rPr>
          <w:rFonts w:ascii="宋体" w:hAnsi="宋体"/>
          <w:b/>
          <w:color w:val="auto"/>
          <w:szCs w:val="24"/>
          <w:highlight w:val="none"/>
        </w:rPr>
      </w:pPr>
      <w:bookmarkStart w:id="69" w:name="_Toc70687146"/>
      <w:bookmarkStart w:id="70" w:name="_Toc389620171"/>
      <w:bookmarkStart w:id="71" w:name="_Toc184043019"/>
      <w:bookmarkStart w:id="72" w:name="_Toc385992332"/>
      <w:r>
        <w:rPr>
          <w:rFonts w:ascii="宋体" w:hAnsi="宋体"/>
          <w:b/>
          <w:color w:val="auto"/>
          <w:szCs w:val="24"/>
          <w:highlight w:val="none"/>
        </w:rPr>
        <w:t xml:space="preserve">5. </w:t>
      </w:r>
      <w:r>
        <w:rPr>
          <w:rFonts w:hint="eastAsia" w:ascii="宋体" w:hAnsi="宋体"/>
          <w:b/>
          <w:color w:val="auto"/>
          <w:szCs w:val="24"/>
          <w:highlight w:val="none"/>
          <w:lang w:val="en-US" w:eastAsia="zh-CN"/>
        </w:rPr>
        <w:t>比价采购</w:t>
      </w:r>
      <w:r>
        <w:rPr>
          <w:rFonts w:ascii="宋体" w:hAnsi="宋体"/>
          <w:b/>
          <w:color w:val="auto"/>
          <w:szCs w:val="24"/>
          <w:highlight w:val="none"/>
        </w:rPr>
        <w:t>文件的构成</w:t>
      </w:r>
      <w:bookmarkEnd w:id="69"/>
      <w:bookmarkEnd w:id="70"/>
      <w:bookmarkEnd w:id="71"/>
      <w:bookmarkEnd w:id="72"/>
    </w:p>
    <w:p w14:paraId="43B0B9E3">
      <w:pPr>
        <w:numPr>
          <w:ilvl w:val="1"/>
          <w:numId w:val="4"/>
        </w:numPr>
        <w:tabs>
          <w:tab w:val="left" w:pos="360"/>
          <w:tab w:val="left" w:pos="588"/>
        </w:tabs>
        <w:adjustRightInd/>
        <w:spacing w:line="360" w:lineRule="auto"/>
        <w:jc w:val="both"/>
        <w:textAlignment w:val="auto"/>
        <w:rPr>
          <w:rFonts w:ascii="宋体" w:hAnsi="宋体"/>
          <w:color w:val="auto"/>
          <w:szCs w:val="24"/>
          <w:highlight w:val="none"/>
        </w:rPr>
      </w:pPr>
      <w:r>
        <w:rPr>
          <w:rFonts w:hint="eastAsia" w:ascii="宋体" w:hAnsi="宋体"/>
          <w:color w:val="auto"/>
          <w:szCs w:val="24"/>
          <w:highlight w:val="none"/>
          <w:lang w:eastAsia="zh-CN"/>
        </w:rPr>
        <w:t>比价采购文件</w:t>
      </w:r>
      <w:r>
        <w:rPr>
          <w:rFonts w:ascii="宋体" w:hAnsi="宋体"/>
          <w:color w:val="auto"/>
          <w:szCs w:val="24"/>
          <w:highlight w:val="none"/>
        </w:rPr>
        <w:t>用以阐明</w:t>
      </w:r>
      <w:r>
        <w:rPr>
          <w:rFonts w:hint="eastAsia" w:ascii="宋体" w:hAnsi="宋体"/>
          <w:color w:val="auto"/>
          <w:szCs w:val="24"/>
          <w:highlight w:val="none"/>
          <w:lang w:eastAsia="zh-CN"/>
        </w:rPr>
        <w:t>响应</w:t>
      </w:r>
      <w:r>
        <w:rPr>
          <w:rFonts w:ascii="宋体" w:hAnsi="宋体"/>
          <w:color w:val="auto"/>
          <w:szCs w:val="24"/>
          <w:highlight w:val="none"/>
        </w:rPr>
        <w:t>方所需提供的服务以及其它类似的义务、</w:t>
      </w:r>
      <w:r>
        <w:rPr>
          <w:rFonts w:hint="eastAsia" w:ascii="宋体" w:hAnsi="宋体"/>
          <w:color w:val="auto"/>
          <w:szCs w:val="24"/>
          <w:highlight w:val="none"/>
          <w:lang w:eastAsia="zh-CN"/>
        </w:rPr>
        <w:t>谈判</w:t>
      </w:r>
      <w:r>
        <w:rPr>
          <w:rFonts w:ascii="宋体" w:hAnsi="宋体"/>
          <w:color w:val="auto"/>
          <w:szCs w:val="24"/>
          <w:highlight w:val="none"/>
        </w:rPr>
        <w:t>程序和合同条款。</w:t>
      </w:r>
      <w:r>
        <w:rPr>
          <w:rFonts w:hint="eastAsia" w:ascii="宋体" w:hAnsi="宋体"/>
          <w:color w:val="auto"/>
          <w:szCs w:val="24"/>
          <w:highlight w:val="none"/>
          <w:lang w:eastAsia="zh-CN"/>
        </w:rPr>
        <w:t>比价采购文件</w:t>
      </w:r>
      <w:r>
        <w:rPr>
          <w:rFonts w:ascii="宋体" w:hAnsi="宋体"/>
          <w:color w:val="auto"/>
          <w:szCs w:val="24"/>
          <w:highlight w:val="none"/>
        </w:rPr>
        <w:t>包括如下六部分内容：</w:t>
      </w:r>
    </w:p>
    <w:p w14:paraId="13F5C17C">
      <w:pPr>
        <w:tabs>
          <w:tab w:val="left" w:pos="588"/>
          <w:tab w:val="left" w:pos="960"/>
        </w:tabs>
        <w:adjustRightInd/>
        <w:spacing w:line="360" w:lineRule="auto"/>
        <w:jc w:val="both"/>
        <w:textAlignment w:val="auto"/>
        <w:outlineLvl w:val="0"/>
        <w:rPr>
          <w:rFonts w:ascii="宋体" w:hAnsi="宋体"/>
          <w:color w:val="auto"/>
          <w:szCs w:val="24"/>
          <w:highlight w:val="none"/>
        </w:rPr>
      </w:pPr>
      <w:r>
        <w:rPr>
          <w:rFonts w:ascii="宋体" w:hAnsi="宋体"/>
          <w:color w:val="auto"/>
          <w:szCs w:val="24"/>
          <w:highlight w:val="none"/>
        </w:rPr>
        <w:t xml:space="preserve">第一章 </w:t>
      </w:r>
      <w:r>
        <w:rPr>
          <w:rFonts w:hint="eastAsia" w:ascii="宋体" w:hAnsi="宋体"/>
          <w:color w:val="auto"/>
          <w:szCs w:val="24"/>
          <w:highlight w:val="none"/>
          <w:lang w:eastAsia="zh-CN"/>
        </w:rPr>
        <w:t>比价采购公告</w:t>
      </w:r>
    </w:p>
    <w:p w14:paraId="3BB37F48">
      <w:pPr>
        <w:tabs>
          <w:tab w:val="left" w:pos="588"/>
          <w:tab w:val="left" w:pos="960"/>
        </w:tabs>
        <w:adjustRightInd/>
        <w:spacing w:line="360" w:lineRule="auto"/>
        <w:jc w:val="both"/>
        <w:textAlignment w:val="auto"/>
        <w:outlineLvl w:val="0"/>
        <w:rPr>
          <w:rFonts w:ascii="宋体" w:hAnsi="宋体"/>
          <w:color w:val="auto"/>
          <w:szCs w:val="24"/>
          <w:highlight w:val="none"/>
        </w:rPr>
      </w:pPr>
      <w:r>
        <w:rPr>
          <w:rFonts w:ascii="宋体" w:hAnsi="宋体"/>
          <w:color w:val="auto"/>
          <w:szCs w:val="24"/>
          <w:highlight w:val="none"/>
        </w:rPr>
        <w:t xml:space="preserve">第二章 </w:t>
      </w:r>
      <w:r>
        <w:rPr>
          <w:rFonts w:hint="eastAsia" w:ascii="宋体" w:hAnsi="宋体"/>
          <w:color w:val="auto"/>
          <w:szCs w:val="24"/>
          <w:highlight w:val="none"/>
          <w:lang w:eastAsia="zh-CN"/>
        </w:rPr>
        <w:t>响应</w:t>
      </w:r>
      <w:r>
        <w:rPr>
          <w:rFonts w:ascii="宋体" w:hAnsi="宋体"/>
          <w:color w:val="auto"/>
          <w:szCs w:val="24"/>
          <w:highlight w:val="none"/>
        </w:rPr>
        <w:t>方须知</w:t>
      </w:r>
    </w:p>
    <w:p w14:paraId="0CD43777">
      <w:pPr>
        <w:tabs>
          <w:tab w:val="left" w:pos="588"/>
          <w:tab w:val="left" w:pos="960"/>
        </w:tabs>
        <w:adjustRightInd/>
        <w:spacing w:line="360" w:lineRule="auto"/>
        <w:jc w:val="both"/>
        <w:textAlignment w:val="auto"/>
        <w:outlineLvl w:val="0"/>
        <w:rPr>
          <w:rFonts w:ascii="宋体" w:hAnsi="宋体"/>
          <w:color w:val="auto"/>
          <w:szCs w:val="24"/>
          <w:highlight w:val="none"/>
        </w:rPr>
      </w:pPr>
      <w:r>
        <w:rPr>
          <w:rFonts w:ascii="宋体" w:hAnsi="宋体"/>
          <w:color w:val="auto"/>
          <w:szCs w:val="24"/>
          <w:highlight w:val="none"/>
        </w:rPr>
        <w:t xml:space="preserve">第三章 </w:t>
      </w:r>
      <w:r>
        <w:rPr>
          <w:rFonts w:hint="eastAsia" w:ascii="宋体" w:hAnsi="宋体"/>
          <w:color w:val="auto"/>
          <w:szCs w:val="24"/>
          <w:highlight w:val="none"/>
        </w:rPr>
        <w:t>项目需求</w:t>
      </w:r>
    </w:p>
    <w:p w14:paraId="447B8001">
      <w:pPr>
        <w:tabs>
          <w:tab w:val="left" w:pos="588"/>
          <w:tab w:val="left" w:pos="960"/>
        </w:tabs>
        <w:adjustRightInd/>
        <w:spacing w:line="360" w:lineRule="auto"/>
        <w:jc w:val="both"/>
        <w:textAlignment w:val="auto"/>
        <w:outlineLvl w:val="0"/>
        <w:rPr>
          <w:rFonts w:ascii="宋体" w:hAnsi="宋体"/>
          <w:color w:val="auto"/>
          <w:szCs w:val="24"/>
          <w:highlight w:val="none"/>
        </w:rPr>
      </w:pPr>
      <w:r>
        <w:rPr>
          <w:rFonts w:ascii="宋体" w:hAnsi="宋体"/>
          <w:color w:val="auto"/>
          <w:szCs w:val="24"/>
          <w:highlight w:val="none"/>
        </w:rPr>
        <w:t>第四章 合同主要条款</w:t>
      </w:r>
    </w:p>
    <w:p w14:paraId="68626F4D">
      <w:pPr>
        <w:tabs>
          <w:tab w:val="left" w:pos="588"/>
          <w:tab w:val="left" w:pos="960"/>
        </w:tabs>
        <w:adjustRightInd/>
        <w:spacing w:line="360" w:lineRule="auto"/>
        <w:jc w:val="both"/>
        <w:textAlignment w:val="auto"/>
        <w:outlineLvl w:val="0"/>
        <w:rPr>
          <w:rFonts w:ascii="宋体" w:hAnsi="宋体"/>
          <w:color w:val="auto"/>
          <w:szCs w:val="24"/>
          <w:highlight w:val="none"/>
        </w:rPr>
      </w:pPr>
      <w:r>
        <w:rPr>
          <w:rFonts w:ascii="宋体" w:hAnsi="宋体"/>
          <w:color w:val="auto"/>
          <w:szCs w:val="24"/>
          <w:highlight w:val="none"/>
        </w:rPr>
        <w:t>第</w:t>
      </w:r>
      <w:r>
        <w:rPr>
          <w:rFonts w:hint="eastAsia" w:ascii="宋体" w:hAnsi="宋体"/>
          <w:color w:val="auto"/>
          <w:szCs w:val="24"/>
          <w:highlight w:val="none"/>
          <w:lang w:val="en-US" w:eastAsia="zh-CN"/>
        </w:rPr>
        <w:t>五</w:t>
      </w:r>
      <w:r>
        <w:rPr>
          <w:rFonts w:ascii="宋体" w:hAnsi="宋体"/>
          <w:color w:val="auto"/>
          <w:szCs w:val="24"/>
          <w:highlight w:val="none"/>
        </w:rPr>
        <w:t xml:space="preserve">章 </w:t>
      </w:r>
      <w:r>
        <w:rPr>
          <w:rFonts w:hint="eastAsia" w:ascii="宋体" w:hAnsi="宋体"/>
          <w:color w:val="auto"/>
          <w:szCs w:val="24"/>
          <w:highlight w:val="none"/>
        </w:rPr>
        <w:t>附件-</w:t>
      </w:r>
      <w:r>
        <w:rPr>
          <w:rFonts w:hint="eastAsia" w:ascii="宋体" w:hAnsi="宋体"/>
          <w:color w:val="auto"/>
          <w:szCs w:val="24"/>
          <w:highlight w:val="none"/>
          <w:lang w:eastAsia="zh-CN"/>
        </w:rPr>
        <w:t>响应</w:t>
      </w:r>
      <w:r>
        <w:rPr>
          <w:rFonts w:ascii="宋体" w:hAnsi="宋体"/>
          <w:color w:val="auto"/>
          <w:szCs w:val="24"/>
          <w:highlight w:val="none"/>
        </w:rPr>
        <w:t>文件格式</w:t>
      </w:r>
    </w:p>
    <w:p w14:paraId="3FBDD3F5">
      <w:pPr>
        <w:numPr>
          <w:ilvl w:val="1"/>
          <w:numId w:val="4"/>
        </w:numPr>
        <w:tabs>
          <w:tab w:val="left" w:pos="360"/>
          <w:tab w:val="left" w:pos="588"/>
        </w:tabs>
        <w:adjustRightInd/>
        <w:spacing w:line="360" w:lineRule="auto"/>
        <w:jc w:val="both"/>
        <w:textAlignment w:val="auto"/>
        <w:rPr>
          <w:rFonts w:ascii="宋体" w:hAnsi="宋体"/>
          <w:color w:val="auto"/>
          <w:szCs w:val="24"/>
          <w:highlight w:val="none"/>
        </w:rPr>
      </w:pPr>
      <w:r>
        <w:rPr>
          <w:rFonts w:hint="eastAsia" w:ascii="宋体" w:hAnsi="宋体"/>
          <w:color w:val="auto"/>
          <w:szCs w:val="24"/>
          <w:highlight w:val="none"/>
          <w:lang w:eastAsia="zh-CN"/>
        </w:rPr>
        <w:t>响应</w:t>
      </w:r>
      <w:r>
        <w:rPr>
          <w:rFonts w:hint="eastAsia" w:ascii="宋体" w:hAnsi="宋体"/>
          <w:color w:val="auto"/>
          <w:szCs w:val="24"/>
          <w:highlight w:val="none"/>
        </w:rPr>
        <w:t>方应认真阅读</w:t>
      </w:r>
      <w:r>
        <w:rPr>
          <w:rFonts w:hint="eastAsia" w:ascii="宋体" w:hAnsi="宋体"/>
          <w:color w:val="auto"/>
          <w:szCs w:val="24"/>
          <w:highlight w:val="none"/>
          <w:lang w:eastAsia="zh-CN"/>
        </w:rPr>
        <w:t>比价采购文件</w:t>
      </w:r>
      <w:r>
        <w:rPr>
          <w:rFonts w:hint="eastAsia" w:ascii="宋体" w:hAnsi="宋体"/>
          <w:color w:val="auto"/>
          <w:szCs w:val="24"/>
          <w:highlight w:val="none"/>
        </w:rPr>
        <w:t>中所有的事项、格式条款和规范要求等。</w:t>
      </w:r>
      <w:r>
        <w:rPr>
          <w:rFonts w:hint="eastAsia" w:ascii="宋体" w:hAnsi="宋体"/>
          <w:color w:val="auto"/>
          <w:szCs w:val="24"/>
          <w:highlight w:val="none"/>
          <w:lang w:eastAsia="zh-CN"/>
        </w:rPr>
        <w:t>响应</w:t>
      </w:r>
      <w:r>
        <w:rPr>
          <w:rFonts w:hint="eastAsia" w:ascii="宋体" w:hAnsi="宋体"/>
          <w:color w:val="auto"/>
          <w:szCs w:val="24"/>
          <w:highlight w:val="none"/>
        </w:rPr>
        <w:t>方没有对</w:t>
      </w:r>
      <w:r>
        <w:rPr>
          <w:rFonts w:hint="eastAsia" w:ascii="宋体" w:hAnsi="宋体"/>
          <w:color w:val="auto"/>
          <w:szCs w:val="24"/>
          <w:highlight w:val="none"/>
          <w:lang w:eastAsia="zh-CN"/>
        </w:rPr>
        <w:t>比价采购文件</w:t>
      </w:r>
      <w:r>
        <w:rPr>
          <w:rFonts w:hint="eastAsia" w:ascii="宋体" w:hAnsi="宋体"/>
          <w:color w:val="auto"/>
          <w:szCs w:val="24"/>
          <w:highlight w:val="none"/>
        </w:rPr>
        <w:t>做出全面的实质性</w:t>
      </w:r>
      <w:r>
        <w:rPr>
          <w:rFonts w:hint="eastAsia" w:ascii="宋体" w:hAnsi="宋体"/>
          <w:color w:val="auto"/>
          <w:szCs w:val="24"/>
          <w:highlight w:val="none"/>
          <w:lang w:eastAsia="zh-CN"/>
        </w:rPr>
        <w:t>响应</w:t>
      </w:r>
      <w:r>
        <w:rPr>
          <w:rFonts w:hint="eastAsia" w:ascii="宋体" w:hAnsi="宋体"/>
          <w:color w:val="auto"/>
          <w:szCs w:val="24"/>
          <w:highlight w:val="none"/>
        </w:rPr>
        <w:t>是</w:t>
      </w:r>
      <w:r>
        <w:rPr>
          <w:rFonts w:hint="eastAsia" w:ascii="宋体" w:hAnsi="宋体"/>
          <w:color w:val="auto"/>
          <w:szCs w:val="24"/>
          <w:highlight w:val="none"/>
          <w:lang w:eastAsia="zh-CN"/>
        </w:rPr>
        <w:t>响应</w:t>
      </w:r>
      <w:r>
        <w:rPr>
          <w:rFonts w:hint="eastAsia" w:ascii="宋体" w:hAnsi="宋体"/>
          <w:color w:val="auto"/>
          <w:szCs w:val="24"/>
          <w:highlight w:val="none"/>
        </w:rPr>
        <w:t>方的风险。采购人有权拒绝没有对</w:t>
      </w:r>
      <w:r>
        <w:rPr>
          <w:rFonts w:hint="eastAsia" w:ascii="宋体" w:hAnsi="宋体"/>
          <w:color w:val="auto"/>
          <w:szCs w:val="24"/>
          <w:highlight w:val="none"/>
          <w:lang w:eastAsia="zh-CN"/>
        </w:rPr>
        <w:t>比价采购文件</w:t>
      </w:r>
      <w:r>
        <w:rPr>
          <w:rFonts w:hint="eastAsia" w:ascii="宋体" w:hAnsi="宋体"/>
          <w:color w:val="auto"/>
          <w:szCs w:val="24"/>
          <w:highlight w:val="none"/>
        </w:rPr>
        <w:t>要求做出实质性</w:t>
      </w:r>
      <w:r>
        <w:rPr>
          <w:rFonts w:hint="eastAsia" w:ascii="宋体" w:hAnsi="宋体"/>
          <w:color w:val="auto"/>
          <w:szCs w:val="24"/>
          <w:highlight w:val="none"/>
          <w:lang w:eastAsia="zh-CN"/>
        </w:rPr>
        <w:t>响应</w:t>
      </w:r>
      <w:r>
        <w:rPr>
          <w:rFonts w:hint="eastAsia" w:ascii="宋体" w:hAnsi="宋体"/>
          <w:color w:val="auto"/>
          <w:szCs w:val="24"/>
          <w:highlight w:val="none"/>
        </w:rPr>
        <w:t>的</w:t>
      </w:r>
      <w:r>
        <w:rPr>
          <w:rFonts w:hint="eastAsia" w:ascii="宋体" w:hAnsi="宋体"/>
          <w:color w:val="auto"/>
          <w:szCs w:val="24"/>
          <w:highlight w:val="none"/>
          <w:lang w:eastAsia="zh-CN"/>
        </w:rPr>
        <w:t>响应</w:t>
      </w:r>
      <w:r>
        <w:rPr>
          <w:rFonts w:hint="eastAsia" w:ascii="宋体" w:hAnsi="宋体"/>
          <w:color w:val="auto"/>
          <w:szCs w:val="24"/>
          <w:highlight w:val="none"/>
        </w:rPr>
        <w:t>文件。</w:t>
      </w:r>
    </w:p>
    <w:p w14:paraId="6AD55BF7">
      <w:pPr>
        <w:numPr>
          <w:ilvl w:val="1"/>
          <w:numId w:val="4"/>
        </w:numPr>
        <w:tabs>
          <w:tab w:val="left" w:pos="360"/>
          <w:tab w:val="left" w:pos="588"/>
        </w:tabs>
        <w:adjustRightInd/>
        <w:spacing w:line="360" w:lineRule="auto"/>
        <w:jc w:val="both"/>
        <w:textAlignment w:val="auto"/>
        <w:rPr>
          <w:rFonts w:ascii="宋体" w:hAnsi="宋体"/>
          <w:color w:val="auto"/>
          <w:szCs w:val="24"/>
          <w:highlight w:val="none"/>
        </w:rPr>
      </w:pPr>
      <w:r>
        <w:rPr>
          <w:rFonts w:hint="eastAsia" w:ascii="宋体" w:hAnsi="宋体"/>
          <w:color w:val="auto"/>
          <w:szCs w:val="24"/>
          <w:highlight w:val="none"/>
          <w:lang w:eastAsia="zh-CN"/>
        </w:rPr>
        <w:t>比价采购文件</w:t>
      </w:r>
      <w:r>
        <w:rPr>
          <w:rFonts w:hint="eastAsia" w:ascii="宋体" w:hAnsi="宋体"/>
          <w:color w:val="auto"/>
          <w:szCs w:val="24"/>
          <w:highlight w:val="none"/>
        </w:rPr>
        <w:t>技术需求书中如列有工艺、材料和设备的参照牌号、分类号或参考品牌型号，仅用于采购人对产品技术指标和品质要求的说明和参考，不是</w:t>
      </w:r>
      <w:r>
        <w:rPr>
          <w:rFonts w:hint="eastAsia" w:ascii="宋体" w:hAnsi="宋体"/>
          <w:color w:val="auto"/>
          <w:szCs w:val="24"/>
          <w:highlight w:val="none"/>
          <w:lang w:eastAsia="zh-CN"/>
        </w:rPr>
        <w:t>响应</w:t>
      </w:r>
      <w:r>
        <w:rPr>
          <w:rFonts w:hint="eastAsia" w:ascii="宋体" w:hAnsi="宋体"/>
          <w:color w:val="auto"/>
          <w:szCs w:val="24"/>
          <w:highlight w:val="none"/>
        </w:rPr>
        <w:t>方必须选择的，并没有任何限制性。</w:t>
      </w:r>
      <w:r>
        <w:rPr>
          <w:rFonts w:hint="eastAsia" w:ascii="宋体" w:hAnsi="宋体"/>
          <w:color w:val="auto"/>
          <w:szCs w:val="24"/>
          <w:highlight w:val="none"/>
          <w:lang w:eastAsia="zh-CN"/>
        </w:rPr>
        <w:t>响应</w:t>
      </w:r>
      <w:r>
        <w:rPr>
          <w:rFonts w:hint="eastAsia" w:ascii="宋体" w:hAnsi="宋体"/>
          <w:color w:val="auto"/>
          <w:szCs w:val="24"/>
          <w:highlight w:val="none"/>
        </w:rPr>
        <w:t>方在报价中可以选用替代品牌型号，但</w:t>
      </w:r>
      <w:r>
        <w:rPr>
          <w:rFonts w:hint="eastAsia" w:ascii="宋体" w:hAnsi="宋体"/>
          <w:color w:val="auto"/>
          <w:szCs w:val="24"/>
          <w:highlight w:val="none"/>
          <w:lang w:eastAsia="zh-CN"/>
        </w:rPr>
        <w:t>响应</w:t>
      </w:r>
      <w:r>
        <w:rPr>
          <w:rFonts w:hint="eastAsia" w:ascii="宋体" w:hAnsi="宋体"/>
          <w:color w:val="auto"/>
          <w:szCs w:val="24"/>
          <w:highlight w:val="none"/>
        </w:rPr>
        <w:t>方所报产品技术指标和品质要求应当满足或不低于参考品牌型号。</w:t>
      </w:r>
    </w:p>
    <w:p w14:paraId="1E5BD6EC">
      <w:pPr>
        <w:numPr>
          <w:ilvl w:val="1"/>
          <w:numId w:val="4"/>
        </w:numPr>
        <w:tabs>
          <w:tab w:val="left" w:pos="360"/>
          <w:tab w:val="left" w:pos="588"/>
        </w:tabs>
        <w:adjustRightInd/>
        <w:spacing w:line="360" w:lineRule="auto"/>
        <w:jc w:val="both"/>
        <w:textAlignment w:val="auto"/>
        <w:rPr>
          <w:rFonts w:ascii="宋体" w:hAnsi="宋体"/>
          <w:color w:val="auto"/>
          <w:szCs w:val="24"/>
          <w:highlight w:val="none"/>
        </w:rPr>
      </w:pPr>
      <w:r>
        <w:rPr>
          <w:rFonts w:hint="eastAsia" w:ascii="宋体" w:hAnsi="宋体"/>
          <w:color w:val="auto"/>
          <w:szCs w:val="24"/>
          <w:highlight w:val="none"/>
          <w:lang w:eastAsia="zh-CN"/>
        </w:rPr>
        <w:t>比价采购文件</w:t>
      </w:r>
      <w:r>
        <w:rPr>
          <w:rFonts w:hint="eastAsia" w:ascii="宋体" w:hAnsi="宋体"/>
          <w:color w:val="auto"/>
          <w:szCs w:val="24"/>
          <w:highlight w:val="none"/>
        </w:rPr>
        <w:t>技术需求书提出的各项功能要求和技术指标是对本项目的最基本要求，并未对一切细节做出全部详细规定，也未充分引述有关标准和规范性文件，</w:t>
      </w:r>
      <w:r>
        <w:rPr>
          <w:rFonts w:hint="eastAsia" w:ascii="宋体" w:hAnsi="宋体"/>
          <w:color w:val="auto"/>
          <w:szCs w:val="24"/>
          <w:highlight w:val="none"/>
          <w:lang w:eastAsia="zh-CN"/>
        </w:rPr>
        <w:t>响应</w:t>
      </w:r>
      <w:r>
        <w:rPr>
          <w:rFonts w:hint="eastAsia" w:ascii="宋体" w:hAnsi="宋体"/>
          <w:color w:val="auto"/>
          <w:szCs w:val="24"/>
          <w:highlight w:val="none"/>
        </w:rPr>
        <w:t>方所有与本项目有关的技术标准均应不低于报价时已颁布的国家和行业标准、或相应的国际标准的有关条文，使用最新的专利和保密专利需特别说明。</w:t>
      </w:r>
    </w:p>
    <w:p w14:paraId="4A16F0BA">
      <w:pPr>
        <w:numPr>
          <w:ilvl w:val="1"/>
          <w:numId w:val="4"/>
        </w:numPr>
        <w:tabs>
          <w:tab w:val="left" w:pos="360"/>
          <w:tab w:val="left" w:pos="588"/>
        </w:tabs>
        <w:adjustRightInd/>
        <w:spacing w:line="360" w:lineRule="auto"/>
        <w:jc w:val="both"/>
        <w:textAlignment w:val="auto"/>
        <w:rPr>
          <w:rFonts w:ascii="宋体" w:hAnsi="宋体"/>
          <w:color w:val="auto"/>
          <w:szCs w:val="24"/>
          <w:highlight w:val="none"/>
        </w:rPr>
      </w:pPr>
      <w:r>
        <w:rPr>
          <w:rFonts w:hint="eastAsia" w:ascii="宋体" w:hAnsi="宋体"/>
          <w:color w:val="auto"/>
          <w:szCs w:val="24"/>
          <w:highlight w:val="none"/>
          <w:lang w:eastAsia="zh-CN"/>
        </w:rPr>
        <w:t>比价采购文件</w:t>
      </w:r>
      <w:r>
        <w:rPr>
          <w:rFonts w:hint="eastAsia" w:ascii="宋体" w:hAnsi="宋体"/>
          <w:color w:val="auto"/>
          <w:szCs w:val="24"/>
          <w:highlight w:val="none"/>
        </w:rPr>
        <w:t>中的“原厂商”系指货物生产厂家或其在中国境内设立的办事或技术服务机构。除另有说明外，本</w:t>
      </w:r>
      <w:r>
        <w:rPr>
          <w:rFonts w:hint="eastAsia" w:ascii="宋体" w:hAnsi="宋体"/>
          <w:color w:val="auto"/>
          <w:szCs w:val="24"/>
          <w:highlight w:val="none"/>
          <w:lang w:eastAsia="zh-CN"/>
        </w:rPr>
        <w:t>比价采购文件</w:t>
      </w:r>
      <w:r>
        <w:rPr>
          <w:rFonts w:hint="eastAsia" w:ascii="宋体" w:hAnsi="宋体"/>
          <w:color w:val="auto"/>
          <w:szCs w:val="24"/>
          <w:highlight w:val="none"/>
        </w:rPr>
        <w:t>所述的生产厂家、货物制造商、制造厂家、货物制造厂家等，均为原厂商。不具备产品商标和定价权的</w:t>
      </w:r>
      <w:r>
        <w:rPr>
          <w:rFonts w:ascii="宋体" w:hAnsi="宋体"/>
          <w:color w:val="auto"/>
          <w:szCs w:val="24"/>
          <w:highlight w:val="none"/>
        </w:rPr>
        <w:t>OEM代加工厂不是原厂商。</w:t>
      </w:r>
    </w:p>
    <w:p w14:paraId="70B7DA35">
      <w:pPr>
        <w:spacing w:line="360" w:lineRule="auto"/>
        <w:outlineLvl w:val="1"/>
        <w:rPr>
          <w:rFonts w:ascii="宋体" w:hAnsi="宋体"/>
          <w:b/>
          <w:color w:val="auto"/>
          <w:szCs w:val="24"/>
          <w:highlight w:val="none"/>
        </w:rPr>
      </w:pPr>
      <w:bookmarkStart w:id="73" w:name="_Toc184043020"/>
      <w:bookmarkStart w:id="74" w:name="_Toc70687147"/>
      <w:bookmarkStart w:id="75" w:name="_Toc385992333"/>
      <w:bookmarkStart w:id="76" w:name="_Toc389620172"/>
      <w:r>
        <w:rPr>
          <w:rFonts w:ascii="宋体" w:hAnsi="宋体"/>
          <w:b/>
          <w:color w:val="auto"/>
          <w:szCs w:val="24"/>
          <w:highlight w:val="none"/>
        </w:rPr>
        <w:t xml:space="preserve">6. </w:t>
      </w:r>
      <w:r>
        <w:rPr>
          <w:rFonts w:hint="eastAsia" w:ascii="宋体" w:hAnsi="宋体"/>
          <w:b/>
          <w:color w:val="auto"/>
          <w:szCs w:val="24"/>
          <w:highlight w:val="none"/>
          <w:lang w:eastAsia="zh-CN"/>
        </w:rPr>
        <w:t>比价采购文件</w:t>
      </w:r>
      <w:r>
        <w:rPr>
          <w:rFonts w:ascii="宋体" w:hAnsi="宋体"/>
          <w:b/>
          <w:color w:val="auto"/>
          <w:szCs w:val="24"/>
          <w:highlight w:val="none"/>
        </w:rPr>
        <w:t>的澄清</w:t>
      </w:r>
      <w:bookmarkEnd w:id="73"/>
      <w:bookmarkEnd w:id="74"/>
      <w:bookmarkEnd w:id="75"/>
      <w:bookmarkEnd w:id="76"/>
      <w:r>
        <w:rPr>
          <w:rFonts w:ascii="宋体" w:hAnsi="宋体"/>
          <w:b/>
          <w:color w:val="auto"/>
          <w:szCs w:val="24"/>
          <w:highlight w:val="none"/>
        </w:rPr>
        <w:t>和修改</w:t>
      </w:r>
    </w:p>
    <w:p w14:paraId="01E05C34">
      <w:pPr>
        <w:numPr>
          <w:ilvl w:val="1"/>
          <w:numId w:val="5"/>
        </w:numPr>
        <w:tabs>
          <w:tab w:val="left" w:pos="360"/>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任何已</w:t>
      </w:r>
      <w:r>
        <w:rPr>
          <w:rFonts w:hint="eastAsia" w:ascii="宋体" w:hAnsi="宋体"/>
          <w:color w:val="auto"/>
          <w:szCs w:val="24"/>
          <w:highlight w:val="none"/>
          <w:lang w:val="en-US" w:eastAsia="zh-CN"/>
        </w:rPr>
        <w:t>报名</w:t>
      </w:r>
      <w:r>
        <w:rPr>
          <w:rFonts w:ascii="宋体" w:hAnsi="宋体"/>
          <w:color w:val="auto"/>
          <w:szCs w:val="24"/>
          <w:highlight w:val="none"/>
        </w:rPr>
        <w:t>并领取了</w:t>
      </w:r>
      <w:r>
        <w:rPr>
          <w:rFonts w:hint="eastAsia" w:ascii="宋体" w:hAnsi="宋体"/>
          <w:color w:val="auto"/>
          <w:szCs w:val="24"/>
          <w:highlight w:val="none"/>
          <w:lang w:eastAsia="zh-CN"/>
        </w:rPr>
        <w:t>比价采购文件</w:t>
      </w:r>
      <w:r>
        <w:rPr>
          <w:rFonts w:ascii="宋体" w:hAnsi="宋体"/>
          <w:color w:val="auto"/>
          <w:szCs w:val="24"/>
          <w:highlight w:val="none"/>
        </w:rPr>
        <w:t>的潜在</w:t>
      </w:r>
      <w:r>
        <w:rPr>
          <w:rFonts w:hint="eastAsia" w:ascii="宋体" w:hAnsi="宋体"/>
          <w:color w:val="auto"/>
          <w:szCs w:val="24"/>
          <w:highlight w:val="none"/>
          <w:lang w:eastAsia="zh-CN"/>
        </w:rPr>
        <w:t>响应</w:t>
      </w:r>
      <w:r>
        <w:rPr>
          <w:rFonts w:ascii="宋体" w:hAnsi="宋体"/>
          <w:color w:val="auto"/>
          <w:szCs w:val="24"/>
          <w:highlight w:val="none"/>
        </w:rPr>
        <w:t>方，在发现</w:t>
      </w:r>
      <w:r>
        <w:rPr>
          <w:rFonts w:hint="eastAsia" w:ascii="宋体" w:hAnsi="宋体"/>
          <w:color w:val="auto"/>
          <w:szCs w:val="24"/>
          <w:highlight w:val="none"/>
          <w:lang w:eastAsia="zh-CN"/>
        </w:rPr>
        <w:t>比价采购文件</w:t>
      </w:r>
      <w:r>
        <w:rPr>
          <w:rFonts w:ascii="宋体" w:hAnsi="宋体"/>
          <w:color w:val="auto"/>
          <w:szCs w:val="24"/>
          <w:highlight w:val="none"/>
        </w:rPr>
        <w:t>存在混淆或错乱等问题时，可要求采购人对</w:t>
      </w:r>
      <w:r>
        <w:rPr>
          <w:rFonts w:hint="eastAsia" w:ascii="宋体" w:hAnsi="宋体"/>
          <w:color w:val="auto"/>
          <w:szCs w:val="24"/>
          <w:highlight w:val="none"/>
          <w:lang w:eastAsia="zh-CN"/>
        </w:rPr>
        <w:t>比价采购文件</w:t>
      </w:r>
      <w:r>
        <w:rPr>
          <w:rFonts w:ascii="宋体" w:hAnsi="宋体"/>
          <w:color w:val="auto"/>
          <w:szCs w:val="24"/>
          <w:highlight w:val="none"/>
        </w:rPr>
        <w:t>进行澄清。澄清要求应在</w:t>
      </w:r>
      <w:r>
        <w:rPr>
          <w:rFonts w:hint="eastAsia" w:ascii="宋体" w:hAnsi="宋体"/>
          <w:color w:val="auto"/>
          <w:szCs w:val="24"/>
          <w:highlight w:val="none"/>
          <w:lang w:eastAsia="zh-CN"/>
        </w:rPr>
        <w:t>响应</w:t>
      </w:r>
      <w:r>
        <w:rPr>
          <w:rFonts w:hint="eastAsia" w:ascii="宋体" w:hAnsi="宋体"/>
          <w:color w:val="auto"/>
          <w:szCs w:val="24"/>
          <w:highlight w:val="none"/>
        </w:rPr>
        <w:t>文件</w:t>
      </w:r>
      <w:r>
        <w:rPr>
          <w:rFonts w:ascii="宋体" w:hAnsi="宋体"/>
          <w:color w:val="auto"/>
          <w:szCs w:val="24"/>
          <w:highlight w:val="none"/>
        </w:rPr>
        <w:t>截止期</w:t>
      </w:r>
      <w:r>
        <w:rPr>
          <w:rFonts w:hint="eastAsia" w:ascii="宋体" w:hAnsi="宋体"/>
          <w:color w:val="auto"/>
          <w:szCs w:val="24"/>
          <w:highlight w:val="none"/>
          <w:lang w:val="en-US" w:eastAsia="zh-CN"/>
        </w:rPr>
        <w:t>3</w:t>
      </w:r>
      <w:r>
        <w:rPr>
          <w:rFonts w:ascii="宋体" w:hAnsi="宋体"/>
          <w:color w:val="auto"/>
          <w:szCs w:val="24"/>
          <w:highlight w:val="none"/>
        </w:rPr>
        <w:t>日前，按</w:t>
      </w:r>
      <w:r>
        <w:rPr>
          <w:rFonts w:hint="eastAsia" w:ascii="宋体" w:hAnsi="宋体"/>
          <w:color w:val="auto"/>
          <w:szCs w:val="24"/>
          <w:highlight w:val="none"/>
          <w:lang w:eastAsia="zh-CN"/>
        </w:rPr>
        <w:t>比价采购文件</w:t>
      </w:r>
      <w:r>
        <w:rPr>
          <w:rFonts w:ascii="宋体" w:hAnsi="宋体"/>
          <w:color w:val="auto"/>
          <w:szCs w:val="24"/>
          <w:highlight w:val="none"/>
        </w:rPr>
        <w:t>中的联系地址以书面形式送达采购人，采购人将以书面/邮件形式予以答复，答复中包括原提出的问题，但不包括问题的来源。</w:t>
      </w:r>
    </w:p>
    <w:p w14:paraId="1E04BD00">
      <w:pPr>
        <w:numPr>
          <w:ilvl w:val="1"/>
          <w:numId w:val="5"/>
        </w:numPr>
        <w:tabs>
          <w:tab w:val="left" w:pos="360"/>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在</w:t>
      </w:r>
      <w:r>
        <w:rPr>
          <w:rFonts w:hint="eastAsia" w:ascii="宋体" w:hAnsi="宋体"/>
          <w:color w:val="auto"/>
          <w:szCs w:val="24"/>
          <w:highlight w:val="none"/>
          <w:lang w:eastAsia="zh-CN"/>
        </w:rPr>
        <w:t>响应</w:t>
      </w:r>
      <w:r>
        <w:rPr>
          <w:rFonts w:hint="eastAsia" w:ascii="宋体" w:hAnsi="宋体"/>
          <w:color w:val="auto"/>
          <w:szCs w:val="24"/>
          <w:highlight w:val="none"/>
        </w:rPr>
        <w:t>文件</w:t>
      </w:r>
      <w:r>
        <w:rPr>
          <w:rFonts w:ascii="宋体" w:hAnsi="宋体"/>
          <w:color w:val="auto"/>
          <w:szCs w:val="24"/>
          <w:highlight w:val="none"/>
        </w:rPr>
        <w:t>截止期</w:t>
      </w:r>
      <w:r>
        <w:rPr>
          <w:rFonts w:hint="eastAsia" w:ascii="宋体" w:hAnsi="宋体"/>
          <w:color w:val="auto"/>
          <w:szCs w:val="24"/>
          <w:highlight w:val="none"/>
          <w:lang w:val="en-US" w:eastAsia="zh-CN"/>
        </w:rPr>
        <w:t>3</w:t>
      </w:r>
      <w:r>
        <w:rPr>
          <w:rFonts w:ascii="宋体" w:hAnsi="宋体"/>
          <w:color w:val="auto"/>
          <w:szCs w:val="24"/>
          <w:highlight w:val="none"/>
        </w:rPr>
        <w:t>日前任何时候，采购人无论出于何种原因，均可对</w:t>
      </w:r>
      <w:r>
        <w:rPr>
          <w:rFonts w:hint="eastAsia" w:ascii="宋体" w:hAnsi="宋体"/>
          <w:color w:val="auto"/>
          <w:szCs w:val="24"/>
          <w:highlight w:val="none"/>
          <w:lang w:eastAsia="zh-CN"/>
        </w:rPr>
        <w:t>比价采购文件</w:t>
      </w:r>
      <w:r>
        <w:rPr>
          <w:rFonts w:ascii="宋体" w:hAnsi="宋体"/>
          <w:color w:val="auto"/>
          <w:szCs w:val="24"/>
          <w:highlight w:val="none"/>
        </w:rPr>
        <w:t>用补充文件的方式进行澄清和修改。该文件为</w:t>
      </w:r>
      <w:r>
        <w:rPr>
          <w:rFonts w:hint="eastAsia" w:ascii="宋体" w:hAnsi="宋体"/>
          <w:color w:val="auto"/>
          <w:szCs w:val="24"/>
          <w:highlight w:val="none"/>
          <w:lang w:eastAsia="zh-CN"/>
        </w:rPr>
        <w:t>比价采购文件</w:t>
      </w:r>
      <w:r>
        <w:rPr>
          <w:rFonts w:ascii="宋体" w:hAnsi="宋体"/>
          <w:color w:val="auto"/>
          <w:szCs w:val="24"/>
          <w:highlight w:val="none"/>
        </w:rPr>
        <w:t>的组成部分，对所有领取了</w:t>
      </w:r>
      <w:r>
        <w:rPr>
          <w:rFonts w:hint="eastAsia" w:ascii="宋体" w:hAnsi="宋体"/>
          <w:color w:val="auto"/>
          <w:szCs w:val="24"/>
          <w:highlight w:val="none"/>
          <w:lang w:eastAsia="zh-CN"/>
        </w:rPr>
        <w:t>比价采购文件</w:t>
      </w:r>
      <w:r>
        <w:rPr>
          <w:rFonts w:ascii="宋体" w:hAnsi="宋体"/>
          <w:color w:val="auto"/>
          <w:szCs w:val="24"/>
          <w:highlight w:val="none"/>
        </w:rPr>
        <w:t>的潜在</w:t>
      </w:r>
      <w:r>
        <w:rPr>
          <w:rFonts w:hint="eastAsia" w:ascii="宋体" w:hAnsi="宋体"/>
          <w:color w:val="auto"/>
          <w:szCs w:val="24"/>
          <w:highlight w:val="none"/>
          <w:lang w:eastAsia="zh-CN"/>
        </w:rPr>
        <w:t>响应</w:t>
      </w:r>
      <w:r>
        <w:rPr>
          <w:rFonts w:ascii="宋体" w:hAnsi="宋体"/>
          <w:color w:val="auto"/>
          <w:szCs w:val="24"/>
          <w:highlight w:val="none"/>
        </w:rPr>
        <w:t>方均具有约束力。</w:t>
      </w:r>
    </w:p>
    <w:p w14:paraId="005C8704">
      <w:pPr>
        <w:numPr>
          <w:ilvl w:val="1"/>
          <w:numId w:val="5"/>
        </w:numPr>
        <w:tabs>
          <w:tab w:val="left" w:pos="360"/>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对</w:t>
      </w:r>
      <w:r>
        <w:rPr>
          <w:rFonts w:hint="eastAsia" w:ascii="宋体" w:hAnsi="宋体"/>
          <w:color w:val="auto"/>
          <w:szCs w:val="24"/>
          <w:highlight w:val="none"/>
          <w:lang w:eastAsia="zh-CN"/>
        </w:rPr>
        <w:t>比价采购文件</w:t>
      </w:r>
      <w:r>
        <w:rPr>
          <w:rFonts w:ascii="宋体" w:hAnsi="宋体"/>
          <w:color w:val="auto"/>
          <w:szCs w:val="24"/>
          <w:highlight w:val="none"/>
        </w:rPr>
        <w:t>的澄清和修改，将书面</w:t>
      </w:r>
      <w:r>
        <w:rPr>
          <w:rFonts w:hint="eastAsia" w:ascii="宋体" w:hAnsi="宋体"/>
          <w:color w:val="auto"/>
          <w:szCs w:val="24"/>
          <w:highlight w:val="none"/>
        </w:rPr>
        <w:t>/邮件</w:t>
      </w:r>
      <w:r>
        <w:rPr>
          <w:rFonts w:ascii="宋体" w:hAnsi="宋体"/>
          <w:color w:val="auto"/>
          <w:szCs w:val="24"/>
          <w:highlight w:val="none"/>
        </w:rPr>
        <w:t>通知已领取</w:t>
      </w:r>
      <w:r>
        <w:rPr>
          <w:rFonts w:hint="eastAsia" w:ascii="宋体" w:hAnsi="宋体"/>
          <w:color w:val="auto"/>
          <w:szCs w:val="24"/>
          <w:highlight w:val="none"/>
          <w:lang w:eastAsia="zh-CN"/>
        </w:rPr>
        <w:t>比价采购文件</w:t>
      </w:r>
      <w:r>
        <w:rPr>
          <w:rFonts w:ascii="宋体" w:hAnsi="宋体"/>
          <w:color w:val="auto"/>
          <w:szCs w:val="24"/>
          <w:highlight w:val="none"/>
        </w:rPr>
        <w:t>的潜在</w:t>
      </w:r>
      <w:r>
        <w:rPr>
          <w:rFonts w:hint="eastAsia" w:ascii="宋体" w:hAnsi="宋体"/>
          <w:color w:val="auto"/>
          <w:szCs w:val="24"/>
          <w:highlight w:val="none"/>
          <w:lang w:eastAsia="zh-CN"/>
        </w:rPr>
        <w:t>响应</w:t>
      </w:r>
      <w:r>
        <w:rPr>
          <w:rFonts w:ascii="宋体" w:hAnsi="宋体"/>
          <w:color w:val="auto"/>
          <w:szCs w:val="24"/>
          <w:highlight w:val="none"/>
        </w:rPr>
        <w:t>方，并在刊登本次</w:t>
      </w:r>
      <w:r>
        <w:rPr>
          <w:rFonts w:hint="eastAsia" w:ascii="宋体" w:hAnsi="宋体"/>
          <w:color w:val="auto"/>
          <w:szCs w:val="24"/>
          <w:highlight w:val="none"/>
          <w:lang w:eastAsia="zh-CN"/>
        </w:rPr>
        <w:t>比价采购</w:t>
      </w:r>
      <w:r>
        <w:rPr>
          <w:rFonts w:ascii="宋体" w:hAnsi="宋体"/>
          <w:color w:val="auto"/>
          <w:szCs w:val="24"/>
          <w:highlight w:val="none"/>
        </w:rPr>
        <w:t>公告的媒体上发布变更公告（</w:t>
      </w:r>
      <w:r>
        <w:rPr>
          <w:rFonts w:hint="eastAsia" w:ascii="宋体" w:hAnsi="宋体"/>
          <w:color w:val="auto"/>
          <w:szCs w:val="24"/>
          <w:highlight w:val="none"/>
        </w:rPr>
        <w:t>如有</w:t>
      </w:r>
      <w:r>
        <w:rPr>
          <w:rFonts w:ascii="宋体" w:hAnsi="宋体"/>
          <w:color w:val="auto"/>
          <w:szCs w:val="24"/>
          <w:highlight w:val="none"/>
        </w:rPr>
        <w:t>）。</w:t>
      </w:r>
      <w:r>
        <w:rPr>
          <w:rFonts w:hint="eastAsia" w:ascii="宋体" w:hAnsi="宋体"/>
          <w:color w:val="auto"/>
          <w:szCs w:val="24"/>
          <w:highlight w:val="none"/>
          <w:lang w:eastAsia="zh-CN"/>
        </w:rPr>
        <w:t>响应</w:t>
      </w:r>
      <w:r>
        <w:rPr>
          <w:rFonts w:ascii="宋体" w:hAnsi="宋体"/>
          <w:color w:val="auto"/>
          <w:szCs w:val="24"/>
          <w:highlight w:val="none"/>
        </w:rPr>
        <w:t>方应于收到补充文件的当日以书面</w:t>
      </w:r>
      <w:r>
        <w:rPr>
          <w:rFonts w:hint="eastAsia" w:ascii="宋体" w:hAnsi="宋体"/>
          <w:color w:val="auto"/>
          <w:szCs w:val="24"/>
          <w:highlight w:val="none"/>
        </w:rPr>
        <w:t>/邮件</w:t>
      </w:r>
      <w:r>
        <w:rPr>
          <w:rFonts w:ascii="宋体" w:hAnsi="宋体"/>
          <w:color w:val="auto"/>
          <w:szCs w:val="24"/>
          <w:highlight w:val="none"/>
        </w:rPr>
        <w:t>形式回复确认。</w:t>
      </w:r>
    </w:p>
    <w:p w14:paraId="6CD48AC0">
      <w:pPr>
        <w:numPr>
          <w:ilvl w:val="1"/>
          <w:numId w:val="5"/>
        </w:numPr>
        <w:tabs>
          <w:tab w:val="left" w:pos="360"/>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为使</w:t>
      </w:r>
      <w:r>
        <w:rPr>
          <w:rFonts w:hint="eastAsia" w:ascii="宋体" w:hAnsi="宋体"/>
          <w:color w:val="auto"/>
          <w:szCs w:val="24"/>
          <w:highlight w:val="none"/>
          <w:lang w:eastAsia="zh-CN"/>
        </w:rPr>
        <w:t>响应</w:t>
      </w:r>
      <w:r>
        <w:rPr>
          <w:rFonts w:ascii="宋体" w:hAnsi="宋体"/>
          <w:color w:val="auto"/>
          <w:szCs w:val="24"/>
          <w:highlight w:val="none"/>
        </w:rPr>
        <w:t>方有足够的时间按</w:t>
      </w:r>
      <w:r>
        <w:rPr>
          <w:rFonts w:hint="eastAsia" w:ascii="宋体" w:hAnsi="宋体"/>
          <w:color w:val="auto"/>
          <w:szCs w:val="24"/>
          <w:highlight w:val="none"/>
          <w:lang w:eastAsia="zh-CN"/>
        </w:rPr>
        <w:t>比价采购文件</w:t>
      </w:r>
      <w:r>
        <w:rPr>
          <w:rFonts w:ascii="宋体" w:hAnsi="宋体"/>
          <w:color w:val="auto"/>
          <w:szCs w:val="24"/>
          <w:highlight w:val="none"/>
        </w:rPr>
        <w:t>的修改要求修正</w:t>
      </w:r>
      <w:r>
        <w:rPr>
          <w:rFonts w:hint="eastAsia" w:ascii="宋体" w:hAnsi="宋体"/>
          <w:color w:val="auto"/>
          <w:szCs w:val="24"/>
          <w:highlight w:val="none"/>
          <w:lang w:eastAsia="zh-CN"/>
        </w:rPr>
        <w:t>响应</w:t>
      </w:r>
      <w:r>
        <w:rPr>
          <w:rFonts w:ascii="宋体" w:hAnsi="宋体"/>
          <w:color w:val="auto"/>
          <w:szCs w:val="24"/>
          <w:highlight w:val="none"/>
        </w:rPr>
        <w:t>文件，采购人可酌情推迟</w:t>
      </w:r>
      <w:r>
        <w:rPr>
          <w:rFonts w:hint="eastAsia" w:ascii="宋体" w:hAnsi="宋体"/>
          <w:color w:val="auto"/>
          <w:szCs w:val="24"/>
          <w:highlight w:val="none"/>
          <w:lang w:eastAsia="zh-CN"/>
        </w:rPr>
        <w:t>响应</w:t>
      </w:r>
      <w:r>
        <w:rPr>
          <w:rFonts w:hint="eastAsia" w:ascii="宋体" w:hAnsi="宋体"/>
          <w:color w:val="auto"/>
          <w:szCs w:val="24"/>
          <w:highlight w:val="none"/>
        </w:rPr>
        <w:t>文件</w:t>
      </w:r>
      <w:r>
        <w:rPr>
          <w:rFonts w:ascii="宋体" w:hAnsi="宋体"/>
          <w:color w:val="auto"/>
          <w:szCs w:val="24"/>
          <w:highlight w:val="none"/>
        </w:rPr>
        <w:t>的</w:t>
      </w:r>
      <w:r>
        <w:rPr>
          <w:rFonts w:hint="eastAsia" w:ascii="宋体" w:hAnsi="宋体"/>
          <w:color w:val="auto"/>
          <w:szCs w:val="24"/>
          <w:highlight w:val="none"/>
        </w:rPr>
        <w:t>递交</w:t>
      </w:r>
      <w:r>
        <w:rPr>
          <w:rFonts w:ascii="宋体" w:hAnsi="宋体"/>
          <w:color w:val="auto"/>
          <w:szCs w:val="24"/>
          <w:highlight w:val="none"/>
        </w:rPr>
        <w:t>截止日期和开启时间，并在提交</w:t>
      </w:r>
      <w:r>
        <w:rPr>
          <w:rFonts w:hint="eastAsia" w:ascii="宋体" w:hAnsi="宋体"/>
          <w:color w:val="auto"/>
          <w:szCs w:val="24"/>
          <w:highlight w:val="none"/>
          <w:lang w:eastAsia="zh-CN"/>
        </w:rPr>
        <w:t>响应</w:t>
      </w:r>
      <w:r>
        <w:rPr>
          <w:rFonts w:ascii="宋体" w:hAnsi="宋体"/>
          <w:color w:val="auto"/>
          <w:szCs w:val="24"/>
          <w:highlight w:val="none"/>
        </w:rPr>
        <w:t>文件</w:t>
      </w:r>
      <w:r>
        <w:rPr>
          <w:rFonts w:hint="eastAsia" w:ascii="宋体" w:hAnsi="宋体"/>
          <w:color w:val="auto"/>
          <w:szCs w:val="24"/>
          <w:highlight w:val="none"/>
        </w:rPr>
        <w:t>递交</w:t>
      </w:r>
      <w:r>
        <w:rPr>
          <w:rFonts w:ascii="宋体" w:hAnsi="宋体"/>
          <w:color w:val="auto"/>
          <w:szCs w:val="24"/>
          <w:highlight w:val="none"/>
        </w:rPr>
        <w:t>截至时间</w:t>
      </w:r>
      <w:r>
        <w:rPr>
          <w:rFonts w:hint="eastAsia" w:ascii="宋体" w:hAnsi="宋体"/>
          <w:color w:val="auto"/>
          <w:szCs w:val="24"/>
          <w:highlight w:val="none"/>
          <w:lang w:val="en-US" w:eastAsia="zh-CN"/>
        </w:rPr>
        <w:t>3</w:t>
      </w:r>
      <w:r>
        <w:rPr>
          <w:rFonts w:ascii="宋体" w:hAnsi="宋体"/>
          <w:color w:val="auto"/>
          <w:szCs w:val="24"/>
          <w:highlight w:val="none"/>
        </w:rPr>
        <w:t>日前，书面/邮件通知所有登记并备案并领取了</w:t>
      </w:r>
      <w:r>
        <w:rPr>
          <w:rFonts w:hint="eastAsia" w:ascii="宋体" w:hAnsi="宋体"/>
          <w:color w:val="auto"/>
          <w:szCs w:val="24"/>
          <w:highlight w:val="none"/>
          <w:lang w:eastAsia="zh-CN"/>
        </w:rPr>
        <w:t>比价采购文件</w:t>
      </w:r>
      <w:r>
        <w:rPr>
          <w:rFonts w:ascii="宋体" w:hAnsi="宋体"/>
          <w:color w:val="auto"/>
          <w:szCs w:val="24"/>
          <w:highlight w:val="none"/>
        </w:rPr>
        <w:t>的潜在</w:t>
      </w:r>
      <w:r>
        <w:rPr>
          <w:rFonts w:hint="eastAsia" w:ascii="宋体" w:hAnsi="宋体"/>
          <w:color w:val="auto"/>
          <w:szCs w:val="24"/>
          <w:highlight w:val="none"/>
          <w:lang w:eastAsia="zh-CN"/>
        </w:rPr>
        <w:t>响应</w:t>
      </w:r>
      <w:r>
        <w:rPr>
          <w:rFonts w:ascii="宋体" w:hAnsi="宋体"/>
          <w:color w:val="auto"/>
          <w:szCs w:val="24"/>
          <w:highlight w:val="none"/>
        </w:rPr>
        <w:t>方，同时在本次刊登</w:t>
      </w:r>
      <w:r>
        <w:rPr>
          <w:rFonts w:hint="eastAsia" w:ascii="宋体" w:hAnsi="宋体"/>
          <w:color w:val="auto"/>
          <w:szCs w:val="24"/>
          <w:highlight w:val="none"/>
          <w:lang w:eastAsia="zh-CN"/>
        </w:rPr>
        <w:t>比价采购</w:t>
      </w:r>
      <w:r>
        <w:rPr>
          <w:rFonts w:ascii="宋体" w:hAnsi="宋体"/>
          <w:color w:val="auto"/>
          <w:szCs w:val="24"/>
          <w:highlight w:val="none"/>
        </w:rPr>
        <w:t>公告的媒体上发布变更公告（</w:t>
      </w:r>
      <w:r>
        <w:rPr>
          <w:rFonts w:hint="eastAsia" w:ascii="宋体" w:hAnsi="宋体"/>
          <w:color w:val="auto"/>
          <w:szCs w:val="24"/>
          <w:highlight w:val="none"/>
        </w:rPr>
        <w:t>如有</w:t>
      </w:r>
      <w:r>
        <w:rPr>
          <w:rFonts w:ascii="宋体" w:hAnsi="宋体"/>
          <w:color w:val="auto"/>
          <w:szCs w:val="24"/>
          <w:highlight w:val="none"/>
        </w:rPr>
        <w:t>）。采购人的权利及义务将受到新的截止期的约束。</w:t>
      </w:r>
    </w:p>
    <w:p w14:paraId="04BAD0B4">
      <w:pPr>
        <w:numPr>
          <w:ilvl w:val="1"/>
          <w:numId w:val="5"/>
        </w:numPr>
        <w:tabs>
          <w:tab w:val="left" w:pos="360"/>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采购人将视情况确定是否有必要召开</w:t>
      </w:r>
      <w:r>
        <w:rPr>
          <w:rFonts w:hint="eastAsia" w:ascii="宋体" w:hAnsi="宋体"/>
          <w:color w:val="auto"/>
          <w:szCs w:val="24"/>
          <w:highlight w:val="none"/>
          <w:lang w:val="en-US" w:eastAsia="zh-CN"/>
        </w:rPr>
        <w:t>采购</w:t>
      </w:r>
      <w:r>
        <w:rPr>
          <w:rFonts w:ascii="宋体" w:hAnsi="宋体"/>
          <w:color w:val="auto"/>
          <w:szCs w:val="24"/>
          <w:highlight w:val="none"/>
        </w:rPr>
        <w:t>前</w:t>
      </w:r>
      <w:r>
        <w:rPr>
          <w:rFonts w:hint="eastAsia" w:ascii="宋体" w:hAnsi="宋体"/>
          <w:color w:val="auto"/>
          <w:szCs w:val="24"/>
          <w:highlight w:val="none"/>
        </w:rPr>
        <w:t>答疑</w:t>
      </w:r>
      <w:r>
        <w:rPr>
          <w:rFonts w:ascii="宋体" w:hAnsi="宋体"/>
          <w:color w:val="auto"/>
          <w:szCs w:val="24"/>
          <w:highlight w:val="none"/>
        </w:rPr>
        <w:t>会。如果召开</w:t>
      </w:r>
      <w:r>
        <w:rPr>
          <w:rFonts w:hint="eastAsia" w:ascii="宋体" w:hAnsi="宋体"/>
          <w:color w:val="auto"/>
          <w:szCs w:val="24"/>
          <w:highlight w:val="none"/>
          <w:lang w:val="en-US" w:eastAsia="zh-CN"/>
        </w:rPr>
        <w:t>采购</w:t>
      </w:r>
      <w:r>
        <w:rPr>
          <w:rFonts w:ascii="宋体" w:hAnsi="宋体"/>
          <w:color w:val="auto"/>
          <w:szCs w:val="24"/>
          <w:highlight w:val="none"/>
        </w:rPr>
        <w:t>前</w:t>
      </w:r>
      <w:r>
        <w:rPr>
          <w:rFonts w:hint="eastAsia" w:ascii="宋体" w:hAnsi="宋体"/>
          <w:color w:val="auto"/>
          <w:szCs w:val="24"/>
          <w:highlight w:val="none"/>
        </w:rPr>
        <w:t>答疑</w:t>
      </w:r>
      <w:r>
        <w:rPr>
          <w:rFonts w:ascii="宋体" w:hAnsi="宋体"/>
          <w:color w:val="auto"/>
          <w:szCs w:val="24"/>
          <w:highlight w:val="none"/>
        </w:rPr>
        <w:t>会，采购人将通知</w:t>
      </w:r>
      <w:r>
        <w:rPr>
          <w:rFonts w:hint="eastAsia" w:ascii="宋体" w:hAnsi="宋体"/>
          <w:color w:val="auto"/>
          <w:szCs w:val="24"/>
          <w:highlight w:val="none"/>
        </w:rPr>
        <w:t>所有</w:t>
      </w:r>
      <w:r>
        <w:rPr>
          <w:rFonts w:ascii="宋体" w:hAnsi="宋体"/>
          <w:color w:val="auto"/>
          <w:szCs w:val="24"/>
          <w:highlight w:val="none"/>
        </w:rPr>
        <w:t>已领取了</w:t>
      </w:r>
      <w:r>
        <w:rPr>
          <w:rFonts w:hint="eastAsia" w:ascii="宋体" w:hAnsi="宋体"/>
          <w:color w:val="auto"/>
          <w:szCs w:val="24"/>
          <w:highlight w:val="none"/>
          <w:lang w:eastAsia="zh-CN"/>
        </w:rPr>
        <w:t>比价采购文件</w:t>
      </w:r>
      <w:r>
        <w:rPr>
          <w:rFonts w:ascii="宋体" w:hAnsi="宋体"/>
          <w:color w:val="auto"/>
          <w:szCs w:val="24"/>
          <w:highlight w:val="none"/>
        </w:rPr>
        <w:t>的</w:t>
      </w:r>
      <w:r>
        <w:rPr>
          <w:rFonts w:hint="eastAsia" w:ascii="宋体" w:hAnsi="宋体"/>
          <w:color w:val="auto"/>
          <w:szCs w:val="24"/>
          <w:highlight w:val="none"/>
          <w:lang w:eastAsia="zh-CN"/>
        </w:rPr>
        <w:t>响应</w:t>
      </w:r>
      <w:r>
        <w:rPr>
          <w:rFonts w:ascii="宋体" w:hAnsi="宋体"/>
          <w:color w:val="auto"/>
          <w:szCs w:val="24"/>
          <w:highlight w:val="none"/>
        </w:rPr>
        <w:t>方。</w:t>
      </w:r>
      <w:bookmarkStart w:id="77" w:name="_Toc265738863"/>
      <w:bookmarkStart w:id="78" w:name="_Toc230583544"/>
      <w:bookmarkStart w:id="79" w:name="_Toc53722843"/>
      <w:bookmarkStart w:id="80" w:name="_Toc177995476"/>
      <w:bookmarkStart w:id="81" w:name="_Toc184043022"/>
      <w:bookmarkStart w:id="82" w:name="_Toc177817337"/>
      <w:bookmarkStart w:id="83" w:name="_Toc239740354"/>
      <w:bookmarkStart w:id="84" w:name="_Toc496324582"/>
      <w:bookmarkStart w:id="85" w:name="_Toc230013635"/>
      <w:bookmarkStart w:id="86" w:name="_Toc235518469"/>
      <w:bookmarkStart w:id="87" w:name="_Toc500747192"/>
      <w:bookmarkStart w:id="88" w:name="_Toc503063425"/>
      <w:bookmarkStart w:id="89" w:name="_Toc499711887"/>
      <w:bookmarkStart w:id="90" w:name="_Toc389620174"/>
      <w:bookmarkStart w:id="91" w:name="_Toc70687149"/>
      <w:bookmarkStart w:id="92" w:name="_Toc499711046"/>
      <w:bookmarkStart w:id="93" w:name="_Toc232176275"/>
      <w:bookmarkStart w:id="94" w:name="_Toc177189238"/>
      <w:bookmarkStart w:id="95" w:name="_Toc232395215"/>
      <w:bookmarkStart w:id="96" w:name="_Toc230099800"/>
      <w:bookmarkStart w:id="97" w:name="_Toc492955418"/>
      <w:bookmarkStart w:id="98" w:name="_Toc176882545"/>
      <w:bookmarkStart w:id="99" w:name="_Toc500747065"/>
      <w:bookmarkStart w:id="100" w:name="_Toc500746969"/>
      <w:bookmarkStart w:id="101" w:name="_Toc385992335"/>
    </w:p>
    <w:p w14:paraId="276C295E">
      <w:pPr>
        <w:spacing w:line="360" w:lineRule="auto"/>
        <w:jc w:val="center"/>
        <w:outlineLvl w:val="0"/>
        <w:rPr>
          <w:rFonts w:ascii="宋体" w:hAnsi="宋体"/>
          <w:b/>
          <w:color w:val="auto"/>
          <w:szCs w:val="24"/>
          <w:highlight w:val="none"/>
        </w:rPr>
      </w:pPr>
      <w:r>
        <w:rPr>
          <w:rFonts w:ascii="宋体" w:hAnsi="宋体"/>
          <w:b/>
          <w:color w:val="auto"/>
          <w:szCs w:val="24"/>
          <w:highlight w:val="none"/>
        </w:rPr>
        <w:t>三、</w:t>
      </w:r>
      <w:r>
        <w:rPr>
          <w:rFonts w:hint="eastAsia" w:ascii="宋体" w:hAnsi="宋体"/>
          <w:b/>
          <w:color w:val="auto"/>
          <w:szCs w:val="24"/>
          <w:highlight w:val="none"/>
          <w:lang w:eastAsia="zh-CN"/>
        </w:rPr>
        <w:t>响应</w:t>
      </w:r>
      <w:r>
        <w:rPr>
          <w:rFonts w:ascii="宋体" w:hAnsi="宋体"/>
          <w:b/>
          <w:color w:val="auto"/>
          <w:szCs w:val="24"/>
          <w:highlight w:val="none"/>
        </w:rPr>
        <w:t>文件的编写</w:t>
      </w:r>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p w14:paraId="673E25F3">
      <w:pPr>
        <w:spacing w:line="360" w:lineRule="auto"/>
        <w:outlineLvl w:val="1"/>
        <w:rPr>
          <w:rFonts w:ascii="宋体" w:hAnsi="宋体"/>
          <w:b/>
          <w:color w:val="auto"/>
          <w:szCs w:val="24"/>
          <w:highlight w:val="none"/>
        </w:rPr>
      </w:pPr>
      <w:bookmarkStart w:id="102" w:name="_Toc184043023"/>
      <w:bookmarkStart w:id="103" w:name="_Toc70687150"/>
      <w:bookmarkStart w:id="104" w:name="_Toc389620176"/>
      <w:bookmarkStart w:id="105" w:name="_Toc385992337"/>
      <w:r>
        <w:rPr>
          <w:rFonts w:ascii="宋体" w:hAnsi="宋体"/>
          <w:b/>
          <w:color w:val="auto"/>
          <w:szCs w:val="24"/>
          <w:highlight w:val="none"/>
        </w:rPr>
        <w:t xml:space="preserve">7. </w:t>
      </w:r>
      <w:r>
        <w:rPr>
          <w:rFonts w:hint="eastAsia" w:ascii="宋体" w:hAnsi="宋体"/>
          <w:b/>
          <w:color w:val="auto"/>
          <w:szCs w:val="24"/>
          <w:highlight w:val="none"/>
          <w:lang w:eastAsia="zh-CN"/>
        </w:rPr>
        <w:t>响应</w:t>
      </w:r>
      <w:r>
        <w:rPr>
          <w:rFonts w:hint="eastAsia" w:ascii="宋体" w:hAnsi="宋体"/>
          <w:b/>
          <w:color w:val="auto"/>
          <w:szCs w:val="24"/>
          <w:highlight w:val="none"/>
        </w:rPr>
        <w:t>文件</w:t>
      </w:r>
      <w:r>
        <w:rPr>
          <w:rFonts w:ascii="宋体" w:hAnsi="宋体"/>
          <w:b/>
          <w:color w:val="auto"/>
          <w:szCs w:val="24"/>
          <w:highlight w:val="none"/>
        </w:rPr>
        <w:t>语言</w:t>
      </w:r>
      <w:bookmarkEnd w:id="102"/>
      <w:bookmarkEnd w:id="103"/>
    </w:p>
    <w:p w14:paraId="27907501">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7.1除在</w:t>
      </w:r>
      <w:r>
        <w:rPr>
          <w:rFonts w:hint="eastAsia" w:ascii="宋体" w:hAnsi="宋体"/>
          <w:color w:val="auto"/>
          <w:szCs w:val="24"/>
          <w:highlight w:val="none"/>
          <w:lang w:eastAsia="zh-CN"/>
        </w:rPr>
        <w:t>比价采购文件</w:t>
      </w:r>
      <w:r>
        <w:rPr>
          <w:rFonts w:hint="eastAsia" w:ascii="宋体" w:hAnsi="宋体"/>
          <w:color w:val="auto"/>
          <w:szCs w:val="24"/>
          <w:highlight w:val="none"/>
          <w:lang w:val="en-US" w:eastAsia="zh-CN"/>
        </w:rPr>
        <w:t>中另有规定外，</w:t>
      </w:r>
      <w:r>
        <w:rPr>
          <w:rFonts w:hint="eastAsia" w:ascii="宋体" w:hAnsi="宋体"/>
          <w:color w:val="auto"/>
          <w:szCs w:val="24"/>
          <w:highlight w:val="none"/>
          <w:lang w:eastAsia="zh-CN"/>
        </w:rPr>
        <w:t>响应</w:t>
      </w:r>
      <w:r>
        <w:rPr>
          <w:rFonts w:ascii="宋体" w:hAnsi="宋体"/>
          <w:color w:val="auto"/>
          <w:szCs w:val="24"/>
          <w:highlight w:val="none"/>
        </w:rPr>
        <w:t>文件及与</w:t>
      </w:r>
      <w:r>
        <w:rPr>
          <w:rFonts w:hint="eastAsia" w:ascii="宋体" w:hAnsi="宋体"/>
          <w:color w:val="auto"/>
          <w:szCs w:val="24"/>
          <w:highlight w:val="none"/>
          <w:lang w:eastAsia="zh-CN"/>
        </w:rPr>
        <w:t>谈判</w:t>
      </w:r>
      <w:r>
        <w:rPr>
          <w:rFonts w:ascii="宋体" w:hAnsi="宋体"/>
          <w:color w:val="auto"/>
          <w:szCs w:val="24"/>
          <w:highlight w:val="none"/>
        </w:rPr>
        <w:t>相关的所有文件均应以中文书写。</w:t>
      </w:r>
    </w:p>
    <w:p w14:paraId="1699D355">
      <w:pPr>
        <w:spacing w:line="360" w:lineRule="auto"/>
        <w:outlineLvl w:val="1"/>
        <w:rPr>
          <w:rFonts w:ascii="宋体" w:hAnsi="宋体"/>
          <w:b/>
          <w:color w:val="auto"/>
          <w:szCs w:val="24"/>
          <w:highlight w:val="none"/>
        </w:rPr>
      </w:pPr>
      <w:bookmarkStart w:id="106" w:name="_Toc184043024"/>
      <w:bookmarkStart w:id="107" w:name="_Toc70687151"/>
      <w:r>
        <w:rPr>
          <w:rFonts w:ascii="宋体" w:hAnsi="宋体"/>
          <w:b/>
          <w:color w:val="auto"/>
          <w:szCs w:val="24"/>
          <w:highlight w:val="none"/>
        </w:rPr>
        <w:t>8. 计量单位</w:t>
      </w:r>
      <w:bookmarkEnd w:id="104"/>
      <w:bookmarkEnd w:id="105"/>
      <w:bookmarkEnd w:id="106"/>
      <w:bookmarkEnd w:id="107"/>
    </w:p>
    <w:p w14:paraId="0FEFBB8A">
      <w:pPr>
        <w:tabs>
          <w:tab w:val="left" w:pos="588"/>
        </w:tabs>
        <w:adjustRightInd/>
        <w:spacing w:line="360" w:lineRule="auto"/>
        <w:ind w:left="360" w:hanging="360" w:hangingChars="150"/>
        <w:jc w:val="both"/>
        <w:textAlignment w:val="auto"/>
        <w:rPr>
          <w:rFonts w:ascii="宋体" w:hAnsi="宋体"/>
          <w:color w:val="auto"/>
          <w:szCs w:val="24"/>
          <w:highlight w:val="none"/>
        </w:rPr>
      </w:pPr>
      <w:r>
        <w:rPr>
          <w:rFonts w:ascii="宋体" w:hAnsi="宋体"/>
          <w:color w:val="auto"/>
          <w:szCs w:val="24"/>
          <w:highlight w:val="none"/>
        </w:rPr>
        <w:t>8.1</w:t>
      </w:r>
      <w:bookmarkStart w:id="108" w:name="OLE_LINK1"/>
      <w:r>
        <w:rPr>
          <w:rFonts w:ascii="宋体" w:hAnsi="宋体"/>
          <w:color w:val="auto"/>
          <w:szCs w:val="24"/>
          <w:highlight w:val="none"/>
        </w:rPr>
        <w:t>除在</w:t>
      </w:r>
      <w:r>
        <w:rPr>
          <w:rFonts w:hint="eastAsia" w:ascii="宋体" w:hAnsi="宋体"/>
          <w:color w:val="auto"/>
          <w:szCs w:val="24"/>
          <w:highlight w:val="none"/>
          <w:lang w:eastAsia="zh-CN"/>
        </w:rPr>
        <w:t>比价采购文件</w:t>
      </w:r>
      <w:bookmarkEnd w:id="108"/>
      <w:r>
        <w:rPr>
          <w:rFonts w:ascii="宋体" w:hAnsi="宋体"/>
          <w:color w:val="auto"/>
          <w:szCs w:val="24"/>
          <w:highlight w:val="none"/>
        </w:rPr>
        <w:t>的技术规格中另有规定外，计量单位应使用中华人民共和国法定计量单位。</w:t>
      </w:r>
    </w:p>
    <w:p w14:paraId="6D969796">
      <w:pPr>
        <w:spacing w:line="360" w:lineRule="auto"/>
        <w:outlineLvl w:val="1"/>
        <w:rPr>
          <w:rFonts w:ascii="宋体" w:hAnsi="宋体"/>
          <w:b/>
          <w:color w:val="auto"/>
          <w:szCs w:val="24"/>
          <w:highlight w:val="none"/>
        </w:rPr>
      </w:pPr>
      <w:bookmarkStart w:id="109" w:name="_Toc389620177"/>
      <w:bookmarkStart w:id="110" w:name="_Toc70687152"/>
      <w:bookmarkStart w:id="111" w:name="_Toc184043025"/>
      <w:bookmarkStart w:id="112" w:name="_Toc385992338"/>
      <w:r>
        <w:rPr>
          <w:rFonts w:ascii="宋体" w:hAnsi="宋体"/>
          <w:b/>
          <w:color w:val="auto"/>
          <w:szCs w:val="24"/>
          <w:highlight w:val="none"/>
        </w:rPr>
        <w:t xml:space="preserve">9. </w:t>
      </w:r>
      <w:r>
        <w:rPr>
          <w:rFonts w:hint="eastAsia" w:ascii="宋体" w:hAnsi="宋体"/>
          <w:b/>
          <w:color w:val="auto"/>
          <w:szCs w:val="24"/>
          <w:highlight w:val="none"/>
          <w:lang w:eastAsia="zh-CN"/>
        </w:rPr>
        <w:t>响应</w:t>
      </w:r>
      <w:r>
        <w:rPr>
          <w:rFonts w:ascii="宋体" w:hAnsi="宋体"/>
          <w:b/>
          <w:color w:val="auto"/>
          <w:szCs w:val="24"/>
          <w:highlight w:val="none"/>
        </w:rPr>
        <w:t>文件的组成</w:t>
      </w:r>
      <w:bookmarkEnd w:id="109"/>
      <w:bookmarkEnd w:id="110"/>
      <w:bookmarkEnd w:id="111"/>
      <w:bookmarkEnd w:id="112"/>
    </w:p>
    <w:p w14:paraId="135F0519">
      <w:pPr>
        <w:tabs>
          <w:tab w:val="left" w:pos="588"/>
        </w:tabs>
        <w:adjustRightInd/>
        <w:spacing w:line="360" w:lineRule="auto"/>
        <w:ind w:left="360" w:hanging="360" w:hangingChars="150"/>
        <w:jc w:val="both"/>
        <w:textAlignment w:val="auto"/>
        <w:rPr>
          <w:rFonts w:ascii="宋体" w:hAnsi="宋体"/>
          <w:color w:val="auto"/>
          <w:szCs w:val="24"/>
          <w:highlight w:val="none"/>
        </w:rPr>
      </w:pPr>
      <w:r>
        <w:rPr>
          <w:rFonts w:ascii="宋体" w:hAnsi="宋体"/>
          <w:color w:val="auto"/>
          <w:szCs w:val="24"/>
          <w:highlight w:val="none"/>
        </w:rPr>
        <w:t>9.1</w:t>
      </w:r>
      <w:r>
        <w:rPr>
          <w:rFonts w:hint="eastAsia" w:ascii="宋体" w:hAnsi="宋体"/>
          <w:color w:val="auto"/>
          <w:szCs w:val="24"/>
          <w:highlight w:val="none"/>
          <w:lang w:eastAsia="zh-CN"/>
        </w:rPr>
        <w:t>响应</w:t>
      </w:r>
      <w:r>
        <w:rPr>
          <w:rFonts w:ascii="宋体" w:hAnsi="宋体"/>
          <w:color w:val="auto"/>
          <w:szCs w:val="24"/>
          <w:highlight w:val="none"/>
        </w:rPr>
        <w:t>方编写的</w:t>
      </w:r>
      <w:r>
        <w:rPr>
          <w:rFonts w:hint="eastAsia" w:ascii="宋体" w:hAnsi="宋体"/>
          <w:color w:val="auto"/>
          <w:szCs w:val="24"/>
          <w:highlight w:val="none"/>
          <w:lang w:eastAsia="zh-CN"/>
        </w:rPr>
        <w:t>响应</w:t>
      </w:r>
      <w:r>
        <w:rPr>
          <w:rFonts w:ascii="宋体" w:hAnsi="宋体"/>
          <w:color w:val="auto"/>
          <w:szCs w:val="24"/>
          <w:highlight w:val="none"/>
        </w:rPr>
        <w:t>文件由以下</w:t>
      </w:r>
      <w:r>
        <w:rPr>
          <w:rFonts w:hint="eastAsia" w:ascii="宋体" w:hAnsi="宋体"/>
          <w:color w:val="auto"/>
          <w:szCs w:val="24"/>
          <w:highlight w:val="none"/>
        </w:rPr>
        <w:t>部分</w:t>
      </w:r>
      <w:r>
        <w:rPr>
          <w:rFonts w:ascii="宋体" w:hAnsi="宋体"/>
          <w:color w:val="auto"/>
          <w:szCs w:val="24"/>
          <w:highlight w:val="none"/>
        </w:rPr>
        <w:t>组成，应包括但不限于以下内容：</w:t>
      </w:r>
    </w:p>
    <w:p w14:paraId="36988D68">
      <w:pPr>
        <w:tabs>
          <w:tab w:val="left" w:pos="5580"/>
        </w:tabs>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附件</w:t>
      </w:r>
      <w:r>
        <w:rPr>
          <w:rFonts w:ascii="宋体" w:hAnsi="宋体"/>
          <w:color w:val="auto"/>
          <w:szCs w:val="24"/>
          <w:highlight w:val="none"/>
        </w:rPr>
        <w:t>1-</w:t>
      </w:r>
      <w:r>
        <w:rPr>
          <w:rFonts w:hint="eastAsia" w:ascii="宋体" w:hAnsi="宋体"/>
          <w:color w:val="auto"/>
          <w:szCs w:val="24"/>
          <w:highlight w:val="none"/>
        </w:rPr>
        <w:t>承诺与声明</w:t>
      </w:r>
    </w:p>
    <w:p w14:paraId="604529C1">
      <w:pPr>
        <w:tabs>
          <w:tab w:val="left" w:pos="5580"/>
        </w:tabs>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附件</w:t>
      </w:r>
      <w:r>
        <w:rPr>
          <w:rFonts w:ascii="宋体" w:hAnsi="宋体"/>
          <w:color w:val="auto"/>
          <w:szCs w:val="24"/>
          <w:highlight w:val="none"/>
        </w:rPr>
        <w:t>2-</w:t>
      </w:r>
      <w:r>
        <w:rPr>
          <w:rFonts w:hint="eastAsia" w:ascii="宋体" w:hAnsi="宋体"/>
          <w:color w:val="auto"/>
          <w:szCs w:val="24"/>
          <w:highlight w:val="none"/>
          <w:lang w:eastAsia="zh-CN"/>
        </w:rPr>
        <w:t>响应</w:t>
      </w:r>
      <w:r>
        <w:rPr>
          <w:rFonts w:hint="eastAsia" w:ascii="宋体" w:hAnsi="宋体"/>
          <w:color w:val="auto"/>
          <w:szCs w:val="24"/>
          <w:highlight w:val="none"/>
        </w:rPr>
        <w:t>报价一览表</w:t>
      </w:r>
    </w:p>
    <w:p w14:paraId="40D77D53">
      <w:pPr>
        <w:tabs>
          <w:tab w:val="left" w:pos="5580"/>
        </w:tabs>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附件</w:t>
      </w:r>
      <w:r>
        <w:rPr>
          <w:rFonts w:ascii="宋体" w:hAnsi="宋体"/>
          <w:color w:val="auto"/>
          <w:szCs w:val="24"/>
          <w:highlight w:val="none"/>
        </w:rPr>
        <w:t>3-</w:t>
      </w:r>
      <w:r>
        <w:rPr>
          <w:rFonts w:hint="eastAsia" w:ascii="宋体" w:hAnsi="宋体"/>
          <w:color w:val="auto"/>
          <w:szCs w:val="24"/>
          <w:highlight w:val="none"/>
          <w:lang w:eastAsia="zh-CN"/>
        </w:rPr>
        <w:t>响应</w:t>
      </w:r>
      <w:r>
        <w:rPr>
          <w:rFonts w:hint="eastAsia" w:ascii="宋体" w:hAnsi="宋体"/>
          <w:color w:val="auto"/>
          <w:szCs w:val="24"/>
          <w:highlight w:val="none"/>
        </w:rPr>
        <w:t>分项报价表</w:t>
      </w:r>
    </w:p>
    <w:p w14:paraId="44D7D483">
      <w:pPr>
        <w:tabs>
          <w:tab w:val="left" w:pos="5580"/>
        </w:tabs>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附件</w:t>
      </w:r>
      <w:r>
        <w:rPr>
          <w:rFonts w:ascii="宋体" w:hAnsi="宋体"/>
          <w:color w:val="auto"/>
          <w:szCs w:val="24"/>
          <w:highlight w:val="none"/>
        </w:rPr>
        <w:t>4-法定代表人授权书</w:t>
      </w:r>
    </w:p>
    <w:p w14:paraId="41B13EA6">
      <w:pPr>
        <w:tabs>
          <w:tab w:val="left" w:pos="5580"/>
        </w:tabs>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附件</w:t>
      </w:r>
      <w:r>
        <w:rPr>
          <w:rFonts w:ascii="宋体" w:hAnsi="宋体"/>
          <w:color w:val="auto"/>
          <w:szCs w:val="24"/>
          <w:highlight w:val="none"/>
        </w:rPr>
        <w:t>5-</w:t>
      </w:r>
      <w:r>
        <w:rPr>
          <w:rFonts w:hint="eastAsia" w:ascii="宋体" w:hAnsi="宋体"/>
          <w:color w:val="auto"/>
          <w:szCs w:val="24"/>
          <w:highlight w:val="none"/>
        </w:rPr>
        <w:t>商务条款偏离表</w:t>
      </w:r>
    </w:p>
    <w:p w14:paraId="738B242D">
      <w:pPr>
        <w:tabs>
          <w:tab w:val="left" w:pos="5580"/>
        </w:tabs>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附件</w:t>
      </w:r>
      <w:r>
        <w:rPr>
          <w:rFonts w:ascii="宋体" w:hAnsi="宋体"/>
          <w:color w:val="auto"/>
          <w:szCs w:val="24"/>
          <w:highlight w:val="none"/>
        </w:rPr>
        <w:t>6-</w:t>
      </w:r>
      <w:r>
        <w:rPr>
          <w:rFonts w:hint="eastAsia" w:ascii="宋体" w:hAnsi="宋体"/>
          <w:color w:val="auto"/>
          <w:szCs w:val="24"/>
          <w:highlight w:val="none"/>
        </w:rPr>
        <w:t>技术需求偏离表</w:t>
      </w:r>
    </w:p>
    <w:p w14:paraId="17389A31">
      <w:pPr>
        <w:tabs>
          <w:tab w:val="left" w:pos="5580"/>
        </w:tabs>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附件</w:t>
      </w:r>
      <w:r>
        <w:rPr>
          <w:rFonts w:ascii="宋体" w:hAnsi="宋体"/>
          <w:color w:val="auto"/>
          <w:szCs w:val="24"/>
          <w:highlight w:val="none"/>
        </w:rPr>
        <w:t>7-资格证明文件</w:t>
      </w:r>
    </w:p>
    <w:p w14:paraId="64C4FCC4">
      <w:pPr>
        <w:tabs>
          <w:tab w:val="left" w:pos="5580"/>
        </w:tabs>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附件</w:t>
      </w:r>
      <w:r>
        <w:rPr>
          <w:rFonts w:ascii="宋体" w:hAnsi="宋体"/>
          <w:color w:val="auto"/>
          <w:szCs w:val="24"/>
          <w:highlight w:val="none"/>
        </w:rPr>
        <w:t>8-</w:t>
      </w:r>
      <w:r>
        <w:rPr>
          <w:rFonts w:hint="eastAsia" w:ascii="宋体" w:hAnsi="宋体"/>
          <w:color w:val="auto"/>
          <w:szCs w:val="24"/>
          <w:highlight w:val="none"/>
        </w:rPr>
        <w:t>技术及服务方案</w:t>
      </w:r>
    </w:p>
    <w:p w14:paraId="0DA82276">
      <w:pPr>
        <w:tabs>
          <w:tab w:val="left" w:pos="5580"/>
        </w:tabs>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附件</w:t>
      </w:r>
      <w:r>
        <w:rPr>
          <w:rFonts w:ascii="宋体" w:hAnsi="宋体"/>
          <w:color w:val="auto"/>
          <w:szCs w:val="24"/>
          <w:highlight w:val="none"/>
        </w:rPr>
        <w:t>9-</w:t>
      </w:r>
      <w:r>
        <w:rPr>
          <w:rFonts w:hint="eastAsia" w:ascii="宋体" w:hAnsi="宋体"/>
          <w:color w:val="auto"/>
          <w:szCs w:val="24"/>
          <w:highlight w:val="none"/>
          <w:lang w:eastAsia="zh-CN"/>
        </w:rPr>
        <w:t>比价采购文件</w:t>
      </w:r>
      <w:r>
        <w:rPr>
          <w:rFonts w:hint="eastAsia" w:ascii="宋体" w:hAnsi="宋体"/>
          <w:color w:val="auto"/>
          <w:szCs w:val="24"/>
          <w:highlight w:val="none"/>
        </w:rPr>
        <w:t>要求提供</w:t>
      </w:r>
      <w:r>
        <w:rPr>
          <w:rFonts w:ascii="宋体" w:hAnsi="宋体"/>
          <w:color w:val="auto"/>
          <w:szCs w:val="24"/>
          <w:highlight w:val="none"/>
        </w:rPr>
        <w:t>/</w:t>
      </w:r>
      <w:r>
        <w:rPr>
          <w:rFonts w:hint="eastAsia" w:ascii="宋体" w:hAnsi="宋体"/>
          <w:color w:val="auto"/>
          <w:szCs w:val="24"/>
          <w:highlight w:val="none"/>
          <w:lang w:eastAsia="zh-CN"/>
        </w:rPr>
        <w:t>响应</w:t>
      </w:r>
      <w:r>
        <w:rPr>
          <w:rFonts w:ascii="宋体" w:hAnsi="宋体"/>
          <w:color w:val="auto"/>
          <w:szCs w:val="24"/>
          <w:highlight w:val="none"/>
        </w:rPr>
        <w:t>方认为应附的其他材料</w:t>
      </w:r>
    </w:p>
    <w:p w14:paraId="02A75FF7">
      <w:pPr>
        <w:tabs>
          <w:tab w:val="left" w:pos="588"/>
        </w:tabs>
        <w:adjustRightInd/>
        <w:spacing w:line="360" w:lineRule="auto"/>
        <w:ind w:left="360" w:hanging="360" w:hangingChars="150"/>
        <w:jc w:val="both"/>
        <w:textAlignment w:val="auto"/>
        <w:rPr>
          <w:rFonts w:ascii="宋体" w:hAnsi="宋体"/>
          <w:color w:val="auto"/>
          <w:szCs w:val="24"/>
          <w:highlight w:val="none"/>
        </w:rPr>
      </w:pPr>
      <w:r>
        <w:rPr>
          <w:rFonts w:ascii="宋体" w:hAnsi="宋体"/>
          <w:color w:val="auto"/>
          <w:szCs w:val="24"/>
          <w:highlight w:val="none"/>
        </w:rPr>
        <w:t>9.2</w:t>
      </w:r>
      <w:r>
        <w:rPr>
          <w:rFonts w:hint="eastAsia" w:ascii="宋体" w:hAnsi="宋体"/>
          <w:color w:val="auto"/>
          <w:szCs w:val="24"/>
          <w:highlight w:val="none"/>
          <w:lang w:eastAsia="zh-CN"/>
        </w:rPr>
        <w:t>响应</w:t>
      </w:r>
      <w:r>
        <w:rPr>
          <w:rFonts w:ascii="宋体" w:hAnsi="宋体"/>
          <w:color w:val="auto"/>
          <w:szCs w:val="24"/>
          <w:highlight w:val="none"/>
        </w:rPr>
        <w:t>方提供的以上材料必须真实有效，任何一项的虚假将导致其</w:t>
      </w:r>
      <w:r>
        <w:rPr>
          <w:rFonts w:hint="eastAsia" w:ascii="宋体" w:hAnsi="宋体"/>
          <w:color w:val="auto"/>
          <w:szCs w:val="24"/>
          <w:highlight w:val="none"/>
          <w:lang w:eastAsia="zh-CN"/>
        </w:rPr>
        <w:t>响应</w:t>
      </w:r>
      <w:r>
        <w:rPr>
          <w:rFonts w:ascii="宋体" w:hAnsi="宋体"/>
          <w:color w:val="auto"/>
          <w:szCs w:val="24"/>
          <w:highlight w:val="none"/>
        </w:rPr>
        <w:t>被拒绝。</w:t>
      </w:r>
    </w:p>
    <w:p w14:paraId="60E7F56A">
      <w:pPr>
        <w:tabs>
          <w:tab w:val="left" w:pos="588"/>
        </w:tabs>
        <w:adjustRightInd/>
        <w:spacing w:line="360" w:lineRule="auto"/>
        <w:jc w:val="both"/>
        <w:textAlignment w:val="auto"/>
        <w:rPr>
          <w:rFonts w:ascii="宋体" w:hAnsi="宋体"/>
          <w:color w:val="auto"/>
          <w:szCs w:val="24"/>
          <w:highlight w:val="none"/>
        </w:rPr>
      </w:pPr>
      <w:bookmarkStart w:id="113" w:name="_Toc70687153"/>
      <w:bookmarkStart w:id="114" w:name="_Toc389620178"/>
      <w:bookmarkStart w:id="115" w:name="_Toc385992339"/>
      <w:bookmarkStart w:id="116" w:name="_Toc184043026"/>
      <w:r>
        <w:rPr>
          <w:rFonts w:ascii="宋体" w:hAnsi="宋体"/>
          <w:color w:val="auto"/>
          <w:szCs w:val="24"/>
          <w:highlight w:val="none"/>
        </w:rPr>
        <w:t>9.3</w:t>
      </w:r>
      <w:bookmarkEnd w:id="113"/>
      <w:bookmarkEnd w:id="114"/>
      <w:bookmarkEnd w:id="115"/>
      <w:bookmarkEnd w:id="116"/>
      <w:r>
        <w:rPr>
          <w:rFonts w:ascii="宋体" w:hAnsi="宋体"/>
          <w:color w:val="auto"/>
          <w:szCs w:val="24"/>
          <w:highlight w:val="none"/>
        </w:rPr>
        <w:t>对于</w:t>
      </w:r>
      <w:r>
        <w:rPr>
          <w:rFonts w:hint="eastAsia" w:ascii="宋体" w:hAnsi="宋体"/>
          <w:color w:val="auto"/>
          <w:szCs w:val="24"/>
          <w:highlight w:val="none"/>
          <w:lang w:eastAsia="zh-CN"/>
        </w:rPr>
        <w:t>比价采购文件</w:t>
      </w:r>
      <w:r>
        <w:rPr>
          <w:rFonts w:ascii="宋体" w:hAnsi="宋体"/>
          <w:color w:val="auto"/>
          <w:szCs w:val="24"/>
          <w:highlight w:val="none"/>
        </w:rPr>
        <w:t>第六章中已经提供了</w:t>
      </w:r>
      <w:r>
        <w:rPr>
          <w:rFonts w:hint="eastAsia" w:ascii="宋体" w:hAnsi="宋体"/>
          <w:color w:val="auto"/>
          <w:szCs w:val="24"/>
          <w:highlight w:val="none"/>
          <w:lang w:eastAsia="zh-CN"/>
        </w:rPr>
        <w:t>响应</w:t>
      </w:r>
      <w:r>
        <w:rPr>
          <w:rFonts w:ascii="宋体" w:hAnsi="宋体"/>
          <w:color w:val="auto"/>
          <w:szCs w:val="24"/>
          <w:highlight w:val="none"/>
        </w:rPr>
        <w:t>文件格式的，</w:t>
      </w:r>
      <w:r>
        <w:rPr>
          <w:rFonts w:hint="eastAsia" w:ascii="宋体" w:hAnsi="宋体"/>
          <w:color w:val="auto"/>
          <w:szCs w:val="24"/>
          <w:highlight w:val="none"/>
          <w:lang w:eastAsia="zh-CN"/>
        </w:rPr>
        <w:t>响应</w:t>
      </w:r>
      <w:r>
        <w:rPr>
          <w:rFonts w:ascii="宋体" w:hAnsi="宋体"/>
          <w:color w:val="auto"/>
          <w:szCs w:val="24"/>
          <w:highlight w:val="none"/>
        </w:rPr>
        <w:t>方须按提供的格式进行填写和编制，没有提供格式的可自行设计。</w:t>
      </w:r>
      <w:bookmarkStart w:id="117" w:name="_Toc151193699"/>
      <w:bookmarkStart w:id="118" w:name="_Toc150480767"/>
      <w:bookmarkStart w:id="119" w:name="_Toc127151730"/>
      <w:bookmarkStart w:id="120" w:name="_Toc516367023"/>
      <w:bookmarkStart w:id="121" w:name="_Toc127151529"/>
      <w:bookmarkStart w:id="122" w:name="_Toc520356153"/>
      <w:bookmarkStart w:id="123" w:name="_Toc150509280"/>
      <w:bookmarkStart w:id="124" w:name="_Toc164608643"/>
      <w:bookmarkStart w:id="125" w:name="_Toc150774629"/>
      <w:bookmarkStart w:id="126" w:name="_Toc149720822"/>
      <w:bookmarkStart w:id="127" w:name="_Toc151193917"/>
      <w:bookmarkStart w:id="128" w:name="_Toc265228367"/>
      <w:bookmarkStart w:id="129" w:name="_Toc164351623"/>
      <w:bookmarkStart w:id="130" w:name="_Toc151193771"/>
      <w:bookmarkStart w:id="131" w:name="_Toc127161443"/>
      <w:bookmarkStart w:id="132" w:name="_Toc164608798"/>
      <w:bookmarkStart w:id="133" w:name="_Toc195842894"/>
      <w:bookmarkStart w:id="134" w:name="_Toc264969219"/>
      <w:bookmarkStart w:id="135" w:name="_Toc164229370"/>
      <w:bookmarkStart w:id="136" w:name="_Toc142311031"/>
      <w:bookmarkStart w:id="137" w:name="_Toc151193843"/>
      <w:bookmarkStart w:id="138" w:name="_Toc164229224"/>
      <w:bookmarkStart w:id="139" w:name="_Toc151193627"/>
      <w:bookmarkStart w:id="140" w:name="_Toc150774734"/>
      <w:bookmarkStart w:id="141" w:name="_Toc151190156"/>
    </w:p>
    <w:p w14:paraId="425FF2C7">
      <w:pPr>
        <w:tabs>
          <w:tab w:val="left" w:pos="588"/>
        </w:tabs>
        <w:adjustRightInd/>
        <w:spacing w:line="360" w:lineRule="auto"/>
        <w:ind w:left="361" w:leftChars="0" w:hanging="361" w:hangingChars="150"/>
        <w:jc w:val="both"/>
        <w:textAlignment w:val="auto"/>
        <w:outlineLvl w:val="1"/>
        <w:rPr>
          <w:rFonts w:ascii="宋体" w:hAnsi="宋体"/>
          <w:color w:val="auto"/>
          <w:szCs w:val="24"/>
          <w:highlight w:val="none"/>
        </w:rPr>
      </w:pPr>
      <w:r>
        <w:rPr>
          <w:rFonts w:ascii="宋体" w:hAnsi="宋体"/>
          <w:b/>
          <w:color w:val="auto"/>
          <w:szCs w:val="24"/>
          <w:highlight w:val="none"/>
        </w:rPr>
        <w:t>10. 证明货物</w:t>
      </w:r>
      <w:r>
        <w:rPr>
          <w:rFonts w:hint="eastAsia" w:ascii="宋体" w:hAnsi="宋体"/>
          <w:b/>
          <w:color w:val="auto"/>
          <w:szCs w:val="24"/>
          <w:highlight w:val="none"/>
        </w:rPr>
        <w:t>及服务</w:t>
      </w:r>
      <w:r>
        <w:rPr>
          <w:rFonts w:ascii="宋体" w:hAnsi="宋体"/>
          <w:b/>
          <w:color w:val="auto"/>
          <w:szCs w:val="24"/>
          <w:highlight w:val="none"/>
        </w:rPr>
        <w:t>的合格性和符合</w:t>
      </w:r>
      <w:r>
        <w:rPr>
          <w:rFonts w:hint="eastAsia" w:ascii="宋体" w:hAnsi="宋体"/>
          <w:b/>
          <w:color w:val="auto"/>
          <w:szCs w:val="24"/>
          <w:highlight w:val="none"/>
          <w:lang w:eastAsia="zh-CN"/>
        </w:rPr>
        <w:t>比价采购文件</w:t>
      </w:r>
      <w:r>
        <w:rPr>
          <w:rFonts w:ascii="宋体" w:hAnsi="宋体"/>
          <w:b/>
          <w:color w:val="auto"/>
          <w:szCs w:val="24"/>
          <w:highlight w:val="none"/>
        </w:rPr>
        <w:t>规定的文件</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14:paraId="64147CF4">
      <w:pPr>
        <w:numPr>
          <w:ilvl w:val="1"/>
          <w:numId w:val="6"/>
        </w:numPr>
        <w:tabs>
          <w:tab w:val="left" w:pos="360"/>
          <w:tab w:val="left" w:pos="588"/>
        </w:tabs>
        <w:adjustRightInd/>
        <w:spacing w:line="360" w:lineRule="auto"/>
        <w:jc w:val="both"/>
        <w:textAlignment w:val="auto"/>
        <w:rPr>
          <w:rFonts w:ascii="宋体" w:hAnsi="宋体"/>
          <w:color w:val="auto"/>
          <w:szCs w:val="24"/>
          <w:highlight w:val="none"/>
        </w:rPr>
      </w:pPr>
      <w:r>
        <w:rPr>
          <w:rFonts w:hint="eastAsia" w:ascii="宋体" w:hAnsi="宋体"/>
          <w:color w:val="auto"/>
          <w:szCs w:val="24"/>
          <w:highlight w:val="none"/>
          <w:lang w:eastAsia="zh-CN"/>
        </w:rPr>
        <w:t>响应</w:t>
      </w:r>
      <w:r>
        <w:rPr>
          <w:rFonts w:hint="eastAsia" w:ascii="宋体" w:hAnsi="宋体"/>
          <w:color w:val="auto"/>
          <w:szCs w:val="24"/>
          <w:highlight w:val="none"/>
        </w:rPr>
        <w:t>文件</w:t>
      </w:r>
      <w:r>
        <w:rPr>
          <w:rFonts w:ascii="宋体" w:hAnsi="宋体"/>
          <w:color w:val="auto"/>
          <w:szCs w:val="24"/>
          <w:highlight w:val="none"/>
        </w:rPr>
        <w:t>中提供的所有货物及其有关服务的原产地，均应</w:t>
      </w:r>
      <w:r>
        <w:rPr>
          <w:rFonts w:hint="eastAsia" w:ascii="宋体" w:hAnsi="宋体"/>
          <w:color w:val="auto"/>
          <w:szCs w:val="24"/>
          <w:highlight w:val="none"/>
        </w:rPr>
        <w:t>是</w:t>
      </w:r>
      <w:r>
        <w:rPr>
          <w:rFonts w:ascii="宋体" w:hAnsi="宋体"/>
          <w:color w:val="auto"/>
          <w:szCs w:val="24"/>
          <w:highlight w:val="none"/>
        </w:rPr>
        <w:t>中华人民共和国国内或是与中华人民共和国有正常贸易往来的国家或地区。</w:t>
      </w:r>
    </w:p>
    <w:p w14:paraId="0AE162A1">
      <w:pPr>
        <w:numPr>
          <w:ilvl w:val="1"/>
          <w:numId w:val="6"/>
        </w:numPr>
        <w:tabs>
          <w:tab w:val="left" w:pos="360"/>
          <w:tab w:val="left" w:pos="588"/>
        </w:tabs>
        <w:adjustRightInd/>
        <w:spacing w:line="360" w:lineRule="auto"/>
        <w:jc w:val="both"/>
        <w:textAlignment w:val="auto"/>
        <w:rPr>
          <w:rFonts w:ascii="宋体" w:hAnsi="宋体"/>
          <w:color w:val="auto"/>
          <w:szCs w:val="24"/>
          <w:highlight w:val="none"/>
        </w:rPr>
      </w:pPr>
      <w:r>
        <w:rPr>
          <w:rFonts w:hint="eastAsia" w:ascii="宋体" w:hAnsi="宋体"/>
          <w:color w:val="auto"/>
          <w:szCs w:val="24"/>
          <w:highlight w:val="none"/>
          <w:lang w:eastAsia="zh-CN"/>
        </w:rPr>
        <w:t>响应</w:t>
      </w:r>
      <w:r>
        <w:rPr>
          <w:rFonts w:ascii="宋体" w:hAnsi="宋体"/>
          <w:color w:val="auto"/>
          <w:szCs w:val="24"/>
          <w:highlight w:val="none"/>
        </w:rPr>
        <w:t>方应提交证明文件，证明其拟供的合同项下的货物和服务的合格性符合</w:t>
      </w:r>
      <w:r>
        <w:rPr>
          <w:rFonts w:hint="eastAsia" w:ascii="宋体" w:hAnsi="宋体"/>
          <w:color w:val="auto"/>
          <w:szCs w:val="24"/>
          <w:highlight w:val="none"/>
          <w:lang w:eastAsia="zh-CN"/>
        </w:rPr>
        <w:t>比价采购文件</w:t>
      </w:r>
      <w:r>
        <w:rPr>
          <w:rFonts w:ascii="宋体" w:hAnsi="宋体"/>
          <w:color w:val="auto"/>
          <w:szCs w:val="24"/>
          <w:highlight w:val="none"/>
        </w:rPr>
        <w:t>规定。该证明文件是</w:t>
      </w:r>
      <w:r>
        <w:rPr>
          <w:rFonts w:hint="eastAsia" w:ascii="宋体" w:hAnsi="宋体"/>
          <w:color w:val="auto"/>
          <w:szCs w:val="24"/>
          <w:highlight w:val="none"/>
          <w:lang w:eastAsia="zh-CN"/>
        </w:rPr>
        <w:t>响应</w:t>
      </w:r>
      <w:r>
        <w:rPr>
          <w:rFonts w:ascii="宋体" w:hAnsi="宋体"/>
          <w:color w:val="auto"/>
          <w:szCs w:val="24"/>
          <w:highlight w:val="none"/>
        </w:rPr>
        <w:t>文件的一部分。</w:t>
      </w:r>
    </w:p>
    <w:p w14:paraId="701594BB">
      <w:pPr>
        <w:numPr>
          <w:ilvl w:val="1"/>
          <w:numId w:val="6"/>
        </w:numPr>
        <w:tabs>
          <w:tab w:val="left" w:pos="360"/>
          <w:tab w:val="left" w:pos="588"/>
        </w:tabs>
        <w:adjustRightInd/>
        <w:spacing w:line="360" w:lineRule="auto"/>
        <w:ind w:left="480" w:hanging="480" w:hangingChars="200"/>
        <w:jc w:val="both"/>
        <w:textAlignment w:val="auto"/>
        <w:rPr>
          <w:rFonts w:ascii="宋体" w:hAnsi="宋体"/>
          <w:color w:val="auto"/>
          <w:szCs w:val="24"/>
          <w:highlight w:val="none"/>
        </w:rPr>
      </w:pPr>
      <w:bookmarkStart w:id="142" w:name="_Ref467306244"/>
      <w:r>
        <w:rPr>
          <w:rFonts w:ascii="宋体" w:hAnsi="宋体"/>
          <w:color w:val="auto"/>
          <w:szCs w:val="24"/>
          <w:highlight w:val="none"/>
        </w:rPr>
        <w:t>上款所述的证明文件，可以是文字资料、图纸和数据</w:t>
      </w:r>
      <w:bookmarkEnd w:id="142"/>
      <w:r>
        <w:rPr>
          <w:rFonts w:ascii="宋体" w:hAnsi="宋体"/>
          <w:color w:val="auto"/>
          <w:szCs w:val="24"/>
          <w:highlight w:val="none"/>
        </w:rPr>
        <w:t>。</w:t>
      </w:r>
    </w:p>
    <w:p w14:paraId="66791D73">
      <w:pPr>
        <w:adjustRightInd/>
        <w:snapToGrid w:val="0"/>
        <w:spacing w:line="360" w:lineRule="auto"/>
        <w:jc w:val="both"/>
        <w:textAlignment w:val="auto"/>
        <w:rPr>
          <w:rFonts w:ascii="宋体" w:hAnsi="宋体"/>
          <w:color w:val="auto"/>
          <w:szCs w:val="24"/>
          <w:highlight w:val="none"/>
        </w:rPr>
      </w:pPr>
      <w:r>
        <w:rPr>
          <w:rFonts w:hint="eastAsia" w:ascii="宋体" w:hAnsi="宋体"/>
          <w:color w:val="auto"/>
          <w:szCs w:val="24"/>
          <w:highlight w:val="none"/>
        </w:rPr>
        <w:t>1</w:t>
      </w:r>
      <w:r>
        <w:rPr>
          <w:rFonts w:ascii="宋体" w:hAnsi="宋体"/>
          <w:color w:val="auto"/>
          <w:szCs w:val="24"/>
          <w:highlight w:val="none"/>
        </w:rPr>
        <w:t>0.4</w:t>
      </w:r>
      <w:r>
        <w:rPr>
          <w:rFonts w:hint="eastAsia" w:ascii="宋体" w:hAnsi="宋体"/>
          <w:color w:val="auto"/>
          <w:szCs w:val="24"/>
          <w:highlight w:val="none"/>
          <w:lang w:eastAsia="zh-CN"/>
        </w:rPr>
        <w:t>响应</w:t>
      </w:r>
      <w:r>
        <w:rPr>
          <w:rFonts w:hint="eastAsia" w:ascii="宋体" w:hAnsi="宋体"/>
          <w:color w:val="auto"/>
          <w:szCs w:val="24"/>
          <w:highlight w:val="none"/>
        </w:rPr>
        <w:t>方根据本项目的特点及要求，提供相应的技术方案、实施方案、技术支持与售后服务方案、培训计划和</w:t>
      </w:r>
      <w:r>
        <w:rPr>
          <w:rFonts w:hint="eastAsia" w:ascii="宋体" w:hAnsi="宋体"/>
          <w:color w:val="auto"/>
          <w:szCs w:val="24"/>
          <w:highlight w:val="none"/>
          <w:lang w:eastAsia="zh-CN"/>
        </w:rPr>
        <w:t>比价采购文件</w:t>
      </w:r>
      <w:r>
        <w:rPr>
          <w:rFonts w:hint="eastAsia" w:ascii="宋体" w:hAnsi="宋体"/>
          <w:color w:val="auto"/>
          <w:szCs w:val="24"/>
          <w:highlight w:val="none"/>
        </w:rPr>
        <w:t>中要求</w:t>
      </w:r>
      <w:r>
        <w:rPr>
          <w:rFonts w:hint="eastAsia" w:ascii="宋体" w:hAnsi="宋体"/>
          <w:color w:val="auto"/>
          <w:szCs w:val="24"/>
          <w:highlight w:val="none"/>
          <w:lang w:eastAsia="zh-CN"/>
        </w:rPr>
        <w:t>响应</w:t>
      </w:r>
      <w:r>
        <w:rPr>
          <w:rFonts w:hint="eastAsia" w:ascii="宋体" w:hAnsi="宋体"/>
          <w:color w:val="auto"/>
          <w:szCs w:val="24"/>
          <w:highlight w:val="none"/>
        </w:rPr>
        <w:t>方</w:t>
      </w:r>
      <w:r>
        <w:rPr>
          <w:rFonts w:hint="eastAsia" w:ascii="宋体" w:hAnsi="宋体"/>
          <w:color w:val="auto"/>
          <w:szCs w:val="24"/>
          <w:highlight w:val="none"/>
          <w:lang w:eastAsia="zh-CN"/>
        </w:rPr>
        <w:t>响应</w:t>
      </w:r>
      <w:r>
        <w:rPr>
          <w:rFonts w:hint="eastAsia" w:ascii="宋体" w:hAnsi="宋体"/>
          <w:color w:val="auto"/>
          <w:szCs w:val="24"/>
          <w:highlight w:val="none"/>
        </w:rPr>
        <w:t>的其他技术文件等。</w:t>
      </w:r>
    </w:p>
    <w:p w14:paraId="0BF4007B">
      <w:pPr>
        <w:adjustRightInd/>
        <w:snapToGrid w:val="0"/>
        <w:spacing w:line="360" w:lineRule="auto"/>
        <w:jc w:val="both"/>
        <w:textAlignment w:val="auto"/>
        <w:rPr>
          <w:rFonts w:ascii="宋体" w:hAnsi="宋体"/>
          <w:color w:val="auto"/>
          <w:szCs w:val="24"/>
          <w:highlight w:val="none"/>
        </w:rPr>
      </w:pPr>
      <w:r>
        <w:rPr>
          <w:rFonts w:ascii="宋体" w:hAnsi="宋体"/>
          <w:color w:val="auto"/>
          <w:szCs w:val="24"/>
          <w:highlight w:val="none"/>
        </w:rPr>
        <w:t>10.5</w:t>
      </w:r>
      <w:r>
        <w:rPr>
          <w:rFonts w:hint="eastAsia" w:ascii="宋体" w:hAnsi="宋体"/>
          <w:color w:val="auto"/>
          <w:szCs w:val="24"/>
          <w:highlight w:val="none"/>
        </w:rPr>
        <w:t>对照</w:t>
      </w:r>
      <w:r>
        <w:rPr>
          <w:rFonts w:hint="eastAsia" w:ascii="宋体" w:hAnsi="宋体"/>
          <w:color w:val="auto"/>
          <w:szCs w:val="24"/>
          <w:highlight w:val="none"/>
          <w:lang w:eastAsia="zh-CN"/>
        </w:rPr>
        <w:t>比价采购文件</w:t>
      </w:r>
      <w:r>
        <w:rPr>
          <w:rFonts w:hint="eastAsia" w:ascii="宋体" w:hAnsi="宋体"/>
          <w:color w:val="auto"/>
          <w:szCs w:val="24"/>
          <w:highlight w:val="none"/>
        </w:rPr>
        <w:t>技术规格，逐条说明所提供产品和服务已对</w:t>
      </w:r>
      <w:r>
        <w:rPr>
          <w:rFonts w:hint="eastAsia" w:ascii="宋体" w:hAnsi="宋体"/>
          <w:color w:val="auto"/>
          <w:szCs w:val="24"/>
          <w:highlight w:val="none"/>
          <w:lang w:eastAsia="zh-CN"/>
        </w:rPr>
        <w:t>比价采购文件</w:t>
      </w:r>
      <w:r>
        <w:rPr>
          <w:rFonts w:hint="eastAsia" w:ascii="宋体" w:hAnsi="宋体"/>
          <w:color w:val="auto"/>
          <w:szCs w:val="24"/>
          <w:highlight w:val="none"/>
        </w:rPr>
        <w:t>的技术规格做出了实质性的</w:t>
      </w:r>
      <w:r>
        <w:rPr>
          <w:rFonts w:hint="eastAsia" w:ascii="宋体" w:hAnsi="宋体"/>
          <w:color w:val="auto"/>
          <w:szCs w:val="24"/>
          <w:highlight w:val="none"/>
          <w:lang w:eastAsia="zh-CN"/>
        </w:rPr>
        <w:t>响应</w:t>
      </w:r>
      <w:r>
        <w:rPr>
          <w:rFonts w:hint="eastAsia" w:ascii="宋体" w:hAnsi="宋体"/>
          <w:color w:val="auto"/>
          <w:szCs w:val="24"/>
          <w:highlight w:val="none"/>
        </w:rPr>
        <w:t>，或申明与技术规格条文的偏差和例外。</w:t>
      </w:r>
    </w:p>
    <w:p w14:paraId="2AD27E27">
      <w:pPr>
        <w:adjustRightInd/>
        <w:snapToGrid w:val="0"/>
        <w:spacing w:line="360" w:lineRule="auto"/>
        <w:jc w:val="both"/>
        <w:textAlignment w:val="auto"/>
        <w:rPr>
          <w:rFonts w:ascii="宋体" w:hAnsi="宋体"/>
          <w:color w:val="auto"/>
          <w:szCs w:val="24"/>
          <w:highlight w:val="none"/>
        </w:rPr>
      </w:pPr>
      <w:r>
        <w:rPr>
          <w:rFonts w:ascii="宋体" w:hAnsi="宋体"/>
          <w:color w:val="auto"/>
          <w:szCs w:val="24"/>
          <w:highlight w:val="none"/>
        </w:rPr>
        <w:t>10.6</w:t>
      </w:r>
      <w:r>
        <w:rPr>
          <w:rFonts w:hint="eastAsia" w:ascii="宋体" w:hAnsi="宋体"/>
          <w:color w:val="auto"/>
          <w:szCs w:val="24"/>
          <w:highlight w:val="none"/>
          <w:lang w:eastAsia="zh-CN"/>
        </w:rPr>
        <w:t>响应</w:t>
      </w:r>
      <w:r>
        <w:rPr>
          <w:rFonts w:hint="eastAsia" w:ascii="宋体" w:hAnsi="宋体"/>
          <w:color w:val="auto"/>
          <w:szCs w:val="24"/>
          <w:highlight w:val="none"/>
        </w:rPr>
        <w:t>方认为应附的其他材料。</w:t>
      </w:r>
    </w:p>
    <w:p w14:paraId="470AF13A">
      <w:pPr>
        <w:spacing w:line="360" w:lineRule="auto"/>
        <w:outlineLvl w:val="1"/>
        <w:rPr>
          <w:rFonts w:ascii="宋体" w:hAnsi="宋体"/>
          <w:b/>
          <w:color w:val="auto"/>
          <w:szCs w:val="24"/>
          <w:highlight w:val="none"/>
        </w:rPr>
      </w:pPr>
      <w:bookmarkStart w:id="143" w:name="_Toc184043027"/>
      <w:bookmarkStart w:id="144" w:name="_Toc385992340"/>
      <w:bookmarkStart w:id="145" w:name="_Toc389620179"/>
      <w:bookmarkStart w:id="146" w:name="_Toc70687154"/>
      <w:r>
        <w:rPr>
          <w:rFonts w:ascii="宋体" w:hAnsi="宋体"/>
          <w:b/>
          <w:color w:val="auto"/>
          <w:szCs w:val="24"/>
          <w:highlight w:val="none"/>
        </w:rPr>
        <w:t xml:space="preserve">11. </w:t>
      </w:r>
      <w:r>
        <w:rPr>
          <w:rFonts w:hint="eastAsia" w:ascii="宋体" w:hAnsi="宋体"/>
          <w:b/>
          <w:color w:val="auto"/>
          <w:szCs w:val="24"/>
          <w:highlight w:val="none"/>
          <w:lang w:eastAsia="zh-CN"/>
        </w:rPr>
        <w:t>响应</w:t>
      </w:r>
      <w:r>
        <w:rPr>
          <w:rFonts w:ascii="宋体" w:hAnsi="宋体"/>
          <w:b/>
          <w:color w:val="auto"/>
          <w:szCs w:val="24"/>
          <w:highlight w:val="none"/>
        </w:rPr>
        <w:t>报价</w:t>
      </w:r>
      <w:bookmarkEnd w:id="143"/>
      <w:bookmarkEnd w:id="144"/>
      <w:bookmarkEnd w:id="145"/>
      <w:bookmarkEnd w:id="146"/>
    </w:p>
    <w:p w14:paraId="371EC7D9">
      <w:pPr>
        <w:numPr>
          <w:ilvl w:val="1"/>
          <w:numId w:val="7"/>
        </w:numPr>
        <w:tabs>
          <w:tab w:val="left" w:pos="360"/>
          <w:tab w:val="left" w:pos="588"/>
        </w:tabs>
        <w:adjustRightInd/>
        <w:spacing w:line="360" w:lineRule="auto"/>
        <w:jc w:val="both"/>
        <w:textAlignment w:val="auto"/>
        <w:rPr>
          <w:rFonts w:ascii="宋体" w:hAnsi="宋体"/>
          <w:color w:val="auto"/>
          <w:szCs w:val="24"/>
          <w:highlight w:val="none"/>
        </w:rPr>
      </w:pPr>
      <w:r>
        <w:rPr>
          <w:rFonts w:hint="eastAsia" w:ascii="宋体" w:hAnsi="宋体"/>
          <w:color w:val="auto"/>
          <w:szCs w:val="24"/>
          <w:highlight w:val="none"/>
          <w:lang w:eastAsia="zh-CN"/>
        </w:rPr>
        <w:t>响应</w:t>
      </w:r>
      <w:r>
        <w:rPr>
          <w:rFonts w:hint="eastAsia" w:ascii="宋体" w:hAnsi="宋体"/>
          <w:color w:val="auto"/>
          <w:szCs w:val="24"/>
          <w:highlight w:val="none"/>
        </w:rPr>
        <w:t>报价应包括</w:t>
      </w:r>
      <w:r>
        <w:rPr>
          <w:rFonts w:hint="eastAsia" w:ascii="宋体" w:hAnsi="宋体"/>
          <w:color w:val="auto"/>
          <w:szCs w:val="24"/>
          <w:highlight w:val="none"/>
          <w:lang w:eastAsia="zh-CN"/>
        </w:rPr>
        <w:t>响应</w:t>
      </w:r>
      <w:r>
        <w:rPr>
          <w:rFonts w:hint="eastAsia" w:ascii="宋体" w:hAnsi="宋体"/>
          <w:color w:val="auto"/>
          <w:szCs w:val="24"/>
          <w:highlight w:val="none"/>
        </w:rPr>
        <w:t>方为完成本项目采购内容和范围所需要的全部费用，</w:t>
      </w:r>
      <w:r>
        <w:rPr>
          <w:rFonts w:hint="eastAsia" w:ascii="宋体" w:hAnsi="宋体"/>
          <w:color w:val="auto"/>
          <w:szCs w:val="24"/>
          <w:highlight w:val="none"/>
          <w:lang w:eastAsia="zh-CN"/>
        </w:rPr>
        <w:t>响应</w:t>
      </w:r>
      <w:r>
        <w:rPr>
          <w:rFonts w:hint="eastAsia" w:ascii="宋体" w:hAnsi="宋体"/>
          <w:color w:val="auto"/>
          <w:szCs w:val="24"/>
          <w:highlight w:val="none"/>
        </w:rPr>
        <w:t>方估算错误或漏项的风险一律由</w:t>
      </w:r>
      <w:r>
        <w:rPr>
          <w:rFonts w:hint="eastAsia" w:ascii="宋体" w:hAnsi="宋体"/>
          <w:color w:val="auto"/>
          <w:szCs w:val="24"/>
          <w:highlight w:val="none"/>
          <w:lang w:eastAsia="zh-CN"/>
        </w:rPr>
        <w:t>响应</w:t>
      </w:r>
      <w:r>
        <w:rPr>
          <w:rFonts w:hint="eastAsia" w:ascii="宋体" w:hAnsi="宋体"/>
          <w:color w:val="auto"/>
          <w:szCs w:val="24"/>
          <w:highlight w:val="none"/>
        </w:rPr>
        <w:t>方承担。</w:t>
      </w:r>
    </w:p>
    <w:p w14:paraId="4FC2AD40">
      <w:pPr>
        <w:numPr>
          <w:ilvl w:val="1"/>
          <w:numId w:val="7"/>
        </w:numPr>
        <w:tabs>
          <w:tab w:val="left" w:pos="360"/>
          <w:tab w:val="left" w:pos="588"/>
        </w:tabs>
        <w:adjustRightInd/>
        <w:spacing w:line="360" w:lineRule="auto"/>
        <w:jc w:val="both"/>
        <w:textAlignment w:val="auto"/>
        <w:rPr>
          <w:rFonts w:ascii="宋体" w:hAnsi="宋体"/>
          <w:color w:val="auto"/>
          <w:szCs w:val="24"/>
          <w:highlight w:val="none"/>
        </w:rPr>
      </w:pPr>
      <w:r>
        <w:rPr>
          <w:rFonts w:hint="eastAsia" w:ascii="宋体" w:hAnsi="宋体"/>
          <w:color w:val="auto"/>
          <w:szCs w:val="24"/>
          <w:highlight w:val="none"/>
          <w:lang w:eastAsia="zh-CN"/>
        </w:rPr>
        <w:t>响应</w:t>
      </w:r>
      <w:r>
        <w:rPr>
          <w:rFonts w:ascii="宋体" w:hAnsi="宋体"/>
          <w:color w:val="auto"/>
          <w:szCs w:val="24"/>
          <w:highlight w:val="none"/>
        </w:rPr>
        <w:t>方应在</w:t>
      </w:r>
      <w:r>
        <w:rPr>
          <w:rFonts w:hint="eastAsia" w:ascii="宋体" w:hAnsi="宋体"/>
          <w:color w:val="auto"/>
          <w:szCs w:val="24"/>
          <w:highlight w:val="none"/>
          <w:lang w:eastAsia="zh-CN"/>
        </w:rPr>
        <w:t>响应</w:t>
      </w:r>
      <w:r>
        <w:rPr>
          <w:rFonts w:ascii="宋体" w:hAnsi="宋体"/>
          <w:color w:val="auto"/>
          <w:szCs w:val="24"/>
          <w:highlight w:val="none"/>
        </w:rPr>
        <w:t>分项报价表中详细列出</w:t>
      </w:r>
      <w:r>
        <w:rPr>
          <w:rFonts w:hint="eastAsia" w:ascii="宋体" w:hAnsi="宋体"/>
          <w:color w:val="auto"/>
          <w:szCs w:val="24"/>
          <w:highlight w:val="none"/>
        </w:rPr>
        <w:t>所有</w:t>
      </w:r>
      <w:r>
        <w:rPr>
          <w:rFonts w:ascii="宋体" w:hAnsi="宋体"/>
          <w:color w:val="auto"/>
          <w:szCs w:val="24"/>
          <w:highlight w:val="none"/>
        </w:rPr>
        <w:t>货物及相关服务的单价，并由法定代表人或其授权代表签署。</w:t>
      </w:r>
      <w:r>
        <w:rPr>
          <w:rFonts w:hint="eastAsia" w:ascii="宋体" w:hAnsi="宋体"/>
          <w:color w:val="auto"/>
          <w:szCs w:val="24"/>
          <w:highlight w:val="none"/>
          <w:lang w:eastAsia="zh-CN"/>
        </w:rPr>
        <w:t>响应</w:t>
      </w:r>
      <w:r>
        <w:rPr>
          <w:rFonts w:ascii="宋体" w:hAnsi="宋体"/>
          <w:color w:val="auto"/>
          <w:szCs w:val="24"/>
          <w:highlight w:val="none"/>
        </w:rPr>
        <w:t>分项报价表上的价格应按</w:t>
      </w:r>
      <w:r>
        <w:rPr>
          <w:rFonts w:hint="eastAsia" w:ascii="宋体" w:hAnsi="宋体"/>
          <w:color w:val="auto"/>
          <w:szCs w:val="24"/>
          <w:highlight w:val="none"/>
          <w:lang w:eastAsia="zh-CN"/>
        </w:rPr>
        <w:t>比价采购文件</w:t>
      </w:r>
      <w:r>
        <w:rPr>
          <w:rFonts w:ascii="宋体" w:hAnsi="宋体"/>
          <w:color w:val="auto"/>
          <w:szCs w:val="24"/>
          <w:highlight w:val="none"/>
        </w:rPr>
        <w:t>第六章的格式填写</w:t>
      </w:r>
      <w:r>
        <w:rPr>
          <w:rFonts w:hint="eastAsia" w:ascii="宋体" w:hAnsi="宋体"/>
          <w:color w:val="auto"/>
          <w:szCs w:val="24"/>
          <w:highlight w:val="none"/>
        </w:rPr>
        <w:t>。</w:t>
      </w:r>
    </w:p>
    <w:p w14:paraId="44BA1409">
      <w:pPr>
        <w:numPr>
          <w:ilvl w:val="1"/>
          <w:numId w:val="7"/>
        </w:numPr>
        <w:tabs>
          <w:tab w:val="left" w:pos="360"/>
          <w:tab w:val="left" w:pos="588"/>
        </w:tabs>
        <w:adjustRightInd/>
        <w:spacing w:line="360" w:lineRule="auto"/>
        <w:jc w:val="both"/>
        <w:textAlignment w:val="auto"/>
        <w:rPr>
          <w:rFonts w:ascii="宋体" w:hAnsi="宋体"/>
          <w:color w:val="auto"/>
          <w:szCs w:val="24"/>
          <w:highlight w:val="none"/>
        </w:rPr>
      </w:pPr>
      <w:r>
        <w:rPr>
          <w:rFonts w:hint="eastAsia" w:ascii="宋体" w:hAnsi="宋体"/>
          <w:color w:val="auto"/>
          <w:szCs w:val="24"/>
          <w:highlight w:val="none"/>
          <w:lang w:eastAsia="zh-CN"/>
        </w:rPr>
        <w:t>响应</w:t>
      </w:r>
      <w:r>
        <w:rPr>
          <w:rFonts w:ascii="宋体" w:hAnsi="宋体"/>
          <w:color w:val="auto"/>
          <w:szCs w:val="24"/>
          <w:highlight w:val="none"/>
        </w:rPr>
        <w:t>方</w:t>
      </w:r>
      <w:r>
        <w:rPr>
          <w:rFonts w:hint="eastAsia" w:ascii="宋体" w:hAnsi="宋体"/>
          <w:color w:val="auto"/>
          <w:szCs w:val="24"/>
          <w:highlight w:val="none"/>
        </w:rPr>
        <w:t>的</w:t>
      </w:r>
      <w:r>
        <w:rPr>
          <w:rFonts w:ascii="宋体" w:hAnsi="宋体"/>
          <w:color w:val="auto"/>
          <w:szCs w:val="24"/>
          <w:highlight w:val="none"/>
        </w:rPr>
        <w:t>报价在合同执行过程中是固定不变的，未经采购人许可不得以任何理由予以变更。以可调整的价格提交的</w:t>
      </w:r>
      <w:r>
        <w:rPr>
          <w:rFonts w:hint="eastAsia" w:ascii="宋体" w:hAnsi="宋体"/>
          <w:color w:val="auto"/>
          <w:szCs w:val="24"/>
          <w:highlight w:val="none"/>
          <w:lang w:eastAsia="zh-CN"/>
        </w:rPr>
        <w:t>响应</w:t>
      </w:r>
      <w:r>
        <w:rPr>
          <w:rFonts w:ascii="宋体" w:hAnsi="宋体"/>
          <w:color w:val="auto"/>
          <w:szCs w:val="24"/>
          <w:highlight w:val="none"/>
        </w:rPr>
        <w:t>文件将作为非实质性</w:t>
      </w:r>
      <w:r>
        <w:rPr>
          <w:rFonts w:hint="eastAsia" w:ascii="宋体" w:hAnsi="宋体"/>
          <w:color w:val="auto"/>
          <w:szCs w:val="24"/>
          <w:highlight w:val="none"/>
          <w:lang w:eastAsia="zh-CN"/>
        </w:rPr>
        <w:t>响应</w:t>
      </w:r>
      <w:r>
        <w:rPr>
          <w:rFonts w:ascii="宋体" w:hAnsi="宋体"/>
          <w:color w:val="auto"/>
          <w:szCs w:val="24"/>
          <w:highlight w:val="none"/>
        </w:rPr>
        <w:t>而予以拒绝。</w:t>
      </w:r>
    </w:p>
    <w:p w14:paraId="3D09CE58">
      <w:pPr>
        <w:numPr>
          <w:ilvl w:val="1"/>
          <w:numId w:val="7"/>
        </w:numPr>
        <w:tabs>
          <w:tab w:val="left" w:pos="360"/>
          <w:tab w:val="left" w:pos="588"/>
        </w:tabs>
        <w:adjustRightInd/>
        <w:spacing w:line="360" w:lineRule="auto"/>
        <w:ind w:left="480" w:hanging="480" w:hangingChars="200"/>
        <w:jc w:val="both"/>
        <w:textAlignment w:val="auto"/>
        <w:rPr>
          <w:rFonts w:ascii="宋体" w:hAnsi="宋体"/>
          <w:color w:val="auto"/>
          <w:szCs w:val="24"/>
          <w:highlight w:val="none"/>
        </w:rPr>
      </w:pPr>
      <w:r>
        <w:rPr>
          <w:rFonts w:hint="eastAsia" w:ascii="宋体" w:hAnsi="宋体"/>
          <w:color w:val="auto"/>
          <w:szCs w:val="24"/>
          <w:highlight w:val="none"/>
          <w:lang w:eastAsia="zh-CN"/>
        </w:rPr>
        <w:t>响应</w:t>
      </w:r>
      <w:r>
        <w:rPr>
          <w:rFonts w:ascii="宋体" w:hAnsi="宋体"/>
          <w:color w:val="auto"/>
          <w:szCs w:val="24"/>
          <w:highlight w:val="none"/>
        </w:rPr>
        <w:t>方对每种货物或服务只允许有一个报价，采购人不接受有任何选择的报价。</w:t>
      </w:r>
    </w:p>
    <w:p w14:paraId="6A9BDB20">
      <w:pPr>
        <w:tabs>
          <w:tab w:val="left" w:pos="0"/>
        </w:tabs>
        <w:adjustRightInd/>
        <w:spacing w:line="360" w:lineRule="auto"/>
        <w:ind w:left="361" w:leftChars="0" w:hanging="361" w:hangingChars="150"/>
        <w:jc w:val="both"/>
        <w:textAlignment w:val="auto"/>
        <w:outlineLvl w:val="1"/>
        <w:rPr>
          <w:rFonts w:ascii="宋体" w:hAnsi="宋体"/>
          <w:b/>
          <w:color w:val="auto"/>
          <w:szCs w:val="24"/>
          <w:highlight w:val="none"/>
        </w:rPr>
      </w:pPr>
      <w:bookmarkStart w:id="147" w:name="_Toc70687155"/>
      <w:bookmarkStart w:id="148" w:name="_Toc184043028"/>
      <w:bookmarkStart w:id="149" w:name="_Toc389620180"/>
      <w:bookmarkStart w:id="150" w:name="_Toc385992341"/>
      <w:r>
        <w:rPr>
          <w:rFonts w:ascii="宋体" w:hAnsi="宋体"/>
          <w:b/>
          <w:color w:val="auto"/>
          <w:szCs w:val="24"/>
          <w:highlight w:val="none"/>
        </w:rPr>
        <w:t xml:space="preserve">12. </w:t>
      </w:r>
      <w:r>
        <w:rPr>
          <w:rFonts w:hint="eastAsia" w:ascii="宋体" w:hAnsi="宋体"/>
          <w:b/>
          <w:color w:val="auto"/>
          <w:szCs w:val="24"/>
          <w:highlight w:val="none"/>
        </w:rPr>
        <w:t>报价</w:t>
      </w:r>
      <w:r>
        <w:rPr>
          <w:rFonts w:ascii="宋体" w:hAnsi="宋体"/>
          <w:b/>
          <w:color w:val="auto"/>
          <w:szCs w:val="24"/>
          <w:highlight w:val="none"/>
        </w:rPr>
        <w:t>货币</w:t>
      </w:r>
      <w:bookmarkEnd w:id="147"/>
      <w:bookmarkEnd w:id="148"/>
      <w:bookmarkEnd w:id="149"/>
      <w:bookmarkEnd w:id="150"/>
    </w:p>
    <w:p w14:paraId="0D520E6D">
      <w:pPr>
        <w:tabs>
          <w:tab w:val="left" w:pos="0"/>
        </w:tabs>
        <w:adjustRightInd/>
        <w:spacing w:line="360" w:lineRule="auto"/>
        <w:jc w:val="both"/>
        <w:textAlignment w:val="auto"/>
        <w:rPr>
          <w:rFonts w:ascii="宋体" w:hAnsi="宋体"/>
          <w:color w:val="auto"/>
          <w:szCs w:val="24"/>
          <w:highlight w:val="none"/>
        </w:rPr>
      </w:pPr>
      <w:r>
        <w:rPr>
          <w:rFonts w:ascii="宋体" w:hAnsi="宋体"/>
          <w:color w:val="auto"/>
          <w:kern w:val="24"/>
          <w:szCs w:val="24"/>
          <w:highlight w:val="none"/>
        </w:rPr>
        <w:t>12.1</w:t>
      </w:r>
      <w:bookmarkStart w:id="151" w:name="_Toc389620181"/>
      <w:bookmarkStart w:id="152" w:name="_Toc385992342"/>
      <w:r>
        <w:rPr>
          <w:rFonts w:hint="eastAsia" w:ascii="宋体" w:hAnsi="宋体"/>
          <w:color w:val="auto"/>
          <w:szCs w:val="24"/>
          <w:highlight w:val="none"/>
        </w:rPr>
        <w:t>所有报价一律用人民币填报，</w:t>
      </w:r>
      <w:r>
        <w:rPr>
          <w:rFonts w:hint="eastAsia" w:ascii="宋体" w:hAnsi="宋体"/>
          <w:color w:val="auto"/>
          <w:szCs w:val="24"/>
          <w:highlight w:val="none"/>
          <w:lang w:eastAsia="zh-CN"/>
        </w:rPr>
        <w:t>响应</w:t>
      </w:r>
      <w:r>
        <w:rPr>
          <w:rFonts w:ascii="宋体" w:hAnsi="宋体"/>
          <w:color w:val="auto"/>
          <w:szCs w:val="24"/>
          <w:highlight w:val="none"/>
        </w:rPr>
        <w:t>方的</w:t>
      </w:r>
      <w:r>
        <w:rPr>
          <w:rFonts w:hint="eastAsia" w:ascii="宋体" w:hAnsi="宋体"/>
          <w:color w:val="auto"/>
          <w:szCs w:val="24"/>
          <w:highlight w:val="none"/>
          <w:lang w:eastAsia="zh-CN"/>
        </w:rPr>
        <w:t>响应</w:t>
      </w:r>
      <w:r>
        <w:rPr>
          <w:rFonts w:ascii="宋体" w:hAnsi="宋体"/>
          <w:color w:val="auto"/>
          <w:szCs w:val="24"/>
          <w:highlight w:val="none"/>
        </w:rPr>
        <w:t>报价应遵守《中华人民共和国价格法》</w:t>
      </w:r>
      <w:r>
        <w:rPr>
          <w:rFonts w:hint="eastAsia" w:ascii="宋体" w:hAnsi="宋体"/>
          <w:color w:val="auto"/>
          <w:szCs w:val="24"/>
          <w:highlight w:val="none"/>
        </w:rPr>
        <w:t>，采购人不接受任何非人民币币种的报价。</w:t>
      </w:r>
    </w:p>
    <w:bookmarkEnd w:id="151"/>
    <w:bookmarkEnd w:id="152"/>
    <w:p w14:paraId="78EFDB37">
      <w:pPr>
        <w:spacing w:line="360" w:lineRule="auto"/>
        <w:outlineLvl w:val="1"/>
        <w:rPr>
          <w:rFonts w:ascii="宋体" w:hAnsi="宋体"/>
          <w:b/>
          <w:color w:val="auto"/>
          <w:szCs w:val="24"/>
          <w:highlight w:val="none"/>
        </w:rPr>
      </w:pPr>
      <w:bookmarkStart w:id="153" w:name="_Toc70687159"/>
      <w:bookmarkStart w:id="154" w:name="_Toc184043032"/>
      <w:bookmarkStart w:id="155" w:name="_Toc385992345"/>
      <w:bookmarkStart w:id="156" w:name="_Toc389620184"/>
      <w:r>
        <w:rPr>
          <w:rFonts w:ascii="宋体" w:hAnsi="宋体"/>
          <w:b/>
          <w:color w:val="auto"/>
          <w:szCs w:val="24"/>
          <w:highlight w:val="none"/>
        </w:rPr>
        <w:t xml:space="preserve">13. </w:t>
      </w:r>
      <w:r>
        <w:rPr>
          <w:rFonts w:hint="eastAsia" w:ascii="宋体" w:hAnsi="宋体"/>
          <w:b/>
          <w:color w:val="auto"/>
          <w:szCs w:val="24"/>
          <w:highlight w:val="none"/>
          <w:lang w:eastAsia="zh-CN"/>
        </w:rPr>
        <w:t>响应</w:t>
      </w:r>
      <w:r>
        <w:rPr>
          <w:rFonts w:ascii="宋体" w:hAnsi="宋体"/>
          <w:b/>
          <w:color w:val="auto"/>
          <w:szCs w:val="24"/>
          <w:highlight w:val="none"/>
        </w:rPr>
        <w:t>有效期</w:t>
      </w:r>
      <w:bookmarkEnd w:id="153"/>
      <w:bookmarkEnd w:id="154"/>
      <w:bookmarkEnd w:id="155"/>
      <w:bookmarkEnd w:id="156"/>
    </w:p>
    <w:p w14:paraId="16297070">
      <w:pPr>
        <w:tabs>
          <w:tab w:val="left" w:pos="0"/>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13.1</w:t>
      </w:r>
      <w:r>
        <w:rPr>
          <w:rFonts w:hint="eastAsia" w:ascii="宋体" w:hAnsi="宋体"/>
          <w:color w:val="auto"/>
          <w:szCs w:val="24"/>
          <w:highlight w:val="none"/>
          <w:lang w:eastAsia="zh-CN"/>
        </w:rPr>
        <w:t>响应</w:t>
      </w:r>
      <w:r>
        <w:rPr>
          <w:rFonts w:ascii="宋体" w:hAnsi="宋体"/>
          <w:color w:val="auto"/>
          <w:szCs w:val="24"/>
          <w:highlight w:val="none"/>
        </w:rPr>
        <w:t>有效期见本须知前附表。在</w:t>
      </w:r>
      <w:r>
        <w:rPr>
          <w:rFonts w:hint="eastAsia" w:ascii="宋体" w:hAnsi="宋体"/>
          <w:color w:val="auto"/>
          <w:szCs w:val="24"/>
          <w:highlight w:val="none"/>
          <w:lang w:eastAsia="zh-CN"/>
        </w:rPr>
        <w:t>响应</w:t>
      </w:r>
      <w:r>
        <w:rPr>
          <w:rFonts w:ascii="宋体" w:hAnsi="宋体"/>
          <w:color w:val="auto"/>
          <w:szCs w:val="24"/>
          <w:highlight w:val="none"/>
        </w:rPr>
        <w:t>有效期内，所有</w:t>
      </w:r>
      <w:r>
        <w:rPr>
          <w:rFonts w:hint="eastAsia" w:ascii="宋体" w:hAnsi="宋体"/>
          <w:color w:val="auto"/>
          <w:szCs w:val="24"/>
          <w:highlight w:val="none"/>
          <w:lang w:eastAsia="zh-CN"/>
        </w:rPr>
        <w:t>响应</w:t>
      </w:r>
      <w:r>
        <w:rPr>
          <w:rFonts w:ascii="宋体" w:hAnsi="宋体"/>
          <w:color w:val="auto"/>
          <w:szCs w:val="24"/>
          <w:highlight w:val="none"/>
        </w:rPr>
        <w:t xml:space="preserve">文件均保持有效。        </w:t>
      </w:r>
      <w:r>
        <w:rPr>
          <w:rFonts w:hint="eastAsia" w:ascii="宋体" w:hAnsi="宋体"/>
          <w:color w:val="auto"/>
          <w:szCs w:val="24"/>
          <w:highlight w:val="none"/>
          <w:lang w:eastAsia="zh-CN"/>
        </w:rPr>
        <w:t>响应</w:t>
      </w:r>
      <w:r>
        <w:rPr>
          <w:rFonts w:ascii="宋体" w:hAnsi="宋体"/>
          <w:color w:val="auto"/>
          <w:szCs w:val="24"/>
          <w:highlight w:val="none"/>
        </w:rPr>
        <w:t>文件的有效期比本须知规定的有效期短的，将被视为非</w:t>
      </w:r>
      <w:r>
        <w:rPr>
          <w:rFonts w:hint="eastAsia" w:ascii="宋体" w:hAnsi="宋体"/>
          <w:color w:val="auto"/>
          <w:szCs w:val="24"/>
          <w:highlight w:val="none"/>
        </w:rPr>
        <w:t>实质性</w:t>
      </w:r>
      <w:r>
        <w:rPr>
          <w:rFonts w:hint="eastAsia" w:ascii="宋体" w:hAnsi="宋体"/>
          <w:color w:val="auto"/>
          <w:szCs w:val="24"/>
          <w:highlight w:val="none"/>
          <w:lang w:eastAsia="zh-CN"/>
        </w:rPr>
        <w:t>响应</w:t>
      </w:r>
      <w:r>
        <w:rPr>
          <w:rFonts w:ascii="宋体" w:hAnsi="宋体"/>
          <w:color w:val="auto"/>
          <w:szCs w:val="24"/>
          <w:highlight w:val="none"/>
        </w:rPr>
        <w:t>，采购人有权拒绝。</w:t>
      </w:r>
    </w:p>
    <w:p w14:paraId="2C42D194">
      <w:pPr>
        <w:tabs>
          <w:tab w:val="left" w:pos="0"/>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13.2特殊情况下，采购人可于原</w:t>
      </w:r>
      <w:r>
        <w:rPr>
          <w:rFonts w:hint="eastAsia" w:ascii="宋体" w:hAnsi="宋体"/>
          <w:color w:val="auto"/>
          <w:szCs w:val="24"/>
          <w:highlight w:val="none"/>
          <w:lang w:eastAsia="zh-CN"/>
        </w:rPr>
        <w:t>响应</w:t>
      </w:r>
      <w:r>
        <w:rPr>
          <w:rFonts w:ascii="宋体" w:hAnsi="宋体"/>
          <w:color w:val="auto"/>
          <w:szCs w:val="24"/>
          <w:highlight w:val="none"/>
        </w:rPr>
        <w:t>有效期满之前要求</w:t>
      </w:r>
      <w:r>
        <w:rPr>
          <w:rFonts w:hint="eastAsia" w:ascii="宋体" w:hAnsi="宋体"/>
          <w:color w:val="auto"/>
          <w:szCs w:val="24"/>
          <w:highlight w:val="none"/>
          <w:lang w:eastAsia="zh-CN"/>
        </w:rPr>
        <w:t>响应</w:t>
      </w:r>
      <w:r>
        <w:rPr>
          <w:rFonts w:ascii="宋体" w:hAnsi="宋体"/>
          <w:color w:val="auto"/>
          <w:szCs w:val="24"/>
          <w:highlight w:val="none"/>
        </w:rPr>
        <w:t>方同意延长有效期，要求与答复均应为书面形式。</w:t>
      </w:r>
    </w:p>
    <w:p w14:paraId="662A6758">
      <w:pPr>
        <w:spacing w:line="360" w:lineRule="auto"/>
        <w:outlineLvl w:val="1"/>
        <w:rPr>
          <w:rFonts w:ascii="宋体" w:hAnsi="宋体"/>
          <w:b/>
          <w:color w:val="auto"/>
          <w:szCs w:val="24"/>
          <w:highlight w:val="none"/>
        </w:rPr>
      </w:pPr>
      <w:bookmarkStart w:id="157" w:name="_Toc389620185"/>
      <w:bookmarkStart w:id="158" w:name="_Toc70687160"/>
      <w:bookmarkStart w:id="159" w:name="_Toc184043033"/>
      <w:bookmarkStart w:id="160" w:name="_Toc385992346"/>
      <w:r>
        <w:rPr>
          <w:rFonts w:ascii="宋体" w:hAnsi="宋体"/>
          <w:b/>
          <w:color w:val="auto"/>
          <w:szCs w:val="24"/>
          <w:highlight w:val="none"/>
        </w:rPr>
        <w:t>14．</w:t>
      </w:r>
      <w:r>
        <w:rPr>
          <w:rFonts w:hint="eastAsia" w:ascii="宋体" w:hAnsi="宋体"/>
          <w:b/>
          <w:color w:val="auto"/>
          <w:szCs w:val="24"/>
          <w:highlight w:val="none"/>
          <w:lang w:eastAsia="zh-CN"/>
        </w:rPr>
        <w:t>响应</w:t>
      </w:r>
      <w:r>
        <w:rPr>
          <w:rFonts w:ascii="宋体" w:hAnsi="宋体"/>
          <w:b/>
          <w:color w:val="auto"/>
          <w:szCs w:val="24"/>
          <w:highlight w:val="none"/>
        </w:rPr>
        <w:t>文件的制作和签署</w:t>
      </w:r>
      <w:bookmarkEnd w:id="157"/>
      <w:bookmarkEnd w:id="158"/>
      <w:bookmarkEnd w:id="159"/>
      <w:bookmarkEnd w:id="160"/>
    </w:p>
    <w:p w14:paraId="20A65FE4">
      <w:pPr>
        <w:tabs>
          <w:tab w:val="left" w:pos="0"/>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14.1</w:t>
      </w:r>
      <w:r>
        <w:rPr>
          <w:rFonts w:hint="eastAsia" w:ascii="宋体" w:hAnsi="宋体"/>
          <w:color w:val="auto"/>
          <w:szCs w:val="24"/>
          <w:highlight w:val="none"/>
          <w:lang w:eastAsia="zh-CN"/>
        </w:rPr>
        <w:t>响应</w:t>
      </w:r>
      <w:r>
        <w:rPr>
          <w:rFonts w:ascii="宋体" w:hAnsi="宋体"/>
          <w:color w:val="auto"/>
          <w:szCs w:val="24"/>
          <w:highlight w:val="none"/>
        </w:rPr>
        <w:t>方应准备一份</w:t>
      </w:r>
      <w:r>
        <w:rPr>
          <w:rFonts w:hint="eastAsia" w:ascii="宋体" w:hAnsi="宋体"/>
          <w:color w:val="auto"/>
          <w:szCs w:val="24"/>
          <w:highlight w:val="none"/>
          <w:lang w:eastAsia="zh-CN"/>
        </w:rPr>
        <w:t>响应</w:t>
      </w:r>
      <w:r>
        <w:rPr>
          <w:rFonts w:ascii="宋体" w:hAnsi="宋体"/>
          <w:color w:val="auto"/>
          <w:szCs w:val="24"/>
          <w:highlight w:val="none"/>
        </w:rPr>
        <w:t>文件正本和“</w:t>
      </w:r>
      <w:r>
        <w:rPr>
          <w:rFonts w:hint="eastAsia" w:ascii="宋体" w:hAnsi="宋体"/>
          <w:color w:val="auto"/>
          <w:szCs w:val="24"/>
          <w:highlight w:val="none"/>
          <w:lang w:eastAsia="zh-CN"/>
        </w:rPr>
        <w:t>响应</w:t>
      </w:r>
      <w:r>
        <w:rPr>
          <w:rFonts w:ascii="宋体" w:hAnsi="宋体"/>
          <w:color w:val="auto"/>
          <w:szCs w:val="24"/>
          <w:highlight w:val="none"/>
        </w:rPr>
        <w:t>方须知前附表”中规定数目的副本及电子版本（使用WORD、EXCEL格式，采用U盘），每套</w:t>
      </w:r>
      <w:r>
        <w:rPr>
          <w:rFonts w:hint="eastAsia" w:ascii="宋体" w:hAnsi="宋体"/>
          <w:color w:val="auto"/>
          <w:szCs w:val="24"/>
          <w:highlight w:val="none"/>
          <w:lang w:eastAsia="zh-CN"/>
        </w:rPr>
        <w:t>响应</w:t>
      </w:r>
      <w:r>
        <w:rPr>
          <w:rFonts w:ascii="宋体" w:hAnsi="宋体"/>
          <w:color w:val="auto"/>
          <w:szCs w:val="24"/>
          <w:highlight w:val="none"/>
        </w:rPr>
        <w:t>文件须清楚地标明“正本”“副本”“电子版本”。若正本和副本不符，以正本为准，电子版与纸制文件不符，以纸制文件为准。</w:t>
      </w:r>
    </w:p>
    <w:p w14:paraId="6E64B759">
      <w:pPr>
        <w:tabs>
          <w:tab w:val="left" w:pos="0"/>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14.2</w:t>
      </w:r>
      <w:r>
        <w:rPr>
          <w:rFonts w:hint="eastAsia" w:ascii="宋体" w:hAnsi="宋体"/>
          <w:b/>
          <w:color w:val="auto"/>
          <w:szCs w:val="24"/>
          <w:highlight w:val="none"/>
          <w:lang w:eastAsia="zh-CN"/>
        </w:rPr>
        <w:t>响应</w:t>
      </w:r>
      <w:r>
        <w:rPr>
          <w:rFonts w:hint="eastAsia" w:ascii="宋体" w:hAnsi="宋体"/>
          <w:b/>
          <w:color w:val="auto"/>
          <w:szCs w:val="24"/>
          <w:highlight w:val="none"/>
        </w:rPr>
        <w:t>文件须用中文编写，正反两面打印，并须有序地装订成册（</w:t>
      </w:r>
      <w:r>
        <w:rPr>
          <w:rFonts w:ascii="宋体" w:hAnsi="宋体"/>
          <w:b/>
          <w:color w:val="auto"/>
          <w:szCs w:val="24"/>
          <w:highlight w:val="none"/>
        </w:rPr>
        <w:t>A4纸），除封面及技术彩页外，每一页都应标有连续页码，装订须牢固不易拆散和换页，不得采用活页方式装订。</w:t>
      </w:r>
    </w:p>
    <w:p w14:paraId="30F3F564">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14.3</w:t>
      </w:r>
      <w:r>
        <w:rPr>
          <w:rFonts w:hint="eastAsia" w:ascii="宋体" w:hAnsi="宋体"/>
          <w:color w:val="auto"/>
          <w:szCs w:val="24"/>
          <w:highlight w:val="none"/>
          <w:lang w:eastAsia="zh-CN"/>
        </w:rPr>
        <w:t>响应</w:t>
      </w:r>
      <w:r>
        <w:rPr>
          <w:rFonts w:ascii="宋体" w:hAnsi="宋体"/>
          <w:color w:val="auto"/>
          <w:szCs w:val="24"/>
          <w:highlight w:val="none"/>
        </w:rPr>
        <w:t>文件的正本，一律用不褪色的墨水书写或打印，加盖</w:t>
      </w:r>
      <w:r>
        <w:rPr>
          <w:rFonts w:hint="eastAsia" w:ascii="宋体" w:hAnsi="宋体"/>
          <w:color w:val="auto"/>
          <w:szCs w:val="24"/>
          <w:highlight w:val="none"/>
          <w:lang w:eastAsia="zh-CN"/>
        </w:rPr>
        <w:t>响应</w:t>
      </w:r>
      <w:r>
        <w:rPr>
          <w:rFonts w:ascii="宋体" w:hAnsi="宋体"/>
          <w:color w:val="auto"/>
          <w:szCs w:val="24"/>
          <w:highlight w:val="none"/>
        </w:rPr>
        <w:t>方单位公章，并由</w:t>
      </w:r>
      <w:r>
        <w:rPr>
          <w:rFonts w:hint="eastAsia" w:ascii="宋体" w:hAnsi="宋体"/>
          <w:color w:val="auto"/>
          <w:szCs w:val="24"/>
          <w:highlight w:val="none"/>
          <w:lang w:eastAsia="zh-CN"/>
        </w:rPr>
        <w:t>响应</w:t>
      </w:r>
      <w:r>
        <w:rPr>
          <w:rFonts w:ascii="宋体" w:hAnsi="宋体"/>
          <w:color w:val="auto"/>
          <w:szCs w:val="24"/>
          <w:highlight w:val="none"/>
        </w:rPr>
        <w:t>方的法定代表人或其授权的代理人签署。</w:t>
      </w:r>
      <w:r>
        <w:rPr>
          <w:rFonts w:hint="eastAsia" w:ascii="宋体" w:hAnsi="宋体"/>
          <w:color w:val="auto"/>
          <w:szCs w:val="24"/>
          <w:highlight w:val="none"/>
          <w:lang w:eastAsia="zh-CN"/>
        </w:rPr>
        <w:t>响应</w:t>
      </w:r>
      <w:r>
        <w:rPr>
          <w:rFonts w:ascii="宋体" w:hAnsi="宋体"/>
          <w:color w:val="auto"/>
          <w:szCs w:val="24"/>
          <w:highlight w:val="none"/>
        </w:rPr>
        <w:t>文件的副本可采用正本的复印件。</w:t>
      </w:r>
    </w:p>
    <w:p w14:paraId="45C8C70B">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14.4任何行间插字、涂改或增删，必须由</w:t>
      </w:r>
      <w:r>
        <w:rPr>
          <w:rFonts w:hint="eastAsia" w:ascii="宋体" w:hAnsi="宋体"/>
          <w:color w:val="auto"/>
          <w:szCs w:val="24"/>
          <w:highlight w:val="none"/>
          <w:lang w:eastAsia="zh-CN"/>
        </w:rPr>
        <w:t>响应</w:t>
      </w:r>
      <w:r>
        <w:rPr>
          <w:rFonts w:ascii="宋体" w:hAnsi="宋体"/>
          <w:color w:val="auto"/>
          <w:szCs w:val="24"/>
          <w:highlight w:val="none"/>
        </w:rPr>
        <w:t>文件签字人姓或首字母在旁边签字才有效。</w:t>
      </w:r>
    </w:p>
    <w:p w14:paraId="61C29B6C">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14.5</w:t>
      </w:r>
      <w:r>
        <w:rPr>
          <w:rFonts w:hint="eastAsia" w:ascii="宋体" w:hAnsi="宋体"/>
          <w:color w:val="auto"/>
          <w:szCs w:val="24"/>
          <w:highlight w:val="none"/>
          <w:lang w:val="en-US" w:eastAsia="zh-CN"/>
        </w:rPr>
        <w:t>除采购文件或评审小组另有规定外，</w:t>
      </w:r>
      <w:r>
        <w:rPr>
          <w:rFonts w:ascii="宋体" w:hAnsi="宋体"/>
          <w:color w:val="auto"/>
          <w:szCs w:val="24"/>
          <w:highlight w:val="none"/>
        </w:rPr>
        <w:t>采购人</w:t>
      </w:r>
      <w:r>
        <w:rPr>
          <w:rFonts w:hint="eastAsia" w:ascii="宋体" w:hAnsi="宋体"/>
          <w:color w:val="auto"/>
          <w:szCs w:val="24"/>
          <w:highlight w:val="none"/>
          <w:lang w:val="en-US" w:eastAsia="zh-CN"/>
        </w:rPr>
        <w:t>不</w:t>
      </w:r>
      <w:r>
        <w:rPr>
          <w:rFonts w:ascii="宋体" w:hAnsi="宋体"/>
          <w:color w:val="auto"/>
          <w:szCs w:val="24"/>
          <w:highlight w:val="none"/>
        </w:rPr>
        <w:t>接受以电报、电话、传真、电子邮件形式递交的</w:t>
      </w:r>
      <w:r>
        <w:rPr>
          <w:rFonts w:hint="eastAsia" w:ascii="宋体" w:hAnsi="宋体"/>
          <w:color w:val="auto"/>
          <w:szCs w:val="24"/>
          <w:highlight w:val="none"/>
          <w:lang w:eastAsia="zh-CN"/>
        </w:rPr>
        <w:t>响应</w:t>
      </w:r>
      <w:r>
        <w:rPr>
          <w:rFonts w:ascii="宋体" w:hAnsi="宋体"/>
          <w:color w:val="auto"/>
          <w:szCs w:val="24"/>
          <w:highlight w:val="none"/>
        </w:rPr>
        <w:t>。</w:t>
      </w:r>
    </w:p>
    <w:p w14:paraId="219A6102">
      <w:pPr>
        <w:tabs>
          <w:tab w:val="left" w:pos="588"/>
        </w:tabs>
        <w:adjustRightInd/>
        <w:spacing w:line="360" w:lineRule="auto"/>
        <w:jc w:val="both"/>
        <w:textAlignment w:val="auto"/>
        <w:rPr>
          <w:rFonts w:ascii="宋体" w:hAnsi="宋体"/>
          <w:b/>
          <w:color w:val="auto"/>
          <w:szCs w:val="24"/>
          <w:highlight w:val="none"/>
        </w:rPr>
      </w:pPr>
      <w:r>
        <w:rPr>
          <w:rFonts w:ascii="宋体" w:hAnsi="宋体"/>
          <w:color w:val="auto"/>
          <w:szCs w:val="24"/>
          <w:highlight w:val="none"/>
        </w:rPr>
        <w:t>14.6</w:t>
      </w:r>
      <w:r>
        <w:rPr>
          <w:rFonts w:hint="eastAsia" w:ascii="宋体" w:hAnsi="宋体"/>
          <w:color w:val="auto"/>
          <w:szCs w:val="24"/>
          <w:highlight w:val="none"/>
          <w:lang w:eastAsia="zh-CN"/>
        </w:rPr>
        <w:t>响应</w:t>
      </w:r>
      <w:r>
        <w:rPr>
          <w:rFonts w:ascii="宋体" w:hAnsi="宋体"/>
          <w:color w:val="auto"/>
          <w:szCs w:val="24"/>
          <w:highlight w:val="none"/>
        </w:rPr>
        <w:t>方在</w:t>
      </w:r>
      <w:r>
        <w:rPr>
          <w:rFonts w:hint="eastAsia" w:ascii="宋体" w:hAnsi="宋体"/>
          <w:color w:val="auto"/>
          <w:szCs w:val="24"/>
          <w:highlight w:val="none"/>
          <w:lang w:val="en-US" w:eastAsia="zh-CN"/>
        </w:rPr>
        <w:t>响应</w:t>
      </w:r>
      <w:r>
        <w:rPr>
          <w:rFonts w:hint="eastAsia" w:ascii="宋体" w:hAnsi="宋体"/>
          <w:color w:val="auto"/>
          <w:szCs w:val="24"/>
          <w:highlight w:val="none"/>
          <w:lang w:eastAsia="zh-CN"/>
        </w:rPr>
        <w:t>谈判</w:t>
      </w:r>
      <w:r>
        <w:rPr>
          <w:rFonts w:ascii="宋体" w:hAnsi="宋体"/>
          <w:color w:val="auto"/>
          <w:szCs w:val="24"/>
          <w:highlight w:val="none"/>
        </w:rPr>
        <w:t>过程中相关文件的签订、履行、通知等事项的书面文件中的单位盖章、印章、公章等处均仅指与</w:t>
      </w:r>
      <w:r>
        <w:rPr>
          <w:rFonts w:hint="eastAsia" w:ascii="宋体" w:hAnsi="宋体"/>
          <w:color w:val="auto"/>
          <w:szCs w:val="24"/>
          <w:highlight w:val="none"/>
          <w:lang w:eastAsia="zh-CN"/>
        </w:rPr>
        <w:t>响应</w:t>
      </w:r>
      <w:r>
        <w:rPr>
          <w:rFonts w:ascii="宋体" w:hAnsi="宋体"/>
          <w:color w:val="auto"/>
          <w:szCs w:val="24"/>
          <w:highlight w:val="none"/>
        </w:rPr>
        <w:t>方名称全称相一致的标准公章。</w:t>
      </w:r>
      <w:bookmarkStart w:id="161" w:name="_Hlt491765640"/>
      <w:bookmarkEnd w:id="161"/>
      <w:bookmarkStart w:id="162" w:name="_Toc503063426"/>
      <w:bookmarkStart w:id="163" w:name="_Toc177995477"/>
      <w:bookmarkStart w:id="164" w:name="_Toc499711047"/>
      <w:bookmarkStart w:id="165" w:name="_Toc500747066"/>
      <w:bookmarkStart w:id="166" w:name="_Toc232395216"/>
      <w:bookmarkStart w:id="167" w:name="_Toc500746970"/>
      <w:bookmarkStart w:id="168" w:name="_Toc70687161"/>
      <w:bookmarkStart w:id="169" w:name="_Toc184043034"/>
      <w:bookmarkStart w:id="170" w:name="_Toc235518470"/>
      <w:bookmarkStart w:id="171" w:name="_Toc177189239"/>
      <w:bookmarkStart w:id="172" w:name="_Toc230583545"/>
      <w:bookmarkStart w:id="173" w:name="_Toc496324583"/>
      <w:bookmarkStart w:id="174" w:name="_Toc230013636"/>
      <w:bookmarkStart w:id="175" w:name="_Toc232176276"/>
      <w:bookmarkStart w:id="176" w:name="_Toc492955419"/>
      <w:bookmarkStart w:id="177" w:name="_Toc239740355"/>
      <w:bookmarkStart w:id="178" w:name="_Toc499711888"/>
      <w:bookmarkStart w:id="179" w:name="_Toc53722844"/>
      <w:bookmarkStart w:id="180" w:name="_Toc385992347"/>
      <w:bookmarkStart w:id="181" w:name="_Toc389620186"/>
      <w:bookmarkStart w:id="182" w:name="_Toc176882546"/>
      <w:bookmarkStart w:id="183" w:name="_Toc230099801"/>
      <w:bookmarkStart w:id="184" w:name="_Toc265738864"/>
      <w:bookmarkStart w:id="185" w:name="_Toc177817338"/>
      <w:bookmarkStart w:id="186" w:name="_Toc500747193"/>
    </w:p>
    <w:p w14:paraId="40E3CCAA">
      <w:pPr>
        <w:spacing w:line="360" w:lineRule="auto"/>
        <w:jc w:val="center"/>
        <w:outlineLvl w:val="0"/>
        <w:rPr>
          <w:rFonts w:ascii="宋体" w:hAnsi="宋体"/>
          <w:b/>
          <w:color w:val="auto"/>
          <w:szCs w:val="24"/>
          <w:highlight w:val="none"/>
        </w:rPr>
      </w:pPr>
      <w:r>
        <w:rPr>
          <w:rFonts w:ascii="宋体" w:hAnsi="宋体"/>
          <w:b/>
          <w:color w:val="auto"/>
          <w:szCs w:val="24"/>
          <w:highlight w:val="none"/>
        </w:rPr>
        <w:t>四、</w:t>
      </w:r>
      <w:r>
        <w:rPr>
          <w:rFonts w:hint="eastAsia" w:ascii="宋体" w:hAnsi="宋体"/>
          <w:b/>
          <w:color w:val="auto"/>
          <w:szCs w:val="24"/>
          <w:highlight w:val="none"/>
          <w:lang w:eastAsia="zh-CN"/>
        </w:rPr>
        <w:t>响应</w:t>
      </w:r>
      <w:r>
        <w:rPr>
          <w:rFonts w:ascii="宋体" w:hAnsi="宋体"/>
          <w:b/>
          <w:color w:val="auto"/>
          <w:szCs w:val="24"/>
          <w:highlight w:val="none"/>
        </w:rPr>
        <w:t>文件的递交</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p w14:paraId="7CAE363B">
      <w:pPr>
        <w:spacing w:line="360" w:lineRule="auto"/>
        <w:outlineLvl w:val="1"/>
        <w:rPr>
          <w:rFonts w:ascii="宋体" w:hAnsi="宋体"/>
          <w:b/>
          <w:color w:val="auto"/>
          <w:szCs w:val="24"/>
          <w:highlight w:val="none"/>
        </w:rPr>
      </w:pPr>
      <w:bookmarkStart w:id="187" w:name="_Toc184043035"/>
      <w:bookmarkStart w:id="188" w:name="_Toc385992348"/>
      <w:bookmarkStart w:id="189" w:name="_Toc70687162"/>
      <w:bookmarkStart w:id="190" w:name="_Toc389620187"/>
      <w:r>
        <w:rPr>
          <w:rFonts w:ascii="宋体" w:hAnsi="宋体"/>
          <w:b/>
          <w:color w:val="auto"/>
          <w:szCs w:val="24"/>
          <w:highlight w:val="none"/>
        </w:rPr>
        <w:t>15．</w:t>
      </w:r>
      <w:r>
        <w:rPr>
          <w:rFonts w:hint="eastAsia" w:ascii="宋体" w:hAnsi="宋体"/>
          <w:b/>
          <w:color w:val="auto"/>
          <w:szCs w:val="24"/>
          <w:highlight w:val="none"/>
          <w:lang w:eastAsia="zh-CN"/>
        </w:rPr>
        <w:t>响应</w:t>
      </w:r>
      <w:r>
        <w:rPr>
          <w:rFonts w:ascii="宋体" w:hAnsi="宋体"/>
          <w:b/>
          <w:color w:val="auto"/>
          <w:szCs w:val="24"/>
          <w:highlight w:val="none"/>
        </w:rPr>
        <w:t>文件的密封和标记</w:t>
      </w:r>
      <w:bookmarkEnd w:id="187"/>
      <w:bookmarkEnd w:id="188"/>
      <w:bookmarkEnd w:id="189"/>
      <w:bookmarkEnd w:id="190"/>
    </w:p>
    <w:p w14:paraId="3FC236E5">
      <w:pPr>
        <w:tabs>
          <w:tab w:val="left" w:pos="588"/>
        </w:tabs>
        <w:adjustRightInd/>
        <w:spacing w:line="360" w:lineRule="auto"/>
        <w:jc w:val="both"/>
        <w:textAlignment w:val="auto"/>
        <w:rPr>
          <w:rFonts w:ascii="宋体" w:hAnsi="宋体"/>
          <w:color w:val="auto"/>
          <w:szCs w:val="24"/>
          <w:highlight w:val="none"/>
        </w:rPr>
      </w:pPr>
      <w:bookmarkStart w:id="191" w:name="_Toc385992349"/>
      <w:bookmarkStart w:id="192" w:name="_Toc389620188"/>
      <w:bookmarkStart w:id="193" w:name="_Toc70687163"/>
      <w:bookmarkStart w:id="194" w:name="_Toc184043036"/>
      <w:r>
        <w:rPr>
          <w:rFonts w:ascii="宋体" w:hAnsi="宋体"/>
          <w:color w:val="auto"/>
          <w:szCs w:val="24"/>
          <w:highlight w:val="none"/>
        </w:rPr>
        <w:t>15.1</w:t>
      </w:r>
      <w:r>
        <w:rPr>
          <w:rFonts w:hint="eastAsia" w:ascii="宋体" w:hAnsi="宋体"/>
          <w:color w:val="auto"/>
          <w:szCs w:val="24"/>
          <w:highlight w:val="none"/>
          <w:lang w:eastAsia="zh-CN"/>
        </w:rPr>
        <w:t>响应</w:t>
      </w:r>
      <w:r>
        <w:rPr>
          <w:rFonts w:hint="eastAsia" w:ascii="宋体" w:hAnsi="宋体"/>
          <w:color w:val="auto"/>
          <w:szCs w:val="24"/>
          <w:highlight w:val="none"/>
        </w:rPr>
        <w:t>方应另行将</w:t>
      </w:r>
      <w:r>
        <w:rPr>
          <w:rFonts w:hint="eastAsia" w:ascii="宋体" w:hAnsi="宋体" w:cs="宋体"/>
          <w:color w:val="auto"/>
          <w:szCs w:val="24"/>
          <w:highlight w:val="none"/>
          <w:lang w:eastAsia="zh-CN"/>
        </w:rPr>
        <w:t>响应</w:t>
      </w:r>
      <w:r>
        <w:rPr>
          <w:rFonts w:hint="eastAsia" w:ascii="宋体" w:hAnsi="宋体" w:cs="宋体"/>
          <w:color w:val="auto"/>
          <w:szCs w:val="24"/>
          <w:highlight w:val="none"/>
        </w:rPr>
        <w:t>报价一览表</w:t>
      </w:r>
      <w:r>
        <w:rPr>
          <w:rFonts w:hint="eastAsia" w:ascii="宋体" w:hAnsi="宋体"/>
          <w:color w:val="auto"/>
          <w:szCs w:val="24"/>
          <w:highlight w:val="none"/>
        </w:rPr>
        <w:t>正本一份密封在一个信封内单独提交，并在信封上标明“</w:t>
      </w:r>
      <w:r>
        <w:rPr>
          <w:rFonts w:hint="eastAsia" w:ascii="宋体" w:hAnsi="宋体" w:cs="宋体"/>
          <w:color w:val="auto"/>
          <w:szCs w:val="24"/>
          <w:highlight w:val="none"/>
          <w:lang w:eastAsia="zh-CN"/>
        </w:rPr>
        <w:t>响应</w:t>
      </w:r>
      <w:r>
        <w:rPr>
          <w:rFonts w:hint="eastAsia" w:ascii="宋体" w:hAnsi="宋体" w:cs="宋体"/>
          <w:color w:val="auto"/>
          <w:szCs w:val="24"/>
          <w:highlight w:val="none"/>
        </w:rPr>
        <w:t>报价一览表</w:t>
      </w:r>
      <w:r>
        <w:rPr>
          <w:rFonts w:hint="eastAsia" w:ascii="宋体" w:hAnsi="宋体"/>
          <w:color w:val="auto"/>
          <w:szCs w:val="24"/>
          <w:highlight w:val="none"/>
        </w:rPr>
        <w:t>”字样（同时在装订成册的</w:t>
      </w:r>
      <w:r>
        <w:rPr>
          <w:rFonts w:hint="eastAsia" w:ascii="宋体" w:hAnsi="宋体"/>
          <w:color w:val="auto"/>
          <w:szCs w:val="24"/>
          <w:highlight w:val="none"/>
          <w:lang w:eastAsia="zh-CN"/>
        </w:rPr>
        <w:t>响应</w:t>
      </w:r>
      <w:r>
        <w:rPr>
          <w:rFonts w:hint="eastAsia" w:ascii="宋体" w:hAnsi="宋体"/>
          <w:color w:val="auto"/>
          <w:szCs w:val="24"/>
          <w:highlight w:val="none"/>
        </w:rPr>
        <w:t>文件中仍应提供完整报价的</w:t>
      </w:r>
      <w:r>
        <w:rPr>
          <w:rFonts w:hint="eastAsia" w:ascii="宋体" w:hAnsi="宋体" w:cs="宋体"/>
          <w:color w:val="auto"/>
          <w:szCs w:val="24"/>
          <w:highlight w:val="none"/>
          <w:lang w:eastAsia="zh-CN"/>
        </w:rPr>
        <w:t>响应</w:t>
      </w:r>
      <w:r>
        <w:rPr>
          <w:rFonts w:hint="eastAsia" w:ascii="宋体" w:hAnsi="宋体" w:cs="宋体"/>
          <w:color w:val="auto"/>
          <w:szCs w:val="24"/>
          <w:highlight w:val="none"/>
        </w:rPr>
        <w:t>报价一览表</w:t>
      </w:r>
      <w:r>
        <w:rPr>
          <w:rFonts w:hint="eastAsia" w:ascii="宋体" w:hAnsi="宋体"/>
          <w:color w:val="auto"/>
          <w:szCs w:val="24"/>
          <w:highlight w:val="none"/>
        </w:rPr>
        <w:t>）。</w:t>
      </w:r>
      <w:r>
        <w:rPr>
          <w:rFonts w:hint="eastAsia" w:ascii="宋体" w:hAnsi="宋体"/>
          <w:color w:val="auto"/>
          <w:szCs w:val="24"/>
          <w:highlight w:val="none"/>
          <w:lang w:eastAsia="zh-CN"/>
        </w:rPr>
        <w:t>响应</w:t>
      </w:r>
      <w:r>
        <w:rPr>
          <w:rFonts w:hint="eastAsia" w:ascii="宋体" w:hAnsi="宋体"/>
          <w:color w:val="auto"/>
          <w:szCs w:val="24"/>
          <w:highlight w:val="none"/>
        </w:rPr>
        <w:t>方应将</w:t>
      </w:r>
      <w:r>
        <w:rPr>
          <w:rFonts w:hint="eastAsia" w:ascii="宋体" w:hAnsi="宋体"/>
          <w:color w:val="auto"/>
          <w:szCs w:val="24"/>
          <w:highlight w:val="none"/>
          <w:lang w:eastAsia="zh-CN"/>
        </w:rPr>
        <w:t>响应</w:t>
      </w:r>
      <w:r>
        <w:rPr>
          <w:rFonts w:hint="eastAsia" w:ascii="宋体" w:hAnsi="宋体"/>
          <w:color w:val="auto"/>
          <w:szCs w:val="24"/>
          <w:highlight w:val="none"/>
        </w:rPr>
        <w:t>文件正本和所有的副本、电子文档分开密封装在单独的信封中</w:t>
      </w:r>
      <w:r>
        <w:rPr>
          <w:rFonts w:ascii="宋体" w:hAnsi="宋体"/>
          <w:color w:val="auto"/>
          <w:szCs w:val="24"/>
          <w:highlight w:val="none"/>
        </w:rPr>
        <w:t xml:space="preserve">,且在信封上标明“正本”、“副本”、“电子文档”字样。 </w:t>
      </w:r>
    </w:p>
    <w:p w14:paraId="4A93B3CC">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15.2</w:t>
      </w:r>
      <w:r>
        <w:rPr>
          <w:rFonts w:hint="eastAsia" w:ascii="宋体" w:hAnsi="宋体"/>
          <w:color w:val="auto"/>
          <w:szCs w:val="24"/>
          <w:highlight w:val="none"/>
        </w:rPr>
        <w:t>所有</w:t>
      </w:r>
      <w:r>
        <w:rPr>
          <w:rFonts w:ascii="宋体" w:hAnsi="宋体"/>
          <w:color w:val="auto"/>
          <w:szCs w:val="24"/>
          <w:highlight w:val="none"/>
        </w:rPr>
        <w:t>信封均应：</w:t>
      </w:r>
    </w:p>
    <w:p w14:paraId="2CFFD7F2">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15.2.1标明递交至“</w:t>
      </w:r>
      <w:r>
        <w:rPr>
          <w:rFonts w:hint="eastAsia" w:ascii="宋体" w:hAnsi="宋体"/>
          <w:color w:val="auto"/>
          <w:szCs w:val="24"/>
          <w:highlight w:val="none"/>
          <w:lang w:eastAsia="zh-CN"/>
        </w:rPr>
        <w:t>响应</w:t>
      </w:r>
      <w:r>
        <w:rPr>
          <w:rFonts w:ascii="宋体" w:hAnsi="宋体"/>
          <w:color w:val="auto"/>
          <w:szCs w:val="24"/>
          <w:highlight w:val="none"/>
        </w:rPr>
        <w:t>方须知前附表”中指明的</w:t>
      </w:r>
      <w:r>
        <w:rPr>
          <w:rFonts w:hint="eastAsia" w:ascii="宋体" w:hAnsi="宋体"/>
          <w:color w:val="auto"/>
          <w:szCs w:val="24"/>
          <w:highlight w:val="none"/>
          <w:lang w:eastAsia="zh-CN"/>
        </w:rPr>
        <w:t>响应</w:t>
      </w:r>
      <w:r>
        <w:rPr>
          <w:rFonts w:hint="eastAsia" w:ascii="宋体" w:hAnsi="宋体"/>
          <w:color w:val="auto"/>
          <w:szCs w:val="24"/>
          <w:highlight w:val="none"/>
        </w:rPr>
        <w:t>文件递交</w:t>
      </w:r>
      <w:r>
        <w:rPr>
          <w:rFonts w:ascii="宋体" w:hAnsi="宋体"/>
          <w:color w:val="auto"/>
          <w:szCs w:val="24"/>
          <w:highlight w:val="none"/>
        </w:rPr>
        <w:t>地点。</w:t>
      </w:r>
    </w:p>
    <w:p w14:paraId="601FF1B0">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15.2.2注明“</w:t>
      </w:r>
      <w:r>
        <w:rPr>
          <w:rFonts w:hint="eastAsia" w:ascii="宋体" w:hAnsi="宋体"/>
          <w:color w:val="auto"/>
          <w:szCs w:val="24"/>
          <w:highlight w:val="none"/>
          <w:lang w:eastAsia="zh-CN"/>
        </w:rPr>
        <w:t>响应</w:t>
      </w:r>
      <w:r>
        <w:rPr>
          <w:rFonts w:ascii="宋体" w:hAnsi="宋体"/>
          <w:color w:val="auto"/>
          <w:szCs w:val="24"/>
          <w:highlight w:val="none"/>
        </w:rPr>
        <w:t>方须知前附表”中指明的项目名称、编号和“在之前不得启封”的字样，并填入“</w:t>
      </w:r>
      <w:r>
        <w:rPr>
          <w:rFonts w:hint="eastAsia" w:ascii="宋体" w:hAnsi="宋体"/>
          <w:color w:val="auto"/>
          <w:szCs w:val="24"/>
          <w:highlight w:val="none"/>
          <w:lang w:eastAsia="zh-CN"/>
        </w:rPr>
        <w:t>响应</w:t>
      </w:r>
      <w:r>
        <w:rPr>
          <w:rFonts w:ascii="宋体" w:hAnsi="宋体"/>
          <w:color w:val="auto"/>
          <w:szCs w:val="24"/>
          <w:highlight w:val="none"/>
        </w:rPr>
        <w:t>方须知前附表”中规定的</w:t>
      </w:r>
      <w:r>
        <w:rPr>
          <w:rFonts w:hint="eastAsia" w:ascii="宋体" w:hAnsi="宋体"/>
          <w:color w:val="auto"/>
          <w:szCs w:val="24"/>
          <w:highlight w:val="none"/>
          <w:lang w:eastAsia="zh-CN"/>
        </w:rPr>
        <w:t>响应</w:t>
      </w:r>
      <w:r>
        <w:rPr>
          <w:rFonts w:ascii="宋体" w:hAnsi="宋体"/>
          <w:color w:val="auto"/>
          <w:szCs w:val="24"/>
          <w:highlight w:val="none"/>
        </w:rPr>
        <w:t>文件递交截止时间。</w:t>
      </w:r>
    </w:p>
    <w:p w14:paraId="4B207A94">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15.3</w:t>
      </w:r>
      <w:r>
        <w:rPr>
          <w:rFonts w:hint="eastAsia" w:ascii="宋体" w:hAnsi="宋体"/>
          <w:color w:val="auto"/>
          <w:szCs w:val="24"/>
          <w:highlight w:val="none"/>
        </w:rPr>
        <w:t>如果</w:t>
      </w:r>
      <w:r>
        <w:rPr>
          <w:rFonts w:hint="eastAsia" w:ascii="宋体" w:hAnsi="宋体"/>
          <w:color w:val="auto"/>
          <w:szCs w:val="24"/>
          <w:highlight w:val="none"/>
          <w:lang w:eastAsia="zh-CN"/>
        </w:rPr>
        <w:t>响应</w:t>
      </w:r>
      <w:r>
        <w:rPr>
          <w:rFonts w:hint="eastAsia" w:ascii="宋体" w:hAnsi="宋体"/>
          <w:color w:val="auto"/>
          <w:szCs w:val="24"/>
          <w:highlight w:val="none"/>
        </w:rPr>
        <w:t>方未按本须知第</w:t>
      </w:r>
      <w:r>
        <w:rPr>
          <w:rFonts w:ascii="宋体" w:hAnsi="宋体"/>
          <w:color w:val="auto"/>
          <w:szCs w:val="24"/>
          <w:highlight w:val="none"/>
        </w:rPr>
        <w:t>15.1条要求加写标记和密封,采购</w:t>
      </w:r>
      <w:r>
        <w:rPr>
          <w:rFonts w:hint="eastAsia" w:ascii="宋体" w:hAnsi="宋体"/>
          <w:color w:val="auto"/>
          <w:szCs w:val="24"/>
          <w:highlight w:val="none"/>
        </w:rPr>
        <w:t>人对误投或过早启封概不负责。</w:t>
      </w:r>
    </w:p>
    <w:p w14:paraId="22F71561">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15.4</w:t>
      </w:r>
      <w:r>
        <w:rPr>
          <w:rFonts w:hint="eastAsia" w:ascii="宋体" w:hAnsi="宋体"/>
          <w:color w:val="auto"/>
          <w:szCs w:val="24"/>
          <w:highlight w:val="none"/>
          <w:lang w:eastAsia="zh-CN"/>
        </w:rPr>
        <w:t>响应</w:t>
      </w:r>
      <w:r>
        <w:rPr>
          <w:rFonts w:ascii="宋体" w:hAnsi="宋体"/>
          <w:color w:val="auto"/>
          <w:szCs w:val="24"/>
          <w:highlight w:val="none"/>
        </w:rPr>
        <w:t>方须由其合法的授权人在开标当日</w:t>
      </w:r>
      <w:r>
        <w:rPr>
          <w:rFonts w:hint="eastAsia" w:ascii="宋体" w:hAnsi="宋体"/>
          <w:color w:val="auto"/>
          <w:szCs w:val="24"/>
          <w:highlight w:val="none"/>
          <w:lang w:eastAsia="zh-CN"/>
        </w:rPr>
        <w:t>响应</w:t>
      </w:r>
      <w:r>
        <w:rPr>
          <w:rFonts w:ascii="宋体" w:hAnsi="宋体"/>
          <w:color w:val="auto"/>
          <w:szCs w:val="24"/>
          <w:highlight w:val="none"/>
        </w:rPr>
        <w:t>文件递交截止时间之前将</w:t>
      </w:r>
      <w:r>
        <w:rPr>
          <w:rFonts w:hint="eastAsia" w:ascii="宋体" w:hAnsi="宋体"/>
          <w:color w:val="auto"/>
          <w:szCs w:val="24"/>
          <w:highlight w:val="none"/>
          <w:lang w:eastAsia="zh-CN"/>
        </w:rPr>
        <w:t>响应</w:t>
      </w:r>
      <w:r>
        <w:rPr>
          <w:rFonts w:ascii="宋体" w:hAnsi="宋体"/>
          <w:color w:val="auto"/>
          <w:szCs w:val="24"/>
          <w:highlight w:val="none"/>
        </w:rPr>
        <w:t>文件在</w:t>
      </w:r>
      <w:r>
        <w:rPr>
          <w:rFonts w:hint="eastAsia" w:ascii="宋体" w:hAnsi="宋体"/>
          <w:color w:val="auto"/>
          <w:szCs w:val="24"/>
          <w:highlight w:val="none"/>
          <w:lang w:val="en-US" w:eastAsia="zh-CN"/>
        </w:rPr>
        <w:t>制定</w:t>
      </w:r>
      <w:r>
        <w:rPr>
          <w:rFonts w:ascii="宋体" w:hAnsi="宋体"/>
          <w:color w:val="auto"/>
          <w:szCs w:val="24"/>
          <w:highlight w:val="none"/>
        </w:rPr>
        <w:t>地点送达采购人并签字确认。</w:t>
      </w:r>
      <w:r>
        <w:rPr>
          <w:rFonts w:hint="eastAsia" w:ascii="宋体" w:hAnsi="宋体"/>
          <w:color w:val="auto"/>
          <w:szCs w:val="24"/>
          <w:highlight w:val="none"/>
          <w:lang w:eastAsia="zh-CN"/>
        </w:rPr>
        <w:t>响应</w:t>
      </w:r>
      <w:r>
        <w:rPr>
          <w:rFonts w:ascii="宋体" w:hAnsi="宋体"/>
          <w:color w:val="auto"/>
          <w:szCs w:val="24"/>
          <w:highlight w:val="none"/>
        </w:rPr>
        <w:t>方须承担因未送达并签字所造成的一切责任。</w:t>
      </w:r>
    </w:p>
    <w:p w14:paraId="23EE58EA">
      <w:pPr>
        <w:tabs>
          <w:tab w:val="left" w:pos="588"/>
        </w:tabs>
        <w:adjustRightInd/>
        <w:spacing w:line="360" w:lineRule="auto"/>
        <w:ind w:left="480" w:hanging="480" w:hangingChars="200"/>
        <w:jc w:val="both"/>
        <w:textAlignment w:val="auto"/>
        <w:rPr>
          <w:rFonts w:ascii="宋体" w:hAnsi="宋体"/>
          <w:color w:val="auto"/>
          <w:szCs w:val="24"/>
          <w:highlight w:val="none"/>
        </w:rPr>
      </w:pPr>
      <w:r>
        <w:rPr>
          <w:rFonts w:ascii="宋体" w:hAnsi="宋体"/>
          <w:color w:val="auto"/>
          <w:szCs w:val="24"/>
          <w:highlight w:val="none"/>
        </w:rPr>
        <w:t>15.5</w:t>
      </w:r>
      <w:r>
        <w:rPr>
          <w:rFonts w:hint="eastAsia" w:ascii="宋体" w:hAnsi="宋体"/>
          <w:color w:val="auto"/>
          <w:szCs w:val="24"/>
          <w:highlight w:val="none"/>
        </w:rPr>
        <w:t>未密封的</w:t>
      </w:r>
      <w:r>
        <w:rPr>
          <w:rFonts w:hint="eastAsia" w:ascii="宋体" w:hAnsi="宋体"/>
          <w:color w:val="auto"/>
          <w:szCs w:val="24"/>
          <w:highlight w:val="none"/>
          <w:lang w:eastAsia="zh-CN"/>
        </w:rPr>
        <w:t>响应</w:t>
      </w:r>
      <w:r>
        <w:rPr>
          <w:rFonts w:hint="eastAsia" w:ascii="宋体" w:hAnsi="宋体"/>
          <w:color w:val="auto"/>
          <w:szCs w:val="24"/>
          <w:highlight w:val="none"/>
        </w:rPr>
        <w:t>文件，采购人予以拒收。</w:t>
      </w:r>
    </w:p>
    <w:p w14:paraId="34DD5DF8">
      <w:pPr>
        <w:spacing w:line="360" w:lineRule="auto"/>
        <w:outlineLvl w:val="1"/>
        <w:rPr>
          <w:rFonts w:ascii="宋体" w:hAnsi="宋体"/>
          <w:b/>
          <w:color w:val="auto"/>
          <w:szCs w:val="24"/>
          <w:highlight w:val="none"/>
        </w:rPr>
      </w:pPr>
      <w:r>
        <w:rPr>
          <w:rFonts w:ascii="宋体" w:hAnsi="宋体"/>
          <w:b/>
          <w:color w:val="auto"/>
          <w:szCs w:val="24"/>
          <w:highlight w:val="none"/>
        </w:rPr>
        <w:t xml:space="preserve">16. </w:t>
      </w:r>
      <w:bookmarkEnd w:id="191"/>
      <w:bookmarkEnd w:id="192"/>
      <w:r>
        <w:rPr>
          <w:rFonts w:hint="eastAsia" w:ascii="宋体" w:hAnsi="宋体"/>
          <w:b/>
          <w:color w:val="auto"/>
          <w:szCs w:val="24"/>
          <w:highlight w:val="none"/>
          <w:lang w:eastAsia="zh-CN"/>
        </w:rPr>
        <w:t>响应</w:t>
      </w:r>
      <w:r>
        <w:rPr>
          <w:rFonts w:ascii="宋体" w:hAnsi="宋体"/>
          <w:b/>
          <w:color w:val="auto"/>
          <w:szCs w:val="24"/>
          <w:highlight w:val="none"/>
        </w:rPr>
        <w:t>文件递交截止时间</w:t>
      </w:r>
      <w:bookmarkEnd w:id="193"/>
      <w:bookmarkEnd w:id="194"/>
    </w:p>
    <w:p w14:paraId="658B70AE">
      <w:pPr>
        <w:tabs>
          <w:tab w:val="left" w:pos="588"/>
        </w:tabs>
        <w:adjustRightInd/>
        <w:spacing w:line="360" w:lineRule="auto"/>
        <w:jc w:val="both"/>
        <w:textAlignment w:val="auto"/>
        <w:rPr>
          <w:rFonts w:ascii="宋体" w:hAnsi="宋体"/>
          <w:color w:val="auto"/>
          <w:szCs w:val="24"/>
          <w:highlight w:val="none"/>
        </w:rPr>
      </w:pPr>
      <w:bookmarkStart w:id="195" w:name="_Toc70687164"/>
      <w:bookmarkStart w:id="196" w:name="_Toc184043037"/>
      <w:bookmarkStart w:id="197" w:name="_Toc389620189"/>
      <w:bookmarkStart w:id="198" w:name="_Toc385992350"/>
      <w:r>
        <w:rPr>
          <w:rFonts w:ascii="宋体" w:hAnsi="宋体"/>
          <w:color w:val="auto"/>
          <w:szCs w:val="24"/>
          <w:highlight w:val="none"/>
        </w:rPr>
        <w:t>16.1</w:t>
      </w:r>
      <w:r>
        <w:rPr>
          <w:rFonts w:hint="eastAsia" w:ascii="宋体" w:hAnsi="宋体"/>
          <w:color w:val="auto"/>
          <w:szCs w:val="24"/>
          <w:highlight w:val="none"/>
          <w:lang w:eastAsia="zh-CN"/>
        </w:rPr>
        <w:t>响应</w:t>
      </w:r>
      <w:r>
        <w:rPr>
          <w:rFonts w:ascii="宋体" w:hAnsi="宋体"/>
          <w:color w:val="auto"/>
          <w:szCs w:val="24"/>
          <w:highlight w:val="none"/>
        </w:rPr>
        <w:t>方应在</w:t>
      </w:r>
      <w:r>
        <w:rPr>
          <w:rFonts w:hint="eastAsia" w:ascii="宋体" w:hAnsi="宋体"/>
          <w:color w:val="auto"/>
          <w:szCs w:val="24"/>
          <w:highlight w:val="none"/>
          <w:lang w:eastAsia="zh-CN"/>
        </w:rPr>
        <w:t>比价采购文件</w:t>
      </w:r>
      <w:r>
        <w:rPr>
          <w:rFonts w:ascii="宋体" w:hAnsi="宋体"/>
          <w:color w:val="auto"/>
          <w:szCs w:val="24"/>
          <w:highlight w:val="none"/>
        </w:rPr>
        <w:t>规定的</w:t>
      </w:r>
      <w:r>
        <w:rPr>
          <w:rFonts w:hint="eastAsia" w:ascii="宋体" w:hAnsi="宋体"/>
          <w:color w:val="auto"/>
          <w:szCs w:val="24"/>
          <w:highlight w:val="none"/>
          <w:lang w:eastAsia="zh-CN"/>
        </w:rPr>
        <w:t>响应</w:t>
      </w:r>
      <w:r>
        <w:rPr>
          <w:rFonts w:ascii="宋体" w:hAnsi="宋体"/>
          <w:color w:val="auto"/>
          <w:szCs w:val="24"/>
          <w:highlight w:val="none"/>
        </w:rPr>
        <w:t>文件递交截止时间之前将</w:t>
      </w:r>
      <w:r>
        <w:rPr>
          <w:rFonts w:hint="eastAsia" w:ascii="宋体" w:hAnsi="宋体"/>
          <w:color w:val="auto"/>
          <w:szCs w:val="24"/>
          <w:highlight w:val="none"/>
          <w:lang w:eastAsia="zh-CN"/>
        </w:rPr>
        <w:t>响应</w:t>
      </w:r>
      <w:r>
        <w:rPr>
          <w:rFonts w:ascii="宋体" w:hAnsi="宋体"/>
          <w:color w:val="auto"/>
          <w:szCs w:val="24"/>
          <w:highlight w:val="none"/>
        </w:rPr>
        <w:t>文件递交至采购人。</w:t>
      </w:r>
      <w:r>
        <w:rPr>
          <w:rFonts w:hint="eastAsia" w:ascii="宋体" w:hAnsi="宋体"/>
          <w:color w:val="auto"/>
          <w:szCs w:val="24"/>
          <w:highlight w:val="none"/>
          <w:lang w:eastAsia="zh-CN"/>
        </w:rPr>
        <w:t>响应</w:t>
      </w:r>
      <w:r>
        <w:rPr>
          <w:rFonts w:ascii="宋体" w:hAnsi="宋体"/>
          <w:color w:val="auto"/>
          <w:szCs w:val="24"/>
          <w:highlight w:val="none"/>
        </w:rPr>
        <w:t>文件递交截止时间</w:t>
      </w:r>
      <w:r>
        <w:rPr>
          <w:rFonts w:hint="eastAsia" w:ascii="宋体" w:hAnsi="宋体"/>
          <w:color w:val="auto"/>
          <w:szCs w:val="24"/>
          <w:highlight w:val="none"/>
        </w:rPr>
        <w:t>、开启时间及</w:t>
      </w:r>
      <w:r>
        <w:rPr>
          <w:rFonts w:ascii="宋体" w:hAnsi="宋体"/>
          <w:color w:val="auto"/>
          <w:szCs w:val="24"/>
          <w:highlight w:val="none"/>
        </w:rPr>
        <w:t>地点详见</w:t>
      </w:r>
      <w:r>
        <w:rPr>
          <w:rFonts w:hint="eastAsia" w:ascii="宋体" w:hAnsi="宋体"/>
          <w:color w:val="auto"/>
          <w:szCs w:val="24"/>
          <w:highlight w:val="none"/>
          <w:lang w:eastAsia="zh-CN"/>
        </w:rPr>
        <w:t>响应</w:t>
      </w:r>
      <w:r>
        <w:rPr>
          <w:rFonts w:hint="eastAsia" w:ascii="宋体" w:hAnsi="宋体"/>
          <w:color w:val="auto"/>
          <w:szCs w:val="24"/>
          <w:highlight w:val="none"/>
        </w:rPr>
        <w:t>方须知</w:t>
      </w:r>
      <w:r>
        <w:rPr>
          <w:rFonts w:ascii="宋体" w:hAnsi="宋体"/>
          <w:color w:val="auto"/>
          <w:szCs w:val="24"/>
          <w:highlight w:val="none"/>
        </w:rPr>
        <w:t>前附表。</w:t>
      </w:r>
    </w:p>
    <w:p w14:paraId="32EACB32">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16.2采购</w:t>
      </w:r>
      <w:r>
        <w:rPr>
          <w:rFonts w:hint="eastAsia" w:ascii="宋体" w:hAnsi="宋体"/>
          <w:color w:val="auto"/>
          <w:szCs w:val="24"/>
          <w:highlight w:val="none"/>
        </w:rPr>
        <w:t>人</w:t>
      </w:r>
      <w:r>
        <w:rPr>
          <w:rFonts w:ascii="宋体" w:hAnsi="宋体"/>
          <w:color w:val="auto"/>
          <w:szCs w:val="24"/>
          <w:highlight w:val="none"/>
        </w:rPr>
        <w:t>可以按本须知第6条规定，通知修改</w:t>
      </w:r>
      <w:r>
        <w:rPr>
          <w:rFonts w:hint="eastAsia" w:ascii="宋体" w:hAnsi="宋体"/>
          <w:color w:val="auto"/>
          <w:szCs w:val="24"/>
          <w:highlight w:val="none"/>
          <w:lang w:eastAsia="zh-CN"/>
        </w:rPr>
        <w:t>比价采购文件</w:t>
      </w:r>
      <w:r>
        <w:rPr>
          <w:rFonts w:ascii="宋体" w:hAnsi="宋体"/>
          <w:color w:val="auto"/>
          <w:szCs w:val="24"/>
          <w:highlight w:val="none"/>
        </w:rPr>
        <w:t>适当延长</w:t>
      </w:r>
      <w:r>
        <w:rPr>
          <w:rFonts w:hint="eastAsia" w:ascii="宋体" w:hAnsi="宋体"/>
          <w:color w:val="auto"/>
          <w:szCs w:val="24"/>
          <w:highlight w:val="none"/>
          <w:lang w:eastAsia="zh-CN"/>
        </w:rPr>
        <w:t>响应</w:t>
      </w:r>
      <w:r>
        <w:rPr>
          <w:rFonts w:hint="eastAsia" w:ascii="宋体" w:hAnsi="宋体"/>
          <w:color w:val="auto"/>
          <w:szCs w:val="24"/>
          <w:highlight w:val="none"/>
        </w:rPr>
        <w:t>文件</w:t>
      </w:r>
      <w:r>
        <w:rPr>
          <w:rFonts w:ascii="宋体" w:hAnsi="宋体"/>
          <w:color w:val="auto"/>
          <w:szCs w:val="24"/>
          <w:highlight w:val="none"/>
        </w:rPr>
        <w:t>截止期。在此情况下，采购人和</w:t>
      </w:r>
      <w:r>
        <w:rPr>
          <w:rFonts w:hint="eastAsia" w:ascii="宋体" w:hAnsi="宋体"/>
          <w:color w:val="auto"/>
          <w:szCs w:val="24"/>
          <w:highlight w:val="none"/>
          <w:lang w:eastAsia="zh-CN"/>
        </w:rPr>
        <w:t>响应</w:t>
      </w:r>
      <w:r>
        <w:rPr>
          <w:rFonts w:ascii="宋体" w:hAnsi="宋体"/>
          <w:color w:val="auto"/>
          <w:szCs w:val="24"/>
          <w:highlight w:val="none"/>
        </w:rPr>
        <w:t>方受</w:t>
      </w:r>
      <w:r>
        <w:rPr>
          <w:rFonts w:hint="eastAsia" w:ascii="宋体" w:hAnsi="宋体"/>
          <w:color w:val="auto"/>
          <w:szCs w:val="24"/>
          <w:highlight w:val="none"/>
          <w:lang w:eastAsia="zh-CN"/>
        </w:rPr>
        <w:t>响应</w:t>
      </w:r>
      <w:r>
        <w:rPr>
          <w:rFonts w:hint="eastAsia" w:ascii="宋体" w:hAnsi="宋体"/>
          <w:color w:val="auto"/>
          <w:szCs w:val="24"/>
          <w:highlight w:val="none"/>
        </w:rPr>
        <w:t>文件</w:t>
      </w:r>
      <w:r>
        <w:rPr>
          <w:rFonts w:ascii="宋体" w:hAnsi="宋体"/>
          <w:color w:val="auto"/>
          <w:szCs w:val="24"/>
          <w:highlight w:val="none"/>
        </w:rPr>
        <w:t>截止期制约的所有权利和义务均应延长至新的截止期。</w:t>
      </w:r>
    </w:p>
    <w:p w14:paraId="4C7E71DD">
      <w:pPr>
        <w:tabs>
          <w:tab w:val="left" w:pos="588"/>
        </w:tabs>
        <w:adjustRightInd/>
        <w:spacing w:line="360" w:lineRule="auto"/>
        <w:ind w:left="361" w:leftChars="0" w:hanging="361" w:hangingChars="150"/>
        <w:jc w:val="both"/>
        <w:textAlignment w:val="auto"/>
        <w:outlineLvl w:val="1"/>
        <w:rPr>
          <w:rFonts w:ascii="宋体" w:hAnsi="宋体"/>
          <w:color w:val="auto"/>
          <w:szCs w:val="24"/>
          <w:highlight w:val="none"/>
        </w:rPr>
      </w:pPr>
      <w:r>
        <w:rPr>
          <w:rFonts w:ascii="宋体" w:hAnsi="宋体"/>
          <w:b/>
          <w:color w:val="auto"/>
          <w:szCs w:val="24"/>
          <w:highlight w:val="none"/>
        </w:rPr>
        <w:t>17.</w:t>
      </w:r>
      <w:bookmarkStart w:id="199" w:name="_Toc249515413"/>
      <w:bookmarkStart w:id="200" w:name="_Toc249515301"/>
      <w:bookmarkStart w:id="201" w:name="_Toc249525182"/>
      <w:bookmarkStart w:id="202" w:name="_Toc388010429"/>
      <w:r>
        <w:rPr>
          <w:rFonts w:ascii="宋体" w:hAnsi="宋体"/>
          <w:b/>
          <w:color w:val="auto"/>
          <w:szCs w:val="24"/>
          <w:highlight w:val="none"/>
        </w:rPr>
        <w:t xml:space="preserve"> 迟交的</w:t>
      </w:r>
      <w:r>
        <w:rPr>
          <w:rFonts w:hint="eastAsia" w:ascii="宋体" w:hAnsi="宋体"/>
          <w:b/>
          <w:color w:val="auto"/>
          <w:szCs w:val="24"/>
          <w:highlight w:val="none"/>
          <w:lang w:eastAsia="zh-CN"/>
        </w:rPr>
        <w:t>响应</w:t>
      </w:r>
      <w:r>
        <w:rPr>
          <w:rFonts w:ascii="宋体" w:hAnsi="宋体"/>
          <w:b/>
          <w:color w:val="auto"/>
          <w:szCs w:val="24"/>
          <w:highlight w:val="none"/>
        </w:rPr>
        <w:t>文件</w:t>
      </w:r>
      <w:bookmarkEnd w:id="199"/>
      <w:bookmarkEnd w:id="200"/>
      <w:bookmarkEnd w:id="201"/>
      <w:bookmarkEnd w:id="202"/>
    </w:p>
    <w:p w14:paraId="3A491405">
      <w:pPr>
        <w:spacing w:line="360" w:lineRule="auto"/>
        <w:rPr>
          <w:rFonts w:ascii="宋体" w:hAnsi="宋体"/>
          <w:color w:val="auto"/>
          <w:szCs w:val="24"/>
          <w:highlight w:val="none"/>
        </w:rPr>
      </w:pPr>
      <w:r>
        <w:rPr>
          <w:rFonts w:ascii="宋体" w:hAnsi="宋体"/>
          <w:color w:val="auto"/>
          <w:szCs w:val="24"/>
          <w:highlight w:val="none"/>
        </w:rPr>
        <w:t>17.</w:t>
      </w:r>
      <w:bookmarkEnd w:id="195"/>
      <w:bookmarkEnd w:id="196"/>
      <w:bookmarkEnd w:id="197"/>
      <w:bookmarkEnd w:id="198"/>
      <w:r>
        <w:rPr>
          <w:rFonts w:ascii="宋体" w:hAnsi="宋体"/>
          <w:color w:val="auto"/>
          <w:szCs w:val="24"/>
          <w:highlight w:val="none"/>
        </w:rPr>
        <w:t>1</w:t>
      </w:r>
      <w:r>
        <w:rPr>
          <w:rFonts w:hint="eastAsia" w:ascii="宋体" w:hAnsi="宋体"/>
          <w:color w:val="auto"/>
          <w:szCs w:val="24"/>
          <w:highlight w:val="none"/>
        </w:rPr>
        <w:t>采购人将拒绝接收并原封退回在第</w:t>
      </w:r>
      <w:r>
        <w:rPr>
          <w:rFonts w:ascii="宋体" w:hAnsi="宋体"/>
          <w:color w:val="auto"/>
          <w:szCs w:val="24"/>
          <w:highlight w:val="none"/>
        </w:rPr>
        <w:t>16条规定的</w:t>
      </w:r>
      <w:r>
        <w:rPr>
          <w:rFonts w:hint="eastAsia" w:ascii="宋体" w:hAnsi="宋体"/>
          <w:color w:val="auto"/>
          <w:szCs w:val="24"/>
          <w:highlight w:val="none"/>
          <w:lang w:eastAsia="zh-CN"/>
        </w:rPr>
        <w:t>响应</w:t>
      </w:r>
      <w:r>
        <w:rPr>
          <w:rFonts w:ascii="宋体" w:hAnsi="宋体"/>
          <w:color w:val="auto"/>
          <w:szCs w:val="24"/>
          <w:highlight w:val="none"/>
        </w:rPr>
        <w:t>文件递交截止时间后收到的任何</w:t>
      </w:r>
      <w:r>
        <w:rPr>
          <w:rFonts w:hint="eastAsia" w:ascii="宋体" w:hAnsi="宋体"/>
          <w:color w:val="auto"/>
          <w:szCs w:val="24"/>
          <w:highlight w:val="none"/>
          <w:lang w:eastAsia="zh-CN"/>
        </w:rPr>
        <w:t>响应</w:t>
      </w:r>
      <w:r>
        <w:rPr>
          <w:rFonts w:ascii="宋体" w:hAnsi="宋体"/>
          <w:color w:val="auto"/>
          <w:szCs w:val="24"/>
          <w:highlight w:val="none"/>
        </w:rPr>
        <w:t>文件。</w:t>
      </w:r>
    </w:p>
    <w:p w14:paraId="117BD728">
      <w:pPr>
        <w:spacing w:line="360" w:lineRule="auto"/>
        <w:outlineLvl w:val="1"/>
        <w:rPr>
          <w:rFonts w:ascii="宋体" w:hAnsi="宋体"/>
          <w:b/>
          <w:color w:val="auto"/>
          <w:szCs w:val="24"/>
          <w:highlight w:val="none"/>
        </w:rPr>
      </w:pPr>
      <w:bookmarkStart w:id="203" w:name="_Toc385992351"/>
      <w:bookmarkStart w:id="204" w:name="_Toc389620190"/>
      <w:bookmarkStart w:id="205" w:name="_Toc184043038"/>
      <w:bookmarkStart w:id="206" w:name="_Toc70687165"/>
      <w:r>
        <w:rPr>
          <w:rFonts w:ascii="宋体" w:hAnsi="宋体"/>
          <w:b/>
          <w:color w:val="auto"/>
          <w:szCs w:val="24"/>
          <w:highlight w:val="none"/>
        </w:rPr>
        <w:t xml:space="preserve">18. </w:t>
      </w:r>
      <w:r>
        <w:rPr>
          <w:rFonts w:hint="eastAsia" w:ascii="宋体" w:hAnsi="宋体"/>
          <w:b/>
          <w:color w:val="auto"/>
          <w:szCs w:val="24"/>
          <w:highlight w:val="none"/>
          <w:lang w:eastAsia="zh-CN"/>
        </w:rPr>
        <w:t>响应</w:t>
      </w:r>
      <w:r>
        <w:rPr>
          <w:rFonts w:ascii="宋体" w:hAnsi="宋体"/>
          <w:b/>
          <w:color w:val="auto"/>
          <w:szCs w:val="24"/>
          <w:highlight w:val="none"/>
        </w:rPr>
        <w:t>文件的补充、修改、撤回和撤销</w:t>
      </w:r>
      <w:bookmarkEnd w:id="203"/>
      <w:bookmarkEnd w:id="204"/>
      <w:bookmarkEnd w:id="205"/>
      <w:bookmarkEnd w:id="206"/>
    </w:p>
    <w:p w14:paraId="708C97E3">
      <w:pPr>
        <w:spacing w:line="360" w:lineRule="auto"/>
        <w:rPr>
          <w:rFonts w:ascii="宋体" w:hAnsi="宋体"/>
          <w:color w:val="auto"/>
          <w:szCs w:val="24"/>
          <w:highlight w:val="none"/>
        </w:rPr>
      </w:pPr>
      <w:bookmarkStart w:id="207" w:name="_Hlt491765712"/>
      <w:bookmarkEnd w:id="207"/>
      <w:bookmarkStart w:id="208" w:name="_Hlt497729441"/>
      <w:bookmarkEnd w:id="208"/>
      <w:bookmarkStart w:id="209" w:name="_Toc232395217"/>
      <w:bookmarkStart w:id="210" w:name="_Toc265738865"/>
      <w:bookmarkStart w:id="211" w:name="_Toc232176277"/>
      <w:bookmarkStart w:id="212" w:name="_Toc239740356"/>
      <w:bookmarkStart w:id="213" w:name="_Toc235518471"/>
      <w:bookmarkStart w:id="214" w:name="_Toc214357452"/>
      <w:bookmarkStart w:id="215" w:name="_Toc70687166"/>
      <w:bookmarkStart w:id="216" w:name="_Toc177995478"/>
      <w:bookmarkStart w:id="217" w:name="_Toc184043039"/>
      <w:bookmarkStart w:id="218" w:name="_Toc496324584"/>
      <w:bookmarkStart w:id="219" w:name="_Toc500746971"/>
      <w:bookmarkStart w:id="220" w:name="_Toc492955420"/>
      <w:bookmarkStart w:id="221" w:name="_Toc176882547"/>
      <w:bookmarkStart w:id="222" w:name="_Toc389620191"/>
      <w:bookmarkStart w:id="223" w:name="_Toc177817339"/>
      <w:bookmarkStart w:id="224" w:name="_Toc385992352"/>
      <w:bookmarkStart w:id="225" w:name="_Toc499711048"/>
      <w:bookmarkStart w:id="226" w:name="_Toc499711889"/>
      <w:bookmarkStart w:id="227" w:name="_Toc53722845"/>
      <w:bookmarkStart w:id="228" w:name="_Toc500747194"/>
      <w:bookmarkStart w:id="229" w:name="_Toc177189240"/>
      <w:bookmarkStart w:id="230" w:name="_Toc500747067"/>
      <w:bookmarkStart w:id="231" w:name="_Toc503063427"/>
      <w:r>
        <w:rPr>
          <w:rFonts w:ascii="宋体" w:hAnsi="宋体"/>
          <w:color w:val="auto"/>
          <w:szCs w:val="24"/>
          <w:highlight w:val="none"/>
        </w:rPr>
        <w:t>18.1首次</w:t>
      </w:r>
      <w:r>
        <w:rPr>
          <w:rFonts w:hint="eastAsia" w:ascii="宋体" w:hAnsi="宋体"/>
          <w:color w:val="auto"/>
          <w:szCs w:val="24"/>
          <w:highlight w:val="none"/>
          <w:lang w:eastAsia="zh-CN"/>
        </w:rPr>
        <w:t>响应</w:t>
      </w:r>
      <w:r>
        <w:rPr>
          <w:rFonts w:ascii="宋体" w:hAnsi="宋体"/>
          <w:color w:val="auto"/>
          <w:szCs w:val="24"/>
          <w:highlight w:val="none"/>
        </w:rPr>
        <w:t>文件递交截止时间前，</w:t>
      </w:r>
      <w:r>
        <w:rPr>
          <w:rFonts w:hint="eastAsia" w:ascii="宋体" w:hAnsi="宋体"/>
          <w:color w:val="auto"/>
          <w:szCs w:val="24"/>
          <w:highlight w:val="none"/>
          <w:lang w:eastAsia="zh-CN"/>
        </w:rPr>
        <w:t>响应</w:t>
      </w:r>
      <w:r>
        <w:rPr>
          <w:rFonts w:ascii="宋体" w:hAnsi="宋体"/>
          <w:color w:val="auto"/>
          <w:szCs w:val="24"/>
          <w:highlight w:val="none"/>
        </w:rPr>
        <w:t>方可以对所递交的</w:t>
      </w:r>
      <w:r>
        <w:rPr>
          <w:rFonts w:hint="eastAsia" w:ascii="宋体" w:hAnsi="宋体"/>
          <w:color w:val="auto"/>
          <w:szCs w:val="24"/>
          <w:highlight w:val="none"/>
          <w:lang w:eastAsia="zh-CN"/>
        </w:rPr>
        <w:t>响应</w:t>
      </w:r>
      <w:r>
        <w:rPr>
          <w:rFonts w:ascii="宋体" w:hAnsi="宋体"/>
          <w:color w:val="auto"/>
          <w:szCs w:val="24"/>
          <w:highlight w:val="none"/>
        </w:rPr>
        <w:t>文件进行补充、修改或者撤回，并书面通知采购人</w:t>
      </w:r>
      <w:r>
        <w:rPr>
          <w:rFonts w:hint="eastAsia" w:ascii="宋体" w:hAnsi="宋体"/>
          <w:color w:val="auto"/>
          <w:szCs w:val="24"/>
          <w:highlight w:val="none"/>
        </w:rPr>
        <w:t>。</w:t>
      </w:r>
    </w:p>
    <w:p w14:paraId="100C0EEC">
      <w:pPr>
        <w:spacing w:line="360" w:lineRule="auto"/>
        <w:rPr>
          <w:rFonts w:ascii="宋体" w:hAnsi="宋体"/>
          <w:color w:val="auto"/>
          <w:szCs w:val="24"/>
          <w:highlight w:val="none"/>
        </w:rPr>
      </w:pPr>
      <w:r>
        <w:rPr>
          <w:rFonts w:ascii="宋体" w:hAnsi="宋体"/>
          <w:color w:val="auto"/>
          <w:szCs w:val="24"/>
          <w:highlight w:val="none"/>
        </w:rPr>
        <w:t>18.2</w:t>
      </w:r>
      <w:r>
        <w:rPr>
          <w:rFonts w:hint="eastAsia" w:ascii="宋体" w:hAnsi="宋体"/>
          <w:color w:val="auto"/>
          <w:szCs w:val="24"/>
          <w:highlight w:val="none"/>
          <w:lang w:eastAsia="zh-CN"/>
        </w:rPr>
        <w:t>响应</w:t>
      </w:r>
      <w:r>
        <w:rPr>
          <w:rFonts w:ascii="宋体" w:hAnsi="宋体"/>
          <w:color w:val="auto"/>
          <w:szCs w:val="24"/>
          <w:highlight w:val="none"/>
        </w:rPr>
        <w:t>方对</w:t>
      </w:r>
      <w:r>
        <w:rPr>
          <w:rFonts w:hint="eastAsia" w:ascii="宋体" w:hAnsi="宋体"/>
          <w:color w:val="auto"/>
          <w:szCs w:val="24"/>
          <w:highlight w:val="none"/>
          <w:lang w:eastAsia="zh-CN"/>
        </w:rPr>
        <w:t>响应</w:t>
      </w:r>
      <w:r>
        <w:rPr>
          <w:rFonts w:ascii="宋体" w:hAnsi="宋体"/>
          <w:color w:val="auto"/>
          <w:szCs w:val="24"/>
          <w:highlight w:val="none"/>
        </w:rPr>
        <w:t>文件的</w:t>
      </w:r>
      <w:r>
        <w:rPr>
          <w:rFonts w:hint="eastAsia" w:ascii="宋体" w:hAnsi="宋体"/>
          <w:color w:val="auto"/>
          <w:szCs w:val="24"/>
          <w:highlight w:val="none"/>
        </w:rPr>
        <w:t>补充、修改的内容应当按照</w:t>
      </w:r>
      <w:r>
        <w:rPr>
          <w:rFonts w:hint="eastAsia" w:ascii="宋体" w:hAnsi="宋体"/>
          <w:color w:val="auto"/>
          <w:szCs w:val="24"/>
          <w:highlight w:val="none"/>
          <w:lang w:eastAsia="zh-CN"/>
        </w:rPr>
        <w:t>比价采购文件</w:t>
      </w:r>
      <w:r>
        <w:rPr>
          <w:rFonts w:hint="eastAsia" w:ascii="宋体" w:hAnsi="宋体"/>
          <w:color w:val="auto"/>
          <w:szCs w:val="24"/>
          <w:highlight w:val="none"/>
        </w:rPr>
        <w:t>要求签署、盖章、密封后，作为</w:t>
      </w:r>
      <w:r>
        <w:rPr>
          <w:rFonts w:hint="eastAsia" w:ascii="宋体" w:hAnsi="宋体"/>
          <w:color w:val="auto"/>
          <w:szCs w:val="24"/>
          <w:highlight w:val="none"/>
          <w:lang w:eastAsia="zh-CN"/>
        </w:rPr>
        <w:t>响应</w:t>
      </w:r>
      <w:r>
        <w:rPr>
          <w:rFonts w:hint="eastAsia" w:ascii="宋体" w:hAnsi="宋体"/>
          <w:color w:val="auto"/>
          <w:szCs w:val="24"/>
          <w:highlight w:val="none"/>
        </w:rPr>
        <w:t>文件的组成部分</w:t>
      </w:r>
      <w:r>
        <w:rPr>
          <w:rFonts w:ascii="宋体" w:hAnsi="宋体"/>
          <w:color w:val="auto"/>
          <w:szCs w:val="24"/>
          <w:highlight w:val="none"/>
        </w:rPr>
        <w:t>。</w:t>
      </w:r>
    </w:p>
    <w:p w14:paraId="0F6537F8">
      <w:pPr>
        <w:spacing w:line="360" w:lineRule="auto"/>
        <w:ind w:left="360" w:hanging="360" w:hangingChars="150"/>
        <w:rPr>
          <w:rFonts w:ascii="宋体" w:hAnsi="宋体"/>
          <w:color w:val="auto"/>
          <w:szCs w:val="24"/>
          <w:highlight w:val="none"/>
        </w:rPr>
      </w:pPr>
      <w:r>
        <w:rPr>
          <w:rFonts w:ascii="宋体" w:hAnsi="宋体"/>
          <w:color w:val="auto"/>
          <w:szCs w:val="24"/>
          <w:highlight w:val="none"/>
        </w:rPr>
        <w:t>18.3在</w:t>
      </w:r>
      <w:r>
        <w:rPr>
          <w:rFonts w:hint="eastAsia" w:ascii="宋体" w:hAnsi="宋体"/>
          <w:color w:val="auto"/>
          <w:szCs w:val="24"/>
          <w:highlight w:val="none"/>
          <w:lang w:eastAsia="zh-CN"/>
        </w:rPr>
        <w:t>响应</w:t>
      </w:r>
      <w:r>
        <w:rPr>
          <w:rFonts w:ascii="宋体" w:hAnsi="宋体"/>
          <w:color w:val="auto"/>
          <w:szCs w:val="24"/>
          <w:highlight w:val="none"/>
        </w:rPr>
        <w:t>文件递交截止时间之后，</w:t>
      </w:r>
      <w:r>
        <w:rPr>
          <w:rFonts w:hint="eastAsia" w:ascii="宋体" w:hAnsi="宋体"/>
          <w:color w:val="auto"/>
          <w:szCs w:val="24"/>
          <w:highlight w:val="none"/>
          <w:lang w:eastAsia="zh-CN"/>
        </w:rPr>
        <w:t>响应</w:t>
      </w:r>
      <w:r>
        <w:rPr>
          <w:rFonts w:ascii="宋体" w:hAnsi="宋体"/>
          <w:color w:val="auto"/>
          <w:szCs w:val="24"/>
          <w:highlight w:val="none"/>
        </w:rPr>
        <w:t>方不得对其</w:t>
      </w:r>
      <w:r>
        <w:rPr>
          <w:rFonts w:hint="eastAsia" w:ascii="宋体" w:hAnsi="宋体"/>
          <w:color w:val="auto"/>
          <w:szCs w:val="24"/>
          <w:highlight w:val="none"/>
          <w:lang w:eastAsia="zh-CN"/>
        </w:rPr>
        <w:t>响应</w:t>
      </w:r>
      <w:r>
        <w:rPr>
          <w:rFonts w:ascii="宋体" w:hAnsi="宋体"/>
          <w:color w:val="auto"/>
          <w:szCs w:val="24"/>
          <w:highlight w:val="none"/>
        </w:rPr>
        <w:t>文件做任何修改。</w:t>
      </w:r>
    </w:p>
    <w:p w14:paraId="324FA838">
      <w:pPr>
        <w:spacing w:line="360" w:lineRule="auto"/>
        <w:rPr>
          <w:rFonts w:ascii="宋体" w:hAnsi="宋体"/>
          <w:color w:val="auto"/>
          <w:szCs w:val="24"/>
          <w:highlight w:val="none"/>
        </w:rPr>
      </w:pPr>
      <w:r>
        <w:rPr>
          <w:rFonts w:ascii="宋体" w:hAnsi="宋体"/>
          <w:color w:val="auto"/>
          <w:szCs w:val="24"/>
          <w:highlight w:val="none"/>
        </w:rPr>
        <w:t>18.4</w:t>
      </w:r>
      <w:r>
        <w:rPr>
          <w:rFonts w:hint="eastAsia" w:ascii="宋体" w:hAnsi="宋体"/>
          <w:color w:val="auto"/>
          <w:szCs w:val="24"/>
          <w:highlight w:val="none"/>
          <w:lang w:eastAsia="zh-CN"/>
        </w:rPr>
        <w:t>响应</w:t>
      </w:r>
      <w:r>
        <w:rPr>
          <w:rFonts w:ascii="宋体" w:hAnsi="宋体"/>
          <w:color w:val="auto"/>
          <w:szCs w:val="24"/>
          <w:highlight w:val="none"/>
        </w:rPr>
        <w:t>方不得在</w:t>
      </w:r>
      <w:r>
        <w:rPr>
          <w:rFonts w:hint="eastAsia" w:ascii="宋体" w:hAnsi="宋体"/>
          <w:color w:val="auto"/>
          <w:szCs w:val="24"/>
          <w:highlight w:val="none"/>
          <w:lang w:eastAsia="zh-CN"/>
        </w:rPr>
        <w:t>响应</w:t>
      </w:r>
      <w:r>
        <w:rPr>
          <w:rFonts w:ascii="宋体" w:hAnsi="宋体"/>
          <w:color w:val="auto"/>
          <w:szCs w:val="24"/>
          <w:highlight w:val="none"/>
        </w:rPr>
        <w:t>文件递交截止时间起至</w:t>
      </w:r>
      <w:r>
        <w:rPr>
          <w:rFonts w:hint="eastAsia" w:ascii="宋体" w:hAnsi="宋体"/>
          <w:color w:val="auto"/>
          <w:szCs w:val="24"/>
          <w:highlight w:val="none"/>
          <w:lang w:eastAsia="zh-CN"/>
        </w:rPr>
        <w:t>响应</w:t>
      </w:r>
      <w:r>
        <w:rPr>
          <w:rFonts w:ascii="宋体" w:hAnsi="宋体"/>
          <w:color w:val="auto"/>
          <w:szCs w:val="24"/>
          <w:highlight w:val="none"/>
        </w:rPr>
        <w:t>文件有效期期满前撤销其</w:t>
      </w:r>
      <w:r>
        <w:rPr>
          <w:rFonts w:hint="eastAsia" w:ascii="宋体" w:hAnsi="宋体"/>
          <w:color w:val="auto"/>
          <w:szCs w:val="24"/>
          <w:highlight w:val="none"/>
          <w:lang w:eastAsia="zh-CN"/>
        </w:rPr>
        <w:t>响应</w:t>
      </w:r>
      <w:r>
        <w:rPr>
          <w:rFonts w:ascii="宋体" w:hAnsi="宋体"/>
          <w:color w:val="auto"/>
          <w:szCs w:val="24"/>
          <w:highlight w:val="none"/>
        </w:rPr>
        <w:t>文件。</w:t>
      </w:r>
    </w:p>
    <w:p w14:paraId="5E9AE5AF">
      <w:pPr>
        <w:spacing w:line="360" w:lineRule="auto"/>
        <w:jc w:val="center"/>
        <w:outlineLvl w:val="0"/>
        <w:rPr>
          <w:rFonts w:hint="eastAsia" w:ascii="宋体" w:hAnsi="宋体" w:eastAsia="宋体"/>
          <w:b/>
          <w:color w:val="auto"/>
          <w:szCs w:val="24"/>
          <w:highlight w:val="none"/>
          <w:lang w:eastAsia="zh-CN"/>
        </w:rPr>
      </w:pPr>
      <w:r>
        <w:rPr>
          <w:rFonts w:ascii="宋体" w:hAnsi="宋体"/>
          <w:b/>
          <w:color w:val="auto"/>
          <w:szCs w:val="24"/>
          <w:highlight w:val="none"/>
        </w:rPr>
        <w:t>五、</w:t>
      </w:r>
      <w:bookmarkEnd w:id="209"/>
      <w:bookmarkEnd w:id="210"/>
      <w:bookmarkEnd w:id="211"/>
      <w:bookmarkEnd w:id="212"/>
      <w:bookmarkEnd w:id="213"/>
      <w:bookmarkEnd w:id="214"/>
      <w:r>
        <w:rPr>
          <w:rFonts w:hint="eastAsia" w:ascii="宋体" w:hAnsi="宋体"/>
          <w:b/>
          <w:color w:val="auto"/>
          <w:szCs w:val="24"/>
          <w:highlight w:val="none"/>
        </w:rPr>
        <w:t>评审与</w:t>
      </w:r>
      <w:r>
        <w:rPr>
          <w:rFonts w:hint="eastAsia" w:ascii="宋体" w:hAnsi="宋体"/>
          <w:b/>
          <w:color w:val="auto"/>
          <w:szCs w:val="24"/>
          <w:highlight w:val="none"/>
          <w:lang w:eastAsia="zh-CN"/>
        </w:rPr>
        <w:t>谈判</w:t>
      </w:r>
    </w:p>
    <w:p w14:paraId="55027B4A">
      <w:pPr>
        <w:spacing w:line="360" w:lineRule="auto"/>
        <w:outlineLvl w:val="1"/>
        <w:rPr>
          <w:rFonts w:hint="default" w:ascii="宋体" w:hAnsi="宋体" w:eastAsia="宋体"/>
          <w:b/>
          <w:color w:val="auto"/>
          <w:szCs w:val="24"/>
          <w:highlight w:val="none"/>
          <w:lang w:val="en-US" w:eastAsia="zh-CN"/>
        </w:rPr>
      </w:pPr>
      <w:r>
        <w:rPr>
          <w:rFonts w:ascii="宋体" w:hAnsi="宋体"/>
          <w:b/>
          <w:color w:val="auto"/>
          <w:szCs w:val="24"/>
          <w:highlight w:val="none"/>
        </w:rPr>
        <w:t>19.</w:t>
      </w:r>
      <w:r>
        <w:rPr>
          <w:rFonts w:hint="eastAsia" w:ascii="宋体" w:hAnsi="宋体"/>
          <w:b/>
          <w:color w:val="auto"/>
          <w:szCs w:val="24"/>
          <w:highlight w:val="none"/>
          <w:lang w:val="en-US" w:eastAsia="zh-CN"/>
        </w:rPr>
        <w:t>组织评审</w:t>
      </w:r>
    </w:p>
    <w:p w14:paraId="6E78EB03">
      <w:pPr>
        <w:tabs>
          <w:tab w:val="left" w:pos="588"/>
        </w:tabs>
        <w:adjustRightInd/>
        <w:spacing w:line="360" w:lineRule="auto"/>
        <w:jc w:val="both"/>
        <w:textAlignment w:val="auto"/>
        <w:rPr>
          <w:rFonts w:hint="eastAsia" w:ascii="宋体" w:hAnsi="宋体"/>
          <w:color w:val="auto"/>
          <w:szCs w:val="24"/>
          <w:highlight w:val="none"/>
        </w:rPr>
      </w:pPr>
      <w:r>
        <w:rPr>
          <w:rFonts w:hint="eastAsia" w:ascii="宋体" w:hAnsi="宋体"/>
          <w:color w:val="auto"/>
          <w:szCs w:val="24"/>
          <w:highlight w:val="none"/>
        </w:rPr>
        <w:t>采购人按</w:t>
      </w:r>
      <w:r>
        <w:rPr>
          <w:rFonts w:hint="eastAsia" w:ascii="宋体" w:hAnsi="宋体"/>
          <w:color w:val="auto"/>
          <w:szCs w:val="24"/>
          <w:highlight w:val="none"/>
          <w:lang w:val="en-US" w:eastAsia="zh-CN"/>
        </w:rPr>
        <w:t>采购文件</w:t>
      </w:r>
      <w:r>
        <w:rPr>
          <w:rFonts w:hint="eastAsia" w:ascii="宋体" w:hAnsi="宋体"/>
          <w:color w:val="auto"/>
          <w:szCs w:val="24"/>
          <w:highlight w:val="none"/>
        </w:rPr>
        <w:t>的规定，在</w:t>
      </w:r>
      <w:r>
        <w:rPr>
          <w:rFonts w:hint="eastAsia" w:ascii="宋体" w:hAnsi="宋体"/>
          <w:color w:val="auto"/>
          <w:szCs w:val="24"/>
          <w:highlight w:val="none"/>
          <w:lang w:eastAsia="zh-CN"/>
        </w:rPr>
        <w:t>响应</w:t>
      </w:r>
      <w:r>
        <w:rPr>
          <w:rFonts w:hint="eastAsia" w:ascii="宋体" w:hAnsi="宋体"/>
          <w:color w:val="auto"/>
          <w:szCs w:val="24"/>
          <w:highlight w:val="none"/>
        </w:rPr>
        <w:t>文件递交截止时间的同一时间和预先确定的地点组织</w:t>
      </w:r>
      <w:r>
        <w:rPr>
          <w:rFonts w:hint="eastAsia" w:ascii="宋体" w:hAnsi="宋体"/>
          <w:color w:val="auto"/>
          <w:szCs w:val="24"/>
          <w:highlight w:val="none"/>
          <w:lang w:val="en-US" w:eastAsia="zh-CN"/>
        </w:rPr>
        <w:t>采购评审</w:t>
      </w:r>
      <w:r>
        <w:rPr>
          <w:rFonts w:hint="eastAsia" w:ascii="宋体" w:hAnsi="宋体"/>
          <w:color w:val="auto"/>
          <w:szCs w:val="24"/>
          <w:highlight w:val="none"/>
        </w:rPr>
        <w:t>，并邀请所有</w:t>
      </w:r>
      <w:r>
        <w:rPr>
          <w:rFonts w:hint="eastAsia" w:ascii="宋体" w:hAnsi="宋体"/>
          <w:color w:val="auto"/>
          <w:szCs w:val="24"/>
          <w:highlight w:val="none"/>
          <w:lang w:eastAsia="zh-CN"/>
        </w:rPr>
        <w:t>响应</w:t>
      </w:r>
      <w:r>
        <w:rPr>
          <w:rFonts w:hint="eastAsia" w:ascii="宋体" w:hAnsi="宋体"/>
          <w:color w:val="auto"/>
          <w:szCs w:val="24"/>
          <w:highlight w:val="none"/>
        </w:rPr>
        <w:t>方代表参加。</w:t>
      </w:r>
      <w:r>
        <w:rPr>
          <w:rFonts w:hint="eastAsia" w:ascii="宋体" w:hAnsi="宋体"/>
          <w:color w:val="auto"/>
          <w:szCs w:val="24"/>
          <w:highlight w:val="none"/>
          <w:lang w:eastAsia="zh-CN"/>
        </w:rPr>
        <w:t>响应</w:t>
      </w:r>
      <w:r>
        <w:rPr>
          <w:rFonts w:hint="eastAsia" w:ascii="宋体" w:hAnsi="宋体"/>
          <w:color w:val="auto"/>
          <w:szCs w:val="24"/>
          <w:highlight w:val="none"/>
        </w:rPr>
        <w:t>方代表应签名报到以证明其出席。本项目可不进行公开报价。</w:t>
      </w:r>
    </w:p>
    <w:p w14:paraId="77BCA66D">
      <w:pPr>
        <w:spacing w:line="360" w:lineRule="auto"/>
        <w:outlineLvl w:val="1"/>
        <w:rPr>
          <w:rFonts w:ascii="宋体" w:hAnsi="宋体"/>
          <w:b/>
          <w:color w:val="auto"/>
          <w:szCs w:val="24"/>
          <w:highlight w:val="none"/>
        </w:rPr>
      </w:pPr>
      <w:bookmarkStart w:id="232" w:name="_Toc83547667"/>
      <w:r>
        <w:rPr>
          <w:rFonts w:ascii="宋体" w:hAnsi="宋体"/>
          <w:b/>
          <w:color w:val="auto"/>
          <w:szCs w:val="24"/>
          <w:highlight w:val="none"/>
        </w:rPr>
        <w:t>20. 评审小组</w:t>
      </w:r>
    </w:p>
    <w:p w14:paraId="6AC8CAB7">
      <w:pPr>
        <w:spacing w:line="360" w:lineRule="auto"/>
        <w:rPr>
          <w:rFonts w:ascii="宋体" w:hAnsi="宋体"/>
          <w:b/>
          <w:color w:val="auto"/>
          <w:szCs w:val="24"/>
          <w:highlight w:val="none"/>
        </w:rPr>
      </w:pPr>
      <w:r>
        <w:rPr>
          <w:rFonts w:ascii="宋体" w:hAnsi="宋体"/>
          <w:color w:val="auto"/>
          <w:szCs w:val="24"/>
          <w:highlight w:val="none"/>
        </w:rPr>
        <w:t>20.1采购人根据有关法律法规，结合本项目特点组建评审小组。</w:t>
      </w:r>
      <w:r>
        <w:rPr>
          <w:rFonts w:hint="eastAsia" w:ascii="宋体" w:hAnsi="宋体"/>
          <w:color w:val="auto"/>
          <w:szCs w:val="24"/>
          <w:highlight w:val="none"/>
        </w:rPr>
        <w:t>评审小组</w:t>
      </w:r>
      <w:r>
        <w:rPr>
          <w:rFonts w:hint="eastAsia" w:ascii="宋体" w:hAnsi="宋体"/>
          <w:bCs/>
          <w:color w:val="auto"/>
          <w:szCs w:val="24"/>
          <w:highlight w:val="none"/>
        </w:rPr>
        <w:t>成员人数为三人（含）以上单数</w:t>
      </w:r>
      <w:r>
        <w:rPr>
          <w:rFonts w:ascii="宋体" w:hAnsi="宋体"/>
          <w:bCs/>
          <w:color w:val="auto"/>
          <w:szCs w:val="24"/>
          <w:highlight w:val="none"/>
        </w:rPr>
        <w:t>。</w:t>
      </w:r>
    </w:p>
    <w:p w14:paraId="0334CBE1">
      <w:pPr>
        <w:spacing w:line="360" w:lineRule="auto"/>
        <w:outlineLvl w:val="1"/>
        <w:rPr>
          <w:rFonts w:ascii="宋体" w:hAnsi="宋体"/>
          <w:b/>
          <w:color w:val="auto"/>
          <w:szCs w:val="24"/>
          <w:highlight w:val="none"/>
        </w:rPr>
      </w:pPr>
      <w:r>
        <w:rPr>
          <w:rFonts w:ascii="宋体" w:hAnsi="宋体"/>
          <w:b/>
          <w:color w:val="auto"/>
          <w:szCs w:val="24"/>
          <w:highlight w:val="none"/>
        </w:rPr>
        <w:t xml:space="preserve">21. </w:t>
      </w:r>
      <w:r>
        <w:rPr>
          <w:rFonts w:hint="eastAsia" w:ascii="宋体" w:hAnsi="宋体"/>
          <w:b/>
          <w:color w:val="auto"/>
          <w:szCs w:val="24"/>
          <w:highlight w:val="none"/>
          <w:lang w:eastAsia="zh-CN"/>
        </w:rPr>
        <w:t>响应</w:t>
      </w:r>
      <w:r>
        <w:rPr>
          <w:rFonts w:ascii="宋体" w:hAnsi="宋体"/>
          <w:b/>
          <w:color w:val="auto"/>
          <w:szCs w:val="24"/>
          <w:highlight w:val="none"/>
        </w:rPr>
        <w:t>文件的初审</w:t>
      </w:r>
      <w:bookmarkEnd w:id="232"/>
      <w:r>
        <w:rPr>
          <w:rFonts w:ascii="宋体" w:hAnsi="宋体"/>
          <w:b/>
          <w:color w:val="auto"/>
          <w:szCs w:val="24"/>
          <w:highlight w:val="none"/>
        </w:rPr>
        <w:t>与澄清</w:t>
      </w:r>
    </w:p>
    <w:p w14:paraId="44254131">
      <w:pPr>
        <w:tabs>
          <w:tab w:val="left" w:pos="588"/>
        </w:tabs>
        <w:adjustRightInd/>
        <w:spacing w:line="360" w:lineRule="auto"/>
        <w:jc w:val="both"/>
        <w:textAlignment w:val="auto"/>
        <w:outlineLvl w:val="2"/>
        <w:rPr>
          <w:rFonts w:ascii="宋体" w:hAnsi="宋体"/>
          <w:color w:val="auto"/>
          <w:szCs w:val="24"/>
          <w:highlight w:val="none"/>
        </w:rPr>
      </w:pPr>
      <w:bookmarkStart w:id="233" w:name="_Toc83547671"/>
      <w:r>
        <w:rPr>
          <w:rFonts w:ascii="宋体" w:hAnsi="宋体"/>
          <w:color w:val="auto"/>
          <w:szCs w:val="24"/>
          <w:highlight w:val="none"/>
        </w:rPr>
        <w:t>21.1</w:t>
      </w:r>
      <w:r>
        <w:rPr>
          <w:rFonts w:hint="eastAsia" w:ascii="宋体" w:hAnsi="宋体"/>
          <w:color w:val="auto"/>
          <w:szCs w:val="24"/>
          <w:highlight w:val="none"/>
          <w:lang w:eastAsia="zh-CN"/>
        </w:rPr>
        <w:t>响应</w:t>
      </w:r>
      <w:r>
        <w:rPr>
          <w:rFonts w:ascii="宋体" w:hAnsi="宋体"/>
          <w:color w:val="auto"/>
          <w:szCs w:val="24"/>
          <w:highlight w:val="none"/>
        </w:rPr>
        <w:t>文件的初审分为资格性检查和符合性检查。</w:t>
      </w:r>
    </w:p>
    <w:p w14:paraId="60C9AFA9">
      <w:pPr>
        <w:spacing w:line="360" w:lineRule="auto"/>
        <w:rPr>
          <w:rFonts w:ascii="宋体" w:hAnsi="宋体"/>
          <w:color w:val="auto"/>
          <w:szCs w:val="24"/>
          <w:highlight w:val="none"/>
        </w:rPr>
      </w:pPr>
      <w:r>
        <w:rPr>
          <w:rFonts w:ascii="宋体" w:hAnsi="宋体"/>
          <w:color w:val="auto"/>
          <w:szCs w:val="24"/>
          <w:highlight w:val="none"/>
        </w:rPr>
        <w:t>21.1.1资格性检查：评审小组依据</w:t>
      </w:r>
      <w:r>
        <w:rPr>
          <w:rFonts w:hint="eastAsia" w:ascii="宋体" w:hAnsi="宋体"/>
          <w:color w:val="auto"/>
          <w:szCs w:val="24"/>
          <w:highlight w:val="none"/>
          <w:lang w:eastAsia="zh-CN"/>
        </w:rPr>
        <w:t>比价采购文件</w:t>
      </w:r>
      <w:r>
        <w:rPr>
          <w:rFonts w:ascii="宋体" w:hAnsi="宋体"/>
          <w:color w:val="auto"/>
          <w:szCs w:val="24"/>
          <w:highlight w:val="none"/>
        </w:rPr>
        <w:t>，对</w:t>
      </w:r>
      <w:r>
        <w:rPr>
          <w:rFonts w:hint="eastAsia" w:ascii="宋体" w:hAnsi="宋体"/>
          <w:color w:val="auto"/>
          <w:szCs w:val="24"/>
          <w:highlight w:val="none"/>
          <w:lang w:eastAsia="zh-CN"/>
        </w:rPr>
        <w:t>响应</w:t>
      </w:r>
      <w:r>
        <w:rPr>
          <w:rFonts w:ascii="宋体" w:hAnsi="宋体"/>
          <w:color w:val="auto"/>
          <w:szCs w:val="24"/>
          <w:highlight w:val="none"/>
        </w:rPr>
        <w:t>文件中的资格证明文件、</w:t>
      </w:r>
      <w:r>
        <w:rPr>
          <w:rFonts w:hint="eastAsia" w:ascii="宋体" w:hAnsi="宋体"/>
          <w:color w:val="auto"/>
          <w:szCs w:val="24"/>
          <w:highlight w:val="none"/>
          <w:lang w:eastAsia="zh-CN"/>
        </w:rPr>
        <w:t>谈判</w:t>
      </w:r>
      <w:r>
        <w:rPr>
          <w:rFonts w:ascii="宋体" w:hAnsi="宋体"/>
          <w:color w:val="auto"/>
          <w:szCs w:val="24"/>
          <w:highlight w:val="none"/>
        </w:rPr>
        <w:t>保证金等进行审查，以确定</w:t>
      </w:r>
      <w:r>
        <w:rPr>
          <w:rFonts w:hint="eastAsia" w:ascii="宋体" w:hAnsi="宋体"/>
          <w:color w:val="auto"/>
          <w:szCs w:val="24"/>
          <w:highlight w:val="none"/>
          <w:lang w:eastAsia="zh-CN"/>
        </w:rPr>
        <w:t>响应</w:t>
      </w:r>
      <w:r>
        <w:rPr>
          <w:rFonts w:ascii="宋体" w:hAnsi="宋体"/>
          <w:color w:val="auto"/>
          <w:szCs w:val="24"/>
          <w:highlight w:val="none"/>
        </w:rPr>
        <w:t>方是否具备</w:t>
      </w:r>
      <w:r>
        <w:rPr>
          <w:rFonts w:hint="eastAsia" w:ascii="宋体" w:hAnsi="宋体"/>
          <w:color w:val="auto"/>
          <w:szCs w:val="24"/>
          <w:highlight w:val="none"/>
          <w:lang w:eastAsia="zh-CN"/>
        </w:rPr>
        <w:t>谈判</w:t>
      </w:r>
      <w:r>
        <w:rPr>
          <w:rFonts w:ascii="宋体" w:hAnsi="宋体"/>
          <w:color w:val="auto"/>
          <w:szCs w:val="24"/>
          <w:highlight w:val="none"/>
        </w:rPr>
        <w:t>资格。</w:t>
      </w:r>
    </w:p>
    <w:p w14:paraId="390DD48C">
      <w:pPr>
        <w:spacing w:line="360" w:lineRule="auto"/>
        <w:rPr>
          <w:rFonts w:ascii="宋体" w:hAnsi="宋体"/>
          <w:color w:val="auto"/>
          <w:szCs w:val="24"/>
          <w:highlight w:val="none"/>
        </w:rPr>
      </w:pPr>
      <w:r>
        <w:rPr>
          <w:rFonts w:ascii="宋体" w:hAnsi="宋体"/>
          <w:color w:val="auto"/>
          <w:szCs w:val="24"/>
          <w:highlight w:val="none"/>
        </w:rPr>
        <w:t>21.1.2符合性检查：评审小组依据</w:t>
      </w:r>
      <w:r>
        <w:rPr>
          <w:rFonts w:hint="eastAsia" w:ascii="宋体" w:hAnsi="宋体"/>
          <w:color w:val="auto"/>
          <w:szCs w:val="24"/>
          <w:highlight w:val="none"/>
          <w:lang w:eastAsia="zh-CN"/>
        </w:rPr>
        <w:t>比价采购文件</w:t>
      </w:r>
      <w:r>
        <w:rPr>
          <w:rFonts w:ascii="宋体" w:hAnsi="宋体"/>
          <w:color w:val="auto"/>
          <w:szCs w:val="24"/>
          <w:highlight w:val="none"/>
        </w:rPr>
        <w:t>，对</w:t>
      </w:r>
      <w:r>
        <w:rPr>
          <w:rFonts w:hint="eastAsia" w:ascii="宋体" w:hAnsi="宋体"/>
          <w:color w:val="auto"/>
          <w:szCs w:val="24"/>
          <w:highlight w:val="none"/>
          <w:lang w:eastAsia="zh-CN"/>
        </w:rPr>
        <w:t>响应</w:t>
      </w:r>
      <w:r>
        <w:rPr>
          <w:rFonts w:ascii="宋体" w:hAnsi="宋体"/>
          <w:color w:val="auto"/>
          <w:szCs w:val="24"/>
          <w:highlight w:val="none"/>
        </w:rPr>
        <w:t>文件的有效性、完整性和对</w:t>
      </w:r>
      <w:r>
        <w:rPr>
          <w:rFonts w:hint="eastAsia" w:ascii="宋体" w:hAnsi="宋体"/>
          <w:color w:val="auto"/>
          <w:szCs w:val="24"/>
          <w:highlight w:val="none"/>
          <w:lang w:eastAsia="zh-CN"/>
        </w:rPr>
        <w:t>比价采购文件</w:t>
      </w:r>
      <w:r>
        <w:rPr>
          <w:rFonts w:ascii="宋体" w:hAnsi="宋体"/>
          <w:color w:val="auto"/>
          <w:szCs w:val="24"/>
          <w:highlight w:val="none"/>
        </w:rPr>
        <w:t>的</w:t>
      </w:r>
      <w:r>
        <w:rPr>
          <w:rFonts w:hint="eastAsia" w:ascii="宋体" w:hAnsi="宋体"/>
          <w:color w:val="auto"/>
          <w:szCs w:val="24"/>
          <w:highlight w:val="none"/>
          <w:lang w:eastAsia="zh-CN"/>
        </w:rPr>
        <w:t>响应</w:t>
      </w:r>
      <w:r>
        <w:rPr>
          <w:rFonts w:ascii="宋体" w:hAnsi="宋体"/>
          <w:color w:val="auto"/>
          <w:szCs w:val="24"/>
          <w:highlight w:val="none"/>
        </w:rPr>
        <w:t>程度进行审查，以确定</w:t>
      </w:r>
      <w:r>
        <w:rPr>
          <w:rFonts w:hint="eastAsia" w:ascii="宋体" w:hAnsi="宋体"/>
          <w:color w:val="auto"/>
          <w:szCs w:val="24"/>
          <w:highlight w:val="none"/>
          <w:lang w:eastAsia="zh-CN"/>
        </w:rPr>
        <w:t>响应</w:t>
      </w:r>
      <w:r>
        <w:rPr>
          <w:rFonts w:ascii="宋体" w:hAnsi="宋体"/>
          <w:color w:val="auto"/>
          <w:szCs w:val="24"/>
          <w:highlight w:val="none"/>
        </w:rPr>
        <w:t>方是否对</w:t>
      </w:r>
      <w:r>
        <w:rPr>
          <w:rFonts w:hint="eastAsia" w:ascii="宋体" w:hAnsi="宋体"/>
          <w:color w:val="auto"/>
          <w:szCs w:val="24"/>
          <w:highlight w:val="none"/>
          <w:lang w:eastAsia="zh-CN"/>
        </w:rPr>
        <w:t>比价采购文件</w:t>
      </w:r>
      <w:r>
        <w:rPr>
          <w:rFonts w:ascii="宋体" w:hAnsi="宋体"/>
          <w:color w:val="auto"/>
          <w:szCs w:val="24"/>
          <w:highlight w:val="none"/>
        </w:rPr>
        <w:t>的实质性要求做出</w:t>
      </w:r>
      <w:r>
        <w:rPr>
          <w:rFonts w:hint="eastAsia" w:ascii="宋体" w:hAnsi="宋体"/>
          <w:color w:val="auto"/>
          <w:szCs w:val="24"/>
          <w:highlight w:val="none"/>
          <w:lang w:eastAsia="zh-CN"/>
        </w:rPr>
        <w:t>响应</w:t>
      </w:r>
      <w:r>
        <w:rPr>
          <w:rFonts w:ascii="宋体" w:hAnsi="宋体"/>
          <w:color w:val="auto"/>
          <w:szCs w:val="24"/>
          <w:highlight w:val="none"/>
        </w:rPr>
        <w:t>。</w:t>
      </w:r>
    </w:p>
    <w:p w14:paraId="386283C0">
      <w:pPr>
        <w:tabs>
          <w:tab w:val="left" w:pos="588"/>
        </w:tabs>
        <w:adjustRightInd/>
        <w:spacing w:line="360" w:lineRule="auto"/>
        <w:jc w:val="both"/>
        <w:textAlignment w:val="auto"/>
        <w:outlineLvl w:val="2"/>
        <w:rPr>
          <w:rFonts w:ascii="宋体" w:hAnsi="宋体"/>
          <w:color w:val="auto"/>
          <w:szCs w:val="24"/>
          <w:highlight w:val="none"/>
        </w:rPr>
      </w:pPr>
      <w:r>
        <w:rPr>
          <w:rFonts w:ascii="宋体" w:hAnsi="宋体"/>
          <w:color w:val="auto"/>
          <w:szCs w:val="24"/>
          <w:highlight w:val="none"/>
        </w:rPr>
        <w:t>21.2</w:t>
      </w:r>
      <w:r>
        <w:rPr>
          <w:rFonts w:hint="eastAsia" w:ascii="宋体" w:hAnsi="宋体"/>
          <w:color w:val="auto"/>
          <w:szCs w:val="24"/>
          <w:highlight w:val="none"/>
          <w:lang w:eastAsia="zh-CN"/>
        </w:rPr>
        <w:t>响应</w:t>
      </w:r>
      <w:r>
        <w:rPr>
          <w:rFonts w:ascii="宋体" w:hAnsi="宋体"/>
          <w:color w:val="auto"/>
          <w:szCs w:val="24"/>
          <w:highlight w:val="none"/>
        </w:rPr>
        <w:t>文件的澄清</w:t>
      </w:r>
    </w:p>
    <w:p w14:paraId="21BF11C2">
      <w:pPr>
        <w:spacing w:line="360" w:lineRule="auto"/>
        <w:rPr>
          <w:rFonts w:ascii="宋体" w:hAnsi="宋体"/>
          <w:color w:val="auto"/>
          <w:szCs w:val="24"/>
          <w:highlight w:val="none"/>
        </w:rPr>
      </w:pPr>
      <w:r>
        <w:rPr>
          <w:rFonts w:ascii="宋体" w:hAnsi="宋体"/>
          <w:color w:val="auto"/>
          <w:szCs w:val="24"/>
          <w:highlight w:val="none"/>
        </w:rPr>
        <w:t>21.2.1在评审期间，评审小组有权以书面/邮件方式要求</w:t>
      </w:r>
      <w:r>
        <w:rPr>
          <w:rFonts w:hint="eastAsia" w:ascii="宋体" w:hAnsi="宋体"/>
          <w:color w:val="auto"/>
          <w:szCs w:val="24"/>
          <w:highlight w:val="none"/>
          <w:lang w:eastAsia="zh-CN"/>
        </w:rPr>
        <w:t>响应</w:t>
      </w:r>
      <w:r>
        <w:rPr>
          <w:rFonts w:ascii="宋体" w:hAnsi="宋体"/>
          <w:color w:val="auto"/>
          <w:szCs w:val="24"/>
          <w:highlight w:val="none"/>
        </w:rPr>
        <w:t>方对其</w:t>
      </w:r>
      <w:r>
        <w:rPr>
          <w:rFonts w:hint="eastAsia" w:ascii="宋体" w:hAnsi="宋体"/>
          <w:color w:val="auto"/>
          <w:szCs w:val="24"/>
          <w:highlight w:val="none"/>
          <w:lang w:eastAsia="zh-CN"/>
        </w:rPr>
        <w:t>响应</w:t>
      </w:r>
      <w:r>
        <w:rPr>
          <w:rFonts w:ascii="宋体" w:hAnsi="宋体"/>
          <w:color w:val="auto"/>
          <w:szCs w:val="24"/>
          <w:highlight w:val="none"/>
        </w:rPr>
        <w:t>文件中含义不明确、对同类问题表述不一致或者有明显文字和计算错误的内容作必要的澄清。</w:t>
      </w:r>
      <w:r>
        <w:rPr>
          <w:rFonts w:hint="eastAsia" w:ascii="宋体" w:hAnsi="宋体"/>
          <w:color w:val="auto"/>
          <w:szCs w:val="24"/>
          <w:highlight w:val="none"/>
          <w:lang w:eastAsia="zh-CN"/>
        </w:rPr>
        <w:t>响应</w:t>
      </w:r>
      <w:r>
        <w:rPr>
          <w:rFonts w:ascii="宋体" w:hAnsi="宋体"/>
          <w:color w:val="auto"/>
          <w:szCs w:val="24"/>
          <w:highlight w:val="none"/>
        </w:rPr>
        <w:t>方澄清应在评审小组规定的时间内以书面/邮件方式进行，并不得超出</w:t>
      </w:r>
      <w:r>
        <w:rPr>
          <w:rFonts w:hint="eastAsia" w:ascii="宋体" w:hAnsi="宋体"/>
          <w:color w:val="auto"/>
          <w:szCs w:val="24"/>
          <w:highlight w:val="none"/>
          <w:lang w:eastAsia="zh-CN"/>
        </w:rPr>
        <w:t>响应</w:t>
      </w:r>
      <w:r>
        <w:rPr>
          <w:rFonts w:ascii="宋体" w:hAnsi="宋体"/>
          <w:color w:val="auto"/>
          <w:szCs w:val="24"/>
          <w:highlight w:val="none"/>
        </w:rPr>
        <w:t>文件范围或者改变</w:t>
      </w:r>
      <w:r>
        <w:rPr>
          <w:rFonts w:hint="eastAsia" w:ascii="宋体" w:hAnsi="宋体"/>
          <w:color w:val="auto"/>
          <w:szCs w:val="24"/>
          <w:highlight w:val="none"/>
          <w:lang w:eastAsia="zh-CN"/>
        </w:rPr>
        <w:t>响应</w:t>
      </w:r>
      <w:r>
        <w:rPr>
          <w:rFonts w:ascii="宋体" w:hAnsi="宋体"/>
          <w:color w:val="auto"/>
          <w:szCs w:val="24"/>
          <w:highlight w:val="none"/>
        </w:rPr>
        <w:t>文件的实质性内容。</w:t>
      </w:r>
    </w:p>
    <w:p w14:paraId="1B61EB38">
      <w:pPr>
        <w:spacing w:line="360" w:lineRule="auto"/>
        <w:rPr>
          <w:rFonts w:ascii="宋体" w:hAnsi="宋体"/>
          <w:color w:val="auto"/>
          <w:szCs w:val="24"/>
          <w:highlight w:val="none"/>
        </w:rPr>
      </w:pPr>
      <w:r>
        <w:rPr>
          <w:rFonts w:ascii="宋体" w:hAnsi="宋体"/>
          <w:color w:val="auto"/>
          <w:szCs w:val="24"/>
          <w:highlight w:val="none"/>
        </w:rPr>
        <w:t>21.2.2评审小组要求</w:t>
      </w:r>
      <w:r>
        <w:rPr>
          <w:rFonts w:hint="eastAsia" w:ascii="宋体" w:hAnsi="宋体"/>
          <w:color w:val="auto"/>
          <w:szCs w:val="24"/>
          <w:highlight w:val="none"/>
          <w:lang w:eastAsia="zh-CN"/>
        </w:rPr>
        <w:t>响应</w:t>
      </w:r>
      <w:r>
        <w:rPr>
          <w:rFonts w:ascii="宋体" w:hAnsi="宋体"/>
          <w:color w:val="auto"/>
          <w:szCs w:val="24"/>
          <w:highlight w:val="none"/>
        </w:rPr>
        <w:t>方澄清、说明或者更正</w:t>
      </w:r>
      <w:r>
        <w:rPr>
          <w:rFonts w:hint="eastAsia" w:ascii="宋体" w:hAnsi="宋体"/>
          <w:color w:val="auto"/>
          <w:szCs w:val="24"/>
          <w:highlight w:val="none"/>
          <w:lang w:eastAsia="zh-CN"/>
        </w:rPr>
        <w:t>响应</w:t>
      </w:r>
      <w:r>
        <w:rPr>
          <w:rFonts w:ascii="宋体" w:hAnsi="宋体"/>
          <w:color w:val="auto"/>
          <w:szCs w:val="24"/>
          <w:highlight w:val="none"/>
        </w:rPr>
        <w:t>文件应当以书面/邮件形式</w:t>
      </w:r>
      <w:r>
        <w:rPr>
          <w:rFonts w:hint="eastAsia" w:ascii="宋体" w:hAnsi="宋体"/>
          <w:color w:val="auto"/>
          <w:szCs w:val="24"/>
          <w:highlight w:val="none"/>
        </w:rPr>
        <w:t>做出</w:t>
      </w:r>
      <w:r>
        <w:rPr>
          <w:rFonts w:ascii="宋体" w:hAnsi="宋体"/>
          <w:color w:val="auto"/>
          <w:szCs w:val="24"/>
          <w:highlight w:val="none"/>
        </w:rPr>
        <w:t>。</w:t>
      </w:r>
      <w:r>
        <w:rPr>
          <w:rFonts w:hint="eastAsia" w:ascii="宋体" w:hAnsi="宋体"/>
          <w:color w:val="auto"/>
          <w:szCs w:val="24"/>
          <w:highlight w:val="none"/>
          <w:lang w:eastAsia="zh-CN"/>
        </w:rPr>
        <w:t>响应</w:t>
      </w:r>
      <w:r>
        <w:rPr>
          <w:rFonts w:ascii="宋体" w:hAnsi="宋体"/>
          <w:color w:val="auto"/>
          <w:szCs w:val="24"/>
          <w:highlight w:val="none"/>
        </w:rPr>
        <w:t>方的澄清、说明或者更正应当由法定代表人或其授权代表签字或者加盖</w:t>
      </w:r>
      <w:r>
        <w:rPr>
          <w:rFonts w:hint="eastAsia" w:ascii="宋体" w:hAnsi="宋体"/>
          <w:color w:val="auto"/>
          <w:szCs w:val="24"/>
          <w:highlight w:val="none"/>
          <w:lang w:eastAsia="zh-CN"/>
        </w:rPr>
        <w:t>响应</w:t>
      </w:r>
      <w:r>
        <w:rPr>
          <w:rFonts w:ascii="宋体" w:hAnsi="宋体"/>
          <w:color w:val="auto"/>
          <w:szCs w:val="24"/>
          <w:highlight w:val="none"/>
        </w:rPr>
        <w:t>方公章。由授权代表签字的，应当附法定代表人授权书。</w:t>
      </w:r>
      <w:r>
        <w:rPr>
          <w:rFonts w:hint="eastAsia" w:ascii="宋体" w:hAnsi="宋体"/>
          <w:color w:val="auto"/>
          <w:szCs w:val="24"/>
          <w:highlight w:val="none"/>
          <w:lang w:eastAsia="zh-CN"/>
        </w:rPr>
        <w:t>响应</w:t>
      </w:r>
      <w:r>
        <w:rPr>
          <w:rFonts w:ascii="宋体" w:hAnsi="宋体"/>
          <w:color w:val="auto"/>
          <w:szCs w:val="24"/>
          <w:highlight w:val="none"/>
        </w:rPr>
        <w:t>方为自然人的，应当由本人签字并附身份证明。</w:t>
      </w:r>
    </w:p>
    <w:p w14:paraId="562C0D09">
      <w:pPr>
        <w:spacing w:line="360" w:lineRule="auto"/>
        <w:ind w:left="720" w:hanging="720" w:hangingChars="300"/>
        <w:rPr>
          <w:rFonts w:ascii="宋体" w:hAnsi="宋体"/>
          <w:color w:val="auto"/>
          <w:szCs w:val="24"/>
          <w:highlight w:val="none"/>
        </w:rPr>
      </w:pPr>
      <w:r>
        <w:rPr>
          <w:rFonts w:ascii="宋体" w:hAnsi="宋体"/>
          <w:color w:val="auto"/>
          <w:szCs w:val="24"/>
          <w:highlight w:val="none"/>
        </w:rPr>
        <w:t>21.2.3澄清文件将作为</w:t>
      </w:r>
      <w:r>
        <w:rPr>
          <w:rFonts w:hint="eastAsia" w:ascii="宋体" w:hAnsi="宋体"/>
          <w:color w:val="auto"/>
          <w:szCs w:val="24"/>
          <w:highlight w:val="none"/>
          <w:lang w:eastAsia="zh-CN"/>
        </w:rPr>
        <w:t>响应</w:t>
      </w:r>
      <w:r>
        <w:rPr>
          <w:rFonts w:ascii="宋体" w:hAnsi="宋体"/>
          <w:color w:val="auto"/>
          <w:szCs w:val="24"/>
          <w:highlight w:val="none"/>
        </w:rPr>
        <w:t>文件内容的一部分。</w:t>
      </w:r>
    </w:p>
    <w:p w14:paraId="5F45806E">
      <w:pPr>
        <w:spacing w:line="360" w:lineRule="auto"/>
        <w:rPr>
          <w:rFonts w:ascii="宋体" w:hAnsi="宋体"/>
          <w:color w:val="auto"/>
          <w:szCs w:val="24"/>
          <w:highlight w:val="none"/>
        </w:rPr>
      </w:pPr>
      <w:r>
        <w:rPr>
          <w:rFonts w:ascii="宋体" w:hAnsi="宋体"/>
          <w:color w:val="auto"/>
          <w:spacing w:val="-2"/>
          <w:szCs w:val="24"/>
          <w:highlight w:val="none"/>
        </w:rPr>
        <w:t>21.2.4</w:t>
      </w:r>
      <w:r>
        <w:rPr>
          <w:rFonts w:hint="eastAsia" w:ascii="宋体" w:hAnsi="宋体"/>
          <w:color w:val="auto"/>
          <w:szCs w:val="24"/>
          <w:highlight w:val="none"/>
          <w:lang w:eastAsia="zh-CN"/>
        </w:rPr>
        <w:t>响应</w:t>
      </w:r>
      <w:r>
        <w:rPr>
          <w:rFonts w:hint="eastAsia" w:ascii="宋体" w:hAnsi="宋体"/>
          <w:color w:val="auto"/>
          <w:szCs w:val="24"/>
          <w:highlight w:val="none"/>
        </w:rPr>
        <w:t>文件报价出现前后不一致的，按照下列规定修正：（一）单独递交的</w:t>
      </w:r>
      <w:r>
        <w:rPr>
          <w:rFonts w:hint="eastAsia" w:ascii="宋体" w:hAnsi="宋体"/>
          <w:color w:val="auto"/>
          <w:szCs w:val="24"/>
          <w:highlight w:val="none"/>
          <w:lang w:eastAsia="zh-CN"/>
        </w:rPr>
        <w:t>响应</w:t>
      </w:r>
      <w:r>
        <w:rPr>
          <w:rFonts w:hint="eastAsia" w:ascii="宋体" w:hAnsi="宋体"/>
          <w:color w:val="auto"/>
          <w:szCs w:val="24"/>
          <w:highlight w:val="none"/>
        </w:rPr>
        <w:t>报价一览表（报价表）与</w:t>
      </w:r>
      <w:r>
        <w:rPr>
          <w:rFonts w:hint="eastAsia" w:ascii="宋体" w:hAnsi="宋体"/>
          <w:color w:val="auto"/>
          <w:szCs w:val="24"/>
          <w:highlight w:val="none"/>
          <w:lang w:eastAsia="zh-CN"/>
        </w:rPr>
        <w:t>响应</w:t>
      </w:r>
      <w:r>
        <w:rPr>
          <w:rFonts w:hint="eastAsia" w:ascii="宋体" w:hAnsi="宋体"/>
          <w:color w:val="auto"/>
          <w:szCs w:val="24"/>
          <w:highlight w:val="none"/>
        </w:rPr>
        <w:t>文件中</w:t>
      </w:r>
      <w:r>
        <w:rPr>
          <w:rFonts w:hint="eastAsia" w:ascii="宋体" w:hAnsi="宋体"/>
          <w:color w:val="auto"/>
          <w:szCs w:val="24"/>
          <w:highlight w:val="none"/>
          <w:lang w:eastAsia="zh-CN"/>
        </w:rPr>
        <w:t>响应</w:t>
      </w:r>
      <w:r>
        <w:rPr>
          <w:rFonts w:hint="eastAsia" w:ascii="宋体" w:hAnsi="宋体"/>
          <w:color w:val="auto"/>
          <w:szCs w:val="24"/>
          <w:highlight w:val="none"/>
        </w:rPr>
        <w:t>报价一览表（报价表）内容不一致的，以单独递交的</w:t>
      </w:r>
      <w:r>
        <w:rPr>
          <w:rFonts w:hint="eastAsia" w:ascii="宋体" w:hAnsi="宋体"/>
          <w:color w:val="auto"/>
          <w:szCs w:val="24"/>
          <w:highlight w:val="none"/>
          <w:lang w:eastAsia="zh-CN"/>
        </w:rPr>
        <w:t>响应</w:t>
      </w:r>
      <w:r>
        <w:rPr>
          <w:rFonts w:hint="eastAsia" w:ascii="宋体" w:hAnsi="宋体"/>
          <w:color w:val="auto"/>
          <w:szCs w:val="24"/>
          <w:highlight w:val="none"/>
        </w:rPr>
        <w:t>报价一览表（报价表）为准；（二）</w:t>
      </w:r>
      <w:r>
        <w:rPr>
          <w:rFonts w:hint="eastAsia" w:ascii="宋体" w:hAnsi="宋体"/>
          <w:color w:val="auto"/>
          <w:szCs w:val="24"/>
          <w:highlight w:val="none"/>
          <w:lang w:eastAsia="zh-CN"/>
        </w:rPr>
        <w:t>响应</w:t>
      </w:r>
      <w:r>
        <w:rPr>
          <w:rFonts w:hint="eastAsia" w:ascii="宋体" w:hAnsi="宋体"/>
          <w:color w:val="auto"/>
          <w:szCs w:val="24"/>
          <w:highlight w:val="none"/>
        </w:rPr>
        <w:t>文件中</w:t>
      </w:r>
      <w:r>
        <w:rPr>
          <w:rFonts w:hint="eastAsia" w:ascii="宋体" w:hAnsi="宋体"/>
          <w:color w:val="auto"/>
          <w:szCs w:val="24"/>
          <w:highlight w:val="none"/>
          <w:lang w:eastAsia="zh-CN"/>
        </w:rPr>
        <w:t>响应</w:t>
      </w:r>
      <w:r>
        <w:rPr>
          <w:rFonts w:hint="eastAsia" w:ascii="宋体" w:hAnsi="宋体"/>
          <w:color w:val="auto"/>
          <w:szCs w:val="24"/>
          <w:highlight w:val="none"/>
        </w:rPr>
        <w:t>报价一览表（报价表）内容与</w:t>
      </w:r>
      <w:r>
        <w:rPr>
          <w:rFonts w:hint="eastAsia" w:ascii="宋体" w:hAnsi="宋体"/>
          <w:color w:val="auto"/>
          <w:szCs w:val="24"/>
          <w:highlight w:val="none"/>
          <w:lang w:eastAsia="zh-CN"/>
        </w:rPr>
        <w:t>响应</w:t>
      </w:r>
      <w:r>
        <w:rPr>
          <w:rFonts w:hint="eastAsia" w:ascii="宋体" w:hAnsi="宋体"/>
          <w:color w:val="auto"/>
          <w:szCs w:val="24"/>
          <w:highlight w:val="none"/>
        </w:rPr>
        <w:t>文件中相应内容不一致的，以</w:t>
      </w:r>
      <w:r>
        <w:rPr>
          <w:rFonts w:hint="eastAsia" w:ascii="宋体" w:hAnsi="宋体"/>
          <w:color w:val="auto"/>
          <w:szCs w:val="24"/>
          <w:highlight w:val="none"/>
          <w:lang w:eastAsia="zh-CN"/>
        </w:rPr>
        <w:t>响应</w:t>
      </w:r>
      <w:r>
        <w:rPr>
          <w:rFonts w:hint="eastAsia" w:ascii="宋体" w:hAnsi="宋体"/>
          <w:color w:val="auto"/>
          <w:szCs w:val="24"/>
          <w:highlight w:val="none"/>
        </w:rPr>
        <w:t>报价一览表（报价表）为准；（三）大写金额和小写金额不一致的，以大写金额为准；（四）单价金额小数点或者百分比有明显错位的，以</w:t>
      </w:r>
      <w:r>
        <w:rPr>
          <w:rFonts w:hint="eastAsia" w:ascii="宋体" w:hAnsi="宋体"/>
          <w:color w:val="auto"/>
          <w:szCs w:val="24"/>
          <w:highlight w:val="none"/>
          <w:lang w:eastAsia="zh-CN"/>
        </w:rPr>
        <w:t>响应</w:t>
      </w:r>
      <w:r>
        <w:rPr>
          <w:rFonts w:hint="eastAsia" w:ascii="宋体" w:hAnsi="宋体"/>
          <w:color w:val="auto"/>
          <w:szCs w:val="24"/>
          <w:highlight w:val="none"/>
        </w:rPr>
        <w:t>报价一览表的总价为准，并修改单价；（五）总价金额与按单价汇总金额不一致的，以单价金额计算结果为准。同时出现两种以上不一致的，按照前款规定的顺序修正。修正后的报价经</w:t>
      </w:r>
      <w:r>
        <w:rPr>
          <w:rFonts w:hint="eastAsia" w:ascii="宋体" w:hAnsi="宋体"/>
          <w:color w:val="auto"/>
          <w:szCs w:val="24"/>
          <w:highlight w:val="none"/>
          <w:lang w:eastAsia="zh-CN"/>
        </w:rPr>
        <w:t>响应</w:t>
      </w:r>
      <w:r>
        <w:rPr>
          <w:rFonts w:hint="eastAsia" w:ascii="宋体" w:hAnsi="宋体"/>
          <w:color w:val="auto"/>
          <w:szCs w:val="24"/>
          <w:highlight w:val="none"/>
        </w:rPr>
        <w:t>方书面确认后产生约束力，</w:t>
      </w:r>
      <w:r>
        <w:rPr>
          <w:rFonts w:hint="eastAsia" w:ascii="宋体" w:hAnsi="宋体"/>
          <w:color w:val="auto"/>
          <w:szCs w:val="24"/>
          <w:highlight w:val="none"/>
          <w:lang w:eastAsia="zh-CN"/>
        </w:rPr>
        <w:t>响应</w:t>
      </w:r>
      <w:r>
        <w:rPr>
          <w:rFonts w:hint="eastAsia" w:ascii="宋体" w:hAnsi="宋体"/>
          <w:color w:val="auto"/>
          <w:szCs w:val="24"/>
          <w:highlight w:val="none"/>
        </w:rPr>
        <w:t>方不确认的，其报价无效。</w:t>
      </w:r>
      <w:r>
        <w:rPr>
          <w:rFonts w:ascii="宋体" w:hAnsi="宋体"/>
          <w:color w:val="auto"/>
          <w:szCs w:val="24"/>
          <w:highlight w:val="none"/>
        </w:rPr>
        <w:t xml:space="preserve"> </w:t>
      </w:r>
    </w:p>
    <w:p w14:paraId="45097849">
      <w:pPr>
        <w:spacing w:line="360" w:lineRule="auto"/>
        <w:outlineLvl w:val="1"/>
        <w:rPr>
          <w:rFonts w:hint="eastAsia" w:ascii="宋体" w:hAnsi="宋体" w:eastAsia="宋体"/>
          <w:b/>
          <w:color w:val="auto"/>
          <w:szCs w:val="24"/>
          <w:highlight w:val="none"/>
          <w:lang w:eastAsia="zh-CN"/>
        </w:rPr>
      </w:pPr>
      <w:r>
        <w:rPr>
          <w:rFonts w:ascii="宋体" w:hAnsi="宋体"/>
          <w:b/>
          <w:color w:val="auto"/>
          <w:szCs w:val="24"/>
          <w:highlight w:val="none"/>
        </w:rPr>
        <w:t xml:space="preserve">22. </w:t>
      </w:r>
      <w:r>
        <w:rPr>
          <w:rFonts w:hint="eastAsia" w:ascii="宋体" w:hAnsi="宋体"/>
          <w:b/>
          <w:color w:val="auto"/>
          <w:szCs w:val="24"/>
          <w:highlight w:val="none"/>
          <w:lang w:eastAsia="zh-CN"/>
        </w:rPr>
        <w:t>响应</w:t>
      </w:r>
      <w:r>
        <w:rPr>
          <w:rFonts w:ascii="宋体" w:hAnsi="宋体"/>
          <w:b/>
          <w:color w:val="auto"/>
          <w:szCs w:val="24"/>
          <w:highlight w:val="none"/>
        </w:rPr>
        <w:t>偏离与非实质性</w:t>
      </w:r>
      <w:r>
        <w:rPr>
          <w:rFonts w:hint="eastAsia" w:ascii="宋体" w:hAnsi="宋体"/>
          <w:b/>
          <w:color w:val="auto"/>
          <w:szCs w:val="24"/>
          <w:highlight w:val="none"/>
          <w:lang w:eastAsia="zh-CN"/>
        </w:rPr>
        <w:t>响应</w:t>
      </w:r>
    </w:p>
    <w:p w14:paraId="75CB6A81">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22.1对于</w:t>
      </w:r>
      <w:r>
        <w:rPr>
          <w:rFonts w:hint="eastAsia" w:ascii="宋体" w:hAnsi="宋体"/>
          <w:color w:val="auto"/>
          <w:szCs w:val="24"/>
          <w:highlight w:val="none"/>
          <w:lang w:eastAsia="zh-CN"/>
        </w:rPr>
        <w:t>响应</w:t>
      </w:r>
      <w:r>
        <w:rPr>
          <w:rFonts w:ascii="宋体" w:hAnsi="宋体"/>
          <w:color w:val="auto"/>
          <w:szCs w:val="24"/>
          <w:highlight w:val="none"/>
        </w:rPr>
        <w:t>文件中不构成实质性偏离的不正规、不一致或不规则，评审小组可以接受，但这种接受不能损害或影响任何</w:t>
      </w:r>
      <w:r>
        <w:rPr>
          <w:rFonts w:hint="eastAsia" w:ascii="宋体" w:hAnsi="宋体"/>
          <w:color w:val="auto"/>
          <w:szCs w:val="24"/>
          <w:highlight w:val="none"/>
          <w:lang w:eastAsia="zh-CN"/>
        </w:rPr>
        <w:t>响应</w:t>
      </w:r>
      <w:r>
        <w:rPr>
          <w:rFonts w:ascii="宋体" w:hAnsi="宋体"/>
          <w:color w:val="auto"/>
          <w:szCs w:val="24"/>
          <w:highlight w:val="none"/>
        </w:rPr>
        <w:t>方的相对排序。</w:t>
      </w:r>
    </w:p>
    <w:p w14:paraId="075C5F13">
      <w:pPr>
        <w:tabs>
          <w:tab w:val="left" w:pos="360"/>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22.2在</w:t>
      </w:r>
      <w:r>
        <w:rPr>
          <w:rFonts w:hint="eastAsia" w:ascii="宋体" w:hAnsi="宋体"/>
          <w:color w:val="auto"/>
          <w:szCs w:val="24"/>
          <w:highlight w:val="none"/>
          <w:lang w:val="en-US" w:eastAsia="zh-CN"/>
        </w:rPr>
        <w:t>评审</w:t>
      </w:r>
      <w:r>
        <w:rPr>
          <w:rFonts w:ascii="宋体" w:hAnsi="宋体"/>
          <w:color w:val="auto"/>
          <w:szCs w:val="24"/>
          <w:highlight w:val="none"/>
        </w:rPr>
        <w:t>之前，根据本须知的规定，评审小组要审查每份</w:t>
      </w:r>
      <w:r>
        <w:rPr>
          <w:rFonts w:hint="eastAsia" w:ascii="宋体" w:hAnsi="宋体"/>
          <w:color w:val="auto"/>
          <w:szCs w:val="24"/>
          <w:highlight w:val="none"/>
          <w:lang w:eastAsia="zh-CN"/>
        </w:rPr>
        <w:t>响应</w:t>
      </w:r>
      <w:r>
        <w:rPr>
          <w:rFonts w:ascii="宋体" w:hAnsi="宋体"/>
          <w:color w:val="auto"/>
          <w:szCs w:val="24"/>
          <w:highlight w:val="none"/>
        </w:rPr>
        <w:t>文件是否实质上</w:t>
      </w:r>
      <w:r>
        <w:rPr>
          <w:rFonts w:hint="eastAsia" w:ascii="宋体" w:hAnsi="宋体"/>
          <w:color w:val="auto"/>
          <w:szCs w:val="24"/>
          <w:highlight w:val="none"/>
          <w:lang w:eastAsia="zh-CN"/>
        </w:rPr>
        <w:t>响应</w:t>
      </w:r>
      <w:r>
        <w:rPr>
          <w:rFonts w:ascii="宋体" w:hAnsi="宋体"/>
          <w:color w:val="auto"/>
          <w:szCs w:val="24"/>
          <w:highlight w:val="none"/>
        </w:rPr>
        <w:t>了</w:t>
      </w:r>
      <w:r>
        <w:rPr>
          <w:rFonts w:hint="eastAsia" w:ascii="宋体" w:hAnsi="宋体"/>
          <w:color w:val="auto"/>
          <w:szCs w:val="24"/>
          <w:highlight w:val="none"/>
          <w:lang w:eastAsia="zh-CN"/>
        </w:rPr>
        <w:t>比价采购文件</w:t>
      </w:r>
      <w:r>
        <w:rPr>
          <w:rFonts w:ascii="宋体" w:hAnsi="宋体"/>
          <w:color w:val="auto"/>
          <w:szCs w:val="24"/>
          <w:highlight w:val="none"/>
        </w:rPr>
        <w:t>的要求。实质上</w:t>
      </w:r>
      <w:r>
        <w:rPr>
          <w:rFonts w:hint="eastAsia" w:ascii="宋体" w:hAnsi="宋体"/>
          <w:color w:val="auto"/>
          <w:szCs w:val="24"/>
          <w:highlight w:val="none"/>
          <w:lang w:eastAsia="zh-CN"/>
        </w:rPr>
        <w:t>响应</w:t>
      </w:r>
      <w:r>
        <w:rPr>
          <w:rFonts w:hint="eastAsia" w:ascii="宋体" w:hAnsi="宋体"/>
          <w:color w:val="auto"/>
          <w:szCs w:val="24"/>
          <w:highlight w:val="none"/>
        </w:rPr>
        <w:t>是指</w:t>
      </w:r>
      <w:r>
        <w:rPr>
          <w:rFonts w:ascii="宋体" w:hAnsi="宋体"/>
          <w:color w:val="auto"/>
          <w:szCs w:val="24"/>
          <w:highlight w:val="none"/>
        </w:rPr>
        <w:t>与</w:t>
      </w:r>
      <w:r>
        <w:rPr>
          <w:rFonts w:hint="eastAsia" w:ascii="宋体" w:hAnsi="宋体"/>
          <w:color w:val="auto"/>
          <w:szCs w:val="24"/>
          <w:highlight w:val="none"/>
          <w:lang w:eastAsia="zh-CN"/>
        </w:rPr>
        <w:t>比价采购文件</w:t>
      </w:r>
      <w:r>
        <w:rPr>
          <w:rFonts w:ascii="宋体" w:hAnsi="宋体"/>
          <w:color w:val="auto"/>
          <w:szCs w:val="24"/>
          <w:highlight w:val="none"/>
        </w:rPr>
        <w:t>要求的全部条款、条件和规格相符，没有重大偏离的</w:t>
      </w:r>
      <w:r>
        <w:rPr>
          <w:rFonts w:hint="eastAsia" w:ascii="宋体" w:hAnsi="宋体"/>
          <w:color w:val="auto"/>
          <w:szCs w:val="24"/>
          <w:highlight w:val="none"/>
          <w:lang w:eastAsia="zh-CN"/>
        </w:rPr>
        <w:t>响应</w:t>
      </w:r>
      <w:r>
        <w:rPr>
          <w:rFonts w:ascii="宋体" w:hAnsi="宋体"/>
          <w:color w:val="auto"/>
          <w:szCs w:val="24"/>
          <w:highlight w:val="none"/>
        </w:rPr>
        <w:t>。对关键条款，例如关于适用法律、缴税等内容的偏离、保留和反对，将被认为是实质上的偏离。</w:t>
      </w:r>
    </w:p>
    <w:p w14:paraId="6F764ADF">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22.3没有实质上</w:t>
      </w:r>
      <w:r>
        <w:rPr>
          <w:rFonts w:hint="eastAsia" w:ascii="宋体" w:hAnsi="宋体"/>
          <w:color w:val="auto"/>
          <w:szCs w:val="24"/>
          <w:highlight w:val="none"/>
          <w:lang w:eastAsia="zh-CN"/>
        </w:rPr>
        <w:t>响应比价采购文件</w:t>
      </w:r>
      <w:r>
        <w:rPr>
          <w:rFonts w:ascii="宋体" w:hAnsi="宋体"/>
          <w:color w:val="auto"/>
          <w:szCs w:val="24"/>
          <w:highlight w:val="none"/>
        </w:rPr>
        <w:t>要求的</w:t>
      </w:r>
      <w:r>
        <w:rPr>
          <w:rFonts w:hint="eastAsia" w:ascii="宋体" w:hAnsi="宋体"/>
          <w:color w:val="auto"/>
          <w:szCs w:val="24"/>
          <w:highlight w:val="none"/>
        </w:rPr>
        <w:t>报价</w:t>
      </w:r>
      <w:r>
        <w:rPr>
          <w:rFonts w:ascii="宋体" w:hAnsi="宋体"/>
          <w:color w:val="auto"/>
          <w:szCs w:val="24"/>
          <w:highlight w:val="none"/>
        </w:rPr>
        <w:t>将被拒绝。</w:t>
      </w:r>
      <w:r>
        <w:rPr>
          <w:rFonts w:hint="eastAsia" w:ascii="宋体" w:hAnsi="宋体"/>
          <w:color w:val="auto"/>
          <w:szCs w:val="24"/>
          <w:highlight w:val="none"/>
          <w:lang w:eastAsia="zh-CN"/>
        </w:rPr>
        <w:t>响应</w:t>
      </w:r>
      <w:r>
        <w:rPr>
          <w:rFonts w:ascii="宋体" w:hAnsi="宋体"/>
          <w:color w:val="auto"/>
          <w:szCs w:val="24"/>
          <w:highlight w:val="none"/>
        </w:rPr>
        <w:t>方不得通过修正或撤销不符合要求的偏离从而使其</w:t>
      </w:r>
      <w:r>
        <w:rPr>
          <w:rFonts w:hint="eastAsia" w:ascii="宋体" w:hAnsi="宋体"/>
          <w:color w:val="auto"/>
          <w:szCs w:val="24"/>
          <w:highlight w:val="none"/>
        </w:rPr>
        <w:t>报价</w:t>
      </w:r>
      <w:r>
        <w:rPr>
          <w:rFonts w:ascii="宋体" w:hAnsi="宋体"/>
          <w:color w:val="auto"/>
          <w:szCs w:val="24"/>
          <w:highlight w:val="none"/>
        </w:rPr>
        <w:t>成为实质上</w:t>
      </w:r>
      <w:r>
        <w:rPr>
          <w:rFonts w:hint="eastAsia" w:ascii="宋体" w:hAnsi="宋体"/>
          <w:color w:val="auto"/>
          <w:szCs w:val="24"/>
          <w:highlight w:val="none"/>
          <w:lang w:eastAsia="zh-CN"/>
        </w:rPr>
        <w:t>响应</w:t>
      </w:r>
      <w:r>
        <w:rPr>
          <w:rFonts w:ascii="宋体" w:hAnsi="宋体"/>
          <w:color w:val="auto"/>
          <w:szCs w:val="24"/>
          <w:highlight w:val="none"/>
        </w:rPr>
        <w:t>的</w:t>
      </w:r>
      <w:r>
        <w:rPr>
          <w:rFonts w:hint="eastAsia" w:ascii="宋体" w:hAnsi="宋体"/>
          <w:color w:val="auto"/>
          <w:szCs w:val="24"/>
          <w:highlight w:val="none"/>
        </w:rPr>
        <w:t>报价</w:t>
      </w:r>
      <w:r>
        <w:rPr>
          <w:rFonts w:ascii="宋体" w:hAnsi="宋体"/>
          <w:color w:val="auto"/>
          <w:szCs w:val="24"/>
          <w:highlight w:val="none"/>
        </w:rPr>
        <w:t>。如发现下列情况之一的，其</w:t>
      </w:r>
      <w:r>
        <w:rPr>
          <w:rFonts w:hint="eastAsia" w:ascii="宋体" w:hAnsi="宋体"/>
          <w:color w:val="auto"/>
          <w:szCs w:val="24"/>
          <w:highlight w:val="none"/>
          <w:lang w:eastAsia="zh-CN"/>
        </w:rPr>
        <w:t>响应</w:t>
      </w:r>
      <w:r>
        <w:rPr>
          <w:rFonts w:hint="eastAsia" w:ascii="宋体" w:hAnsi="宋体"/>
          <w:color w:val="auto"/>
          <w:szCs w:val="24"/>
          <w:highlight w:val="none"/>
        </w:rPr>
        <w:t>文件</w:t>
      </w:r>
      <w:r>
        <w:rPr>
          <w:rFonts w:ascii="宋体" w:hAnsi="宋体"/>
          <w:color w:val="auto"/>
          <w:szCs w:val="24"/>
          <w:highlight w:val="none"/>
        </w:rPr>
        <w:t xml:space="preserve">将被拒绝： </w:t>
      </w:r>
    </w:p>
    <w:p w14:paraId="730982E2">
      <w:pPr>
        <w:adjustRightInd/>
        <w:spacing w:line="360" w:lineRule="auto"/>
        <w:textAlignment w:val="auto"/>
        <w:rPr>
          <w:rFonts w:hint="eastAsia" w:ascii="宋体" w:hAnsi="宋体" w:eastAsia="宋体"/>
          <w:color w:val="auto"/>
          <w:szCs w:val="24"/>
          <w:highlight w:val="none"/>
          <w:lang w:eastAsia="zh-CN"/>
        </w:rPr>
      </w:pPr>
      <w:r>
        <w:rPr>
          <w:rFonts w:ascii="宋体" w:hAnsi="宋体"/>
          <w:color w:val="auto"/>
          <w:szCs w:val="24"/>
          <w:highlight w:val="none"/>
        </w:rPr>
        <w:t>22.3.1</w:t>
      </w:r>
      <w:r>
        <w:rPr>
          <w:rFonts w:hint="eastAsia" w:ascii="宋体" w:hAnsi="宋体"/>
          <w:color w:val="auto"/>
          <w:szCs w:val="24"/>
          <w:highlight w:val="none"/>
        </w:rPr>
        <w:t>报价</w:t>
      </w:r>
      <w:r>
        <w:rPr>
          <w:rFonts w:ascii="宋体" w:hAnsi="宋体"/>
          <w:color w:val="auto"/>
          <w:szCs w:val="24"/>
          <w:highlight w:val="none"/>
        </w:rPr>
        <w:t>超出</w:t>
      </w:r>
      <w:r>
        <w:rPr>
          <w:rFonts w:hint="eastAsia" w:ascii="宋体" w:hAnsi="宋体"/>
          <w:color w:val="auto"/>
          <w:szCs w:val="24"/>
          <w:highlight w:val="none"/>
          <w:lang w:eastAsia="zh-CN"/>
        </w:rPr>
        <w:t>比价采购文件</w:t>
      </w:r>
      <w:r>
        <w:rPr>
          <w:rFonts w:hint="eastAsia" w:ascii="宋体" w:hAnsi="宋体"/>
          <w:color w:val="auto"/>
          <w:szCs w:val="24"/>
          <w:highlight w:val="none"/>
        </w:rPr>
        <w:t>规定的最高限价的</w:t>
      </w:r>
      <w:r>
        <w:rPr>
          <w:rFonts w:hint="eastAsia" w:ascii="宋体" w:hAnsi="宋体"/>
          <w:color w:val="auto"/>
          <w:szCs w:val="24"/>
          <w:highlight w:val="none"/>
          <w:lang w:eastAsia="zh-CN"/>
        </w:rPr>
        <w:t>；</w:t>
      </w:r>
    </w:p>
    <w:p w14:paraId="5E4FFCCE">
      <w:pPr>
        <w:adjustRightInd/>
        <w:spacing w:line="360" w:lineRule="auto"/>
        <w:textAlignment w:val="auto"/>
        <w:rPr>
          <w:rFonts w:ascii="宋体" w:hAnsi="宋体"/>
          <w:color w:val="auto"/>
          <w:szCs w:val="24"/>
          <w:highlight w:val="none"/>
        </w:rPr>
      </w:pPr>
      <w:r>
        <w:rPr>
          <w:rFonts w:ascii="宋体" w:hAnsi="宋体"/>
          <w:color w:val="auto"/>
          <w:szCs w:val="24"/>
          <w:highlight w:val="none"/>
        </w:rPr>
        <w:t>22.3.</w:t>
      </w:r>
      <w:r>
        <w:rPr>
          <w:rFonts w:hint="eastAsia" w:ascii="宋体" w:hAnsi="宋体"/>
          <w:color w:val="auto"/>
          <w:szCs w:val="24"/>
          <w:highlight w:val="none"/>
        </w:rPr>
        <w:t>2</w:t>
      </w:r>
      <w:r>
        <w:rPr>
          <w:rFonts w:hint="eastAsia" w:ascii="宋体" w:hAnsi="宋体"/>
          <w:color w:val="auto"/>
          <w:szCs w:val="24"/>
          <w:highlight w:val="none"/>
          <w:lang w:eastAsia="zh-CN"/>
        </w:rPr>
        <w:t>响应</w:t>
      </w:r>
      <w:r>
        <w:rPr>
          <w:rFonts w:hint="eastAsia" w:ascii="宋体" w:hAnsi="宋体"/>
          <w:color w:val="auto"/>
          <w:szCs w:val="24"/>
          <w:highlight w:val="none"/>
        </w:rPr>
        <w:t>文件</w:t>
      </w:r>
      <w:r>
        <w:rPr>
          <w:rFonts w:hint="eastAsia" w:ascii="宋体" w:hAnsi="宋体"/>
          <w:color w:val="auto"/>
          <w:szCs w:val="24"/>
          <w:highlight w:val="none"/>
          <w:lang w:eastAsia="zh-CN"/>
        </w:rPr>
        <w:t>响应</w:t>
      </w:r>
      <w:r>
        <w:rPr>
          <w:rFonts w:hint="eastAsia" w:ascii="宋体" w:hAnsi="宋体"/>
          <w:color w:val="auto"/>
          <w:szCs w:val="24"/>
          <w:highlight w:val="none"/>
        </w:rPr>
        <w:t>有效期不足的；</w:t>
      </w:r>
    </w:p>
    <w:p w14:paraId="4CD2830A">
      <w:pPr>
        <w:adjustRightInd/>
        <w:spacing w:line="360" w:lineRule="auto"/>
        <w:textAlignment w:val="auto"/>
        <w:rPr>
          <w:rFonts w:ascii="宋体" w:hAnsi="宋体"/>
          <w:color w:val="auto"/>
          <w:szCs w:val="24"/>
          <w:highlight w:val="none"/>
        </w:rPr>
      </w:pPr>
      <w:r>
        <w:rPr>
          <w:rFonts w:ascii="宋体" w:hAnsi="宋体"/>
          <w:color w:val="auto"/>
          <w:szCs w:val="24"/>
          <w:highlight w:val="none"/>
        </w:rPr>
        <w:t>22.3.</w:t>
      </w:r>
      <w:r>
        <w:rPr>
          <w:rFonts w:hint="eastAsia" w:ascii="宋体" w:hAnsi="宋体"/>
          <w:color w:val="auto"/>
          <w:szCs w:val="24"/>
          <w:highlight w:val="none"/>
        </w:rPr>
        <w:t>3</w:t>
      </w:r>
      <w:r>
        <w:rPr>
          <w:rFonts w:hint="eastAsia" w:ascii="宋体" w:hAnsi="宋体"/>
          <w:color w:val="auto"/>
          <w:szCs w:val="24"/>
          <w:highlight w:val="none"/>
          <w:lang w:eastAsia="zh-CN"/>
        </w:rPr>
        <w:t>响应</w:t>
      </w:r>
      <w:r>
        <w:rPr>
          <w:rFonts w:hint="eastAsia" w:ascii="宋体" w:hAnsi="宋体"/>
          <w:color w:val="auto"/>
          <w:szCs w:val="24"/>
          <w:highlight w:val="none"/>
        </w:rPr>
        <w:t>文件未按照</w:t>
      </w:r>
      <w:r>
        <w:rPr>
          <w:rFonts w:hint="eastAsia" w:ascii="宋体" w:hAnsi="宋体"/>
          <w:color w:val="auto"/>
          <w:szCs w:val="24"/>
          <w:highlight w:val="none"/>
          <w:lang w:eastAsia="zh-CN"/>
        </w:rPr>
        <w:t>比价采购文件</w:t>
      </w:r>
      <w:r>
        <w:rPr>
          <w:rFonts w:hint="eastAsia" w:ascii="宋体" w:hAnsi="宋体"/>
          <w:color w:val="auto"/>
          <w:szCs w:val="24"/>
          <w:highlight w:val="none"/>
        </w:rPr>
        <w:t>规定要求装订、签署、盖章的；</w:t>
      </w:r>
    </w:p>
    <w:p w14:paraId="57A469E5">
      <w:pPr>
        <w:adjustRightInd/>
        <w:spacing w:line="360" w:lineRule="auto"/>
        <w:textAlignment w:val="auto"/>
        <w:rPr>
          <w:rFonts w:ascii="宋体" w:hAnsi="宋体"/>
          <w:color w:val="auto"/>
          <w:szCs w:val="24"/>
          <w:highlight w:val="none"/>
        </w:rPr>
      </w:pPr>
      <w:r>
        <w:rPr>
          <w:rFonts w:ascii="宋体" w:hAnsi="宋体"/>
          <w:color w:val="auto"/>
          <w:szCs w:val="24"/>
          <w:highlight w:val="none"/>
        </w:rPr>
        <w:t>22.3.</w:t>
      </w:r>
      <w:r>
        <w:rPr>
          <w:rFonts w:hint="eastAsia" w:ascii="宋体" w:hAnsi="宋体"/>
          <w:color w:val="auto"/>
          <w:szCs w:val="24"/>
          <w:highlight w:val="none"/>
        </w:rPr>
        <w:t>4</w:t>
      </w:r>
      <w:r>
        <w:rPr>
          <w:rFonts w:hint="eastAsia" w:ascii="宋体" w:hAnsi="宋体"/>
          <w:color w:val="auto"/>
          <w:szCs w:val="24"/>
          <w:highlight w:val="none"/>
          <w:lang w:eastAsia="zh-CN"/>
        </w:rPr>
        <w:t>响应</w:t>
      </w:r>
      <w:r>
        <w:rPr>
          <w:rFonts w:hint="eastAsia" w:ascii="宋体" w:hAnsi="宋体"/>
          <w:color w:val="auto"/>
          <w:szCs w:val="24"/>
          <w:highlight w:val="none"/>
        </w:rPr>
        <w:t>方资格条件不满足</w:t>
      </w:r>
      <w:r>
        <w:rPr>
          <w:rFonts w:hint="eastAsia" w:ascii="宋体" w:hAnsi="宋体"/>
          <w:color w:val="auto"/>
          <w:szCs w:val="24"/>
          <w:highlight w:val="none"/>
          <w:lang w:eastAsia="zh-CN"/>
        </w:rPr>
        <w:t>比价采购文件</w:t>
      </w:r>
      <w:r>
        <w:rPr>
          <w:rFonts w:hint="eastAsia" w:ascii="宋体" w:hAnsi="宋体"/>
          <w:color w:val="auto"/>
          <w:szCs w:val="24"/>
          <w:highlight w:val="none"/>
        </w:rPr>
        <w:t>要求</w:t>
      </w:r>
      <w:r>
        <w:rPr>
          <w:rFonts w:ascii="宋体" w:hAnsi="宋体"/>
          <w:color w:val="auto"/>
          <w:szCs w:val="24"/>
          <w:highlight w:val="none"/>
        </w:rPr>
        <w:t>(或未提供有效证明文件)的</w:t>
      </w:r>
      <w:r>
        <w:rPr>
          <w:rFonts w:hint="eastAsia" w:ascii="宋体" w:hAnsi="宋体"/>
          <w:color w:val="auto"/>
          <w:szCs w:val="24"/>
          <w:highlight w:val="none"/>
        </w:rPr>
        <w:t>；</w:t>
      </w:r>
    </w:p>
    <w:p w14:paraId="2474661B">
      <w:pPr>
        <w:adjustRightInd/>
        <w:spacing w:line="360" w:lineRule="auto"/>
        <w:textAlignment w:val="auto"/>
        <w:rPr>
          <w:rFonts w:ascii="宋体" w:hAnsi="宋体"/>
          <w:color w:val="auto"/>
          <w:szCs w:val="24"/>
          <w:highlight w:val="none"/>
        </w:rPr>
      </w:pPr>
      <w:r>
        <w:rPr>
          <w:rFonts w:ascii="宋体" w:hAnsi="宋体"/>
          <w:color w:val="auto"/>
          <w:szCs w:val="24"/>
          <w:highlight w:val="none"/>
        </w:rPr>
        <w:t>22.3.</w:t>
      </w:r>
      <w:r>
        <w:rPr>
          <w:rFonts w:hint="eastAsia" w:ascii="宋体" w:hAnsi="宋体"/>
          <w:color w:val="auto"/>
          <w:szCs w:val="24"/>
          <w:highlight w:val="none"/>
        </w:rPr>
        <w:t>5</w:t>
      </w:r>
      <w:r>
        <w:rPr>
          <w:rFonts w:hint="eastAsia" w:ascii="宋体" w:hAnsi="宋体"/>
          <w:color w:val="auto"/>
          <w:szCs w:val="24"/>
          <w:highlight w:val="none"/>
          <w:lang w:eastAsia="zh-CN"/>
        </w:rPr>
        <w:t>响应</w:t>
      </w:r>
      <w:r>
        <w:rPr>
          <w:rFonts w:hint="eastAsia" w:ascii="宋体" w:hAnsi="宋体"/>
          <w:color w:val="auto"/>
          <w:szCs w:val="24"/>
          <w:highlight w:val="none"/>
        </w:rPr>
        <w:t>文件的</w:t>
      </w:r>
      <w:r>
        <w:rPr>
          <w:rFonts w:hint="eastAsia" w:ascii="宋体" w:hAnsi="宋体"/>
          <w:color w:val="auto"/>
          <w:szCs w:val="24"/>
          <w:highlight w:val="none"/>
          <w:lang w:eastAsia="zh-CN"/>
        </w:rPr>
        <w:t>响应</w:t>
      </w:r>
      <w:r>
        <w:rPr>
          <w:rFonts w:hint="eastAsia" w:ascii="宋体" w:hAnsi="宋体"/>
          <w:color w:val="auto"/>
          <w:szCs w:val="24"/>
          <w:highlight w:val="none"/>
        </w:rPr>
        <w:t>与事实不符或虚假报价的；</w:t>
      </w:r>
    </w:p>
    <w:p w14:paraId="4503D246">
      <w:pPr>
        <w:adjustRightInd/>
        <w:spacing w:line="360" w:lineRule="auto"/>
        <w:textAlignment w:val="auto"/>
        <w:rPr>
          <w:rFonts w:ascii="宋体" w:hAnsi="宋体"/>
          <w:color w:val="auto"/>
          <w:szCs w:val="24"/>
          <w:highlight w:val="none"/>
        </w:rPr>
      </w:pPr>
      <w:r>
        <w:rPr>
          <w:rFonts w:ascii="宋体" w:hAnsi="宋体"/>
          <w:color w:val="auto"/>
          <w:szCs w:val="24"/>
          <w:highlight w:val="none"/>
        </w:rPr>
        <w:t>22.3.</w:t>
      </w:r>
      <w:r>
        <w:rPr>
          <w:rFonts w:hint="eastAsia" w:ascii="宋体" w:hAnsi="宋体"/>
          <w:color w:val="auto"/>
          <w:szCs w:val="24"/>
          <w:highlight w:val="none"/>
        </w:rPr>
        <w:t>6</w:t>
      </w:r>
      <w:r>
        <w:rPr>
          <w:rFonts w:hint="eastAsia" w:ascii="宋体" w:hAnsi="宋体"/>
          <w:color w:val="auto"/>
          <w:szCs w:val="24"/>
          <w:highlight w:val="none"/>
          <w:lang w:eastAsia="zh-CN"/>
        </w:rPr>
        <w:t>响应</w:t>
      </w:r>
      <w:r>
        <w:rPr>
          <w:rFonts w:hint="eastAsia" w:ascii="宋体" w:hAnsi="宋体"/>
          <w:color w:val="auto"/>
          <w:szCs w:val="24"/>
          <w:highlight w:val="none"/>
        </w:rPr>
        <w:t>方的报价明显低于其他通过初审</w:t>
      </w:r>
      <w:r>
        <w:rPr>
          <w:rFonts w:hint="eastAsia" w:ascii="宋体" w:hAnsi="宋体"/>
          <w:color w:val="auto"/>
          <w:szCs w:val="24"/>
          <w:highlight w:val="none"/>
          <w:lang w:eastAsia="zh-CN"/>
        </w:rPr>
        <w:t>响应</w:t>
      </w:r>
      <w:r>
        <w:rPr>
          <w:rFonts w:hint="eastAsia" w:ascii="宋体" w:hAnsi="宋体"/>
          <w:color w:val="auto"/>
          <w:szCs w:val="24"/>
          <w:highlight w:val="none"/>
        </w:rPr>
        <w:t>方的报价且未能应评审小组要求证明其报价合理性的；</w:t>
      </w:r>
    </w:p>
    <w:p w14:paraId="6FDF799B">
      <w:pPr>
        <w:adjustRightInd/>
        <w:spacing w:line="360" w:lineRule="auto"/>
        <w:textAlignment w:val="auto"/>
        <w:rPr>
          <w:rFonts w:ascii="宋体" w:hAnsi="宋体"/>
          <w:color w:val="auto"/>
          <w:szCs w:val="24"/>
          <w:highlight w:val="none"/>
        </w:rPr>
      </w:pPr>
      <w:r>
        <w:rPr>
          <w:rFonts w:ascii="宋体" w:hAnsi="宋体"/>
          <w:color w:val="auto"/>
          <w:szCs w:val="24"/>
          <w:highlight w:val="none"/>
        </w:rPr>
        <w:t>22.3.</w:t>
      </w:r>
      <w:r>
        <w:rPr>
          <w:rFonts w:hint="eastAsia" w:ascii="宋体" w:hAnsi="宋体"/>
          <w:color w:val="auto"/>
          <w:szCs w:val="24"/>
          <w:highlight w:val="none"/>
        </w:rPr>
        <w:t>7</w:t>
      </w:r>
      <w:r>
        <w:rPr>
          <w:rFonts w:hint="eastAsia" w:ascii="宋体" w:hAnsi="宋体"/>
          <w:color w:val="auto"/>
          <w:szCs w:val="24"/>
          <w:highlight w:val="none"/>
          <w:lang w:eastAsia="zh-CN"/>
        </w:rPr>
        <w:t>响应</w:t>
      </w:r>
      <w:r>
        <w:rPr>
          <w:rFonts w:hint="eastAsia" w:ascii="宋体" w:hAnsi="宋体"/>
          <w:color w:val="auto"/>
          <w:szCs w:val="24"/>
          <w:highlight w:val="none"/>
        </w:rPr>
        <w:t>方在</w:t>
      </w:r>
      <w:r>
        <w:rPr>
          <w:rFonts w:hint="eastAsia" w:ascii="宋体" w:hAnsi="宋体"/>
          <w:color w:val="auto"/>
          <w:szCs w:val="24"/>
          <w:highlight w:val="none"/>
          <w:lang w:eastAsia="zh-CN"/>
        </w:rPr>
        <w:t>响应</w:t>
      </w:r>
      <w:r>
        <w:rPr>
          <w:rFonts w:hint="eastAsia" w:ascii="宋体" w:hAnsi="宋体"/>
          <w:color w:val="auto"/>
          <w:szCs w:val="24"/>
          <w:highlight w:val="none"/>
        </w:rPr>
        <w:t>文件中对同一货物或服务报有两个或两个以上</w:t>
      </w:r>
      <w:r>
        <w:rPr>
          <w:rFonts w:hint="eastAsia" w:ascii="宋体" w:hAnsi="宋体"/>
          <w:color w:val="auto"/>
          <w:szCs w:val="24"/>
          <w:highlight w:val="none"/>
          <w:lang w:eastAsia="zh-CN"/>
        </w:rPr>
        <w:t>响应</w:t>
      </w:r>
      <w:r>
        <w:rPr>
          <w:rFonts w:hint="eastAsia" w:ascii="宋体" w:hAnsi="宋体"/>
          <w:color w:val="auto"/>
          <w:szCs w:val="24"/>
          <w:highlight w:val="none"/>
        </w:rPr>
        <w:t>报价的；</w:t>
      </w:r>
    </w:p>
    <w:p w14:paraId="3905770D">
      <w:pPr>
        <w:adjustRightInd/>
        <w:spacing w:line="360" w:lineRule="auto"/>
        <w:textAlignment w:val="auto"/>
        <w:rPr>
          <w:rFonts w:ascii="宋体" w:hAnsi="宋体"/>
          <w:color w:val="auto"/>
          <w:szCs w:val="24"/>
          <w:highlight w:val="none"/>
        </w:rPr>
      </w:pPr>
      <w:r>
        <w:rPr>
          <w:rFonts w:ascii="宋体" w:hAnsi="宋体"/>
          <w:color w:val="auto"/>
          <w:szCs w:val="24"/>
          <w:highlight w:val="none"/>
        </w:rPr>
        <w:t>22.3.</w:t>
      </w:r>
      <w:r>
        <w:rPr>
          <w:rFonts w:hint="eastAsia" w:ascii="宋体" w:hAnsi="宋体"/>
          <w:color w:val="auto"/>
          <w:szCs w:val="24"/>
          <w:highlight w:val="none"/>
        </w:rPr>
        <w:t>8</w:t>
      </w:r>
      <w:r>
        <w:rPr>
          <w:rFonts w:hint="eastAsia" w:ascii="宋体" w:hAnsi="宋体"/>
          <w:color w:val="auto"/>
          <w:szCs w:val="24"/>
          <w:highlight w:val="none"/>
          <w:lang w:eastAsia="zh-CN"/>
        </w:rPr>
        <w:t>响应</w:t>
      </w:r>
      <w:r>
        <w:rPr>
          <w:rFonts w:hint="eastAsia" w:ascii="宋体" w:hAnsi="宋体"/>
          <w:color w:val="auto"/>
          <w:szCs w:val="24"/>
          <w:highlight w:val="none"/>
        </w:rPr>
        <w:t>文件含有采购人不能接受的附加条件的；</w:t>
      </w:r>
    </w:p>
    <w:p w14:paraId="6A6A6C97">
      <w:pPr>
        <w:adjustRightInd/>
        <w:spacing w:line="360" w:lineRule="auto"/>
        <w:textAlignment w:val="auto"/>
        <w:rPr>
          <w:rFonts w:ascii="宋体" w:hAnsi="宋体"/>
          <w:color w:val="auto"/>
          <w:szCs w:val="24"/>
          <w:highlight w:val="none"/>
        </w:rPr>
      </w:pPr>
      <w:r>
        <w:rPr>
          <w:rFonts w:ascii="宋体" w:hAnsi="宋体"/>
          <w:color w:val="auto"/>
          <w:szCs w:val="24"/>
          <w:highlight w:val="none"/>
        </w:rPr>
        <w:t>22.3.</w:t>
      </w:r>
      <w:r>
        <w:rPr>
          <w:rFonts w:hint="eastAsia" w:ascii="宋体" w:hAnsi="宋体"/>
          <w:color w:val="auto"/>
          <w:szCs w:val="24"/>
          <w:highlight w:val="none"/>
        </w:rPr>
        <w:t>9</w:t>
      </w:r>
      <w:r>
        <w:rPr>
          <w:rFonts w:hint="eastAsia" w:ascii="宋体" w:hAnsi="宋体"/>
          <w:color w:val="auto"/>
          <w:szCs w:val="24"/>
          <w:highlight w:val="none"/>
          <w:lang w:eastAsia="zh-CN"/>
        </w:rPr>
        <w:t>响应</w:t>
      </w:r>
      <w:r>
        <w:rPr>
          <w:rFonts w:hint="eastAsia" w:ascii="宋体" w:hAnsi="宋体"/>
          <w:color w:val="auto"/>
          <w:szCs w:val="24"/>
          <w:highlight w:val="none"/>
        </w:rPr>
        <w:t>方、</w:t>
      </w:r>
      <w:r>
        <w:rPr>
          <w:rFonts w:hint="eastAsia" w:ascii="宋体" w:hAnsi="宋体"/>
          <w:color w:val="auto"/>
          <w:szCs w:val="24"/>
          <w:highlight w:val="none"/>
          <w:lang w:eastAsia="zh-CN"/>
        </w:rPr>
        <w:t>响应</w:t>
      </w:r>
      <w:r>
        <w:rPr>
          <w:rFonts w:hint="eastAsia" w:ascii="宋体" w:hAnsi="宋体"/>
          <w:color w:val="auto"/>
          <w:szCs w:val="24"/>
          <w:highlight w:val="none"/>
        </w:rPr>
        <w:t>文件</w:t>
      </w:r>
      <w:r>
        <w:rPr>
          <w:rFonts w:ascii="宋体" w:hAnsi="宋体"/>
          <w:color w:val="auto"/>
          <w:szCs w:val="24"/>
          <w:highlight w:val="none"/>
        </w:rPr>
        <w:t>不符合法律、法规和</w:t>
      </w:r>
      <w:r>
        <w:rPr>
          <w:rFonts w:hint="eastAsia" w:ascii="宋体" w:hAnsi="宋体"/>
          <w:color w:val="auto"/>
          <w:szCs w:val="24"/>
          <w:highlight w:val="none"/>
          <w:lang w:eastAsia="zh-CN"/>
        </w:rPr>
        <w:t>比价采购文件</w:t>
      </w:r>
      <w:r>
        <w:rPr>
          <w:rFonts w:ascii="宋体" w:hAnsi="宋体"/>
          <w:color w:val="auto"/>
          <w:szCs w:val="24"/>
          <w:highlight w:val="none"/>
        </w:rPr>
        <w:t>中规定的其他实质性要求</w:t>
      </w:r>
      <w:r>
        <w:rPr>
          <w:rFonts w:hint="eastAsia" w:ascii="宋体" w:hAnsi="宋体"/>
          <w:color w:val="auto"/>
          <w:szCs w:val="24"/>
          <w:highlight w:val="none"/>
        </w:rPr>
        <w:t>和报价被否决的情形</w:t>
      </w:r>
      <w:r>
        <w:rPr>
          <w:rFonts w:ascii="宋体" w:hAnsi="宋体"/>
          <w:color w:val="auto"/>
          <w:szCs w:val="24"/>
          <w:highlight w:val="none"/>
        </w:rPr>
        <w:t>，</w:t>
      </w:r>
      <w:r>
        <w:rPr>
          <w:rFonts w:hint="eastAsia" w:ascii="宋体" w:hAnsi="宋体"/>
          <w:color w:val="auto"/>
          <w:szCs w:val="24"/>
          <w:highlight w:val="none"/>
        </w:rPr>
        <w:t>其报价无效。</w:t>
      </w:r>
    </w:p>
    <w:p w14:paraId="5AE41E96">
      <w:pPr>
        <w:adjustRightInd/>
        <w:spacing w:line="360" w:lineRule="auto"/>
        <w:jc w:val="both"/>
        <w:textAlignment w:val="auto"/>
        <w:outlineLvl w:val="1"/>
        <w:rPr>
          <w:rFonts w:hint="eastAsia" w:ascii="宋体" w:hAnsi="宋体" w:eastAsia="宋体"/>
          <w:b/>
          <w:color w:val="auto"/>
          <w:szCs w:val="24"/>
          <w:highlight w:val="none"/>
          <w:lang w:eastAsia="zh-CN"/>
        </w:rPr>
      </w:pPr>
      <w:r>
        <w:rPr>
          <w:rFonts w:ascii="宋体" w:hAnsi="宋体"/>
          <w:b/>
          <w:color w:val="auto"/>
          <w:szCs w:val="24"/>
          <w:highlight w:val="none"/>
        </w:rPr>
        <w:t xml:space="preserve">23. </w:t>
      </w:r>
      <w:r>
        <w:rPr>
          <w:rFonts w:hint="eastAsia" w:ascii="宋体" w:hAnsi="宋体"/>
          <w:b/>
          <w:color w:val="auto"/>
          <w:szCs w:val="24"/>
          <w:highlight w:val="none"/>
          <w:lang w:eastAsia="zh-CN"/>
        </w:rPr>
        <w:t>谈判</w:t>
      </w:r>
    </w:p>
    <w:p w14:paraId="78F31D5A">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23.1</w:t>
      </w:r>
      <w:r>
        <w:rPr>
          <w:rFonts w:hint="eastAsia" w:ascii="宋体" w:hAnsi="宋体"/>
          <w:color w:val="auto"/>
          <w:szCs w:val="24"/>
          <w:highlight w:val="none"/>
          <w:lang w:val="en-US" w:eastAsia="zh-CN"/>
        </w:rPr>
        <w:t>评审小组可以根据各响应方提交响应文件及报价情况，确定是否开启谈判流程。如本项目不开启谈判流程，则响应方首次提交的响应方案及报价即为最终响应方案及最终报价；如本项目开启谈判流程，则评审小组根据谈判情况确定谈判及报价轮次，评审小组应组织所有满足实质性响应的供应商每轮次均开展一对一谈判，</w:t>
      </w:r>
      <w:r>
        <w:rPr>
          <w:rFonts w:ascii="宋体" w:hAnsi="宋体"/>
          <w:color w:val="auto"/>
          <w:szCs w:val="24"/>
          <w:highlight w:val="none"/>
        </w:rPr>
        <w:t>并给予所有</w:t>
      </w:r>
      <w:r>
        <w:rPr>
          <w:rFonts w:hint="eastAsia" w:ascii="宋体" w:hAnsi="宋体"/>
          <w:color w:val="auto"/>
          <w:szCs w:val="24"/>
          <w:highlight w:val="none"/>
        </w:rPr>
        <w:t>参加</w:t>
      </w:r>
      <w:r>
        <w:rPr>
          <w:rFonts w:hint="eastAsia" w:ascii="宋体" w:hAnsi="宋体"/>
          <w:color w:val="auto"/>
          <w:szCs w:val="24"/>
          <w:highlight w:val="none"/>
          <w:lang w:eastAsia="zh-CN"/>
        </w:rPr>
        <w:t>谈判</w:t>
      </w:r>
      <w:r>
        <w:rPr>
          <w:rFonts w:hint="eastAsia" w:ascii="宋体" w:hAnsi="宋体"/>
          <w:color w:val="auto"/>
          <w:szCs w:val="24"/>
          <w:highlight w:val="none"/>
        </w:rPr>
        <w:t>并通过初审的</w:t>
      </w:r>
      <w:r>
        <w:rPr>
          <w:rFonts w:hint="eastAsia" w:ascii="宋体" w:hAnsi="宋体"/>
          <w:color w:val="auto"/>
          <w:szCs w:val="24"/>
          <w:highlight w:val="none"/>
          <w:lang w:eastAsia="zh-CN"/>
        </w:rPr>
        <w:t>响应</w:t>
      </w:r>
      <w:r>
        <w:rPr>
          <w:rFonts w:hint="eastAsia" w:ascii="宋体" w:hAnsi="宋体"/>
          <w:color w:val="auto"/>
          <w:szCs w:val="24"/>
          <w:highlight w:val="none"/>
        </w:rPr>
        <w:t>方平等的</w:t>
      </w:r>
      <w:r>
        <w:rPr>
          <w:rFonts w:hint="eastAsia" w:ascii="宋体" w:hAnsi="宋体"/>
          <w:color w:val="auto"/>
          <w:szCs w:val="24"/>
          <w:highlight w:val="none"/>
          <w:lang w:eastAsia="zh-CN"/>
        </w:rPr>
        <w:t>谈判</w:t>
      </w:r>
      <w:r>
        <w:rPr>
          <w:rFonts w:hint="eastAsia" w:ascii="宋体" w:hAnsi="宋体"/>
          <w:color w:val="auto"/>
          <w:szCs w:val="24"/>
          <w:highlight w:val="none"/>
        </w:rPr>
        <w:t>机会。</w:t>
      </w:r>
    </w:p>
    <w:p w14:paraId="54D3B536">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23.2</w:t>
      </w:r>
      <w:r>
        <w:rPr>
          <w:rFonts w:hint="eastAsia" w:ascii="宋体" w:hAnsi="宋体"/>
          <w:color w:val="auto"/>
          <w:szCs w:val="24"/>
          <w:highlight w:val="none"/>
          <w:lang w:eastAsia="zh-CN"/>
        </w:rPr>
        <w:t>谈判</w:t>
      </w:r>
      <w:r>
        <w:rPr>
          <w:rFonts w:hint="eastAsia" w:ascii="宋体" w:hAnsi="宋体"/>
          <w:color w:val="auto"/>
          <w:szCs w:val="24"/>
          <w:highlight w:val="none"/>
        </w:rPr>
        <w:t>内容包括但不限于产品配置、</w:t>
      </w:r>
      <w:r>
        <w:rPr>
          <w:rFonts w:hint="eastAsia" w:ascii="宋体" w:hAnsi="宋体"/>
          <w:color w:val="auto"/>
          <w:szCs w:val="24"/>
          <w:highlight w:val="none"/>
          <w:lang w:val="en-US" w:eastAsia="zh-CN"/>
        </w:rPr>
        <w:t>服务内容、</w:t>
      </w:r>
      <w:r>
        <w:rPr>
          <w:rFonts w:hint="eastAsia" w:ascii="宋体" w:hAnsi="宋体"/>
          <w:color w:val="auto"/>
          <w:szCs w:val="24"/>
          <w:highlight w:val="none"/>
        </w:rPr>
        <w:t>技术指标、售后服务、价格及商务条款等各项内容。在</w:t>
      </w:r>
      <w:r>
        <w:rPr>
          <w:rFonts w:hint="eastAsia" w:ascii="宋体" w:hAnsi="宋体"/>
          <w:color w:val="auto"/>
          <w:szCs w:val="24"/>
          <w:highlight w:val="none"/>
          <w:lang w:eastAsia="zh-CN"/>
        </w:rPr>
        <w:t>谈判</w:t>
      </w:r>
      <w:r>
        <w:rPr>
          <w:rFonts w:hint="eastAsia" w:ascii="宋体" w:hAnsi="宋体"/>
          <w:color w:val="auto"/>
          <w:szCs w:val="24"/>
          <w:highlight w:val="none"/>
        </w:rPr>
        <w:t>中，任何一方不得透露与</w:t>
      </w:r>
      <w:r>
        <w:rPr>
          <w:rFonts w:hint="eastAsia" w:ascii="宋体" w:hAnsi="宋体"/>
          <w:color w:val="auto"/>
          <w:szCs w:val="24"/>
          <w:highlight w:val="none"/>
          <w:lang w:eastAsia="zh-CN"/>
        </w:rPr>
        <w:t>谈判</w:t>
      </w:r>
      <w:r>
        <w:rPr>
          <w:rFonts w:hint="eastAsia" w:ascii="宋体" w:hAnsi="宋体"/>
          <w:color w:val="auto"/>
          <w:szCs w:val="24"/>
          <w:highlight w:val="none"/>
        </w:rPr>
        <w:t>有关的其他</w:t>
      </w:r>
      <w:r>
        <w:rPr>
          <w:rFonts w:hint="eastAsia" w:ascii="宋体" w:hAnsi="宋体"/>
          <w:color w:val="auto"/>
          <w:szCs w:val="24"/>
          <w:highlight w:val="none"/>
          <w:lang w:eastAsia="zh-CN"/>
        </w:rPr>
        <w:t>响应</w:t>
      </w:r>
      <w:r>
        <w:rPr>
          <w:rFonts w:hint="eastAsia" w:ascii="宋体" w:hAnsi="宋体"/>
          <w:color w:val="auto"/>
          <w:szCs w:val="24"/>
          <w:highlight w:val="none"/>
        </w:rPr>
        <w:t>方的技术资料、价格和其他信息。</w:t>
      </w:r>
    </w:p>
    <w:p w14:paraId="479D72BC">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23.3</w:t>
      </w:r>
      <w:r>
        <w:rPr>
          <w:rFonts w:hint="eastAsia" w:ascii="宋体" w:hAnsi="宋体" w:cs="宋体"/>
          <w:color w:val="auto"/>
          <w:szCs w:val="24"/>
          <w:highlight w:val="none"/>
        </w:rPr>
        <w:t>在</w:t>
      </w:r>
      <w:r>
        <w:rPr>
          <w:rFonts w:hint="eastAsia" w:ascii="宋体" w:hAnsi="宋体" w:cs="宋体"/>
          <w:color w:val="auto"/>
          <w:szCs w:val="24"/>
          <w:highlight w:val="none"/>
          <w:lang w:eastAsia="zh-CN"/>
        </w:rPr>
        <w:t>谈判</w:t>
      </w:r>
      <w:r>
        <w:rPr>
          <w:rFonts w:hint="eastAsia" w:ascii="宋体" w:hAnsi="宋体" w:cs="宋体"/>
          <w:color w:val="auto"/>
          <w:szCs w:val="24"/>
          <w:highlight w:val="none"/>
        </w:rPr>
        <w:t>过程中，</w:t>
      </w:r>
      <w:r>
        <w:rPr>
          <w:rFonts w:hint="eastAsia" w:ascii="宋体" w:hAnsi="宋体"/>
          <w:color w:val="auto"/>
          <w:szCs w:val="24"/>
          <w:highlight w:val="none"/>
        </w:rPr>
        <w:t>评审小组可以根据</w:t>
      </w:r>
      <w:r>
        <w:rPr>
          <w:rFonts w:hint="eastAsia" w:ascii="宋体" w:hAnsi="宋体"/>
          <w:color w:val="auto"/>
          <w:szCs w:val="24"/>
          <w:highlight w:val="none"/>
          <w:lang w:eastAsia="zh-CN"/>
        </w:rPr>
        <w:t>比价采购文件</w:t>
      </w:r>
      <w:r>
        <w:rPr>
          <w:rFonts w:hint="eastAsia" w:ascii="宋体" w:hAnsi="宋体"/>
          <w:color w:val="auto"/>
          <w:szCs w:val="24"/>
          <w:highlight w:val="none"/>
        </w:rPr>
        <w:t>和</w:t>
      </w:r>
      <w:r>
        <w:rPr>
          <w:rFonts w:hint="eastAsia" w:ascii="宋体" w:hAnsi="宋体"/>
          <w:color w:val="auto"/>
          <w:szCs w:val="24"/>
          <w:highlight w:val="none"/>
          <w:lang w:eastAsia="zh-CN"/>
        </w:rPr>
        <w:t>谈判</w:t>
      </w:r>
      <w:r>
        <w:rPr>
          <w:rFonts w:hint="eastAsia" w:ascii="宋体" w:hAnsi="宋体"/>
          <w:color w:val="auto"/>
          <w:szCs w:val="24"/>
          <w:highlight w:val="none"/>
        </w:rPr>
        <w:t>情况实质性变动采购需求中的技术、服务要求以及合同草案条款，但不得变动</w:t>
      </w:r>
      <w:r>
        <w:rPr>
          <w:rFonts w:hint="eastAsia" w:ascii="宋体" w:hAnsi="宋体"/>
          <w:color w:val="auto"/>
          <w:szCs w:val="24"/>
          <w:highlight w:val="none"/>
          <w:lang w:eastAsia="zh-CN"/>
        </w:rPr>
        <w:t>比价采购文件</w:t>
      </w:r>
      <w:r>
        <w:rPr>
          <w:rFonts w:hint="eastAsia" w:ascii="宋体" w:hAnsi="宋体"/>
          <w:color w:val="auto"/>
          <w:szCs w:val="24"/>
          <w:highlight w:val="none"/>
        </w:rPr>
        <w:t>中的其他内容。实质性变动的内容，须经采购人代表确认。对</w:t>
      </w:r>
      <w:r>
        <w:rPr>
          <w:rFonts w:hint="eastAsia" w:ascii="宋体" w:hAnsi="宋体"/>
          <w:color w:val="auto"/>
          <w:szCs w:val="24"/>
          <w:highlight w:val="none"/>
          <w:lang w:eastAsia="zh-CN"/>
        </w:rPr>
        <w:t>比价采购文件</w:t>
      </w:r>
      <w:r>
        <w:rPr>
          <w:rFonts w:hint="eastAsia" w:ascii="宋体" w:hAnsi="宋体"/>
          <w:color w:val="auto"/>
          <w:szCs w:val="24"/>
          <w:highlight w:val="none"/>
        </w:rPr>
        <w:t>作出的实质性变动是</w:t>
      </w:r>
      <w:r>
        <w:rPr>
          <w:rFonts w:hint="eastAsia" w:ascii="宋体" w:hAnsi="宋体"/>
          <w:color w:val="auto"/>
          <w:szCs w:val="24"/>
          <w:highlight w:val="none"/>
          <w:lang w:eastAsia="zh-CN"/>
        </w:rPr>
        <w:t>比价采购文件</w:t>
      </w:r>
      <w:r>
        <w:rPr>
          <w:rFonts w:hint="eastAsia" w:ascii="宋体" w:hAnsi="宋体"/>
          <w:color w:val="auto"/>
          <w:szCs w:val="24"/>
          <w:highlight w:val="none"/>
        </w:rPr>
        <w:t>的有效组成部分，评审小组将及时以书面形式同时通知所有参加</w:t>
      </w:r>
      <w:r>
        <w:rPr>
          <w:rFonts w:hint="eastAsia" w:ascii="宋体" w:hAnsi="宋体"/>
          <w:color w:val="auto"/>
          <w:szCs w:val="24"/>
          <w:highlight w:val="none"/>
          <w:lang w:eastAsia="zh-CN"/>
        </w:rPr>
        <w:t>谈判</w:t>
      </w:r>
      <w:r>
        <w:rPr>
          <w:rFonts w:hint="eastAsia" w:ascii="宋体" w:hAnsi="宋体"/>
          <w:color w:val="auto"/>
          <w:szCs w:val="24"/>
          <w:highlight w:val="none"/>
        </w:rPr>
        <w:t>的</w:t>
      </w:r>
      <w:r>
        <w:rPr>
          <w:rFonts w:hint="eastAsia" w:ascii="宋体" w:hAnsi="宋体"/>
          <w:color w:val="auto"/>
          <w:szCs w:val="24"/>
          <w:highlight w:val="none"/>
          <w:lang w:eastAsia="zh-CN"/>
        </w:rPr>
        <w:t>响应</w:t>
      </w:r>
      <w:r>
        <w:rPr>
          <w:rFonts w:hint="eastAsia" w:ascii="宋体" w:hAnsi="宋体"/>
          <w:color w:val="auto"/>
          <w:szCs w:val="24"/>
          <w:highlight w:val="none"/>
        </w:rPr>
        <w:t>方。评审小组将要求各</w:t>
      </w:r>
      <w:r>
        <w:rPr>
          <w:rFonts w:hint="eastAsia" w:ascii="宋体" w:hAnsi="宋体"/>
          <w:color w:val="auto"/>
          <w:szCs w:val="24"/>
          <w:highlight w:val="none"/>
          <w:lang w:eastAsia="zh-CN"/>
        </w:rPr>
        <w:t>响应</w:t>
      </w:r>
      <w:r>
        <w:rPr>
          <w:rFonts w:hint="eastAsia" w:ascii="宋体" w:hAnsi="宋体"/>
          <w:color w:val="auto"/>
          <w:szCs w:val="24"/>
          <w:highlight w:val="none"/>
        </w:rPr>
        <w:t>方对实质性变动的内容进行签字确认。</w:t>
      </w:r>
    </w:p>
    <w:p w14:paraId="2C07165A">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23.4</w:t>
      </w:r>
      <w:r>
        <w:rPr>
          <w:rFonts w:hint="eastAsia" w:ascii="宋体" w:hAnsi="宋体"/>
          <w:color w:val="auto"/>
          <w:szCs w:val="24"/>
          <w:highlight w:val="none"/>
          <w:lang w:eastAsia="zh-CN"/>
        </w:rPr>
        <w:t>响应</w:t>
      </w:r>
      <w:r>
        <w:rPr>
          <w:rFonts w:ascii="宋体" w:hAnsi="宋体"/>
          <w:color w:val="auto"/>
          <w:szCs w:val="24"/>
          <w:highlight w:val="none"/>
        </w:rPr>
        <w:t>方应当按照</w:t>
      </w:r>
      <w:r>
        <w:rPr>
          <w:rFonts w:hint="eastAsia" w:ascii="宋体" w:hAnsi="宋体"/>
          <w:color w:val="auto"/>
          <w:szCs w:val="24"/>
          <w:highlight w:val="none"/>
          <w:lang w:eastAsia="zh-CN"/>
        </w:rPr>
        <w:t>比价采购文件</w:t>
      </w:r>
      <w:r>
        <w:rPr>
          <w:rFonts w:ascii="宋体" w:hAnsi="宋体"/>
          <w:color w:val="auto"/>
          <w:szCs w:val="24"/>
          <w:highlight w:val="none"/>
        </w:rPr>
        <w:t>的变动情况和评审小组的要求重新提交</w:t>
      </w:r>
      <w:r>
        <w:rPr>
          <w:rFonts w:hint="eastAsia" w:ascii="宋体" w:hAnsi="宋体"/>
          <w:color w:val="auto"/>
          <w:szCs w:val="24"/>
          <w:highlight w:val="none"/>
          <w:lang w:eastAsia="zh-CN"/>
        </w:rPr>
        <w:t>响应</w:t>
      </w:r>
      <w:r>
        <w:rPr>
          <w:rFonts w:ascii="宋体" w:hAnsi="宋体"/>
          <w:color w:val="auto"/>
          <w:szCs w:val="24"/>
          <w:highlight w:val="none"/>
        </w:rPr>
        <w:t>文件，并由其法定代表人或授权代表签字或者</w:t>
      </w:r>
      <w:r>
        <w:rPr>
          <w:rFonts w:hint="eastAsia" w:ascii="宋体" w:hAnsi="宋体"/>
          <w:color w:val="auto"/>
          <w:szCs w:val="24"/>
          <w:highlight w:val="none"/>
        </w:rPr>
        <w:t>加盖</w:t>
      </w:r>
      <w:r>
        <w:rPr>
          <w:rFonts w:hint="eastAsia" w:ascii="宋体" w:hAnsi="宋体"/>
          <w:color w:val="auto"/>
          <w:szCs w:val="24"/>
          <w:highlight w:val="none"/>
          <w:lang w:eastAsia="zh-CN"/>
        </w:rPr>
        <w:t>响应</w:t>
      </w:r>
      <w:r>
        <w:rPr>
          <w:rFonts w:hint="eastAsia" w:ascii="宋体" w:hAnsi="宋体"/>
          <w:color w:val="auto"/>
          <w:szCs w:val="24"/>
          <w:highlight w:val="none"/>
        </w:rPr>
        <w:t>方公章。由授权代表签字的，应当附法定代表人授权书。</w:t>
      </w:r>
      <w:r>
        <w:rPr>
          <w:rFonts w:hint="eastAsia" w:ascii="宋体" w:hAnsi="宋体"/>
          <w:color w:val="auto"/>
          <w:szCs w:val="24"/>
          <w:highlight w:val="none"/>
          <w:lang w:eastAsia="zh-CN"/>
        </w:rPr>
        <w:t>响应</w:t>
      </w:r>
      <w:r>
        <w:rPr>
          <w:rFonts w:hint="eastAsia" w:ascii="宋体" w:hAnsi="宋体"/>
          <w:color w:val="auto"/>
          <w:szCs w:val="24"/>
          <w:highlight w:val="none"/>
        </w:rPr>
        <w:t>方为自然人的，应当由本人签字并附身份证明。</w:t>
      </w:r>
    </w:p>
    <w:p w14:paraId="2F7421C0">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23.5</w:t>
      </w:r>
      <w:r>
        <w:rPr>
          <w:rFonts w:hint="eastAsia" w:ascii="宋体" w:hAnsi="宋体"/>
          <w:color w:val="auto"/>
          <w:szCs w:val="24"/>
          <w:highlight w:val="none"/>
          <w:lang w:val="en-US" w:eastAsia="zh-CN"/>
        </w:rPr>
        <w:t>如本项目开启谈判，</w:t>
      </w:r>
      <w:r>
        <w:rPr>
          <w:rFonts w:ascii="宋体" w:hAnsi="宋体"/>
          <w:color w:val="auto"/>
          <w:szCs w:val="24"/>
          <w:highlight w:val="none"/>
        </w:rPr>
        <w:t>评审小组根据项目情况可进行一轮或多轮</w:t>
      </w:r>
      <w:r>
        <w:rPr>
          <w:rFonts w:hint="eastAsia" w:ascii="宋体" w:hAnsi="宋体"/>
          <w:color w:val="auto"/>
          <w:szCs w:val="24"/>
          <w:highlight w:val="none"/>
          <w:lang w:eastAsia="zh-CN"/>
        </w:rPr>
        <w:t>谈判</w:t>
      </w:r>
      <w:r>
        <w:rPr>
          <w:rFonts w:ascii="宋体" w:hAnsi="宋体"/>
          <w:color w:val="auto"/>
          <w:szCs w:val="24"/>
          <w:highlight w:val="none"/>
        </w:rPr>
        <w:t>。</w:t>
      </w:r>
      <w:r>
        <w:rPr>
          <w:rFonts w:hint="eastAsia" w:ascii="宋体" w:hAnsi="宋体"/>
          <w:color w:val="auto"/>
          <w:szCs w:val="24"/>
          <w:highlight w:val="none"/>
        </w:rPr>
        <w:t>评审小组将</w:t>
      </w:r>
      <w:r>
        <w:rPr>
          <w:rFonts w:hint="eastAsia" w:ascii="宋体" w:hAnsi="宋体"/>
          <w:color w:val="auto"/>
          <w:szCs w:val="24"/>
          <w:highlight w:val="none"/>
          <w:lang w:val="en-US" w:eastAsia="zh-CN"/>
        </w:rPr>
        <w:t>要求参与谈判的响应方提交谈判确认文件</w:t>
      </w:r>
      <w:r>
        <w:rPr>
          <w:rFonts w:hint="eastAsia" w:ascii="宋体" w:hAnsi="宋体"/>
          <w:color w:val="auto"/>
          <w:szCs w:val="24"/>
          <w:highlight w:val="none"/>
        </w:rPr>
        <w:t>，</w:t>
      </w:r>
      <w:r>
        <w:rPr>
          <w:rFonts w:hint="eastAsia" w:ascii="宋体" w:hAnsi="宋体"/>
          <w:color w:val="auto"/>
          <w:szCs w:val="24"/>
          <w:highlight w:val="none"/>
          <w:lang w:val="en-US" w:eastAsia="zh-CN"/>
        </w:rPr>
        <w:t>谈判确认文件</w:t>
      </w:r>
      <w:r>
        <w:rPr>
          <w:rFonts w:hint="eastAsia" w:ascii="宋体" w:hAnsi="宋体"/>
          <w:color w:val="auto"/>
          <w:szCs w:val="24"/>
          <w:highlight w:val="none"/>
        </w:rPr>
        <w:t>须由</w:t>
      </w:r>
      <w:r>
        <w:rPr>
          <w:rFonts w:hint="eastAsia" w:ascii="宋体" w:hAnsi="宋体"/>
          <w:color w:val="auto"/>
          <w:szCs w:val="24"/>
          <w:highlight w:val="none"/>
          <w:lang w:eastAsia="zh-CN"/>
        </w:rPr>
        <w:t>响应</w:t>
      </w:r>
      <w:r>
        <w:rPr>
          <w:rFonts w:hint="eastAsia" w:ascii="宋体" w:hAnsi="宋体"/>
          <w:color w:val="auto"/>
          <w:szCs w:val="24"/>
          <w:highlight w:val="none"/>
        </w:rPr>
        <w:t>方的法定代表人或本项目的授权代表签字确认。经签字确认后的</w:t>
      </w:r>
      <w:r>
        <w:rPr>
          <w:rFonts w:hint="eastAsia" w:ascii="宋体" w:hAnsi="宋体"/>
          <w:color w:val="auto"/>
          <w:szCs w:val="24"/>
          <w:highlight w:val="none"/>
          <w:lang w:eastAsia="zh-CN"/>
        </w:rPr>
        <w:t>谈判</w:t>
      </w:r>
      <w:r>
        <w:rPr>
          <w:rFonts w:hint="eastAsia" w:ascii="宋体" w:hAnsi="宋体"/>
          <w:color w:val="auto"/>
          <w:szCs w:val="24"/>
          <w:highlight w:val="none"/>
        </w:rPr>
        <w:t>记录将作为</w:t>
      </w:r>
      <w:r>
        <w:rPr>
          <w:rFonts w:hint="eastAsia" w:ascii="宋体" w:hAnsi="宋体"/>
          <w:color w:val="auto"/>
          <w:szCs w:val="24"/>
          <w:highlight w:val="none"/>
          <w:lang w:val="en-US" w:eastAsia="zh-CN"/>
        </w:rPr>
        <w:t>中选</w:t>
      </w:r>
      <w:r>
        <w:rPr>
          <w:rFonts w:hint="eastAsia" w:ascii="宋体" w:hAnsi="宋体"/>
          <w:color w:val="auto"/>
          <w:szCs w:val="24"/>
          <w:highlight w:val="none"/>
        </w:rPr>
        <w:t>后采购人与</w:t>
      </w:r>
      <w:r>
        <w:rPr>
          <w:rFonts w:hint="eastAsia" w:ascii="宋体" w:hAnsi="宋体"/>
          <w:color w:val="auto"/>
          <w:szCs w:val="24"/>
          <w:highlight w:val="none"/>
          <w:lang w:eastAsia="zh-CN"/>
        </w:rPr>
        <w:t>响应</w:t>
      </w:r>
      <w:r>
        <w:rPr>
          <w:rFonts w:hint="eastAsia" w:ascii="宋体" w:hAnsi="宋体"/>
          <w:color w:val="auto"/>
          <w:szCs w:val="24"/>
          <w:highlight w:val="none"/>
        </w:rPr>
        <w:t>方签署合同的依据，具有法律效力。</w:t>
      </w:r>
    </w:p>
    <w:p w14:paraId="130586DA">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23.6</w:t>
      </w:r>
      <w:r>
        <w:rPr>
          <w:rFonts w:hint="eastAsia" w:ascii="宋体" w:hAnsi="宋体"/>
          <w:color w:val="auto"/>
          <w:szCs w:val="24"/>
          <w:highlight w:val="none"/>
          <w:lang w:eastAsia="zh-CN"/>
        </w:rPr>
        <w:t>谈判</w:t>
      </w:r>
      <w:r>
        <w:rPr>
          <w:rFonts w:ascii="宋体" w:hAnsi="宋体"/>
          <w:color w:val="auto"/>
          <w:szCs w:val="24"/>
          <w:highlight w:val="none"/>
        </w:rPr>
        <w:t>结束后，评审小组应当要求所有实质性</w:t>
      </w:r>
      <w:r>
        <w:rPr>
          <w:rFonts w:hint="eastAsia" w:ascii="宋体" w:hAnsi="宋体"/>
          <w:color w:val="auto"/>
          <w:szCs w:val="24"/>
          <w:highlight w:val="none"/>
          <w:lang w:eastAsia="zh-CN"/>
        </w:rPr>
        <w:t>响应</w:t>
      </w:r>
      <w:r>
        <w:rPr>
          <w:rFonts w:ascii="宋体" w:hAnsi="宋体"/>
          <w:color w:val="auto"/>
          <w:szCs w:val="24"/>
          <w:highlight w:val="none"/>
        </w:rPr>
        <w:t>的</w:t>
      </w:r>
      <w:r>
        <w:rPr>
          <w:rFonts w:hint="eastAsia" w:ascii="宋体" w:hAnsi="宋体"/>
          <w:color w:val="auto"/>
          <w:szCs w:val="24"/>
          <w:highlight w:val="none"/>
          <w:lang w:eastAsia="zh-CN"/>
        </w:rPr>
        <w:t>响应</w:t>
      </w:r>
      <w:r>
        <w:rPr>
          <w:rFonts w:ascii="宋体" w:hAnsi="宋体"/>
          <w:color w:val="auto"/>
          <w:szCs w:val="24"/>
          <w:highlight w:val="none"/>
        </w:rPr>
        <w:t>方在规定时间内提交最后报价，提交最后报价的</w:t>
      </w:r>
      <w:r>
        <w:rPr>
          <w:rFonts w:hint="eastAsia" w:ascii="宋体" w:hAnsi="宋体"/>
          <w:color w:val="auto"/>
          <w:szCs w:val="24"/>
          <w:highlight w:val="none"/>
          <w:lang w:eastAsia="zh-CN"/>
        </w:rPr>
        <w:t>响应</w:t>
      </w:r>
      <w:r>
        <w:rPr>
          <w:rFonts w:ascii="宋体" w:hAnsi="宋体"/>
          <w:color w:val="auto"/>
          <w:szCs w:val="24"/>
          <w:highlight w:val="none"/>
        </w:rPr>
        <w:t>方不得少于</w:t>
      </w:r>
      <w:r>
        <w:rPr>
          <w:rFonts w:hint="eastAsia" w:ascii="宋体" w:hAnsi="宋体"/>
          <w:color w:val="auto"/>
          <w:szCs w:val="24"/>
          <w:highlight w:val="none"/>
          <w:shd w:val="clear" w:color="auto" w:fill="auto"/>
          <w:lang w:val="en-US" w:eastAsia="zh-CN"/>
        </w:rPr>
        <w:t>2</w:t>
      </w:r>
      <w:r>
        <w:rPr>
          <w:rFonts w:ascii="宋体" w:hAnsi="宋体"/>
          <w:color w:val="auto"/>
          <w:szCs w:val="24"/>
          <w:highlight w:val="none"/>
        </w:rPr>
        <w:t>家。</w:t>
      </w:r>
    </w:p>
    <w:p w14:paraId="74429FB1">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23.7</w:t>
      </w:r>
      <w:r>
        <w:rPr>
          <w:rFonts w:hint="eastAsia" w:ascii="宋体" w:hAnsi="宋体"/>
          <w:color w:val="auto"/>
          <w:szCs w:val="24"/>
          <w:highlight w:val="none"/>
        </w:rPr>
        <w:t>最后报价是</w:t>
      </w:r>
      <w:r>
        <w:rPr>
          <w:rFonts w:hint="eastAsia" w:ascii="宋体" w:hAnsi="宋体"/>
          <w:color w:val="auto"/>
          <w:szCs w:val="24"/>
          <w:highlight w:val="none"/>
          <w:lang w:eastAsia="zh-CN"/>
        </w:rPr>
        <w:t>响应</w:t>
      </w:r>
      <w:r>
        <w:rPr>
          <w:rFonts w:hint="eastAsia" w:ascii="宋体" w:hAnsi="宋体"/>
          <w:color w:val="auto"/>
          <w:szCs w:val="24"/>
          <w:highlight w:val="none"/>
        </w:rPr>
        <w:t>方</w:t>
      </w:r>
      <w:r>
        <w:rPr>
          <w:rFonts w:hint="eastAsia" w:ascii="宋体" w:hAnsi="宋体"/>
          <w:color w:val="auto"/>
          <w:szCs w:val="24"/>
          <w:highlight w:val="none"/>
          <w:lang w:eastAsia="zh-CN"/>
        </w:rPr>
        <w:t>响应</w:t>
      </w:r>
      <w:r>
        <w:rPr>
          <w:rFonts w:hint="eastAsia" w:ascii="宋体" w:hAnsi="宋体"/>
          <w:color w:val="auto"/>
          <w:szCs w:val="24"/>
          <w:highlight w:val="none"/>
        </w:rPr>
        <w:t>文件的有效组成部分。</w:t>
      </w:r>
    </w:p>
    <w:p w14:paraId="5D4D427D">
      <w:pPr>
        <w:tabs>
          <w:tab w:val="left" w:pos="588"/>
        </w:tabs>
        <w:spacing w:line="360" w:lineRule="auto"/>
        <w:rPr>
          <w:rFonts w:ascii="宋体" w:hAnsi="宋体"/>
          <w:color w:val="auto"/>
          <w:szCs w:val="24"/>
          <w:highlight w:val="none"/>
        </w:rPr>
      </w:pPr>
      <w:r>
        <w:rPr>
          <w:rFonts w:ascii="宋体" w:hAnsi="宋体"/>
          <w:color w:val="auto"/>
          <w:szCs w:val="24"/>
          <w:highlight w:val="none"/>
        </w:rPr>
        <w:t>23.8</w:t>
      </w:r>
      <w:r>
        <w:rPr>
          <w:rFonts w:hint="eastAsia" w:ascii="宋体" w:hAnsi="宋体"/>
          <w:color w:val="auto"/>
          <w:szCs w:val="24"/>
          <w:highlight w:val="none"/>
        </w:rPr>
        <w:t>如出现下述情形之一的，视为</w:t>
      </w:r>
      <w:r>
        <w:rPr>
          <w:rFonts w:hint="eastAsia" w:ascii="宋体" w:hAnsi="宋体"/>
          <w:color w:val="auto"/>
          <w:szCs w:val="24"/>
          <w:highlight w:val="none"/>
          <w:lang w:eastAsia="zh-CN"/>
        </w:rPr>
        <w:t>响应</w:t>
      </w:r>
      <w:r>
        <w:rPr>
          <w:rFonts w:hint="eastAsia" w:ascii="宋体" w:hAnsi="宋体"/>
          <w:color w:val="auto"/>
          <w:szCs w:val="24"/>
          <w:highlight w:val="none"/>
        </w:rPr>
        <w:t>方自动放弃本项目成交资格，其</w:t>
      </w:r>
      <w:r>
        <w:rPr>
          <w:rFonts w:hint="eastAsia" w:ascii="宋体" w:hAnsi="宋体"/>
          <w:color w:val="auto"/>
          <w:szCs w:val="24"/>
          <w:highlight w:val="none"/>
          <w:lang w:eastAsia="zh-CN"/>
        </w:rPr>
        <w:t>响应</w:t>
      </w:r>
      <w:r>
        <w:rPr>
          <w:rFonts w:hint="eastAsia" w:ascii="宋体" w:hAnsi="宋体"/>
          <w:color w:val="auto"/>
          <w:szCs w:val="24"/>
          <w:highlight w:val="none"/>
        </w:rPr>
        <w:t>将被拒绝：</w:t>
      </w:r>
    </w:p>
    <w:p w14:paraId="382F18E3">
      <w:pPr>
        <w:tabs>
          <w:tab w:val="left" w:pos="588"/>
        </w:tabs>
        <w:spacing w:line="360" w:lineRule="auto"/>
        <w:rPr>
          <w:rFonts w:ascii="宋体" w:hAnsi="宋体"/>
          <w:color w:val="auto"/>
          <w:szCs w:val="24"/>
          <w:highlight w:val="none"/>
        </w:rPr>
      </w:pPr>
      <w:r>
        <w:rPr>
          <w:rFonts w:ascii="宋体" w:hAnsi="宋体"/>
          <w:color w:val="auto"/>
          <w:szCs w:val="24"/>
          <w:highlight w:val="none"/>
        </w:rPr>
        <w:t>23.8.1</w:t>
      </w:r>
      <w:r>
        <w:rPr>
          <w:rFonts w:hint="eastAsia" w:ascii="宋体" w:hAnsi="宋体"/>
          <w:color w:val="auto"/>
          <w:szCs w:val="24"/>
          <w:highlight w:val="none"/>
          <w:lang w:eastAsia="zh-CN"/>
        </w:rPr>
        <w:t>响应</w:t>
      </w:r>
      <w:r>
        <w:rPr>
          <w:rFonts w:hint="eastAsia" w:ascii="宋体" w:hAnsi="宋体"/>
          <w:color w:val="auto"/>
          <w:szCs w:val="24"/>
          <w:highlight w:val="none"/>
        </w:rPr>
        <w:t>方未按要求确认评审小组确定的对</w:t>
      </w:r>
      <w:r>
        <w:rPr>
          <w:rFonts w:hint="eastAsia" w:ascii="宋体" w:hAnsi="宋体"/>
          <w:color w:val="auto"/>
          <w:szCs w:val="24"/>
          <w:highlight w:val="none"/>
          <w:lang w:eastAsia="zh-CN"/>
        </w:rPr>
        <w:t>比价采购文件</w:t>
      </w:r>
      <w:r>
        <w:rPr>
          <w:rFonts w:hint="eastAsia" w:ascii="宋体" w:hAnsi="宋体"/>
          <w:color w:val="auto"/>
          <w:szCs w:val="24"/>
          <w:highlight w:val="none"/>
        </w:rPr>
        <w:t>实质性变动的；</w:t>
      </w:r>
    </w:p>
    <w:p w14:paraId="5796A774">
      <w:pPr>
        <w:tabs>
          <w:tab w:val="left" w:pos="588"/>
        </w:tabs>
        <w:spacing w:line="360" w:lineRule="auto"/>
        <w:rPr>
          <w:rFonts w:ascii="宋体" w:hAnsi="宋体"/>
          <w:color w:val="auto"/>
          <w:szCs w:val="24"/>
          <w:highlight w:val="none"/>
        </w:rPr>
      </w:pPr>
      <w:r>
        <w:rPr>
          <w:rFonts w:ascii="宋体" w:hAnsi="宋体"/>
          <w:color w:val="auto"/>
          <w:szCs w:val="24"/>
          <w:highlight w:val="none"/>
        </w:rPr>
        <w:t>23.8.2</w:t>
      </w:r>
      <w:r>
        <w:rPr>
          <w:rFonts w:hint="eastAsia" w:ascii="宋体" w:hAnsi="宋体"/>
          <w:color w:val="auto"/>
          <w:szCs w:val="24"/>
          <w:highlight w:val="none"/>
        </w:rPr>
        <w:t>最后报价未实质性</w:t>
      </w:r>
      <w:r>
        <w:rPr>
          <w:rFonts w:hint="eastAsia" w:ascii="宋体" w:hAnsi="宋体"/>
          <w:color w:val="auto"/>
          <w:szCs w:val="24"/>
          <w:highlight w:val="none"/>
          <w:lang w:eastAsia="zh-CN"/>
        </w:rPr>
        <w:t>响应</w:t>
      </w:r>
      <w:r>
        <w:rPr>
          <w:rFonts w:hint="eastAsia" w:ascii="宋体" w:hAnsi="宋体"/>
          <w:color w:val="auto"/>
          <w:szCs w:val="24"/>
          <w:highlight w:val="none"/>
        </w:rPr>
        <w:t>评审小组确定的对</w:t>
      </w:r>
      <w:r>
        <w:rPr>
          <w:rFonts w:hint="eastAsia" w:ascii="宋体" w:hAnsi="宋体"/>
          <w:color w:val="auto"/>
          <w:szCs w:val="24"/>
          <w:highlight w:val="none"/>
          <w:lang w:eastAsia="zh-CN"/>
        </w:rPr>
        <w:t>比价采购文件</w:t>
      </w:r>
      <w:r>
        <w:rPr>
          <w:rFonts w:hint="eastAsia" w:ascii="宋体" w:hAnsi="宋体"/>
          <w:color w:val="auto"/>
          <w:szCs w:val="24"/>
          <w:highlight w:val="none"/>
        </w:rPr>
        <w:t>实质性变动的，或附有采购人无法接受的条件的；</w:t>
      </w:r>
    </w:p>
    <w:p w14:paraId="6C153B36">
      <w:pPr>
        <w:spacing w:line="360" w:lineRule="auto"/>
        <w:outlineLvl w:val="1"/>
        <w:rPr>
          <w:rFonts w:ascii="宋体" w:hAnsi="宋体"/>
          <w:b/>
          <w:color w:val="auto"/>
          <w:szCs w:val="24"/>
          <w:highlight w:val="none"/>
        </w:rPr>
      </w:pPr>
      <w:bookmarkStart w:id="234" w:name="_Toc164608657"/>
      <w:bookmarkStart w:id="235" w:name="_Toc151193713"/>
      <w:bookmarkStart w:id="236" w:name="_Toc151193641"/>
      <w:bookmarkStart w:id="237" w:name="_Toc164229384"/>
      <w:bookmarkStart w:id="238" w:name="_Toc127161457"/>
      <w:bookmarkStart w:id="239" w:name="_Toc151193857"/>
      <w:bookmarkStart w:id="240" w:name="_Toc164608812"/>
      <w:bookmarkStart w:id="241" w:name="_Toc142311045"/>
      <w:bookmarkStart w:id="242" w:name="_Toc127151543"/>
      <w:bookmarkStart w:id="243" w:name="_Toc150509294"/>
      <w:bookmarkStart w:id="244" w:name="_Toc164229238"/>
      <w:bookmarkStart w:id="245" w:name="_Toc150774748"/>
      <w:bookmarkStart w:id="246" w:name="_Toc195842908"/>
      <w:bookmarkStart w:id="247" w:name="_Toc164351637"/>
      <w:bookmarkStart w:id="248" w:name="_Toc127151744"/>
      <w:bookmarkStart w:id="249" w:name="_Toc150774643"/>
      <w:bookmarkStart w:id="250" w:name="_Toc150480781"/>
      <w:bookmarkStart w:id="251" w:name="_Toc149720836"/>
      <w:bookmarkStart w:id="252" w:name="_Toc151193785"/>
      <w:bookmarkStart w:id="253" w:name="_Toc151193931"/>
      <w:bookmarkStart w:id="254" w:name="_Toc151190170"/>
      <w:r>
        <w:rPr>
          <w:rFonts w:ascii="宋体" w:hAnsi="宋体"/>
          <w:b/>
          <w:color w:val="auto"/>
          <w:szCs w:val="24"/>
          <w:highlight w:val="none"/>
        </w:rPr>
        <w:t>24.</w:t>
      </w:r>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r>
        <w:rPr>
          <w:rFonts w:ascii="宋体" w:hAnsi="宋体"/>
          <w:b/>
          <w:color w:val="auto"/>
          <w:szCs w:val="24"/>
          <w:highlight w:val="none"/>
        </w:rPr>
        <w:t xml:space="preserve"> 详细评审</w:t>
      </w:r>
    </w:p>
    <w:p w14:paraId="4CE17FC8">
      <w:pPr>
        <w:tabs>
          <w:tab w:val="left" w:pos="588"/>
        </w:tabs>
        <w:adjustRightInd/>
        <w:spacing w:line="360" w:lineRule="auto"/>
        <w:jc w:val="both"/>
        <w:textAlignment w:val="auto"/>
        <w:outlineLvl w:val="2"/>
        <w:rPr>
          <w:rFonts w:ascii="宋体" w:hAnsi="宋体" w:cs="宋体"/>
          <w:color w:val="auto"/>
          <w:szCs w:val="24"/>
          <w:highlight w:val="none"/>
        </w:rPr>
      </w:pPr>
      <w:r>
        <w:rPr>
          <w:rFonts w:ascii="宋体" w:hAnsi="宋体" w:cs="宋体"/>
          <w:color w:val="auto"/>
          <w:szCs w:val="24"/>
          <w:highlight w:val="none"/>
        </w:rPr>
        <w:t xml:space="preserve">24.1 </w:t>
      </w:r>
      <w:r>
        <w:rPr>
          <w:rFonts w:hint="eastAsia" w:ascii="宋体" w:hAnsi="宋体" w:cs="宋体"/>
          <w:color w:val="auto"/>
          <w:szCs w:val="24"/>
          <w:highlight w:val="none"/>
        </w:rPr>
        <w:t>评审依据：</w:t>
      </w:r>
    </w:p>
    <w:p w14:paraId="4FA76ADC">
      <w:pPr>
        <w:tabs>
          <w:tab w:val="left" w:pos="588"/>
        </w:tabs>
        <w:adjustRightInd/>
        <w:spacing w:line="360" w:lineRule="auto"/>
        <w:jc w:val="both"/>
        <w:textAlignment w:val="auto"/>
        <w:rPr>
          <w:rFonts w:ascii="宋体" w:hAnsi="宋体" w:cs="宋体"/>
          <w:color w:val="auto"/>
          <w:szCs w:val="24"/>
          <w:highlight w:val="none"/>
        </w:rPr>
      </w:pPr>
      <w:r>
        <w:rPr>
          <w:rFonts w:ascii="宋体" w:hAnsi="宋体" w:cs="宋体"/>
          <w:color w:val="auto"/>
          <w:szCs w:val="24"/>
          <w:highlight w:val="none"/>
        </w:rPr>
        <w:t>24.1.1</w:t>
      </w:r>
      <w:r>
        <w:rPr>
          <w:rFonts w:hint="eastAsia" w:ascii="宋体" w:hAnsi="宋体" w:cs="宋体"/>
          <w:color w:val="auto"/>
          <w:szCs w:val="24"/>
          <w:highlight w:val="none"/>
          <w:lang w:val="en-US" w:eastAsia="zh-CN"/>
        </w:rPr>
        <w:t>国家</w:t>
      </w:r>
      <w:r>
        <w:rPr>
          <w:rFonts w:hint="eastAsia" w:ascii="宋体" w:hAnsi="宋体" w:cs="宋体"/>
          <w:color w:val="auto"/>
          <w:szCs w:val="24"/>
          <w:highlight w:val="none"/>
        </w:rPr>
        <w:t>相关</w:t>
      </w:r>
      <w:r>
        <w:rPr>
          <w:rFonts w:hint="eastAsia" w:ascii="宋体" w:hAnsi="宋体" w:cs="宋体"/>
          <w:color w:val="auto"/>
          <w:szCs w:val="24"/>
          <w:highlight w:val="none"/>
          <w:lang w:val="en-US" w:eastAsia="zh-CN"/>
        </w:rPr>
        <w:t>法律</w:t>
      </w:r>
      <w:r>
        <w:rPr>
          <w:rFonts w:hint="eastAsia" w:ascii="宋体" w:hAnsi="宋体" w:cs="宋体"/>
          <w:color w:val="auto"/>
          <w:szCs w:val="24"/>
          <w:highlight w:val="none"/>
        </w:rPr>
        <w:t>法规。</w:t>
      </w:r>
    </w:p>
    <w:p w14:paraId="0CE386EC">
      <w:pPr>
        <w:tabs>
          <w:tab w:val="left" w:pos="588"/>
        </w:tabs>
        <w:adjustRightInd/>
        <w:spacing w:line="360" w:lineRule="auto"/>
        <w:jc w:val="both"/>
        <w:textAlignment w:val="auto"/>
        <w:rPr>
          <w:rFonts w:ascii="宋体" w:hAnsi="宋体" w:cs="宋体"/>
          <w:color w:val="auto"/>
          <w:szCs w:val="24"/>
          <w:highlight w:val="none"/>
        </w:rPr>
      </w:pPr>
      <w:r>
        <w:rPr>
          <w:rFonts w:ascii="宋体" w:hAnsi="宋体" w:cs="宋体"/>
          <w:color w:val="auto"/>
          <w:szCs w:val="24"/>
          <w:highlight w:val="none"/>
        </w:rPr>
        <w:t>24.1.2</w:t>
      </w:r>
      <w:r>
        <w:rPr>
          <w:rFonts w:hint="eastAsia" w:ascii="宋体" w:hAnsi="宋体" w:cs="宋体"/>
          <w:color w:val="auto"/>
          <w:szCs w:val="24"/>
          <w:highlight w:val="none"/>
        </w:rPr>
        <w:t>本项目</w:t>
      </w:r>
      <w:r>
        <w:rPr>
          <w:rFonts w:hint="eastAsia" w:ascii="宋体" w:hAnsi="宋体" w:cs="宋体"/>
          <w:color w:val="auto"/>
          <w:szCs w:val="24"/>
          <w:highlight w:val="none"/>
          <w:lang w:eastAsia="zh-CN"/>
        </w:rPr>
        <w:t>比价采购文件</w:t>
      </w:r>
      <w:r>
        <w:rPr>
          <w:rFonts w:hint="eastAsia" w:ascii="宋体" w:hAnsi="宋体" w:cs="宋体"/>
          <w:color w:val="auto"/>
          <w:szCs w:val="24"/>
          <w:highlight w:val="none"/>
        </w:rPr>
        <w:t>及</w:t>
      </w:r>
      <w:r>
        <w:rPr>
          <w:rFonts w:hint="eastAsia" w:ascii="宋体" w:hAnsi="宋体" w:cs="宋体"/>
          <w:color w:val="auto"/>
          <w:szCs w:val="24"/>
          <w:highlight w:val="none"/>
          <w:lang w:eastAsia="zh-CN"/>
        </w:rPr>
        <w:t>比价采购文件</w:t>
      </w:r>
      <w:r>
        <w:rPr>
          <w:rFonts w:hint="eastAsia" w:ascii="宋体" w:hAnsi="宋体" w:cs="宋体"/>
          <w:color w:val="auto"/>
          <w:szCs w:val="24"/>
          <w:highlight w:val="none"/>
        </w:rPr>
        <w:t>的澄清和修改文件。</w:t>
      </w:r>
    </w:p>
    <w:p w14:paraId="089FE561">
      <w:pPr>
        <w:tabs>
          <w:tab w:val="left" w:pos="588"/>
        </w:tabs>
        <w:adjustRightInd/>
        <w:spacing w:line="360" w:lineRule="auto"/>
        <w:jc w:val="both"/>
        <w:textAlignment w:val="auto"/>
        <w:rPr>
          <w:rFonts w:ascii="宋体" w:hAnsi="宋体" w:cs="宋体"/>
          <w:color w:val="auto"/>
          <w:szCs w:val="24"/>
          <w:highlight w:val="none"/>
        </w:rPr>
      </w:pPr>
      <w:r>
        <w:rPr>
          <w:rFonts w:ascii="宋体" w:hAnsi="宋体" w:cs="宋体"/>
          <w:color w:val="auto"/>
          <w:szCs w:val="24"/>
          <w:highlight w:val="none"/>
        </w:rPr>
        <w:t>24.1.3</w:t>
      </w:r>
      <w:r>
        <w:rPr>
          <w:rFonts w:hint="eastAsia" w:ascii="宋体" w:hAnsi="宋体" w:cs="宋体"/>
          <w:color w:val="auto"/>
          <w:szCs w:val="24"/>
          <w:highlight w:val="none"/>
        </w:rPr>
        <w:t>有效的</w:t>
      </w:r>
      <w:r>
        <w:rPr>
          <w:rFonts w:hint="eastAsia" w:ascii="宋体" w:hAnsi="宋体" w:cs="宋体"/>
          <w:color w:val="auto"/>
          <w:szCs w:val="24"/>
          <w:highlight w:val="none"/>
          <w:lang w:eastAsia="zh-CN"/>
        </w:rPr>
        <w:t>响应</w:t>
      </w:r>
      <w:r>
        <w:rPr>
          <w:rFonts w:hint="eastAsia" w:ascii="宋体" w:hAnsi="宋体" w:cs="宋体"/>
          <w:color w:val="auto"/>
          <w:szCs w:val="24"/>
          <w:highlight w:val="none"/>
        </w:rPr>
        <w:t>文件及</w:t>
      </w:r>
      <w:r>
        <w:rPr>
          <w:rFonts w:hint="eastAsia" w:ascii="宋体" w:hAnsi="宋体" w:cs="宋体"/>
          <w:color w:val="auto"/>
          <w:szCs w:val="24"/>
          <w:highlight w:val="none"/>
          <w:lang w:eastAsia="zh-CN"/>
        </w:rPr>
        <w:t>响应</w:t>
      </w:r>
      <w:r>
        <w:rPr>
          <w:rFonts w:hint="eastAsia" w:ascii="宋体" w:hAnsi="宋体" w:cs="宋体"/>
          <w:color w:val="auto"/>
          <w:szCs w:val="24"/>
          <w:highlight w:val="none"/>
        </w:rPr>
        <w:t>文件的澄清文件。</w:t>
      </w:r>
    </w:p>
    <w:p w14:paraId="3377471F">
      <w:pPr>
        <w:tabs>
          <w:tab w:val="left" w:pos="588"/>
        </w:tabs>
        <w:adjustRightInd/>
        <w:spacing w:line="360" w:lineRule="auto"/>
        <w:jc w:val="both"/>
        <w:textAlignment w:val="auto"/>
        <w:rPr>
          <w:rFonts w:ascii="宋体" w:hAnsi="宋体" w:cs="宋体"/>
          <w:color w:val="auto"/>
          <w:szCs w:val="24"/>
          <w:highlight w:val="none"/>
        </w:rPr>
      </w:pPr>
      <w:r>
        <w:rPr>
          <w:rFonts w:ascii="宋体" w:hAnsi="宋体" w:cs="宋体"/>
          <w:color w:val="auto"/>
          <w:szCs w:val="24"/>
          <w:highlight w:val="none"/>
        </w:rPr>
        <w:t>24.1.4</w:t>
      </w:r>
      <w:r>
        <w:rPr>
          <w:rFonts w:hint="eastAsia" w:ascii="宋体" w:hAnsi="宋体" w:cs="宋体"/>
          <w:color w:val="auto"/>
          <w:szCs w:val="24"/>
          <w:highlight w:val="none"/>
        </w:rPr>
        <w:t>评审小组会依据</w:t>
      </w:r>
      <w:r>
        <w:rPr>
          <w:rFonts w:hint="eastAsia" w:ascii="宋体" w:hAnsi="宋体" w:cs="宋体"/>
          <w:color w:val="auto"/>
          <w:szCs w:val="24"/>
          <w:highlight w:val="none"/>
          <w:lang w:eastAsia="zh-CN"/>
        </w:rPr>
        <w:t>比价采购文件</w:t>
      </w:r>
      <w:r>
        <w:rPr>
          <w:rFonts w:hint="eastAsia" w:ascii="宋体" w:hAnsi="宋体" w:cs="宋体"/>
          <w:color w:val="auto"/>
          <w:szCs w:val="24"/>
          <w:highlight w:val="none"/>
        </w:rPr>
        <w:t>中的标准、办法对</w:t>
      </w:r>
      <w:r>
        <w:rPr>
          <w:rFonts w:hint="eastAsia" w:ascii="宋体" w:hAnsi="宋体" w:cs="宋体"/>
          <w:color w:val="auto"/>
          <w:szCs w:val="24"/>
          <w:highlight w:val="none"/>
          <w:lang w:eastAsia="zh-CN"/>
        </w:rPr>
        <w:t>响应</w:t>
      </w:r>
      <w:r>
        <w:rPr>
          <w:rFonts w:hint="eastAsia" w:ascii="宋体" w:hAnsi="宋体" w:cs="宋体"/>
          <w:color w:val="auto"/>
          <w:szCs w:val="24"/>
          <w:highlight w:val="none"/>
        </w:rPr>
        <w:t>文件进行评审，</w:t>
      </w:r>
      <w:r>
        <w:rPr>
          <w:rFonts w:hint="eastAsia" w:ascii="宋体" w:hAnsi="宋体" w:cs="宋体"/>
          <w:color w:val="auto"/>
          <w:szCs w:val="24"/>
          <w:highlight w:val="none"/>
          <w:lang w:eastAsia="zh-CN"/>
        </w:rPr>
        <w:t>比价采购文件</w:t>
      </w:r>
      <w:r>
        <w:rPr>
          <w:rFonts w:hint="eastAsia" w:ascii="宋体" w:hAnsi="宋体" w:cs="宋体"/>
          <w:color w:val="auto"/>
          <w:szCs w:val="24"/>
          <w:highlight w:val="none"/>
        </w:rPr>
        <w:t>中没有规定的标准和方法不得作为评审依据。</w:t>
      </w:r>
    </w:p>
    <w:p w14:paraId="2C563F93">
      <w:pPr>
        <w:tabs>
          <w:tab w:val="left" w:pos="588"/>
        </w:tabs>
        <w:adjustRightInd/>
        <w:spacing w:line="360" w:lineRule="auto"/>
        <w:jc w:val="both"/>
        <w:textAlignment w:val="auto"/>
        <w:outlineLvl w:val="2"/>
        <w:rPr>
          <w:rFonts w:ascii="宋体" w:hAnsi="宋体" w:cs="宋体"/>
          <w:color w:val="auto"/>
          <w:szCs w:val="24"/>
          <w:highlight w:val="none"/>
        </w:rPr>
      </w:pPr>
      <w:r>
        <w:rPr>
          <w:rFonts w:ascii="宋体" w:hAnsi="宋体" w:cs="宋体"/>
          <w:color w:val="auto"/>
          <w:szCs w:val="24"/>
          <w:highlight w:val="none"/>
        </w:rPr>
        <w:t>24.2</w:t>
      </w:r>
      <w:r>
        <w:rPr>
          <w:rFonts w:hint="eastAsia" w:ascii="宋体" w:hAnsi="宋体" w:cs="宋体"/>
          <w:color w:val="auto"/>
          <w:szCs w:val="24"/>
          <w:highlight w:val="none"/>
        </w:rPr>
        <w:t>评审组织：</w:t>
      </w:r>
    </w:p>
    <w:p w14:paraId="47E68AC3">
      <w:pPr>
        <w:tabs>
          <w:tab w:val="left" w:pos="588"/>
        </w:tabs>
        <w:adjustRightInd/>
        <w:spacing w:line="360" w:lineRule="auto"/>
        <w:jc w:val="both"/>
        <w:textAlignment w:val="auto"/>
        <w:rPr>
          <w:rFonts w:ascii="宋体" w:hAnsi="宋体" w:cs="宋体"/>
          <w:color w:val="auto"/>
          <w:szCs w:val="24"/>
          <w:highlight w:val="none"/>
        </w:rPr>
      </w:pPr>
      <w:r>
        <w:rPr>
          <w:rFonts w:ascii="宋体" w:hAnsi="宋体" w:cs="宋体"/>
          <w:color w:val="auto"/>
          <w:szCs w:val="24"/>
          <w:highlight w:val="none"/>
        </w:rPr>
        <w:t>24.2.1</w:t>
      </w:r>
      <w:r>
        <w:rPr>
          <w:rFonts w:hint="eastAsia" w:ascii="宋体" w:hAnsi="宋体" w:cs="宋体"/>
          <w:color w:val="auto"/>
          <w:szCs w:val="24"/>
          <w:highlight w:val="none"/>
        </w:rPr>
        <w:t>采购人将依法组建评审小组；与</w:t>
      </w:r>
      <w:r>
        <w:rPr>
          <w:rFonts w:hint="eastAsia" w:ascii="宋体" w:hAnsi="宋体" w:cs="宋体"/>
          <w:color w:val="auto"/>
          <w:szCs w:val="24"/>
          <w:highlight w:val="none"/>
          <w:lang w:eastAsia="zh-CN"/>
        </w:rPr>
        <w:t>响应</w:t>
      </w:r>
      <w:r>
        <w:rPr>
          <w:rFonts w:hint="eastAsia" w:ascii="宋体" w:hAnsi="宋体" w:cs="宋体"/>
          <w:color w:val="auto"/>
          <w:szCs w:val="24"/>
          <w:highlight w:val="none"/>
        </w:rPr>
        <w:t>方有利害关系的成员应当回避，评审小组名单在</w:t>
      </w:r>
      <w:r>
        <w:rPr>
          <w:rFonts w:hint="eastAsia" w:ascii="宋体" w:hAnsi="宋体" w:cs="宋体"/>
          <w:color w:val="auto"/>
          <w:szCs w:val="24"/>
          <w:highlight w:val="none"/>
          <w:lang w:val="en-US" w:eastAsia="zh-CN"/>
        </w:rPr>
        <w:t>采购</w:t>
      </w:r>
      <w:r>
        <w:rPr>
          <w:rFonts w:hint="eastAsia" w:ascii="宋体" w:hAnsi="宋体" w:cs="宋体"/>
          <w:color w:val="auto"/>
          <w:szCs w:val="24"/>
          <w:highlight w:val="none"/>
        </w:rPr>
        <w:t>结果确定之前应当保密。</w:t>
      </w:r>
    </w:p>
    <w:p w14:paraId="23A44BCA">
      <w:pPr>
        <w:tabs>
          <w:tab w:val="left" w:pos="588"/>
        </w:tabs>
        <w:adjustRightInd/>
        <w:spacing w:line="360" w:lineRule="auto"/>
        <w:jc w:val="both"/>
        <w:textAlignment w:val="auto"/>
        <w:outlineLvl w:val="2"/>
        <w:rPr>
          <w:rFonts w:ascii="宋体" w:hAnsi="宋体" w:cs="宋体"/>
          <w:color w:val="auto"/>
          <w:szCs w:val="24"/>
          <w:highlight w:val="none"/>
        </w:rPr>
      </w:pPr>
      <w:r>
        <w:rPr>
          <w:rFonts w:ascii="宋体" w:hAnsi="宋体" w:cs="宋体"/>
          <w:color w:val="auto"/>
          <w:szCs w:val="24"/>
          <w:highlight w:val="none"/>
        </w:rPr>
        <w:t>24.3</w:t>
      </w:r>
      <w:r>
        <w:rPr>
          <w:rFonts w:hint="eastAsia" w:ascii="宋体" w:hAnsi="宋体" w:cs="宋体"/>
          <w:color w:val="auto"/>
          <w:szCs w:val="24"/>
          <w:highlight w:val="none"/>
          <w:lang w:val="en-US" w:eastAsia="zh-CN"/>
        </w:rPr>
        <w:t>评审</w:t>
      </w:r>
      <w:r>
        <w:rPr>
          <w:rFonts w:hint="eastAsia" w:ascii="宋体" w:hAnsi="宋体" w:cs="宋体"/>
          <w:color w:val="auto"/>
          <w:szCs w:val="24"/>
          <w:highlight w:val="none"/>
        </w:rPr>
        <w:t>程序和内容：</w:t>
      </w:r>
    </w:p>
    <w:p w14:paraId="38626FBE">
      <w:pPr>
        <w:tabs>
          <w:tab w:val="left" w:pos="588"/>
        </w:tabs>
        <w:adjustRightInd/>
        <w:spacing w:line="360" w:lineRule="auto"/>
        <w:jc w:val="both"/>
        <w:textAlignment w:val="auto"/>
        <w:rPr>
          <w:rFonts w:ascii="宋体" w:hAnsi="宋体" w:cs="宋体"/>
          <w:color w:val="auto"/>
          <w:szCs w:val="24"/>
          <w:highlight w:val="none"/>
        </w:rPr>
      </w:pPr>
      <w:r>
        <w:rPr>
          <w:rFonts w:ascii="宋体" w:hAnsi="宋体" w:cs="宋体"/>
          <w:color w:val="auto"/>
          <w:szCs w:val="24"/>
          <w:highlight w:val="none"/>
        </w:rPr>
        <w:t>24.3.1</w:t>
      </w:r>
      <w:r>
        <w:rPr>
          <w:rFonts w:hint="eastAsia" w:ascii="宋体" w:hAnsi="宋体" w:cs="宋体"/>
          <w:color w:val="auto"/>
          <w:szCs w:val="24"/>
          <w:highlight w:val="none"/>
        </w:rPr>
        <w:t>熟悉</w:t>
      </w:r>
      <w:r>
        <w:rPr>
          <w:rFonts w:hint="eastAsia" w:ascii="宋体" w:hAnsi="宋体" w:cs="宋体"/>
          <w:color w:val="auto"/>
          <w:szCs w:val="24"/>
          <w:highlight w:val="none"/>
          <w:lang w:eastAsia="zh-CN"/>
        </w:rPr>
        <w:t>比价采购文件</w:t>
      </w:r>
      <w:r>
        <w:rPr>
          <w:rFonts w:hint="eastAsia" w:ascii="宋体" w:hAnsi="宋体" w:cs="宋体"/>
          <w:color w:val="auto"/>
          <w:szCs w:val="24"/>
          <w:highlight w:val="none"/>
        </w:rPr>
        <w:t>和评审方法。</w:t>
      </w:r>
    </w:p>
    <w:p w14:paraId="54580F91">
      <w:pPr>
        <w:tabs>
          <w:tab w:val="left" w:pos="588"/>
        </w:tabs>
        <w:adjustRightInd/>
        <w:spacing w:line="360" w:lineRule="auto"/>
        <w:jc w:val="both"/>
        <w:textAlignment w:val="auto"/>
        <w:rPr>
          <w:rFonts w:ascii="宋体" w:hAnsi="宋体" w:cs="宋体"/>
          <w:color w:val="auto"/>
          <w:szCs w:val="24"/>
          <w:highlight w:val="none"/>
        </w:rPr>
      </w:pPr>
      <w:r>
        <w:rPr>
          <w:rFonts w:ascii="宋体" w:hAnsi="宋体" w:cs="宋体"/>
          <w:color w:val="auto"/>
          <w:szCs w:val="24"/>
          <w:highlight w:val="none"/>
        </w:rPr>
        <w:t>24.3.2</w:t>
      </w:r>
      <w:r>
        <w:rPr>
          <w:rFonts w:hint="eastAsia" w:ascii="宋体" w:hAnsi="宋体" w:cs="宋体"/>
          <w:color w:val="auto"/>
          <w:szCs w:val="24"/>
          <w:highlight w:val="none"/>
          <w:lang w:eastAsia="zh-CN"/>
        </w:rPr>
        <w:t>响应</w:t>
      </w:r>
      <w:r>
        <w:rPr>
          <w:rFonts w:hint="eastAsia" w:ascii="宋体" w:hAnsi="宋体" w:cs="宋体"/>
          <w:color w:val="auto"/>
          <w:szCs w:val="24"/>
          <w:highlight w:val="none"/>
        </w:rPr>
        <w:t>文件的初审（资格性审查和符合性审查）。</w:t>
      </w:r>
    </w:p>
    <w:p w14:paraId="01304D62">
      <w:pPr>
        <w:tabs>
          <w:tab w:val="left" w:pos="588"/>
        </w:tabs>
        <w:adjustRightInd/>
        <w:spacing w:line="360" w:lineRule="auto"/>
        <w:jc w:val="both"/>
        <w:textAlignment w:val="auto"/>
        <w:rPr>
          <w:rFonts w:ascii="宋体" w:hAnsi="宋体" w:cs="宋体"/>
          <w:color w:val="auto"/>
          <w:szCs w:val="24"/>
          <w:highlight w:val="none"/>
        </w:rPr>
      </w:pPr>
      <w:r>
        <w:rPr>
          <w:rFonts w:ascii="宋体" w:hAnsi="宋体" w:cs="宋体"/>
          <w:color w:val="auto"/>
          <w:szCs w:val="24"/>
          <w:highlight w:val="none"/>
        </w:rPr>
        <w:t>24.3.3</w:t>
      </w:r>
      <w:r>
        <w:rPr>
          <w:rFonts w:hint="eastAsia" w:ascii="宋体" w:hAnsi="宋体" w:cs="宋体"/>
          <w:color w:val="auto"/>
          <w:szCs w:val="24"/>
          <w:highlight w:val="none"/>
          <w:lang w:eastAsia="zh-CN"/>
        </w:rPr>
        <w:t>响应</w:t>
      </w:r>
      <w:r>
        <w:rPr>
          <w:rFonts w:hint="eastAsia" w:ascii="宋体" w:hAnsi="宋体" w:cs="宋体"/>
          <w:color w:val="auto"/>
          <w:szCs w:val="24"/>
          <w:highlight w:val="none"/>
        </w:rPr>
        <w:t>文件的澄清（如有）；</w:t>
      </w:r>
    </w:p>
    <w:p w14:paraId="2E611C9B">
      <w:pPr>
        <w:tabs>
          <w:tab w:val="left" w:pos="588"/>
        </w:tabs>
        <w:adjustRightInd/>
        <w:spacing w:line="360" w:lineRule="auto"/>
        <w:jc w:val="both"/>
        <w:textAlignment w:val="auto"/>
        <w:rPr>
          <w:rFonts w:ascii="宋体" w:hAnsi="宋体" w:cs="宋体"/>
          <w:color w:val="auto"/>
          <w:szCs w:val="24"/>
          <w:highlight w:val="none"/>
        </w:rPr>
      </w:pPr>
      <w:r>
        <w:rPr>
          <w:rFonts w:ascii="宋体" w:hAnsi="宋体" w:cs="宋体"/>
          <w:color w:val="auto"/>
          <w:szCs w:val="24"/>
          <w:highlight w:val="none"/>
        </w:rPr>
        <w:t>24.3.4</w:t>
      </w:r>
      <w:r>
        <w:rPr>
          <w:rFonts w:hint="eastAsia" w:ascii="宋体" w:hAnsi="宋体" w:cs="宋体"/>
          <w:color w:val="auto"/>
          <w:szCs w:val="24"/>
          <w:highlight w:val="none"/>
          <w:lang w:eastAsia="zh-CN"/>
        </w:rPr>
        <w:t>响应</w:t>
      </w:r>
      <w:r>
        <w:rPr>
          <w:rFonts w:hint="eastAsia" w:ascii="宋体" w:hAnsi="宋体" w:cs="宋体"/>
          <w:color w:val="auto"/>
          <w:szCs w:val="24"/>
          <w:highlight w:val="none"/>
        </w:rPr>
        <w:t>文件的详细评审；</w:t>
      </w:r>
    </w:p>
    <w:p w14:paraId="7011E479">
      <w:pPr>
        <w:tabs>
          <w:tab w:val="left" w:pos="588"/>
        </w:tabs>
        <w:adjustRightInd/>
        <w:spacing w:line="360" w:lineRule="auto"/>
        <w:jc w:val="both"/>
        <w:textAlignment w:val="auto"/>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rPr>
        <w:t>2</w:t>
      </w:r>
      <w:r>
        <w:rPr>
          <w:rFonts w:ascii="宋体" w:hAnsi="宋体" w:cs="宋体"/>
          <w:color w:val="auto"/>
          <w:szCs w:val="24"/>
          <w:highlight w:val="none"/>
        </w:rPr>
        <w:t>4.3.5</w:t>
      </w:r>
      <w:r>
        <w:rPr>
          <w:rFonts w:hint="eastAsia" w:ascii="宋体" w:hAnsi="宋体" w:cs="宋体"/>
          <w:color w:val="auto"/>
          <w:szCs w:val="24"/>
          <w:highlight w:val="none"/>
          <w:lang w:val="en-US" w:eastAsia="zh-CN"/>
        </w:rPr>
        <w:t>如本项目开启谈判流程，</w:t>
      </w:r>
      <w:r>
        <w:rPr>
          <w:rFonts w:hint="eastAsia" w:ascii="宋体" w:hAnsi="宋体" w:cs="宋体"/>
          <w:color w:val="auto"/>
          <w:szCs w:val="24"/>
          <w:highlight w:val="none"/>
        </w:rPr>
        <w:t>经</w:t>
      </w:r>
      <w:r>
        <w:rPr>
          <w:rFonts w:hint="eastAsia" w:ascii="宋体" w:hAnsi="宋体" w:cs="宋体"/>
          <w:color w:val="auto"/>
          <w:szCs w:val="24"/>
          <w:highlight w:val="none"/>
          <w:lang w:eastAsia="zh-CN"/>
        </w:rPr>
        <w:t>谈判</w:t>
      </w:r>
      <w:r>
        <w:rPr>
          <w:rFonts w:hint="eastAsia" w:ascii="宋体" w:hAnsi="宋体" w:cs="宋体"/>
          <w:color w:val="auto"/>
          <w:szCs w:val="24"/>
          <w:highlight w:val="none"/>
        </w:rPr>
        <w:t>确定最终采购需求和提交最后报价的</w:t>
      </w:r>
      <w:r>
        <w:rPr>
          <w:rFonts w:hint="eastAsia" w:ascii="宋体" w:hAnsi="宋体" w:cs="宋体"/>
          <w:color w:val="auto"/>
          <w:szCs w:val="24"/>
          <w:highlight w:val="none"/>
          <w:lang w:eastAsia="zh-CN"/>
        </w:rPr>
        <w:t>响应</w:t>
      </w:r>
      <w:r>
        <w:rPr>
          <w:rFonts w:hint="eastAsia" w:ascii="宋体" w:hAnsi="宋体" w:cs="宋体"/>
          <w:color w:val="auto"/>
          <w:szCs w:val="24"/>
          <w:highlight w:val="none"/>
        </w:rPr>
        <w:t>方后，评审小组将对满足</w:t>
      </w:r>
      <w:r>
        <w:rPr>
          <w:rFonts w:hint="eastAsia" w:ascii="宋体" w:hAnsi="宋体" w:cs="宋体"/>
          <w:color w:val="auto"/>
          <w:szCs w:val="24"/>
          <w:highlight w:val="none"/>
          <w:lang w:val="en-US" w:eastAsia="zh-CN"/>
        </w:rPr>
        <w:t>采购</w:t>
      </w:r>
      <w:r>
        <w:rPr>
          <w:rFonts w:hint="eastAsia" w:ascii="宋体" w:hAnsi="宋体" w:cs="宋体"/>
          <w:color w:val="auto"/>
          <w:szCs w:val="24"/>
          <w:highlight w:val="none"/>
        </w:rPr>
        <w:t>文件</w:t>
      </w:r>
      <w:r>
        <w:rPr>
          <w:rFonts w:ascii="宋体" w:hAnsi="宋体" w:cs="宋体"/>
          <w:color w:val="auto"/>
          <w:szCs w:val="24"/>
          <w:highlight w:val="none"/>
        </w:rPr>
        <w:t>全部实质性要求</w:t>
      </w:r>
      <w:r>
        <w:rPr>
          <w:rFonts w:hint="eastAsia" w:ascii="宋体" w:hAnsi="宋体" w:cs="宋体"/>
          <w:color w:val="auto"/>
          <w:szCs w:val="24"/>
          <w:highlight w:val="none"/>
        </w:rPr>
        <w:t>的</w:t>
      </w:r>
      <w:r>
        <w:rPr>
          <w:rFonts w:hint="eastAsia" w:ascii="宋体" w:hAnsi="宋体" w:cs="宋体"/>
          <w:color w:val="auto"/>
          <w:szCs w:val="24"/>
          <w:highlight w:val="none"/>
          <w:lang w:val="en-US" w:eastAsia="zh-CN"/>
        </w:rPr>
        <w:t>响应</w:t>
      </w:r>
      <w:r>
        <w:rPr>
          <w:rFonts w:hint="eastAsia" w:ascii="宋体" w:hAnsi="宋体" w:cs="宋体"/>
          <w:color w:val="auto"/>
          <w:szCs w:val="24"/>
          <w:highlight w:val="none"/>
        </w:rPr>
        <w:t>方最后报价进行</w:t>
      </w:r>
      <w:r>
        <w:rPr>
          <w:rFonts w:hint="eastAsia" w:ascii="宋体" w:hAnsi="宋体" w:cs="宋体"/>
          <w:color w:val="auto"/>
          <w:szCs w:val="24"/>
          <w:highlight w:val="none"/>
          <w:lang w:val="en-US" w:eastAsia="zh-CN"/>
        </w:rPr>
        <w:t>由低到高</w:t>
      </w:r>
      <w:r>
        <w:rPr>
          <w:rFonts w:hint="eastAsia" w:ascii="宋体" w:hAnsi="宋体" w:cs="宋体"/>
          <w:color w:val="auto"/>
          <w:szCs w:val="24"/>
          <w:highlight w:val="none"/>
        </w:rPr>
        <w:t>排序。</w:t>
      </w:r>
      <w:r>
        <w:rPr>
          <w:rFonts w:hint="eastAsia" w:ascii="宋体" w:hAnsi="宋体" w:cs="宋体"/>
          <w:color w:val="auto"/>
          <w:szCs w:val="24"/>
          <w:highlight w:val="none"/>
          <w:lang w:val="en-US" w:eastAsia="zh-CN"/>
        </w:rPr>
        <w:t>如本项目不开启谈判流程，则</w:t>
      </w:r>
      <w:r>
        <w:rPr>
          <w:rFonts w:hint="eastAsia" w:ascii="宋体" w:hAnsi="宋体" w:cs="宋体"/>
          <w:color w:val="auto"/>
          <w:szCs w:val="24"/>
          <w:highlight w:val="none"/>
        </w:rPr>
        <w:t>评审小组对</w:t>
      </w:r>
      <w:r>
        <w:rPr>
          <w:rFonts w:hint="eastAsia" w:ascii="宋体" w:hAnsi="宋体" w:cs="宋体"/>
          <w:color w:val="auto"/>
          <w:szCs w:val="24"/>
          <w:highlight w:val="none"/>
          <w:lang w:val="en-US" w:eastAsia="zh-CN"/>
        </w:rPr>
        <w:t>所有进入详细评审环节的满足实质性响应的供应商</w:t>
      </w:r>
      <w:r>
        <w:rPr>
          <w:rFonts w:hint="eastAsia" w:ascii="宋体" w:hAnsi="宋体" w:cs="宋体"/>
          <w:color w:val="auto"/>
          <w:szCs w:val="24"/>
          <w:highlight w:val="none"/>
        </w:rPr>
        <w:t>的报价进行</w:t>
      </w:r>
      <w:r>
        <w:rPr>
          <w:rFonts w:hint="eastAsia" w:ascii="宋体" w:hAnsi="宋体" w:cs="宋体"/>
          <w:color w:val="auto"/>
          <w:szCs w:val="24"/>
          <w:highlight w:val="none"/>
          <w:lang w:val="en-US" w:eastAsia="zh-CN"/>
        </w:rPr>
        <w:t>由低到高排序</w:t>
      </w:r>
      <w:r>
        <w:rPr>
          <w:rFonts w:hint="eastAsia" w:ascii="宋体" w:hAnsi="宋体" w:cs="宋体"/>
          <w:color w:val="auto"/>
          <w:szCs w:val="24"/>
          <w:highlight w:val="none"/>
        </w:rPr>
        <w:t>。</w:t>
      </w:r>
    </w:p>
    <w:p w14:paraId="6C8B079B">
      <w:pPr>
        <w:tabs>
          <w:tab w:val="left" w:pos="588"/>
        </w:tabs>
        <w:adjustRightInd/>
        <w:spacing w:line="360" w:lineRule="auto"/>
        <w:jc w:val="both"/>
        <w:textAlignment w:val="auto"/>
        <w:rPr>
          <w:rFonts w:ascii="宋体" w:hAnsi="宋体" w:cs="宋体"/>
          <w:color w:val="auto"/>
          <w:szCs w:val="24"/>
          <w:highlight w:val="none"/>
        </w:rPr>
      </w:pPr>
      <w:r>
        <w:rPr>
          <w:rFonts w:ascii="宋体" w:hAnsi="宋体" w:cs="宋体"/>
          <w:color w:val="auto"/>
          <w:szCs w:val="24"/>
          <w:highlight w:val="none"/>
        </w:rPr>
        <w:t>24.3.6</w:t>
      </w:r>
      <w:r>
        <w:rPr>
          <w:rFonts w:hint="eastAsia" w:ascii="宋体" w:hAnsi="宋体" w:cs="宋体"/>
          <w:color w:val="auto"/>
          <w:szCs w:val="24"/>
          <w:highlight w:val="none"/>
        </w:rPr>
        <w:t>完成评审报告，推荐中选候选人。</w:t>
      </w:r>
    </w:p>
    <w:p w14:paraId="612A84EA">
      <w:pPr>
        <w:tabs>
          <w:tab w:val="left" w:pos="588"/>
        </w:tabs>
        <w:adjustRightInd/>
        <w:spacing w:line="360" w:lineRule="auto"/>
        <w:jc w:val="both"/>
        <w:textAlignment w:val="auto"/>
        <w:outlineLvl w:val="2"/>
        <w:rPr>
          <w:rFonts w:ascii="宋体" w:hAnsi="宋体"/>
          <w:color w:val="auto"/>
          <w:szCs w:val="24"/>
          <w:highlight w:val="none"/>
        </w:rPr>
      </w:pPr>
      <w:r>
        <w:rPr>
          <w:rFonts w:ascii="宋体" w:hAnsi="宋体" w:cs="宋体"/>
          <w:color w:val="auto"/>
          <w:szCs w:val="24"/>
          <w:highlight w:val="none"/>
        </w:rPr>
        <w:t>24.4</w:t>
      </w:r>
      <w:r>
        <w:rPr>
          <w:rFonts w:hint="eastAsia" w:ascii="宋体" w:hAnsi="宋体" w:cs="宋体"/>
          <w:color w:val="auto"/>
          <w:szCs w:val="24"/>
          <w:highlight w:val="none"/>
        </w:rPr>
        <w:t>评审纪律：</w:t>
      </w:r>
    </w:p>
    <w:p w14:paraId="2E4B83F6">
      <w:pPr>
        <w:tabs>
          <w:tab w:val="left" w:pos="588"/>
        </w:tabs>
        <w:adjustRightInd/>
        <w:spacing w:line="360" w:lineRule="auto"/>
        <w:jc w:val="both"/>
        <w:textAlignment w:val="auto"/>
        <w:rPr>
          <w:rFonts w:ascii="宋体" w:hAnsi="宋体" w:cs="宋体"/>
          <w:color w:val="auto"/>
          <w:szCs w:val="24"/>
          <w:highlight w:val="none"/>
        </w:rPr>
      </w:pPr>
      <w:r>
        <w:rPr>
          <w:rFonts w:ascii="宋体" w:hAnsi="宋体" w:cs="宋体"/>
          <w:color w:val="auto"/>
          <w:szCs w:val="24"/>
          <w:highlight w:val="none"/>
        </w:rPr>
        <w:t>24.4.1</w:t>
      </w:r>
      <w:r>
        <w:rPr>
          <w:rFonts w:hint="eastAsia" w:ascii="宋体" w:hAnsi="宋体" w:cs="宋体"/>
          <w:color w:val="auto"/>
          <w:szCs w:val="24"/>
          <w:highlight w:val="none"/>
        </w:rPr>
        <w:t>参与</w:t>
      </w:r>
      <w:r>
        <w:rPr>
          <w:rFonts w:hint="eastAsia" w:ascii="宋体" w:hAnsi="宋体" w:cs="宋体"/>
          <w:color w:val="auto"/>
          <w:szCs w:val="24"/>
          <w:highlight w:val="none"/>
          <w:lang w:val="en-US" w:eastAsia="zh-CN"/>
        </w:rPr>
        <w:t>评审</w:t>
      </w:r>
      <w:r>
        <w:rPr>
          <w:rFonts w:hint="eastAsia" w:ascii="宋体" w:hAnsi="宋体" w:cs="宋体"/>
          <w:color w:val="auto"/>
          <w:szCs w:val="24"/>
          <w:highlight w:val="none"/>
        </w:rPr>
        <w:t>的所有工作人员，应当按照有关法律法规</w:t>
      </w:r>
      <w:r>
        <w:rPr>
          <w:rFonts w:hint="eastAsia" w:ascii="宋体" w:hAnsi="宋体" w:cs="宋体"/>
          <w:color w:val="auto"/>
          <w:szCs w:val="24"/>
          <w:highlight w:val="none"/>
          <w:lang w:val="en-US" w:eastAsia="zh-CN"/>
        </w:rPr>
        <w:t>及人保健康内部采购制度规范</w:t>
      </w:r>
      <w:r>
        <w:rPr>
          <w:rFonts w:hint="eastAsia" w:ascii="宋体" w:hAnsi="宋体" w:cs="宋体"/>
          <w:color w:val="auto"/>
          <w:szCs w:val="24"/>
          <w:highlight w:val="none"/>
        </w:rPr>
        <w:t>的要求履行职责，严格按照制定的</w:t>
      </w:r>
      <w:bookmarkStart w:id="255" w:name="OLE_LINK4"/>
      <w:r>
        <w:rPr>
          <w:rFonts w:hint="eastAsia" w:ascii="宋体" w:hAnsi="宋体" w:cs="宋体"/>
          <w:color w:val="auto"/>
          <w:szCs w:val="24"/>
          <w:highlight w:val="none"/>
          <w:lang w:val="en-US" w:eastAsia="zh-CN"/>
        </w:rPr>
        <w:t>评审及</w:t>
      </w:r>
      <w:bookmarkEnd w:id="255"/>
      <w:r>
        <w:rPr>
          <w:rFonts w:hint="eastAsia" w:ascii="宋体" w:hAnsi="宋体" w:cs="宋体"/>
          <w:color w:val="auto"/>
          <w:szCs w:val="24"/>
          <w:highlight w:val="none"/>
          <w:lang w:eastAsia="zh-CN"/>
        </w:rPr>
        <w:t>谈判</w:t>
      </w:r>
      <w:r>
        <w:rPr>
          <w:rFonts w:hint="eastAsia" w:ascii="宋体" w:hAnsi="宋体" w:cs="宋体"/>
          <w:color w:val="auto"/>
          <w:szCs w:val="24"/>
          <w:highlight w:val="none"/>
        </w:rPr>
        <w:t>细则工作，保证</w:t>
      </w:r>
      <w:r>
        <w:rPr>
          <w:rFonts w:hint="eastAsia" w:ascii="宋体" w:hAnsi="宋体" w:cs="宋体"/>
          <w:color w:val="auto"/>
          <w:szCs w:val="24"/>
          <w:highlight w:val="none"/>
          <w:lang w:val="en-US" w:eastAsia="zh-CN"/>
        </w:rPr>
        <w:t>评审及</w:t>
      </w:r>
      <w:r>
        <w:rPr>
          <w:rFonts w:hint="eastAsia" w:ascii="宋体" w:hAnsi="宋体" w:cs="宋体"/>
          <w:color w:val="auto"/>
          <w:szCs w:val="24"/>
          <w:highlight w:val="none"/>
          <w:lang w:eastAsia="zh-CN"/>
        </w:rPr>
        <w:t>谈判</w:t>
      </w:r>
      <w:r>
        <w:rPr>
          <w:rFonts w:hint="eastAsia" w:ascii="宋体" w:hAnsi="宋体" w:cs="宋体"/>
          <w:color w:val="auto"/>
          <w:szCs w:val="24"/>
          <w:highlight w:val="none"/>
        </w:rPr>
        <w:t>过程的公正和公平。</w:t>
      </w:r>
    </w:p>
    <w:p w14:paraId="7078BB4A">
      <w:pPr>
        <w:tabs>
          <w:tab w:val="left" w:pos="588"/>
        </w:tabs>
        <w:adjustRightInd/>
        <w:spacing w:line="360" w:lineRule="auto"/>
        <w:jc w:val="both"/>
        <w:textAlignment w:val="auto"/>
        <w:rPr>
          <w:rFonts w:ascii="宋体" w:hAnsi="宋体" w:cs="宋体"/>
          <w:color w:val="auto"/>
          <w:szCs w:val="24"/>
          <w:highlight w:val="none"/>
        </w:rPr>
      </w:pPr>
      <w:r>
        <w:rPr>
          <w:rFonts w:ascii="宋体" w:hAnsi="宋体" w:cs="宋体"/>
          <w:color w:val="auto"/>
          <w:szCs w:val="24"/>
          <w:highlight w:val="none"/>
        </w:rPr>
        <w:t>24.4.2</w:t>
      </w:r>
      <w:r>
        <w:rPr>
          <w:rFonts w:hint="eastAsia" w:ascii="宋体" w:hAnsi="宋体" w:cs="宋体"/>
          <w:color w:val="auto"/>
          <w:szCs w:val="24"/>
          <w:highlight w:val="none"/>
        </w:rPr>
        <w:t>评审人员应严守职业道德，依法评审，本着公正、科学、客观、严谨的工作态度，为本项目负责。</w:t>
      </w:r>
    </w:p>
    <w:p w14:paraId="7CC5259B">
      <w:pPr>
        <w:tabs>
          <w:tab w:val="left" w:pos="588"/>
        </w:tabs>
        <w:adjustRightInd/>
        <w:spacing w:line="360" w:lineRule="auto"/>
        <w:jc w:val="both"/>
        <w:textAlignment w:val="auto"/>
        <w:rPr>
          <w:rFonts w:ascii="宋体" w:hAnsi="宋体" w:cs="宋体"/>
          <w:color w:val="auto"/>
          <w:szCs w:val="24"/>
          <w:highlight w:val="none"/>
        </w:rPr>
      </w:pPr>
      <w:r>
        <w:rPr>
          <w:rFonts w:ascii="宋体" w:hAnsi="宋体" w:cs="宋体"/>
          <w:color w:val="auto"/>
          <w:szCs w:val="24"/>
          <w:highlight w:val="none"/>
        </w:rPr>
        <w:t>24.4.3</w:t>
      </w:r>
      <w:r>
        <w:rPr>
          <w:rFonts w:hint="eastAsia" w:ascii="宋体" w:hAnsi="宋体" w:cs="宋体"/>
          <w:color w:val="auto"/>
          <w:szCs w:val="24"/>
          <w:highlight w:val="none"/>
        </w:rPr>
        <w:t>评审工作由每位评审人员独立评审，任何人不得通过任何方式干扰评审小组的评审。</w:t>
      </w:r>
    </w:p>
    <w:p w14:paraId="78E642E1">
      <w:pPr>
        <w:tabs>
          <w:tab w:val="left" w:pos="588"/>
        </w:tabs>
        <w:adjustRightInd/>
        <w:spacing w:line="360" w:lineRule="auto"/>
        <w:jc w:val="both"/>
        <w:textAlignment w:val="auto"/>
        <w:rPr>
          <w:rFonts w:ascii="宋体" w:hAnsi="宋体" w:cs="宋体"/>
          <w:color w:val="auto"/>
          <w:szCs w:val="24"/>
          <w:highlight w:val="none"/>
        </w:rPr>
      </w:pPr>
      <w:r>
        <w:rPr>
          <w:rFonts w:ascii="宋体" w:hAnsi="宋体" w:cs="宋体"/>
          <w:color w:val="auto"/>
          <w:szCs w:val="24"/>
          <w:highlight w:val="none"/>
        </w:rPr>
        <w:t>24.4.4</w:t>
      </w:r>
      <w:r>
        <w:rPr>
          <w:rFonts w:hint="eastAsia" w:ascii="宋体" w:hAnsi="宋体" w:cs="宋体"/>
          <w:color w:val="auto"/>
          <w:szCs w:val="24"/>
          <w:highlight w:val="none"/>
          <w:lang w:eastAsia="zh-CN"/>
        </w:rPr>
        <w:t>响应</w:t>
      </w:r>
      <w:r>
        <w:rPr>
          <w:rFonts w:hint="eastAsia" w:ascii="宋体" w:hAnsi="宋体" w:cs="宋体"/>
          <w:color w:val="auto"/>
          <w:szCs w:val="24"/>
          <w:highlight w:val="none"/>
        </w:rPr>
        <w:t>方在</w:t>
      </w:r>
      <w:r>
        <w:rPr>
          <w:rFonts w:hint="eastAsia" w:ascii="宋体" w:hAnsi="宋体" w:cs="宋体"/>
          <w:color w:val="auto"/>
          <w:szCs w:val="24"/>
          <w:highlight w:val="none"/>
          <w:lang w:eastAsia="zh-CN"/>
        </w:rPr>
        <w:t>响应</w:t>
      </w:r>
      <w:r>
        <w:rPr>
          <w:rFonts w:hint="eastAsia" w:ascii="宋体" w:hAnsi="宋体" w:cs="宋体"/>
          <w:color w:val="auto"/>
          <w:szCs w:val="24"/>
          <w:highlight w:val="none"/>
        </w:rPr>
        <w:t>文件的审查、澄清、评审和比较以及授予合同的过程中，对评审小组施加影响的任何行为，都将导致取消资格。</w:t>
      </w:r>
    </w:p>
    <w:p w14:paraId="059F948B">
      <w:pPr>
        <w:spacing w:line="360" w:lineRule="auto"/>
        <w:outlineLvl w:val="1"/>
        <w:rPr>
          <w:rFonts w:ascii="宋体" w:hAnsi="宋体"/>
          <w:b/>
          <w:color w:val="auto"/>
          <w:szCs w:val="24"/>
          <w:highlight w:val="none"/>
        </w:rPr>
      </w:pPr>
      <w:bookmarkStart w:id="256" w:name="_Toc164229385"/>
      <w:bookmarkStart w:id="257" w:name="_Toc151193932"/>
      <w:bookmarkStart w:id="258" w:name="_Toc127151745"/>
      <w:bookmarkStart w:id="259" w:name="_Toc164351638"/>
      <w:bookmarkStart w:id="260" w:name="_Toc149720837"/>
      <w:bookmarkStart w:id="261" w:name="_Toc150774749"/>
      <w:bookmarkStart w:id="262" w:name="_Toc150480782"/>
      <w:bookmarkStart w:id="263" w:name="_Toc142311046"/>
      <w:bookmarkStart w:id="264" w:name="_Toc164608813"/>
      <w:bookmarkStart w:id="265" w:name="_Toc151193786"/>
      <w:bookmarkStart w:id="266" w:name="_Toc195842909"/>
      <w:bookmarkStart w:id="267" w:name="_Toc151193714"/>
      <w:bookmarkStart w:id="268" w:name="_Toc127161458"/>
      <w:bookmarkStart w:id="269" w:name="_Toc127151544"/>
      <w:bookmarkStart w:id="270" w:name="_Toc150509295"/>
      <w:bookmarkStart w:id="271" w:name="_Toc151193858"/>
      <w:bookmarkStart w:id="272" w:name="_Toc150774644"/>
      <w:bookmarkStart w:id="273" w:name="_Toc164229239"/>
      <w:bookmarkStart w:id="274" w:name="_Toc151190171"/>
      <w:bookmarkStart w:id="275" w:name="_Toc151193642"/>
      <w:bookmarkStart w:id="276" w:name="_Toc164608658"/>
      <w:r>
        <w:rPr>
          <w:rFonts w:ascii="宋体" w:hAnsi="宋体"/>
          <w:b/>
          <w:color w:val="auto"/>
          <w:szCs w:val="24"/>
          <w:highlight w:val="none"/>
        </w:rPr>
        <w:t>25. 评审过程及保密原则</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4C739D04">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25.1</w:t>
      </w:r>
      <w:r>
        <w:rPr>
          <w:rFonts w:hint="eastAsia" w:ascii="宋体" w:hAnsi="宋体"/>
          <w:color w:val="auto"/>
          <w:szCs w:val="24"/>
          <w:highlight w:val="none"/>
        </w:rPr>
        <w:t>递交</w:t>
      </w:r>
      <w:r>
        <w:rPr>
          <w:rFonts w:hint="eastAsia" w:ascii="宋体" w:hAnsi="宋体"/>
          <w:color w:val="auto"/>
          <w:szCs w:val="24"/>
          <w:highlight w:val="none"/>
          <w:lang w:eastAsia="zh-CN"/>
        </w:rPr>
        <w:t>响应</w:t>
      </w:r>
      <w:r>
        <w:rPr>
          <w:rFonts w:hint="eastAsia" w:ascii="宋体" w:hAnsi="宋体"/>
          <w:color w:val="auto"/>
          <w:szCs w:val="24"/>
          <w:highlight w:val="none"/>
        </w:rPr>
        <w:t>文件</w:t>
      </w:r>
      <w:r>
        <w:rPr>
          <w:rFonts w:ascii="宋体" w:hAnsi="宋体"/>
          <w:color w:val="auto"/>
          <w:szCs w:val="24"/>
          <w:highlight w:val="none"/>
        </w:rPr>
        <w:t>之后，直到授予</w:t>
      </w:r>
      <w:r>
        <w:rPr>
          <w:rFonts w:hint="eastAsia" w:ascii="宋体" w:hAnsi="宋体"/>
          <w:color w:val="auto"/>
          <w:szCs w:val="24"/>
          <w:highlight w:val="none"/>
        </w:rPr>
        <w:t>成交</w:t>
      </w:r>
      <w:r>
        <w:rPr>
          <w:rFonts w:hint="eastAsia" w:ascii="宋体" w:hAnsi="宋体"/>
          <w:color w:val="auto"/>
          <w:szCs w:val="24"/>
          <w:highlight w:val="none"/>
          <w:lang w:eastAsia="zh-CN"/>
        </w:rPr>
        <w:t>响应</w:t>
      </w:r>
      <w:r>
        <w:rPr>
          <w:rFonts w:hint="eastAsia" w:ascii="宋体" w:hAnsi="宋体"/>
          <w:color w:val="auto"/>
          <w:szCs w:val="24"/>
          <w:highlight w:val="none"/>
        </w:rPr>
        <w:t>方</w:t>
      </w:r>
      <w:r>
        <w:rPr>
          <w:rFonts w:ascii="宋体" w:hAnsi="宋体"/>
          <w:color w:val="auto"/>
          <w:szCs w:val="24"/>
          <w:highlight w:val="none"/>
        </w:rPr>
        <w:t>合同止，凡与本次</w:t>
      </w:r>
      <w:r>
        <w:rPr>
          <w:rFonts w:hint="eastAsia" w:ascii="宋体" w:hAnsi="宋体"/>
          <w:color w:val="auto"/>
          <w:szCs w:val="24"/>
          <w:highlight w:val="none"/>
        </w:rPr>
        <w:t>采购</w:t>
      </w:r>
      <w:r>
        <w:rPr>
          <w:rFonts w:ascii="宋体" w:hAnsi="宋体"/>
          <w:color w:val="auto"/>
          <w:szCs w:val="24"/>
          <w:highlight w:val="none"/>
        </w:rPr>
        <w:t>有关人员对属于</w:t>
      </w:r>
      <w:r>
        <w:rPr>
          <w:rFonts w:hint="eastAsia" w:ascii="宋体" w:hAnsi="宋体"/>
          <w:color w:val="auto"/>
          <w:szCs w:val="24"/>
          <w:highlight w:val="none"/>
        </w:rPr>
        <w:t>评审</w:t>
      </w:r>
      <w:r>
        <w:rPr>
          <w:rFonts w:ascii="宋体" w:hAnsi="宋体"/>
          <w:color w:val="auto"/>
          <w:szCs w:val="24"/>
          <w:highlight w:val="none"/>
        </w:rPr>
        <w:t>、澄清、</w:t>
      </w:r>
      <w:r>
        <w:rPr>
          <w:rFonts w:hint="eastAsia" w:ascii="宋体" w:hAnsi="宋体"/>
          <w:color w:val="auto"/>
          <w:szCs w:val="24"/>
          <w:highlight w:val="none"/>
          <w:lang w:eastAsia="zh-CN"/>
        </w:rPr>
        <w:t>谈判</w:t>
      </w:r>
      <w:r>
        <w:rPr>
          <w:rFonts w:ascii="宋体" w:hAnsi="宋体"/>
          <w:color w:val="auto"/>
          <w:szCs w:val="24"/>
          <w:highlight w:val="none"/>
        </w:rPr>
        <w:t>的有关资料以及</w:t>
      </w:r>
      <w:r>
        <w:rPr>
          <w:rFonts w:hint="eastAsia" w:ascii="宋体" w:hAnsi="宋体"/>
          <w:color w:val="auto"/>
          <w:szCs w:val="24"/>
          <w:highlight w:val="none"/>
        </w:rPr>
        <w:t>成交</w:t>
      </w:r>
      <w:r>
        <w:rPr>
          <w:rFonts w:ascii="宋体" w:hAnsi="宋体"/>
          <w:color w:val="auto"/>
          <w:szCs w:val="24"/>
          <w:highlight w:val="none"/>
        </w:rPr>
        <w:t>意向等，均不得向</w:t>
      </w:r>
      <w:r>
        <w:rPr>
          <w:rFonts w:hint="eastAsia" w:ascii="宋体" w:hAnsi="宋体"/>
          <w:color w:val="auto"/>
          <w:szCs w:val="24"/>
          <w:highlight w:val="none"/>
          <w:lang w:eastAsia="zh-CN"/>
        </w:rPr>
        <w:t>响应</w:t>
      </w:r>
      <w:r>
        <w:rPr>
          <w:rFonts w:ascii="宋体" w:hAnsi="宋体"/>
          <w:color w:val="auto"/>
          <w:szCs w:val="24"/>
          <w:highlight w:val="none"/>
        </w:rPr>
        <w:t>方或其他无关人员透露。</w:t>
      </w:r>
    </w:p>
    <w:p w14:paraId="69AE2FC2">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25.2在评审期间，</w:t>
      </w:r>
      <w:r>
        <w:rPr>
          <w:rFonts w:hint="eastAsia" w:ascii="宋体" w:hAnsi="宋体"/>
          <w:color w:val="auto"/>
          <w:szCs w:val="24"/>
          <w:highlight w:val="none"/>
          <w:lang w:eastAsia="zh-CN"/>
        </w:rPr>
        <w:t>响应</w:t>
      </w:r>
      <w:r>
        <w:rPr>
          <w:rFonts w:ascii="宋体" w:hAnsi="宋体"/>
          <w:color w:val="auto"/>
          <w:szCs w:val="24"/>
          <w:highlight w:val="none"/>
        </w:rPr>
        <w:t>方试图影响采购</w:t>
      </w:r>
      <w:r>
        <w:rPr>
          <w:rFonts w:hint="eastAsia" w:ascii="宋体" w:hAnsi="宋体"/>
          <w:color w:val="auto"/>
          <w:szCs w:val="24"/>
          <w:highlight w:val="none"/>
        </w:rPr>
        <w:t>人</w:t>
      </w:r>
      <w:r>
        <w:rPr>
          <w:rFonts w:ascii="宋体" w:hAnsi="宋体"/>
          <w:color w:val="auto"/>
          <w:szCs w:val="24"/>
          <w:highlight w:val="none"/>
        </w:rPr>
        <w:t>和评审小组的任何</w:t>
      </w:r>
      <w:r>
        <w:rPr>
          <w:rFonts w:hint="eastAsia" w:ascii="宋体" w:hAnsi="宋体"/>
          <w:color w:val="auto"/>
          <w:szCs w:val="24"/>
          <w:highlight w:val="none"/>
        </w:rPr>
        <w:t>违规</w:t>
      </w:r>
      <w:r>
        <w:rPr>
          <w:rFonts w:ascii="宋体" w:hAnsi="宋体"/>
          <w:color w:val="auto"/>
          <w:szCs w:val="24"/>
          <w:highlight w:val="none"/>
        </w:rPr>
        <w:t>活动，</w:t>
      </w:r>
      <w:r>
        <w:rPr>
          <w:rFonts w:hint="eastAsia" w:ascii="宋体" w:hAnsi="宋体"/>
          <w:color w:val="auto"/>
          <w:szCs w:val="24"/>
          <w:highlight w:val="none"/>
        </w:rPr>
        <w:t>其</w:t>
      </w:r>
      <w:r>
        <w:rPr>
          <w:rFonts w:hint="eastAsia" w:ascii="宋体" w:hAnsi="宋体"/>
          <w:color w:val="auto"/>
          <w:szCs w:val="24"/>
          <w:highlight w:val="none"/>
          <w:lang w:eastAsia="zh-CN"/>
        </w:rPr>
        <w:t>响应</w:t>
      </w:r>
      <w:r>
        <w:rPr>
          <w:rFonts w:hint="eastAsia" w:ascii="宋体" w:hAnsi="宋体"/>
          <w:color w:val="auto"/>
          <w:szCs w:val="24"/>
          <w:highlight w:val="none"/>
        </w:rPr>
        <w:t>视为无效</w:t>
      </w:r>
      <w:r>
        <w:rPr>
          <w:rFonts w:ascii="宋体" w:hAnsi="宋体"/>
          <w:color w:val="auto"/>
          <w:szCs w:val="24"/>
          <w:highlight w:val="none"/>
        </w:rPr>
        <w:t>，并承担相应的法律责任。</w:t>
      </w:r>
    </w:p>
    <w:p w14:paraId="12212A39">
      <w:pPr>
        <w:spacing w:line="360" w:lineRule="auto"/>
        <w:outlineLvl w:val="1"/>
        <w:rPr>
          <w:rFonts w:ascii="宋体" w:hAnsi="宋体"/>
          <w:b/>
          <w:color w:val="auto"/>
          <w:szCs w:val="24"/>
          <w:highlight w:val="none"/>
        </w:rPr>
      </w:pPr>
      <w:bookmarkStart w:id="277" w:name="_Toc164351640"/>
      <w:bookmarkStart w:id="278" w:name="_Ref467307010"/>
      <w:bookmarkStart w:id="279" w:name="_Toc127161460"/>
      <w:bookmarkStart w:id="280" w:name="_Toc150480784"/>
      <w:bookmarkStart w:id="281" w:name="_Toc151193860"/>
      <w:bookmarkStart w:id="282" w:name="_Toc164229387"/>
      <w:bookmarkStart w:id="283" w:name="_Toc150774751"/>
      <w:bookmarkStart w:id="284" w:name="_Toc127151747"/>
      <w:bookmarkStart w:id="285" w:name="_Toc151193934"/>
      <w:bookmarkStart w:id="286" w:name="_Toc520356170"/>
      <w:bookmarkStart w:id="287" w:name="_Toc195842911"/>
      <w:bookmarkStart w:id="288" w:name="_Toc142311048"/>
      <w:bookmarkStart w:id="289" w:name="_Toc164608660"/>
      <w:bookmarkStart w:id="290" w:name="_Toc164229241"/>
      <w:bookmarkStart w:id="291" w:name="_Toc151193644"/>
      <w:bookmarkStart w:id="292" w:name="_Toc151190173"/>
      <w:bookmarkStart w:id="293" w:name="_Toc151193716"/>
      <w:bookmarkStart w:id="294" w:name="_Toc149720839"/>
      <w:bookmarkStart w:id="295" w:name="_Toc164608815"/>
      <w:bookmarkStart w:id="296" w:name="_Toc150774646"/>
      <w:bookmarkStart w:id="297" w:name="_Toc127151546"/>
      <w:bookmarkStart w:id="298" w:name="_Toc151193788"/>
      <w:bookmarkStart w:id="299" w:name="_Toc150509297"/>
      <w:r>
        <w:rPr>
          <w:rFonts w:ascii="宋体" w:hAnsi="宋体"/>
          <w:b/>
          <w:color w:val="auto"/>
          <w:szCs w:val="24"/>
          <w:highlight w:val="none"/>
        </w:rPr>
        <w:t>26.</w:t>
      </w:r>
      <w:r>
        <w:rPr>
          <w:rFonts w:hint="eastAsia" w:ascii="宋体" w:hAnsi="宋体"/>
          <w:b/>
          <w:color w:val="auto"/>
          <w:szCs w:val="24"/>
          <w:highlight w:val="none"/>
        </w:rPr>
        <w:t>中选</w:t>
      </w:r>
      <w:r>
        <w:rPr>
          <w:rFonts w:hint="eastAsia" w:ascii="宋体" w:hAnsi="宋体"/>
          <w:b/>
          <w:color w:val="auto"/>
          <w:szCs w:val="24"/>
          <w:highlight w:val="none"/>
          <w:lang w:eastAsia="zh-CN"/>
        </w:rPr>
        <w:t>响应</w:t>
      </w:r>
      <w:r>
        <w:rPr>
          <w:rFonts w:hint="eastAsia" w:ascii="宋体" w:hAnsi="宋体"/>
          <w:b/>
          <w:color w:val="auto"/>
          <w:szCs w:val="24"/>
          <w:highlight w:val="none"/>
        </w:rPr>
        <w:t>方</w:t>
      </w:r>
      <w:r>
        <w:rPr>
          <w:rFonts w:ascii="宋体" w:hAnsi="宋体"/>
          <w:b/>
          <w:color w:val="auto"/>
          <w:szCs w:val="24"/>
          <w:highlight w:val="none"/>
        </w:rPr>
        <w:t>候选人的推荐</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r>
        <w:rPr>
          <w:rFonts w:ascii="宋体" w:hAnsi="宋体"/>
          <w:b/>
          <w:color w:val="auto"/>
          <w:szCs w:val="24"/>
          <w:highlight w:val="none"/>
        </w:rPr>
        <w:t>原则</w:t>
      </w:r>
    </w:p>
    <w:bookmarkEnd w:id="233"/>
    <w:p w14:paraId="2DB1222E">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26.1评审小组将根据</w:t>
      </w:r>
      <w:r>
        <w:rPr>
          <w:rFonts w:hint="eastAsia" w:ascii="宋体" w:hAnsi="宋体"/>
          <w:color w:val="auto"/>
          <w:szCs w:val="24"/>
          <w:highlight w:val="none"/>
          <w:lang w:val="en-US" w:eastAsia="zh-CN"/>
        </w:rPr>
        <w:t>报价（如开启谈判环节则为最终报价）</w:t>
      </w:r>
      <w:r>
        <w:rPr>
          <w:rFonts w:hint="eastAsia" w:ascii="宋体" w:hAnsi="宋体"/>
          <w:color w:val="auto"/>
          <w:szCs w:val="24"/>
          <w:highlight w:val="none"/>
        </w:rPr>
        <w:t>情况</w:t>
      </w:r>
      <w:r>
        <w:rPr>
          <w:rFonts w:ascii="宋体" w:hAnsi="宋体"/>
          <w:color w:val="auto"/>
          <w:szCs w:val="24"/>
          <w:highlight w:val="none"/>
        </w:rPr>
        <w:t>，对实质上</w:t>
      </w:r>
      <w:r>
        <w:rPr>
          <w:rFonts w:hint="eastAsia" w:ascii="宋体" w:hAnsi="宋体"/>
          <w:color w:val="auto"/>
          <w:szCs w:val="24"/>
          <w:highlight w:val="none"/>
          <w:lang w:eastAsia="zh-CN"/>
        </w:rPr>
        <w:t>响应比价采购文件</w:t>
      </w:r>
      <w:r>
        <w:rPr>
          <w:rFonts w:ascii="宋体" w:hAnsi="宋体"/>
          <w:color w:val="auto"/>
          <w:szCs w:val="24"/>
          <w:highlight w:val="none"/>
        </w:rPr>
        <w:t>的</w:t>
      </w:r>
      <w:r>
        <w:rPr>
          <w:rFonts w:hint="eastAsia" w:ascii="宋体" w:hAnsi="宋体"/>
          <w:color w:val="auto"/>
          <w:szCs w:val="24"/>
          <w:highlight w:val="none"/>
          <w:lang w:eastAsia="zh-CN"/>
        </w:rPr>
        <w:t>响应</w:t>
      </w:r>
      <w:r>
        <w:rPr>
          <w:rFonts w:ascii="宋体" w:hAnsi="宋体"/>
          <w:color w:val="auto"/>
          <w:szCs w:val="24"/>
          <w:highlight w:val="none"/>
        </w:rPr>
        <w:t>方按</w:t>
      </w:r>
      <w:r>
        <w:rPr>
          <w:rFonts w:hint="eastAsia" w:ascii="宋体" w:hAnsi="宋体"/>
          <w:color w:val="auto"/>
          <w:szCs w:val="24"/>
          <w:highlight w:val="none"/>
          <w:lang w:val="en-US" w:eastAsia="zh-CN"/>
        </w:rPr>
        <w:t>价格由低到高</w:t>
      </w:r>
      <w:r>
        <w:rPr>
          <w:rFonts w:ascii="宋体" w:hAnsi="宋体"/>
          <w:color w:val="auto"/>
          <w:szCs w:val="24"/>
          <w:highlight w:val="none"/>
        </w:rPr>
        <w:t>的顺序</w:t>
      </w:r>
      <w:r>
        <w:rPr>
          <w:rFonts w:hint="eastAsia" w:ascii="宋体" w:hAnsi="宋体"/>
          <w:color w:val="auto"/>
          <w:szCs w:val="24"/>
          <w:highlight w:val="none"/>
        </w:rPr>
        <w:t>进行排序</w:t>
      </w:r>
      <w:r>
        <w:rPr>
          <w:rFonts w:ascii="宋体" w:hAnsi="宋体"/>
          <w:color w:val="auto"/>
          <w:szCs w:val="24"/>
          <w:highlight w:val="none"/>
        </w:rPr>
        <w:t>。</w:t>
      </w:r>
      <w:r>
        <w:rPr>
          <w:rFonts w:hint="eastAsia" w:ascii="宋体" w:hAnsi="宋体"/>
          <w:color w:val="auto"/>
          <w:szCs w:val="24"/>
          <w:highlight w:val="none"/>
          <w:lang w:val="en-US" w:eastAsia="zh-CN"/>
        </w:rPr>
        <w:t>价格</w:t>
      </w:r>
      <w:r>
        <w:rPr>
          <w:rFonts w:ascii="宋体" w:hAnsi="宋体"/>
          <w:color w:val="auto"/>
          <w:szCs w:val="24"/>
          <w:highlight w:val="none"/>
        </w:rPr>
        <w:t>相同的，</w:t>
      </w:r>
      <w:r>
        <w:rPr>
          <w:rFonts w:hint="eastAsia" w:ascii="宋体" w:hAnsi="宋体"/>
          <w:color w:val="auto"/>
          <w:szCs w:val="24"/>
          <w:highlight w:val="none"/>
          <w:lang w:val="en-US" w:eastAsia="zh-CN"/>
        </w:rPr>
        <w:t>由评审小组根据评审情况选择开启新一轮谈判，或选择合理规则确定响应方排序</w:t>
      </w:r>
      <w:r>
        <w:rPr>
          <w:rFonts w:hint="eastAsia" w:ascii="宋体" w:hAnsi="宋体"/>
          <w:color w:val="auto"/>
          <w:szCs w:val="24"/>
          <w:highlight w:val="none"/>
        </w:rPr>
        <w:t>。</w:t>
      </w:r>
    </w:p>
    <w:p w14:paraId="558E8D36">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26.2评审小组根据上述原则，依次推荐本</w:t>
      </w:r>
      <w:r>
        <w:rPr>
          <w:rFonts w:hint="eastAsia" w:ascii="宋体" w:hAnsi="宋体"/>
          <w:color w:val="auto"/>
          <w:szCs w:val="24"/>
          <w:highlight w:val="none"/>
        </w:rPr>
        <w:t>项目中选</w:t>
      </w:r>
      <w:r>
        <w:rPr>
          <w:rFonts w:ascii="宋体" w:hAnsi="宋体"/>
          <w:color w:val="auto"/>
          <w:szCs w:val="24"/>
          <w:highlight w:val="none"/>
        </w:rPr>
        <w:t>候选人。</w:t>
      </w:r>
    </w:p>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p w14:paraId="2903D475">
      <w:pPr>
        <w:spacing w:line="360" w:lineRule="auto"/>
        <w:jc w:val="center"/>
        <w:outlineLvl w:val="0"/>
        <w:rPr>
          <w:rFonts w:ascii="宋体" w:hAnsi="宋体"/>
          <w:b/>
          <w:color w:val="auto"/>
          <w:szCs w:val="24"/>
          <w:highlight w:val="none"/>
        </w:rPr>
      </w:pPr>
      <w:bookmarkStart w:id="300" w:name="_Toc232395218"/>
      <w:bookmarkStart w:id="301" w:name="_Toc232176278"/>
      <w:bookmarkStart w:id="302" w:name="_Toc239740357"/>
      <w:bookmarkStart w:id="303" w:name="_Toc235518472"/>
      <w:bookmarkStart w:id="304" w:name="_Toc265738866"/>
      <w:bookmarkStart w:id="305" w:name="_Toc177995479"/>
      <w:bookmarkStart w:id="306" w:name="_Toc177817340"/>
      <w:bookmarkStart w:id="307" w:name="_Toc500747068"/>
      <w:bookmarkStart w:id="308" w:name="_Toc184043047"/>
      <w:bookmarkStart w:id="309" w:name="_Toc389620199"/>
      <w:bookmarkStart w:id="310" w:name="_Toc385992360"/>
      <w:bookmarkStart w:id="311" w:name="_Toc503063428"/>
      <w:bookmarkStart w:id="312" w:name="_Toc176882548"/>
      <w:bookmarkStart w:id="313" w:name="_Toc499711049"/>
      <w:bookmarkStart w:id="314" w:name="_Toc500746972"/>
      <w:bookmarkStart w:id="315" w:name="_Toc70687174"/>
      <w:bookmarkStart w:id="316" w:name="_Toc177189241"/>
      <w:bookmarkStart w:id="317" w:name="_Toc492955421"/>
      <w:bookmarkStart w:id="318" w:name="_Toc53722846"/>
      <w:bookmarkStart w:id="319" w:name="_Toc496324585"/>
      <w:bookmarkStart w:id="320" w:name="_Toc500747195"/>
      <w:bookmarkStart w:id="321" w:name="_Toc499711890"/>
      <w:r>
        <w:rPr>
          <w:rFonts w:ascii="宋体" w:hAnsi="宋体"/>
          <w:b/>
          <w:color w:val="auto"/>
          <w:szCs w:val="24"/>
          <w:highlight w:val="none"/>
        </w:rPr>
        <w:t>六、授予</w:t>
      </w:r>
      <w:r>
        <w:rPr>
          <w:rFonts w:hint="eastAsia" w:ascii="宋体" w:hAnsi="宋体"/>
          <w:b/>
          <w:color w:val="auto"/>
          <w:szCs w:val="24"/>
          <w:highlight w:val="none"/>
        </w:rPr>
        <w:t>采购</w:t>
      </w:r>
      <w:bookmarkEnd w:id="300"/>
      <w:bookmarkEnd w:id="301"/>
      <w:bookmarkEnd w:id="302"/>
      <w:bookmarkEnd w:id="303"/>
      <w:bookmarkEnd w:id="304"/>
      <w:r>
        <w:rPr>
          <w:rFonts w:hint="eastAsia" w:ascii="宋体" w:hAnsi="宋体"/>
          <w:b/>
          <w:color w:val="auto"/>
          <w:szCs w:val="24"/>
          <w:highlight w:val="none"/>
        </w:rPr>
        <w:t>合同</w:t>
      </w:r>
    </w:p>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14:paraId="4A49866C">
      <w:pPr>
        <w:spacing w:line="360" w:lineRule="auto"/>
        <w:outlineLvl w:val="1"/>
        <w:rPr>
          <w:rFonts w:ascii="宋体" w:hAnsi="宋体"/>
          <w:b/>
          <w:color w:val="auto"/>
          <w:szCs w:val="24"/>
          <w:highlight w:val="none"/>
        </w:rPr>
      </w:pPr>
      <w:bookmarkStart w:id="322" w:name="_Toc389620200"/>
      <w:bookmarkStart w:id="323" w:name="_Toc184043048"/>
      <w:bookmarkStart w:id="324" w:name="_Toc70687175"/>
      <w:bookmarkStart w:id="325" w:name="_Toc385992361"/>
      <w:r>
        <w:rPr>
          <w:rFonts w:ascii="宋体" w:hAnsi="宋体"/>
          <w:b/>
          <w:color w:val="auto"/>
          <w:szCs w:val="24"/>
          <w:highlight w:val="none"/>
        </w:rPr>
        <w:t>27.</w:t>
      </w:r>
      <w:bookmarkEnd w:id="322"/>
      <w:bookmarkEnd w:id="323"/>
      <w:bookmarkEnd w:id="324"/>
      <w:bookmarkEnd w:id="325"/>
      <w:r>
        <w:rPr>
          <w:rFonts w:hint="eastAsia" w:ascii="宋体" w:hAnsi="宋体"/>
          <w:b/>
          <w:color w:val="auto"/>
          <w:szCs w:val="24"/>
          <w:highlight w:val="none"/>
        </w:rPr>
        <w:t>确定</w:t>
      </w:r>
      <w:r>
        <w:rPr>
          <w:rFonts w:hint="eastAsia" w:ascii="宋体" w:hAnsi="宋体"/>
          <w:b/>
          <w:color w:val="auto"/>
          <w:szCs w:val="24"/>
          <w:highlight w:val="none"/>
          <w:lang w:val="en-US" w:eastAsia="zh-CN"/>
        </w:rPr>
        <w:t>中选</w:t>
      </w:r>
      <w:r>
        <w:rPr>
          <w:rFonts w:hint="eastAsia" w:ascii="宋体" w:hAnsi="宋体"/>
          <w:b/>
          <w:color w:val="auto"/>
          <w:szCs w:val="24"/>
          <w:highlight w:val="none"/>
          <w:lang w:eastAsia="zh-CN"/>
        </w:rPr>
        <w:t>响应</w:t>
      </w:r>
      <w:r>
        <w:rPr>
          <w:rFonts w:hint="eastAsia" w:ascii="宋体" w:hAnsi="宋体"/>
          <w:b/>
          <w:color w:val="auto"/>
          <w:szCs w:val="24"/>
          <w:highlight w:val="none"/>
        </w:rPr>
        <w:t>方</w:t>
      </w:r>
    </w:p>
    <w:p w14:paraId="68049923">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27.1</w:t>
      </w:r>
      <w:r>
        <w:rPr>
          <w:rFonts w:hint="eastAsia" w:ascii="宋体" w:hAnsi="宋体" w:cs="宋体"/>
          <w:color w:val="auto"/>
          <w:szCs w:val="24"/>
          <w:highlight w:val="none"/>
        </w:rPr>
        <w:t>采购人将按照评审小组在评审报告中提出的中选候选</w:t>
      </w:r>
      <w:r>
        <w:rPr>
          <w:rFonts w:hint="eastAsia" w:ascii="宋体" w:hAnsi="宋体" w:cs="宋体"/>
          <w:color w:val="auto"/>
          <w:szCs w:val="24"/>
          <w:highlight w:val="none"/>
          <w:lang w:eastAsia="zh-CN"/>
        </w:rPr>
        <w:t>响应</w:t>
      </w:r>
      <w:r>
        <w:rPr>
          <w:rFonts w:hint="eastAsia" w:ascii="宋体" w:hAnsi="宋体" w:cs="宋体"/>
          <w:color w:val="auto"/>
          <w:szCs w:val="24"/>
          <w:highlight w:val="none"/>
        </w:rPr>
        <w:t>方中，按照排序由高到低的原则确定中选</w:t>
      </w:r>
      <w:r>
        <w:rPr>
          <w:rFonts w:hint="eastAsia" w:ascii="宋体" w:hAnsi="宋体" w:cs="宋体"/>
          <w:color w:val="auto"/>
          <w:szCs w:val="24"/>
          <w:highlight w:val="none"/>
          <w:lang w:eastAsia="zh-CN"/>
        </w:rPr>
        <w:t>响应</w:t>
      </w:r>
      <w:r>
        <w:rPr>
          <w:rFonts w:hint="eastAsia" w:ascii="宋体" w:hAnsi="宋体" w:cs="宋体"/>
          <w:color w:val="auto"/>
          <w:szCs w:val="24"/>
          <w:highlight w:val="none"/>
        </w:rPr>
        <w:t>方</w:t>
      </w:r>
    </w:p>
    <w:p w14:paraId="407FBBE0">
      <w:pPr>
        <w:tabs>
          <w:tab w:val="left" w:pos="588"/>
        </w:tabs>
        <w:adjustRightInd/>
        <w:spacing w:line="360" w:lineRule="auto"/>
        <w:jc w:val="both"/>
        <w:textAlignment w:val="auto"/>
        <w:rPr>
          <w:rFonts w:ascii="宋体" w:hAnsi="宋体"/>
          <w:color w:val="auto"/>
          <w:szCs w:val="24"/>
          <w:highlight w:val="none"/>
        </w:rPr>
      </w:pPr>
      <w:bookmarkStart w:id="326" w:name="_Toc389620202"/>
      <w:bookmarkStart w:id="327" w:name="_Toc385992363"/>
      <w:r>
        <w:rPr>
          <w:rFonts w:ascii="宋体" w:hAnsi="宋体"/>
          <w:color w:val="auto"/>
          <w:szCs w:val="24"/>
          <w:highlight w:val="none"/>
        </w:rPr>
        <w:t>27.2采购人在确定</w:t>
      </w:r>
      <w:r>
        <w:rPr>
          <w:rFonts w:hint="eastAsia" w:ascii="宋体" w:hAnsi="宋体"/>
          <w:color w:val="auto"/>
          <w:szCs w:val="24"/>
          <w:highlight w:val="none"/>
        </w:rPr>
        <w:t>中选</w:t>
      </w:r>
      <w:r>
        <w:rPr>
          <w:rFonts w:hint="eastAsia" w:ascii="宋体" w:hAnsi="宋体"/>
          <w:color w:val="auto"/>
          <w:szCs w:val="24"/>
          <w:highlight w:val="none"/>
          <w:lang w:eastAsia="zh-CN"/>
        </w:rPr>
        <w:t>响应</w:t>
      </w:r>
      <w:r>
        <w:rPr>
          <w:rFonts w:hint="eastAsia" w:ascii="宋体" w:hAnsi="宋体"/>
          <w:color w:val="auto"/>
          <w:szCs w:val="24"/>
          <w:highlight w:val="none"/>
        </w:rPr>
        <w:t>方</w:t>
      </w:r>
      <w:r>
        <w:rPr>
          <w:rFonts w:ascii="宋体" w:hAnsi="宋体"/>
          <w:color w:val="auto"/>
          <w:szCs w:val="24"/>
          <w:highlight w:val="none"/>
        </w:rPr>
        <w:t>前，有权根据</w:t>
      </w:r>
      <w:r>
        <w:rPr>
          <w:rFonts w:hint="eastAsia" w:ascii="宋体" w:hAnsi="宋体"/>
          <w:color w:val="auto"/>
          <w:szCs w:val="24"/>
          <w:highlight w:val="none"/>
          <w:lang w:eastAsia="zh-CN"/>
        </w:rPr>
        <w:t>响应</w:t>
      </w:r>
      <w:r>
        <w:rPr>
          <w:rFonts w:ascii="宋体" w:hAnsi="宋体"/>
          <w:color w:val="auto"/>
          <w:szCs w:val="24"/>
          <w:highlight w:val="none"/>
        </w:rPr>
        <w:t>方递交的资格、资信证明文件和采购人认为其它必要的、合适的资料，对</w:t>
      </w:r>
      <w:r>
        <w:rPr>
          <w:rFonts w:hint="eastAsia" w:ascii="宋体" w:hAnsi="宋体"/>
          <w:color w:val="auto"/>
          <w:szCs w:val="24"/>
          <w:highlight w:val="none"/>
          <w:lang w:eastAsia="zh-CN"/>
        </w:rPr>
        <w:t>响应</w:t>
      </w:r>
      <w:r>
        <w:rPr>
          <w:rFonts w:ascii="宋体" w:hAnsi="宋体"/>
          <w:color w:val="auto"/>
          <w:szCs w:val="24"/>
          <w:highlight w:val="none"/>
        </w:rPr>
        <w:t>方的</w:t>
      </w:r>
      <w:r>
        <w:rPr>
          <w:rFonts w:hint="eastAsia" w:ascii="宋体" w:hAnsi="宋体"/>
          <w:color w:val="auto"/>
          <w:szCs w:val="24"/>
          <w:highlight w:val="none"/>
          <w:lang w:eastAsia="zh-CN"/>
        </w:rPr>
        <w:t>响应</w:t>
      </w:r>
      <w:r>
        <w:rPr>
          <w:rFonts w:ascii="宋体" w:hAnsi="宋体"/>
          <w:color w:val="auto"/>
          <w:szCs w:val="24"/>
          <w:highlight w:val="none"/>
        </w:rPr>
        <w:t>文件进行真实性审查。</w:t>
      </w:r>
    </w:p>
    <w:p w14:paraId="36447FD4">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27.3如果审查未通过，采购人将拒绝其</w:t>
      </w:r>
      <w:r>
        <w:rPr>
          <w:rFonts w:hint="eastAsia" w:ascii="宋体" w:hAnsi="宋体"/>
          <w:color w:val="auto"/>
          <w:szCs w:val="24"/>
          <w:highlight w:val="none"/>
        </w:rPr>
        <w:t>中选</w:t>
      </w:r>
      <w:r>
        <w:rPr>
          <w:rFonts w:ascii="宋体" w:hAnsi="宋体"/>
          <w:color w:val="auto"/>
          <w:szCs w:val="24"/>
          <w:highlight w:val="none"/>
        </w:rPr>
        <w:t>候选人资格，并按顺序对下一个</w:t>
      </w:r>
      <w:r>
        <w:rPr>
          <w:rFonts w:hint="eastAsia" w:ascii="宋体" w:hAnsi="宋体"/>
          <w:color w:val="auto"/>
          <w:szCs w:val="24"/>
          <w:highlight w:val="none"/>
        </w:rPr>
        <w:t>中选</w:t>
      </w:r>
      <w:r>
        <w:rPr>
          <w:rFonts w:ascii="宋体" w:hAnsi="宋体"/>
          <w:color w:val="auto"/>
          <w:szCs w:val="24"/>
          <w:highlight w:val="none"/>
        </w:rPr>
        <w:t>候选人作类似的审查。或重新采购</w:t>
      </w:r>
      <w:r>
        <w:rPr>
          <w:rFonts w:hint="eastAsia" w:ascii="宋体" w:hAnsi="宋体"/>
          <w:color w:val="auto"/>
          <w:szCs w:val="24"/>
          <w:highlight w:val="none"/>
        </w:rPr>
        <w:t>，</w:t>
      </w:r>
      <w:r>
        <w:rPr>
          <w:rFonts w:ascii="宋体" w:hAnsi="宋体"/>
          <w:color w:val="auto"/>
          <w:szCs w:val="24"/>
          <w:highlight w:val="none"/>
        </w:rPr>
        <w:t>以此类推，直至确定最终的成交</w:t>
      </w:r>
      <w:r>
        <w:rPr>
          <w:rFonts w:hint="eastAsia" w:ascii="宋体" w:hAnsi="宋体"/>
          <w:color w:val="auto"/>
          <w:szCs w:val="24"/>
          <w:highlight w:val="none"/>
          <w:lang w:eastAsia="zh-CN"/>
        </w:rPr>
        <w:t>响应</w:t>
      </w:r>
      <w:r>
        <w:rPr>
          <w:rFonts w:ascii="宋体" w:hAnsi="宋体"/>
          <w:color w:val="auto"/>
          <w:szCs w:val="24"/>
          <w:highlight w:val="none"/>
        </w:rPr>
        <w:t>方。</w:t>
      </w:r>
    </w:p>
    <w:p w14:paraId="4E1B0233">
      <w:pPr>
        <w:spacing w:line="360" w:lineRule="auto"/>
        <w:outlineLvl w:val="1"/>
        <w:rPr>
          <w:rFonts w:ascii="宋体" w:hAnsi="宋体"/>
          <w:b/>
          <w:color w:val="auto"/>
          <w:szCs w:val="24"/>
          <w:highlight w:val="none"/>
        </w:rPr>
      </w:pPr>
      <w:bookmarkStart w:id="328" w:name="_Toc70687176"/>
      <w:bookmarkStart w:id="329" w:name="_Toc184043049"/>
      <w:r>
        <w:rPr>
          <w:rFonts w:ascii="宋体" w:hAnsi="宋体"/>
          <w:b/>
          <w:color w:val="auto"/>
          <w:szCs w:val="24"/>
          <w:highlight w:val="none"/>
        </w:rPr>
        <w:t>28．接受和拒绝任何或所有</w:t>
      </w:r>
      <w:r>
        <w:rPr>
          <w:rFonts w:hint="eastAsia" w:ascii="宋体" w:hAnsi="宋体"/>
          <w:b/>
          <w:color w:val="auto"/>
          <w:szCs w:val="24"/>
          <w:highlight w:val="none"/>
          <w:lang w:eastAsia="zh-CN"/>
        </w:rPr>
        <w:t>谈判</w:t>
      </w:r>
      <w:r>
        <w:rPr>
          <w:rFonts w:ascii="宋体" w:hAnsi="宋体"/>
          <w:b/>
          <w:color w:val="auto"/>
          <w:szCs w:val="24"/>
          <w:highlight w:val="none"/>
        </w:rPr>
        <w:t>的权力</w:t>
      </w:r>
      <w:bookmarkEnd w:id="326"/>
      <w:bookmarkEnd w:id="327"/>
      <w:bookmarkEnd w:id="328"/>
      <w:bookmarkEnd w:id="329"/>
    </w:p>
    <w:p w14:paraId="45B5821A">
      <w:pPr>
        <w:tabs>
          <w:tab w:val="left" w:pos="360"/>
          <w:tab w:val="left" w:pos="588"/>
        </w:tabs>
        <w:adjustRightInd/>
        <w:spacing w:line="360" w:lineRule="auto"/>
        <w:jc w:val="both"/>
        <w:textAlignment w:val="auto"/>
        <w:rPr>
          <w:rFonts w:ascii="宋体" w:hAnsi="宋体"/>
          <w:color w:val="auto"/>
          <w:szCs w:val="24"/>
          <w:highlight w:val="none"/>
        </w:rPr>
      </w:pPr>
      <w:bookmarkStart w:id="330" w:name="_Toc385992364"/>
      <w:bookmarkStart w:id="331" w:name="_Toc184043050"/>
      <w:bookmarkStart w:id="332" w:name="_Toc389620203"/>
      <w:bookmarkStart w:id="333" w:name="_Toc70687177"/>
      <w:r>
        <w:rPr>
          <w:rFonts w:ascii="宋体" w:hAnsi="宋体"/>
          <w:color w:val="auto"/>
          <w:szCs w:val="24"/>
          <w:highlight w:val="none"/>
        </w:rPr>
        <w:t>28.1项目出现法律法规规定的违法行为、影响</w:t>
      </w:r>
      <w:r>
        <w:rPr>
          <w:rFonts w:hint="eastAsia" w:ascii="宋体" w:hAnsi="宋体"/>
          <w:color w:val="auto"/>
          <w:szCs w:val="24"/>
          <w:highlight w:val="none"/>
          <w:lang w:val="en-US" w:eastAsia="zh-CN"/>
        </w:rPr>
        <w:t>采购</w:t>
      </w:r>
      <w:r>
        <w:rPr>
          <w:rFonts w:ascii="宋体" w:hAnsi="宋体"/>
          <w:color w:val="auto"/>
          <w:szCs w:val="24"/>
          <w:highlight w:val="none"/>
        </w:rPr>
        <w:t>结果的，</w:t>
      </w:r>
      <w:r>
        <w:rPr>
          <w:rFonts w:hint="eastAsia" w:ascii="宋体" w:hAnsi="宋体"/>
          <w:color w:val="auto"/>
          <w:szCs w:val="24"/>
          <w:highlight w:val="none"/>
          <w:lang w:val="en-US" w:eastAsia="zh-CN"/>
        </w:rPr>
        <w:t>采购</w:t>
      </w:r>
      <w:r>
        <w:rPr>
          <w:rFonts w:ascii="宋体" w:hAnsi="宋体"/>
          <w:color w:val="auto"/>
          <w:szCs w:val="24"/>
          <w:highlight w:val="none"/>
        </w:rPr>
        <w:t>结果无效，采购人有权从合格的</w:t>
      </w:r>
      <w:r>
        <w:rPr>
          <w:rFonts w:hint="eastAsia" w:ascii="宋体" w:hAnsi="宋体"/>
          <w:color w:val="auto"/>
          <w:szCs w:val="24"/>
          <w:highlight w:val="none"/>
        </w:rPr>
        <w:t>中选</w:t>
      </w:r>
      <w:r>
        <w:rPr>
          <w:rFonts w:ascii="宋体" w:hAnsi="宋体"/>
          <w:color w:val="auto"/>
          <w:szCs w:val="24"/>
          <w:highlight w:val="none"/>
        </w:rPr>
        <w:t>候选人中</w:t>
      </w:r>
      <w:r>
        <w:rPr>
          <w:rFonts w:hint="eastAsia" w:ascii="宋体" w:hAnsi="宋体"/>
          <w:color w:val="auto"/>
          <w:szCs w:val="24"/>
          <w:highlight w:val="none"/>
        </w:rPr>
        <w:t>顺次</w:t>
      </w:r>
      <w:r>
        <w:rPr>
          <w:rFonts w:ascii="宋体" w:hAnsi="宋体"/>
          <w:color w:val="auto"/>
          <w:szCs w:val="24"/>
          <w:highlight w:val="none"/>
        </w:rPr>
        <w:t>确定</w:t>
      </w:r>
      <w:r>
        <w:rPr>
          <w:rFonts w:hint="eastAsia" w:ascii="宋体" w:hAnsi="宋体"/>
          <w:color w:val="auto"/>
          <w:szCs w:val="24"/>
          <w:highlight w:val="none"/>
        </w:rPr>
        <w:t>中选</w:t>
      </w:r>
      <w:r>
        <w:rPr>
          <w:rFonts w:hint="eastAsia" w:ascii="宋体" w:hAnsi="宋体"/>
          <w:color w:val="auto"/>
          <w:szCs w:val="24"/>
          <w:highlight w:val="none"/>
          <w:lang w:eastAsia="zh-CN"/>
        </w:rPr>
        <w:t>响应</w:t>
      </w:r>
      <w:r>
        <w:rPr>
          <w:rFonts w:hint="eastAsia" w:ascii="宋体" w:hAnsi="宋体"/>
          <w:color w:val="auto"/>
          <w:szCs w:val="24"/>
          <w:highlight w:val="none"/>
        </w:rPr>
        <w:t>方</w:t>
      </w:r>
      <w:r>
        <w:rPr>
          <w:rFonts w:ascii="宋体" w:hAnsi="宋体"/>
          <w:color w:val="auto"/>
          <w:szCs w:val="24"/>
          <w:highlight w:val="none"/>
        </w:rPr>
        <w:t>，如没有合格的</w:t>
      </w:r>
      <w:r>
        <w:rPr>
          <w:rFonts w:hint="eastAsia" w:ascii="宋体" w:hAnsi="宋体"/>
          <w:color w:val="auto"/>
          <w:szCs w:val="24"/>
          <w:highlight w:val="none"/>
        </w:rPr>
        <w:t>中选</w:t>
      </w:r>
      <w:r>
        <w:rPr>
          <w:rFonts w:ascii="宋体" w:hAnsi="宋体"/>
          <w:color w:val="auto"/>
          <w:szCs w:val="24"/>
          <w:highlight w:val="none"/>
        </w:rPr>
        <w:t>候选人的，重新开展采购活动。</w:t>
      </w:r>
    </w:p>
    <w:p w14:paraId="65319F3F">
      <w:pPr>
        <w:tabs>
          <w:tab w:val="left" w:pos="360"/>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28.2在采购</w:t>
      </w:r>
      <w:r>
        <w:rPr>
          <w:rFonts w:hint="eastAsia" w:ascii="宋体" w:hAnsi="宋体"/>
          <w:color w:val="auto"/>
          <w:szCs w:val="24"/>
          <w:highlight w:val="none"/>
        </w:rPr>
        <w:t>活动</w:t>
      </w:r>
      <w:r>
        <w:rPr>
          <w:rFonts w:ascii="宋体" w:hAnsi="宋体"/>
          <w:color w:val="auto"/>
          <w:szCs w:val="24"/>
          <w:highlight w:val="none"/>
        </w:rPr>
        <w:t>中，出现下列情形之一的，应予</w:t>
      </w:r>
      <w:r>
        <w:rPr>
          <w:rFonts w:hint="eastAsia" w:ascii="宋体" w:hAnsi="宋体"/>
          <w:color w:val="auto"/>
          <w:szCs w:val="24"/>
          <w:highlight w:val="none"/>
        </w:rPr>
        <w:t>终止：</w:t>
      </w:r>
    </w:p>
    <w:p w14:paraId="0186F530">
      <w:pPr>
        <w:tabs>
          <w:tab w:val="left" w:pos="360"/>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28.2.1出现影响采购公正的违法、违规行为的；</w:t>
      </w:r>
    </w:p>
    <w:p w14:paraId="1717C746">
      <w:pPr>
        <w:tabs>
          <w:tab w:val="left" w:pos="360"/>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28.2.2因重大变故，采购任务取消的</w:t>
      </w:r>
      <w:r>
        <w:rPr>
          <w:rFonts w:hint="eastAsia" w:ascii="宋体" w:hAnsi="宋体"/>
          <w:color w:val="auto"/>
          <w:szCs w:val="24"/>
          <w:highlight w:val="none"/>
        </w:rPr>
        <w:t>。</w:t>
      </w:r>
    </w:p>
    <w:p w14:paraId="620F6266">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28.3当出现上款情形时，为维护国家和社会公共利益，采购人有权拒绝任何</w:t>
      </w:r>
      <w:r>
        <w:rPr>
          <w:rFonts w:hint="eastAsia" w:ascii="宋体" w:hAnsi="宋体"/>
          <w:color w:val="auto"/>
          <w:szCs w:val="24"/>
          <w:highlight w:val="none"/>
          <w:lang w:eastAsia="zh-CN"/>
        </w:rPr>
        <w:t>响应</w:t>
      </w:r>
      <w:r>
        <w:rPr>
          <w:rFonts w:ascii="宋体" w:hAnsi="宋体"/>
          <w:color w:val="auto"/>
          <w:szCs w:val="24"/>
          <w:highlight w:val="none"/>
        </w:rPr>
        <w:t>方成交，且对受影响的</w:t>
      </w:r>
      <w:r>
        <w:rPr>
          <w:rFonts w:hint="eastAsia" w:ascii="宋体" w:hAnsi="宋体"/>
          <w:color w:val="auto"/>
          <w:szCs w:val="24"/>
          <w:highlight w:val="none"/>
          <w:lang w:eastAsia="zh-CN"/>
        </w:rPr>
        <w:t>响应</w:t>
      </w:r>
      <w:r>
        <w:rPr>
          <w:rFonts w:ascii="宋体" w:hAnsi="宋体"/>
          <w:color w:val="auto"/>
          <w:szCs w:val="24"/>
          <w:highlight w:val="none"/>
        </w:rPr>
        <w:t>方不承担任何责任。</w:t>
      </w:r>
    </w:p>
    <w:p w14:paraId="1B37C9A1">
      <w:pPr>
        <w:spacing w:line="360" w:lineRule="auto"/>
        <w:outlineLvl w:val="1"/>
        <w:rPr>
          <w:rFonts w:ascii="宋体" w:hAnsi="宋体"/>
          <w:b/>
          <w:color w:val="auto"/>
          <w:szCs w:val="24"/>
          <w:highlight w:val="none"/>
        </w:rPr>
      </w:pPr>
      <w:r>
        <w:rPr>
          <w:rFonts w:ascii="宋体" w:hAnsi="宋体"/>
          <w:b/>
          <w:color w:val="auto"/>
          <w:szCs w:val="24"/>
          <w:highlight w:val="none"/>
        </w:rPr>
        <w:t xml:space="preserve">29. </w:t>
      </w:r>
      <w:r>
        <w:rPr>
          <w:rFonts w:hint="eastAsia" w:ascii="宋体" w:hAnsi="宋体"/>
          <w:b/>
          <w:color w:val="auto"/>
          <w:szCs w:val="24"/>
          <w:highlight w:val="none"/>
        </w:rPr>
        <w:t>中选</w:t>
      </w:r>
      <w:r>
        <w:rPr>
          <w:rFonts w:ascii="宋体" w:hAnsi="宋体"/>
          <w:b/>
          <w:color w:val="auto"/>
          <w:szCs w:val="24"/>
          <w:highlight w:val="none"/>
        </w:rPr>
        <w:t>通知</w:t>
      </w:r>
      <w:bookmarkEnd w:id="330"/>
      <w:bookmarkEnd w:id="331"/>
      <w:bookmarkEnd w:id="332"/>
      <w:bookmarkEnd w:id="333"/>
    </w:p>
    <w:p w14:paraId="782BE8B1">
      <w:pPr>
        <w:tabs>
          <w:tab w:val="left" w:pos="588"/>
        </w:tabs>
        <w:adjustRightInd/>
        <w:spacing w:line="360" w:lineRule="auto"/>
        <w:ind w:left="480" w:hanging="480" w:hangingChars="200"/>
        <w:jc w:val="both"/>
        <w:textAlignment w:val="auto"/>
        <w:rPr>
          <w:rFonts w:ascii="宋体" w:hAnsi="宋体"/>
          <w:color w:val="auto"/>
          <w:szCs w:val="24"/>
          <w:highlight w:val="none"/>
        </w:rPr>
      </w:pPr>
      <w:bookmarkStart w:id="334" w:name="_Toc389620204"/>
      <w:bookmarkStart w:id="335" w:name="_Toc385992365"/>
      <w:r>
        <w:rPr>
          <w:rFonts w:hint="eastAsia" w:ascii="宋体" w:hAnsi="宋体"/>
          <w:color w:val="auto"/>
          <w:szCs w:val="24"/>
          <w:highlight w:val="none"/>
        </w:rPr>
        <w:t>中选</w:t>
      </w:r>
      <w:r>
        <w:rPr>
          <w:rFonts w:hint="eastAsia" w:ascii="宋体" w:hAnsi="宋体"/>
          <w:color w:val="auto"/>
          <w:szCs w:val="24"/>
          <w:highlight w:val="none"/>
          <w:lang w:eastAsia="zh-CN"/>
        </w:rPr>
        <w:t>响应</w:t>
      </w:r>
      <w:r>
        <w:rPr>
          <w:rFonts w:hint="eastAsia" w:ascii="宋体" w:hAnsi="宋体"/>
          <w:color w:val="auto"/>
          <w:szCs w:val="24"/>
          <w:highlight w:val="none"/>
        </w:rPr>
        <w:t>方</w:t>
      </w:r>
      <w:r>
        <w:rPr>
          <w:rFonts w:ascii="宋体" w:hAnsi="宋体"/>
          <w:color w:val="auto"/>
          <w:szCs w:val="24"/>
          <w:highlight w:val="none"/>
        </w:rPr>
        <w:t>确定后，</w:t>
      </w:r>
      <w:r>
        <w:rPr>
          <w:rFonts w:hint="eastAsia" w:ascii="宋体" w:hAnsi="宋体"/>
          <w:color w:val="auto"/>
          <w:szCs w:val="24"/>
          <w:highlight w:val="none"/>
        </w:rPr>
        <w:t>采购人</w:t>
      </w:r>
      <w:r>
        <w:rPr>
          <w:rFonts w:ascii="宋体" w:hAnsi="宋体"/>
          <w:color w:val="auto"/>
          <w:szCs w:val="24"/>
          <w:highlight w:val="none"/>
        </w:rPr>
        <w:t>将</w:t>
      </w:r>
      <w:r>
        <w:rPr>
          <w:rFonts w:hint="eastAsia" w:ascii="宋体" w:hAnsi="宋体"/>
          <w:color w:val="auto"/>
          <w:szCs w:val="24"/>
          <w:highlight w:val="none"/>
          <w:lang w:val="en-US" w:eastAsia="zh-CN"/>
        </w:rPr>
        <w:t>通知</w:t>
      </w:r>
      <w:r>
        <w:rPr>
          <w:rFonts w:hint="eastAsia" w:ascii="宋体" w:hAnsi="宋体"/>
          <w:color w:val="auto"/>
          <w:szCs w:val="24"/>
          <w:highlight w:val="none"/>
        </w:rPr>
        <w:t>中选</w:t>
      </w:r>
      <w:r>
        <w:rPr>
          <w:rFonts w:hint="eastAsia" w:ascii="宋体" w:hAnsi="宋体"/>
          <w:color w:val="auto"/>
          <w:szCs w:val="24"/>
          <w:highlight w:val="none"/>
          <w:lang w:eastAsia="zh-CN"/>
        </w:rPr>
        <w:t>响应</w:t>
      </w:r>
      <w:r>
        <w:rPr>
          <w:rFonts w:hint="eastAsia" w:ascii="宋体" w:hAnsi="宋体"/>
          <w:color w:val="auto"/>
          <w:szCs w:val="24"/>
          <w:highlight w:val="none"/>
        </w:rPr>
        <w:t>方。</w:t>
      </w:r>
    </w:p>
    <w:bookmarkEnd w:id="334"/>
    <w:bookmarkEnd w:id="335"/>
    <w:p w14:paraId="11075731">
      <w:pPr>
        <w:spacing w:line="360" w:lineRule="auto"/>
        <w:outlineLvl w:val="1"/>
        <w:rPr>
          <w:rFonts w:ascii="宋体" w:hAnsi="宋体"/>
          <w:b/>
          <w:color w:val="auto"/>
          <w:szCs w:val="24"/>
          <w:highlight w:val="none"/>
        </w:rPr>
      </w:pPr>
      <w:r>
        <w:rPr>
          <w:rFonts w:ascii="宋体" w:hAnsi="宋体"/>
          <w:b/>
          <w:color w:val="auto"/>
          <w:szCs w:val="24"/>
          <w:highlight w:val="none"/>
        </w:rPr>
        <w:t>30.签订合同</w:t>
      </w:r>
    </w:p>
    <w:p w14:paraId="18896046">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30.1</w:t>
      </w:r>
      <w:r>
        <w:rPr>
          <w:rFonts w:hint="eastAsia" w:ascii="宋体" w:hAnsi="宋体"/>
          <w:color w:val="auto"/>
          <w:szCs w:val="24"/>
          <w:highlight w:val="none"/>
        </w:rPr>
        <w:t>中选</w:t>
      </w:r>
      <w:r>
        <w:rPr>
          <w:rFonts w:hint="eastAsia" w:ascii="宋体" w:hAnsi="宋体"/>
          <w:color w:val="auto"/>
          <w:szCs w:val="24"/>
          <w:highlight w:val="none"/>
          <w:lang w:eastAsia="zh-CN"/>
        </w:rPr>
        <w:t>响应</w:t>
      </w:r>
      <w:r>
        <w:rPr>
          <w:rFonts w:hint="eastAsia" w:ascii="宋体" w:hAnsi="宋体"/>
          <w:color w:val="auto"/>
          <w:szCs w:val="24"/>
          <w:highlight w:val="none"/>
        </w:rPr>
        <w:t>方、</w:t>
      </w:r>
      <w:r>
        <w:rPr>
          <w:rFonts w:ascii="宋体" w:hAnsi="宋体"/>
          <w:color w:val="auto"/>
          <w:szCs w:val="24"/>
          <w:highlight w:val="none"/>
        </w:rPr>
        <w:t>采购人应当自</w:t>
      </w:r>
      <w:r>
        <w:rPr>
          <w:rFonts w:hint="eastAsia" w:ascii="宋体" w:hAnsi="宋体"/>
          <w:color w:val="auto"/>
          <w:szCs w:val="24"/>
          <w:highlight w:val="none"/>
        </w:rPr>
        <w:t>中选</w:t>
      </w:r>
      <w:r>
        <w:rPr>
          <w:rFonts w:ascii="宋体" w:hAnsi="宋体"/>
          <w:color w:val="auto"/>
          <w:szCs w:val="24"/>
          <w:highlight w:val="none"/>
        </w:rPr>
        <w:t>通知书发出之日起30日内</w:t>
      </w:r>
      <w:r>
        <w:rPr>
          <w:rFonts w:hint="eastAsia" w:ascii="宋体" w:hAnsi="宋体"/>
          <w:color w:val="auto"/>
          <w:szCs w:val="24"/>
          <w:highlight w:val="none"/>
        </w:rPr>
        <w:t>签订书面合同</w:t>
      </w:r>
      <w:r>
        <w:rPr>
          <w:rFonts w:ascii="宋体" w:hAnsi="宋体"/>
          <w:color w:val="auto"/>
          <w:szCs w:val="24"/>
          <w:highlight w:val="none"/>
        </w:rPr>
        <w:t>。</w:t>
      </w:r>
      <w:r>
        <w:rPr>
          <w:rFonts w:hint="eastAsia" w:ascii="宋体" w:hAnsi="宋体"/>
          <w:color w:val="auto"/>
          <w:szCs w:val="24"/>
          <w:highlight w:val="none"/>
        </w:rPr>
        <w:t>中选</w:t>
      </w:r>
      <w:r>
        <w:rPr>
          <w:rFonts w:hint="eastAsia" w:ascii="宋体" w:hAnsi="宋体"/>
          <w:color w:val="auto"/>
          <w:szCs w:val="24"/>
          <w:highlight w:val="none"/>
          <w:lang w:eastAsia="zh-CN"/>
        </w:rPr>
        <w:t>响应</w:t>
      </w:r>
      <w:r>
        <w:rPr>
          <w:rFonts w:hint="eastAsia" w:ascii="宋体" w:hAnsi="宋体"/>
          <w:color w:val="auto"/>
          <w:szCs w:val="24"/>
          <w:highlight w:val="none"/>
        </w:rPr>
        <w:t>方无正当理由拒不与采购人签订合同的，结果无效，并应承担相应的法律责任。</w:t>
      </w:r>
    </w:p>
    <w:p w14:paraId="0B0F90F7">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30.2</w:t>
      </w:r>
      <w:r>
        <w:rPr>
          <w:rFonts w:hint="eastAsia" w:ascii="宋体" w:hAnsi="宋体"/>
          <w:color w:val="auto"/>
          <w:szCs w:val="24"/>
          <w:highlight w:val="none"/>
        </w:rPr>
        <w:t>中选</w:t>
      </w:r>
      <w:r>
        <w:rPr>
          <w:rFonts w:hint="eastAsia" w:ascii="宋体" w:hAnsi="宋体"/>
          <w:color w:val="auto"/>
          <w:szCs w:val="24"/>
          <w:highlight w:val="none"/>
          <w:lang w:eastAsia="zh-CN"/>
        </w:rPr>
        <w:t>响应</w:t>
      </w:r>
      <w:r>
        <w:rPr>
          <w:rFonts w:hint="eastAsia" w:ascii="宋体" w:hAnsi="宋体"/>
          <w:color w:val="auto"/>
          <w:szCs w:val="24"/>
          <w:highlight w:val="none"/>
        </w:rPr>
        <w:t>方</w:t>
      </w:r>
      <w:r>
        <w:rPr>
          <w:rFonts w:ascii="宋体" w:hAnsi="宋体"/>
          <w:color w:val="auto"/>
          <w:szCs w:val="24"/>
          <w:highlight w:val="none"/>
        </w:rPr>
        <w:t>拒绝与采购人签订合同的，</w:t>
      </w:r>
      <w:r>
        <w:rPr>
          <w:rFonts w:hint="eastAsia" w:ascii="宋体" w:hAnsi="宋体"/>
          <w:color w:val="auto"/>
          <w:szCs w:val="24"/>
          <w:highlight w:val="none"/>
        </w:rPr>
        <w:t>采购人有权按照评审报告推荐的中选候选人名单排序，确定下一候选人为中选</w:t>
      </w:r>
      <w:r>
        <w:rPr>
          <w:rFonts w:hint="eastAsia" w:ascii="宋体" w:hAnsi="宋体"/>
          <w:color w:val="auto"/>
          <w:szCs w:val="24"/>
          <w:highlight w:val="none"/>
          <w:lang w:eastAsia="zh-CN"/>
        </w:rPr>
        <w:t>响应</w:t>
      </w:r>
      <w:r>
        <w:rPr>
          <w:rFonts w:hint="eastAsia" w:ascii="宋体" w:hAnsi="宋体"/>
          <w:color w:val="auto"/>
          <w:szCs w:val="24"/>
          <w:highlight w:val="none"/>
        </w:rPr>
        <w:t>方，或重新开展采购活动</w:t>
      </w:r>
      <w:r>
        <w:rPr>
          <w:rFonts w:ascii="宋体" w:hAnsi="宋体"/>
          <w:color w:val="auto"/>
          <w:szCs w:val="24"/>
          <w:highlight w:val="none"/>
        </w:rPr>
        <w:t>。</w:t>
      </w:r>
    </w:p>
    <w:p w14:paraId="45BD6624">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30.3</w:t>
      </w:r>
      <w:r>
        <w:rPr>
          <w:rFonts w:hint="eastAsia" w:ascii="宋体" w:hAnsi="宋体"/>
          <w:color w:val="auto"/>
          <w:szCs w:val="24"/>
          <w:highlight w:val="none"/>
          <w:lang w:eastAsia="zh-CN"/>
        </w:rPr>
        <w:t>比价采购文件</w:t>
      </w:r>
      <w:r>
        <w:rPr>
          <w:rFonts w:ascii="宋体" w:hAnsi="宋体"/>
          <w:color w:val="auto"/>
          <w:szCs w:val="24"/>
          <w:highlight w:val="none"/>
        </w:rPr>
        <w:t>、</w:t>
      </w:r>
      <w:r>
        <w:rPr>
          <w:rFonts w:hint="eastAsia" w:ascii="宋体" w:hAnsi="宋体"/>
          <w:color w:val="auto"/>
          <w:szCs w:val="24"/>
          <w:highlight w:val="none"/>
        </w:rPr>
        <w:t>中选</w:t>
      </w:r>
      <w:r>
        <w:rPr>
          <w:rFonts w:hint="eastAsia" w:ascii="宋体" w:hAnsi="宋体"/>
          <w:color w:val="auto"/>
          <w:szCs w:val="24"/>
          <w:highlight w:val="none"/>
          <w:lang w:eastAsia="zh-CN"/>
        </w:rPr>
        <w:t>响应</w:t>
      </w:r>
      <w:r>
        <w:rPr>
          <w:rFonts w:hint="eastAsia" w:ascii="宋体" w:hAnsi="宋体"/>
          <w:color w:val="auto"/>
          <w:szCs w:val="24"/>
          <w:highlight w:val="none"/>
        </w:rPr>
        <w:t>方</w:t>
      </w:r>
      <w:r>
        <w:rPr>
          <w:rFonts w:ascii="宋体" w:hAnsi="宋体"/>
          <w:color w:val="auto"/>
          <w:szCs w:val="24"/>
          <w:highlight w:val="none"/>
        </w:rPr>
        <w:t>的</w:t>
      </w:r>
      <w:r>
        <w:rPr>
          <w:rFonts w:hint="eastAsia" w:ascii="宋体" w:hAnsi="宋体"/>
          <w:color w:val="auto"/>
          <w:szCs w:val="24"/>
          <w:highlight w:val="none"/>
          <w:lang w:eastAsia="zh-CN"/>
        </w:rPr>
        <w:t>响应</w:t>
      </w:r>
      <w:r>
        <w:rPr>
          <w:rFonts w:ascii="宋体" w:hAnsi="宋体"/>
          <w:color w:val="auto"/>
          <w:szCs w:val="24"/>
          <w:highlight w:val="none"/>
        </w:rPr>
        <w:t>文件及其澄清文件等，均为签订合同的依据。</w:t>
      </w:r>
      <w:r>
        <w:rPr>
          <w:rFonts w:hint="eastAsia" w:ascii="宋体" w:hAnsi="宋体"/>
          <w:color w:val="auto"/>
          <w:szCs w:val="24"/>
          <w:highlight w:val="none"/>
        </w:rPr>
        <w:t>所签订的合同不得对</w:t>
      </w:r>
      <w:r>
        <w:rPr>
          <w:rFonts w:hint="eastAsia" w:ascii="宋体" w:hAnsi="宋体"/>
          <w:color w:val="auto"/>
          <w:szCs w:val="24"/>
          <w:highlight w:val="none"/>
          <w:lang w:eastAsia="zh-CN"/>
        </w:rPr>
        <w:t>比价采购文件</w:t>
      </w:r>
      <w:r>
        <w:rPr>
          <w:rFonts w:hint="eastAsia" w:ascii="宋体" w:hAnsi="宋体"/>
          <w:color w:val="auto"/>
          <w:szCs w:val="24"/>
          <w:highlight w:val="none"/>
        </w:rPr>
        <w:t>确定的事项和中选</w:t>
      </w:r>
      <w:r>
        <w:rPr>
          <w:rFonts w:hint="eastAsia" w:ascii="宋体" w:hAnsi="宋体"/>
          <w:color w:val="auto"/>
          <w:szCs w:val="24"/>
          <w:highlight w:val="none"/>
          <w:lang w:eastAsia="zh-CN"/>
        </w:rPr>
        <w:t>响应</w:t>
      </w:r>
      <w:r>
        <w:rPr>
          <w:rFonts w:hint="eastAsia" w:ascii="宋体" w:hAnsi="宋体"/>
          <w:color w:val="auto"/>
          <w:szCs w:val="24"/>
          <w:highlight w:val="none"/>
        </w:rPr>
        <w:t>方</w:t>
      </w:r>
      <w:r>
        <w:rPr>
          <w:rFonts w:hint="eastAsia" w:ascii="宋体" w:hAnsi="宋体"/>
          <w:color w:val="auto"/>
          <w:szCs w:val="24"/>
          <w:highlight w:val="none"/>
          <w:lang w:eastAsia="zh-CN"/>
        </w:rPr>
        <w:t>响应</w:t>
      </w:r>
      <w:r>
        <w:rPr>
          <w:rFonts w:hint="eastAsia" w:ascii="宋体" w:hAnsi="宋体"/>
          <w:color w:val="auto"/>
          <w:szCs w:val="24"/>
          <w:highlight w:val="none"/>
        </w:rPr>
        <w:t>文件作实质性修改。</w:t>
      </w:r>
    </w:p>
    <w:p w14:paraId="2F15738B">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30.4联合体成交的，联合体各方应当共同与采购人签订合同，就</w:t>
      </w:r>
      <w:r>
        <w:rPr>
          <w:rFonts w:hint="eastAsia" w:ascii="宋体" w:hAnsi="宋体"/>
          <w:color w:val="auto"/>
          <w:szCs w:val="24"/>
          <w:highlight w:val="none"/>
        </w:rPr>
        <w:t>采购</w:t>
      </w:r>
      <w:r>
        <w:rPr>
          <w:rFonts w:ascii="宋体" w:hAnsi="宋体"/>
          <w:color w:val="auto"/>
          <w:szCs w:val="24"/>
          <w:highlight w:val="none"/>
        </w:rPr>
        <w:t>项目向采购人承担连带责任。</w:t>
      </w:r>
    </w:p>
    <w:p w14:paraId="4FE8FF58">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30.5</w:t>
      </w:r>
      <w:r>
        <w:rPr>
          <w:rFonts w:hint="eastAsia" w:ascii="宋体" w:hAnsi="宋体"/>
          <w:color w:val="auto"/>
          <w:szCs w:val="24"/>
          <w:highlight w:val="none"/>
        </w:rPr>
        <w:t>采购人有权与中选</w:t>
      </w:r>
      <w:r>
        <w:rPr>
          <w:rFonts w:hint="eastAsia" w:ascii="宋体" w:hAnsi="宋体"/>
          <w:color w:val="auto"/>
          <w:szCs w:val="24"/>
          <w:highlight w:val="none"/>
          <w:lang w:eastAsia="zh-CN"/>
        </w:rPr>
        <w:t>响应</w:t>
      </w:r>
      <w:r>
        <w:rPr>
          <w:rFonts w:hint="eastAsia" w:ascii="宋体" w:hAnsi="宋体"/>
          <w:color w:val="auto"/>
          <w:szCs w:val="24"/>
          <w:highlight w:val="none"/>
        </w:rPr>
        <w:t>方协商，在与</w:t>
      </w:r>
      <w:r>
        <w:rPr>
          <w:rFonts w:hint="eastAsia" w:ascii="宋体" w:hAnsi="宋体"/>
          <w:color w:val="auto"/>
          <w:szCs w:val="24"/>
          <w:highlight w:val="none"/>
          <w:lang w:eastAsia="zh-CN"/>
        </w:rPr>
        <w:t>比价采购</w:t>
      </w:r>
      <w:r>
        <w:rPr>
          <w:rFonts w:hint="eastAsia" w:ascii="宋体" w:hAnsi="宋体"/>
          <w:color w:val="auto"/>
          <w:szCs w:val="24"/>
          <w:highlight w:val="none"/>
        </w:rPr>
        <w:t>及</w:t>
      </w:r>
      <w:r>
        <w:rPr>
          <w:rFonts w:hint="eastAsia" w:ascii="宋体" w:hAnsi="宋体"/>
          <w:color w:val="auto"/>
          <w:szCs w:val="24"/>
          <w:highlight w:val="none"/>
          <w:lang w:eastAsia="zh-CN"/>
        </w:rPr>
        <w:t>响应</w:t>
      </w:r>
      <w:r>
        <w:rPr>
          <w:rFonts w:hint="eastAsia" w:ascii="宋体" w:hAnsi="宋体"/>
          <w:color w:val="auto"/>
          <w:szCs w:val="24"/>
          <w:highlight w:val="none"/>
        </w:rPr>
        <w:t>报价文件不产生实质性背离的前提下，依法对本</w:t>
      </w:r>
      <w:r>
        <w:rPr>
          <w:rFonts w:hint="eastAsia" w:ascii="宋体" w:hAnsi="宋体"/>
          <w:color w:val="auto"/>
          <w:szCs w:val="24"/>
          <w:highlight w:val="none"/>
          <w:lang w:eastAsia="zh-CN"/>
        </w:rPr>
        <w:t>比价采购</w:t>
      </w:r>
      <w:r>
        <w:rPr>
          <w:rFonts w:hint="eastAsia" w:ascii="宋体" w:hAnsi="宋体"/>
          <w:color w:val="auto"/>
          <w:szCs w:val="24"/>
          <w:highlight w:val="none"/>
        </w:rPr>
        <w:t>文件所附合同条款进行修改，形成双方最终签署的合同文本。</w:t>
      </w:r>
    </w:p>
    <w:bookmarkEnd w:id="14"/>
    <w:bookmarkEnd w:id="30"/>
    <w:bookmarkEnd w:id="31"/>
    <w:p w14:paraId="18E0399F">
      <w:pPr>
        <w:spacing w:line="360" w:lineRule="auto"/>
        <w:rPr>
          <w:rFonts w:ascii="宋体" w:hAnsi="宋体"/>
          <w:color w:val="auto"/>
          <w:highlight w:val="none"/>
        </w:rPr>
      </w:pPr>
      <w:bookmarkStart w:id="336" w:name="_Hlt58073159"/>
      <w:bookmarkEnd w:id="336"/>
      <w:bookmarkStart w:id="337" w:name="_Toc241827247"/>
      <w:bookmarkStart w:id="338" w:name="_Toc201632872"/>
    </w:p>
    <w:bookmarkEnd w:id="337"/>
    <w:bookmarkEnd w:id="338"/>
    <w:p w14:paraId="0FEDA236">
      <w:pPr>
        <w:spacing w:line="360" w:lineRule="auto"/>
        <w:jc w:val="both"/>
        <w:rPr>
          <w:rFonts w:ascii="宋体" w:hAnsi="宋体"/>
          <w:color w:val="auto"/>
          <w:highlight w:val="none"/>
        </w:rPr>
        <w:sectPr>
          <w:headerReference r:id="rId12" w:type="default"/>
          <w:footerReference r:id="rId13" w:type="default"/>
          <w:pgSz w:w="11907" w:h="16840"/>
          <w:pgMar w:top="1440" w:right="1134" w:bottom="1440" w:left="1701" w:header="850" w:footer="992" w:gutter="0"/>
          <w:pgNumType w:start="1"/>
          <w:cols w:space="720" w:num="1"/>
          <w:docGrid w:linePitch="326" w:charSpace="0"/>
        </w:sectPr>
      </w:pPr>
      <w:bookmarkStart w:id="339" w:name="_Toc241827248"/>
    </w:p>
    <w:p w14:paraId="2637881A">
      <w:pPr>
        <w:pStyle w:val="22"/>
        <w:ind w:firstLine="883"/>
        <w:jc w:val="center"/>
        <w:outlineLvl w:val="0"/>
        <w:rPr>
          <w:rFonts w:ascii="宋体" w:hAnsi="宋体"/>
          <w:color w:val="auto"/>
          <w:sz w:val="44"/>
          <w:szCs w:val="44"/>
          <w:highlight w:val="none"/>
        </w:rPr>
      </w:pPr>
      <w:bookmarkStart w:id="340" w:name="_Toc421042645"/>
      <w:bookmarkStart w:id="341" w:name="_Toc421032043"/>
      <w:bookmarkStart w:id="342" w:name="_Toc18928245"/>
      <w:bookmarkStart w:id="343" w:name="_Toc19034377"/>
      <w:bookmarkStart w:id="344" w:name="_Toc19039759"/>
      <w:bookmarkStart w:id="345" w:name="_Toc19034437"/>
      <w:r>
        <w:rPr>
          <w:b/>
          <w:color w:val="auto"/>
          <w:sz w:val="44"/>
          <w:szCs w:val="44"/>
          <w:highlight w:val="none"/>
        </w:rPr>
        <w:t>第</w:t>
      </w:r>
      <w:r>
        <w:rPr>
          <w:rFonts w:hint="eastAsia"/>
          <w:b/>
          <w:color w:val="auto"/>
          <w:sz w:val="44"/>
          <w:szCs w:val="44"/>
          <w:highlight w:val="none"/>
        </w:rPr>
        <w:t>三章</w:t>
      </w:r>
      <w:r>
        <w:rPr>
          <w:b/>
          <w:color w:val="auto"/>
          <w:sz w:val="44"/>
          <w:szCs w:val="44"/>
          <w:highlight w:val="none"/>
        </w:rPr>
        <w:t xml:space="preserve"> </w:t>
      </w:r>
      <w:bookmarkEnd w:id="339"/>
      <w:bookmarkEnd w:id="340"/>
      <w:bookmarkEnd w:id="341"/>
      <w:r>
        <w:rPr>
          <w:rFonts w:hint="eastAsia"/>
          <w:b/>
          <w:color w:val="auto"/>
          <w:sz w:val="44"/>
          <w:szCs w:val="44"/>
          <w:highlight w:val="none"/>
        </w:rPr>
        <w:t>项目需求</w:t>
      </w:r>
      <w:bookmarkEnd w:id="342"/>
      <w:bookmarkEnd w:id="343"/>
      <w:bookmarkEnd w:id="344"/>
      <w:bookmarkEnd w:id="345"/>
    </w:p>
    <w:p w14:paraId="426078A2">
      <w:pPr>
        <w:pStyle w:val="5"/>
        <w:spacing w:line="360" w:lineRule="auto"/>
        <w:ind w:firstLine="482"/>
        <w:rPr>
          <w:rFonts w:ascii="宋体" w:hAnsi="宋体" w:cs="Arial"/>
          <w:b/>
          <w:color w:val="auto"/>
          <w:highlight w:val="none"/>
        </w:rPr>
      </w:pPr>
    </w:p>
    <w:p w14:paraId="3F793856">
      <w:pPr>
        <w:pStyle w:val="5"/>
        <w:spacing w:line="360" w:lineRule="auto"/>
        <w:rPr>
          <w:rFonts w:ascii="宋体" w:hAnsi="宋体" w:cs="Arial"/>
          <w:color w:val="auto"/>
          <w:highlight w:val="none"/>
        </w:rPr>
      </w:pPr>
    </w:p>
    <w:p w14:paraId="242E8953">
      <w:pPr>
        <w:pStyle w:val="5"/>
        <w:keepNext w:val="0"/>
        <w:keepLines w:val="0"/>
        <w:pageBreakBefore w:val="0"/>
        <w:widowControl w:val="0"/>
        <w:numPr>
          <w:ilvl w:val="0"/>
          <w:numId w:val="8"/>
        </w:numPr>
        <w:kinsoku/>
        <w:wordWrap/>
        <w:overflowPunct/>
        <w:topLinePunct w:val="0"/>
        <w:autoSpaceDE/>
        <w:autoSpaceDN/>
        <w:bidi w:val="0"/>
        <w:adjustRightInd w:val="0"/>
        <w:snapToGrid/>
        <w:spacing w:line="360" w:lineRule="auto"/>
        <w:ind w:left="0" w:leftChars="0" w:firstLine="480" w:firstLineChars="200"/>
        <w:textAlignment w:val="baseline"/>
        <w:outlineLvl w:val="0"/>
        <w:rPr>
          <w:rFonts w:ascii="宋体" w:hAnsi="宋体" w:cs="Times New Roman"/>
          <w:color w:val="auto"/>
          <w:highlight w:val="none"/>
        </w:rPr>
      </w:pPr>
      <w:r>
        <w:rPr>
          <w:rFonts w:ascii="宋体" w:hAnsi="宋体" w:cs="Times New Roman"/>
          <w:color w:val="auto"/>
          <w:highlight w:val="none"/>
        </w:rPr>
        <w:t>项目基本情况介绍</w:t>
      </w:r>
    </w:p>
    <w:p w14:paraId="043AFFC6">
      <w:pPr>
        <w:pStyle w:val="5"/>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20" w:firstLineChars="0"/>
        <w:textAlignment w:val="baseline"/>
        <w:rPr>
          <w:rFonts w:hint="eastAsia" w:ascii="宋体" w:hAnsi="宋体" w:eastAsia="宋体"/>
          <w:color w:val="auto"/>
          <w:highlight w:val="none"/>
          <w:lang w:eastAsia="zh-CN"/>
        </w:rPr>
      </w:pPr>
      <w:r>
        <w:rPr>
          <w:rFonts w:hint="eastAsia" w:ascii="宋体" w:hAnsi="宋体"/>
          <w:color w:val="auto"/>
          <w:highlight w:val="none"/>
        </w:rPr>
        <w:t>为了满足公司新职场内网环境办公终端互联网日常办公、对外服务的网络需求，保障办公网络稳定、高速、安全运行，拟采购4条MSTP专线，实现</w:t>
      </w:r>
      <w:r>
        <w:rPr>
          <w:rFonts w:hint="eastAsia" w:ascii="宋体" w:hAnsi="宋体"/>
          <w:color w:val="auto"/>
          <w:highlight w:val="none"/>
          <w:lang w:val="en-US" w:eastAsia="zh-CN"/>
        </w:rPr>
        <w:t>职场网络</w:t>
      </w:r>
      <w:r>
        <w:rPr>
          <w:rFonts w:hint="eastAsia" w:ascii="宋体" w:hAnsi="宋体"/>
          <w:color w:val="auto"/>
          <w:highlight w:val="none"/>
        </w:rPr>
        <w:t>稳定传输、低延迟、高可用的目标，支撑公司日常运营与业务开展</w:t>
      </w:r>
      <w:r>
        <w:rPr>
          <w:rFonts w:hint="eastAsia" w:ascii="宋体" w:hAnsi="宋体"/>
          <w:color w:val="auto"/>
          <w:highlight w:val="none"/>
          <w:lang w:eastAsia="zh-CN"/>
        </w:rPr>
        <w:t>。</w:t>
      </w:r>
    </w:p>
    <w:p w14:paraId="3F6196C7">
      <w:pPr>
        <w:pStyle w:val="5"/>
        <w:keepNext w:val="0"/>
        <w:keepLines w:val="0"/>
        <w:pageBreakBefore w:val="0"/>
        <w:widowControl w:val="0"/>
        <w:numPr>
          <w:ilvl w:val="0"/>
          <w:numId w:val="8"/>
        </w:numPr>
        <w:kinsoku/>
        <w:wordWrap/>
        <w:overflowPunct/>
        <w:topLinePunct w:val="0"/>
        <w:autoSpaceDE/>
        <w:autoSpaceDN/>
        <w:bidi w:val="0"/>
        <w:adjustRightInd w:val="0"/>
        <w:snapToGrid/>
        <w:spacing w:line="360" w:lineRule="auto"/>
        <w:ind w:left="0" w:leftChars="0" w:firstLine="480" w:firstLineChars="200"/>
        <w:textAlignment w:val="baseline"/>
        <w:outlineLvl w:val="0"/>
        <w:rPr>
          <w:rFonts w:ascii="宋体" w:hAnsi="宋体" w:cs="Times New Roman"/>
          <w:color w:val="auto"/>
          <w:highlight w:val="none"/>
        </w:rPr>
      </w:pPr>
      <w:r>
        <w:rPr>
          <w:rFonts w:ascii="宋体" w:hAnsi="宋体" w:cs="Times New Roman"/>
          <w:color w:val="auto"/>
          <w:highlight w:val="none"/>
        </w:rPr>
        <w:t>项目采购范围</w:t>
      </w:r>
    </w:p>
    <w:p w14:paraId="69F2B71B">
      <w:pPr>
        <w:pStyle w:val="5"/>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20" w:firstLineChars="0"/>
        <w:textAlignment w:val="baseline"/>
        <w:rPr>
          <w:rFonts w:hint="eastAsia" w:ascii="宋体" w:hAnsi="宋体" w:cs="Times New Roman"/>
          <w:color w:val="auto"/>
          <w:highlight w:val="none"/>
          <w:lang w:val="en-US" w:eastAsia="zh-CN"/>
        </w:rPr>
      </w:pPr>
      <w:r>
        <w:rPr>
          <w:rFonts w:hint="eastAsia" w:ascii="宋体" w:hAnsi="宋体" w:cs="Times New Roman"/>
          <w:color w:val="auto"/>
          <w:highlight w:val="none"/>
        </w:rPr>
        <w:t>本项目计划选定1家服务提供商，</w:t>
      </w:r>
      <w:r>
        <w:rPr>
          <w:rFonts w:hint="eastAsia" w:ascii="宋体" w:hAnsi="宋体" w:eastAsia="宋体" w:cs="Times New Roman"/>
          <w:color w:val="auto"/>
          <w:spacing w:val="0"/>
          <w:kern w:val="0"/>
          <w:sz w:val="24"/>
          <w:szCs w:val="20"/>
          <w:highlight w:val="none"/>
          <w:lang w:eastAsia="zh-CN"/>
        </w:rPr>
        <w:t xml:space="preserve">服务期 </w:t>
      </w:r>
      <w:r>
        <w:rPr>
          <w:rFonts w:hint="eastAsia" w:ascii="宋体" w:hAnsi="宋体" w:eastAsia="宋体" w:cs="Times New Roman"/>
          <w:color w:val="auto"/>
          <w:spacing w:val="0"/>
          <w:kern w:val="0"/>
          <w:sz w:val="24"/>
          <w:szCs w:val="20"/>
          <w:highlight w:val="none"/>
          <w:lang w:val="en-US" w:eastAsia="zh-CN"/>
        </w:rPr>
        <w:t>18个月</w:t>
      </w:r>
      <w:r>
        <w:commentReference w:id="7"/>
      </w:r>
      <w:r>
        <w:rPr>
          <w:rFonts w:hint="eastAsia" w:ascii="宋体" w:hAnsi="宋体" w:eastAsia="宋体" w:cs="Times New Roman"/>
          <w:color w:val="auto"/>
          <w:spacing w:val="0"/>
          <w:kern w:val="0"/>
          <w:sz w:val="24"/>
          <w:szCs w:val="20"/>
          <w:highlight w:val="none"/>
          <w:lang w:val="en-US" w:eastAsia="zh-CN"/>
        </w:rPr>
        <w:t>，</w:t>
      </w:r>
      <w:r>
        <w:rPr>
          <w:rFonts w:hint="eastAsia" w:ascii="宋体" w:hAnsi="宋体" w:cs="Times New Roman"/>
          <w:color w:val="auto"/>
          <w:highlight w:val="none"/>
          <w:lang w:val="en-US" w:eastAsia="zh-CN"/>
        </w:rPr>
        <w:t>采购2条20M MSTP专线和2条200M MSTP本地点对点专线</w:t>
      </w:r>
      <w:r>
        <w:rPr>
          <w:rFonts w:hint="eastAsia" w:ascii="宋体" w:hAnsi="宋体" w:cs="Times New Roman"/>
          <w:color w:val="auto"/>
          <w:highlight w:val="none"/>
        </w:rPr>
        <w:t>。</w:t>
      </w:r>
      <w:r>
        <w:rPr>
          <w:rFonts w:hint="eastAsia" w:ascii="宋体" w:hAnsi="宋体" w:cs="Times New Roman"/>
          <w:color w:val="auto"/>
          <w:highlight w:val="none"/>
          <w:lang w:val="en-US" w:eastAsia="zh-CN"/>
        </w:rPr>
        <w:t>具体线路配置要求如下：</w:t>
      </w:r>
    </w:p>
    <w:tbl>
      <w:tblPr>
        <w:tblStyle w:val="12"/>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1689"/>
        <w:gridCol w:w="2765"/>
        <w:gridCol w:w="1464"/>
        <w:gridCol w:w="2601"/>
      </w:tblGrid>
      <w:tr w14:paraId="61C048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836" w:hRule="atLeast"/>
          <w:tblHeader/>
          <w:jc w:val="center"/>
        </w:trPr>
        <w:tc>
          <w:tcPr>
            <w:tcW w:w="991" w:type="pct"/>
            <w:tcBorders>
              <w:top w:val="single" w:color="auto" w:sz="8" w:space="0"/>
              <w:left w:val="single" w:color="auto" w:sz="8" w:space="0"/>
              <w:bottom w:val="single" w:color="auto" w:sz="8" w:space="0"/>
              <w:right w:val="single" w:color="auto" w:sz="8" w:space="0"/>
            </w:tcBorders>
            <w:shd w:val="clear" w:color="auto" w:fill="auto"/>
            <w:noWrap w:val="0"/>
            <w:tcMar>
              <w:top w:w="-1" w:type="dxa"/>
              <w:left w:w="108" w:type="dxa"/>
              <w:bottom w:w="-1" w:type="dxa"/>
              <w:right w:w="108" w:type="dxa"/>
            </w:tcMar>
            <w:vAlign w:val="center"/>
          </w:tcPr>
          <w:p w14:paraId="4BA22230">
            <w:pPr>
              <w:pStyle w:val="5"/>
              <w:snapToGrid/>
              <w:spacing w:line="360" w:lineRule="auto"/>
              <w:ind w:left="0" w:leftChars="0" w:right="0" w:rightChars="0" w:firstLine="420" w:firstLineChars="0"/>
              <w:jc w:val="center"/>
              <w:rPr>
                <w:rFonts w:hint="eastAsia" w:ascii="宋体" w:hAnsi="宋体" w:eastAsia="宋体" w:cs="Times New Roman"/>
                <w:b w:val="0"/>
                <w:color w:val="auto"/>
                <w:sz w:val="24"/>
                <w:szCs w:val="20"/>
                <w:highlight w:val="none"/>
              </w:rPr>
            </w:pPr>
            <w:r>
              <w:rPr>
                <w:rFonts w:hint="eastAsia" w:ascii="宋体" w:hAnsi="宋体" w:eastAsia="宋体" w:cs="Times New Roman"/>
                <w:b w:val="0"/>
                <w:color w:val="auto"/>
                <w:sz w:val="24"/>
                <w:szCs w:val="20"/>
                <w:highlight w:val="none"/>
                <w:lang w:val="en-US" w:eastAsia="zh-CN"/>
              </w:rPr>
              <w:t>本端地址</w:t>
            </w:r>
          </w:p>
        </w:tc>
        <w:tc>
          <w:tcPr>
            <w:tcW w:w="1622" w:type="pct"/>
            <w:tcBorders>
              <w:top w:val="single" w:color="auto" w:sz="8" w:space="0"/>
              <w:left w:val="nil"/>
              <w:bottom w:val="single" w:color="auto" w:sz="8" w:space="0"/>
              <w:right w:val="single" w:color="auto" w:sz="8" w:space="0"/>
            </w:tcBorders>
            <w:shd w:val="clear" w:color="auto" w:fill="auto"/>
            <w:noWrap w:val="0"/>
            <w:tcMar>
              <w:top w:w="-1" w:type="dxa"/>
              <w:left w:w="108" w:type="dxa"/>
              <w:bottom w:w="-1" w:type="dxa"/>
              <w:right w:w="108" w:type="dxa"/>
            </w:tcMar>
            <w:vAlign w:val="center"/>
          </w:tcPr>
          <w:p w14:paraId="1F3C3528">
            <w:pPr>
              <w:pStyle w:val="5"/>
              <w:snapToGrid/>
              <w:spacing w:line="360" w:lineRule="auto"/>
              <w:ind w:left="0" w:leftChars="0" w:right="0" w:rightChars="0" w:firstLine="420" w:firstLineChars="0"/>
              <w:jc w:val="center"/>
              <w:rPr>
                <w:rFonts w:hint="eastAsia" w:ascii="宋体" w:hAnsi="宋体" w:eastAsia="宋体" w:cs="Times New Roman"/>
                <w:b w:val="0"/>
                <w:color w:val="auto"/>
                <w:sz w:val="24"/>
                <w:szCs w:val="20"/>
                <w:highlight w:val="none"/>
              </w:rPr>
            </w:pPr>
            <w:r>
              <w:rPr>
                <w:rFonts w:hint="eastAsia" w:ascii="宋体" w:hAnsi="宋体" w:eastAsia="宋体" w:cs="Times New Roman"/>
                <w:b w:val="0"/>
                <w:color w:val="auto"/>
                <w:sz w:val="24"/>
                <w:szCs w:val="20"/>
                <w:highlight w:val="none"/>
                <w:lang w:val="en-US" w:eastAsia="zh-CN"/>
              </w:rPr>
              <w:t>对端地址</w:t>
            </w:r>
          </w:p>
        </w:tc>
        <w:tc>
          <w:tcPr>
            <w:tcW w:w="859" w:type="pct"/>
            <w:tcBorders>
              <w:top w:val="single" w:color="auto" w:sz="8" w:space="0"/>
              <w:left w:val="nil"/>
              <w:bottom w:val="single" w:color="auto" w:sz="8" w:space="0"/>
              <w:right w:val="single" w:color="auto" w:sz="8" w:space="0"/>
            </w:tcBorders>
            <w:shd w:val="clear" w:color="auto" w:fill="auto"/>
            <w:noWrap w:val="0"/>
            <w:tcMar>
              <w:top w:w="-1" w:type="dxa"/>
              <w:left w:w="108" w:type="dxa"/>
              <w:bottom w:w="-1" w:type="dxa"/>
              <w:right w:w="108" w:type="dxa"/>
            </w:tcMar>
            <w:vAlign w:val="center"/>
          </w:tcPr>
          <w:p w14:paraId="150B77D3">
            <w:pPr>
              <w:pStyle w:val="5"/>
              <w:snapToGrid/>
              <w:spacing w:line="360" w:lineRule="auto"/>
              <w:ind w:left="0" w:leftChars="0" w:right="0" w:rightChars="0" w:firstLine="0" w:firstLineChars="0"/>
              <w:jc w:val="center"/>
              <w:rPr>
                <w:rFonts w:hint="eastAsia" w:ascii="宋体" w:hAnsi="宋体" w:eastAsia="宋体" w:cs="Times New Roman"/>
                <w:b w:val="0"/>
                <w:color w:val="auto"/>
                <w:sz w:val="24"/>
                <w:szCs w:val="20"/>
                <w:highlight w:val="none"/>
              </w:rPr>
            </w:pPr>
            <w:r>
              <w:rPr>
                <w:rFonts w:hint="eastAsia" w:ascii="宋体" w:hAnsi="宋体" w:eastAsia="宋体" w:cs="Times New Roman"/>
                <w:b w:val="0"/>
                <w:color w:val="auto"/>
                <w:sz w:val="24"/>
                <w:szCs w:val="20"/>
                <w:highlight w:val="none"/>
                <w:lang w:val="en-US" w:eastAsia="zh-CN"/>
              </w:rPr>
              <w:t>线路类型</w:t>
            </w:r>
          </w:p>
        </w:tc>
        <w:tc>
          <w:tcPr>
            <w:tcW w:w="1526" w:type="pct"/>
            <w:tcBorders>
              <w:top w:val="single" w:color="auto" w:sz="8" w:space="0"/>
              <w:left w:val="nil"/>
              <w:bottom w:val="single" w:color="auto" w:sz="8" w:space="0"/>
              <w:right w:val="single" w:color="auto" w:sz="8" w:space="0"/>
            </w:tcBorders>
            <w:shd w:val="clear" w:color="auto" w:fill="auto"/>
            <w:noWrap w:val="0"/>
            <w:tcMar>
              <w:top w:w="-1" w:type="dxa"/>
              <w:left w:w="108" w:type="dxa"/>
              <w:bottom w:w="-1" w:type="dxa"/>
              <w:right w:w="108" w:type="dxa"/>
            </w:tcMar>
            <w:vAlign w:val="center"/>
          </w:tcPr>
          <w:p w14:paraId="4D6A676E">
            <w:pPr>
              <w:pStyle w:val="5"/>
              <w:snapToGrid/>
              <w:spacing w:line="360" w:lineRule="auto"/>
              <w:ind w:left="0" w:leftChars="0" w:right="0" w:rightChars="0" w:firstLine="420" w:firstLineChars="0"/>
              <w:jc w:val="center"/>
              <w:rPr>
                <w:rFonts w:hint="eastAsia" w:ascii="宋体" w:hAnsi="宋体" w:eastAsia="宋体" w:cs="Times New Roman"/>
                <w:b w:val="0"/>
                <w:color w:val="auto"/>
                <w:sz w:val="24"/>
                <w:szCs w:val="20"/>
                <w:highlight w:val="none"/>
              </w:rPr>
            </w:pPr>
            <w:r>
              <w:rPr>
                <w:rFonts w:hint="eastAsia" w:ascii="宋体" w:hAnsi="宋体" w:eastAsia="宋体" w:cs="Times New Roman"/>
                <w:b w:val="0"/>
                <w:color w:val="auto"/>
                <w:sz w:val="24"/>
                <w:szCs w:val="20"/>
                <w:highlight w:val="none"/>
                <w:lang w:val="en-US" w:eastAsia="zh-CN"/>
              </w:rPr>
              <w:t>带宽大小</w:t>
            </w:r>
          </w:p>
        </w:tc>
      </w:tr>
      <w:tr w14:paraId="243997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991" w:type="pct"/>
            <w:tcBorders>
              <w:top w:val="nil"/>
              <w:left w:val="single" w:color="auto" w:sz="8" w:space="0"/>
              <w:bottom w:val="single" w:color="auto" w:sz="8" w:space="0"/>
              <w:right w:val="single" w:color="auto" w:sz="8" w:space="0"/>
            </w:tcBorders>
            <w:shd w:val="clear" w:color="auto" w:fill="auto"/>
            <w:noWrap w:val="0"/>
            <w:tcMar>
              <w:top w:w="-1" w:type="dxa"/>
              <w:left w:w="108" w:type="dxa"/>
              <w:bottom w:w="-1" w:type="dxa"/>
              <w:right w:w="108" w:type="dxa"/>
            </w:tcMar>
            <w:vAlign w:val="center"/>
          </w:tcPr>
          <w:p w14:paraId="470E8DAF">
            <w:pPr>
              <w:pStyle w:val="5"/>
              <w:snapToGrid/>
              <w:spacing w:line="360" w:lineRule="auto"/>
              <w:ind w:left="0" w:leftChars="0" w:right="0" w:rightChars="0" w:firstLine="0" w:firstLineChars="0"/>
              <w:jc w:val="left"/>
              <w:rPr>
                <w:rFonts w:hint="eastAsia" w:ascii="宋体" w:hAnsi="宋体" w:eastAsia="宋体" w:cs="Times New Roman"/>
                <w:color w:val="auto"/>
                <w:sz w:val="24"/>
                <w:szCs w:val="20"/>
                <w:highlight w:val="none"/>
                <w:lang w:val="en-US" w:eastAsia="zh-CN"/>
              </w:rPr>
            </w:pPr>
            <w:r>
              <w:rPr>
                <w:rFonts w:hint="eastAsia" w:ascii="宋体" w:hAnsi="宋体" w:eastAsia="宋体" w:cs="Times New Roman"/>
                <w:color w:val="auto"/>
                <w:sz w:val="24"/>
                <w:szCs w:val="20"/>
                <w:highlight w:val="none"/>
                <w:lang w:val="en-US" w:eastAsia="zh-CN"/>
              </w:rPr>
              <w:t>深圳市罗湖区红岭北路人保大厦23楼机房</w:t>
            </w:r>
          </w:p>
        </w:tc>
        <w:tc>
          <w:tcPr>
            <w:tcW w:w="1622" w:type="pct"/>
            <w:tcBorders>
              <w:top w:val="nil"/>
              <w:left w:val="nil"/>
              <w:bottom w:val="single" w:color="auto" w:sz="8" w:space="0"/>
              <w:right w:val="single" w:color="auto" w:sz="8" w:space="0"/>
            </w:tcBorders>
            <w:shd w:val="clear" w:color="auto" w:fill="auto"/>
            <w:noWrap w:val="0"/>
            <w:tcMar>
              <w:top w:w="-1" w:type="dxa"/>
              <w:left w:w="108" w:type="dxa"/>
              <w:bottom w:w="-1" w:type="dxa"/>
              <w:right w:w="108" w:type="dxa"/>
            </w:tcMar>
            <w:vAlign w:val="center"/>
          </w:tcPr>
          <w:p w14:paraId="575493A9">
            <w:pPr>
              <w:pStyle w:val="5"/>
              <w:snapToGrid/>
              <w:spacing w:line="360" w:lineRule="auto"/>
              <w:ind w:left="0" w:leftChars="0" w:right="0" w:rightChars="0" w:firstLine="0" w:firstLineChars="0"/>
              <w:jc w:val="left"/>
              <w:rPr>
                <w:rFonts w:hint="eastAsia" w:ascii="宋体" w:hAnsi="宋体" w:eastAsia="宋体" w:cs="Times New Roman"/>
                <w:color w:val="auto"/>
                <w:sz w:val="24"/>
                <w:szCs w:val="20"/>
                <w:highlight w:val="none"/>
                <w:lang w:val="en-US"/>
              </w:rPr>
            </w:pPr>
            <w:r>
              <w:rPr>
                <w:rFonts w:hint="eastAsia" w:ascii="宋体" w:hAnsi="宋体" w:eastAsia="宋体" w:cs="Times New Roman"/>
                <w:color w:val="auto"/>
                <w:sz w:val="24"/>
                <w:szCs w:val="20"/>
                <w:highlight w:val="none"/>
                <w:lang w:val="en-US"/>
              </w:rPr>
              <w:t>深圳市罗湖区东晓街道东晓社区太白路3008号悦彩城</w:t>
            </w:r>
            <w:r>
              <w:rPr>
                <w:rFonts w:hint="eastAsia" w:ascii="宋体" w:hAnsi="宋体" w:eastAsia="宋体" w:cs="Times New Roman"/>
                <w:color w:val="auto"/>
                <w:sz w:val="24"/>
                <w:szCs w:val="20"/>
                <w:highlight w:val="none"/>
                <w:lang w:val="en-US" w:eastAsia="zh-CN"/>
              </w:rPr>
              <w:t>（</w:t>
            </w:r>
            <w:r>
              <w:rPr>
                <w:rFonts w:hint="eastAsia" w:ascii="宋体" w:hAnsi="宋体" w:eastAsia="宋体" w:cs="Times New Roman"/>
                <w:color w:val="auto"/>
                <w:sz w:val="24"/>
                <w:szCs w:val="20"/>
                <w:highlight w:val="none"/>
                <w:lang w:val="en-US"/>
              </w:rPr>
              <w:t>北地块</w:t>
            </w:r>
            <w:r>
              <w:rPr>
                <w:rFonts w:hint="eastAsia" w:ascii="宋体" w:hAnsi="宋体" w:eastAsia="宋体" w:cs="Times New Roman"/>
                <w:color w:val="auto"/>
                <w:sz w:val="24"/>
                <w:szCs w:val="20"/>
                <w:highlight w:val="none"/>
                <w:lang w:val="en-US" w:eastAsia="zh-CN"/>
              </w:rPr>
              <w:t>）</w:t>
            </w:r>
            <w:r>
              <w:rPr>
                <w:rFonts w:hint="eastAsia" w:ascii="宋体" w:hAnsi="宋体" w:eastAsia="宋体" w:cs="Times New Roman"/>
                <w:color w:val="auto"/>
                <w:sz w:val="24"/>
                <w:szCs w:val="20"/>
                <w:highlight w:val="none"/>
                <w:lang w:val="en-US"/>
              </w:rPr>
              <w:t>（别名：粤海城T2栋写字楼）18楼</w:t>
            </w:r>
          </w:p>
        </w:tc>
        <w:tc>
          <w:tcPr>
            <w:tcW w:w="859" w:type="pct"/>
            <w:tcBorders>
              <w:top w:val="nil"/>
              <w:left w:val="nil"/>
              <w:bottom w:val="single" w:color="auto" w:sz="8" w:space="0"/>
              <w:right w:val="single" w:color="auto" w:sz="8" w:space="0"/>
            </w:tcBorders>
            <w:shd w:val="clear" w:color="auto" w:fill="auto"/>
            <w:noWrap w:val="0"/>
            <w:tcMar>
              <w:top w:w="-1" w:type="dxa"/>
              <w:left w:w="108" w:type="dxa"/>
              <w:bottom w:w="-1" w:type="dxa"/>
              <w:right w:w="108" w:type="dxa"/>
            </w:tcMar>
            <w:vAlign w:val="center"/>
          </w:tcPr>
          <w:p w14:paraId="2BE6C7C5">
            <w:pPr>
              <w:pStyle w:val="5"/>
              <w:snapToGrid/>
              <w:spacing w:line="360" w:lineRule="auto"/>
              <w:ind w:left="0" w:leftChars="0" w:right="0" w:rightChars="0" w:firstLine="0" w:firstLineChars="0"/>
              <w:jc w:val="left"/>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MSTP点对点专线</w:t>
            </w:r>
          </w:p>
        </w:tc>
        <w:tc>
          <w:tcPr>
            <w:tcW w:w="1526" w:type="pct"/>
            <w:tcBorders>
              <w:top w:val="nil"/>
              <w:left w:val="nil"/>
              <w:bottom w:val="single" w:color="auto" w:sz="8" w:space="0"/>
              <w:right w:val="single" w:color="auto" w:sz="8" w:space="0"/>
            </w:tcBorders>
            <w:shd w:val="clear" w:color="auto" w:fill="auto"/>
            <w:noWrap w:val="0"/>
            <w:tcMar>
              <w:top w:w="-1" w:type="dxa"/>
              <w:left w:w="108" w:type="dxa"/>
              <w:bottom w:w="-1" w:type="dxa"/>
              <w:right w:w="108" w:type="dxa"/>
            </w:tcMar>
            <w:vAlign w:val="center"/>
          </w:tcPr>
          <w:p w14:paraId="5FEFD90E">
            <w:pPr>
              <w:pStyle w:val="5"/>
              <w:snapToGrid/>
              <w:spacing w:line="360" w:lineRule="auto"/>
              <w:ind w:left="0" w:leftChars="0" w:right="0" w:rightChars="0" w:firstLine="0" w:firstLineChars="0"/>
              <w:jc w:val="left"/>
              <w:rPr>
                <w:rFonts w:hint="eastAsia" w:ascii="宋体" w:hAnsi="宋体" w:eastAsia="宋体" w:cs="Times New Roman"/>
                <w:color w:val="auto"/>
                <w:sz w:val="24"/>
                <w:szCs w:val="20"/>
                <w:highlight w:val="none"/>
                <w:lang w:val="en-US"/>
              </w:rPr>
            </w:pPr>
            <w:r>
              <w:rPr>
                <w:rFonts w:hint="eastAsia" w:ascii="宋体" w:hAnsi="宋体" w:eastAsia="宋体" w:cs="Times New Roman"/>
                <w:color w:val="auto"/>
                <w:sz w:val="24"/>
                <w:szCs w:val="20"/>
                <w:highlight w:val="none"/>
                <w:lang w:val="en-US"/>
              </w:rPr>
              <w:t>2</w:t>
            </w:r>
            <w:r>
              <w:rPr>
                <w:rFonts w:hint="eastAsia" w:ascii="宋体" w:hAnsi="宋体" w:cs="Times New Roman"/>
                <w:color w:val="auto"/>
                <w:sz w:val="24"/>
                <w:szCs w:val="20"/>
                <w:highlight w:val="none"/>
                <w:lang w:val="en-US" w:eastAsia="zh-CN"/>
              </w:rPr>
              <w:t>条</w:t>
            </w:r>
            <w:r>
              <w:rPr>
                <w:rFonts w:hint="eastAsia" w:ascii="宋体" w:hAnsi="宋体" w:eastAsia="宋体" w:cs="Times New Roman"/>
                <w:color w:val="auto"/>
                <w:sz w:val="24"/>
                <w:szCs w:val="20"/>
                <w:highlight w:val="none"/>
                <w:lang w:val="en-US"/>
              </w:rPr>
              <w:t>上下行</w:t>
            </w:r>
            <w:r>
              <w:rPr>
                <w:rFonts w:hint="eastAsia" w:ascii="宋体" w:hAnsi="宋体" w:eastAsia="宋体" w:cs="Times New Roman"/>
                <w:color w:val="auto"/>
                <w:sz w:val="24"/>
                <w:szCs w:val="20"/>
                <w:highlight w:val="none"/>
                <w:lang w:val="en-US" w:eastAsia="zh-CN"/>
              </w:rPr>
              <w:t>对</w:t>
            </w:r>
            <w:r>
              <w:rPr>
                <w:rFonts w:hint="eastAsia" w:ascii="宋体" w:hAnsi="宋体" w:eastAsia="宋体" w:cs="Times New Roman"/>
                <w:color w:val="auto"/>
                <w:sz w:val="24"/>
                <w:szCs w:val="20"/>
                <w:highlight w:val="none"/>
                <w:lang w:val="en-US"/>
              </w:rPr>
              <w:t>等20Mbps、2条上下行对等200Mbps，支持后续带宽扩容升级</w:t>
            </w:r>
          </w:p>
        </w:tc>
      </w:tr>
    </w:tbl>
    <w:p w14:paraId="4CD69AB9">
      <w:pPr>
        <w:pStyle w:val="5"/>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20" w:firstLineChars="0"/>
        <w:textAlignment w:val="baseline"/>
        <w:rPr>
          <w:rFonts w:hint="default" w:ascii="宋体" w:hAnsi="宋体" w:cs="Times New Roman"/>
          <w:color w:val="auto"/>
          <w:highlight w:val="none"/>
          <w:lang w:val="en-US" w:eastAsia="zh-CN"/>
        </w:rPr>
      </w:pPr>
    </w:p>
    <w:p w14:paraId="271D29CD">
      <w:pPr>
        <w:pStyle w:val="5"/>
        <w:keepNext w:val="0"/>
        <w:keepLines w:val="0"/>
        <w:pageBreakBefore w:val="0"/>
        <w:widowControl w:val="0"/>
        <w:numPr>
          <w:ilvl w:val="0"/>
          <w:numId w:val="8"/>
        </w:numPr>
        <w:kinsoku/>
        <w:wordWrap/>
        <w:overflowPunct/>
        <w:topLinePunct w:val="0"/>
        <w:autoSpaceDE/>
        <w:autoSpaceDN/>
        <w:bidi w:val="0"/>
        <w:adjustRightInd w:val="0"/>
        <w:snapToGrid/>
        <w:spacing w:line="360" w:lineRule="auto"/>
        <w:ind w:left="0" w:leftChars="0" w:firstLine="480" w:firstLineChars="200"/>
        <w:textAlignment w:val="baseline"/>
        <w:outlineLvl w:val="0"/>
        <w:rPr>
          <w:rFonts w:ascii="宋体" w:hAnsi="宋体"/>
          <w:color w:val="auto"/>
          <w:highlight w:val="none"/>
        </w:rPr>
      </w:pPr>
      <w:r>
        <w:rPr>
          <w:rFonts w:hint="eastAsia"/>
          <w:lang w:eastAsia="zh-CN"/>
        </w:rPr>
        <w:t>线路</w:t>
      </w:r>
      <w:r>
        <w:rPr>
          <w:rFonts w:ascii="宋体" w:hAnsi="宋体"/>
          <w:color w:val="auto"/>
          <w:highlight w:val="none"/>
        </w:rPr>
        <w:t>技术要求</w:t>
      </w:r>
    </w:p>
    <w:p w14:paraId="147EE7EC">
      <w:pPr>
        <w:pStyle w:val="5"/>
        <w:pageBreakBefore w:val="0"/>
        <w:kinsoku/>
        <w:wordWrap/>
        <w:overflowPunct/>
        <w:topLinePunct w:val="0"/>
        <w:autoSpaceDE/>
        <w:autoSpaceDN/>
        <w:bidi w:val="0"/>
        <w:adjustRightInd w:val="0"/>
        <w:snapToGrid/>
        <w:spacing w:line="360" w:lineRule="auto"/>
        <w:ind w:left="0" w:leftChars="0" w:firstLine="420"/>
        <w:textAlignment w:val="baseline"/>
        <w:rPr>
          <w:rFonts w:hint="eastAsia" w:ascii="宋体" w:hAnsi="宋体" w:eastAsia="宋体" w:cs="Times New Roman"/>
          <w:b w:val="0"/>
          <w:color w:val="auto"/>
          <w:sz w:val="24"/>
          <w:szCs w:val="20"/>
          <w:highlight w:val="none"/>
        </w:rPr>
      </w:pPr>
      <w:r>
        <w:rPr>
          <w:rFonts w:hint="eastAsia" w:ascii="宋体" w:hAnsi="宋体" w:cs="Times New Roman"/>
          <w:color w:val="auto"/>
          <w:sz w:val="24"/>
          <w:szCs w:val="20"/>
          <w:highlight w:val="none"/>
          <w:lang w:eastAsia="zh-CN"/>
        </w:rPr>
        <w:t>（1）</w:t>
      </w:r>
      <w:r>
        <w:rPr>
          <w:rFonts w:hint="eastAsia" w:ascii="宋体" w:hAnsi="宋体" w:eastAsia="宋体" w:cs="Times New Roman"/>
          <w:color w:val="auto"/>
          <w:spacing w:val="0"/>
          <w:sz w:val="24"/>
          <w:szCs w:val="20"/>
          <w:highlight w:val="none"/>
          <w:lang w:eastAsia="zh-CN"/>
        </w:rPr>
        <w:t>线路类型限定为</w:t>
      </w:r>
      <w:r>
        <w:rPr>
          <w:rFonts w:hint="eastAsia" w:ascii="宋体" w:hAnsi="宋体" w:eastAsia="宋体" w:cs="Times New Roman"/>
          <w:color w:val="auto"/>
          <w:sz w:val="24"/>
          <w:szCs w:val="20"/>
          <w:highlight w:val="none"/>
        </w:rPr>
        <w:t>为 MSTP 点对点专线；</w:t>
      </w:r>
    </w:p>
    <w:p w14:paraId="2A17BAF0">
      <w:pPr>
        <w:pStyle w:val="5"/>
        <w:pageBreakBefore w:val="0"/>
        <w:kinsoku/>
        <w:wordWrap/>
        <w:overflowPunct/>
        <w:topLinePunct w:val="0"/>
        <w:autoSpaceDE/>
        <w:autoSpaceDN/>
        <w:bidi w:val="0"/>
        <w:adjustRightInd w:val="0"/>
        <w:snapToGrid/>
        <w:spacing w:line="360" w:lineRule="auto"/>
        <w:ind w:left="0" w:leftChars="0" w:firstLine="420"/>
        <w:textAlignment w:val="baseline"/>
        <w:rPr>
          <w:rFonts w:hint="eastAsia" w:ascii="宋体" w:hAnsi="宋体" w:eastAsia="宋体" w:cs="Times New Roman"/>
          <w:b w:val="0"/>
          <w:color w:val="auto"/>
          <w:sz w:val="24"/>
          <w:szCs w:val="20"/>
          <w:highlight w:val="none"/>
        </w:rPr>
      </w:pPr>
      <w:r>
        <w:rPr>
          <w:rFonts w:hint="eastAsia" w:ascii="宋体" w:hAnsi="宋体" w:cs="Times New Roman"/>
          <w:color w:val="auto"/>
          <w:sz w:val="24"/>
          <w:szCs w:val="20"/>
          <w:highlight w:val="none"/>
          <w:lang w:eastAsia="zh-CN"/>
        </w:rPr>
        <w:t>（2）</w:t>
      </w:r>
      <w:r>
        <w:rPr>
          <w:rFonts w:hint="eastAsia" w:ascii="宋体" w:hAnsi="宋体" w:eastAsia="宋体" w:cs="Times New Roman"/>
          <w:color w:val="auto"/>
          <w:spacing w:val="0"/>
          <w:sz w:val="24"/>
          <w:szCs w:val="20"/>
          <w:highlight w:val="none"/>
          <w:lang w:eastAsia="zh-CN"/>
        </w:rPr>
        <w:t xml:space="preserve"> </w:t>
      </w:r>
      <w:r>
        <w:rPr>
          <w:rFonts w:hint="eastAsia" w:ascii="宋体" w:hAnsi="宋体" w:eastAsia="宋体" w:cs="Times New Roman"/>
          <w:color w:val="auto"/>
          <w:sz w:val="24"/>
          <w:szCs w:val="20"/>
          <w:highlight w:val="none"/>
        </w:rPr>
        <w:t>所有专线上下行带宽对等，配置2</w:t>
      </w:r>
      <w:r>
        <w:rPr>
          <w:rFonts w:hint="eastAsia" w:ascii="宋体" w:hAnsi="宋体" w:eastAsia="宋体" w:cs="Times New Roman"/>
          <w:color w:val="auto"/>
          <w:sz w:val="24"/>
          <w:szCs w:val="20"/>
          <w:highlight w:val="none"/>
          <w:lang w:val="en-US" w:eastAsia="zh-CN"/>
        </w:rPr>
        <w:t>条</w:t>
      </w:r>
      <w:r>
        <w:rPr>
          <w:rFonts w:hint="eastAsia" w:ascii="宋体" w:hAnsi="宋体" w:eastAsia="宋体" w:cs="Times New Roman"/>
          <w:color w:val="auto"/>
          <w:sz w:val="24"/>
          <w:szCs w:val="20"/>
          <w:highlight w:val="none"/>
        </w:rPr>
        <w:t>20Mbps、2</w:t>
      </w:r>
      <w:r>
        <w:rPr>
          <w:rFonts w:hint="eastAsia" w:ascii="宋体" w:hAnsi="宋体" w:eastAsia="宋体" w:cs="Times New Roman"/>
          <w:color w:val="auto"/>
          <w:sz w:val="24"/>
          <w:szCs w:val="20"/>
          <w:highlight w:val="none"/>
          <w:lang w:val="en-US" w:eastAsia="zh-CN"/>
        </w:rPr>
        <w:t>条</w:t>
      </w:r>
      <w:r>
        <w:rPr>
          <w:rFonts w:hint="eastAsia" w:ascii="宋体" w:hAnsi="宋体" w:eastAsia="宋体" w:cs="Times New Roman"/>
          <w:color w:val="auto"/>
          <w:sz w:val="24"/>
          <w:szCs w:val="20"/>
          <w:highlight w:val="none"/>
        </w:rPr>
        <w:t>200Mbps 专线，预留带宽扩容能力；</w:t>
      </w:r>
    </w:p>
    <w:p w14:paraId="472BFA66">
      <w:pPr>
        <w:pStyle w:val="5"/>
        <w:pageBreakBefore w:val="0"/>
        <w:kinsoku/>
        <w:wordWrap/>
        <w:overflowPunct/>
        <w:topLinePunct w:val="0"/>
        <w:autoSpaceDE/>
        <w:autoSpaceDN/>
        <w:bidi w:val="0"/>
        <w:adjustRightInd w:val="0"/>
        <w:snapToGrid/>
        <w:spacing w:line="360" w:lineRule="auto"/>
        <w:ind w:left="0" w:leftChars="0" w:firstLine="420"/>
        <w:textAlignment w:val="baseline"/>
        <w:rPr>
          <w:rFonts w:hint="eastAsia" w:ascii="宋体" w:hAnsi="宋体" w:eastAsia="宋体" w:cs="Times New Roman"/>
          <w:b w:val="0"/>
          <w:color w:val="auto"/>
          <w:sz w:val="24"/>
          <w:szCs w:val="20"/>
          <w:highlight w:val="none"/>
        </w:rPr>
      </w:pPr>
      <w:r>
        <w:rPr>
          <w:rFonts w:hint="eastAsia" w:ascii="宋体" w:hAnsi="宋体" w:cs="Times New Roman"/>
          <w:color w:val="auto"/>
          <w:sz w:val="24"/>
          <w:szCs w:val="20"/>
          <w:highlight w:val="none"/>
          <w:lang w:eastAsia="zh-CN"/>
        </w:rPr>
        <w:t>（3）</w:t>
      </w:r>
      <w:r>
        <w:rPr>
          <w:rFonts w:hint="eastAsia" w:ascii="宋体" w:hAnsi="宋体" w:eastAsia="宋体" w:cs="Times New Roman"/>
          <w:color w:val="auto"/>
          <w:sz w:val="24"/>
          <w:szCs w:val="20"/>
          <w:highlight w:val="none"/>
        </w:rPr>
        <w:t>每条专线实现双光缆、双上联、双物理路由部署，规避单点链路中断风险；结合新职场装修进度，供应商需配合现场施工时序同步完成光缆布放、</w:t>
      </w:r>
      <w:r>
        <w:rPr>
          <w:rFonts w:hint="eastAsia" w:ascii="宋体" w:hAnsi="宋体" w:cs="Times New Roman"/>
          <w:color w:val="auto"/>
          <w:sz w:val="24"/>
          <w:szCs w:val="20"/>
          <w:highlight w:val="none"/>
          <w:lang w:val="en-US" w:eastAsia="zh-CN"/>
        </w:rPr>
        <w:t>机房</w:t>
      </w:r>
      <w:r>
        <w:rPr>
          <w:rFonts w:hint="eastAsia" w:ascii="宋体" w:hAnsi="宋体" w:eastAsia="宋体" w:cs="Times New Roman"/>
          <w:color w:val="auto"/>
          <w:sz w:val="24"/>
          <w:szCs w:val="20"/>
          <w:highlight w:val="none"/>
        </w:rPr>
        <w:t>入户接入；</w:t>
      </w:r>
    </w:p>
    <w:p w14:paraId="43C5D245">
      <w:pPr>
        <w:pStyle w:val="5"/>
        <w:pageBreakBefore w:val="0"/>
        <w:kinsoku/>
        <w:wordWrap/>
        <w:overflowPunct/>
        <w:topLinePunct w:val="0"/>
        <w:autoSpaceDE/>
        <w:autoSpaceDN/>
        <w:bidi w:val="0"/>
        <w:adjustRightInd w:val="0"/>
        <w:snapToGrid/>
        <w:spacing w:line="360" w:lineRule="auto"/>
        <w:ind w:left="0" w:leftChars="0" w:firstLine="420"/>
        <w:textAlignment w:val="baseline"/>
        <w:rPr>
          <w:rFonts w:hint="eastAsia" w:ascii="宋体" w:hAnsi="宋体" w:eastAsia="宋体" w:cs="Times New Roman"/>
          <w:b w:val="0"/>
          <w:color w:val="auto"/>
          <w:sz w:val="24"/>
          <w:szCs w:val="20"/>
          <w:highlight w:val="none"/>
        </w:rPr>
      </w:pPr>
      <w:r>
        <w:rPr>
          <w:rFonts w:hint="eastAsia" w:ascii="宋体" w:hAnsi="宋体" w:cs="Times New Roman"/>
          <w:color w:val="auto"/>
          <w:sz w:val="24"/>
          <w:szCs w:val="20"/>
          <w:highlight w:val="none"/>
          <w:lang w:eastAsia="zh-CN"/>
        </w:rPr>
        <w:t>（4）</w:t>
      </w:r>
      <w:r>
        <w:rPr>
          <w:rFonts w:hint="eastAsia" w:ascii="宋体" w:hAnsi="宋体" w:eastAsia="宋体" w:cs="Times New Roman"/>
          <w:color w:val="auto"/>
          <w:sz w:val="24"/>
          <w:szCs w:val="20"/>
          <w:highlight w:val="none"/>
        </w:rPr>
        <w:t>线路两端熔接、布线、设备接入需部署至我方指定机柜与交换机设备，布线、设备对接、现场施工产生全部费用由线路供应商承担；</w:t>
      </w:r>
    </w:p>
    <w:p w14:paraId="412B940B">
      <w:pPr>
        <w:pStyle w:val="5"/>
        <w:pageBreakBefore w:val="0"/>
        <w:kinsoku/>
        <w:wordWrap/>
        <w:overflowPunct/>
        <w:topLinePunct w:val="0"/>
        <w:autoSpaceDE/>
        <w:autoSpaceDN/>
        <w:bidi w:val="0"/>
        <w:adjustRightInd w:val="0"/>
        <w:snapToGrid/>
        <w:spacing w:line="360" w:lineRule="auto"/>
        <w:ind w:left="0" w:leftChars="0" w:firstLine="420"/>
        <w:textAlignment w:val="baseline"/>
        <w:rPr>
          <w:rFonts w:hint="eastAsia" w:ascii="宋体" w:hAnsi="宋体" w:eastAsia="宋体" w:cs="Times New Roman"/>
          <w:b w:val="0"/>
          <w:color w:val="auto"/>
          <w:sz w:val="24"/>
          <w:szCs w:val="20"/>
          <w:highlight w:val="none"/>
        </w:rPr>
      </w:pPr>
      <w:r>
        <w:rPr>
          <w:rFonts w:hint="eastAsia" w:ascii="宋体" w:hAnsi="宋体" w:cs="Times New Roman"/>
          <w:color w:val="auto"/>
          <w:sz w:val="24"/>
          <w:szCs w:val="20"/>
          <w:highlight w:val="none"/>
          <w:lang w:eastAsia="zh-CN"/>
        </w:rPr>
        <w:t>（5）</w:t>
      </w:r>
      <w:r>
        <w:rPr>
          <w:rFonts w:hint="eastAsia" w:ascii="宋体" w:hAnsi="宋体" w:eastAsia="宋体" w:cs="Times New Roman"/>
          <w:color w:val="auto"/>
          <w:sz w:val="24"/>
          <w:szCs w:val="20"/>
          <w:highlight w:val="none"/>
        </w:rPr>
        <w:t>线路故障处置时限：故障发生后 4 小时内完成故障修复；</w:t>
      </w:r>
    </w:p>
    <w:p w14:paraId="26021C08">
      <w:pPr>
        <w:pStyle w:val="5"/>
        <w:pageBreakBefore w:val="0"/>
        <w:kinsoku/>
        <w:wordWrap/>
        <w:overflowPunct/>
        <w:topLinePunct w:val="0"/>
        <w:autoSpaceDE/>
        <w:autoSpaceDN/>
        <w:bidi w:val="0"/>
        <w:adjustRightInd w:val="0"/>
        <w:snapToGrid/>
        <w:spacing w:line="360" w:lineRule="auto"/>
        <w:ind w:left="0" w:leftChars="0" w:firstLine="420"/>
        <w:textAlignment w:val="baseline"/>
        <w:rPr>
          <w:rFonts w:hint="eastAsia" w:ascii="宋体" w:hAnsi="宋体" w:eastAsia="宋体" w:cs="Times New Roman"/>
          <w:b w:val="0"/>
          <w:color w:val="auto"/>
          <w:sz w:val="24"/>
          <w:szCs w:val="20"/>
          <w:highlight w:val="none"/>
        </w:rPr>
      </w:pPr>
      <w:r>
        <w:rPr>
          <w:rFonts w:hint="eastAsia" w:ascii="宋体" w:hAnsi="宋体" w:cs="Times New Roman"/>
          <w:color w:val="auto"/>
          <w:sz w:val="24"/>
          <w:szCs w:val="20"/>
          <w:highlight w:val="none"/>
          <w:lang w:eastAsia="zh-CN"/>
        </w:rPr>
        <w:t>（6）</w:t>
      </w:r>
      <w:r>
        <w:rPr>
          <w:rFonts w:hint="eastAsia" w:ascii="宋体" w:hAnsi="宋体" w:eastAsia="宋体" w:cs="Times New Roman"/>
          <w:color w:val="auto"/>
          <w:sz w:val="24"/>
          <w:szCs w:val="20"/>
          <w:highlight w:val="none"/>
        </w:rPr>
        <w:t>线路年度可用率不低于 99.9％。</w:t>
      </w:r>
    </w:p>
    <w:p w14:paraId="00B9F8B9">
      <w:pPr>
        <w:pStyle w:val="5"/>
        <w:keepNext w:val="0"/>
        <w:keepLines w:val="0"/>
        <w:pageBreakBefore w:val="0"/>
        <w:widowControl w:val="0"/>
        <w:numPr>
          <w:ilvl w:val="0"/>
          <w:numId w:val="8"/>
        </w:numPr>
        <w:kinsoku/>
        <w:wordWrap/>
        <w:overflowPunct/>
        <w:topLinePunct w:val="0"/>
        <w:autoSpaceDE/>
        <w:autoSpaceDN/>
        <w:bidi w:val="0"/>
        <w:adjustRightInd w:val="0"/>
        <w:snapToGrid/>
        <w:spacing w:line="360" w:lineRule="auto"/>
        <w:ind w:left="0" w:leftChars="0" w:firstLine="480" w:firstLineChars="200"/>
        <w:textAlignment w:val="baseline"/>
        <w:outlineLvl w:val="0"/>
        <w:rPr>
          <w:rFonts w:hint="eastAsia" w:ascii="宋体" w:hAnsi="宋体" w:cs="Times New Roman"/>
          <w:color w:val="auto"/>
          <w:highlight w:val="none"/>
          <w:lang w:val="en-US" w:eastAsia="zh-CN"/>
        </w:rPr>
      </w:pPr>
      <w:r>
        <w:rPr>
          <w:rFonts w:hint="eastAsia" w:ascii="宋体" w:hAnsi="宋体" w:cs="Times New Roman"/>
          <w:color w:val="auto"/>
          <w:highlight w:val="none"/>
          <w:lang w:val="en-US" w:eastAsia="zh-CN"/>
        </w:rPr>
        <w:t>服务要求</w:t>
      </w:r>
    </w:p>
    <w:p w14:paraId="7937614B">
      <w:pPr>
        <w:pStyle w:val="5"/>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left="480" w:leftChars="200" w:firstLine="0" w:firstLineChars="0"/>
        <w:textAlignment w:val="baseline"/>
        <w:outlineLvl w:val="1"/>
        <w:rPr>
          <w:rFonts w:hint="eastAsia" w:ascii="宋体" w:hAnsi="宋体" w:cs="Times New Roman"/>
          <w:color w:val="auto"/>
          <w:highlight w:val="none"/>
          <w:lang w:val="en-US" w:eastAsia="zh-CN"/>
        </w:rPr>
      </w:pPr>
      <w:r>
        <w:rPr>
          <w:rFonts w:hint="eastAsia" w:ascii="宋体" w:hAnsi="宋体" w:cs="Times New Roman"/>
          <w:color w:val="auto"/>
          <w:highlight w:val="none"/>
          <w:lang w:val="en-US" w:eastAsia="zh-CN"/>
        </w:rPr>
        <w:t>1）安装调试服务</w:t>
      </w:r>
    </w:p>
    <w:p w14:paraId="21934D8D">
      <w:pPr>
        <w:pStyle w:val="5"/>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660" w:firstLineChars="275"/>
        <w:textAlignment w:val="baseline"/>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技术人员需严格按照行业标准和安全规范进行安装调试，整理线路，确保线路整洁、美观，不影响单位正常办公；安装调试完成后，供应商需提交验收申请及相关测试报告，协助采购单位完成验收工作，验收合格后方可正式开通服务；</w:t>
      </w:r>
    </w:p>
    <w:p w14:paraId="51878027">
      <w:pPr>
        <w:pStyle w:val="5"/>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left="0" w:leftChars="0" w:firstLine="420" w:firstLineChars="0"/>
        <w:textAlignment w:val="baseline"/>
        <w:outlineLvl w:val="1"/>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2）运维保障服务</w:t>
      </w:r>
      <w:r>
        <w:commentReference w:id="8"/>
      </w:r>
    </w:p>
    <w:p w14:paraId="2B0066D5">
      <w:pPr>
        <w:pStyle w:val="5"/>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20" w:firstLineChars="0"/>
        <w:textAlignment w:val="baseline"/>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故障响应：</w:t>
      </w:r>
      <w:r>
        <w:rPr>
          <w:rFonts w:hint="eastAsia" w:ascii="宋体" w:hAnsi="宋体" w:eastAsia="宋体" w:cs="宋体"/>
          <w:color w:val="auto"/>
          <w:sz w:val="24"/>
          <w:szCs w:val="20"/>
          <w:highlight w:val="none"/>
        </w:rPr>
        <w:t>提供 7×24 小时全天候故障申报、远程技术支撑服务</w:t>
      </w:r>
      <w:r>
        <w:rPr>
          <w:rFonts w:hint="eastAsia" w:ascii="宋体" w:hAnsi="宋体" w:cs="宋体"/>
          <w:color w:val="auto"/>
          <w:sz w:val="24"/>
          <w:highlight w:val="none"/>
          <w:lang w:val="en-US" w:eastAsia="zh-CN"/>
        </w:rPr>
        <w:t>，接到故障报修后，紧急故障（如线路中断、网络瘫痪）响应时间≤15分钟，一般故障（如网速卡顿、设备小故障）响应时间≤1小时；</w:t>
      </w:r>
    </w:p>
    <w:p w14:paraId="4FAE5AF1">
      <w:pPr>
        <w:pStyle w:val="5"/>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20" w:firstLineChars="0"/>
        <w:textAlignment w:val="baseline"/>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故障处理：接报后，第一时间启动远程诊断；若判定为远端不可修复故障，立即派遣技术人员赶赴现场进行处置。紧急故障现场处理时间≤2小时，一般故障现场处理时间≤4小时，确保故障快速解决，最大限度减少对采购单位工作的影响；</w:t>
      </w:r>
    </w:p>
    <w:p w14:paraId="3A4AA0AD">
      <w:pPr>
        <w:pStyle w:val="5"/>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20" w:firstLineChars="0"/>
        <w:textAlignment w:val="baseline"/>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定期巡检：每月进行1次专线相关设备巡检，每季度提交1次巡检报告，及时发现并处理潜在故障，保障专线稳定运行；</w:t>
      </w:r>
    </w:p>
    <w:p w14:paraId="66110A90">
      <w:pPr>
        <w:pStyle w:val="5"/>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20" w:firstLineChars="0"/>
        <w:textAlignment w:val="baseline"/>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变更管理：</w:t>
      </w:r>
      <w:r>
        <w:rPr>
          <w:rFonts w:hint="eastAsia" w:ascii="宋体" w:hAnsi="宋体" w:eastAsia="宋体" w:cs="宋体"/>
          <w:color w:val="auto"/>
          <w:sz w:val="24"/>
          <w:szCs w:val="20"/>
          <w:highlight w:val="none"/>
        </w:rPr>
        <w:t>计划内线路割接、设备升级、链路调整等会造成业务中断的变更操作，供应商需至少提前 3 个工作日提交书面变更申请，经我方书面确认后方可实施</w:t>
      </w:r>
      <w:r>
        <w:rPr>
          <w:rFonts w:hint="eastAsia" w:ascii="宋体" w:hAnsi="宋体" w:cs="宋体"/>
          <w:color w:val="auto"/>
          <w:sz w:val="24"/>
          <w:szCs w:val="20"/>
          <w:highlight w:val="none"/>
          <w:lang w:eastAsia="zh-CN"/>
        </w:rPr>
        <w:t>。</w:t>
      </w:r>
    </w:p>
    <w:p w14:paraId="240A1EAF">
      <w:pPr>
        <w:keepNext w:val="0"/>
        <w:keepLines w:val="0"/>
        <w:pageBreakBefore w:val="0"/>
        <w:widowControl/>
        <w:kinsoku/>
        <w:wordWrap/>
        <w:overflowPunct/>
        <w:topLinePunct w:val="0"/>
        <w:autoSpaceDE/>
        <w:autoSpaceDN/>
        <w:bidi w:val="0"/>
        <w:adjustRightInd w:val="0"/>
        <w:snapToGrid/>
        <w:spacing w:line="360" w:lineRule="auto"/>
        <w:ind w:firstLine="420" w:firstLineChars="0"/>
        <w:textAlignment w:val="baseline"/>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技术支持：</w:t>
      </w:r>
      <w:r>
        <w:rPr>
          <w:rFonts w:ascii="宋体" w:hAnsi="宋体" w:eastAsia="宋体" w:cs="宋体"/>
          <w:kern w:val="0"/>
          <w:sz w:val="24"/>
          <w:szCs w:val="24"/>
          <w:lang w:val="en-US" w:eastAsia="zh-CN" w:bidi="ar"/>
        </w:rPr>
        <w:t>提供技术咨询服务，覆盖专线建设、配置及运维全周期，高效响应并解决采购方提出的相关技术咨询。</w:t>
      </w:r>
    </w:p>
    <w:p w14:paraId="3E8825C2">
      <w:pPr>
        <w:pStyle w:val="5"/>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left="0" w:leftChars="0" w:firstLine="420" w:firstLineChars="0"/>
        <w:textAlignment w:val="baseline"/>
        <w:outlineLvl w:val="1"/>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3）其他服务要求</w:t>
      </w:r>
    </w:p>
    <w:p w14:paraId="2C4086EC">
      <w:pPr>
        <w:pStyle w:val="5"/>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20" w:firstLineChars="0"/>
        <w:textAlignment w:val="baseline"/>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供应商需建立完善的服务档案，记录线路安装、调试、故障处理、巡检等相关信息，服务期满后，将服务档案提交给采购单位。</w:t>
      </w:r>
    </w:p>
    <w:p w14:paraId="4EB50157">
      <w:pPr>
        <w:pStyle w:val="5"/>
        <w:keepNext w:val="0"/>
        <w:keepLines w:val="0"/>
        <w:pageBreakBefore w:val="0"/>
        <w:widowControl w:val="0"/>
        <w:numPr>
          <w:ilvl w:val="-1"/>
          <w:numId w:val="0"/>
        </w:numPr>
        <w:kinsoku/>
        <w:wordWrap/>
        <w:overflowPunct/>
        <w:topLinePunct w:val="0"/>
        <w:autoSpaceDE/>
        <w:autoSpaceDN/>
        <w:bidi w:val="0"/>
        <w:adjustRightInd w:val="0"/>
        <w:snapToGrid/>
        <w:spacing w:line="360" w:lineRule="auto"/>
        <w:ind w:firstLine="0" w:firstLineChars="0"/>
        <w:textAlignment w:val="baseline"/>
        <w:outlineLvl w:val="1"/>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5.</w:t>
      </w:r>
      <w:r>
        <w:rPr>
          <w:rFonts w:hint="default" w:ascii="宋体" w:hAnsi="宋体" w:cs="宋体"/>
          <w:color w:val="auto"/>
          <w:sz w:val="24"/>
          <w:highlight w:val="none"/>
          <w:lang w:val="en-US" w:eastAsia="zh-CN"/>
        </w:rPr>
        <w:t>网络安全要求</w:t>
      </w:r>
    </w:p>
    <w:p w14:paraId="535A0544">
      <w:pPr>
        <w:pStyle w:val="5"/>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20" w:firstLineChars="0"/>
        <w:textAlignment w:val="baseline"/>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及时发现并排查安全隐患，协助采购单位做好网络安全防护工作；</w:t>
      </w:r>
    </w:p>
    <w:p w14:paraId="0CA624FD">
      <w:pPr>
        <w:pStyle w:val="5"/>
        <w:keepNext w:val="0"/>
        <w:keepLines w:val="0"/>
        <w:pageBreakBefore w:val="0"/>
        <w:widowControl w:val="0"/>
        <w:numPr>
          <w:ilvl w:val="0"/>
          <w:numId w:val="8"/>
        </w:numPr>
        <w:kinsoku/>
        <w:wordWrap/>
        <w:overflowPunct/>
        <w:topLinePunct w:val="0"/>
        <w:autoSpaceDE/>
        <w:autoSpaceDN/>
        <w:bidi w:val="0"/>
        <w:adjustRightInd w:val="0"/>
        <w:snapToGrid/>
        <w:spacing w:line="360" w:lineRule="auto"/>
        <w:ind w:left="0" w:leftChars="0" w:firstLine="480" w:firstLineChars="200"/>
        <w:textAlignment w:val="baseline"/>
        <w:outlineLvl w:val="0"/>
        <w:rPr>
          <w:rFonts w:hint="eastAsia" w:ascii="宋体" w:hAnsi="宋体" w:cs="Times New Roman"/>
          <w:color w:val="auto"/>
          <w:highlight w:val="none"/>
          <w:lang w:val="en-US" w:eastAsia="zh-CN"/>
        </w:rPr>
      </w:pPr>
      <w:r>
        <w:rPr>
          <w:rFonts w:hint="eastAsia" w:ascii="宋体" w:hAnsi="宋体" w:cs="Times New Roman"/>
          <w:color w:val="auto"/>
          <w:highlight w:val="none"/>
          <w:lang w:val="en-US" w:eastAsia="zh-CN"/>
        </w:rPr>
        <w:t>项目进度要求</w:t>
      </w:r>
    </w:p>
    <w:p w14:paraId="11E7529F">
      <w:pPr>
        <w:pStyle w:val="5"/>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20" w:firstLineChars="0"/>
        <w:textAlignment w:val="baseline"/>
        <w:rPr>
          <w:rFonts w:hint="eastAsia" w:ascii="宋体" w:hAnsi="宋体" w:cs="Times New Roman"/>
          <w:color w:val="auto"/>
          <w:highlight w:val="none"/>
          <w:lang w:val="en-US" w:eastAsia="zh-CN"/>
        </w:rPr>
      </w:pPr>
      <w:r>
        <w:rPr>
          <w:rFonts w:hint="eastAsia" w:ascii="宋体" w:hAnsi="宋体" w:cs="宋体"/>
          <w:color w:val="auto"/>
          <w:sz w:val="24"/>
          <w:highlight w:val="none"/>
          <w:lang w:val="en-US" w:eastAsia="zh-CN"/>
        </w:rPr>
        <w:t>合同签订后3个工作日内，供应商需安排技术人员现场勘查，确定接入方案；勘查完成后10个工作日内完成线路铺设、设备安装和调试工作。</w:t>
      </w:r>
    </w:p>
    <w:p w14:paraId="1520D26B">
      <w:pPr>
        <w:pStyle w:val="5"/>
        <w:keepNext w:val="0"/>
        <w:keepLines w:val="0"/>
        <w:pageBreakBefore w:val="0"/>
        <w:widowControl w:val="0"/>
        <w:numPr>
          <w:ilvl w:val="0"/>
          <w:numId w:val="8"/>
        </w:numPr>
        <w:kinsoku/>
        <w:wordWrap/>
        <w:overflowPunct/>
        <w:topLinePunct w:val="0"/>
        <w:autoSpaceDE/>
        <w:autoSpaceDN/>
        <w:bidi w:val="0"/>
        <w:adjustRightInd w:val="0"/>
        <w:snapToGrid/>
        <w:spacing w:line="360" w:lineRule="auto"/>
        <w:ind w:left="0" w:leftChars="0" w:firstLine="480" w:firstLineChars="200"/>
        <w:textAlignment w:val="baseline"/>
        <w:outlineLvl w:val="0"/>
        <w:rPr>
          <w:rFonts w:hint="eastAsia" w:ascii="宋体" w:hAnsi="宋体" w:cs="Times New Roman"/>
          <w:color w:val="auto"/>
          <w:highlight w:val="none"/>
          <w:lang w:val="en-US" w:eastAsia="zh-CN"/>
        </w:rPr>
      </w:pPr>
      <w:r>
        <w:rPr>
          <w:rFonts w:hint="eastAsia" w:ascii="宋体" w:hAnsi="宋体" w:cs="Times New Roman"/>
          <w:color w:val="auto"/>
          <w:highlight w:val="none"/>
          <w:lang w:val="en-US" w:eastAsia="zh-CN"/>
        </w:rPr>
        <w:t>项目验收考核要求</w:t>
      </w:r>
    </w:p>
    <w:p w14:paraId="13F3BB78">
      <w:pPr>
        <w:pStyle w:val="5"/>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线路验收：线路接入顺畅，无破损、老化现象，线路测试指标（带宽、时延、丢包率）符合本需求技术要求；</w:t>
      </w:r>
    </w:p>
    <w:p w14:paraId="24713AB9">
      <w:pPr>
        <w:pStyle w:val="5"/>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设备验收：设备安装到位，运行正常，配置符合要求；</w:t>
      </w:r>
    </w:p>
    <w:p w14:paraId="5158CF18">
      <w:pPr>
        <w:pStyle w:val="5"/>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服务验收：安装调试完成后，供应商提供的测试报告、验收资料齐全，技术培训到位，满足采购单位日常使用需求；</w:t>
      </w:r>
    </w:p>
    <w:p w14:paraId="4637C88D">
      <w:pPr>
        <w:pStyle w:val="5"/>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验收流程：供应商提交验收申请后，采购单位在3个工作日内组织验收，验收合格后签署验收报告；若验收不合格，供应商需在3个工作日内整改，直至验收合格。</w:t>
      </w:r>
    </w:p>
    <w:p w14:paraId="27D3E912">
      <w:pPr>
        <w:pStyle w:val="5"/>
        <w:keepNext w:val="0"/>
        <w:keepLines w:val="0"/>
        <w:pageBreakBefore w:val="0"/>
        <w:widowControl w:val="0"/>
        <w:numPr>
          <w:ilvl w:val="0"/>
          <w:numId w:val="8"/>
        </w:numPr>
        <w:kinsoku/>
        <w:wordWrap/>
        <w:overflowPunct/>
        <w:topLinePunct w:val="0"/>
        <w:autoSpaceDE/>
        <w:autoSpaceDN/>
        <w:bidi w:val="0"/>
        <w:adjustRightInd w:val="0"/>
        <w:snapToGrid/>
        <w:spacing w:line="360" w:lineRule="auto"/>
        <w:ind w:left="0" w:leftChars="0" w:firstLine="480" w:firstLineChars="200"/>
        <w:textAlignment w:val="baseline"/>
        <w:outlineLvl w:val="0"/>
        <w:rPr>
          <w:rFonts w:hint="eastAsia" w:ascii="宋体" w:hAnsi="宋体" w:cs="Times New Roman"/>
          <w:color w:val="auto"/>
          <w:highlight w:val="none"/>
          <w:lang w:val="en-US" w:eastAsia="zh-CN"/>
        </w:rPr>
      </w:pPr>
      <w:r>
        <w:rPr>
          <w:rFonts w:hint="eastAsia" w:ascii="宋体" w:hAnsi="宋体" w:cs="Times New Roman"/>
          <w:color w:val="auto"/>
          <w:highlight w:val="none"/>
          <w:lang w:val="en-US" w:eastAsia="zh-CN"/>
        </w:rPr>
        <w:t>响应方资格要求</w:t>
      </w:r>
    </w:p>
    <w:p w14:paraId="3E208149">
      <w:pPr>
        <w:pStyle w:val="5"/>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leftChars="200"/>
        <w:textAlignment w:val="baseline"/>
        <w:rPr>
          <w:rFonts w:hint="default" w:ascii="宋体" w:hAnsi="宋体" w:cs="Times New Roman"/>
          <w:color w:val="auto"/>
          <w:highlight w:val="none"/>
          <w:lang w:val="en-US" w:eastAsia="zh-CN"/>
        </w:rPr>
      </w:pPr>
      <w:r>
        <w:rPr>
          <w:rFonts w:hint="eastAsia" w:ascii="宋体" w:hAnsi="宋体" w:cs="Times New Roman"/>
          <w:color w:val="auto"/>
          <w:highlight w:val="none"/>
          <w:lang w:val="en-US" w:eastAsia="zh-CN"/>
        </w:rPr>
        <w:t>详见第一章第3条。</w:t>
      </w:r>
    </w:p>
    <w:p w14:paraId="66A9E0DB">
      <w:pPr>
        <w:pStyle w:val="5"/>
        <w:keepNext w:val="0"/>
        <w:keepLines w:val="0"/>
        <w:pageBreakBefore w:val="0"/>
        <w:widowControl w:val="0"/>
        <w:numPr>
          <w:ilvl w:val="0"/>
          <w:numId w:val="8"/>
        </w:numPr>
        <w:kinsoku/>
        <w:wordWrap/>
        <w:overflowPunct/>
        <w:topLinePunct w:val="0"/>
        <w:autoSpaceDE/>
        <w:autoSpaceDN/>
        <w:bidi w:val="0"/>
        <w:adjustRightInd w:val="0"/>
        <w:snapToGrid/>
        <w:spacing w:line="360" w:lineRule="auto"/>
        <w:ind w:left="0" w:leftChars="0" w:firstLine="480" w:firstLineChars="200"/>
        <w:textAlignment w:val="baseline"/>
        <w:outlineLvl w:val="0"/>
        <w:rPr>
          <w:rFonts w:hint="eastAsia" w:ascii="宋体" w:hAnsi="宋体" w:cs="Times New Roman"/>
          <w:color w:val="auto"/>
          <w:highlight w:val="none"/>
          <w:lang w:val="en-US" w:eastAsia="zh-CN"/>
        </w:rPr>
      </w:pPr>
      <w:r>
        <w:rPr>
          <w:rFonts w:hint="eastAsia" w:ascii="宋体" w:hAnsi="宋体" w:cs="Times New Roman"/>
          <w:color w:val="auto"/>
          <w:highlight w:val="none"/>
          <w:lang w:val="en-US" w:eastAsia="zh-CN"/>
        </w:rPr>
        <w:t>报价要求</w:t>
      </w:r>
    </w:p>
    <w:p w14:paraId="4E9A04EE">
      <w:pPr>
        <w:pStyle w:val="5"/>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本项目最高限价为</w:t>
      </w:r>
      <w:r>
        <w:rPr>
          <w:rFonts w:hint="eastAsia" w:ascii="宋体" w:hAnsi="宋体" w:cs="宋体"/>
          <w:color w:val="auto"/>
          <w:sz w:val="24"/>
          <w:highlight w:val="none"/>
          <w:lang w:val="en-US" w:eastAsia="zh-CN"/>
        </w:rPr>
        <w:t>48.6万元</w:t>
      </w:r>
      <w:r>
        <w:rPr>
          <w:rFonts w:hint="eastAsia" w:ascii="宋体" w:hAnsi="宋体" w:eastAsia="宋体" w:cs="宋体"/>
          <w:color w:val="auto"/>
          <w:sz w:val="24"/>
          <w:highlight w:val="none"/>
          <w:lang w:val="en-US" w:eastAsia="zh-CN"/>
        </w:rPr>
        <w:t>，最后含税报价超过最高限价的</w:t>
      </w:r>
      <w:r>
        <w:commentReference w:id="9"/>
      </w:r>
      <w:r>
        <w:rPr>
          <w:rFonts w:hint="eastAsia" w:ascii="宋体" w:hAnsi="宋体" w:eastAsia="宋体" w:cs="宋体"/>
          <w:color w:val="auto"/>
          <w:sz w:val="24"/>
          <w:highlight w:val="none"/>
          <w:lang w:val="en-US" w:eastAsia="zh-CN"/>
        </w:rPr>
        <w:t>，响应将被否决。供应商需考虑完成本项目所涉及的一切费用，包含但不限于人员服务费、利润、税费等其他有关费用。</w:t>
      </w:r>
    </w:p>
    <w:p w14:paraId="38ACF546">
      <w:pPr>
        <w:pStyle w:val="5"/>
        <w:keepNext w:val="0"/>
        <w:keepLines w:val="0"/>
        <w:pageBreakBefore w:val="0"/>
        <w:widowControl w:val="0"/>
        <w:numPr>
          <w:ilvl w:val="0"/>
          <w:numId w:val="8"/>
        </w:numPr>
        <w:kinsoku/>
        <w:wordWrap/>
        <w:overflowPunct/>
        <w:topLinePunct w:val="0"/>
        <w:autoSpaceDE/>
        <w:autoSpaceDN/>
        <w:bidi w:val="0"/>
        <w:adjustRightInd w:val="0"/>
        <w:snapToGrid/>
        <w:spacing w:line="360" w:lineRule="auto"/>
        <w:ind w:left="0" w:leftChars="0" w:firstLine="480" w:firstLineChars="200"/>
        <w:textAlignment w:val="baseline"/>
        <w:outlineLvl w:val="0"/>
        <w:rPr>
          <w:rFonts w:hint="eastAsia" w:ascii="宋体" w:hAnsi="宋体" w:cs="Times New Roman"/>
          <w:color w:val="auto"/>
          <w:highlight w:val="none"/>
          <w:lang w:val="en-US" w:eastAsia="zh-CN"/>
        </w:rPr>
      </w:pPr>
      <w:r>
        <w:rPr>
          <w:rFonts w:hint="eastAsia" w:ascii="宋体" w:hAnsi="宋体" w:cs="Times New Roman"/>
          <w:color w:val="auto"/>
          <w:highlight w:val="none"/>
          <w:lang w:val="en-US" w:eastAsia="zh-CN"/>
        </w:rPr>
        <w:t>其他说明</w:t>
      </w:r>
    </w:p>
    <w:p w14:paraId="1FAC7AA3">
      <w:pPr>
        <w:pStyle w:val="5"/>
        <w:keepNext w:val="0"/>
        <w:keepLines w:val="0"/>
        <w:pageBreakBefore w:val="0"/>
        <w:widowControl w:val="0"/>
        <w:numPr>
          <w:ilvl w:val="0"/>
          <w:numId w:val="9"/>
        </w:numPr>
        <w:kinsoku/>
        <w:wordWrap/>
        <w:overflowPunct/>
        <w:topLinePunct w:val="0"/>
        <w:autoSpaceDE/>
        <w:autoSpaceDN/>
        <w:bidi w:val="0"/>
        <w:adjustRightInd w:val="0"/>
        <w:snapToGrid/>
        <w:spacing w:line="360" w:lineRule="auto"/>
        <w:ind w:firstLine="480"/>
        <w:textAlignment w:val="baseline"/>
        <w:rPr>
          <w:rFonts w:hint="eastAsia" w:ascii="宋体" w:hAnsi="宋体" w:eastAsia="宋体" w:cs="宋体"/>
          <w:color w:val="auto"/>
          <w:sz w:val="24"/>
          <w:highlight w:val="none"/>
        </w:rPr>
      </w:pPr>
      <w:r>
        <w:rPr>
          <w:rFonts w:hint="eastAsia" w:ascii="宋体" w:hAnsi="宋体" w:cs="Times New Roman"/>
          <w:color w:val="auto"/>
          <w:highlight w:val="none"/>
        </w:rPr>
        <w:t>鉴于项目对网络质量的高标准要求，供应商竞标时必须提供完整的建设实施方案及服务保障说明</w:t>
      </w:r>
      <w:r>
        <w:commentReference w:id="10"/>
      </w:r>
      <w:r>
        <w:rPr>
          <w:rFonts w:hint="eastAsia"/>
          <w:lang w:eastAsia="zh-CN"/>
        </w:rPr>
        <w:t>；</w:t>
      </w:r>
    </w:p>
    <w:p w14:paraId="2D02C54E">
      <w:pPr>
        <w:pStyle w:val="5"/>
        <w:keepNext w:val="0"/>
        <w:keepLines w:val="0"/>
        <w:pageBreakBefore w:val="0"/>
        <w:widowControl w:val="0"/>
        <w:numPr>
          <w:ilvl w:val="0"/>
          <w:numId w:val="9"/>
        </w:numPr>
        <w:kinsoku/>
        <w:wordWrap/>
        <w:overflowPunct/>
        <w:topLinePunct w:val="0"/>
        <w:autoSpaceDE/>
        <w:autoSpaceDN/>
        <w:bidi w:val="0"/>
        <w:adjustRightInd w:val="0"/>
        <w:snapToGrid/>
        <w:spacing w:line="360" w:lineRule="auto"/>
        <w:ind w:firstLine="480"/>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本采购需求未尽事宜，双方可在签订合同时另行协商约定；</w:t>
      </w:r>
    </w:p>
    <w:p w14:paraId="0B2159E7">
      <w:pPr>
        <w:pStyle w:val="5"/>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合同签订后，供应商需严格按照本采购需求和合同约定提供服务，不得擅自更改服务标准和内容；</w:t>
      </w:r>
    </w:p>
    <w:p w14:paraId="2B3C2E99">
      <w:pPr>
        <w:pStyle w:val="5"/>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服务期内，如因政策调整、网络技术升级等原因导致服务内容需要变更，双方需协商一致后，签订补充协议；</w:t>
      </w:r>
    </w:p>
    <w:p w14:paraId="11E7ED8A">
      <w:pPr>
        <w:pStyle w:val="5"/>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leftChars="200"/>
        <w:textAlignment w:val="baseline"/>
        <w:outlineLvl w:val="0"/>
        <w:rPr>
          <w:rFonts w:hint="eastAsia" w:ascii="宋体" w:hAnsi="宋体" w:cs="Times New Roman"/>
          <w:color w:val="auto"/>
          <w:highlight w:val="none"/>
          <w:lang w:val="en-US" w:eastAsia="zh-CN"/>
        </w:rPr>
      </w:pPr>
    </w:p>
    <w:p w14:paraId="692024B3">
      <w:pPr>
        <w:pStyle w:val="22"/>
        <w:ind w:firstLine="883"/>
        <w:jc w:val="center"/>
        <w:outlineLvl w:val="0"/>
        <w:rPr>
          <w:rFonts w:ascii="宋体" w:hAnsi="宋体"/>
          <w:b/>
          <w:color w:val="auto"/>
          <w:sz w:val="44"/>
          <w:szCs w:val="44"/>
          <w:highlight w:val="none"/>
        </w:rPr>
      </w:pPr>
      <w:bookmarkStart w:id="346" w:name="_Toc19034438"/>
      <w:bookmarkStart w:id="347" w:name="_Toc19039760"/>
      <w:bookmarkStart w:id="348" w:name="_Toc19034378"/>
      <w:r>
        <w:rPr>
          <w:rFonts w:hint="eastAsia" w:ascii="宋体" w:hAnsi="宋体"/>
          <w:b/>
          <w:color w:val="auto"/>
          <w:sz w:val="44"/>
          <w:szCs w:val="44"/>
          <w:highlight w:val="none"/>
        </w:rPr>
        <w:br w:type="page"/>
      </w:r>
      <w:r>
        <w:rPr>
          <w:rFonts w:hint="eastAsia"/>
          <w:b/>
          <w:color w:val="auto"/>
          <w:sz w:val="44"/>
          <w:szCs w:val="44"/>
          <w:highlight w:val="none"/>
        </w:rPr>
        <w:t>第四章</w:t>
      </w:r>
      <w:r>
        <w:rPr>
          <w:b/>
          <w:color w:val="auto"/>
          <w:sz w:val="44"/>
          <w:szCs w:val="44"/>
          <w:highlight w:val="none"/>
        </w:rPr>
        <w:t xml:space="preserve"> </w:t>
      </w:r>
      <w:r>
        <w:rPr>
          <w:rFonts w:hint="eastAsia"/>
          <w:b/>
          <w:color w:val="auto"/>
          <w:sz w:val="44"/>
          <w:szCs w:val="44"/>
          <w:highlight w:val="none"/>
        </w:rPr>
        <w:t>合同主要条款</w:t>
      </w:r>
      <w:bookmarkEnd w:id="346"/>
      <w:bookmarkEnd w:id="347"/>
      <w:bookmarkEnd w:id="348"/>
    </w:p>
    <w:p w14:paraId="7159914F">
      <w:pPr>
        <w:spacing w:line="360" w:lineRule="auto"/>
        <w:jc w:val="center"/>
        <w:rPr>
          <w:rFonts w:ascii="方正小标宋简体" w:eastAsia="方正小标宋简体"/>
          <w:b/>
          <w:color w:val="auto"/>
          <w:sz w:val="52"/>
          <w:szCs w:val="72"/>
          <w:highlight w:val="none"/>
        </w:rPr>
      </w:pPr>
    </w:p>
    <w:p w14:paraId="506498B0">
      <w:pPr>
        <w:spacing w:line="360" w:lineRule="auto"/>
        <w:jc w:val="center"/>
        <w:rPr>
          <w:rFonts w:hint="eastAsia" w:ascii="黑体" w:hAnsi="宋体" w:eastAsia="黑体"/>
          <w:color w:val="auto"/>
          <w:sz w:val="44"/>
          <w:szCs w:val="44"/>
          <w:highlight w:val="none"/>
          <w:lang w:val="en-US" w:eastAsia="zh-CN"/>
        </w:rPr>
      </w:pPr>
      <w:bookmarkStart w:id="349" w:name="line001"/>
      <w:r>
        <w:rPr>
          <w:rFonts w:hint="eastAsia" w:ascii="黑体" w:hAnsi="宋体" w:eastAsia="黑体"/>
          <w:color w:val="auto"/>
          <w:sz w:val="44"/>
          <w:szCs w:val="44"/>
          <w:highlight w:val="none"/>
          <w:lang w:val="en-US" w:eastAsia="zh-CN"/>
        </w:rPr>
        <w:t>人保健康深圳分公司新职场MSTP专线</w:t>
      </w:r>
    </w:p>
    <w:p w14:paraId="26545D04">
      <w:pPr>
        <w:spacing w:line="360" w:lineRule="auto"/>
        <w:jc w:val="center"/>
        <w:rPr>
          <w:rFonts w:ascii="方正小标宋简体" w:eastAsia="方正小标宋简体"/>
          <w:b/>
          <w:color w:val="auto"/>
          <w:sz w:val="52"/>
          <w:szCs w:val="72"/>
          <w:highlight w:val="none"/>
        </w:rPr>
      </w:pPr>
      <w:r>
        <w:rPr>
          <w:rFonts w:hint="eastAsia" w:ascii="黑体" w:hAnsi="宋体" w:eastAsia="黑体"/>
          <w:color w:val="auto"/>
          <w:sz w:val="44"/>
          <w:szCs w:val="44"/>
          <w:highlight w:val="none"/>
          <w:lang w:val="en-US" w:eastAsia="zh-CN"/>
        </w:rPr>
        <w:t>采购项目</w:t>
      </w:r>
      <w:r>
        <w:rPr>
          <w:rFonts w:hint="eastAsia" w:ascii="黑体" w:hAnsi="宋体" w:eastAsia="黑体"/>
          <w:color w:val="auto"/>
          <w:sz w:val="44"/>
          <w:szCs w:val="44"/>
          <w:highlight w:val="none"/>
        </w:rPr>
        <w:t>合同</w:t>
      </w:r>
    </w:p>
    <w:bookmarkEnd w:id="349"/>
    <w:p w14:paraId="053A3523">
      <w:pPr>
        <w:spacing w:line="360" w:lineRule="auto"/>
        <w:ind w:left="840" w:firstLine="420"/>
        <w:jc w:val="right"/>
        <w:rPr>
          <w:color w:val="auto"/>
          <w:sz w:val="28"/>
          <w:highlight w:val="none"/>
        </w:rPr>
      </w:pPr>
      <w:bookmarkStart w:id="350" w:name="line002"/>
      <w:r>
        <w:rPr>
          <w:rFonts w:hint="eastAsia"/>
          <w:color w:val="auto"/>
          <w:sz w:val="28"/>
          <w:highlight w:val="none"/>
        </w:rPr>
        <w:t>合同编号：</w:t>
      </w:r>
    </w:p>
    <w:bookmarkEnd w:id="350"/>
    <w:p w14:paraId="37452E4B">
      <w:pPr>
        <w:spacing w:line="360" w:lineRule="auto"/>
        <w:jc w:val="center"/>
        <w:rPr>
          <w:rFonts w:ascii="方正小标宋简体" w:eastAsia="方正小标宋简体"/>
          <w:b/>
          <w:color w:val="auto"/>
          <w:sz w:val="52"/>
          <w:szCs w:val="72"/>
          <w:highlight w:val="none"/>
        </w:rPr>
      </w:pPr>
    </w:p>
    <w:p w14:paraId="5FA4D3B4">
      <w:pPr>
        <w:spacing w:line="360" w:lineRule="auto"/>
        <w:rPr>
          <w:color w:val="auto"/>
          <w:sz w:val="28"/>
          <w:highlight w:val="none"/>
        </w:rPr>
      </w:pPr>
      <w:bookmarkStart w:id="351" w:name="line003"/>
      <w:r>
        <w:rPr>
          <w:rFonts w:hint="eastAsia"/>
          <w:color w:val="auto"/>
          <w:sz w:val="28"/>
          <w:highlight w:val="none"/>
        </w:rPr>
        <w:t>甲方：</w:t>
      </w:r>
    </w:p>
    <w:bookmarkEnd w:id="351"/>
    <w:p w14:paraId="4BCB7ED8">
      <w:pPr>
        <w:spacing w:line="360" w:lineRule="auto"/>
        <w:rPr>
          <w:color w:val="auto"/>
          <w:sz w:val="28"/>
          <w:highlight w:val="none"/>
        </w:rPr>
      </w:pPr>
      <w:bookmarkStart w:id="352" w:name="line004"/>
      <w:r>
        <w:rPr>
          <w:rFonts w:hint="eastAsia"/>
          <w:color w:val="auto"/>
          <w:sz w:val="28"/>
          <w:highlight w:val="none"/>
        </w:rPr>
        <w:t>地址：</w:t>
      </w:r>
    </w:p>
    <w:bookmarkEnd w:id="352"/>
    <w:p w14:paraId="021F3697">
      <w:pPr>
        <w:spacing w:line="360" w:lineRule="auto"/>
        <w:rPr>
          <w:color w:val="auto"/>
          <w:sz w:val="28"/>
          <w:highlight w:val="none"/>
        </w:rPr>
      </w:pPr>
    </w:p>
    <w:p w14:paraId="5EB45866">
      <w:pPr>
        <w:spacing w:line="360" w:lineRule="auto"/>
        <w:rPr>
          <w:color w:val="auto"/>
          <w:sz w:val="28"/>
          <w:highlight w:val="none"/>
        </w:rPr>
      </w:pPr>
    </w:p>
    <w:p w14:paraId="3CDEE6DB">
      <w:pPr>
        <w:widowControl/>
        <w:spacing w:line="360" w:lineRule="auto"/>
        <w:jc w:val="left"/>
        <w:rPr>
          <w:color w:val="auto"/>
          <w:sz w:val="28"/>
          <w:highlight w:val="none"/>
        </w:rPr>
      </w:pPr>
      <w:bookmarkStart w:id="353" w:name="line005"/>
      <w:r>
        <w:rPr>
          <w:rFonts w:hint="eastAsia"/>
          <w:color w:val="auto"/>
          <w:sz w:val="28"/>
          <w:highlight w:val="none"/>
        </w:rPr>
        <w:t>乙方：</w:t>
      </w:r>
    </w:p>
    <w:bookmarkEnd w:id="353"/>
    <w:p w14:paraId="32DE404E">
      <w:pPr>
        <w:widowControl/>
        <w:spacing w:line="360" w:lineRule="auto"/>
        <w:jc w:val="left"/>
        <w:rPr>
          <w:color w:val="auto"/>
          <w:sz w:val="28"/>
          <w:highlight w:val="none"/>
        </w:rPr>
        <w:sectPr>
          <w:pgSz w:w="11906" w:h="16838"/>
          <w:pgMar w:top="1440" w:right="1800" w:bottom="1440" w:left="1800" w:header="851" w:footer="992" w:gutter="0"/>
          <w:cols w:space="720" w:num="1"/>
          <w:docGrid w:type="lines" w:linePitch="312" w:charSpace="0"/>
        </w:sectPr>
      </w:pPr>
      <w:bookmarkStart w:id="354" w:name="line006"/>
      <w:r>
        <w:rPr>
          <w:rFonts w:hint="eastAsia"/>
          <w:color w:val="auto"/>
          <w:sz w:val="28"/>
          <w:highlight w:val="none"/>
        </w:rPr>
        <w:t>地址：</w:t>
      </w:r>
    </w:p>
    <w:bookmarkEnd w:id="354"/>
    <w:p w14:paraId="59DE079F">
      <w:pPr>
        <w:rPr>
          <w:rFonts w:ascii="楷体_GB2312" w:hAnsi="楷体_GB2312" w:eastAsia="楷体_GB2312"/>
          <w:b/>
          <w:color w:val="auto"/>
          <w:sz w:val="24"/>
          <w:highlight w:val="none"/>
        </w:rPr>
      </w:pPr>
      <w:bookmarkStart w:id="355" w:name="line007"/>
      <w:r>
        <w:rPr>
          <w:rFonts w:hint="eastAsia" w:ascii="楷体_GB2312" w:hAnsi="楷体_GB2312" w:eastAsia="楷体_GB2312"/>
          <w:b/>
          <w:color w:val="auto"/>
          <w:sz w:val="24"/>
          <w:highlight w:val="none"/>
        </w:rPr>
        <w:t>鉴于：</w:t>
      </w:r>
    </w:p>
    <w:bookmarkEnd w:id="355"/>
    <w:p w14:paraId="375E6584">
      <w:pPr>
        <w:spacing w:line="360" w:lineRule="auto"/>
        <w:ind w:firstLine="465"/>
        <w:rPr>
          <w:rFonts w:ascii="楷体_GB2312" w:hAnsi="楷体_GB2312" w:eastAsia="楷体_GB2312"/>
          <w:color w:val="auto"/>
          <w:sz w:val="24"/>
          <w:highlight w:val="none"/>
        </w:rPr>
      </w:pPr>
      <w:bookmarkStart w:id="356" w:name="line008"/>
      <w:r>
        <w:rPr>
          <w:rFonts w:hint="eastAsia" w:ascii="楷体_GB2312" w:hAnsi="楷体_GB2312" w:eastAsia="楷体_GB2312"/>
          <w:color w:val="auto"/>
          <w:sz w:val="24"/>
          <w:highlight w:val="none"/>
        </w:rPr>
        <w:t xml:space="preserve">本合同双方当事人（1）均为依照中华人民共和国法律成立并有效存续的独立法人，（2）并且已经获得签署本合同的相应授权，（3）具备履行本合同所必须的资质和条件。   </w:t>
      </w:r>
    </w:p>
    <w:bookmarkEnd w:id="356"/>
    <w:p w14:paraId="45CB7F7B">
      <w:pPr>
        <w:spacing w:line="360" w:lineRule="auto"/>
        <w:ind w:firstLine="480" w:firstLineChars="200"/>
        <w:rPr>
          <w:rFonts w:ascii="楷体_GB2312" w:hAnsi="楷体_GB2312" w:eastAsia="楷体_GB2312" w:cs="Arial"/>
          <w:color w:val="auto"/>
          <w:sz w:val="24"/>
          <w:highlight w:val="none"/>
        </w:rPr>
      </w:pPr>
      <w:bookmarkStart w:id="357" w:name="line009"/>
      <w:r>
        <w:rPr>
          <w:rFonts w:hint="eastAsia" w:ascii="楷体_GB2312" w:hAnsi="Arial" w:eastAsia="楷体_GB2312" w:cs="Arial"/>
          <w:color w:val="auto"/>
          <w:sz w:val="24"/>
          <w:highlight w:val="none"/>
        </w:rPr>
        <w:t>为保障双方的合法权益，</w:t>
      </w:r>
      <w:r>
        <w:rPr>
          <w:rFonts w:hint="eastAsia" w:ascii="楷体_GB2312" w:hAnsi="楷体_GB2312" w:eastAsia="楷体_GB2312" w:cs="Arial"/>
          <w:color w:val="auto"/>
          <w:sz w:val="24"/>
          <w:highlight w:val="none"/>
        </w:rPr>
        <w:t>根据《中华人民共和国民法典》及相关法律法规的规定,</w:t>
      </w:r>
      <w:r>
        <w:rPr>
          <w:rFonts w:hint="eastAsia" w:ascii="楷体_GB2312" w:hAnsi="Arial" w:eastAsia="楷体_GB2312" w:cs="Arial"/>
          <w:color w:val="auto"/>
          <w:sz w:val="24"/>
          <w:highlight w:val="none"/>
        </w:rPr>
        <w:t xml:space="preserve"> 甲、乙双方在平等互利、协商一致的基础上，</w:t>
      </w:r>
      <w:r>
        <w:rPr>
          <w:rFonts w:hint="eastAsia" w:ascii="楷体_GB2312" w:hAnsi="楷体_GB2312" w:eastAsia="楷体_GB2312" w:cs="Arial"/>
          <w:color w:val="auto"/>
          <w:sz w:val="24"/>
          <w:highlight w:val="none"/>
        </w:rPr>
        <w:t>就甲方委托乙方对</w:t>
      </w:r>
      <w:r>
        <w:rPr>
          <w:rFonts w:hint="eastAsia" w:ascii="楷体_GB2312" w:eastAsia="楷体_GB2312"/>
          <w:color w:val="auto"/>
          <w:sz w:val="24"/>
          <w:highlight w:val="none"/>
          <w:u w:val="single"/>
        </w:rPr>
        <w:t xml:space="preserve"> </w:t>
      </w:r>
      <w:r>
        <w:rPr>
          <w:rFonts w:ascii="楷体_GB2312" w:eastAsia="楷体_GB2312"/>
          <w:color w:val="auto"/>
          <w:sz w:val="24"/>
          <w:highlight w:val="none"/>
          <w:u w:val="single"/>
        </w:rPr>
        <w:t xml:space="preserve">    </w:t>
      </w:r>
      <w:r>
        <w:rPr>
          <w:rFonts w:hint="eastAsia" w:ascii="楷体_GB2312" w:hAnsi="楷体_GB2312" w:eastAsia="楷体_GB2312" w:cs="Arial"/>
          <w:color w:val="auto"/>
          <w:sz w:val="24"/>
          <w:highlight w:val="none"/>
        </w:rPr>
        <w:t>提供服务事宜达成协议如下：</w:t>
      </w:r>
    </w:p>
    <w:bookmarkEnd w:id="357"/>
    <w:p w14:paraId="5A249057">
      <w:pPr>
        <w:spacing w:line="360" w:lineRule="auto"/>
        <w:ind w:firstLine="482"/>
        <w:outlineLvl w:val="0"/>
        <w:rPr>
          <w:rFonts w:ascii="仿宋" w:hAnsi="仿宋" w:eastAsia="仿宋" w:cs="仿宋"/>
          <w:b/>
          <w:color w:val="auto"/>
          <w:sz w:val="24"/>
          <w:highlight w:val="none"/>
        </w:rPr>
      </w:pPr>
      <w:bookmarkStart w:id="358" w:name="line010"/>
      <w:r>
        <w:rPr>
          <w:rFonts w:hint="eastAsia" w:ascii="仿宋" w:hAnsi="仿宋" w:eastAsia="仿宋" w:cs="仿宋"/>
          <w:b/>
          <w:color w:val="auto"/>
          <w:sz w:val="24"/>
          <w:highlight w:val="none"/>
        </w:rPr>
        <w:t>第一条</w:t>
      </w:r>
      <w:r>
        <w:rPr>
          <w:rFonts w:ascii="仿宋" w:hAnsi="仿宋" w:eastAsia="仿宋" w:cs="仿宋"/>
          <w:b/>
          <w:color w:val="auto"/>
          <w:sz w:val="24"/>
          <w:highlight w:val="none"/>
        </w:rPr>
        <w:t xml:space="preserve">  </w:t>
      </w:r>
      <w:r>
        <w:rPr>
          <w:rFonts w:hint="eastAsia" w:ascii="仿宋" w:hAnsi="仿宋" w:eastAsia="仿宋" w:cs="仿宋"/>
          <w:b/>
          <w:color w:val="auto"/>
          <w:sz w:val="24"/>
          <w:highlight w:val="none"/>
        </w:rPr>
        <w:t>定义</w:t>
      </w:r>
    </w:p>
    <w:bookmarkEnd w:id="358"/>
    <w:p w14:paraId="6C3174BC">
      <w:pPr>
        <w:tabs>
          <w:tab w:val="left" w:pos="0"/>
        </w:tabs>
        <w:spacing w:line="360" w:lineRule="auto"/>
        <w:ind w:firstLine="480"/>
        <w:rPr>
          <w:rStyle w:val="15"/>
          <w:rFonts w:ascii="仿宋" w:hAnsi="仿宋" w:eastAsia="仿宋" w:cs="仿宋"/>
          <w:color w:val="auto"/>
          <w:sz w:val="24"/>
          <w:highlight w:val="none"/>
        </w:rPr>
      </w:pPr>
      <w:bookmarkStart w:id="359" w:name="line011"/>
      <w:r>
        <w:rPr>
          <w:rFonts w:ascii="仿宋" w:hAnsi="仿宋" w:eastAsia="仿宋" w:cs="仿宋"/>
          <w:color w:val="auto"/>
          <w:sz w:val="24"/>
          <w:highlight w:val="none"/>
        </w:rPr>
        <w:t>1.1网络线路：</w:t>
      </w:r>
      <w:r>
        <w:rPr>
          <w:rStyle w:val="15"/>
          <w:rFonts w:hint="eastAsia" w:ascii="仿宋" w:hAnsi="仿宋" w:eastAsia="仿宋" w:cs="仿宋"/>
          <w:color w:val="auto"/>
          <w:sz w:val="24"/>
          <w:highlight w:val="none"/>
        </w:rPr>
        <w:t>终端设备之间连接媒介，是信号和信息的传输通道。</w:t>
      </w:r>
    </w:p>
    <w:bookmarkEnd w:id="359"/>
    <w:p w14:paraId="30FCB043">
      <w:pPr>
        <w:tabs>
          <w:tab w:val="left" w:pos="0"/>
        </w:tabs>
        <w:spacing w:line="360" w:lineRule="auto"/>
        <w:ind w:firstLine="480"/>
        <w:rPr>
          <w:rFonts w:ascii="仿宋" w:hAnsi="仿宋" w:eastAsia="仿宋" w:cs="仿宋"/>
          <w:color w:val="auto"/>
          <w:sz w:val="24"/>
          <w:highlight w:val="none"/>
        </w:rPr>
      </w:pPr>
      <w:bookmarkStart w:id="360" w:name="line012"/>
      <w:r>
        <w:rPr>
          <w:rFonts w:ascii="仿宋" w:hAnsi="仿宋" w:eastAsia="仿宋" w:cs="仿宋"/>
          <w:color w:val="auto"/>
          <w:sz w:val="24"/>
          <w:highlight w:val="none"/>
        </w:rPr>
        <w:t>1.</w:t>
      </w:r>
      <w:r>
        <w:rPr>
          <w:rFonts w:hint="eastAsia" w:ascii="仿宋" w:hAnsi="仿宋" w:eastAsia="仿宋" w:cs="仿宋"/>
          <w:color w:val="auto"/>
          <w:sz w:val="24"/>
          <w:highlight w:val="none"/>
        </w:rPr>
        <w:t>2</w:t>
      </w:r>
      <w:r>
        <w:rPr>
          <w:rFonts w:ascii="仿宋" w:hAnsi="仿宋" w:eastAsia="仿宋" w:cs="仿宋"/>
          <w:color w:val="auto"/>
          <w:sz w:val="24"/>
          <w:highlight w:val="none"/>
        </w:rPr>
        <w:t xml:space="preserve"> </w:t>
      </w:r>
      <w:r>
        <w:rPr>
          <w:rFonts w:hint="eastAsia" w:ascii="仿宋" w:hAnsi="仿宋" w:eastAsia="仿宋" w:cs="仿宋"/>
          <w:color w:val="auto"/>
          <w:sz w:val="24"/>
          <w:highlight w:val="none"/>
        </w:rPr>
        <w:t>端到端</w:t>
      </w:r>
      <w:r>
        <w:rPr>
          <w:rStyle w:val="15"/>
          <w:rFonts w:hint="eastAsia" w:ascii="仿宋" w:hAnsi="仿宋" w:eastAsia="仿宋" w:cs="仿宋"/>
          <w:color w:val="auto"/>
          <w:sz w:val="24"/>
          <w:highlight w:val="none"/>
        </w:rPr>
        <w:t>：由乙方提供的经运营商网络的骨干层、接入层到甲方端设备的网络集成。</w:t>
      </w:r>
    </w:p>
    <w:bookmarkEnd w:id="360"/>
    <w:p w14:paraId="0EBAE7ED">
      <w:pPr>
        <w:tabs>
          <w:tab w:val="left" w:pos="0"/>
        </w:tabs>
        <w:spacing w:line="360" w:lineRule="auto"/>
        <w:ind w:firstLine="480"/>
        <w:rPr>
          <w:rFonts w:ascii="仿宋" w:hAnsi="仿宋" w:eastAsia="仿宋" w:cs="仿宋"/>
          <w:color w:val="auto"/>
          <w:sz w:val="24"/>
          <w:highlight w:val="none"/>
        </w:rPr>
      </w:pPr>
      <w:bookmarkStart w:id="361" w:name="line013"/>
      <w:r>
        <w:rPr>
          <w:rFonts w:ascii="仿宋" w:hAnsi="仿宋" w:eastAsia="仿宋" w:cs="仿宋"/>
          <w:color w:val="auto"/>
          <w:sz w:val="24"/>
          <w:highlight w:val="none"/>
        </w:rPr>
        <w:t>1.</w:t>
      </w:r>
      <w:r>
        <w:rPr>
          <w:rFonts w:hint="eastAsia" w:ascii="仿宋" w:hAnsi="仿宋" w:eastAsia="仿宋" w:cs="仿宋"/>
          <w:color w:val="auto"/>
          <w:sz w:val="24"/>
          <w:highlight w:val="none"/>
        </w:rPr>
        <w:t>3</w:t>
      </w:r>
      <w:r>
        <w:rPr>
          <w:rFonts w:ascii="仿宋" w:hAnsi="仿宋" w:eastAsia="仿宋" w:cs="仿宋"/>
          <w:color w:val="auto"/>
          <w:sz w:val="24"/>
          <w:highlight w:val="none"/>
        </w:rPr>
        <w:t xml:space="preserve"> </w:t>
      </w:r>
      <w:r>
        <w:rPr>
          <w:rFonts w:hint="eastAsia" w:ascii="仿宋" w:hAnsi="仿宋" w:eastAsia="仿宋" w:cs="仿宋"/>
          <w:color w:val="auto"/>
          <w:sz w:val="24"/>
          <w:highlight w:val="none"/>
        </w:rPr>
        <w:t>一次性费用：</w:t>
      </w:r>
      <w:r>
        <w:rPr>
          <w:rStyle w:val="15"/>
          <w:rFonts w:hint="eastAsia" w:ascii="仿宋" w:hAnsi="仿宋" w:eastAsia="仿宋" w:cs="仿宋"/>
          <w:color w:val="auto"/>
          <w:sz w:val="24"/>
          <w:highlight w:val="none"/>
        </w:rPr>
        <w:t>网络开通过程中需要的相关费用，如：初装费、手续费，测试费等，以及为满足甲方特殊需求采购设备或完成工程而发生的设备费及</w:t>
      </w:r>
      <w:r>
        <w:rPr>
          <w:rStyle w:val="15"/>
          <w:rFonts w:ascii="仿宋" w:hAnsi="仿宋" w:eastAsia="仿宋" w:cs="仿宋"/>
          <w:color w:val="auto"/>
          <w:sz w:val="24"/>
          <w:highlight w:val="none"/>
        </w:rPr>
        <w:t>/或工程费。如无特殊注明，本合同上下文的相关费用均为含税价。</w:t>
      </w:r>
    </w:p>
    <w:bookmarkEnd w:id="361"/>
    <w:p w14:paraId="4F1AD681">
      <w:pPr>
        <w:tabs>
          <w:tab w:val="left" w:pos="0"/>
        </w:tabs>
        <w:spacing w:line="360" w:lineRule="auto"/>
        <w:ind w:firstLine="480"/>
        <w:rPr>
          <w:rFonts w:ascii="仿宋" w:hAnsi="仿宋" w:eastAsia="仿宋" w:cs="仿宋"/>
          <w:color w:val="auto"/>
          <w:sz w:val="24"/>
          <w:highlight w:val="none"/>
        </w:rPr>
      </w:pPr>
      <w:bookmarkStart w:id="362" w:name="line014"/>
      <w:r>
        <w:rPr>
          <w:rFonts w:ascii="仿宋" w:hAnsi="仿宋" w:eastAsia="仿宋" w:cs="仿宋"/>
          <w:color w:val="auto"/>
          <w:sz w:val="24"/>
          <w:highlight w:val="none"/>
        </w:rPr>
        <w:t>1.</w:t>
      </w:r>
      <w:r>
        <w:rPr>
          <w:rFonts w:hint="eastAsia" w:ascii="仿宋" w:hAnsi="仿宋" w:eastAsia="仿宋" w:cs="仿宋"/>
          <w:color w:val="auto"/>
          <w:sz w:val="24"/>
          <w:highlight w:val="none"/>
        </w:rPr>
        <w:t>4</w:t>
      </w:r>
      <w:r>
        <w:rPr>
          <w:rStyle w:val="15"/>
          <w:rFonts w:hint="eastAsia" w:ascii="仿宋" w:hAnsi="仿宋" w:eastAsia="仿宋" w:cs="仿宋"/>
          <w:color w:val="auto"/>
          <w:sz w:val="24"/>
          <w:highlight w:val="none"/>
        </w:rPr>
        <w:t>月租费：按月收取的出租网络线路的租费。由于线路开通、退租、升、降速线路存在时间非全月计费情况，则按日计费方法及标准如下:线路每日资费=线路全月月租费/</w:t>
      </w:r>
      <w:r>
        <w:rPr>
          <w:rStyle w:val="15"/>
          <w:rFonts w:ascii="仿宋" w:hAnsi="仿宋" w:eastAsia="仿宋" w:cs="仿宋"/>
          <w:color w:val="auto"/>
          <w:sz w:val="24"/>
          <w:highlight w:val="none"/>
        </w:rPr>
        <w:t>当月实际天数</w:t>
      </w:r>
      <w:r>
        <w:rPr>
          <w:rStyle w:val="15"/>
          <w:rFonts w:hint="eastAsia" w:ascii="仿宋" w:hAnsi="仿宋" w:eastAsia="仿宋" w:cs="仿宋"/>
          <w:color w:val="auto"/>
          <w:sz w:val="24"/>
          <w:highlight w:val="none"/>
        </w:rPr>
        <w:t>。</w:t>
      </w:r>
    </w:p>
    <w:bookmarkEnd w:id="362"/>
    <w:p w14:paraId="272EDC03">
      <w:pPr>
        <w:tabs>
          <w:tab w:val="left" w:pos="0"/>
        </w:tabs>
        <w:spacing w:line="360" w:lineRule="auto"/>
        <w:ind w:firstLine="480"/>
        <w:rPr>
          <w:rFonts w:ascii="仿宋" w:hAnsi="仿宋" w:eastAsia="仿宋" w:cs="仿宋"/>
          <w:color w:val="auto"/>
          <w:sz w:val="24"/>
          <w:highlight w:val="none"/>
        </w:rPr>
      </w:pPr>
      <w:bookmarkStart w:id="363" w:name="line015"/>
      <w:r>
        <w:rPr>
          <w:rFonts w:ascii="仿宋" w:hAnsi="仿宋" w:eastAsia="仿宋" w:cs="仿宋"/>
          <w:color w:val="auto"/>
          <w:sz w:val="24"/>
          <w:highlight w:val="none"/>
        </w:rPr>
        <w:t>1.</w:t>
      </w:r>
      <w:r>
        <w:rPr>
          <w:rFonts w:hint="eastAsia" w:ascii="仿宋" w:hAnsi="仿宋" w:eastAsia="仿宋" w:cs="仿宋"/>
          <w:color w:val="auto"/>
          <w:sz w:val="24"/>
          <w:highlight w:val="none"/>
        </w:rPr>
        <w:t>5</w:t>
      </w:r>
      <w:r>
        <w:rPr>
          <w:rFonts w:ascii="仿宋" w:hAnsi="仿宋" w:eastAsia="仿宋" w:cs="仿宋"/>
          <w:color w:val="auto"/>
          <w:sz w:val="24"/>
          <w:highlight w:val="none"/>
        </w:rPr>
        <w:t>网络割接：</w:t>
      </w:r>
      <w:r>
        <w:rPr>
          <w:rStyle w:val="15"/>
          <w:rFonts w:hint="eastAsia" w:ascii="仿宋" w:hAnsi="仿宋" w:eastAsia="仿宋" w:cs="仿宋"/>
          <w:color w:val="auto"/>
          <w:sz w:val="24"/>
          <w:highlight w:val="none"/>
        </w:rPr>
        <w:t>因工程施工、网络建设等原因，对现有的传输干线及系统进行必要的修改，调整、搬迁和改造等活动。</w:t>
      </w:r>
    </w:p>
    <w:bookmarkEnd w:id="363"/>
    <w:p w14:paraId="01793922">
      <w:pPr>
        <w:spacing w:line="360" w:lineRule="auto"/>
        <w:ind w:firstLine="482"/>
        <w:outlineLvl w:val="0"/>
        <w:rPr>
          <w:rFonts w:ascii="仿宋" w:hAnsi="仿宋" w:eastAsia="仿宋" w:cs="仿宋"/>
          <w:b/>
          <w:color w:val="auto"/>
          <w:sz w:val="24"/>
          <w:highlight w:val="none"/>
        </w:rPr>
      </w:pPr>
      <w:bookmarkStart w:id="364" w:name="line016"/>
      <w:r>
        <w:rPr>
          <w:rFonts w:hint="eastAsia" w:ascii="仿宋" w:hAnsi="仿宋" w:eastAsia="仿宋" w:cs="仿宋"/>
          <w:b/>
          <w:color w:val="auto"/>
          <w:sz w:val="24"/>
          <w:highlight w:val="none"/>
        </w:rPr>
        <w:t>第二条</w:t>
      </w:r>
      <w:r>
        <w:rPr>
          <w:rFonts w:ascii="仿宋" w:hAnsi="仿宋" w:eastAsia="仿宋" w:cs="仿宋"/>
          <w:b/>
          <w:color w:val="auto"/>
          <w:sz w:val="24"/>
          <w:highlight w:val="none"/>
        </w:rPr>
        <w:t xml:space="preserve"> </w:t>
      </w:r>
      <w:r>
        <w:rPr>
          <w:rFonts w:hint="eastAsia" w:ascii="仿宋" w:hAnsi="仿宋" w:eastAsia="仿宋" w:cs="仿宋"/>
          <w:b/>
          <w:color w:val="auto"/>
          <w:sz w:val="24"/>
          <w:highlight w:val="none"/>
        </w:rPr>
        <w:t>合同供货范围及服务期限</w:t>
      </w:r>
    </w:p>
    <w:bookmarkEnd w:id="364"/>
    <w:p w14:paraId="013C64AD">
      <w:pPr>
        <w:spacing w:line="360" w:lineRule="auto"/>
        <w:ind w:firstLine="480"/>
        <w:rPr>
          <w:rFonts w:ascii="仿宋" w:hAnsi="仿宋" w:eastAsia="仿宋" w:cs="仿宋"/>
          <w:color w:val="auto"/>
          <w:sz w:val="24"/>
          <w:highlight w:val="none"/>
        </w:rPr>
      </w:pPr>
      <w:bookmarkStart w:id="365" w:name="line017"/>
      <w:r>
        <w:rPr>
          <w:rFonts w:ascii="仿宋" w:hAnsi="仿宋" w:eastAsia="仿宋" w:cs="仿宋"/>
          <w:color w:val="auto"/>
          <w:sz w:val="24"/>
          <w:highlight w:val="none"/>
        </w:rPr>
        <w:t>2.1本次网络线路租用合同供货的线路类型及月租情况见附件一。</w:t>
      </w:r>
    </w:p>
    <w:bookmarkEnd w:id="365"/>
    <w:p w14:paraId="7B9FD1DD">
      <w:pPr>
        <w:spacing w:line="360" w:lineRule="auto"/>
        <w:ind w:firstLine="480"/>
        <w:rPr>
          <w:rFonts w:ascii="仿宋" w:hAnsi="仿宋" w:eastAsia="仿宋" w:cs="仿宋"/>
          <w:color w:val="auto"/>
          <w:sz w:val="24"/>
          <w:highlight w:val="none"/>
        </w:rPr>
      </w:pPr>
      <w:bookmarkStart w:id="366" w:name="line018"/>
      <w:r>
        <w:rPr>
          <w:rFonts w:ascii="仿宋" w:hAnsi="仿宋" w:eastAsia="仿宋" w:cs="仿宋"/>
          <w:color w:val="auto"/>
          <w:sz w:val="24"/>
          <w:highlight w:val="none"/>
        </w:rPr>
        <w:t>2.2本项目的服务期限为：</w:t>
      </w:r>
      <w:r>
        <w:rPr>
          <w:rFonts w:hint="eastAsia" w:ascii="仿宋" w:hAnsi="仿宋" w:eastAsia="仿宋" w:cs="仿宋"/>
          <w:color w:val="auto"/>
          <w:sz w:val="24"/>
          <w:highlight w:val="none"/>
        </w:rPr>
        <w:t>自   年  月 日起至   年  月   日（包括期间的法定节假日及休息日）。</w:t>
      </w:r>
    </w:p>
    <w:bookmarkEnd w:id="366"/>
    <w:p w14:paraId="5C4463A9">
      <w:pPr>
        <w:spacing w:line="360" w:lineRule="auto"/>
        <w:ind w:firstLine="482"/>
        <w:outlineLvl w:val="0"/>
        <w:rPr>
          <w:rFonts w:ascii="仿宋" w:hAnsi="仿宋" w:eastAsia="仿宋" w:cs="仿宋"/>
          <w:b/>
          <w:color w:val="auto"/>
          <w:sz w:val="24"/>
          <w:highlight w:val="none"/>
        </w:rPr>
      </w:pPr>
      <w:bookmarkStart w:id="367" w:name="line019"/>
      <w:r>
        <w:rPr>
          <w:rFonts w:hint="eastAsia" w:ascii="仿宋" w:hAnsi="仿宋" w:eastAsia="仿宋" w:cs="仿宋"/>
          <w:b/>
          <w:color w:val="auto"/>
          <w:sz w:val="24"/>
          <w:highlight w:val="none"/>
        </w:rPr>
        <w:t>第三条</w:t>
      </w:r>
      <w:r>
        <w:rPr>
          <w:rFonts w:ascii="仿宋" w:hAnsi="仿宋" w:eastAsia="仿宋" w:cs="仿宋"/>
          <w:b/>
          <w:color w:val="auto"/>
          <w:sz w:val="24"/>
          <w:highlight w:val="none"/>
        </w:rPr>
        <w:t xml:space="preserve">  </w:t>
      </w:r>
      <w:r>
        <w:rPr>
          <w:rFonts w:hint="eastAsia" w:ascii="仿宋" w:hAnsi="仿宋" w:eastAsia="仿宋" w:cs="仿宋"/>
          <w:b/>
          <w:color w:val="auto"/>
          <w:sz w:val="24"/>
          <w:highlight w:val="none"/>
        </w:rPr>
        <w:t>甲方权利和义务</w:t>
      </w:r>
    </w:p>
    <w:bookmarkEnd w:id="367"/>
    <w:p w14:paraId="64C175C1">
      <w:pPr>
        <w:spacing w:line="360" w:lineRule="auto"/>
        <w:ind w:firstLine="480"/>
        <w:rPr>
          <w:rFonts w:ascii="仿宋" w:hAnsi="仿宋" w:eastAsia="仿宋" w:cs="仿宋"/>
          <w:color w:val="auto"/>
          <w:sz w:val="24"/>
          <w:highlight w:val="none"/>
        </w:rPr>
      </w:pPr>
      <w:bookmarkStart w:id="368" w:name="line020"/>
      <w:r>
        <w:rPr>
          <w:rFonts w:ascii="仿宋" w:hAnsi="仿宋" w:eastAsia="仿宋" w:cs="仿宋"/>
          <w:color w:val="auto"/>
          <w:sz w:val="24"/>
          <w:highlight w:val="none"/>
        </w:rPr>
        <w:t>3.1甲方在接入和使用租用网络线路业务过程中出现的技术性问题均可就近向乙方申告并得到及时解决。</w:t>
      </w:r>
    </w:p>
    <w:bookmarkEnd w:id="368"/>
    <w:p w14:paraId="417DD364">
      <w:pPr>
        <w:spacing w:line="360" w:lineRule="auto"/>
        <w:ind w:firstLine="480"/>
        <w:rPr>
          <w:rFonts w:ascii="仿宋" w:hAnsi="仿宋" w:eastAsia="仿宋" w:cs="仿宋"/>
          <w:color w:val="auto"/>
          <w:sz w:val="24"/>
          <w:highlight w:val="none"/>
        </w:rPr>
      </w:pPr>
      <w:bookmarkStart w:id="369" w:name="line021"/>
      <w:r>
        <w:rPr>
          <w:rFonts w:ascii="仿宋" w:hAnsi="仿宋" w:eastAsia="仿宋" w:cs="仿宋"/>
          <w:color w:val="auto"/>
          <w:sz w:val="24"/>
          <w:highlight w:val="none"/>
        </w:rPr>
        <w:t>3.</w:t>
      </w:r>
      <w:r>
        <w:rPr>
          <w:rFonts w:hint="eastAsia" w:ascii="仿宋" w:hAnsi="仿宋" w:eastAsia="仿宋" w:cs="仿宋"/>
          <w:color w:val="auto"/>
          <w:sz w:val="24"/>
          <w:highlight w:val="none"/>
        </w:rPr>
        <w:t>2</w:t>
      </w:r>
      <w:r>
        <w:rPr>
          <w:rFonts w:ascii="仿宋" w:hAnsi="仿宋" w:eastAsia="仿宋" w:cs="仿宋"/>
          <w:color w:val="auto"/>
          <w:sz w:val="24"/>
          <w:highlight w:val="none"/>
        </w:rPr>
        <w:t>甲方有权按照国家法律、法规的规定及本合同的约定使用租用的网络线路，未经乙方书面同意，不得将租用的网络线路转租给第三方使用。</w:t>
      </w:r>
    </w:p>
    <w:bookmarkEnd w:id="369"/>
    <w:p w14:paraId="0E06FB04">
      <w:pPr>
        <w:pStyle w:val="8"/>
        <w:spacing w:line="360" w:lineRule="auto"/>
        <w:ind w:firstLine="480"/>
        <w:rPr>
          <w:rFonts w:ascii="仿宋" w:hAnsi="仿宋" w:eastAsia="仿宋" w:cs="仿宋"/>
          <w:color w:val="auto"/>
          <w:sz w:val="24"/>
          <w:szCs w:val="24"/>
          <w:highlight w:val="none"/>
        </w:rPr>
      </w:pPr>
      <w:bookmarkStart w:id="370" w:name="line022"/>
      <w:r>
        <w:rPr>
          <w:rFonts w:ascii="仿宋" w:hAnsi="仿宋" w:eastAsia="仿宋" w:cs="仿宋"/>
          <w:color w:val="auto"/>
          <w:sz w:val="24"/>
          <w:szCs w:val="24"/>
          <w:highlight w:val="none"/>
        </w:rPr>
        <w:t>3.</w:t>
      </w:r>
      <w:r>
        <w:rPr>
          <w:rFonts w:hint="eastAsia" w:ascii="仿宋" w:hAnsi="仿宋" w:eastAsia="仿宋" w:cs="仿宋"/>
          <w:color w:val="auto"/>
          <w:sz w:val="24"/>
          <w:szCs w:val="24"/>
          <w:highlight w:val="none"/>
        </w:rPr>
        <w:t>3</w:t>
      </w:r>
      <w:r>
        <w:rPr>
          <w:rFonts w:ascii="仿宋" w:hAnsi="仿宋" w:eastAsia="仿宋" w:cs="仿宋"/>
          <w:color w:val="auto"/>
          <w:sz w:val="24"/>
          <w:szCs w:val="24"/>
          <w:highlight w:val="none"/>
        </w:rPr>
        <w:t>甲方应保证连接到租用网络线路上的有关通信设备符合国家主管部门规定的质量标准和技术要求，并取得进网许可证。</w:t>
      </w:r>
    </w:p>
    <w:bookmarkEnd w:id="370"/>
    <w:p w14:paraId="6D6E0290">
      <w:pPr>
        <w:pStyle w:val="8"/>
        <w:spacing w:line="360" w:lineRule="auto"/>
        <w:ind w:firstLine="480"/>
        <w:rPr>
          <w:rFonts w:ascii="仿宋" w:hAnsi="仿宋" w:eastAsia="仿宋" w:cs="仿宋"/>
          <w:color w:val="auto"/>
          <w:sz w:val="24"/>
          <w:szCs w:val="24"/>
          <w:highlight w:val="none"/>
        </w:rPr>
      </w:pPr>
      <w:bookmarkStart w:id="371" w:name="line023"/>
      <w:r>
        <w:rPr>
          <w:rFonts w:ascii="仿宋" w:hAnsi="仿宋" w:eastAsia="仿宋" w:cs="仿宋"/>
          <w:color w:val="auto"/>
          <w:sz w:val="24"/>
          <w:szCs w:val="24"/>
          <w:highlight w:val="none"/>
        </w:rPr>
        <w:t>3.</w:t>
      </w:r>
      <w:r>
        <w:rPr>
          <w:rFonts w:hint="eastAsia" w:ascii="仿宋" w:hAnsi="仿宋" w:eastAsia="仿宋" w:cs="仿宋"/>
          <w:color w:val="auto"/>
          <w:sz w:val="24"/>
          <w:szCs w:val="24"/>
          <w:highlight w:val="none"/>
        </w:rPr>
        <w:t>4</w:t>
      </w:r>
      <w:r>
        <w:rPr>
          <w:rFonts w:ascii="仿宋" w:hAnsi="仿宋" w:eastAsia="仿宋" w:cs="仿宋"/>
          <w:color w:val="auto"/>
          <w:sz w:val="24"/>
          <w:szCs w:val="24"/>
          <w:highlight w:val="none"/>
        </w:rPr>
        <w:t xml:space="preserve">甲方应派专人负责做好入网的各项准备和配合工作，主要包括： </w:t>
      </w:r>
    </w:p>
    <w:bookmarkEnd w:id="371"/>
    <w:p w14:paraId="4AC5E1CA">
      <w:pPr>
        <w:pStyle w:val="8"/>
        <w:spacing w:line="360" w:lineRule="auto"/>
        <w:ind w:firstLine="141"/>
        <w:rPr>
          <w:rFonts w:ascii="仿宋" w:hAnsi="仿宋" w:eastAsia="仿宋" w:cs="仿宋"/>
          <w:color w:val="auto"/>
          <w:sz w:val="24"/>
          <w:szCs w:val="24"/>
          <w:highlight w:val="none"/>
        </w:rPr>
      </w:pPr>
      <w:bookmarkStart w:id="372" w:name="line024"/>
      <w:r>
        <w:rPr>
          <w:rFonts w:ascii="仿宋" w:hAnsi="仿宋" w:eastAsia="仿宋" w:cs="仿宋"/>
          <w:color w:val="auto"/>
          <w:sz w:val="24"/>
          <w:szCs w:val="24"/>
          <w:highlight w:val="none"/>
        </w:rPr>
        <w:tab/>
      </w:r>
      <w:r>
        <w:rPr>
          <w:rFonts w:hint="eastAsia" w:ascii="仿宋" w:hAnsi="仿宋" w:eastAsia="仿宋" w:cs="仿宋"/>
          <w:color w:val="auto"/>
          <w:sz w:val="24"/>
          <w:szCs w:val="24"/>
          <w:highlight w:val="none"/>
        </w:rPr>
        <w:t>（</w:t>
      </w:r>
      <w:r>
        <w:rPr>
          <w:rFonts w:ascii="仿宋" w:hAnsi="仿宋" w:eastAsia="仿宋" w:cs="仿宋"/>
          <w:color w:val="auto"/>
          <w:sz w:val="24"/>
          <w:szCs w:val="24"/>
          <w:highlight w:val="none"/>
        </w:rPr>
        <w:t>1）入网前期的组织、协调工作；</w:t>
      </w:r>
    </w:p>
    <w:bookmarkEnd w:id="372"/>
    <w:p w14:paraId="1EEEB8B0">
      <w:pPr>
        <w:pStyle w:val="8"/>
        <w:spacing w:line="360" w:lineRule="auto"/>
        <w:ind w:firstLine="141"/>
        <w:rPr>
          <w:rFonts w:ascii="仿宋" w:hAnsi="仿宋" w:eastAsia="仿宋" w:cs="仿宋"/>
          <w:color w:val="auto"/>
          <w:sz w:val="24"/>
          <w:szCs w:val="24"/>
          <w:highlight w:val="none"/>
        </w:rPr>
      </w:pPr>
      <w:bookmarkStart w:id="373" w:name="line025"/>
      <w:r>
        <w:rPr>
          <w:rFonts w:ascii="仿宋" w:hAnsi="仿宋" w:eastAsia="仿宋" w:cs="仿宋"/>
          <w:color w:val="auto"/>
          <w:sz w:val="24"/>
          <w:szCs w:val="24"/>
          <w:highlight w:val="none"/>
        </w:rPr>
        <w:tab/>
      </w:r>
      <w:r>
        <w:rPr>
          <w:rFonts w:hint="eastAsia" w:ascii="仿宋" w:hAnsi="仿宋" w:eastAsia="仿宋" w:cs="仿宋"/>
          <w:color w:val="auto"/>
          <w:sz w:val="24"/>
          <w:szCs w:val="24"/>
          <w:highlight w:val="none"/>
        </w:rPr>
        <w:t>（</w:t>
      </w:r>
      <w:r>
        <w:rPr>
          <w:rFonts w:ascii="仿宋" w:hAnsi="仿宋" w:eastAsia="仿宋" w:cs="仿宋"/>
          <w:color w:val="auto"/>
          <w:sz w:val="24"/>
          <w:szCs w:val="24"/>
          <w:highlight w:val="none"/>
        </w:rPr>
        <w:t>2）接入设备及机房内安装场地的准备；</w:t>
      </w:r>
    </w:p>
    <w:bookmarkEnd w:id="373"/>
    <w:p w14:paraId="3C154AA5">
      <w:pPr>
        <w:spacing w:line="360" w:lineRule="auto"/>
        <w:ind w:firstLine="141"/>
        <w:rPr>
          <w:rFonts w:ascii="仿宋" w:hAnsi="仿宋" w:eastAsia="仿宋" w:cs="仿宋"/>
          <w:color w:val="auto"/>
          <w:sz w:val="24"/>
          <w:highlight w:val="none"/>
        </w:rPr>
      </w:pPr>
      <w:bookmarkStart w:id="374" w:name="line026"/>
      <w:r>
        <w:rPr>
          <w:rFonts w:ascii="仿宋" w:hAnsi="仿宋" w:eastAsia="仿宋" w:cs="仿宋"/>
          <w:color w:val="auto"/>
          <w:sz w:val="24"/>
          <w:highlight w:val="none"/>
        </w:rPr>
        <w:tab/>
      </w:r>
      <w:r>
        <w:rPr>
          <w:rFonts w:hint="eastAsia" w:ascii="仿宋" w:hAnsi="仿宋" w:eastAsia="仿宋" w:cs="仿宋"/>
          <w:color w:val="auto"/>
          <w:sz w:val="24"/>
          <w:highlight w:val="none"/>
        </w:rPr>
        <w:t>（</w:t>
      </w:r>
      <w:r>
        <w:rPr>
          <w:rFonts w:ascii="仿宋" w:hAnsi="仿宋" w:eastAsia="仿宋" w:cs="仿宋"/>
          <w:color w:val="auto"/>
          <w:sz w:val="24"/>
          <w:highlight w:val="none"/>
        </w:rPr>
        <w:t>3）相关机构、人员、物业等入网各方配合乙方的进网调测工作；</w:t>
      </w:r>
    </w:p>
    <w:bookmarkEnd w:id="374"/>
    <w:p w14:paraId="1735C99F">
      <w:pPr>
        <w:spacing w:line="360" w:lineRule="auto"/>
        <w:ind w:firstLine="141"/>
        <w:rPr>
          <w:rFonts w:ascii="仿宋" w:hAnsi="仿宋" w:eastAsia="仿宋" w:cs="仿宋"/>
          <w:color w:val="auto"/>
          <w:sz w:val="24"/>
          <w:highlight w:val="none"/>
        </w:rPr>
      </w:pPr>
      <w:bookmarkStart w:id="375" w:name="line027"/>
      <w:r>
        <w:rPr>
          <w:rFonts w:ascii="仿宋" w:hAnsi="仿宋" w:eastAsia="仿宋" w:cs="仿宋"/>
          <w:color w:val="auto"/>
          <w:sz w:val="24"/>
          <w:highlight w:val="none"/>
        </w:rPr>
        <w:tab/>
      </w:r>
      <w:r>
        <w:rPr>
          <w:rFonts w:hint="eastAsia" w:ascii="仿宋" w:hAnsi="仿宋" w:eastAsia="仿宋" w:cs="仿宋"/>
          <w:color w:val="auto"/>
          <w:sz w:val="24"/>
          <w:highlight w:val="none"/>
        </w:rPr>
        <w:t>（</w:t>
      </w:r>
      <w:r>
        <w:rPr>
          <w:rFonts w:ascii="仿宋" w:hAnsi="仿宋" w:eastAsia="仿宋" w:cs="仿宋"/>
          <w:color w:val="auto"/>
          <w:sz w:val="24"/>
          <w:highlight w:val="none"/>
        </w:rPr>
        <w:t>4）调配和预留所在建筑物内配线室至机房的通信线路。</w:t>
      </w:r>
    </w:p>
    <w:bookmarkEnd w:id="375"/>
    <w:p w14:paraId="2EE4CE0F">
      <w:pPr>
        <w:spacing w:line="360" w:lineRule="auto"/>
        <w:ind w:firstLine="482"/>
        <w:outlineLvl w:val="0"/>
        <w:rPr>
          <w:rFonts w:ascii="仿宋" w:hAnsi="仿宋" w:eastAsia="仿宋" w:cs="仿宋"/>
          <w:b/>
          <w:color w:val="auto"/>
          <w:sz w:val="24"/>
          <w:highlight w:val="none"/>
        </w:rPr>
      </w:pPr>
      <w:bookmarkStart w:id="376" w:name="line028"/>
      <w:r>
        <w:rPr>
          <w:rFonts w:hint="eastAsia" w:ascii="仿宋" w:hAnsi="仿宋" w:eastAsia="仿宋" w:cs="仿宋"/>
          <w:b/>
          <w:color w:val="auto"/>
          <w:sz w:val="24"/>
          <w:highlight w:val="none"/>
        </w:rPr>
        <w:t>第四条</w:t>
      </w:r>
      <w:r>
        <w:rPr>
          <w:rFonts w:ascii="仿宋" w:hAnsi="仿宋" w:eastAsia="仿宋" w:cs="仿宋"/>
          <w:b/>
          <w:color w:val="auto"/>
          <w:sz w:val="24"/>
          <w:highlight w:val="none"/>
        </w:rPr>
        <w:t xml:space="preserve"> </w:t>
      </w:r>
      <w:r>
        <w:rPr>
          <w:rFonts w:hint="eastAsia" w:ascii="仿宋" w:hAnsi="仿宋" w:eastAsia="仿宋" w:cs="仿宋"/>
          <w:b/>
          <w:color w:val="auto"/>
          <w:sz w:val="24"/>
          <w:highlight w:val="none"/>
        </w:rPr>
        <w:t>乙方权利和义务</w:t>
      </w:r>
    </w:p>
    <w:bookmarkEnd w:id="376"/>
    <w:p w14:paraId="46EDA9BC">
      <w:pPr>
        <w:spacing w:line="360" w:lineRule="auto"/>
        <w:ind w:firstLine="480"/>
        <w:rPr>
          <w:rFonts w:ascii="仿宋" w:hAnsi="仿宋" w:eastAsia="仿宋" w:cs="仿宋"/>
          <w:color w:val="auto"/>
          <w:sz w:val="24"/>
          <w:highlight w:val="none"/>
        </w:rPr>
      </w:pPr>
      <w:bookmarkStart w:id="377" w:name="line029"/>
      <w:r>
        <w:rPr>
          <w:rFonts w:ascii="仿宋" w:hAnsi="仿宋" w:eastAsia="仿宋" w:cs="仿宋"/>
          <w:color w:val="auto"/>
          <w:sz w:val="24"/>
          <w:highlight w:val="none"/>
        </w:rPr>
        <w:t>4.1自甲方向乙方发出网络线路租用通知单起（</w:t>
      </w:r>
      <w:r>
        <w:rPr>
          <w:rFonts w:hint="eastAsia" w:ascii="仿宋" w:hAnsi="仿宋" w:eastAsia="仿宋" w:cs="仿宋"/>
          <w:color w:val="auto"/>
          <w:sz w:val="24"/>
          <w:highlight w:val="none"/>
        </w:rPr>
        <w:t xml:space="preserve"> </w:t>
      </w:r>
      <w:r>
        <w:rPr>
          <w:rFonts w:ascii="仿宋" w:hAnsi="仿宋" w:eastAsia="仿宋" w:cs="仿宋"/>
          <w:color w:val="auto"/>
          <w:sz w:val="24"/>
          <w:highlight w:val="none"/>
        </w:rPr>
        <w:t>）个工作日内，完成租用网络线路的开通工作。</w:t>
      </w:r>
    </w:p>
    <w:bookmarkEnd w:id="377"/>
    <w:p w14:paraId="3C7E3126">
      <w:pPr>
        <w:spacing w:line="360" w:lineRule="auto"/>
        <w:ind w:firstLine="480"/>
        <w:rPr>
          <w:rFonts w:ascii="仿宋" w:hAnsi="仿宋" w:eastAsia="仿宋" w:cs="仿宋"/>
          <w:color w:val="auto"/>
          <w:sz w:val="24"/>
          <w:highlight w:val="none"/>
          <w:lang w:eastAsia="zh"/>
        </w:rPr>
      </w:pPr>
      <w:bookmarkStart w:id="378" w:name="line030"/>
      <w:r>
        <w:rPr>
          <w:rFonts w:ascii="仿宋" w:hAnsi="仿宋" w:eastAsia="仿宋" w:cs="仿宋"/>
          <w:color w:val="auto"/>
          <w:sz w:val="24"/>
          <w:highlight w:val="none"/>
        </w:rPr>
        <w:t>4.</w:t>
      </w:r>
      <w:r>
        <w:rPr>
          <w:rFonts w:hint="eastAsia" w:ascii="仿宋" w:hAnsi="仿宋" w:eastAsia="仿宋" w:cs="仿宋"/>
          <w:color w:val="auto"/>
          <w:sz w:val="24"/>
          <w:highlight w:val="none"/>
        </w:rPr>
        <w:t>2由于乙方端口、线路资源暂未具备而未及时开通网络线路，乙方有责任协调相关部门，在收到甲方订单起（  ）个工作日开通网络线路或服务。由于乙方端口、线路资源暂未具备而未及时开通裸光纤线路，乙方有责任协调相关部门，在收到甲方订单起（  ）个工作日开通裸光纤线路。</w:t>
      </w:r>
      <w:r>
        <w:rPr>
          <w:rFonts w:hint="eastAsia" w:ascii="仿宋" w:hAnsi="仿宋" w:eastAsia="仿宋" w:cs="仿宋"/>
          <w:color w:val="auto"/>
          <w:sz w:val="24"/>
          <w:highlight w:val="none"/>
          <w:lang w:eastAsia="zh"/>
        </w:rPr>
        <w:t>若乙方未能在上述期限内完成开通，每逾期一日，应按该线路月租费的1%向甲方支付违约金。</w:t>
      </w:r>
    </w:p>
    <w:bookmarkEnd w:id="378"/>
    <w:p w14:paraId="0D0A2F8C">
      <w:pPr>
        <w:spacing w:line="360" w:lineRule="auto"/>
        <w:ind w:firstLine="480"/>
        <w:rPr>
          <w:rFonts w:ascii="仿宋" w:hAnsi="仿宋" w:eastAsia="仿宋" w:cs="仿宋"/>
          <w:color w:val="auto"/>
          <w:sz w:val="24"/>
          <w:highlight w:val="none"/>
        </w:rPr>
      </w:pPr>
      <w:bookmarkStart w:id="379" w:name="line031"/>
      <w:r>
        <w:rPr>
          <w:rFonts w:ascii="仿宋" w:hAnsi="仿宋" w:eastAsia="仿宋" w:cs="仿宋"/>
          <w:color w:val="auto"/>
          <w:sz w:val="24"/>
          <w:highlight w:val="none"/>
        </w:rPr>
        <w:t>4.</w:t>
      </w:r>
      <w:r>
        <w:rPr>
          <w:rFonts w:hint="eastAsia" w:ascii="仿宋" w:hAnsi="仿宋" w:eastAsia="仿宋" w:cs="仿宋"/>
          <w:color w:val="auto"/>
          <w:sz w:val="24"/>
          <w:highlight w:val="none"/>
        </w:rPr>
        <w:t>3</w:t>
      </w:r>
      <w:r>
        <w:rPr>
          <w:rFonts w:ascii="仿宋" w:hAnsi="仿宋" w:eastAsia="仿宋" w:cs="仿宋"/>
          <w:color w:val="auto"/>
          <w:sz w:val="24"/>
          <w:highlight w:val="none"/>
        </w:rPr>
        <w:t>乙方负责网络线路按时按质全程连接、调通和稳定运行。</w:t>
      </w:r>
    </w:p>
    <w:bookmarkEnd w:id="379"/>
    <w:p w14:paraId="4E0EB8D3">
      <w:pPr>
        <w:spacing w:line="360" w:lineRule="auto"/>
        <w:ind w:firstLine="480"/>
        <w:rPr>
          <w:rFonts w:ascii="仿宋" w:hAnsi="仿宋" w:eastAsia="仿宋" w:cs="仿宋"/>
          <w:color w:val="auto"/>
          <w:sz w:val="24"/>
          <w:highlight w:val="none"/>
          <w:lang w:eastAsia="zh"/>
        </w:rPr>
      </w:pPr>
      <w:bookmarkStart w:id="380" w:name="line032"/>
      <w:r>
        <w:rPr>
          <w:rFonts w:ascii="仿宋" w:hAnsi="仿宋" w:eastAsia="仿宋" w:cs="仿宋"/>
          <w:color w:val="auto"/>
          <w:sz w:val="24"/>
          <w:highlight w:val="none"/>
        </w:rPr>
        <w:t>4.</w:t>
      </w:r>
      <w:r>
        <w:rPr>
          <w:rFonts w:hint="eastAsia" w:ascii="仿宋" w:hAnsi="仿宋" w:eastAsia="仿宋" w:cs="仿宋"/>
          <w:color w:val="auto"/>
          <w:sz w:val="24"/>
          <w:highlight w:val="none"/>
        </w:rPr>
        <w:t>4</w:t>
      </w:r>
      <w:r>
        <w:rPr>
          <w:rFonts w:ascii="仿宋" w:hAnsi="仿宋" w:eastAsia="仿宋" w:cs="仿宋"/>
          <w:color w:val="auto"/>
          <w:sz w:val="24"/>
          <w:highlight w:val="none"/>
        </w:rPr>
        <w:t>乙方负责全程及时免费处理甲方在接入和使用租用网络线路业务过程中出现的技术故障。</w:t>
      </w:r>
      <w:bookmarkStart w:id="381" w:name="autodocs_a46d315794564cb8b50abd2e072aadd"/>
    </w:p>
    <w:bookmarkEnd w:id="380"/>
    <w:bookmarkEnd w:id="381"/>
    <w:p w14:paraId="158E55FE">
      <w:pPr>
        <w:spacing w:line="360" w:lineRule="auto"/>
        <w:ind w:firstLine="480"/>
        <w:rPr>
          <w:rFonts w:ascii="仿宋" w:hAnsi="仿宋" w:eastAsia="仿宋" w:cs="仿宋"/>
          <w:color w:val="auto"/>
          <w:sz w:val="24"/>
          <w:highlight w:val="none"/>
        </w:rPr>
      </w:pPr>
      <w:bookmarkStart w:id="382" w:name="line033"/>
      <w:r>
        <w:rPr>
          <w:rFonts w:ascii="仿宋" w:hAnsi="仿宋" w:eastAsia="仿宋" w:cs="仿宋"/>
          <w:color w:val="auto"/>
          <w:sz w:val="24"/>
          <w:highlight w:val="none"/>
        </w:rPr>
        <w:t>4.</w:t>
      </w:r>
      <w:r>
        <w:rPr>
          <w:rFonts w:hint="eastAsia" w:ascii="仿宋" w:hAnsi="仿宋" w:eastAsia="仿宋" w:cs="仿宋"/>
          <w:color w:val="auto"/>
          <w:sz w:val="24"/>
          <w:highlight w:val="none"/>
        </w:rPr>
        <w:t>5</w:t>
      </w:r>
      <w:r>
        <w:rPr>
          <w:rFonts w:ascii="仿宋" w:hAnsi="仿宋" w:eastAsia="仿宋" w:cs="仿宋"/>
          <w:color w:val="auto"/>
          <w:sz w:val="24"/>
          <w:highlight w:val="none"/>
        </w:rPr>
        <w:t>乙方根据甲方网络线路接入的申请，在符合《中华人民共和国电信条例》等有关法律法规的前提下，积极为甲方按时按质完成线路开通的工作，积极做好专线业务所需的准备工作。</w:t>
      </w:r>
    </w:p>
    <w:bookmarkEnd w:id="382"/>
    <w:p w14:paraId="79608552">
      <w:pPr>
        <w:spacing w:line="360" w:lineRule="auto"/>
        <w:ind w:firstLine="480"/>
        <w:rPr>
          <w:rFonts w:hint="eastAsia" w:ascii="仿宋" w:hAnsi="仿宋" w:eastAsia="仿宋" w:cs="仿宋"/>
          <w:color w:val="auto"/>
          <w:sz w:val="24"/>
          <w:highlight w:val="none"/>
        </w:rPr>
      </w:pPr>
      <w:bookmarkStart w:id="383" w:name="line034"/>
      <w:r>
        <w:rPr>
          <w:rFonts w:ascii="仿宋" w:hAnsi="仿宋" w:eastAsia="仿宋" w:cs="仿宋"/>
          <w:color w:val="auto"/>
          <w:sz w:val="24"/>
          <w:highlight w:val="none"/>
        </w:rPr>
        <w:t>4.</w:t>
      </w:r>
      <w:r>
        <w:rPr>
          <w:rFonts w:hint="eastAsia" w:ascii="仿宋" w:hAnsi="仿宋" w:eastAsia="仿宋" w:cs="仿宋"/>
          <w:color w:val="auto"/>
          <w:sz w:val="24"/>
          <w:highlight w:val="none"/>
        </w:rPr>
        <w:t>6</w:t>
      </w:r>
      <w:r>
        <w:rPr>
          <w:rFonts w:ascii="仿宋" w:hAnsi="仿宋" w:eastAsia="仿宋" w:cs="仿宋"/>
          <w:color w:val="auto"/>
          <w:sz w:val="24"/>
          <w:highlight w:val="none"/>
        </w:rPr>
        <w:t xml:space="preserve"> </w:t>
      </w:r>
      <w:r>
        <w:rPr>
          <w:rFonts w:hint="eastAsia" w:ascii="仿宋" w:hAnsi="仿宋" w:eastAsia="仿宋" w:cs="仿宋"/>
          <w:color w:val="auto"/>
          <w:sz w:val="24"/>
          <w:highlight w:val="none"/>
        </w:rPr>
        <w:t>乙方应安排专人配合甲方进行线路调试工作。如涉及到土建施工费用，由乙方承担。</w:t>
      </w:r>
      <w:bookmarkStart w:id="384" w:name="autodocs_6d11bad78c2a4748844c7009a0fc351"/>
    </w:p>
    <w:p w14:paraId="6EA24120">
      <w:pPr>
        <w:spacing w:line="360" w:lineRule="auto"/>
        <w:ind w:firstLine="480"/>
        <w:rPr>
          <w:rFonts w:hint="eastAsia" w:ascii="仿宋" w:hAnsi="仿宋" w:eastAsia="仿宋" w:cs="仿宋"/>
          <w:color w:val="auto"/>
          <w:sz w:val="24"/>
          <w:highlight w:val="none"/>
          <w:lang w:eastAsia="zh"/>
        </w:rPr>
      </w:pPr>
      <w:r>
        <w:rPr>
          <w:rFonts w:hint="eastAsia" w:ascii="仿宋" w:hAnsi="仿宋" w:eastAsia="仿宋" w:cs="仿宋"/>
          <w:color w:val="auto"/>
          <w:sz w:val="24"/>
          <w:highlight w:val="none"/>
          <w:lang w:eastAsia="zh"/>
        </w:rPr>
        <w:t>4.7 乙方保证其持有的电信业务经营许可证</w:t>
      </w:r>
      <w:r>
        <w:commentReference w:id="11"/>
      </w:r>
      <w:r>
        <w:rPr>
          <w:rFonts w:hint="eastAsia" w:ascii="仿宋" w:hAnsi="仿宋" w:eastAsia="仿宋" w:cs="仿宋"/>
          <w:color w:val="auto"/>
          <w:sz w:val="24"/>
          <w:highlight w:val="none"/>
          <w:lang w:eastAsia="zh"/>
        </w:rPr>
        <w:t>在合同期内持续有效，并在签订本合同时向甲方提供该许可证复印件加盖公章。若许可证有效期届满、被吊销、注销或经营范围发生变更的，乙方应在知悉之日起3个工作日内书面通知甲方。因乙方无证或超范围经营导致合同无法履行的，乙方应承担违约责任并赔偿甲方全部损失。</w:t>
      </w:r>
    </w:p>
    <w:bookmarkEnd w:id="383"/>
    <w:bookmarkEnd w:id="384"/>
    <w:p w14:paraId="16B292A7">
      <w:pPr>
        <w:spacing w:line="360" w:lineRule="auto"/>
        <w:ind w:firstLine="482"/>
        <w:outlineLvl w:val="0"/>
        <w:rPr>
          <w:rFonts w:ascii="仿宋" w:hAnsi="仿宋" w:eastAsia="仿宋" w:cs="仿宋"/>
          <w:b/>
          <w:color w:val="auto"/>
          <w:sz w:val="24"/>
          <w:highlight w:val="none"/>
        </w:rPr>
      </w:pPr>
      <w:bookmarkStart w:id="385" w:name="line035"/>
      <w:r>
        <w:rPr>
          <w:rFonts w:hint="eastAsia" w:ascii="仿宋" w:hAnsi="仿宋" w:eastAsia="仿宋" w:cs="仿宋"/>
          <w:b/>
          <w:color w:val="auto"/>
          <w:sz w:val="24"/>
          <w:highlight w:val="none"/>
        </w:rPr>
        <w:t>第五条</w:t>
      </w:r>
      <w:r>
        <w:rPr>
          <w:rFonts w:ascii="仿宋" w:hAnsi="仿宋" w:eastAsia="仿宋" w:cs="仿宋"/>
          <w:b/>
          <w:color w:val="auto"/>
          <w:sz w:val="24"/>
          <w:highlight w:val="none"/>
        </w:rPr>
        <w:t xml:space="preserve"> </w:t>
      </w:r>
      <w:r>
        <w:rPr>
          <w:rFonts w:hint="eastAsia" w:ascii="仿宋" w:hAnsi="仿宋" w:eastAsia="仿宋" w:cs="仿宋"/>
          <w:b/>
          <w:color w:val="auto"/>
          <w:sz w:val="24"/>
          <w:highlight w:val="none"/>
        </w:rPr>
        <w:t>网络线路租用、开通及退租</w:t>
      </w:r>
    </w:p>
    <w:bookmarkEnd w:id="385"/>
    <w:p w14:paraId="03D1342F">
      <w:pPr>
        <w:spacing w:line="360" w:lineRule="auto"/>
        <w:ind w:firstLine="480"/>
        <w:rPr>
          <w:rFonts w:ascii="仿宋" w:hAnsi="仿宋" w:eastAsia="仿宋" w:cs="仿宋"/>
          <w:color w:val="auto"/>
          <w:sz w:val="24"/>
          <w:highlight w:val="none"/>
        </w:rPr>
      </w:pPr>
      <w:bookmarkStart w:id="386" w:name="line036"/>
      <w:r>
        <w:rPr>
          <w:rFonts w:ascii="仿宋" w:hAnsi="仿宋" w:eastAsia="仿宋" w:cs="仿宋"/>
          <w:color w:val="auto"/>
          <w:sz w:val="24"/>
          <w:highlight w:val="none"/>
        </w:rPr>
        <w:t>5.1本合同签订后，甲方根据附件一所列明的线路类型和单价，随时提出新的网络线路租用、扩容带宽、增加服务的需求，向乙方提交网络线路租用通知单，乙方需按照合同第四条的约定和时间开通网络线路。此前已租用的网络线路继续租用，乙方应保证相关服务的延续性。</w:t>
      </w:r>
    </w:p>
    <w:bookmarkEnd w:id="386"/>
    <w:p w14:paraId="5FB3EF04">
      <w:pPr>
        <w:spacing w:line="360" w:lineRule="auto"/>
        <w:ind w:firstLine="480"/>
        <w:rPr>
          <w:rFonts w:ascii="仿宋" w:hAnsi="仿宋" w:eastAsia="仿宋" w:cs="仿宋"/>
          <w:color w:val="auto"/>
          <w:sz w:val="24"/>
          <w:highlight w:val="none"/>
        </w:rPr>
      </w:pPr>
      <w:bookmarkStart w:id="387" w:name="line037"/>
      <w:r>
        <w:rPr>
          <w:rFonts w:ascii="仿宋" w:hAnsi="仿宋" w:eastAsia="仿宋" w:cs="仿宋"/>
          <w:color w:val="auto"/>
          <w:sz w:val="24"/>
          <w:highlight w:val="none"/>
        </w:rPr>
        <w:t xml:space="preserve">5.2 </w:t>
      </w:r>
      <w:r>
        <w:rPr>
          <w:rFonts w:hint="eastAsia" w:ascii="仿宋" w:hAnsi="仿宋" w:eastAsia="仿宋" w:cs="仿宋"/>
          <w:color w:val="auto"/>
          <w:sz w:val="24"/>
          <w:highlight w:val="none"/>
        </w:rPr>
        <w:t>网络线路租用通知单以甲方授权代表签字或加盖相关部门章后生效。</w:t>
      </w:r>
    </w:p>
    <w:bookmarkEnd w:id="387"/>
    <w:p w14:paraId="4FA85069">
      <w:pPr>
        <w:spacing w:line="360" w:lineRule="auto"/>
        <w:ind w:firstLine="480"/>
        <w:rPr>
          <w:rFonts w:ascii="仿宋" w:hAnsi="仿宋" w:eastAsia="仿宋" w:cs="仿宋"/>
          <w:color w:val="auto"/>
          <w:sz w:val="24"/>
          <w:highlight w:val="none"/>
        </w:rPr>
      </w:pPr>
      <w:bookmarkStart w:id="388" w:name="line038"/>
      <w:r>
        <w:rPr>
          <w:rFonts w:ascii="仿宋" w:hAnsi="仿宋" w:eastAsia="仿宋" w:cs="仿宋"/>
          <w:color w:val="auto"/>
          <w:sz w:val="24"/>
          <w:highlight w:val="none"/>
        </w:rPr>
        <w:t>5.3网络线路开通是指甲乙双方商定的接口点外侧间的网络线路全程测通，并以最晚一端开通为准。乙方应协助甲方完成用户端乙方网络设备的调测。</w:t>
      </w:r>
    </w:p>
    <w:bookmarkEnd w:id="388"/>
    <w:p w14:paraId="30B97D6B">
      <w:pPr>
        <w:spacing w:line="360" w:lineRule="auto"/>
        <w:ind w:firstLine="480"/>
        <w:rPr>
          <w:rFonts w:ascii="仿宋" w:hAnsi="仿宋" w:eastAsia="仿宋" w:cs="仿宋"/>
          <w:color w:val="auto"/>
          <w:sz w:val="24"/>
          <w:highlight w:val="none"/>
        </w:rPr>
      </w:pPr>
      <w:bookmarkStart w:id="389" w:name="line039"/>
      <w:r>
        <w:rPr>
          <w:rFonts w:ascii="仿宋" w:hAnsi="仿宋" w:eastAsia="仿宋" w:cs="仿宋"/>
          <w:color w:val="auto"/>
          <w:sz w:val="24"/>
          <w:highlight w:val="none"/>
        </w:rPr>
        <w:t>5.4网络线路全程开通后，乙方向甲方提供集团客户业务开通确认单。</w:t>
      </w:r>
    </w:p>
    <w:bookmarkEnd w:id="389"/>
    <w:p w14:paraId="733C40A6">
      <w:pPr>
        <w:spacing w:line="360" w:lineRule="auto"/>
        <w:ind w:firstLine="480"/>
        <w:rPr>
          <w:rFonts w:ascii="仿宋" w:hAnsi="仿宋" w:eastAsia="仿宋" w:cs="仿宋"/>
          <w:color w:val="auto"/>
          <w:sz w:val="24"/>
          <w:highlight w:val="none"/>
          <w:lang w:eastAsia="zh"/>
        </w:rPr>
      </w:pPr>
      <w:bookmarkStart w:id="390" w:name="autodocs_1949c12a530e4ddb9c8cddd53e38f38"/>
      <w:bookmarkStart w:id="391" w:name="line040"/>
      <w:r>
        <w:rPr>
          <w:rFonts w:ascii="仿宋" w:hAnsi="仿宋" w:eastAsia="仿宋" w:cs="仿宋"/>
          <w:color w:val="auto"/>
          <w:sz w:val="24"/>
          <w:highlight w:val="none"/>
        </w:rPr>
        <w:t>5.5甲方应当在收到乙方网络线路开通确认单后的五个工作日内验收核实，经甲方确认租用网络线路确已根据甲方租用要求、本合同约定和国家有关电信业务规定开通的，甲方可以由授权代表签字或加盖甲方相关部门章确认；网络线路实际开通日，以甲方授权代表签字确认的日期为准。</w:t>
      </w:r>
      <w:bookmarkEnd w:id="390"/>
    </w:p>
    <w:bookmarkEnd w:id="391"/>
    <w:p w14:paraId="4852FF8A">
      <w:pPr>
        <w:spacing w:line="360" w:lineRule="auto"/>
        <w:ind w:firstLine="480"/>
        <w:rPr>
          <w:rFonts w:ascii="仿宋" w:hAnsi="仿宋" w:eastAsia="仿宋" w:cs="仿宋"/>
          <w:color w:val="auto"/>
          <w:sz w:val="24"/>
          <w:highlight w:val="none"/>
        </w:rPr>
      </w:pPr>
      <w:bookmarkStart w:id="392" w:name="line041"/>
      <w:r>
        <w:rPr>
          <w:rFonts w:ascii="仿宋" w:hAnsi="仿宋" w:eastAsia="仿宋" w:cs="仿宋"/>
          <w:color w:val="auto"/>
          <w:sz w:val="24"/>
          <w:highlight w:val="none"/>
        </w:rPr>
        <w:t xml:space="preserve">5.6若甲方因自身原因在收到乙方网络线路开通确认单后五个工作日内未书面提出异议的，视为乙方已按照甲方要求、本合同规定和国家有关电信业务规定开通, </w:t>
      </w:r>
      <w:r>
        <w:rPr>
          <w:rFonts w:hint="eastAsia" w:ascii="仿宋" w:hAnsi="仿宋" w:eastAsia="仿宋" w:cs="仿宋"/>
          <w:color w:val="auto"/>
          <w:sz w:val="24"/>
          <w:highlight w:val="none"/>
        </w:rPr>
        <w:t>网络线路开通确认单载明的开通计费时间为租用网络线路的计费起始日。</w:t>
      </w:r>
      <w:r>
        <w:rPr>
          <w:rStyle w:val="18"/>
          <w:rFonts w:hint="eastAsia" w:ascii="仿宋" w:hAnsi="仿宋" w:eastAsia="仿宋" w:cs="仿宋"/>
          <w:color w:val="auto"/>
          <w:sz w:val="24"/>
          <w:szCs w:val="24"/>
          <w:highlight w:val="none"/>
        </w:rPr>
        <w:t>另外可考虑增加整改期限要求，例如：若甲方在10个工作日内提出异议，乙方应在5个工作日内完成整改并重新提交开通确认单，整改期间不计费。</w:t>
      </w:r>
    </w:p>
    <w:bookmarkEnd w:id="392"/>
    <w:p w14:paraId="49B46E5A">
      <w:pPr>
        <w:spacing w:line="360" w:lineRule="auto"/>
        <w:ind w:firstLine="480"/>
        <w:rPr>
          <w:rFonts w:ascii="仿宋" w:hAnsi="仿宋" w:eastAsia="仿宋" w:cs="仿宋"/>
          <w:color w:val="auto"/>
          <w:sz w:val="24"/>
          <w:highlight w:val="none"/>
        </w:rPr>
      </w:pPr>
      <w:bookmarkStart w:id="393" w:name="line042"/>
      <w:r>
        <w:rPr>
          <w:rFonts w:ascii="仿宋" w:hAnsi="仿宋" w:eastAsia="仿宋" w:cs="仿宋"/>
          <w:color w:val="auto"/>
          <w:sz w:val="24"/>
          <w:highlight w:val="none"/>
        </w:rPr>
        <w:t>5.7乙方自甲方授权代表签字确认的网络线路开通单载明的网络线路开通计费之日起开始对甲方租用网络线路计收网络线路月租费。</w:t>
      </w:r>
    </w:p>
    <w:bookmarkEnd w:id="393"/>
    <w:p w14:paraId="1422BB99">
      <w:pPr>
        <w:spacing w:line="360" w:lineRule="auto"/>
        <w:ind w:firstLine="480"/>
        <w:rPr>
          <w:rFonts w:ascii="仿宋" w:hAnsi="仿宋" w:eastAsia="仿宋" w:cs="仿宋"/>
          <w:color w:val="auto"/>
          <w:sz w:val="24"/>
          <w:highlight w:val="none"/>
        </w:rPr>
      </w:pPr>
      <w:bookmarkStart w:id="394" w:name="line043"/>
      <w:r>
        <w:rPr>
          <w:rFonts w:ascii="仿宋" w:hAnsi="仿宋" w:eastAsia="仿宋" w:cs="仿宋"/>
          <w:color w:val="auto"/>
          <w:sz w:val="24"/>
          <w:highlight w:val="none"/>
        </w:rPr>
        <w:t>5.8乙方</w:t>
      </w:r>
      <w:r>
        <w:rPr>
          <w:rFonts w:hint="eastAsia" w:ascii="仿宋" w:hAnsi="仿宋" w:eastAsia="仿宋" w:cs="仿宋"/>
          <w:color w:val="auto"/>
          <w:sz w:val="24"/>
          <w:highlight w:val="none"/>
          <w:lang w:eastAsia="zh"/>
        </w:rPr>
        <w:t>自甲方授权代表签字确认的网络线路开通单载明的网络线路开通计费之日起开始对甲方租用网络线路计收网络线路月租费。乙方</w:t>
      </w:r>
      <w:r>
        <w:rPr>
          <w:rFonts w:ascii="仿宋" w:hAnsi="仿宋" w:eastAsia="仿宋" w:cs="仿宋"/>
          <w:color w:val="auto"/>
          <w:sz w:val="24"/>
          <w:highlight w:val="none"/>
        </w:rPr>
        <w:t>在合同有效期内不得提出终止已开通但租用期限未到期的网络线路。甲方在合同有效期内如提出终止已开通但租用期限未到期的网络线路，应提前</w:t>
      </w:r>
      <w:r>
        <w:rPr>
          <w:rFonts w:hint="eastAsia" w:ascii="仿宋" w:hAnsi="仿宋" w:eastAsia="仿宋" w:cs="仿宋"/>
          <w:color w:val="auto"/>
          <w:sz w:val="24"/>
          <w:highlight w:val="none"/>
        </w:rPr>
        <w:t>30</w:t>
      </w:r>
      <w:r>
        <w:rPr>
          <w:rFonts w:ascii="仿宋" w:hAnsi="仿宋" w:eastAsia="仿宋" w:cs="仿宋"/>
          <w:color w:val="auto"/>
          <w:sz w:val="24"/>
          <w:highlight w:val="none"/>
        </w:rPr>
        <w:t>日以书面</w:t>
      </w:r>
      <w:r>
        <w:rPr>
          <w:rFonts w:hint="eastAsia" w:ascii="仿宋" w:hAnsi="仿宋" w:eastAsia="仿宋" w:cs="仿宋"/>
          <w:color w:val="auto"/>
          <w:sz w:val="24"/>
          <w:highlight w:val="none"/>
          <w:lang w:eastAsia="zh"/>
        </w:rPr>
        <w:t>形式</w:t>
      </w:r>
      <w:r>
        <w:rPr>
          <w:rFonts w:ascii="仿宋" w:hAnsi="仿宋" w:eastAsia="仿宋" w:cs="仿宋"/>
          <w:color w:val="auto"/>
          <w:sz w:val="24"/>
          <w:highlight w:val="none"/>
        </w:rPr>
        <w:t>告知乙方，</w:t>
      </w:r>
      <w:r>
        <w:rPr>
          <w:rFonts w:hint="eastAsia" w:ascii="仿宋" w:hAnsi="仿宋" w:eastAsia="仿宋" w:cs="仿宋"/>
          <w:color w:val="auto"/>
          <w:sz w:val="24"/>
          <w:highlight w:val="none"/>
          <w:lang w:eastAsia="zh"/>
        </w:rPr>
        <w:t>但</w:t>
      </w:r>
      <w:r>
        <w:rPr>
          <w:rFonts w:ascii="仿宋" w:hAnsi="仿宋" w:eastAsia="仿宋" w:cs="仿宋"/>
          <w:color w:val="auto"/>
          <w:sz w:val="24"/>
          <w:highlight w:val="none"/>
        </w:rPr>
        <w:t>因乙方网络线路质量问题及不可抗力等非甲方原因已严重影响到甲方正常使用而造成甲方提出退租的</w:t>
      </w:r>
      <w:r>
        <w:rPr>
          <w:rFonts w:hint="eastAsia" w:ascii="仿宋" w:hAnsi="仿宋" w:eastAsia="仿宋" w:cs="仿宋"/>
          <w:color w:val="auto"/>
          <w:sz w:val="24"/>
          <w:highlight w:val="none"/>
          <w:lang w:eastAsia="zh"/>
        </w:rPr>
        <w:t>，甲方有权立即书面通知乙方退租，无需提前30日通知，</w:t>
      </w:r>
      <w:r>
        <w:rPr>
          <w:rFonts w:hint="eastAsia" w:ascii="仿宋" w:hAnsi="仿宋" w:eastAsia="仿宋" w:cs="仿宋"/>
          <w:color w:val="auto"/>
          <w:sz w:val="24"/>
          <w:highlight w:val="none"/>
        </w:rPr>
        <w:t>且</w:t>
      </w:r>
      <w:r>
        <w:rPr>
          <w:rFonts w:hint="eastAsia" w:ascii="仿宋" w:hAnsi="仿宋" w:eastAsia="仿宋" w:cs="仿宋"/>
          <w:color w:val="auto"/>
          <w:sz w:val="24"/>
          <w:highlight w:val="none"/>
          <w:lang w:eastAsia="zh"/>
        </w:rPr>
        <w:t>乙方应退还甲方已预付的剩余期间月租费，并赔偿甲方因退租产生的迁移费用及重新采购替代服务的合理费用</w:t>
      </w:r>
      <w:r>
        <w:rPr>
          <w:rFonts w:ascii="仿宋" w:hAnsi="仿宋" w:eastAsia="仿宋" w:cs="仿宋"/>
          <w:color w:val="auto"/>
          <w:sz w:val="24"/>
          <w:highlight w:val="none"/>
        </w:rPr>
        <w:t>。</w:t>
      </w:r>
    </w:p>
    <w:bookmarkEnd w:id="394"/>
    <w:p w14:paraId="3B270A9A">
      <w:pPr>
        <w:spacing w:line="360" w:lineRule="auto"/>
        <w:ind w:firstLine="480"/>
        <w:rPr>
          <w:rFonts w:ascii="仿宋" w:hAnsi="仿宋" w:eastAsia="仿宋" w:cs="仿宋"/>
          <w:color w:val="auto"/>
          <w:sz w:val="24"/>
          <w:highlight w:val="none"/>
        </w:rPr>
      </w:pPr>
      <w:bookmarkStart w:id="395" w:name="line044"/>
      <w:r>
        <w:rPr>
          <w:rFonts w:ascii="仿宋" w:hAnsi="仿宋" w:eastAsia="仿宋" w:cs="仿宋"/>
          <w:color w:val="auto"/>
          <w:sz w:val="24"/>
          <w:highlight w:val="none"/>
        </w:rPr>
        <w:t xml:space="preserve">5.9 </w:t>
      </w:r>
      <w:r>
        <w:rPr>
          <w:rFonts w:hint="eastAsia" w:ascii="仿宋" w:hAnsi="仿宋" w:eastAsia="仿宋" w:cs="仿宋"/>
          <w:color w:val="auto"/>
          <w:sz w:val="24"/>
          <w:highlight w:val="none"/>
        </w:rPr>
        <w:t>如涉及甲方更换运营商线路的切换并行期，乙方作为新建线路运营商应提供切换及并行运行周期（</w:t>
      </w:r>
      <w:r>
        <w:rPr>
          <w:rFonts w:ascii="仿宋" w:hAnsi="仿宋" w:eastAsia="仿宋" w:cs="仿宋"/>
          <w:color w:val="auto"/>
          <w:sz w:val="24"/>
          <w:highlight w:val="none"/>
        </w:rPr>
        <w:t>1个月）的线路费用减免。</w:t>
      </w:r>
    </w:p>
    <w:bookmarkEnd w:id="395"/>
    <w:p w14:paraId="79C1D63C">
      <w:pPr>
        <w:spacing w:line="360" w:lineRule="auto"/>
        <w:ind w:firstLine="482"/>
        <w:outlineLvl w:val="0"/>
        <w:rPr>
          <w:rFonts w:ascii="仿宋" w:hAnsi="仿宋" w:eastAsia="仿宋" w:cs="仿宋"/>
          <w:b/>
          <w:color w:val="auto"/>
          <w:sz w:val="24"/>
          <w:highlight w:val="none"/>
        </w:rPr>
      </w:pPr>
      <w:bookmarkStart w:id="396" w:name="line045"/>
      <w:r>
        <w:rPr>
          <w:rFonts w:hint="eastAsia" w:ascii="仿宋" w:hAnsi="仿宋" w:eastAsia="仿宋" w:cs="仿宋"/>
          <w:b/>
          <w:color w:val="auto"/>
          <w:sz w:val="24"/>
          <w:highlight w:val="none"/>
        </w:rPr>
        <w:t>第六条</w:t>
      </w:r>
      <w:r>
        <w:rPr>
          <w:rFonts w:ascii="仿宋" w:hAnsi="仿宋" w:eastAsia="仿宋" w:cs="仿宋"/>
          <w:b/>
          <w:color w:val="auto"/>
          <w:sz w:val="24"/>
          <w:highlight w:val="none"/>
        </w:rPr>
        <w:t xml:space="preserve"> </w:t>
      </w:r>
      <w:r>
        <w:rPr>
          <w:rFonts w:hint="eastAsia" w:ascii="仿宋" w:hAnsi="仿宋" w:eastAsia="仿宋" w:cs="仿宋"/>
          <w:b/>
          <w:color w:val="auto"/>
          <w:sz w:val="24"/>
          <w:highlight w:val="none"/>
        </w:rPr>
        <w:t>付费方式</w:t>
      </w:r>
    </w:p>
    <w:bookmarkEnd w:id="396"/>
    <w:p w14:paraId="5D9C3F0B">
      <w:pPr>
        <w:spacing w:line="360" w:lineRule="auto"/>
        <w:ind w:firstLine="480"/>
        <w:rPr>
          <w:rFonts w:ascii="仿宋" w:hAnsi="仿宋" w:eastAsia="仿宋" w:cs="仿宋"/>
          <w:color w:val="auto"/>
          <w:sz w:val="24"/>
          <w:highlight w:val="none"/>
        </w:rPr>
      </w:pPr>
      <w:bookmarkStart w:id="397" w:name="line046"/>
      <w:r>
        <w:rPr>
          <w:rFonts w:ascii="仿宋" w:hAnsi="仿宋" w:eastAsia="仿宋" w:cs="仿宋"/>
          <w:color w:val="auto"/>
          <w:sz w:val="24"/>
          <w:highlight w:val="none"/>
        </w:rPr>
        <w:t xml:space="preserve">6.1网络线路租费包括一次性费用和月租费两部分。网络线路租费已包括乙方为甲方提供本合同项下所有服务、履行本合同项下所有义务的对价，除双方另有约定外，甲方无需向乙方支付其他任何费用。 </w:t>
      </w:r>
    </w:p>
    <w:bookmarkEnd w:id="397"/>
    <w:p w14:paraId="4A956BAB">
      <w:pPr>
        <w:spacing w:line="360" w:lineRule="auto"/>
        <w:ind w:firstLine="480"/>
        <w:rPr>
          <w:rFonts w:ascii="仿宋" w:hAnsi="仿宋" w:eastAsia="仿宋" w:cs="仿宋"/>
          <w:color w:val="auto"/>
          <w:sz w:val="24"/>
          <w:highlight w:val="none"/>
        </w:rPr>
      </w:pPr>
      <w:bookmarkStart w:id="398" w:name="line047"/>
      <w:r>
        <w:rPr>
          <w:rFonts w:ascii="仿宋" w:hAnsi="仿宋" w:eastAsia="仿宋" w:cs="仿宋"/>
          <w:color w:val="auto"/>
          <w:sz w:val="24"/>
          <w:highlight w:val="none"/>
        </w:rPr>
        <w:t>6.2一次性费用：鉴于甲乙双方的友好合作关系，免收网络线路开通过程中产生的费用。</w:t>
      </w:r>
    </w:p>
    <w:bookmarkEnd w:id="398"/>
    <w:p w14:paraId="3A2D9D5A">
      <w:pPr>
        <w:spacing w:line="360" w:lineRule="auto"/>
        <w:ind w:firstLine="480"/>
        <w:rPr>
          <w:rFonts w:ascii="仿宋" w:hAnsi="仿宋" w:eastAsia="仿宋" w:cs="仿宋"/>
          <w:bCs/>
          <w:color w:val="auto"/>
          <w:sz w:val="24"/>
          <w:highlight w:val="none"/>
        </w:rPr>
      </w:pPr>
      <w:bookmarkStart w:id="399" w:name="line048"/>
      <w:r>
        <w:rPr>
          <w:rFonts w:ascii="仿宋" w:hAnsi="仿宋" w:eastAsia="仿宋" w:cs="仿宋"/>
          <w:bCs/>
          <w:color w:val="auto"/>
          <w:sz w:val="24"/>
          <w:highlight w:val="none"/>
        </w:rPr>
        <w:t>6.3月租费支付方式：</w:t>
      </w:r>
      <w:r>
        <w:commentReference w:id="12"/>
      </w:r>
    </w:p>
    <w:bookmarkEnd w:id="399"/>
    <w:p w14:paraId="174FEC89">
      <w:pPr>
        <w:spacing w:line="360" w:lineRule="auto"/>
        <w:ind w:firstLine="480"/>
        <w:rPr>
          <w:rFonts w:ascii="仿宋" w:hAnsi="仿宋" w:eastAsia="仿宋" w:cs="仿宋"/>
          <w:color w:val="auto"/>
          <w:sz w:val="24"/>
          <w:highlight w:val="none"/>
        </w:rPr>
      </w:pPr>
      <w:bookmarkStart w:id="400" w:name="line049"/>
      <w:r>
        <w:rPr>
          <w:rFonts w:hint="eastAsia" w:ascii="仿宋" w:hAnsi="仿宋" w:eastAsia="仿宋" w:cs="仿宋"/>
          <w:bCs/>
          <w:color w:val="auto"/>
          <w:sz w:val="24"/>
          <w:highlight w:val="none"/>
        </w:rPr>
        <w:t>（</w:t>
      </w:r>
      <w:r>
        <w:rPr>
          <w:rFonts w:ascii="仿宋" w:hAnsi="仿宋" w:eastAsia="仿宋" w:cs="仿宋"/>
          <w:bCs/>
          <w:color w:val="auto"/>
          <w:sz w:val="24"/>
          <w:highlight w:val="none"/>
        </w:rPr>
        <w:t>1）月租费用由甲方按照</w:t>
      </w:r>
      <w:r>
        <w:rPr>
          <w:rFonts w:hint="eastAsia" w:ascii="仿宋" w:hAnsi="仿宋" w:eastAsia="仿宋" w:cs="仿宋"/>
          <w:color w:val="auto"/>
          <w:sz w:val="24"/>
          <w:highlight w:val="none"/>
        </w:rPr>
        <w:t>附件一所列明的支付单位</w:t>
      </w:r>
      <w:r>
        <w:rPr>
          <w:rFonts w:hint="eastAsia" w:ascii="仿宋" w:hAnsi="仿宋" w:eastAsia="仿宋" w:cs="仿宋"/>
          <w:bCs/>
          <w:color w:val="auto"/>
          <w:sz w:val="24"/>
          <w:highlight w:val="none"/>
        </w:rPr>
        <w:t>按时向乙方支付。</w:t>
      </w:r>
      <w:r>
        <w:rPr>
          <w:rFonts w:hint="eastAsia" w:ascii="仿宋" w:hAnsi="仿宋" w:eastAsia="仿宋" w:cs="仿宋"/>
          <w:color w:val="auto"/>
          <w:sz w:val="24"/>
          <w:highlight w:val="none"/>
        </w:rPr>
        <w:t>乙方应按照国家相关法律法规要求及时开具符合甲方需求的发票。甲方具体需求如下：</w:t>
      </w:r>
    </w:p>
    <w:bookmarkEnd w:id="400"/>
    <w:p w14:paraId="5E8D6C9F">
      <w:pPr>
        <w:spacing w:line="360" w:lineRule="auto"/>
        <w:ind w:firstLine="480"/>
        <w:rPr>
          <w:rFonts w:ascii="仿宋" w:hAnsi="仿宋" w:eastAsia="仿宋" w:cs="仿宋"/>
          <w:color w:val="auto"/>
          <w:sz w:val="24"/>
          <w:highlight w:val="none"/>
        </w:rPr>
      </w:pPr>
      <w:bookmarkStart w:id="401" w:name="line050"/>
      <w:r>
        <w:rPr>
          <w:rFonts w:ascii="仿宋" w:hAnsi="仿宋" w:eastAsia="仿宋" w:cs="仿宋"/>
          <w:color w:val="auto"/>
          <w:sz w:val="24"/>
          <w:highlight w:val="none"/>
        </w:rPr>
        <w:t xml:space="preserve">a. </w:t>
      </w:r>
      <w:r>
        <w:rPr>
          <w:rFonts w:hint="eastAsia" w:ascii="仿宋" w:hAnsi="仿宋" w:eastAsia="仿宋" w:cs="仿宋"/>
          <w:color w:val="auto"/>
          <w:sz w:val="24"/>
          <w:highlight w:val="none"/>
        </w:rPr>
        <w:t>乙方应配合甲方按照税务部门的相关要求，及时为甲方开具符合甲方要求的可抵扣增值税进项税款的增值税专用发票。</w:t>
      </w:r>
    </w:p>
    <w:bookmarkEnd w:id="401"/>
    <w:p w14:paraId="2E63A1ED">
      <w:pPr>
        <w:spacing w:line="360" w:lineRule="auto"/>
        <w:ind w:firstLine="480"/>
        <w:rPr>
          <w:rFonts w:ascii="仿宋" w:hAnsi="仿宋" w:eastAsia="仿宋" w:cs="仿宋"/>
          <w:color w:val="auto"/>
          <w:sz w:val="24"/>
          <w:highlight w:val="none"/>
        </w:rPr>
      </w:pPr>
      <w:bookmarkStart w:id="402" w:name="line051"/>
      <w:r>
        <w:rPr>
          <w:rFonts w:ascii="仿宋" w:hAnsi="仿宋" w:eastAsia="仿宋" w:cs="仿宋"/>
          <w:color w:val="auto"/>
          <w:sz w:val="24"/>
          <w:highlight w:val="none"/>
        </w:rPr>
        <w:t xml:space="preserve">b. </w:t>
      </w:r>
      <w:r>
        <w:rPr>
          <w:rFonts w:hint="eastAsia" w:ascii="仿宋" w:hAnsi="仿宋" w:eastAsia="仿宋" w:cs="仿宋"/>
          <w:color w:val="auto"/>
          <w:sz w:val="24"/>
          <w:highlight w:val="none"/>
        </w:rPr>
        <w:t>甲方可在合同执行过程中补充关于开具发票的其它需求，并可通过加盖甲乙双方公司公章或财务专用章的说明函形式予以确认且具备同等法律效力。</w:t>
      </w:r>
    </w:p>
    <w:bookmarkEnd w:id="402"/>
    <w:p w14:paraId="5C1F91D5">
      <w:pPr>
        <w:spacing w:line="360" w:lineRule="auto"/>
        <w:ind w:firstLine="480"/>
        <w:rPr>
          <w:rFonts w:ascii="仿宋" w:hAnsi="仿宋" w:eastAsia="仿宋" w:cs="仿宋"/>
          <w:color w:val="auto"/>
          <w:sz w:val="24"/>
          <w:highlight w:val="none"/>
        </w:rPr>
      </w:pPr>
      <w:bookmarkStart w:id="403" w:name="line052"/>
      <w:r>
        <w:rPr>
          <w:rFonts w:hint="eastAsia" w:ascii="仿宋" w:hAnsi="仿宋" w:eastAsia="仿宋" w:cs="仿宋"/>
          <w:color w:val="auto"/>
          <w:sz w:val="24"/>
          <w:highlight w:val="none"/>
        </w:rPr>
        <w:t>（2）</w:t>
      </w:r>
      <w:bookmarkEnd w:id="403"/>
      <w:bookmarkStart w:id="404" w:name="line055"/>
      <w:r>
        <w:rPr>
          <w:rFonts w:hint="eastAsia" w:ascii="仿宋" w:hAnsi="仿宋" w:eastAsia="仿宋" w:cs="仿宋"/>
          <w:color w:val="auto"/>
          <w:sz w:val="24"/>
          <w:highlight w:val="none"/>
        </w:rPr>
        <w:t>银行托收支付方式</w:t>
      </w:r>
    </w:p>
    <w:bookmarkEnd w:id="404"/>
    <w:p w14:paraId="14B7ECED">
      <w:pPr>
        <w:spacing w:line="360" w:lineRule="auto"/>
        <w:ind w:firstLine="480"/>
        <w:rPr>
          <w:rFonts w:ascii="仿宋" w:hAnsi="仿宋" w:eastAsia="仿宋" w:cs="仿宋"/>
          <w:color w:val="auto"/>
          <w:sz w:val="24"/>
          <w:highlight w:val="none"/>
        </w:rPr>
      </w:pPr>
      <w:bookmarkStart w:id="405" w:name="line056"/>
      <w:r>
        <w:rPr>
          <w:rFonts w:hint="eastAsia" w:ascii="仿宋" w:hAnsi="仿宋" w:eastAsia="仿宋" w:cs="仿宋"/>
          <w:color w:val="auto"/>
          <w:sz w:val="24"/>
          <w:highlight w:val="none"/>
        </w:rPr>
        <w:t>甲方采用银行托收方式于每月月末日前向乙方缴纳上月月租费。乙方在每月10日前，将上月账单明细及相应的增值税专用发票寄送给甲方。</w:t>
      </w:r>
    </w:p>
    <w:bookmarkEnd w:id="405"/>
    <w:p w14:paraId="51BA9A23">
      <w:pPr>
        <w:spacing w:line="360" w:lineRule="auto"/>
        <w:ind w:firstLine="480"/>
        <w:rPr>
          <w:rFonts w:ascii="仿宋" w:hAnsi="仿宋" w:eastAsia="仿宋" w:cs="仿宋"/>
          <w:color w:val="auto"/>
          <w:sz w:val="24"/>
          <w:highlight w:val="none"/>
        </w:rPr>
      </w:pPr>
      <w:bookmarkStart w:id="406" w:name="line057"/>
      <w:r>
        <w:rPr>
          <w:rFonts w:hint="eastAsia" w:ascii="仿宋" w:hAnsi="仿宋" w:eastAsia="仿宋" w:cs="仿宋"/>
          <w:color w:val="auto"/>
          <w:sz w:val="24"/>
          <w:highlight w:val="none"/>
        </w:rPr>
        <w:t>甲乙双方协商约定的其它方式，可在合同执行过程中通过加盖甲乙双方公司公章或甲方财务专用章的说明函形式予以确认且具备同等法律效力。</w:t>
      </w:r>
    </w:p>
    <w:bookmarkEnd w:id="406"/>
    <w:p w14:paraId="7E3CBDF7">
      <w:pPr>
        <w:spacing w:line="360" w:lineRule="auto"/>
        <w:ind w:firstLine="480"/>
        <w:rPr>
          <w:rFonts w:ascii="仿宋" w:hAnsi="仿宋" w:eastAsia="仿宋" w:cs="仿宋"/>
          <w:color w:val="auto"/>
          <w:sz w:val="24"/>
          <w:highlight w:val="none"/>
        </w:rPr>
      </w:pPr>
      <w:bookmarkStart w:id="407" w:name="line058"/>
      <w:r>
        <w:rPr>
          <w:rFonts w:ascii="仿宋" w:hAnsi="仿宋" w:eastAsia="仿宋" w:cs="仿宋"/>
          <w:color w:val="auto"/>
          <w:sz w:val="24"/>
          <w:highlight w:val="none"/>
        </w:rPr>
        <w:t>6.4</w:t>
      </w:r>
      <w:r>
        <w:rPr>
          <w:rFonts w:hint="eastAsia" w:ascii="仿宋" w:hAnsi="仿宋" w:eastAsia="仿宋" w:cs="仿宋"/>
          <w:color w:val="auto"/>
          <w:sz w:val="24"/>
          <w:highlight w:val="none"/>
        </w:rPr>
        <w:t>乙方应配合甲方按照税务部门的相关要求，及时为甲方开具可抵扣增值税进项税款的增值税专用发票。</w:t>
      </w:r>
    </w:p>
    <w:bookmarkEnd w:id="407"/>
    <w:p w14:paraId="09F35C12">
      <w:pPr>
        <w:spacing w:line="360" w:lineRule="auto"/>
        <w:ind w:firstLine="480"/>
        <w:rPr>
          <w:rFonts w:ascii="仿宋" w:hAnsi="仿宋" w:eastAsia="仿宋" w:cs="仿宋"/>
          <w:color w:val="auto"/>
          <w:sz w:val="24"/>
          <w:highlight w:val="none"/>
        </w:rPr>
      </w:pPr>
      <w:bookmarkStart w:id="408" w:name="line059"/>
      <w:r>
        <w:rPr>
          <w:rFonts w:hint="eastAsia" w:ascii="仿宋" w:hAnsi="仿宋" w:eastAsia="仿宋" w:cs="仿宋"/>
          <w:color w:val="auto"/>
          <w:sz w:val="24"/>
          <w:highlight w:val="none"/>
        </w:rPr>
        <w:t>乙方账户信息如下，如遇乙方账户变更，乙方应提前书面通知甲方，甲方以乙方盖章的付款通知所列变更后的账户信息为准。</w:t>
      </w:r>
    </w:p>
    <w:bookmarkEnd w:id="408"/>
    <w:p w14:paraId="767909D3">
      <w:pPr>
        <w:spacing w:line="360" w:lineRule="auto"/>
        <w:ind w:firstLine="480"/>
        <w:rPr>
          <w:rFonts w:ascii="仿宋" w:hAnsi="仿宋" w:eastAsia="仿宋" w:cs="仿宋"/>
          <w:color w:val="auto"/>
          <w:sz w:val="24"/>
          <w:highlight w:val="none"/>
        </w:rPr>
      </w:pPr>
      <w:bookmarkStart w:id="409" w:name="line060"/>
      <w:r>
        <w:rPr>
          <w:rFonts w:hint="eastAsia" w:ascii="仿宋" w:hAnsi="仿宋" w:eastAsia="仿宋" w:cs="仿宋"/>
          <w:color w:val="auto"/>
          <w:sz w:val="24"/>
          <w:highlight w:val="none"/>
        </w:rPr>
        <w:t xml:space="preserve">账户名称： </w:t>
      </w:r>
    </w:p>
    <w:bookmarkEnd w:id="409"/>
    <w:p w14:paraId="25CC1B61">
      <w:pPr>
        <w:spacing w:line="360" w:lineRule="auto"/>
        <w:ind w:firstLine="480"/>
        <w:rPr>
          <w:rFonts w:ascii="仿宋" w:hAnsi="仿宋" w:eastAsia="仿宋" w:cs="仿宋"/>
          <w:color w:val="auto"/>
          <w:sz w:val="24"/>
          <w:highlight w:val="none"/>
        </w:rPr>
      </w:pPr>
      <w:bookmarkStart w:id="410" w:name="line061"/>
      <w:r>
        <w:rPr>
          <w:rFonts w:hint="eastAsia" w:ascii="仿宋" w:hAnsi="仿宋" w:eastAsia="仿宋" w:cs="仿宋"/>
          <w:color w:val="auto"/>
          <w:sz w:val="24"/>
          <w:highlight w:val="none"/>
        </w:rPr>
        <w:t xml:space="preserve">开户行： </w:t>
      </w:r>
    </w:p>
    <w:bookmarkEnd w:id="410"/>
    <w:p w14:paraId="6A569381">
      <w:pPr>
        <w:spacing w:line="360" w:lineRule="auto"/>
        <w:ind w:firstLine="480"/>
        <w:rPr>
          <w:rFonts w:ascii="仿宋" w:hAnsi="仿宋" w:eastAsia="仿宋" w:cs="仿宋"/>
          <w:color w:val="auto"/>
          <w:sz w:val="24"/>
          <w:highlight w:val="none"/>
        </w:rPr>
      </w:pPr>
      <w:bookmarkStart w:id="411" w:name="line062"/>
      <w:r>
        <w:rPr>
          <w:rFonts w:hint="eastAsia" w:ascii="仿宋" w:hAnsi="仿宋" w:eastAsia="仿宋" w:cs="仿宋"/>
          <w:color w:val="auto"/>
          <w:sz w:val="24"/>
          <w:highlight w:val="none"/>
        </w:rPr>
        <w:t>账号：</w:t>
      </w:r>
    </w:p>
    <w:bookmarkEnd w:id="411"/>
    <w:p w14:paraId="17D96333">
      <w:pPr>
        <w:spacing w:line="360" w:lineRule="auto"/>
        <w:ind w:firstLine="480"/>
        <w:rPr>
          <w:rFonts w:ascii="仿宋" w:hAnsi="仿宋" w:eastAsia="仿宋" w:cs="仿宋"/>
          <w:color w:val="auto"/>
          <w:sz w:val="24"/>
          <w:highlight w:val="none"/>
        </w:rPr>
      </w:pPr>
      <w:bookmarkStart w:id="412" w:name="line063"/>
      <w:r>
        <w:rPr>
          <w:rFonts w:hint="eastAsia" w:ascii="仿宋" w:hAnsi="仿宋" w:eastAsia="仿宋" w:cs="仿宋"/>
          <w:color w:val="auto"/>
          <w:sz w:val="24"/>
          <w:highlight w:val="none"/>
        </w:rPr>
        <w:t>统一社会信用代码：</w:t>
      </w:r>
    </w:p>
    <w:bookmarkEnd w:id="412"/>
    <w:p w14:paraId="69C191A4">
      <w:pPr>
        <w:spacing w:line="360" w:lineRule="auto"/>
        <w:ind w:firstLine="480"/>
        <w:rPr>
          <w:rFonts w:ascii="仿宋" w:hAnsi="仿宋" w:eastAsia="仿宋" w:cs="仿宋"/>
          <w:color w:val="auto"/>
          <w:sz w:val="24"/>
          <w:highlight w:val="none"/>
        </w:rPr>
      </w:pPr>
      <w:bookmarkStart w:id="413" w:name="line064"/>
      <w:r>
        <w:rPr>
          <w:rFonts w:hint="eastAsia" w:ascii="仿宋" w:hAnsi="仿宋" w:eastAsia="仿宋" w:cs="仿宋"/>
          <w:color w:val="auto"/>
          <w:sz w:val="24"/>
          <w:highlight w:val="none"/>
        </w:rPr>
        <w:t xml:space="preserve">地址： </w:t>
      </w:r>
    </w:p>
    <w:bookmarkEnd w:id="413"/>
    <w:p w14:paraId="548A09EA">
      <w:pPr>
        <w:spacing w:line="360" w:lineRule="auto"/>
        <w:ind w:firstLine="480"/>
        <w:rPr>
          <w:rFonts w:ascii="仿宋" w:hAnsi="仿宋" w:eastAsia="仿宋" w:cs="仿宋"/>
          <w:bCs/>
          <w:color w:val="auto"/>
          <w:sz w:val="24"/>
          <w:highlight w:val="none"/>
          <w:lang w:eastAsia="zh"/>
        </w:rPr>
      </w:pPr>
      <w:bookmarkStart w:id="414" w:name="line065"/>
      <w:r>
        <w:rPr>
          <w:rFonts w:ascii="仿宋" w:hAnsi="仿宋" w:eastAsia="仿宋" w:cs="仿宋"/>
          <w:bCs/>
          <w:color w:val="auto"/>
          <w:sz w:val="24"/>
          <w:highlight w:val="none"/>
        </w:rPr>
        <w:t>6.5</w:t>
      </w:r>
      <w:r>
        <w:rPr>
          <w:rFonts w:hint="eastAsia" w:ascii="仿宋" w:hAnsi="仿宋" w:eastAsia="仿宋" w:cs="仿宋"/>
          <w:bCs/>
          <w:color w:val="auto"/>
          <w:sz w:val="24"/>
          <w:highlight w:val="none"/>
          <w:lang w:eastAsia="zh"/>
        </w:rPr>
        <w:t xml:space="preserve"> </w:t>
      </w:r>
      <w:r>
        <w:rPr>
          <w:rFonts w:ascii="仿宋" w:hAnsi="仿宋" w:eastAsia="仿宋" w:cs="仿宋"/>
          <w:bCs/>
          <w:color w:val="auto"/>
          <w:sz w:val="24"/>
          <w:highlight w:val="none"/>
        </w:rPr>
        <w:t>乙方标准资费下调</w:t>
      </w:r>
      <w:r>
        <w:rPr>
          <w:rFonts w:hint="eastAsia" w:ascii="仿宋" w:hAnsi="仿宋" w:eastAsia="仿宋" w:cs="仿宋"/>
          <w:bCs/>
          <w:color w:val="auto"/>
          <w:sz w:val="24"/>
          <w:highlight w:val="none"/>
          <w:lang w:eastAsia="zh"/>
        </w:rPr>
        <w:t>时</w:t>
      </w:r>
      <w:r>
        <w:rPr>
          <w:rFonts w:ascii="仿宋" w:hAnsi="仿宋" w:eastAsia="仿宋" w:cs="仿宋"/>
          <w:bCs/>
          <w:color w:val="auto"/>
          <w:sz w:val="24"/>
          <w:highlight w:val="none"/>
        </w:rPr>
        <w:t>，</w:t>
      </w:r>
      <w:r>
        <w:rPr>
          <w:rFonts w:hint="eastAsia" w:ascii="仿宋" w:hAnsi="仿宋" w:eastAsia="仿宋" w:cs="仿宋"/>
          <w:bCs/>
          <w:color w:val="auto"/>
          <w:sz w:val="24"/>
          <w:highlight w:val="none"/>
          <w:lang w:eastAsia="zh"/>
        </w:rPr>
        <w:t>应在下调生效之日前5个工作日书面通知甲方，并提供新资费标准文件。</w:t>
      </w:r>
      <w:r>
        <w:rPr>
          <w:rFonts w:ascii="仿宋" w:hAnsi="仿宋" w:eastAsia="仿宋" w:cs="仿宋"/>
          <w:bCs/>
          <w:color w:val="auto"/>
          <w:sz w:val="24"/>
          <w:highlight w:val="none"/>
        </w:rPr>
        <w:t>从</w:t>
      </w:r>
      <w:r>
        <w:rPr>
          <w:rFonts w:hint="eastAsia" w:ascii="仿宋" w:hAnsi="仿宋" w:eastAsia="仿宋" w:cs="仿宋"/>
          <w:bCs/>
          <w:color w:val="auto"/>
          <w:sz w:val="24"/>
          <w:highlight w:val="none"/>
        </w:rPr>
        <w:t>资费下调</w:t>
      </w:r>
      <w:r>
        <w:rPr>
          <w:rFonts w:ascii="仿宋" w:hAnsi="仿宋" w:eastAsia="仿宋" w:cs="仿宋"/>
          <w:bCs/>
          <w:color w:val="auto"/>
          <w:sz w:val="24"/>
          <w:highlight w:val="none"/>
        </w:rPr>
        <w:t>之日开始，在调整后的资费标准基础上，根据本合同约定的价格折扣率计算出新的资费金额后，按照新的资费金额进行支付。</w:t>
      </w:r>
      <w:r>
        <w:rPr>
          <w:rFonts w:hint="eastAsia" w:ascii="仿宋" w:hAnsi="仿宋" w:eastAsia="仿宋" w:cs="仿宋"/>
          <w:bCs/>
          <w:color w:val="auto"/>
          <w:sz w:val="24"/>
          <w:highlight w:val="none"/>
          <w:lang w:eastAsia="zh"/>
        </w:rPr>
        <w:t>若乙方未按时通知，甲方有权要求乙方退还自资费下调之日起至实际通知之日止多收取的费用差额。</w:t>
      </w:r>
    </w:p>
    <w:bookmarkEnd w:id="414"/>
    <w:p w14:paraId="23DC07C2">
      <w:pPr>
        <w:spacing w:line="360" w:lineRule="auto"/>
        <w:ind w:firstLine="482"/>
        <w:outlineLvl w:val="0"/>
        <w:rPr>
          <w:rFonts w:ascii="仿宋" w:hAnsi="仿宋" w:eastAsia="仿宋" w:cs="仿宋"/>
          <w:b/>
          <w:color w:val="auto"/>
          <w:sz w:val="24"/>
          <w:highlight w:val="none"/>
        </w:rPr>
      </w:pPr>
      <w:bookmarkStart w:id="415" w:name="line066"/>
      <w:r>
        <w:rPr>
          <w:rFonts w:hint="eastAsia" w:ascii="仿宋" w:hAnsi="仿宋" w:eastAsia="仿宋" w:cs="仿宋"/>
          <w:b/>
          <w:color w:val="auto"/>
          <w:sz w:val="24"/>
          <w:highlight w:val="none"/>
        </w:rPr>
        <w:t>第七条</w:t>
      </w:r>
      <w:r>
        <w:rPr>
          <w:rFonts w:ascii="仿宋" w:hAnsi="仿宋" w:eastAsia="仿宋" w:cs="仿宋"/>
          <w:b/>
          <w:color w:val="auto"/>
          <w:sz w:val="24"/>
          <w:highlight w:val="none"/>
        </w:rPr>
        <w:t xml:space="preserve"> </w:t>
      </w:r>
      <w:r>
        <w:rPr>
          <w:rFonts w:hint="eastAsia" w:ascii="仿宋" w:hAnsi="仿宋" w:eastAsia="仿宋" w:cs="仿宋"/>
          <w:b/>
          <w:color w:val="auto"/>
          <w:sz w:val="24"/>
          <w:highlight w:val="none"/>
        </w:rPr>
        <w:t>通信和服务质量</w:t>
      </w:r>
    </w:p>
    <w:bookmarkEnd w:id="415"/>
    <w:p w14:paraId="32E71A7A">
      <w:pPr>
        <w:spacing w:line="360" w:lineRule="auto"/>
        <w:ind w:firstLine="480"/>
        <w:rPr>
          <w:rFonts w:ascii="仿宋" w:hAnsi="仿宋" w:eastAsia="仿宋" w:cs="仿宋"/>
          <w:bCs/>
          <w:color w:val="auto"/>
          <w:sz w:val="24"/>
          <w:highlight w:val="none"/>
        </w:rPr>
      </w:pPr>
      <w:bookmarkStart w:id="416" w:name="line067"/>
      <w:r>
        <w:rPr>
          <w:rFonts w:ascii="仿宋" w:hAnsi="仿宋" w:eastAsia="仿宋" w:cs="仿宋"/>
          <w:bCs/>
          <w:color w:val="auto"/>
          <w:sz w:val="24"/>
          <w:highlight w:val="none"/>
        </w:rPr>
        <w:t xml:space="preserve">7.1 </w:t>
      </w:r>
      <w:r>
        <w:rPr>
          <w:rFonts w:hint="eastAsia" w:ascii="仿宋" w:hAnsi="仿宋" w:eastAsia="仿宋" w:cs="仿宋"/>
          <w:bCs/>
          <w:color w:val="auto"/>
          <w:sz w:val="24"/>
          <w:highlight w:val="none"/>
        </w:rPr>
        <w:t>双方承诺根据并严格遵守《中华人民共和国电信条例》履行本合同，维护双方权益。</w:t>
      </w:r>
    </w:p>
    <w:bookmarkEnd w:id="416"/>
    <w:p w14:paraId="70471177">
      <w:pPr>
        <w:spacing w:line="360" w:lineRule="auto"/>
        <w:ind w:firstLine="480"/>
        <w:rPr>
          <w:rFonts w:ascii="仿宋" w:hAnsi="仿宋" w:eastAsia="仿宋" w:cs="仿宋"/>
          <w:bCs/>
          <w:color w:val="auto"/>
          <w:sz w:val="24"/>
          <w:highlight w:val="none"/>
        </w:rPr>
      </w:pPr>
      <w:bookmarkStart w:id="417" w:name="line068"/>
      <w:r>
        <w:rPr>
          <w:rFonts w:ascii="仿宋" w:hAnsi="仿宋" w:eastAsia="仿宋" w:cs="仿宋"/>
          <w:bCs/>
          <w:color w:val="auto"/>
          <w:sz w:val="24"/>
          <w:highlight w:val="none"/>
        </w:rPr>
        <w:t xml:space="preserve">7.2 </w:t>
      </w:r>
      <w:r>
        <w:rPr>
          <w:rFonts w:hint="eastAsia" w:ascii="仿宋" w:hAnsi="仿宋" w:eastAsia="仿宋" w:cs="仿宋"/>
          <w:bCs/>
          <w:color w:val="auto"/>
          <w:sz w:val="24"/>
          <w:highlight w:val="none"/>
        </w:rPr>
        <w:t>乙方提供的网络服务应符合国务院信息产业主管部门颁布的电信服务标准的要求，并按照合同要求的标准保证甲方租用的网络线路畅通。</w:t>
      </w:r>
    </w:p>
    <w:bookmarkEnd w:id="417"/>
    <w:p w14:paraId="5CAE9B3E">
      <w:pPr>
        <w:spacing w:line="360" w:lineRule="auto"/>
        <w:ind w:firstLine="480"/>
        <w:rPr>
          <w:rFonts w:ascii="仿宋" w:hAnsi="仿宋" w:eastAsia="仿宋" w:cs="仿宋"/>
          <w:color w:val="auto"/>
          <w:sz w:val="24"/>
          <w:highlight w:val="none"/>
        </w:rPr>
      </w:pPr>
      <w:bookmarkStart w:id="418" w:name="line069"/>
      <w:r>
        <w:rPr>
          <w:rFonts w:ascii="仿宋" w:hAnsi="仿宋" w:eastAsia="仿宋" w:cs="仿宋"/>
          <w:bCs/>
          <w:color w:val="auto"/>
          <w:sz w:val="24"/>
          <w:highlight w:val="none"/>
        </w:rPr>
        <w:t>7.</w:t>
      </w:r>
      <w:r>
        <w:rPr>
          <w:rFonts w:hint="eastAsia" w:ascii="仿宋" w:hAnsi="仿宋" w:eastAsia="仿宋" w:cs="仿宋"/>
          <w:bCs/>
          <w:color w:val="auto"/>
          <w:sz w:val="24"/>
          <w:highlight w:val="none"/>
        </w:rPr>
        <w:t>3</w:t>
      </w:r>
      <w:r>
        <w:rPr>
          <w:rFonts w:ascii="仿宋" w:hAnsi="仿宋" w:eastAsia="仿宋" w:cs="仿宋"/>
          <w:bCs/>
          <w:color w:val="auto"/>
          <w:sz w:val="24"/>
          <w:highlight w:val="none"/>
        </w:rPr>
        <w:t xml:space="preserve"> </w:t>
      </w:r>
      <w:r>
        <w:rPr>
          <w:rFonts w:hint="eastAsia" w:ascii="仿宋" w:hAnsi="仿宋" w:eastAsia="仿宋" w:cs="仿宋"/>
          <w:bCs/>
          <w:color w:val="auto"/>
          <w:sz w:val="24"/>
          <w:highlight w:val="none"/>
        </w:rPr>
        <w:t>乙方向甲方提供及时的优质服务，负责故障的免费全程处理，并按甲方要求随时提供现场支持服务。乙方为甲方指定客户经理、项目经理、技术经理、售后经理，提供全国</w:t>
      </w:r>
      <w:r>
        <w:rPr>
          <w:rFonts w:ascii="仿宋" w:hAnsi="仿宋" w:eastAsia="仿宋" w:cs="仿宋"/>
          <w:bCs/>
          <w:color w:val="auto"/>
          <w:sz w:val="24"/>
          <w:highlight w:val="none"/>
        </w:rPr>
        <w:t>VIP大客户故障受理热线服务，受理并处理甲方全程端到端的故障申告，客户经理</w:t>
      </w:r>
      <w:r>
        <w:rPr>
          <w:rFonts w:hint="eastAsia" w:ascii="仿宋" w:hAnsi="仿宋" w:eastAsia="仿宋" w:cs="仿宋"/>
          <w:bCs/>
          <w:color w:val="auto"/>
          <w:sz w:val="24"/>
          <w:highlight w:val="none"/>
        </w:rPr>
        <w:t>、项目经理、技术经理、售后经理</w:t>
      </w:r>
      <w:r>
        <w:rPr>
          <w:rFonts w:ascii="仿宋" w:hAnsi="仿宋" w:eastAsia="仿宋" w:cs="仿宋"/>
          <w:bCs/>
          <w:color w:val="auto"/>
          <w:sz w:val="24"/>
          <w:highlight w:val="none"/>
        </w:rPr>
        <w:t>和服务热线明细详见附件三。乙方更换客户经</w:t>
      </w:r>
      <w:r>
        <w:rPr>
          <w:rFonts w:hint="eastAsia" w:ascii="仿宋" w:hAnsi="仿宋" w:eastAsia="仿宋" w:cs="仿宋"/>
          <w:color w:val="auto"/>
          <w:sz w:val="24"/>
          <w:highlight w:val="none"/>
        </w:rPr>
        <w:t>理时应提前按照附件三格式将相关信息书面发给甲方。乙方向甲方提供及时的服务，负责故障的全程处理。</w:t>
      </w:r>
    </w:p>
    <w:bookmarkEnd w:id="418"/>
    <w:p w14:paraId="31A40180">
      <w:pPr>
        <w:spacing w:line="360" w:lineRule="auto"/>
        <w:ind w:firstLine="480"/>
        <w:rPr>
          <w:rFonts w:ascii="仿宋" w:hAnsi="仿宋" w:eastAsia="仿宋" w:cs="仿宋"/>
          <w:color w:val="auto"/>
          <w:sz w:val="24"/>
          <w:highlight w:val="none"/>
        </w:rPr>
      </w:pPr>
      <w:bookmarkStart w:id="419" w:name="line070"/>
      <w:r>
        <w:rPr>
          <w:rFonts w:ascii="仿宋" w:hAnsi="仿宋" w:eastAsia="仿宋" w:cs="仿宋"/>
          <w:color w:val="auto"/>
          <w:sz w:val="24"/>
          <w:highlight w:val="none"/>
        </w:rPr>
        <w:t>7.</w:t>
      </w:r>
      <w:r>
        <w:rPr>
          <w:rFonts w:hint="eastAsia" w:ascii="仿宋" w:hAnsi="仿宋" w:eastAsia="仿宋" w:cs="仿宋"/>
          <w:color w:val="auto"/>
          <w:sz w:val="24"/>
          <w:highlight w:val="none"/>
        </w:rPr>
        <w:t>4</w:t>
      </w:r>
      <w:r>
        <w:rPr>
          <w:rFonts w:ascii="仿宋" w:hAnsi="仿宋" w:eastAsia="仿宋" w:cs="仿宋"/>
          <w:color w:val="auto"/>
          <w:sz w:val="24"/>
          <w:highlight w:val="none"/>
        </w:rPr>
        <w:t>由于甲方自备设备故障造成的网络线路故障</w:t>
      </w:r>
      <w:r>
        <w:rPr>
          <w:rFonts w:hint="eastAsia" w:ascii="仿宋" w:hAnsi="仿宋" w:eastAsia="仿宋" w:cs="仿宋"/>
          <w:color w:val="auto"/>
          <w:sz w:val="24"/>
          <w:highlight w:val="none"/>
        </w:rPr>
        <w:t>，</w:t>
      </w:r>
      <w:r>
        <w:rPr>
          <w:rFonts w:ascii="仿宋" w:hAnsi="仿宋" w:eastAsia="仿宋" w:cs="仿宋"/>
          <w:color w:val="auto"/>
          <w:sz w:val="24"/>
          <w:highlight w:val="none"/>
        </w:rPr>
        <w:t>乙方有配合甲方恢复网络线路的义务，以保证甲方网络线路尽快恢复。</w:t>
      </w:r>
    </w:p>
    <w:bookmarkEnd w:id="419"/>
    <w:p w14:paraId="288039F6">
      <w:pPr>
        <w:spacing w:line="360" w:lineRule="auto"/>
        <w:ind w:firstLine="480"/>
        <w:rPr>
          <w:rFonts w:ascii="仿宋" w:hAnsi="仿宋" w:eastAsia="仿宋" w:cs="仿宋"/>
          <w:color w:val="auto"/>
          <w:sz w:val="24"/>
          <w:highlight w:val="none"/>
        </w:rPr>
      </w:pPr>
      <w:bookmarkStart w:id="420" w:name="line071"/>
      <w:r>
        <w:rPr>
          <w:rFonts w:ascii="仿宋" w:hAnsi="仿宋" w:eastAsia="仿宋" w:cs="仿宋"/>
          <w:color w:val="auto"/>
          <w:sz w:val="24"/>
          <w:highlight w:val="none"/>
        </w:rPr>
        <w:t>7.</w:t>
      </w:r>
      <w:r>
        <w:rPr>
          <w:rFonts w:hint="eastAsia" w:ascii="仿宋" w:hAnsi="仿宋" w:eastAsia="仿宋" w:cs="仿宋"/>
          <w:color w:val="auto"/>
          <w:sz w:val="24"/>
          <w:highlight w:val="none"/>
        </w:rPr>
        <w:t>5</w:t>
      </w:r>
      <w:r>
        <w:rPr>
          <w:rFonts w:ascii="仿宋" w:hAnsi="仿宋" w:eastAsia="仿宋" w:cs="仿宋"/>
          <w:color w:val="auto"/>
          <w:sz w:val="24"/>
          <w:highlight w:val="none"/>
        </w:rPr>
        <w:t xml:space="preserve"> </w:t>
      </w:r>
      <w:r>
        <w:rPr>
          <w:rFonts w:hint="eastAsia" w:ascii="仿宋" w:hAnsi="仿宋" w:eastAsia="仿宋" w:cs="仿宋"/>
          <w:color w:val="auto"/>
          <w:sz w:val="24"/>
          <w:highlight w:val="none"/>
        </w:rPr>
        <w:t>因乙方施工、网络割接影响租用网络线路的正常使用的，乙方应至少提前3</w:t>
      </w:r>
      <w:r>
        <w:rPr>
          <w:rFonts w:ascii="仿宋" w:hAnsi="仿宋" w:eastAsia="仿宋" w:cs="仿宋"/>
          <w:color w:val="auto"/>
          <w:sz w:val="24"/>
          <w:highlight w:val="none"/>
        </w:rPr>
        <w:t>个工作日通知甲方，并在甲方指定的时间内尽快消除故障、恢复通信线路。</w:t>
      </w:r>
    </w:p>
    <w:bookmarkEnd w:id="420"/>
    <w:p w14:paraId="147688E6">
      <w:pPr>
        <w:spacing w:line="360" w:lineRule="auto"/>
        <w:ind w:firstLine="480"/>
        <w:rPr>
          <w:rFonts w:ascii="仿宋" w:hAnsi="仿宋" w:eastAsia="仿宋" w:cs="仿宋"/>
          <w:color w:val="auto"/>
          <w:sz w:val="24"/>
          <w:highlight w:val="none"/>
        </w:rPr>
      </w:pPr>
      <w:bookmarkStart w:id="421" w:name="line072"/>
      <w:r>
        <w:rPr>
          <w:rFonts w:ascii="仿宋" w:hAnsi="仿宋" w:eastAsia="仿宋" w:cs="仿宋"/>
          <w:color w:val="auto"/>
          <w:sz w:val="24"/>
          <w:highlight w:val="none"/>
        </w:rPr>
        <w:t>7.</w:t>
      </w:r>
      <w:r>
        <w:rPr>
          <w:rFonts w:hint="eastAsia" w:ascii="仿宋" w:hAnsi="仿宋" w:eastAsia="仿宋" w:cs="仿宋"/>
          <w:color w:val="auto"/>
          <w:sz w:val="24"/>
          <w:highlight w:val="none"/>
        </w:rPr>
        <w:t>6</w:t>
      </w:r>
      <w:r>
        <w:rPr>
          <w:rFonts w:ascii="仿宋" w:hAnsi="仿宋" w:eastAsia="仿宋" w:cs="仿宋"/>
          <w:color w:val="auto"/>
          <w:sz w:val="24"/>
          <w:highlight w:val="none"/>
        </w:rPr>
        <w:t>响应时间要求：乙方在发现网络故障或接收到甲方问题和故障申告后，在0.5小时内要响应问题和故障原因和解决措施。需要到甲方现场处理的问题，在接收到甲方要求后，乙方需要在</w:t>
      </w:r>
      <w:r>
        <w:rPr>
          <w:rFonts w:hint="eastAsia" w:ascii="仿宋" w:hAnsi="仿宋" w:eastAsia="仿宋" w:cs="仿宋"/>
          <w:color w:val="auto"/>
          <w:sz w:val="24"/>
          <w:highlight w:val="none"/>
        </w:rPr>
        <w:t>2</w:t>
      </w:r>
      <w:r>
        <w:rPr>
          <w:rFonts w:ascii="仿宋" w:hAnsi="仿宋" w:eastAsia="仿宋" w:cs="仿宋"/>
          <w:color w:val="auto"/>
          <w:sz w:val="24"/>
          <w:highlight w:val="none"/>
        </w:rPr>
        <w:t>小时内安排人员到达用户现场。</w:t>
      </w:r>
    </w:p>
    <w:bookmarkEnd w:id="421"/>
    <w:p w14:paraId="7515CFBE">
      <w:pPr>
        <w:spacing w:line="360" w:lineRule="auto"/>
        <w:ind w:firstLine="480"/>
        <w:rPr>
          <w:rFonts w:ascii="仿宋" w:hAnsi="仿宋" w:eastAsia="仿宋" w:cs="仿宋"/>
          <w:color w:val="auto"/>
          <w:sz w:val="24"/>
          <w:highlight w:val="none"/>
          <w:lang w:eastAsia="zh"/>
        </w:rPr>
      </w:pPr>
      <w:bookmarkStart w:id="422" w:name="line073"/>
      <w:r>
        <w:rPr>
          <w:rFonts w:hint="eastAsia" w:ascii="仿宋" w:hAnsi="仿宋" w:eastAsia="仿宋" w:cs="仿宋"/>
          <w:color w:val="auto"/>
          <w:sz w:val="24"/>
          <w:highlight w:val="none"/>
        </w:rPr>
        <w:t>解决问题时间要求</w:t>
      </w:r>
      <w:r>
        <w:rPr>
          <w:rFonts w:ascii="仿宋" w:hAnsi="仿宋" w:eastAsia="仿宋" w:cs="仿宋"/>
          <w:color w:val="auto"/>
          <w:sz w:val="24"/>
          <w:highlight w:val="none"/>
        </w:rPr>
        <w:t>:</w:t>
      </w:r>
      <w:bookmarkEnd w:id="422"/>
      <w:r>
        <w:rPr>
          <w:rFonts w:ascii="仿宋" w:hAnsi="仿宋" w:eastAsia="仿宋" w:cs="仿宋"/>
          <w:color w:val="auto"/>
          <w:sz w:val="24"/>
          <w:highlight w:val="none"/>
        </w:rPr>
        <w:br w:type="textWrapping"/>
      </w:r>
      <w:bookmarkStart w:id="423" w:name="line074"/>
      <w:r>
        <w:rPr>
          <w:rFonts w:hint="eastAsia" w:ascii="仿宋" w:hAnsi="仿宋" w:eastAsia="仿宋" w:cs="仿宋"/>
          <w:color w:val="auto"/>
          <w:sz w:val="24"/>
          <w:highlight w:val="none"/>
        </w:rPr>
        <w:t>如甲方在使用时如发现故障（非甲方终端设备故障）可向乙方申告，乙方接到甲方故障申告后，应及时处理，故障开始时间以甲方申告并经乙方记录确认的时间为准，故障消除时间以乙方提供并经甲方确认的时间为准（甲方如有异议，应在乙方告知故障排除之时起24小时内提出，否则，自乙方告知故障排除之时起视为确认）。一般故障乙方需要在4个小时内解决，并在当天出具故障报告。若在4个小时内无法恢复的，乙方需要及时告知原因，并在8个小时内启用备用线路，保障甲方线路正常运行，直至线路故障恢复。</w:t>
      </w:r>
      <w:bookmarkEnd w:id="423"/>
      <w:r>
        <w:rPr>
          <w:rFonts w:hint="eastAsia" w:ascii="仿宋" w:hAnsi="仿宋" w:eastAsia="仿宋" w:cs="仿宋"/>
          <w:color w:val="auto"/>
          <w:sz w:val="24"/>
          <w:highlight w:val="none"/>
          <w:lang w:eastAsia="zh"/>
        </w:rPr>
        <w:t>备用线路的带宽不得低于原线路的100%，时延、丢包率等关键指标应与原线路保持一致，不得以降级线路充当备用。备用线路启用期间仍计入中断时间统计，直至原线路完全恢复且经甲方确认为止。</w:t>
      </w:r>
    </w:p>
    <w:p w14:paraId="1315BCFD">
      <w:pPr>
        <w:spacing w:line="360" w:lineRule="auto"/>
        <w:ind w:firstLine="480"/>
        <w:rPr>
          <w:rFonts w:ascii="仿宋" w:hAnsi="仿宋" w:eastAsia="仿宋" w:cs="仿宋"/>
          <w:color w:val="auto"/>
          <w:sz w:val="24"/>
          <w:highlight w:val="none"/>
        </w:rPr>
      </w:pPr>
      <w:bookmarkStart w:id="424" w:name="line075"/>
      <w:r>
        <w:rPr>
          <w:rFonts w:ascii="仿宋" w:hAnsi="仿宋" w:eastAsia="仿宋" w:cs="仿宋"/>
          <w:color w:val="auto"/>
          <w:sz w:val="24"/>
          <w:highlight w:val="none"/>
        </w:rPr>
        <w:t>7.</w:t>
      </w:r>
      <w:r>
        <w:rPr>
          <w:rFonts w:hint="eastAsia" w:ascii="仿宋" w:hAnsi="仿宋" w:eastAsia="仿宋" w:cs="仿宋"/>
          <w:color w:val="auto"/>
          <w:sz w:val="24"/>
          <w:highlight w:val="none"/>
        </w:rPr>
        <w:t>7</w:t>
      </w:r>
      <w:r>
        <w:rPr>
          <w:rFonts w:ascii="仿宋" w:hAnsi="仿宋" w:eastAsia="仿宋" w:cs="仿宋"/>
          <w:color w:val="auto"/>
          <w:sz w:val="24"/>
          <w:highlight w:val="none"/>
        </w:rPr>
        <w:t>双方同意建立联系制度，加强日常情况沟通，及时处理影响通信质量的问题，同时配合甲方进行网络分析。甲方在接入和使用租用网络线路业务过程中出现的技术性问题均可向乙方申告并得到及时解决。</w:t>
      </w:r>
    </w:p>
    <w:bookmarkEnd w:id="424"/>
    <w:p w14:paraId="653D59E1">
      <w:pPr>
        <w:spacing w:line="360" w:lineRule="auto"/>
        <w:ind w:firstLine="480"/>
        <w:rPr>
          <w:rFonts w:ascii="仿宋" w:hAnsi="仿宋" w:eastAsia="仿宋" w:cs="仿宋"/>
          <w:color w:val="auto"/>
          <w:sz w:val="24"/>
          <w:highlight w:val="none"/>
        </w:rPr>
      </w:pPr>
      <w:bookmarkStart w:id="425" w:name="line076"/>
      <w:r>
        <w:rPr>
          <w:rFonts w:ascii="仿宋" w:hAnsi="仿宋" w:eastAsia="仿宋" w:cs="仿宋"/>
          <w:color w:val="auto"/>
          <w:sz w:val="24"/>
          <w:highlight w:val="none"/>
        </w:rPr>
        <w:t>7.</w:t>
      </w:r>
      <w:r>
        <w:rPr>
          <w:rFonts w:hint="eastAsia" w:ascii="仿宋" w:hAnsi="仿宋" w:eastAsia="仿宋" w:cs="仿宋"/>
          <w:color w:val="auto"/>
          <w:sz w:val="24"/>
          <w:highlight w:val="none"/>
        </w:rPr>
        <w:t>8</w:t>
      </w:r>
      <w:r>
        <w:rPr>
          <w:rFonts w:ascii="仿宋" w:hAnsi="仿宋" w:eastAsia="仿宋" w:cs="仿宋"/>
          <w:color w:val="auto"/>
          <w:sz w:val="24"/>
          <w:highlight w:val="none"/>
        </w:rPr>
        <w:t xml:space="preserve"> </w:t>
      </w:r>
      <w:r>
        <w:rPr>
          <w:rFonts w:hint="eastAsia" w:ascii="仿宋" w:hAnsi="仿宋" w:eastAsia="仿宋" w:cs="仿宋"/>
          <w:color w:val="auto"/>
          <w:sz w:val="24"/>
          <w:highlight w:val="none"/>
        </w:rPr>
        <w:t>乙方在监测到网络问题和故障时，应在半小时内告知甲方。全年问题和故障告知比例不低于可监测到网络问题和故障总数的</w:t>
      </w:r>
      <w:r>
        <w:rPr>
          <w:rFonts w:ascii="仿宋" w:hAnsi="仿宋" w:eastAsia="仿宋" w:cs="仿宋"/>
          <w:color w:val="auto"/>
          <w:sz w:val="24"/>
          <w:highlight w:val="none"/>
        </w:rPr>
        <w:t>9</w:t>
      </w:r>
      <w:r>
        <w:rPr>
          <w:rFonts w:hint="eastAsia" w:ascii="仿宋" w:hAnsi="仿宋" w:eastAsia="仿宋" w:cs="仿宋"/>
          <w:color w:val="auto"/>
          <w:sz w:val="24"/>
          <w:highlight w:val="none"/>
        </w:rPr>
        <w:t>9</w:t>
      </w:r>
      <w:r>
        <w:rPr>
          <w:rFonts w:ascii="仿宋" w:hAnsi="仿宋" w:eastAsia="仿宋" w:cs="仿宋"/>
          <w:color w:val="auto"/>
          <w:sz w:val="24"/>
          <w:highlight w:val="none"/>
        </w:rPr>
        <w:t>%。</w:t>
      </w:r>
    </w:p>
    <w:bookmarkEnd w:id="425"/>
    <w:p w14:paraId="543A89C5">
      <w:pPr>
        <w:spacing w:line="360" w:lineRule="auto"/>
        <w:ind w:firstLine="480"/>
        <w:rPr>
          <w:rFonts w:ascii="仿宋" w:hAnsi="仿宋" w:eastAsia="仿宋" w:cs="仿宋"/>
          <w:color w:val="auto"/>
          <w:sz w:val="24"/>
          <w:highlight w:val="none"/>
        </w:rPr>
      </w:pPr>
      <w:bookmarkStart w:id="426" w:name="line077"/>
      <w:r>
        <w:rPr>
          <w:rFonts w:hint="eastAsia" w:ascii="仿宋" w:hAnsi="仿宋" w:eastAsia="仿宋" w:cs="仿宋"/>
          <w:color w:val="auto"/>
          <w:sz w:val="24"/>
          <w:highlight w:val="none"/>
        </w:rPr>
        <w:t>7.9</w:t>
      </w:r>
      <w:r>
        <w:rPr>
          <w:rFonts w:hint="eastAsia" w:ascii="仿宋" w:hAnsi="仿宋" w:eastAsia="仿宋" w:cs="仿宋"/>
          <w:bCs/>
          <w:color w:val="auto"/>
          <w:sz w:val="24"/>
          <w:highlight w:val="none"/>
        </w:rPr>
        <w:t>乙方提供</w:t>
      </w:r>
      <w:r>
        <w:rPr>
          <w:rFonts w:hint="eastAsia" w:ascii="仿宋" w:hAnsi="仿宋" w:eastAsia="仿宋" w:cs="仿宋"/>
          <w:color w:val="auto"/>
          <w:sz w:val="24"/>
          <w:highlight w:val="none"/>
        </w:rPr>
        <w:t>网管监控服务，具体要求如下：</w:t>
      </w:r>
    </w:p>
    <w:bookmarkEnd w:id="426"/>
    <w:tbl>
      <w:tblPr>
        <w:tblStyle w:val="12"/>
        <w:tblW w:w="47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2"/>
        <w:gridCol w:w="1952"/>
        <w:gridCol w:w="5712"/>
      </w:tblGrid>
      <w:tr w14:paraId="113FE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8" w:type="pct"/>
            <w:vAlign w:val="center"/>
          </w:tcPr>
          <w:p w14:paraId="5757ABC2">
            <w:pPr>
              <w:spacing w:line="360" w:lineRule="auto"/>
              <w:jc w:val="center"/>
              <w:rPr>
                <w:rFonts w:ascii="仿宋" w:hAnsi="仿宋" w:eastAsia="仿宋" w:cs="仿宋"/>
                <w:b/>
                <w:bCs/>
                <w:color w:val="auto"/>
                <w:sz w:val="24"/>
                <w:highlight w:val="none"/>
              </w:rPr>
            </w:pPr>
            <w:bookmarkStart w:id="427" w:name="table001"/>
            <w:r>
              <w:rPr>
                <w:rFonts w:hint="eastAsia" w:ascii="仿宋" w:hAnsi="仿宋" w:eastAsia="仿宋" w:cs="仿宋"/>
                <w:b/>
                <w:bCs/>
                <w:color w:val="auto"/>
                <w:sz w:val="24"/>
                <w:highlight w:val="none"/>
              </w:rPr>
              <w:t>服务内容</w:t>
            </w:r>
          </w:p>
        </w:tc>
        <w:tc>
          <w:tcPr>
            <w:tcW w:w="1103" w:type="pct"/>
            <w:vAlign w:val="center"/>
          </w:tcPr>
          <w:p w14:paraId="60B54394">
            <w:pPr>
              <w:spacing w:line="360" w:lineRule="auto"/>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服务项目</w:t>
            </w:r>
          </w:p>
        </w:tc>
        <w:tc>
          <w:tcPr>
            <w:tcW w:w="3228" w:type="pct"/>
            <w:vAlign w:val="center"/>
          </w:tcPr>
          <w:p w14:paraId="66156EAF">
            <w:pPr>
              <w:spacing w:line="360" w:lineRule="auto"/>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服务子项</w:t>
            </w:r>
          </w:p>
        </w:tc>
      </w:tr>
      <w:tr w14:paraId="21575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8" w:type="pct"/>
            <w:vMerge w:val="restart"/>
            <w:vAlign w:val="center"/>
          </w:tcPr>
          <w:p w14:paraId="427A1614">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网管监控服务</w:t>
            </w:r>
          </w:p>
        </w:tc>
        <w:tc>
          <w:tcPr>
            <w:tcW w:w="1103" w:type="pct"/>
            <w:vMerge w:val="restart"/>
            <w:vAlign w:val="center"/>
          </w:tcPr>
          <w:p w14:paraId="0BBD44E2">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基本监控服务与故障处理服务</w:t>
            </w:r>
          </w:p>
        </w:tc>
        <w:tc>
          <w:tcPr>
            <w:tcW w:w="3228" w:type="pct"/>
            <w:vAlign w:val="center"/>
          </w:tcPr>
          <w:p w14:paraId="18B6DE83">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网络告警、故障实时监控和及时通知</w:t>
            </w:r>
          </w:p>
        </w:tc>
      </w:tr>
      <w:tr w14:paraId="05DE4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8" w:type="pct"/>
            <w:vMerge w:val="continue"/>
            <w:vAlign w:val="center"/>
          </w:tcPr>
          <w:p w14:paraId="75AC0F53">
            <w:pPr>
              <w:widowControl/>
              <w:spacing w:line="360" w:lineRule="auto"/>
              <w:rPr>
                <w:rFonts w:ascii="仿宋" w:hAnsi="仿宋" w:eastAsia="仿宋" w:cs="仿宋"/>
                <w:color w:val="auto"/>
                <w:sz w:val="24"/>
                <w:highlight w:val="none"/>
              </w:rPr>
            </w:pPr>
          </w:p>
        </w:tc>
        <w:tc>
          <w:tcPr>
            <w:tcW w:w="1103" w:type="pct"/>
            <w:vMerge w:val="continue"/>
            <w:vAlign w:val="center"/>
          </w:tcPr>
          <w:p w14:paraId="40059A14">
            <w:pPr>
              <w:widowControl/>
              <w:spacing w:line="360" w:lineRule="auto"/>
              <w:rPr>
                <w:rFonts w:ascii="仿宋" w:hAnsi="仿宋" w:eastAsia="仿宋" w:cs="仿宋"/>
                <w:color w:val="auto"/>
                <w:sz w:val="24"/>
                <w:highlight w:val="none"/>
              </w:rPr>
            </w:pPr>
          </w:p>
        </w:tc>
        <w:tc>
          <w:tcPr>
            <w:tcW w:w="3228" w:type="pct"/>
            <w:vAlign w:val="center"/>
          </w:tcPr>
          <w:p w14:paraId="40E13CEB">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电路故障处理</w:t>
            </w:r>
          </w:p>
        </w:tc>
      </w:tr>
      <w:tr w14:paraId="6D03A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8" w:type="pct"/>
            <w:vMerge w:val="continue"/>
            <w:vAlign w:val="center"/>
          </w:tcPr>
          <w:p w14:paraId="7BE7D433">
            <w:pPr>
              <w:widowControl/>
              <w:spacing w:line="360" w:lineRule="auto"/>
              <w:rPr>
                <w:rFonts w:ascii="仿宋" w:hAnsi="仿宋" w:eastAsia="仿宋" w:cs="仿宋"/>
                <w:color w:val="auto"/>
                <w:sz w:val="24"/>
                <w:highlight w:val="none"/>
              </w:rPr>
            </w:pPr>
          </w:p>
        </w:tc>
        <w:tc>
          <w:tcPr>
            <w:tcW w:w="1103" w:type="pct"/>
            <w:vMerge w:val="continue"/>
            <w:vAlign w:val="center"/>
          </w:tcPr>
          <w:p w14:paraId="4C2058FD">
            <w:pPr>
              <w:widowControl/>
              <w:spacing w:line="360" w:lineRule="auto"/>
              <w:rPr>
                <w:rFonts w:ascii="仿宋" w:hAnsi="仿宋" w:eastAsia="仿宋" w:cs="仿宋"/>
                <w:color w:val="auto"/>
                <w:sz w:val="24"/>
                <w:highlight w:val="none"/>
              </w:rPr>
            </w:pPr>
          </w:p>
        </w:tc>
        <w:tc>
          <w:tcPr>
            <w:tcW w:w="3228" w:type="pct"/>
            <w:vAlign w:val="center"/>
          </w:tcPr>
          <w:p w14:paraId="43976280">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热线电话支持</w:t>
            </w:r>
          </w:p>
        </w:tc>
      </w:tr>
      <w:tr w14:paraId="79CDB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8" w:type="pct"/>
            <w:vMerge w:val="continue"/>
            <w:vAlign w:val="center"/>
          </w:tcPr>
          <w:p w14:paraId="25C83316">
            <w:pPr>
              <w:widowControl/>
              <w:spacing w:line="360" w:lineRule="auto"/>
              <w:rPr>
                <w:rFonts w:ascii="仿宋" w:hAnsi="仿宋" w:eastAsia="仿宋" w:cs="仿宋"/>
                <w:color w:val="auto"/>
                <w:sz w:val="24"/>
                <w:highlight w:val="none"/>
              </w:rPr>
            </w:pPr>
          </w:p>
        </w:tc>
        <w:tc>
          <w:tcPr>
            <w:tcW w:w="1103" w:type="pct"/>
            <w:vMerge w:val="continue"/>
            <w:vAlign w:val="center"/>
          </w:tcPr>
          <w:p w14:paraId="431C5E92">
            <w:pPr>
              <w:widowControl/>
              <w:spacing w:line="360" w:lineRule="auto"/>
              <w:rPr>
                <w:rFonts w:ascii="仿宋" w:hAnsi="仿宋" w:eastAsia="仿宋" w:cs="仿宋"/>
                <w:color w:val="auto"/>
                <w:sz w:val="24"/>
                <w:highlight w:val="none"/>
              </w:rPr>
            </w:pPr>
          </w:p>
        </w:tc>
        <w:tc>
          <w:tcPr>
            <w:tcW w:w="3228" w:type="pct"/>
            <w:vAlign w:val="center"/>
          </w:tcPr>
          <w:p w14:paraId="2AEF5120">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故障处理跟踪，故障等级划分</w:t>
            </w:r>
          </w:p>
        </w:tc>
      </w:tr>
      <w:tr w14:paraId="58C32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8" w:type="pct"/>
            <w:vMerge w:val="continue"/>
            <w:vAlign w:val="center"/>
          </w:tcPr>
          <w:p w14:paraId="65EABAC2">
            <w:pPr>
              <w:widowControl/>
              <w:spacing w:line="360" w:lineRule="auto"/>
              <w:rPr>
                <w:rFonts w:ascii="仿宋" w:hAnsi="仿宋" w:eastAsia="仿宋" w:cs="仿宋"/>
                <w:color w:val="auto"/>
                <w:sz w:val="24"/>
                <w:highlight w:val="none"/>
              </w:rPr>
            </w:pPr>
          </w:p>
        </w:tc>
        <w:tc>
          <w:tcPr>
            <w:tcW w:w="1103" w:type="pct"/>
            <w:vMerge w:val="continue"/>
            <w:vAlign w:val="center"/>
          </w:tcPr>
          <w:p w14:paraId="053D76D8">
            <w:pPr>
              <w:widowControl/>
              <w:spacing w:line="360" w:lineRule="auto"/>
              <w:rPr>
                <w:rFonts w:ascii="仿宋" w:hAnsi="仿宋" w:eastAsia="仿宋" w:cs="仿宋"/>
                <w:color w:val="auto"/>
                <w:sz w:val="24"/>
                <w:highlight w:val="none"/>
              </w:rPr>
            </w:pPr>
          </w:p>
        </w:tc>
        <w:tc>
          <w:tcPr>
            <w:tcW w:w="3228" w:type="pct"/>
            <w:vAlign w:val="center"/>
          </w:tcPr>
          <w:p w14:paraId="2C9ECCAD">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问题知识库积累</w:t>
            </w:r>
          </w:p>
        </w:tc>
      </w:tr>
      <w:tr w14:paraId="0224A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8" w:type="pct"/>
            <w:vMerge w:val="continue"/>
            <w:vAlign w:val="center"/>
          </w:tcPr>
          <w:p w14:paraId="40397686">
            <w:pPr>
              <w:widowControl/>
              <w:spacing w:line="360" w:lineRule="auto"/>
              <w:rPr>
                <w:rFonts w:ascii="仿宋" w:hAnsi="仿宋" w:eastAsia="仿宋" w:cs="仿宋"/>
                <w:color w:val="auto"/>
                <w:sz w:val="24"/>
                <w:highlight w:val="none"/>
              </w:rPr>
            </w:pPr>
          </w:p>
        </w:tc>
        <w:tc>
          <w:tcPr>
            <w:tcW w:w="1103" w:type="pct"/>
            <w:vMerge w:val="continue"/>
            <w:vAlign w:val="center"/>
          </w:tcPr>
          <w:p w14:paraId="7E7AEACB">
            <w:pPr>
              <w:widowControl/>
              <w:spacing w:line="360" w:lineRule="auto"/>
              <w:rPr>
                <w:rFonts w:ascii="仿宋" w:hAnsi="仿宋" w:eastAsia="仿宋" w:cs="仿宋"/>
                <w:color w:val="auto"/>
                <w:sz w:val="24"/>
                <w:highlight w:val="none"/>
              </w:rPr>
            </w:pPr>
          </w:p>
        </w:tc>
        <w:tc>
          <w:tcPr>
            <w:tcW w:w="3228" w:type="pct"/>
            <w:vAlign w:val="center"/>
          </w:tcPr>
          <w:p w14:paraId="7CD30D0A">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故障响应策略管理</w:t>
            </w:r>
          </w:p>
        </w:tc>
      </w:tr>
      <w:tr w14:paraId="7B15B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8" w:type="pct"/>
            <w:vMerge w:val="continue"/>
            <w:vAlign w:val="center"/>
          </w:tcPr>
          <w:p w14:paraId="538A5B12">
            <w:pPr>
              <w:widowControl/>
              <w:spacing w:line="360" w:lineRule="auto"/>
              <w:rPr>
                <w:rFonts w:ascii="仿宋" w:hAnsi="仿宋" w:eastAsia="仿宋" w:cs="仿宋"/>
                <w:color w:val="auto"/>
                <w:sz w:val="24"/>
                <w:highlight w:val="none"/>
              </w:rPr>
            </w:pPr>
          </w:p>
        </w:tc>
        <w:tc>
          <w:tcPr>
            <w:tcW w:w="1103" w:type="pct"/>
            <w:vMerge w:val="continue"/>
            <w:vAlign w:val="center"/>
          </w:tcPr>
          <w:p w14:paraId="0F75FC51">
            <w:pPr>
              <w:widowControl/>
              <w:spacing w:line="360" w:lineRule="auto"/>
              <w:rPr>
                <w:rFonts w:ascii="仿宋" w:hAnsi="仿宋" w:eastAsia="仿宋" w:cs="仿宋"/>
                <w:color w:val="auto"/>
                <w:sz w:val="24"/>
                <w:highlight w:val="none"/>
              </w:rPr>
            </w:pPr>
          </w:p>
        </w:tc>
        <w:tc>
          <w:tcPr>
            <w:tcW w:w="3228" w:type="pct"/>
            <w:vAlign w:val="center"/>
          </w:tcPr>
          <w:p w14:paraId="48ED27DF">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在线诊断服务</w:t>
            </w:r>
          </w:p>
        </w:tc>
      </w:tr>
      <w:tr w14:paraId="6216E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8" w:type="pct"/>
            <w:vMerge w:val="continue"/>
            <w:vAlign w:val="center"/>
          </w:tcPr>
          <w:p w14:paraId="2E424D46">
            <w:pPr>
              <w:widowControl/>
              <w:spacing w:line="360" w:lineRule="auto"/>
              <w:rPr>
                <w:rFonts w:ascii="仿宋" w:hAnsi="仿宋" w:eastAsia="仿宋" w:cs="仿宋"/>
                <w:color w:val="auto"/>
                <w:sz w:val="24"/>
                <w:highlight w:val="none"/>
              </w:rPr>
            </w:pPr>
          </w:p>
        </w:tc>
        <w:tc>
          <w:tcPr>
            <w:tcW w:w="1103" w:type="pct"/>
            <w:vMerge w:val="continue"/>
            <w:vAlign w:val="center"/>
          </w:tcPr>
          <w:p w14:paraId="3E3AF280">
            <w:pPr>
              <w:widowControl/>
              <w:spacing w:line="360" w:lineRule="auto"/>
              <w:rPr>
                <w:rFonts w:ascii="仿宋" w:hAnsi="仿宋" w:eastAsia="仿宋" w:cs="仿宋"/>
                <w:color w:val="auto"/>
                <w:sz w:val="24"/>
                <w:highlight w:val="none"/>
              </w:rPr>
            </w:pPr>
          </w:p>
        </w:tc>
        <w:tc>
          <w:tcPr>
            <w:tcW w:w="3228" w:type="pct"/>
            <w:vAlign w:val="center"/>
          </w:tcPr>
          <w:p w14:paraId="27E7D66E">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网络运行报告</w:t>
            </w:r>
          </w:p>
        </w:tc>
      </w:tr>
      <w:tr w14:paraId="034E9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668" w:type="pct"/>
            <w:vMerge w:val="continue"/>
            <w:vAlign w:val="center"/>
          </w:tcPr>
          <w:p w14:paraId="5544A626">
            <w:pPr>
              <w:widowControl/>
              <w:spacing w:line="360" w:lineRule="auto"/>
              <w:rPr>
                <w:rFonts w:ascii="仿宋" w:hAnsi="仿宋" w:eastAsia="仿宋" w:cs="仿宋"/>
                <w:color w:val="auto"/>
                <w:sz w:val="24"/>
                <w:highlight w:val="none"/>
              </w:rPr>
            </w:pPr>
          </w:p>
        </w:tc>
        <w:tc>
          <w:tcPr>
            <w:tcW w:w="1103" w:type="pct"/>
            <w:vMerge w:val="restart"/>
            <w:vAlign w:val="center"/>
          </w:tcPr>
          <w:p w14:paraId="12186D7C">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增强的性能监控服务与定期优化服务</w:t>
            </w:r>
          </w:p>
        </w:tc>
        <w:tc>
          <w:tcPr>
            <w:tcW w:w="3228" w:type="pct"/>
            <w:vAlign w:val="center"/>
          </w:tcPr>
          <w:p w14:paraId="42120EDA">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定期网络优化分析报告</w:t>
            </w:r>
          </w:p>
        </w:tc>
      </w:tr>
      <w:tr w14:paraId="63499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8" w:type="pct"/>
            <w:vMerge w:val="continue"/>
            <w:vAlign w:val="center"/>
          </w:tcPr>
          <w:p w14:paraId="2C2BDB96">
            <w:pPr>
              <w:widowControl/>
              <w:spacing w:line="360" w:lineRule="auto"/>
              <w:rPr>
                <w:rFonts w:ascii="仿宋" w:hAnsi="仿宋" w:eastAsia="仿宋" w:cs="仿宋"/>
                <w:color w:val="auto"/>
                <w:sz w:val="24"/>
                <w:highlight w:val="none"/>
              </w:rPr>
            </w:pPr>
          </w:p>
        </w:tc>
        <w:tc>
          <w:tcPr>
            <w:tcW w:w="1103" w:type="pct"/>
            <w:vMerge w:val="continue"/>
            <w:vAlign w:val="center"/>
          </w:tcPr>
          <w:p w14:paraId="21DF7BDD">
            <w:pPr>
              <w:widowControl/>
              <w:spacing w:line="360" w:lineRule="auto"/>
              <w:jc w:val="center"/>
              <w:rPr>
                <w:rFonts w:ascii="仿宋" w:hAnsi="仿宋" w:eastAsia="仿宋" w:cs="仿宋"/>
                <w:color w:val="auto"/>
                <w:sz w:val="24"/>
                <w:highlight w:val="none"/>
              </w:rPr>
            </w:pPr>
          </w:p>
        </w:tc>
        <w:tc>
          <w:tcPr>
            <w:tcW w:w="3228" w:type="pct"/>
            <w:vAlign w:val="center"/>
          </w:tcPr>
          <w:p w14:paraId="5E5FAF60">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定期客户联席会议</w:t>
            </w:r>
          </w:p>
        </w:tc>
      </w:tr>
      <w:tr w14:paraId="62350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668" w:type="pct"/>
            <w:vMerge w:val="continue"/>
            <w:vAlign w:val="center"/>
          </w:tcPr>
          <w:p w14:paraId="7DF71E10">
            <w:pPr>
              <w:widowControl/>
              <w:spacing w:line="360" w:lineRule="auto"/>
              <w:rPr>
                <w:rFonts w:ascii="仿宋" w:hAnsi="仿宋" w:eastAsia="仿宋" w:cs="仿宋"/>
                <w:color w:val="auto"/>
                <w:sz w:val="24"/>
                <w:highlight w:val="none"/>
              </w:rPr>
            </w:pPr>
          </w:p>
        </w:tc>
        <w:tc>
          <w:tcPr>
            <w:tcW w:w="1103" w:type="pct"/>
            <w:vAlign w:val="center"/>
          </w:tcPr>
          <w:p w14:paraId="0F279FA2">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其他网管优化功能和服务</w:t>
            </w:r>
          </w:p>
        </w:tc>
        <w:tc>
          <w:tcPr>
            <w:tcW w:w="3228" w:type="pct"/>
            <w:vAlign w:val="center"/>
          </w:tcPr>
          <w:p w14:paraId="637E0056">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提供流量监测服务</w:t>
            </w:r>
          </w:p>
        </w:tc>
      </w:tr>
      <w:bookmarkEnd w:id="427"/>
    </w:tbl>
    <w:p w14:paraId="0FA5D95C">
      <w:pPr>
        <w:spacing w:line="360" w:lineRule="auto"/>
        <w:ind w:firstLine="482"/>
        <w:outlineLvl w:val="0"/>
        <w:rPr>
          <w:rFonts w:ascii="仿宋" w:hAnsi="仿宋" w:eastAsia="仿宋" w:cs="仿宋"/>
          <w:b/>
          <w:color w:val="auto"/>
          <w:sz w:val="24"/>
          <w:highlight w:val="none"/>
        </w:rPr>
      </w:pPr>
      <w:bookmarkStart w:id="428" w:name="line078"/>
      <w:r>
        <w:rPr>
          <w:rFonts w:hint="eastAsia" w:ascii="仿宋" w:hAnsi="仿宋" w:eastAsia="仿宋" w:cs="仿宋"/>
          <w:b/>
          <w:color w:val="auto"/>
          <w:sz w:val="24"/>
          <w:highlight w:val="none"/>
        </w:rPr>
        <w:t>第八条</w:t>
      </w:r>
      <w:r>
        <w:rPr>
          <w:rFonts w:ascii="仿宋" w:hAnsi="仿宋" w:eastAsia="仿宋" w:cs="仿宋"/>
          <w:b/>
          <w:color w:val="auto"/>
          <w:sz w:val="24"/>
          <w:highlight w:val="none"/>
        </w:rPr>
        <w:t xml:space="preserve"> </w:t>
      </w:r>
      <w:r>
        <w:rPr>
          <w:rFonts w:hint="eastAsia" w:ascii="仿宋" w:hAnsi="仿宋" w:eastAsia="仿宋" w:cs="仿宋"/>
          <w:b/>
          <w:color w:val="auto"/>
          <w:sz w:val="24"/>
          <w:highlight w:val="none"/>
        </w:rPr>
        <w:t>保密</w:t>
      </w:r>
    </w:p>
    <w:bookmarkEnd w:id="428"/>
    <w:p w14:paraId="58243BA0">
      <w:pPr>
        <w:spacing w:line="360" w:lineRule="auto"/>
        <w:ind w:firstLine="480"/>
        <w:rPr>
          <w:rFonts w:ascii="仿宋" w:hAnsi="仿宋" w:eastAsia="仿宋" w:cs="仿宋"/>
          <w:color w:val="auto"/>
          <w:sz w:val="24"/>
          <w:highlight w:val="none"/>
        </w:rPr>
      </w:pPr>
      <w:bookmarkStart w:id="429" w:name="autodocs_371f347053e14776a4d660a8fed7311"/>
      <w:bookmarkStart w:id="430" w:name="line079"/>
      <w:r>
        <w:rPr>
          <w:rFonts w:ascii="仿宋" w:hAnsi="仿宋" w:eastAsia="仿宋" w:cs="仿宋"/>
          <w:color w:val="auto"/>
          <w:sz w:val="24"/>
          <w:highlight w:val="none"/>
        </w:rPr>
        <w:t xml:space="preserve">8.1 </w:t>
      </w:r>
      <w:r>
        <w:rPr>
          <w:rFonts w:hint="eastAsia" w:ascii="仿宋" w:hAnsi="仿宋" w:eastAsia="仿宋" w:cs="仿宋"/>
          <w:color w:val="auto"/>
          <w:sz w:val="24"/>
          <w:highlight w:val="none"/>
        </w:rPr>
        <w:t>乙方承诺严格遵守国家关于金融数据安全及个人信息保护的法律法规，对通过网络线路传输的甲方客户信息、交易数据等负有最高等级的保密义务。若发生数据泄露，乙方应立即通知甲方并承担全部法律责任及甲方因此遭受的商誉损失。</w:t>
      </w:r>
    </w:p>
    <w:p w14:paraId="0A151AA8">
      <w:pPr>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8.2</w:t>
      </w:r>
      <w:r>
        <w:rPr>
          <w:rFonts w:hint="eastAsia" w:ascii="仿宋" w:hAnsi="仿宋" w:eastAsia="仿宋" w:cs="仿宋"/>
          <w:color w:val="auto"/>
          <w:sz w:val="24"/>
          <w:highlight w:val="none"/>
        </w:rPr>
        <w:t>未经对方书面许可，任何一方不得向第三方（甲方集团及集团内各子公司和乙方集团/集团内各子公司除外）提供或披露因本合同的签订和履行而得知的与对方业务有关的资料和信息，法律另有规定的除外。双方履行法律、法规、监管规定或上市地规则义务的行为，不属于违反本项保密义务的行为。</w:t>
      </w:r>
      <w:bookmarkEnd w:id="429"/>
    </w:p>
    <w:bookmarkEnd w:id="430"/>
    <w:p w14:paraId="49BB3D24">
      <w:pPr>
        <w:spacing w:line="360" w:lineRule="auto"/>
        <w:ind w:firstLine="480"/>
        <w:rPr>
          <w:rFonts w:ascii="仿宋" w:hAnsi="仿宋" w:eastAsia="仿宋" w:cs="仿宋"/>
          <w:color w:val="auto"/>
          <w:sz w:val="24"/>
          <w:highlight w:val="none"/>
        </w:rPr>
      </w:pPr>
      <w:bookmarkStart w:id="431" w:name="line080"/>
      <w:r>
        <w:rPr>
          <w:rFonts w:ascii="仿宋" w:hAnsi="仿宋" w:eastAsia="仿宋" w:cs="仿宋"/>
          <w:color w:val="auto"/>
          <w:sz w:val="24"/>
          <w:highlight w:val="none"/>
        </w:rPr>
        <w:t>8.</w:t>
      </w:r>
      <w:r>
        <w:rPr>
          <w:rFonts w:hint="eastAsia" w:ascii="仿宋" w:hAnsi="仿宋" w:eastAsia="仿宋" w:cs="仿宋"/>
          <w:color w:val="auto"/>
          <w:sz w:val="24"/>
          <w:highlight w:val="none"/>
          <w:lang w:val="en-US" w:eastAsia="zh-CN"/>
        </w:rPr>
        <w:t>3</w:t>
      </w:r>
      <w:r>
        <w:rPr>
          <w:rFonts w:ascii="仿宋" w:hAnsi="仿宋" w:eastAsia="仿宋" w:cs="仿宋"/>
          <w:color w:val="auto"/>
          <w:sz w:val="24"/>
          <w:highlight w:val="none"/>
        </w:rPr>
        <w:t>无论本合同是否终止、解除、无效等，本条款均有效。</w:t>
      </w:r>
    </w:p>
    <w:bookmarkEnd w:id="431"/>
    <w:p w14:paraId="3C3E4ECB">
      <w:pPr>
        <w:spacing w:line="360" w:lineRule="auto"/>
        <w:ind w:firstLine="482"/>
        <w:outlineLvl w:val="0"/>
        <w:rPr>
          <w:rFonts w:ascii="仿宋" w:hAnsi="仿宋" w:eastAsia="仿宋" w:cs="仿宋"/>
          <w:b/>
          <w:color w:val="auto"/>
          <w:sz w:val="24"/>
          <w:highlight w:val="none"/>
        </w:rPr>
      </w:pPr>
      <w:bookmarkStart w:id="432" w:name="line081"/>
      <w:r>
        <w:rPr>
          <w:rFonts w:hint="eastAsia" w:ascii="仿宋" w:hAnsi="仿宋" w:eastAsia="仿宋" w:cs="仿宋"/>
          <w:b/>
          <w:color w:val="auto"/>
          <w:sz w:val="24"/>
          <w:highlight w:val="none"/>
        </w:rPr>
        <w:t>第九条</w:t>
      </w:r>
      <w:r>
        <w:rPr>
          <w:rFonts w:ascii="仿宋" w:hAnsi="仿宋" w:eastAsia="仿宋" w:cs="仿宋"/>
          <w:b/>
          <w:color w:val="auto"/>
          <w:sz w:val="24"/>
          <w:highlight w:val="none"/>
        </w:rPr>
        <w:t xml:space="preserve"> </w:t>
      </w:r>
      <w:r>
        <w:rPr>
          <w:rFonts w:hint="eastAsia" w:ascii="仿宋" w:hAnsi="仿宋" w:eastAsia="仿宋" w:cs="仿宋"/>
          <w:b/>
          <w:color w:val="auto"/>
          <w:sz w:val="24"/>
          <w:highlight w:val="none"/>
        </w:rPr>
        <w:t>违约责任</w:t>
      </w:r>
    </w:p>
    <w:bookmarkEnd w:id="432"/>
    <w:p w14:paraId="4BAFB28A">
      <w:pPr>
        <w:spacing w:line="360" w:lineRule="auto"/>
        <w:ind w:firstLine="480"/>
        <w:rPr>
          <w:rFonts w:ascii="仿宋" w:hAnsi="仿宋" w:eastAsia="仿宋" w:cs="仿宋"/>
          <w:color w:val="auto"/>
          <w:sz w:val="24"/>
          <w:highlight w:val="none"/>
        </w:rPr>
      </w:pPr>
      <w:bookmarkStart w:id="433" w:name="line082"/>
      <w:r>
        <w:rPr>
          <w:rFonts w:ascii="仿宋" w:hAnsi="仿宋" w:eastAsia="仿宋" w:cs="仿宋"/>
          <w:color w:val="auto"/>
          <w:sz w:val="24"/>
          <w:highlight w:val="none"/>
        </w:rPr>
        <w:t>9.1任何一方未履行本合同项下的义务均被视为违约。违约方应承担因违约给对方造成的损失。</w:t>
      </w:r>
    </w:p>
    <w:bookmarkEnd w:id="433"/>
    <w:p w14:paraId="5189AF7E">
      <w:pPr>
        <w:spacing w:line="360" w:lineRule="auto"/>
        <w:ind w:firstLine="480"/>
        <w:rPr>
          <w:rFonts w:ascii="仿宋" w:hAnsi="仿宋" w:eastAsia="仿宋" w:cs="仿宋"/>
          <w:color w:val="auto"/>
          <w:sz w:val="24"/>
          <w:highlight w:val="none"/>
        </w:rPr>
      </w:pPr>
      <w:bookmarkStart w:id="434" w:name="line083"/>
      <w:r>
        <w:rPr>
          <w:rFonts w:ascii="仿宋" w:hAnsi="仿宋" w:eastAsia="仿宋" w:cs="仿宋"/>
          <w:color w:val="auto"/>
          <w:sz w:val="24"/>
          <w:highlight w:val="none"/>
        </w:rPr>
        <w:t>9.2未经乙方书面同意，如甲方将租用网络线路转租，乙方在通知甲方限期纠正但无效后有权立即终止本合同。</w:t>
      </w:r>
    </w:p>
    <w:bookmarkEnd w:id="434"/>
    <w:p w14:paraId="7266A1F8">
      <w:pPr>
        <w:spacing w:line="360" w:lineRule="auto"/>
        <w:ind w:firstLine="480"/>
        <w:rPr>
          <w:rFonts w:ascii="仿宋" w:hAnsi="仿宋" w:eastAsia="仿宋" w:cs="仿宋"/>
          <w:color w:val="auto"/>
          <w:sz w:val="28"/>
          <w:szCs w:val="28"/>
          <w:highlight w:val="none"/>
        </w:rPr>
      </w:pPr>
      <w:bookmarkStart w:id="435" w:name="line084"/>
      <w:r>
        <w:rPr>
          <w:rFonts w:ascii="仿宋" w:hAnsi="仿宋" w:eastAsia="仿宋" w:cs="仿宋"/>
          <w:color w:val="auto"/>
          <w:sz w:val="24"/>
          <w:highlight w:val="none"/>
        </w:rPr>
        <w:t>9.3乙方应依照第七条通信和服务质量的要求，保证甲方通信业务安全通畅，尽量降低线路中断，提供随时现场支持服务、7*24小时的响应服务，及时排除线路故障。线路中断超过规定限度，乙方应向甲方支付补偿金（不可抗力除外）。补偿标准下表：</w:t>
      </w:r>
    </w:p>
    <w:bookmarkEnd w:id="435"/>
    <w:tbl>
      <w:tblPr>
        <w:tblStyle w:val="1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35"/>
        <w:gridCol w:w="4153"/>
      </w:tblGrid>
      <w:tr w14:paraId="38570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4" w:type="pct"/>
            <w:tcBorders>
              <w:top w:val="single" w:color="auto" w:sz="4" w:space="0"/>
              <w:left w:val="single" w:color="auto" w:sz="4" w:space="0"/>
              <w:bottom w:val="single" w:color="auto" w:sz="4" w:space="0"/>
              <w:right w:val="single" w:color="auto" w:sz="4" w:space="0"/>
            </w:tcBorders>
            <w:vAlign w:val="center"/>
          </w:tcPr>
          <w:p w14:paraId="5F41EECF">
            <w:pPr>
              <w:spacing w:line="360" w:lineRule="auto"/>
              <w:jc w:val="center"/>
              <w:rPr>
                <w:rFonts w:ascii="仿宋" w:hAnsi="仿宋" w:eastAsia="仿宋" w:cs="仿宋"/>
                <w:b/>
                <w:bCs/>
                <w:color w:val="auto"/>
                <w:sz w:val="24"/>
                <w:highlight w:val="none"/>
              </w:rPr>
            </w:pPr>
            <w:bookmarkStart w:id="436" w:name="table002"/>
            <w:r>
              <w:rPr>
                <w:rFonts w:hint="eastAsia" w:ascii="仿宋" w:hAnsi="仿宋" w:eastAsia="仿宋" w:cs="仿宋"/>
                <w:b/>
                <w:bCs/>
                <w:color w:val="auto"/>
                <w:sz w:val="24"/>
                <w:highlight w:val="none"/>
              </w:rPr>
              <w:t>中断情况</w:t>
            </w:r>
          </w:p>
        </w:tc>
        <w:tc>
          <w:tcPr>
            <w:tcW w:w="2235" w:type="pct"/>
            <w:tcBorders>
              <w:top w:val="single" w:color="auto" w:sz="4" w:space="0"/>
              <w:left w:val="single" w:color="auto" w:sz="4" w:space="0"/>
              <w:bottom w:val="single" w:color="auto" w:sz="4" w:space="0"/>
              <w:right w:val="single" w:color="auto" w:sz="4" w:space="0"/>
            </w:tcBorders>
            <w:vAlign w:val="center"/>
          </w:tcPr>
          <w:p w14:paraId="0A982A4E">
            <w:pPr>
              <w:spacing w:line="360" w:lineRule="auto"/>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违约金支付标准</w:t>
            </w:r>
          </w:p>
        </w:tc>
      </w:tr>
      <w:tr w14:paraId="6C1D6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4" w:type="pct"/>
            <w:tcBorders>
              <w:top w:val="single" w:color="auto" w:sz="4" w:space="0"/>
              <w:left w:val="single" w:color="auto" w:sz="4" w:space="0"/>
              <w:bottom w:val="single" w:color="auto" w:sz="4" w:space="0"/>
              <w:right w:val="single" w:color="auto" w:sz="4" w:space="0"/>
            </w:tcBorders>
          </w:tcPr>
          <w:p w14:paraId="121CB32D">
            <w:pPr>
              <w:spacing w:line="288"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单条线路全年累计中断次数≤4次且</w:t>
            </w:r>
          </w:p>
          <w:p w14:paraId="2D875EDD">
            <w:pPr>
              <w:spacing w:line="288"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全年累计中断时间≤9小时</w:t>
            </w:r>
          </w:p>
        </w:tc>
        <w:tc>
          <w:tcPr>
            <w:tcW w:w="2235" w:type="pct"/>
            <w:tcBorders>
              <w:top w:val="single" w:color="auto" w:sz="4" w:space="0"/>
              <w:left w:val="single" w:color="auto" w:sz="4" w:space="0"/>
              <w:bottom w:val="single" w:color="auto" w:sz="4" w:space="0"/>
              <w:right w:val="single" w:color="auto" w:sz="4" w:space="0"/>
            </w:tcBorders>
          </w:tcPr>
          <w:p w14:paraId="77687B67">
            <w:pPr>
              <w:spacing w:line="288"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无须赔偿，</w:t>
            </w:r>
            <w:r>
              <w:rPr>
                <w:rFonts w:hint="eastAsia" w:ascii="仿宋" w:hAnsi="仿宋" w:eastAsia="仿宋" w:cs="仿宋"/>
                <w:bCs/>
                <w:color w:val="auto"/>
                <w:sz w:val="24"/>
                <w:highlight w:val="none"/>
                <w:lang w:eastAsia="zh"/>
              </w:rPr>
              <w:t>按中断时长双倍折算扣减当月月租费</w:t>
            </w:r>
          </w:p>
        </w:tc>
      </w:tr>
      <w:tr w14:paraId="60062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4" w:type="pct"/>
            <w:tcBorders>
              <w:top w:val="single" w:color="auto" w:sz="4" w:space="0"/>
              <w:left w:val="single" w:color="auto" w:sz="4" w:space="0"/>
              <w:bottom w:val="single" w:color="auto" w:sz="4" w:space="0"/>
              <w:right w:val="single" w:color="auto" w:sz="4" w:space="0"/>
            </w:tcBorders>
          </w:tcPr>
          <w:p w14:paraId="62831AD7">
            <w:pPr>
              <w:spacing w:line="288"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4次＜单条线路全年累计中断次数≤6次且全年累计中断时间≤18小时</w:t>
            </w:r>
          </w:p>
        </w:tc>
        <w:tc>
          <w:tcPr>
            <w:tcW w:w="2235" w:type="pct"/>
            <w:tcBorders>
              <w:top w:val="single" w:color="auto" w:sz="4" w:space="0"/>
              <w:left w:val="single" w:color="auto" w:sz="4" w:space="0"/>
              <w:bottom w:val="single" w:color="auto" w:sz="4" w:space="0"/>
              <w:right w:val="single" w:color="auto" w:sz="4" w:space="0"/>
            </w:tcBorders>
          </w:tcPr>
          <w:p w14:paraId="5B074B25">
            <w:pPr>
              <w:spacing w:line="288"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减免一个月的月租或免费延长线路使用时间一个月</w:t>
            </w:r>
          </w:p>
        </w:tc>
      </w:tr>
      <w:tr w14:paraId="42792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4" w:type="pct"/>
            <w:tcBorders>
              <w:top w:val="single" w:color="auto" w:sz="4" w:space="0"/>
              <w:left w:val="single" w:color="auto" w:sz="4" w:space="0"/>
              <w:bottom w:val="single" w:color="auto" w:sz="4" w:space="0"/>
              <w:right w:val="single" w:color="auto" w:sz="4" w:space="0"/>
            </w:tcBorders>
          </w:tcPr>
          <w:p w14:paraId="149CB565">
            <w:pPr>
              <w:spacing w:line="288"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6次＜单条线路全年累计中断次数</w:t>
            </w:r>
          </w:p>
          <w:p w14:paraId="28D220B5">
            <w:pPr>
              <w:spacing w:line="288"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或36小时全年累计中断时间</w:t>
            </w:r>
          </w:p>
        </w:tc>
        <w:tc>
          <w:tcPr>
            <w:tcW w:w="2235" w:type="pct"/>
            <w:tcBorders>
              <w:top w:val="single" w:color="auto" w:sz="4" w:space="0"/>
              <w:left w:val="single" w:color="auto" w:sz="4" w:space="0"/>
              <w:bottom w:val="single" w:color="auto" w:sz="4" w:space="0"/>
              <w:right w:val="single" w:color="auto" w:sz="4" w:space="0"/>
            </w:tcBorders>
          </w:tcPr>
          <w:p w14:paraId="05B76B71">
            <w:pPr>
              <w:spacing w:line="288"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减免两个月的月租，或免费延长线路使用时间两个月，且甲方可终止线路协议</w:t>
            </w:r>
          </w:p>
        </w:tc>
      </w:tr>
      <w:bookmarkEnd w:id="436"/>
    </w:tbl>
    <w:p w14:paraId="2730CFB0">
      <w:pPr>
        <w:spacing w:line="360" w:lineRule="auto"/>
        <w:ind w:firstLine="480"/>
        <w:rPr>
          <w:rFonts w:ascii="仿宋" w:hAnsi="仿宋" w:eastAsia="仿宋" w:cs="仿宋"/>
          <w:bCs/>
          <w:color w:val="auto"/>
          <w:sz w:val="24"/>
          <w:highlight w:val="none"/>
        </w:rPr>
      </w:pPr>
      <w:bookmarkStart w:id="437" w:name="line085"/>
      <w:r>
        <w:rPr>
          <w:rFonts w:hint="eastAsia" w:ascii="仿宋" w:hAnsi="仿宋" w:eastAsia="仿宋" w:cs="仿宋"/>
          <w:bCs/>
          <w:color w:val="auto"/>
          <w:sz w:val="24"/>
          <w:highlight w:val="none"/>
        </w:rPr>
        <w:t>9.4线路中断时间是指甲方在发生“线路中断”的24小时内向乙方报告，并经乙方确认是由乙方设备或线路造成的甲方网络不连通时间的累计。由以下原因导致的甲方网络系统不连通，不计入网络不连通时间：</w:t>
      </w:r>
    </w:p>
    <w:bookmarkEnd w:id="437"/>
    <w:p w14:paraId="0BABE6A2">
      <w:pPr>
        <w:numPr>
          <w:ilvl w:val="0"/>
          <w:numId w:val="10"/>
        </w:numPr>
        <w:spacing w:line="360" w:lineRule="auto"/>
        <w:ind w:left="0" w:firstLine="480"/>
        <w:rPr>
          <w:rFonts w:ascii="仿宋" w:hAnsi="仿宋" w:eastAsia="仿宋" w:cs="仿宋"/>
          <w:bCs/>
          <w:color w:val="auto"/>
          <w:sz w:val="24"/>
          <w:highlight w:val="none"/>
        </w:rPr>
      </w:pPr>
      <w:bookmarkStart w:id="438" w:name="line086"/>
      <w:r>
        <w:rPr>
          <w:rFonts w:hint="eastAsia" w:ascii="仿宋" w:hAnsi="仿宋" w:eastAsia="仿宋" w:cs="仿宋"/>
          <w:bCs/>
          <w:color w:val="auto"/>
          <w:sz w:val="24"/>
          <w:highlight w:val="none"/>
        </w:rPr>
        <w:t>乙方预先（提前三个工作日）通知甲方并获得甲方同意后进行网络维护所引起的；</w:t>
      </w:r>
    </w:p>
    <w:bookmarkEnd w:id="438"/>
    <w:p w14:paraId="78913D6E">
      <w:pPr>
        <w:numPr>
          <w:ilvl w:val="0"/>
          <w:numId w:val="10"/>
        </w:numPr>
        <w:spacing w:line="360" w:lineRule="auto"/>
        <w:ind w:left="0" w:firstLine="480"/>
        <w:rPr>
          <w:rFonts w:ascii="仿宋" w:hAnsi="仿宋" w:eastAsia="仿宋" w:cs="仿宋"/>
          <w:bCs/>
          <w:color w:val="auto"/>
          <w:sz w:val="24"/>
          <w:highlight w:val="none"/>
        </w:rPr>
      </w:pPr>
      <w:bookmarkStart w:id="439" w:name="line087"/>
      <w:r>
        <w:rPr>
          <w:rFonts w:hint="eastAsia" w:ascii="仿宋" w:hAnsi="仿宋" w:eastAsia="仿宋" w:cs="仿宋"/>
          <w:bCs/>
          <w:color w:val="auto"/>
          <w:sz w:val="24"/>
          <w:highlight w:val="none"/>
        </w:rPr>
        <w:t>任何甲方的网络线路或设备所引起的（不含乙方租赁给甲方的网络设备及配套网络线路）；</w:t>
      </w:r>
    </w:p>
    <w:bookmarkEnd w:id="439"/>
    <w:p w14:paraId="61DA9685">
      <w:pPr>
        <w:numPr>
          <w:ilvl w:val="0"/>
          <w:numId w:val="10"/>
        </w:numPr>
        <w:spacing w:line="360" w:lineRule="auto"/>
        <w:ind w:left="0" w:firstLine="480"/>
        <w:rPr>
          <w:rFonts w:ascii="仿宋" w:hAnsi="仿宋" w:eastAsia="仿宋" w:cs="仿宋"/>
          <w:bCs/>
          <w:color w:val="auto"/>
          <w:sz w:val="24"/>
          <w:highlight w:val="none"/>
        </w:rPr>
      </w:pPr>
      <w:bookmarkStart w:id="440" w:name="line088"/>
      <w:r>
        <w:rPr>
          <w:rFonts w:hint="eastAsia" w:ascii="仿宋" w:hAnsi="仿宋" w:eastAsia="仿宋" w:cs="仿宋"/>
          <w:bCs/>
          <w:color w:val="auto"/>
          <w:sz w:val="24"/>
          <w:highlight w:val="none"/>
        </w:rPr>
        <w:t>甲方的应用程序或安装活动所引起的；</w:t>
      </w:r>
    </w:p>
    <w:bookmarkEnd w:id="440"/>
    <w:p w14:paraId="4A46754C">
      <w:pPr>
        <w:numPr>
          <w:ilvl w:val="0"/>
          <w:numId w:val="10"/>
        </w:numPr>
        <w:spacing w:line="360" w:lineRule="auto"/>
        <w:ind w:left="0" w:firstLine="480"/>
        <w:rPr>
          <w:rFonts w:ascii="仿宋" w:hAnsi="仿宋" w:eastAsia="仿宋" w:cs="仿宋"/>
          <w:bCs/>
          <w:color w:val="auto"/>
          <w:sz w:val="24"/>
          <w:highlight w:val="none"/>
        </w:rPr>
      </w:pPr>
      <w:bookmarkStart w:id="441" w:name="line089"/>
      <w:r>
        <w:rPr>
          <w:rFonts w:hint="eastAsia" w:ascii="仿宋" w:hAnsi="仿宋" w:eastAsia="仿宋" w:cs="仿宋"/>
          <w:bCs/>
          <w:color w:val="auto"/>
          <w:sz w:val="24"/>
          <w:highlight w:val="none"/>
        </w:rPr>
        <w:t>甲方的疏忽或由甲方授权的操作所引起的；</w:t>
      </w:r>
    </w:p>
    <w:bookmarkEnd w:id="441"/>
    <w:p w14:paraId="762708D8">
      <w:pPr>
        <w:pStyle w:val="27"/>
        <w:ind w:firstLine="480"/>
        <w:rPr>
          <w:color w:val="auto"/>
          <w:highlight w:val="none"/>
        </w:rPr>
      </w:pPr>
      <w:bookmarkStart w:id="442" w:name="line090"/>
      <w:r>
        <w:rPr>
          <w:rFonts w:hint="eastAsia" w:ascii="仿宋" w:hAnsi="仿宋" w:eastAsia="仿宋" w:cs="仿宋"/>
          <w:bCs/>
          <w:color w:val="auto"/>
          <w:sz w:val="24"/>
          <w:highlight w:val="none"/>
        </w:rPr>
        <w:t>5.由于不可抗力所引起的。</w:t>
      </w:r>
    </w:p>
    <w:bookmarkEnd w:id="442"/>
    <w:p w14:paraId="04C22DBA">
      <w:pPr>
        <w:pStyle w:val="5"/>
        <w:spacing w:line="360" w:lineRule="auto"/>
        <w:ind w:firstLine="480"/>
        <w:jc w:val="both"/>
        <w:rPr>
          <w:rFonts w:hint="eastAsia" w:ascii="仿宋" w:hAnsi="仿宋" w:eastAsia="仿宋"/>
          <w:color w:val="auto"/>
          <w:sz w:val="24"/>
          <w:szCs w:val="28"/>
          <w:highlight w:val="none"/>
        </w:rPr>
      </w:pPr>
      <w:bookmarkStart w:id="443" w:name="line091"/>
      <w:r>
        <w:rPr>
          <w:rFonts w:ascii="仿宋" w:hAnsi="仿宋" w:eastAsia="仿宋"/>
          <w:color w:val="auto"/>
          <w:sz w:val="24"/>
          <w:szCs w:val="28"/>
          <w:highlight w:val="none"/>
        </w:rPr>
        <w:t>9.</w:t>
      </w:r>
      <w:r>
        <w:rPr>
          <w:rFonts w:hint="eastAsia" w:ascii="仿宋" w:hAnsi="仿宋" w:eastAsia="仿宋"/>
          <w:color w:val="auto"/>
          <w:sz w:val="24"/>
          <w:szCs w:val="28"/>
          <w:highlight w:val="none"/>
        </w:rPr>
        <w:t>5在收到甲方线路开通订单后，乙方未按照合同约定的时间完成线路开通，需在5个工作日内向甲方出具无法按期开通线路的说明并加盖公章，收到说明函或逾期未收到说明函即视为乙方不具备开通该线路的条件，甲方有权退租该线路。</w:t>
      </w:r>
      <w:bookmarkStart w:id="444" w:name="autodocs_cf7b94d2aca84ad1acc9c6cb6055536"/>
    </w:p>
    <w:p w14:paraId="145F1E11">
      <w:pPr>
        <w:pStyle w:val="5"/>
        <w:spacing w:line="360" w:lineRule="auto"/>
        <w:ind w:firstLine="480"/>
        <w:jc w:val="both"/>
        <w:rPr>
          <w:rFonts w:hint="eastAsia" w:ascii="仿宋" w:hAnsi="仿宋" w:eastAsia="仿宋"/>
          <w:color w:val="auto"/>
          <w:sz w:val="24"/>
          <w:szCs w:val="28"/>
          <w:highlight w:val="none"/>
          <w:lang w:eastAsia="zh"/>
        </w:rPr>
      </w:pPr>
      <w:r>
        <w:rPr>
          <w:rFonts w:hint="eastAsia" w:ascii="仿宋" w:hAnsi="仿宋" w:eastAsia="仿宋"/>
          <w:color w:val="auto"/>
          <w:sz w:val="24"/>
          <w:szCs w:val="28"/>
          <w:highlight w:val="none"/>
          <w:lang w:eastAsia="zh"/>
        </w:rPr>
        <w:t>9.6 乙方承诺在合同履行期间持续持有合法有效的电信业务经营许可证。若乙方未取得或未持续持有相关资质，或超出许可范围提供服务，甲方有权立即解除合同，乙方应退还已收取的全部费用，并赔偿甲方因此遭受的全部损失，包括但不限于另行采购产生的差价、业务中断损失及行政处罚风险损失等。</w:t>
      </w:r>
    </w:p>
    <w:bookmarkEnd w:id="443"/>
    <w:bookmarkEnd w:id="444"/>
    <w:p w14:paraId="766C1CA5">
      <w:pPr>
        <w:spacing w:line="360" w:lineRule="auto"/>
        <w:ind w:firstLine="482"/>
        <w:outlineLvl w:val="0"/>
        <w:rPr>
          <w:rFonts w:ascii="仿宋" w:hAnsi="仿宋" w:eastAsia="仿宋"/>
          <w:b/>
          <w:color w:val="auto"/>
          <w:sz w:val="24"/>
          <w:szCs w:val="28"/>
          <w:highlight w:val="none"/>
        </w:rPr>
      </w:pPr>
      <w:bookmarkStart w:id="445" w:name="line092"/>
      <w:r>
        <w:rPr>
          <w:rFonts w:hint="eastAsia" w:ascii="仿宋" w:hAnsi="仿宋" w:eastAsia="仿宋"/>
          <w:b/>
          <w:color w:val="auto"/>
          <w:sz w:val="24"/>
          <w:szCs w:val="28"/>
          <w:highlight w:val="none"/>
        </w:rPr>
        <w:t>第十条  法律适用和争议解决</w:t>
      </w:r>
    </w:p>
    <w:bookmarkEnd w:id="445"/>
    <w:p w14:paraId="0D6EBE4D">
      <w:pPr>
        <w:spacing w:line="360" w:lineRule="auto"/>
        <w:ind w:firstLine="480"/>
        <w:rPr>
          <w:rFonts w:ascii="仿宋" w:hAnsi="仿宋" w:eastAsia="仿宋"/>
          <w:color w:val="auto"/>
          <w:sz w:val="24"/>
          <w:szCs w:val="28"/>
          <w:highlight w:val="none"/>
        </w:rPr>
      </w:pPr>
      <w:bookmarkStart w:id="446" w:name="line093"/>
      <w:r>
        <w:rPr>
          <w:rFonts w:hint="eastAsia" w:ascii="仿宋" w:hAnsi="仿宋" w:eastAsia="仿宋"/>
          <w:color w:val="auto"/>
          <w:sz w:val="24"/>
          <w:szCs w:val="28"/>
          <w:highlight w:val="none"/>
        </w:rPr>
        <w:t>10.1本合同适用中华人民共和国法律。</w:t>
      </w:r>
    </w:p>
    <w:bookmarkEnd w:id="446"/>
    <w:p w14:paraId="397C9F51">
      <w:pPr>
        <w:spacing w:line="360" w:lineRule="auto"/>
        <w:ind w:firstLine="480"/>
        <w:rPr>
          <w:rFonts w:ascii="仿宋" w:hAnsi="仿宋" w:eastAsia="仿宋"/>
          <w:color w:val="auto"/>
          <w:sz w:val="24"/>
          <w:szCs w:val="28"/>
          <w:highlight w:val="none"/>
        </w:rPr>
      </w:pPr>
      <w:bookmarkStart w:id="447" w:name="line094"/>
      <w:r>
        <w:rPr>
          <w:rFonts w:hint="eastAsia" w:ascii="仿宋" w:hAnsi="仿宋" w:eastAsia="仿宋"/>
          <w:color w:val="auto"/>
          <w:sz w:val="24"/>
          <w:szCs w:val="28"/>
          <w:highlight w:val="none"/>
        </w:rPr>
        <w:t>10.2凡因本合同引起的或与本合同有关的任何争议，双方首先应友好协商解决。协商不成的，任何一方均可向甲方所在地有管辖权的法院提起诉讼。</w:t>
      </w:r>
    </w:p>
    <w:bookmarkEnd w:id="447"/>
    <w:p w14:paraId="4AD3F70A">
      <w:pPr>
        <w:spacing w:line="360" w:lineRule="auto"/>
        <w:ind w:firstLine="480"/>
        <w:rPr>
          <w:rFonts w:ascii="仿宋" w:hAnsi="仿宋" w:eastAsia="仿宋"/>
          <w:color w:val="auto"/>
          <w:sz w:val="24"/>
          <w:szCs w:val="28"/>
          <w:highlight w:val="none"/>
        </w:rPr>
      </w:pPr>
      <w:bookmarkStart w:id="448" w:name="line095"/>
      <w:r>
        <w:rPr>
          <w:rFonts w:hint="eastAsia" w:ascii="仿宋" w:hAnsi="仿宋" w:eastAsia="仿宋"/>
          <w:color w:val="auto"/>
          <w:sz w:val="24"/>
          <w:szCs w:val="28"/>
          <w:highlight w:val="none"/>
        </w:rPr>
        <w:t>10.3当产生任何争议及任何争议正在诉讼时，除争议事项外，双方将继续履行本合同未涉争议及诉讼的其它部分。</w:t>
      </w:r>
    </w:p>
    <w:bookmarkEnd w:id="448"/>
    <w:p w14:paraId="25C55F77">
      <w:pPr>
        <w:spacing w:line="360" w:lineRule="auto"/>
        <w:ind w:firstLine="482"/>
        <w:outlineLvl w:val="0"/>
        <w:rPr>
          <w:rFonts w:ascii="仿宋" w:hAnsi="仿宋" w:eastAsia="仿宋" w:cs="仿宋"/>
          <w:b/>
          <w:color w:val="auto"/>
          <w:sz w:val="24"/>
          <w:szCs w:val="28"/>
          <w:highlight w:val="none"/>
        </w:rPr>
      </w:pPr>
      <w:bookmarkStart w:id="449" w:name="line096"/>
      <w:r>
        <w:rPr>
          <w:rFonts w:hint="eastAsia" w:ascii="仿宋" w:hAnsi="仿宋" w:eastAsia="仿宋" w:cs="仿宋"/>
          <w:b/>
          <w:color w:val="auto"/>
          <w:sz w:val="24"/>
          <w:szCs w:val="28"/>
          <w:highlight w:val="none"/>
        </w:rPr>
        <w:t>第十一条</w:t>
      </w:r>
      <w:r>
        <w:rPr>
          <w:rFonts w:ascii="仿宋" w:hAnsi="仿宋" w:eastAsia="仿宋" w:cs="仿宋"/>
          <w:b/>
          <w:color w:val="auto"/>
          <w:sz w:val="24"/>
          <w:szCs w:val="28"/>
          <w:highlight w:val="none"/>
        </w:rPr>
        <w:t xml:space="preserve">  </w:t>
      </w:r>
      <w:r>
        <w:rPr>
          <w:rFonts w:hint="eastAsia" w:ascii="仿宋" w:hAnsi="仿宋" w:eastAsia="仿宋" w:cs="仿宋"/>
          <w:b/>
          <w:color w:val="auto"/>
          <w:sz w:val="24"/>
          <w:szCs w:val="28"/>
          <w:highlight w:val="none"/>
        </w:rPr>
        <w:t>免责条款</w:t>
      </w:r>
    </w:p>
    <w:bookmarkEnd w:id="449"/>
    <w:p w14:paraId="07D83182">
      <w:pPr>
        <w:spacing w:line="360" w:lineRule="auto"/>
        <w:ind w:firstLine="480"/>
        <w:rPr>
          <w:rFonts w:ascii="仿宋" w:hAnsi="仿宋" w:eastAsia="仿宋" w:cs="仿宋"/>
          <w:color w:val="auto"/>
          <w:sz w:val="24"/>
          <w:szCs w:val="28"/>
          <w:highlight w:val="none"/>
        </w:rPr>
      </w:pPr>
      <w:bookmarkStart w:id="450" w:name="line097"/>
      <w:r>
        <w:rPr>
          <w:rFonts w:ascii="仿宋" w:hAnsi="仿宋" w:eastAsia="仿宋" w:cs="仿宋"/>
          <w:color w:val="auto"/>
          <w:sz w:val="24"/>
          <w:szCs w:val="28"/>
          <w:highlight w:val="none"/>
        </w:rPr>
        <w:t>11.1因不可抗力导致甲乙双方或一方不能履行或不能完全履行本合同项下有关义务时，双方相互不承担违约责任。但遇不可抗力的一方，应于不可抗力发生后十五（15）日内将情况书面告知对方，并提供有关部门的证明。在不可抗力影响消除后的合理时间内，一方或双方应当继续履行合同。由于不可抗力导致合同不能或者没有必要继续履行的，本合同可由双方解除。</w:t>
      </w:r>
    </w:p>
    <w:bookmarkEnd w:id="450"/>
    <w:p w14:paraId="14538F9A">
      <w:pPr>
        <w:spacing w:line="360" w:lineRule="auto"/>
        <w:ind w:firstLine="482"/>
        <w:outlineLvl w:val="0"/>
        <w:rPr>
          <w:rFonts w:ascii="仿宋" w:hAnsi="仿宋" w:eastAsia="仿宋" w:cs="仿宋"/>
          <w:b/>
          <w:color w:val="auto"/>
          <w:sz w:val="24"/>
          <w:szCs w:val="28"/>
          <w:highlight w:val="none"/>
        </w:rPr>
      </w:pPr>
      <w:bookmarkStart w:id="451" w:name="line098"/>
      <w:r>
        <w:rPr>
          <w:rFonts w:hint="eastAsia" w:ascii="仿宋" w:hAnsi="仿宋" w:eastAsia="仿宋" w:cs="仿宋"/>
          <w:b/>
          <w:color w:val="auto"/>
          <w:sz w:val="24"/>
          <w:szCs w:val="28"/>
          <w:highlight w:val="none"/>
        </w:rPr>
        <w:t>第十二条</w:t>
      </w:r>
      <w:r>
        <w:rPr>
          <w:rFonts w:ascii="仿宋" w:hAnsi="仿宋" w:eastAsia="仿宋" w:cs="仿宋"/>
          <w:b/>
          <w:color w:val="auto"/>
          <w:sz w:val="24"/>
          <w:szCs w:val="28"/>
          <w:highlight w:val="none"/>
        </w:rPr>
        <w:t xml:space="preserve">  </w:t>
      </w:r>
      <w:r>
        <w:rPr>
          <w:rFonts w:hint="eastAsia" w:ascii="仿宋" w:hAnsi="仿宋" w:eastAsia="仿宋" w:cs="仿宋"/>
          <w:b/>
          <w:color w:val="auto"/>
          <w:sz w:val="24"/>
          <w:szCs w:val="28"/>
          <w:highlight w:val="none"/>
        </w:rPr>
        <w:t>合同生效</w:t>
      </w:r>
    </w:p>
    <w:bookmarkEnd w:id="451"/>
    <w:p w14:paraId="5C363100">
      <w:pPr>
        <w:spacing w:line="360" w:lineRule="auto"/>
        <w:ind w:firstLine="480"/>
        <w:rPr>
          <w:rFonts w:ascii="仿宋" w:hAnsi="仿宋" w:eastAsia="仿宋" w:cs="仿宋"/>
          <w:color w:val="auto"/>
          <w:sz w:val="24"/>
          <w:szCs w:val="28"/>
          <w:highlight w:val="none"/>
        </w:rPr>
      </w:pPr>
      <w:bookmarkStart w:id="452" w:name="line099"/>
      <w:r>
        <w:rPr>
          <w:rFonts w:ascii="仿宋" w:hAnsi="仿宋" w:eastAsia="仿宋" w:cs="仿宋"/>
          <w:color w:val="auto"/>
          <w:sz w:val="24"/>
          <w:szCs w:val="28"/>
          <w:highlight w:val="none"/>
        </w:rPr>
        <w:t>12.1本合同自甲乙双方授权代表签字及加盖公章或合同专用章之日起生效。</w:t>
      </w:r>
    </w:p>
    <w:bookmarkEnd w:id="452"/>
    <w:p w14:paraId="32FDFEA8">
      <w:pPr>
        <w:spacing w:line="360" w:lineRule="auto"/>
        <w:ind w:firstLine="482"/>
        <w:outlineLvl w:val="0"/>
        <w:rPr>
          <w:rFonts w:ascii="仿宋" w:hAnsi="仿宋" w:eastAsia="仿宋" w:cs="仿宋"/>
          <w:b/>
          <w:color w:val="auto"/>
          <w:sz w:val="24"/>
          <w:szCs w:val="28"/>
          <w:highlight w:val="none"/>
        </w:rPr>
      </w:pPr>
      <w:bookmarkStart w:id="453" w:name="line100"/>
      <w:r>
        <w:rPr>
          <w:rFonts w:hint="eastAsia" w:ascii="仿宋" w:hAnsi="仿宋" w:eastAsia="仿宋" w:cs="仿宋"/>
          <w:b/>
          <w:color w:val="auto"/>
          <w:sz w:val="24"/>
          <w:szCs w:val="28"/>
          <w:highlight w:val="none"/>
        </w:rPr>
        <w:t>第十三条</w:t>
      </w:r>
      <w:r>
        <w:rPr>
          <w:rFonts w:ascii="仿宋" w:hAnsi="仿宋" w:eastAsia="仿宋" w:cs="仿宋"/>
          <w:b/>
          <w:color w:val="auto"/>
          <w:sz w:val="24"/>
          <w:szCs w:val="28"/>
          <w:highlight w:val="none"/>
        </w:rPr>
        <w:t xml:space="preserve">  </w:t>
      </w:r>
      <w:r>
        <w:rPr>
          <w:rFonts w:hint="eastAsia" w:ascii="仿宋" w:hAnsi="仿宋" w:eastAsia="仿宋" w:cs="仿宋"/>
          <w:b/>
          <w:color w:val="auto"/>
          <w:sz w:val="24"/>
          <w:szCs w:val="28"/>
          <w:highlight w:val="none"/>
        </w:rPr>
        <w:t>附则</w:t>
      </w:r>
    </w:p>
    <w:bookmarkEnd w:id="453"/>
    <w:p w14:paraId="75362109">
      <w:pPr>
        <w:spacing w:line="360" w:lineRule="auto"/>
        <w:ind w:firstLine="480"/>
        <w:rPr>
          <w:rFonts w:ascii="仿宋" w:hAnsi="仿宋" w:eastAsia="仿宋" w:cs="仿宋"/>
          <w:color w:val="auto"/>
          <w:sz w:val="24"/>
          <w:szCs w:val="28"/>
          <w:highlight w:val="none"/>
        </w:rPr>
      </w:pPr>
      <w:bookmarkStart w:id="454" w:name="line101"/>
      <w:r>
        <w:rPr>
          <w:rFonts w:ascii="仿宋" w:hAnsi="仿宋" w:eastAsia="仿宋" w:cs="仿宋"/>
          <w:color w:val="auto"/>
          <w:sz w:val="24"/>
          <w:szCs w:val="28"/>
          <w:highlight w:val="none"/>
        </w:rPr>
        <w:t>13.1如果本合同的任何条款在任何时候变成不合法、无效或不可强制执行而不从根本上影响本合同的效力时，本合同的其它条款不受影响。</w:t>
      </w:r>
    </w:p>
    <w:bookmarkEnd w:id="454"/>
    <w:p w14:paraId="5757C092">
      <w:pPr>
        <w:spacing w:line="360" w:lineRule="auto"/>
        <w:ind w:firstLine="480"/>
        <w:rPr>
          <w:rFonts w:ascii="仿宋" w:hAnsi="仿宋" w:eastAsia="仿宋" w:cs="仿宋"/>
          <w:color w:val="auto"/>
          <w:sz w:val="24"/>
          <w:szCs w:val="28"/>
          <w:highlight w:val="none"/>
        </w:rPr>
      </w:pPr>
      <w:bookmarkStart w:id="455" w:name="line102"/>
      <w:r>
        <w:rPr>
          <w:rFonts w:ascii="仿宋" w:hAnsi="仿宋" w:eastAsia="仿宋" w:cs="仿宋"/>
          <w:color w:val="auto"/>
          <w:sz w:val="24"/>
          <w:szCs w:val="28"/>
          <w:highlight w:val="none"/>
        </w:rPr>
        <w:t>13.2本合同各条标题仅为提示之用，应以条文内容确定各方的权利义务。</w:t>
      </w:r>
    </w:p>
    <w:bookmarkEnd w:id="455"/>
    <w:p w14:paraId="452B0F1D">
      <w:pPr>
        <w:spacing w:line="360" w:lineRule="auto"/>
        <w:ind w:firstLine="480"/>
        <w:rPr>
          <w:rFonts w:ascii="仿宋" w:hAnsi="仿宋" w:eastAsia="仿宋" w:cs="仿宋"/>
          <w:color w:val="auto"/>
          <w:sz w:val="24"/>
          <w:szCs w:val="28"/>
          <w:highlight w:val="none"/>
        </w:rPr>
      </w:pPr>
      <w:bookmarkStart w:id="456" w:name="line103"/>
      <w:r>
        <w:rPr>
          <w:rFonts w:ascii="仿宋" w:hAnsi="仿宋" w:eastAsia="仿宋" w:cs="仿宋"/>
          <w:color w:val="auto"/>
          <w:sz w:val="24"/>
          <w:szCs w:val="28"/>
          <w:highlight w:val="none"/>
        </w:rPr>
        <w:t>13.3未得到对方的书面许可，一方均不得以广告或在公共场合使用或摹仿对方的商业名称、商标、图案、服务标志、符号、代码、型号或缩写，任何一方均不得声称对对方的商业名称、商标、图案、服务标志、符号、代码、型号或缩写拥有所有权。</w:t>
      </w:r>
    </w:p>
    <w:bookmarkEnd w:id="456"/>
    <w:p w14:paraId="05E9E430">
      <w:pPr>
        <w:spacing w:line="360" w:lineRule="auto"/>
        <w:ind w:firstLine="480"/>
        <w:rPr>
          <w:rFonts w:ascii="仿宋" w:hAnsi="仿宋" w:eastAsia="仿宋" w:cs="仿宋"/>
          <w:color w:val="auto"/>
          <w:sz w:val="24"/>
          <w:szCs w:val="28"/>
          <w:highlight w:val="none"/>
        </w:rPr>
      </w:pPr>
      <w:bookmarkStart w:id="457" w:name="line104"/>
      <w:r>
        <w:rPr>
          <w:rFonts w:ascii="仿宋" w:hAnsi="仿宋" w:eastAsia="仿宋" w:cs="仿宋"/>
          <w:color w:val="auto"/>
          <w:sz w:val="24"/>
          <w:szCs w:val="28"/>
          <w:highlight w:val="none"/>
        </w:rPr>
        <w:t>13.4本合同的</w:t>
      </w:r>
      <w:r>
        <w:rPr>
          <w:rFonts w:hint="eastAsia" w:ascii="仿宋" w:hAnsi="仿宋" w:eastAsia="仿宋" w:cs="仿宋"/>
          <w:color w:val="auto"/>
          <w:sz w:val="24"/>
          <w:szCs w:val="28"/>
          <w:highlight w:val="none"/>
        </w:rPr>
        <w:t>任何内容不应被视为或解释为双方之间具有合资、合伙、代理关系。</w:t>
      </w:r>
    </w:p>
    <w:bookmarkEnd w:id="457"/>
    <w:p w14:paraId="58EACDEB">
      <w:pPr>
        <w:spacing w:line="360" w:lineRule="auto"/>
        <w:ind w:firstLine="480"/>
        <w:rPr>
          <w:rFonts w:ascii="仿宋" w:hAnsi="仿宋" w:eastAsia="仿宋" w:cs="仿宋"/>
          <w:color w:val="auto"/>
          <w:sz w:val="24"/>
          <w:szCs w:val="28"/>
          <w:highlight w:val="none"/>
        </w:rPr>
      </w:pPr>
      <w:bookmarkStart w:id="458" w:name="line105"/>
      <w:r>
        <w:rPr>
          <w:rFonts w:hint="eastAsia" w:ascii="仿宋" w:hAnsi="仿宋" w:eastAsia="仿宋" w:cs="仿宋"/>
          <w:color w:val="auto"/>
          <w:sz w:val="24"/>
          <w:szCs w:val="28"/>
          <w:highlight w:val="none"/>
        </w:rPr>
        <w:t>13.5本合同</w:t>
      </w:r>
      <w:r>
        <w:rPr>
          <w:rFonts w:hint="eastAsia" w:ascii="仿宋" w:hAnsi="仿宋" w:eastAsia="仿宋" w:cs="仿宋"/>
          <w:bCs/>
          <w:color w:val="auto"/>
          <w:sz w:val="24"/>
          <w:highlight w:val="none"/>
        </w:rPr>
        <w:t>一式贰（2）份，甲乙双方各持壹（1）份</w:t>
      </w:r>
      <w:r>
        <w:rPr>
          <w:rFonts w:hint="eastAsia" w:ascii="仿宋" w:hAnsi="仿宋" w:eastAsia="仿宋" w:cs="仿宋"/>
          <w:color w:val="auto"/>
          <w:sz w:val="24"/>
          <w:szCs w:val="28"/>
          <w:highlight w:val="none"/>
        </w:rPr>
        <w:t>，具有</w:t>
      </w:r>
      <w:r>
        <w:rPr>
          <w:rFonts w:ascii="仿宋" w:hAnsi="仿宋" w:eastAsia="仿宋" w:cs="仿宋"/>
          <w:color w:val="auto"/>
          <w:sz w:val="24"/>
          <w:szCs w:val="28"/>
          <w:highlight w:val="none"/>
        </w:rPr>
        <w:t>同等法律效力。</w:t>
      </w:r>
      <w:r>
        <w:rPr>
          <w:rFonts w:hint="eastAsia" w:ascii="仿宋" w:hAnsi="仿宋" w:eastAsia="仿宋" w:cs="仿宋"/>
          <w:color w:val="auto"/>
          <w:sz w:val="24"/>
          <w:szCs w:val="28"/>
          <w:highlight w:val="none"/>
        </w:rPr>
        <w:t>本合同</w:t>
      </w:r>
      <w:r>
        <w:rPr>
          <w:rFonts w:hint="eastAsia" w:ascii="仿宋" w:hAnsi="仿宋" w:eastAsia="仿宋" w:cs="仿宋"/>
          <w:bCs/>
          <w:color w:val="auto"/>
          <w:sz w:val="24"/>
          <w:highlight w:val="none"/>
          <w:lang w:eastAsia="zh"/>
        </w:rPr>
        <w:t>包括伍</w:t>
      </w:r>
      <w:r>
        <w:rPr>
          <w:rFonts w:hint="eastAsia" w:ascii="仿宋" w:hAnsi="仿宋" w:eastAsia="仿宋" w:cs="仿宋"/>
          <w:bCs/>
          <w:color w:val="auto"/>
          <w:sz w:val="24"/>
          <w:highlight w:val="none"/>
        </w:rPr>
        <w:t>（</w:t>
      </w:r>
      <w:r>
        <w:rPr>
          <w:rFonts w:hint="eastAsia" w:ascii="仿宋" w:hAnsi="仿宋" w:eastAsia="仿宋" w:cs="仿宋"/>
          <w:bCs/>
          <w:color w:val="auto"/>
          <w:sz w:val="24"/>
          <w:highlight w:val="none"/>
          <w:lang w:eastAsia="zh"/>
        </w:rPr>
        <w:t>5</w:t>
      </w:r>
      <w:r>
        <w:rPr>
          <w:rFonts w:hint="eastAsia" w:ascii="仿宋" w:hAnsi="仿宋" w:eastAsia="仿宋" w:cs="仿宋"/>
          <w:bCs/>
          <w:color w:val="auto"/>
          <w:sz w:val="24"/>
          <w:highlight w:val="none"/>
        </w:rPr>
        <w:t>）</w:t>
      </w:r>
      <w:r>
        <w:rPr>
          <w:rFonts w:hint="eastAsia" w:ascii="仿宋" w:hAnsi="仿宋" w:eastAsia="仿宋" w:cs="仿宋"/>
          <w:bCs/>
          <w:color w:val="auto"/>
          <w:sz w:val="24"/>
          <w:highlight w:val="none"/>
          <w:lang w:eastAsia="zh"/>
        </w:rPr>
        <w:t>个附件</w:t>
      </w:r>
      <w:r>
        <w:rPr>
          <w:rFonts w:hint="eastAsia" w:ascii="仿宋" w:hAnsi="仿宋" w:eastAsia="仿宋" w:cs="仿宋"/>
          <w:bCs/>
          <w:color w:val="auto"/>
          <w:sz w:val="24"/>
          <w:highlight w:val="none"/>
        </w:rPr>
        <w:t>，</w:t>
      </w:r>
      <w:r>
        <w:rPr>
          <w:rFonts w:hint="eastAsia" w:ascii="仿宋" w:hAnsi="仿宋" w:eastAsia="仿宋" w:cs="仿宋"/>
          <w:bCs/>
          <w:color w:val="auto"/>
          <w:sz w:val="24"/>
          <w:highlight w:val="none"/>
          <w:lang w:eastAsia="zh"/>
        </w:rPr>
        <w:t>分别为附件一《网络线路价格》、附件二《运维服务计划和服务承诺》、附件三《</w:t>
      </w:r>
      <w:r>
        <w:rPr>
          <w:rFonts w:hint="eastAsia" w:ascii="仿宋" w:hAnsi="仿宋" w:eastAsia="仿宋" w:cs="仿宋"/>
          <w:bCs/>
          <w:color w:val="auto"/>
          <w:sz w:val="24"/>
          <w:highlight w:val="none"/>
        </w:rPr>
        <w:t>乙方</w:t>
      </w:r>
      <w:r>
        <w:rPr>
          <w:rFonts w:hint="eastAsia" w:ascii="仿宋" w:hAnsi="仿宋" w:eastAsia="仿宋" w:cs="仿宋"/>
          <w:color w:val="auto"/>
          <w:sz w:val="24"/>
          <w:szCs w:val="28"/>
          <w:highlight w:val="none"/>
          <w:lang w:eastAsia="zh"/>
        </w:rPr>
        <w:t>服务保障团队及联系方式》、附件四《信息安全承诺函》、附件五《廉洁诚信协议》</w:t>
      </w:r>
      <w:r>
        <w:rPr>
          <w:rFonts w:hint="eastAsia" w:ascii="仿宋" w:hAnsi="仿宋" w:eastAsia="仿宋" w:cs="仿宋"/>
          <w:color w:val="auto"/>
          <w:sz w:val="24"/>
          <w:szCs w:val="28"/>
          <w:highlight w:val="none"/>
        </w:rPr>
        <w:t>，该等</w:t>
      </w:r>
      <w:r>
        <w:rPr>
          <w:rFonts w:ascii="仿宋" w:hAnsi="仿宋" w:eastAsia="仿宋" w:cs="仿宋"/>
          <w:color w:val="auto"/>
          <w:sz w:val="24"/>
          <w:szCs w:val="28"/>
          <w:highlight w:val="none"/>
        </w:rPr>
        <w:t>附件是本合同不可分割的一部分，</w:t>
      </w:r>
      <w:r>
        <w:rPr>
          <w:rFonts w:hint="eastAsia" w:ascii="仿宋" w:hAnsi="仿宋" w:eastAsia="仿宋" w:cs="仿宋"/>
          <w:color w:val="auto"/>
          <w:sz w:val="24"/>
          <w:szCs w:val="28"/>
          <w:highlight w:val="none"/>
          <w:lang w:eastAsia="zh"/>
        </w:rPr>
        <w:t>与本合同正文</w:t>
      </w:r>
      <w:r>
        <w:rPr>
          <w:rFonts w:ascii="仿宋" w:hAnsi="仿宋" w:eastAsia="仿宋" w:cs="仿宋"/>
          <w:color w:val="auto"/>
          <w:sz w:val="24"/>
          <w:szCs w:val="28"/>
          <w:highlight w:val="none"/>
        </w:rPr>
        <w:t>具有同等法律效力。</w:t>
      </w:r>
    </w:p>
    <w:bookmarkEnd w:id="458"/>
    <w:p w14:paraId="2AA01921">
      <w:pPr>
        <w:tabs>
          <w:tab w:val="left" w:pos="0"/>
        </w:tabs>
        <w:spacing w:line="360" w:lineRule="auto"/>
        <w:ind w:firstLine="480"/>
        <w:rPr>
          <w:rFonts w:ascii="仿宋" w:hAnsi="仿宋" w:eastAsia="仿宋" w:cs="仿宋"/>
          <w:bCs/>
          <w:color w:val="auto"/>
          <w:sz w:val="24"/>
          <w:szCs w:val="28"/>
          <w:highlight w:val="none"/>
        </w:rPr>
      </w:pPr>
      <w:bookmarkStart w:id="459" w:name="line106"/>
      <w:r>
        <w:rPr>
          <w:rFonts w:ascii="仿宋" w:hAnsi="仿宋" w:eastAsia="仿宋" w:cs="仿宋"/>
          <w:color w:val="auto"/>
          <w:sz w:val="24"/>
          <w:szCs w:val="28"/>
          <w:highlight w:val="none"/>
        </w:rPr>
        <w:br w:type="page"/>
      </w:r>
      <w:r>
        <w:rPr>
          <w:rFonts w:hint="eastAsia" w:ascii="仿宋" w:hAnsi="仿宋" w:eastAsia="仿宋" w:cs="仿宋"/>
          <w:color w:val="auto"/>
          <w:sz w:val="24"/>
          <w:szCs w:val="28"/>
          <w:highlight w:val="none"/>
          <w:lang w:val="zh-CN"/>
        </w:rPr>
        <w:t>（本页无正文，为签署页）</w:t>
      </w:r>
    </w:p>
    <w:bookmarkEnd w:id="459"/>
    <w:p w14:paraId="46CA7936">
      <w:pPr>
        <w:pStyle w:val="8"/>
        <w:spacing w:line="360" w:lineRule="auto"/>
        <w:ind w:firstLine="480"/>
        <w:rPr>
          <w:rFonts w:ascii="仿宋" w:hAnsi="仿宋" w:eastAsia="仿宋" w:cs="仿宋"/>
          <w:color w:val="auto"/>
          <w:sz w:val="24"/>
          <w:szCs w:val="28"/>
          <w:highlight w:val="none"/>
        </w:rPr>
      </w:pPr>
    </w:p>
    <w:p w14:paraId="0512215B">
      <w:pPr>
        <w:pStyle w:val="8"/>
        <w:spacing w:line="360" w:lineRule="auto"/>
        <w:ind w:firstLine="480"/>
        <w:rPr>
          <w:rFonts w:ascii="仿宋" w:hAnsi="仿宋" w:eastAsia="仿宋"/>
          <w:color w:val="auto"/>
          <w:sz w:val="24"/>
          <w:szCs w:val="28"/>
          <w:highlight w:val="none"/>
        </w:rPr>
      </w:pPr>
      <w:bookmarkStart w:id="460" w:name="line107"/>
      <w:r>
        <w:rPr>
          <w:rFonts w:hint="eastAsia" w:ascii="仿宋" w:hAnsi="仿宋" w:eastAsia="仿宋"/>
          <w:color w:val="auto"/>
          <w:sz w:val="24"/>
          <w:szCs w:val="28"/>
          <w:highlight w:val="none"/>
        </w:rPr>
        <w:t>甲方名称：</w:t>
      </w:r>
    </w:p>
    <w:bookmarkEnd w:id="460"/>
    <w:p w14:paraId="5FD872F1">
      <w:pPr>
        <w:pStyle w:val="8"/>
        <w:spacing w:line="360" w:lineRule="auto"/>
        <w:ind w:firstLine="480"/>
        <w:rPr>
          <w:rFonts w:ascii="仿宋" w:hAnsi="仿宋" w:eastAsia="仿宋"/>
          <w:color w:val="auto"/>
          <w:sz w:val="24"/>
          <w:szCs w:val="28"/>
          <w:highlight w:val="none"/>
        </w:rPr>
      </w:pPr>
      <w:bookmarkStart w:id="461" w:name="line108"/>
      <w:r>
        <w:rPr>
          <w:rFonts w:hint="eastAsia" w:ascii="仿宋" w:hAnsi="仿宋" w:eastAsia="仿宋"/>
          <w:color w:val="auto"/>
          <w:sz w:val="24"/>
          <w:szCs w:val="28"/>
          <w:highlight w:val="none"/>
        </w:rPr>
        <w:t xml:space="preserve">甲方授权代表签字(盖章)：                                        </w:t>
      </w:r>
    </w:p>
    <w:bookmarkEnd w:id="461"/>
    <w:p w14:paraId="5E9DB3AA">
      <w:pPr>
        <w:pStyle w:val="8"/>
        <w:spacing w:line="360" w:lineRule="auto"/>
        <w:ind w:firstLine="480"/>
        <w:rPr>
          <w:rFonts w:ascii="仿宋" w:hAnsi="仿宋" w:eastAsia="仿宋" w:cs="仿宋"/>
          <w:color w:val="auto"/>
          <w:sz w:val="24"/>
          <w:szCs w:val="28"/>
          <w:highlight w:val="none"/>
          <w:lang w:val="zh-CN"/>
        </w:rPr>
      </w:pPr>
      <w:bookmarkStart w:id="462" w:name="line109"/>
      <w:r>
        <w:rPr>
          <w:rFonts w:hint="eastAsia" w:ascii="仿宋" w:hAnsi="仿宋" w:eastAsia="仿宋"/>
          <w:color w:val="auto"/>
          <w:sz w:val="24"/>
          <w:szCs w:val="28"/>
          <w:highlight w:val="none"/>
        </w:rPr>
        <w:t>日期：</w:t>
      </w:r>
      <w:r>
        <w:rPr>
          <w:rFonts w:hint="eastAsia" w:ascii="仿宋" w:hAnsi="仿宋" w:eastAsia="仿宋"/>
          <w:color w:val="auto"/>
          <w:sz w:val="24"/>
          <w:szCs w:val="28"/>
          <w:highlight w:val="none"/>
        </w:rPr>
        <w:tab/>
      </w:r>
      <w:r>
        <w:rPr>
          <w:rFonts w:hint="eastAsia" w:ascii="仿宋" w:hAnsi="仿宋" w:eastAsia="仿宋"/>
          <w:color w:val="auto"/>
          <w:sz w:val="24"/>
          <w:szCs w:val="28"/>
          <w:highlight w:val="none"/>
        </w:rPr>
        <w:tab/>
      </w:r>
      <w:r>
        <w:rPr>
          <w:rFonts w:hint="eastAsia" w:ascii="仿宋" w:hAnsi="仿宋" w:eastAsia="仿宋"/>
          <w:color w:val="auto"/>
          <w:sz w:val="24"/>
          <w:szCs w:val="28"/>
          <w:highlight w:val="none"/>
        </w:rPr>
        <w:tab/>
      </w:r>
    </w:p>
    <w:bookmarkEnd w:id="462"/>
    <w:p w14:paraId="2F3A7F02">
      <w:pPr>
        <w:pStyle w:val="8"/>
        <w:spacing w:line="360" w:lineRule="auto"/>
        <w:ind w:firstLine="480"/>
        <w:rPr>
          <w:rFonts w:ascii="仿宋" w:hAnsi="仿宋" w:eastAsia="仿宋" w:cs="仿宋"/>
          <w:color w:val="auto"/>
          <w:sz w:val="24"/>
          <w:szCs w:val="28"/>
          <w:highlight w:val="none"/>
          <w:lang w:val="zh-CN"/>
        </w:rPr>
      </w:pPr>
    </w:p>
    <w:p w14:paraId="04B85041">
      <w:pPr>
        <w:pStyle w:val="8"/>
        <w:spacing w:line="360" w:lineRule="auto"/>
        <w:ind w:firstLine="480"/>
        <w:rPr>
          <w:rFonts w:ascii="仿宋" w:hAnsi="仿宋" w:eastAsia="仿宋" w:cs="仿宋"/>
          <w:color w:val="auto"/>
          <w:sz w:val="24"/>
          <w:szCs w:val="28"/>
          <w:highlight w:val="none"/>
          <w:lang w:val="zh-CN"/>
        </w:rPr>
      </w:pPr>
    </w:p>
    <w:p w14:paraId="4D13244B">
      <w:pPr>
        <w:pStyle w:val="8"/>
        <w:spacing w:line="360" w:lineRule="auto"/>
        <w:ind w:firstLine="480"/>
        <w:rPr>
          <w:rFonts w:ascii="仿宋" w:hAnsi="仿宋" w:eastAsia="仿宋"/>
          <w:color w:val="auto"/>
          <w:sz w:val="24"/>
          <w:szCs w:val="28"/>
          <w:highlight w:val="none"/>
          <w:lang w:val="zh-CN"/>
        </w:rPr>
      </w:pPr>
      <w:bookmarkStart w:id="463" w:name="line110"/>
      <w:r>
        <w:rPr>
          <w:rFonts w:hint="eastAsia" w:ascii="仿宋" w:hAnsi="仿宋" w:eastAsia="仿宋"/>
          <w:color w:val="auto"/>
          <w:sz w:val="24"/>
          <w:szCs w:val="28"/>
          <w:highlight w:val="none"/>
          <w:lang w:val="zh-CN"/>
        </w:rPr>
        <w:t xml:space="preserve">乙方名称： </w:t>
      </w:r>
    </w:p>
    <w:bookmarkEnd w:id="463"/>
    <w:p w14:paraId="7E2A99E1">
      <w:pPr>
        <w:pStyle w:val="8"/>
        <w:spacing w:line="360" w:lineRule="auto"/>
        <w:ind w:firstLine="480"/>
        <w:rPr>
          <w:rFonts w:ascii="仿宋" w:hAnsi="仿宋" w:eastAsia="仿宋"/>
          <w:color w:val="auto"/>
          <w:sz w:val="24"/>
          <w:szCs w:val="28"/>
          <w:highlight w:val="none"/>
          <w:lang w:val="zh-CN"/>
        </w:rPr>
      </w:pPr>
      <w:bookmarkStart w:id="464" w:name="line111"/>
      <w:r>
        <w:rPr>
          <w:rFonts w:hint="eastAsia" w:ascii="仿宋" w:hAnsi="仿宋" w:eastAsia="仿宋"/>
          <w:color w:val="auto"/>
          <w:sz w:val="24"/>
          <w:szCs w:val="28"/>
          <w:highlight w:val="none"/>
          <w:lang w:val="zh-CN"/>
        </w:rPr>
        <w:t xml:space="preserve">乙方授权代表签字(盖章)：                    </w:t>
      </w:r>
    </w:p>
    <w:bookmarkEnd w:id="464"/>
    <w:p w14:paraId="40DD34DE">
      <w:pPr>
        <w:pStyle w:val="8"/>
        <w:spacing w:line="360" w:lineRule="auto"/>
        <w:ind w:firstLine="480"/>
        <w:rPr>
          <w:rFonts w:ascii="仿宋" w:hAnsi="仿宋" w:eastAsia="仿宋"/>
          <w:color w:val="auto"/>
          <w:sz w:val="24"/>
          <w:szCs w:val="28"/>
          <w:highlight w:val="none"/>
          <w:lang w:val="zh-CN" w:eastAsia="zh"/>
        </w:rPr>
      </w:pPr>
      <w:bookmarkStart w:id="465" w:name="line112"/>
      <w:r>
        <w:rPr>
          <w:rFonts w:hint="eastAsia" w:ascii="仿宋" w:hAnsi="仿宋" w:eastAsia="仿宋"/>
          <w:color w:val="auto"/>
          <w:sz w:val="24"/>
          <w:szCs w:val="28"/>
          <w:highlight w:val="none"/>
          <w:lang w:val="zh-CN"/>
        </w:rPr>
        <w:t>日期：</w:t>
      </w:r>
      <w:r>
        <w:rPr>
          <w:rFonts w:hint="eastAsia" w:ascii="仿宋" w:hAnsi="仿宋" w:eastAsia="仿宋"/>
          <w:color w:val="auto"/>
          <w:sz w:val="24"/>
          <w:szCs w:val="28"/>
          <w:highlight w:val="none"/>
          <w:lang w:val="zh-CN"/>
        </w:rPr>
        <w:tab/>
      </w:r>
      <w:r>
        <w:rPr>
          <w:rFonts w:hint="eastAsia" w:ascii="仿宋" w:hAnsi="仿宋" w:eastAsia="仿宋"/>
          <w:color w:val="auto"/>
          <w:sz w:val="24"/>
          <w:szCs w:val="28"/>
          <w:highlight w:val="none"/>
          <w:lang w:val="zh-CN"/>
        </w:rPr>
        <w:tab/>
      </w:r>
      <w:r>
        <w:rPr>
          <w:rFonts w:hint="eastAsia" w:ascii="仿宋" w:hAnsi="仿宋" w:eastAsia="仿宋"/>
          <w:color w:val="auto"/>
          <w:sz w:val="24"/>
          <w:szCs w:val="28"/>
          <w:highlight w:val="none"/>
          <w:lang w:val="zh-CN"/>
        </w:rPr>
        <w:tab/>
      </w:r>
      <w:r>
        <w:rPr>
          <w:rFonts w:hint="eastAsia" w:ascii="仿宋" w:hAnsi="仿宋" w:eastAsia="仿宋"/>
          <w:color w:val="auto"/>
          <w:sz w:val="24"/>
          <w:szCs w:val="28"/>
          <w:highlight w:val="none"/>
          <w:lang w:val="zh-CN"/>
        </w:rPr>
        <w:tab/>
      </w:r>
      <w:r>
        <w:rPr>
          <w:rFonts w:hint="eastAsia" w:ascii="仿宋" w:hAnsi="仿宋" w:eastAsia="仿宋"/>
          <w:color w:val="auto"/>
          <w:sz w:val="24"/>
          <w:szCs w:val="28"/>
          <w:highlight w:val="none"/>
          <w:lang w:val="zh-CN"/>
        </w:rPr>
        <w:tab/>
      </w:r>
      <w:bookmarkStart w:id="466" w:name="autodocs_582d8b2e18904b6ebec9c5c73531a27"/>
    </w:p>
    <w:p w14:paraId="5CDB9B99">
      <w:pPr>
        <w:pStyle w:val="8"/>
        <w:spacing w:line="360" w:lineRule="auto"/>
        <w:ind w:firstLine="480"/>
        <w:rPr>
          <w:rFonts w:ascii="仿宋" w:hAnsi="仿宋" w:eastAsia="仿宋"/>
          <w:color w:val="auto"/>
          <w:sz w:val="24"/>
          <w:szCs w:val="28"/>
          <w:highlight w:val="none"/>
          <w:lang w:val="zh-CN" w:eastAsia="zh"/>
        </w:rPr>
      </w:pPr>
    </w:p>
    <w:bookmarkEnd w:id="465"/>
    <w:bookmarkEnd w:id="466"/>
    <w:p w14:paraId="1FCBEC4A">
      <w:pPr>
        <w:spacing w:line="360" w:lineRule="auto"/>
        <w:ind w:firstLine="562"/>
        <w:rPr>
          <w:rFonts w:ascii="仿宋" w:hAnsi="仿宋" w:eastAsia="仿宋"/>
          <w:b/>
          <w:bCs/>
          <w:color w:val="auto"/>
          <w:sz w:val="28"/>
          <w:szCs w:val="30"/>
          <w:highlight w:val="none"/>
        </w:rPr>
      </w:pPr>
    </w:p>
    <w:p w14:paraId="14932783">
      <w:pPr>
        <w:pStyle w:val="7"/>
        <w:rPr>
          <w:rFonts w:ascii="宋体" w:hAnsi="宋体"/>
          <w:color w:val="auto"/>
          <w:szCs w:val="21"/>
          <w:highlight w:val="none"/>
        </w:rPr>
      </w:pPr>
    </w:p>
    <w:p w14:paraId="0F40953A">
      <w:pPr>
        <w:pStyle w:val="7"/>
        <w:spacing w:line="480" w:lineRule="auto"/>
        <w:rPr>
          <w:rFonts w:ascii="宋体" w:hAnsi="宋体"/>
          <w:color w:val="auto"/>
          <w:szCs w:val="21"/>
          <w:highlight w:val="none"/>
        </w:rPr>
      </w:pPr>
    </w:p>
    <w:p w14:paraId="25D27533">
      <w:pPr>
        <w:spacing w:line="360" w:lineRule="auto"/>
        <w:ind w:firstLine="482"/>
        <w:rPr>
          <w:rFonts w:ascii="仿宋" w:hAnsi="仿宋" w:eastAsia="仿宋"/>
          <w:b/>
          <w:bCs/>
          <w:color w:val="auto"/>
          <w:sz w:val="24"/>
          <w:highlight w:val="none"/>
        </w:rPr>
      </w:pPr>
    </w:p>
    <w:p w14:paraId="667322C1">
      <w:pPr>
        <w:jc w:val="center"/>
        <w:rPr>
          <w:rFonts w:ascii="仿宋" w:hAnsi="仿宋" w:eastAsia="仿宋"/>
          <w:b/>
          <w:bCs/>
          <w:color w:val="auto"/>
          <w:sz w:val="44"/>
          <w:szCs w:val="44"/>
          <w:highlight w:val="none"/>
        </w:rPr>
      </w:pPr>
    </w:p>
    <w:p w14:paraId="72EB67DB">
      <w:pPr>
        <w:jc w:val="center"/>
        <w:rPr>
          <w:rFonts w:ascii="仿宋" w:hAnsi="仿宋" w:eastAsia="仿宋"/>
          <w:b/>
          <w:bCs/>
          <w:color w:val="auto"/>
          <w:sz w:val="44"/>
          <w:szCs w:val="44"/>
          <w:highlight w:val="none"/>
        </w:rPr>
      </w:pPr>
    </w:p>
    <w:p w14:paraId="076D2B30">
      <w:pPr>
        <w:jc w:val="center"/>
        <w:rPr>
          <w:rFonts w:ascii="仿宋" w:hAnsi="仿宋" w:eastAsia="仿宋"/>
          <w:b/>
          <w:bCs/>
          <w:color w:val="auto"/>
          <w:sz w:val="44"/>
          <w:szCs w:val="44"/>
          <w:highlight w:val="none"/>
        </w:rPr>
      </w:pPr>
    </w:p>
    <w:p w14:paraId="74ECF848">
      <w:pPr>
        <w:jc w:val="center"/>
        <w:rPr>
          <w:rFonts w:ascii="仿宋" w:hAnsi="仿宋" w:eastAsia="仿宋"/>
          <w:b/>
          <w:bCs/>
          <w:color w:val="auto"/>
          <w:sz w:val="44"/>
          <w:szCs w:val="44"/>
          <w:highlight w:val="none"/>
        </w:rPr>
      </w:pPr>
    </w:p>
    <w:p w14:paraId="499653B4">
      <w:pPr>
        <w:jc w:val="center"/>
        <w:rPr>
          <w:rFonts w:ascii="仿宋" w:hAnsi="仿宋" w:eastAsia="仿宋"/>
          <w:b/>
          <w:bCs/>
          <w:color w:val="auto"/>
          <w:sz w:val="44"/>
          <w:szCs w:val="44"/>
          <w:highlight w:val="none"/>
        </w:rPr>
      </w:pPr>
    </w:p>
    <w:p w14:paraId="090EC0F7">
      <w:pPr>
        <w:jc w:val="center"/>
        <w:rPr>
          <w:rFonts w:ascii="仿宋" w:hAnsi="仿宋" w:eastAsia="仿宋"/>
          <w:b/>
          <w:bCs/>
          <w:color w:val="auto"/>
          <w:sz w:val="44"/>
          <w:szCs w:val="44"/>
          <w:highlight w:val="none"/>
        </w:rPr>
      </w:pPr>
    </w:p>
    <w:p w14:paraId="0AB770CE">
      <w:pPr>
        <w:jc w:val="center"/>
        <w:rPr>
          <w:rFonts w:ascii="仿宋" w:hAnsi="仿宋" w:eastAsia="仿宋"/>
          <w:b/>
          <w:bCs/>
          <w:color w:val="auto"/>
          <w:sz w:val="44"/>
          <w:szCs w:val="44"/>
          <w:highlight w:val="none"/>
        </w:rPr>
      </w:pPr>
    </w:p>
    <w:p w14:paraId="7CB85069">
      <w:pPr>
        <w:jc w:val="center"/>
        <w:rPr>
          <w:rFonts w:ascii="仿宋" w:hAnsi="仿宋" w:eastAsia="仿宋"/>
          <w:b/>
          <w:bCs/>
          <w:color w:val="auto"/>
          <w:sz w:val="44"/>
          <w:szCs w:val="44"/>
          <w:highlight w:val="none"/>
        </w:rPr>
      </w:pPr>
    </w:p>
    <w:p w14:paraId="546BB76E">
      <w:pPr>
        <w:spacing w:line="360" w:lineRule="auto"/>
        <w:jc w:val="left"/>
        <w:outlineLvl w:val="0"/>
        <w:rPr>
          <w:rFonts w:hint="eastAsia" w:ascii="仿宋" w:hAnsi="仿宋" w:eastAsia="宋体" w:cs="仿宋"/>
          <w:b/>
          <w:color w:val="auto"/>
          <w:sz w:val="28"/>
          <w:szCs w:val="28"/>
          <w:highlight w:val="none"/>
          <w:lang w:eastAsia="zh-CN"/>
        </w:rPr>
      </w:pPr>
      <w:bookmarkStart w:id="467" w:name="line113"/>
      <w:r>
        <w:rPr>
          <w:color w:val="auto"/>
          <w:highlight w:val="none"/>
        </w:rPr>
        <w:br w:type="page"/>
      </w:r>
      <w:r>
        <w:rPr>
          <w:rFonts w:hint="eastAsia" w:ascii="仿宋" w:hAnsi="仿宋" w:eastAsia="仿宋" w:cs="仿宋"/>
          <w:b/>
          <w:bCs/>
          <w:color w:val="auto"/>
          <w:sz w:val="28"/>
          <w:szCs w:val="28"/>
          <w:highlight w:val="none"/>
        </w:rPr>
        <w:t>附件一、网络线路价格</w:t>
      </w:r>
      <w:r>
        <w:commentReference w:id="13"/>
      </w:r>
      <w:r>
        <w:rPr>
          <w:rFonts w:hint="eastAsia"/>
          <w:lang w:eastAsia="zh-CN"/>
        </w:rPr>
        <w:t>（</w:t>
      </w:r>
      <w:r>
        <w:rPr>
          <w:rFonts w:hint="eastAsia"/>
          <w:lang w:val="en-US" w:eastAsia="zh-CN"/>
        </w:rPr>
        <w:t>月租</w:t>
      </w:r>
      <w:r>
        <w:rPr>
          <w:rFonts w:hint="eastAsia"/>
          <w:lang w:eastAsia="zh-CN"/>
        </w:rPr>
        <w:t>）</w:t>
      </w:r>
    </w:p>
    <w:bookmarkEnd w:id="467"/>
    <w:p w14:paraId="1B1DE5DB">
      <w:pPr>
        <w:pStyle w:val="7"/>
        <w:jc w:val="both"/>
        <w:rPr>
          <w:rFonts w:ascii="仿宋" w:hAnsi="仿宋" w:eastAsia="仿宋" w:cs="仿宋"/>
          <w:color w:val="auto"/>
          <w:sz w:val="28"/>
          <w:szCs w:val="28"/>
          <w:highlight w:val="none"/>
        </w:rPr>
      </w:pPr>
    </w:p>
    <w:p w14:paraId="614C5479">
      <w:pPr>
        <w:pStyle w:val="7"/>
        <w:rPr>
          <w:rFonts w:ascii="仿宋" w:hAnsi="仿宋" w:eastAsia="仿宋" w:cs="仿宋"/>
          <w:bCs/>
          <w:color w:val="auto"/>
          <w:sz w:val="24"/>
          <w:highlight w:val="none"/>
        </w:rPr>
      </w:pPr>
    </w:p>
    <w:tbl>
      <w:tblPr>
        <w:tblStyle w:val="12"/>
        <w:tblpPr w:leftFromText="180" w:rightFromText="180" w:vertAnchor="text" w:horzAnchor="page" w:tblpX="2088" w:tblpY="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7"/>
        <w:gridCol w:w="1883"/>
        <w:gridCol w:w="1939"/>
        <w:gridCol w:w="859"/>
        <w:gridCol w:w="1901"/>
        <w:gridCol w:w="1339"/>
      </w:tblGrid>
      <w:tr w14:paraId="18184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7" w:type="dxa"/>
          </w:tcPr>
          <w:p w14:paraId="65109334">
            <w:pPr>
              <w:pStyle w:val="7"/>
              <w:rPr>
                <w:rFonts w:hint="eastAsia" w:ascii="仿宋" w:hAnsi="仿宋" w:eastAsia="仿宋" w:cs="仿宋"/>
                <w:bCs/>
                <w:color w:val="auto"/>
                <w:sz w:val="24"/>
                <w:highlight w:val="none"/>
                <w:vertAlign w:val="baseline"/>
                <w:lang w:val="en-US" w:eastAsia="zh-CN"/>
              </w:rPr>
            </w:pPr>
            <w:r>
              <w:rPr>
                <w:rFonts w:hint="eastAsia" w:ascii="仿宋" w:hAnsi="仿宋" w:eastAsia="仿宋" w:cs="仿宋"/>
                <w:bCs/>
                <w:color w:val="auto"/>
                <w:sz w:val="24"/>
                <w:highlight w:val="none"/>
                <w:vertAlign w:val="baseline"/>
                <w:lang w:val="en-US" w:eastAsia="zh-CN"/>
              </w:rPr>
              <w:t>序号</w:t>
            </w:r>
          </w:p>
        </w:tc>
        <w:tc>
          <w:tcPr>
            <w:tcW w:w="1883" w:type="dxa"/>
          </w:tcPr>
          <w:p w14:paraId="66D47260">
            <w:pPr>
              <w:pStyle w:val="7"/>
              <w:rPr>
                <w:rFonts w:hint="default" w:ascii="仿宋" w:hAnsi="仿宋" w:eastAsia="仿宋" w:cs="仿宋"/>
                <w:bCs/>
                <w:color w:val="auto"/>
                <w:sz w:val="24"/>
                <w:highlight w:val="none"/>
                <w:vertAlign w:val="baseline"/>
                <w:lang w:val="en-US" w:eastAsia="zh-CN"/>
              </w:rPr>
            </w:pPr>
            <w:r>
              <w:rPr>
                <w:rFonts w:hint="eastAsia" w:ascii="仿宋" w:hAnsi="仿宋" w:eastAsia="仿宋" w:cs="仿宋"/>
                <w:bCs/>
                <w:color w:val="auto"/>
                <w:sz w:val="24"/>
                <w:highlight w:val="none"/>
                <w:vertAlign w:val="baseline"/>
                <w:lang w:val="en-US" w:eastAsia="zh-CN"/>
              </w:rPr>
              <w:t>MSTP专线带宽</w:t>
            </w:r>
          </w:p>
        </w:tc>
        <w:tc>
          <w:tcPr>
            <w:tcW w:w="1939" w:type="dxa"/>
          </w:tcPr>
          <w:p w14:paraId="79439D01">
            <w:pPr>
              <w:pStyle w:val="7"/>
              <w:jc w:val="both"/>
              <w:rPr>
                <w:rFonts w:hint="default" w:ascii="仿宋" w:hAnsi="仿宋" w:eastAsia="仿宋" w:cs="仿宋"/>
                <w:bCs/>
                <w:color w:val="auto"/>
                <w:sz w:val="24"/>
                <w:highlight w:val="none"/>
                <w:vertAlign w:val="baseline"/>
                <w:lang w:val="en-US" w:eastAsia="zh-CN"/>
              </w:rPr>
            </w:pPr>
            <w:r>
              <w:rPr>
                <w:rFonts w:hint="default" w:ascii="仿宋" w:hAnsi="仿宋" w:eastAsia="仿宋" w:cs="仿宋"/>
                <w:bCs/>
                <w:color w:val="auto"/>
                <w:sz w:val="24"/>
                <w:highlight w:val="none"/>
                <w:vertAlign w:val="baseline"/>
                <w:lang w:val="en-US" w:eastAsia="zh-CN"/>
              </w:rPr>
              <w:t>单价净价（元）</w:t>
            </w:r>
          </w:p>
          <w:p w14:paraId="2DBF5630">
            <w:pPr>
              <w:pStyle w:val="7"/>
              <w:rPr>
                <w:rFonts w:hint="default" w:ascii="仿宋" w:hAnsi="仿宋" w:eastAsia="仿宋" w:cs="仿宋"/>
                <w:bCs/>
                <w:color w:val="auto"/>
                <w:sz w:val="24"/>
                <w:highlight w:val="none"/>
                <w:vertAlign w:val="baseline"/>
                <w:lang w:val="en-US" w:eastAsia="zh-CN"/>
              </w:rPr>
            </w:pPr>
            <w:r>
              <w:rPr>
                <w:rFonts w:hint="default" w:ascii="仿宋" w:hAnsi="仿宋" w:eastAsia="仿宋" w:cs="仿宋"/>
                <w:bCs/>
                <w:color w:val="auto"/>
                <w:sz w:val="24"/>
                <w:highlight w:val="none"/>
                <w:vertAlign w:val="baseline"/>
                <w:lang w:val="en-US" w:eastAsia="zh-CN"/>
              </w:rPr>
              <w:t>（不含税）</w:t>
            </w:r>
          </w:p>
        </w:tc>
        <w:tc>
          <w:tcPr>
            <w:tcW w:w="859" w:type="dxa"/>
          </w:tcPr>
          <w:p w14:paraId="1C4DF1ED">
            <w:pPr>
              <w:pStyle w:val="7"/>
              <w:rPr>
                <w:rFonts w:hint="eastAsia" w:ascii="仿宋" w:hAnsi="仿宋" w:eastAsia="仿宋" w:cs="仿宋"/>
                <w:bCs/>
                <w:color w:val="auto"/>
                <w:sz w:val="24"/>
                <w:highlight w:val="none"/>
                <w:vertAlign w:val="baseline"/>
                <w:lang w:val="en-US" w:eastAsia="zh-CN"/>
              </w:rPr>
            </w:pPr>
            <w:r>
              <w:rPr>
                <w:rFonts w:hint="eastAsia" w:ascii="仿宋" w:hAnsi="仿宋" w:eastAsia="仿宋" w:cs="仿宋"/>
                <w:bCs/>
                <w:color w:val="auto"/>
                <w:sz w:val="24"/>
                <w:highlight w:val="none"/>
                <w:vertAlign w:val="baseline"/>
                <w:lang w:val="en-US" w:eastAsia="zh-CN"/>
              </w:rPr>
              <w:t>税率</w:t>
            </w:r>
          </w:p>
        </w:tc>
        <w:tc>
          <w:tcPr>
            <w:tcW w:w="1901" w:type="dxa"/>
          </w:tcPr>
          <w:p w14:paraId="4533381C">
            <w:pPr>
              <w:pStyle w:val="7"/>
              <w:jc w:val="both"/>
              <w:rPr>
                <w:rFonts w:hint="eastAsia" w:ascii="仿宋" w:hAnsi="仿宋" w:eastAsia="仿宋" w:cs="仿宋"/>
                <w:bCs/>
                <w:color w:val="auto"/>
                <w:sz w:val="24"/>
                <w:highlight w:val="none"/>
                <w:vertAlign w:val="baseline"/>
                <w:lang w:val="en-US" w:eastAsia="zh-CN"/>
              </w:rPr>
            </w:pPr>
            <w:r>
              <w:rPr>
                <w:rFonts w:hint="eastAsia" w:ascii="仿宋" w:hAnsi="仿宋" w:eastAsia="仿宋" w:cs="仿宋"/>
                <w:bCs/>
                <w:color w:val="auto"/>
                <w:sz w:val="24"/>
                <w:highlight w:val="none"/>
                <w:vertAlign w:val="baseline"/>
                <w:lang w:val="en-US" w:eastAsia="zh-CN"/>
              </w:rPr>
              <w:t>单价净价（元）</w:t>
            </w:r>
          </w:p>
          <w:p w14:paraId="71C18914">
            <w:pPr>
              <w:pStyle w:val="7"/>
              <w:rPr>
                <w:rFonts w:hint="eastAsia" w:ascii="仿宋" w:hAnsi="仿宋" w:eastAsia="仿宋" w:cs="仿宋"/>
                <w:bCs/>
                <w:color w:val="auto"/>
                <w:sz w:val="24"/>
                <w:highlight w:val="none"/>
                <w:vertAlign w:val="baseline"/>
                <w:lang w:val="en-US" w:eastAsia="zh-CN"/>
              </w:rPr>
            </w:pPr>
            <w:r>
              <w:rPr>
                <w:rFonts w:hint="eastAsia" w:ascii="仿宋" w:hAnsi="仿宋" w:eastAsia="仿宋" w:cs="仿宋"/>
                <w:bCs/>
                <w:color w:val="auto"/>
                <w:sz w:val="24"/>
                <w:highlight w:val="none"/>
                <w:vertAlign w:val="baseline"/>
                <w:lang w:val="en-US" w:eastAsia="zh-CN"/>
              </w:rPr>
              <w:t>（含税）</w:t>
            </w:r>
          </w:p>
        </w:tc>
        <w:tc>
          <w:tcPr>
            <w:tcW w:w="1339" w:type="dxa"/>
          </w:tcPr>
          <w:p w14:paraId="23C9FFDD">
            <w:pPr>
              <w:pStyle w:val="7"/>
              <w:rPr>
                <w:rFonts w:hint="default" w:ascii="仿宋" w:hAnsi="仿宋" w:eastAsia="仿宋" w:cs="仿宋"/>
                <w:bCs/>
                <w:color w:val="auto"/>
                <w:sz w:val="24"/>
                <w:highlight w:val="none"/>
                <w:vertAlign w:val="baseline"/>
                <w:lang w:val="en-US" w:eastAsia="zh-CN"/>
              </w:rPr>
            </w:pPr>
            <w:r>
              <w:rPr>
                <w:rFonts w:hint="eastAsia" w:ascii="仿宋" w:hAnsi="仿宋" w:eastAsia="仿宋" w:cs="仿宋"/>
                <w:bCs/>
                <w:color w:val="auto"/>
                <w:sz w:val="24"/>
                <w:highlight w:val="none"/>
                <w:vertAlign w:val="baseline"/>
                <w:lang w:val="en-US" w:eastAsia="zh-CN"/>
              </w:rPr>
              <w:t>数量（条）</w:t>
            </w:r>
          </w:p>
        </w:tc>
      </w:tr>
      <w:tr w14:paraId="5A070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7" w:type="dxa"/>
          </w:tcPr>
          <w:p w14:paraId="2C65D6A3">
            <w:pPr>
              <w:pStyle w:val="7"/>
              <w:rPr>
                <w:rFonts w:hint="eastAsia" w:ascii="仿宋" w:hAnsi="仿宋" w:eastAsia="仿宋" w:cs="仿宋"/>
                <w:bCs/>
                <w:color w:val="auto"/>
                <w:sz w:val="24"/>
                <w:highlight w:val="none"/>
                <w:vertAlign w:val="baseline"/>
                <w:lang w:val="en-US" w:eastAsia="zh-CN"/>
              </w:rPr>
            </w:pPr>
            <w:r>
              <w:rPr>
                <w:rFonts w:hint="eastAsia" w:ascii="仿宋" w:hAnsi="仿宋" w:eastAsia="仿宋" w:cs="仿宋"/>
                <w:bCs/>
                <w:color w:val="auto"/>
                <w:sz w:val="24"/>
                <w:highlight w:val="none"/>
                <w:vertAlign w:val="baseline"/>
                <w:lang w:val="en-US" w:eastAsia="zh-CN"/>
              </w:rPr>
              <w:t>1</w:t>
            </w:r>
          </w:p>
        </w:tc>
        <w:tc>
          <w:tcPr>
            <w:tcW w:w="1883" w:type="dxa"/>
          </w:tcPr>
          <w:p w14:paraId="305E3703">
            <w:pPr>
              <w:pStyle w:val="7"/>
              <w:rPr>
                <w:rFonts w:hint="default" w:ascii="仿宋" w:hAnsi="仿宋" w:eastAsia="仿宋" w:cs="仿宋"/>
                <w:bCs/>
                <w:color w:val="auto"/>
                <w:sz w:val="24"/>
                <w:highlight w:val="none"/>
                <w:vertAlign w:val="baseline"/>
                <w:lang w:val="en-US" w:eastAsia="zh-CN"/>
              </w:rPr>
            </w:pPr>
            <w:r>
              <w:rPr>
                <w:rFonts w:hint="eastAsia" w:ascii="仿宋" w:hAnsi="仿宋" w:eastAsia="仿宋" w:cs="仿宋"/>
                <w:bCs/>
                <w:color w:val="auto"/>
                <w:sz w:val="24"/>
                <w:highlight w:val="none"/>
                <w:vertAlign w:val="baseline"/>
                <w:lang w:val="en-US" w:eastAsia="zh-CN"/>
              </w:rPr>
              <w:t>20M</w:t>
            </w:r>
          </w:p>
        </w:tc>
        <w:tc>
          <w:tcPr>
            <w:tcW w:w="1939" w:type="dxa"/>
          </w:tcPr>
          <w:p w14:paraId="64836636">
            <w:pPr>
              <w:pStyle w:val="7"/>
              <w:rPr>
                <w:rFonts w:ascii="仿宋" w:hAnsi="仿宋" w:eastAsia="仿宋" w:cs="仿宋"/>
                <w:bCs/>
                <w:color w:val="auto"/>
                <w:sz w:val="24"/>
                <w:highlight w:val="none"/>
                <w:vertAlign w:val="baseline"/>
              </w:rPr>
            </w:pPr>
          </w:p>
        </w:tc>
        <w:tc>
          <w:tcPr>
            <w:tcW w:w="859" w:type="dxa"/>
          </w:tcPr>
          <w:p w14:paraId="41ED9051">
            <w:pPr>
              <w:pStyle w:val="7"/>
              <w:rPr>
                <w:rFonts w:ascii="仿宋" w:hAnsi="仿宋" w:eastAsia="仿宋" w:cs="仿宋"/>
                <w:bCs/>
                <w:color w:val="auto"/>
                <w:sz w:val="24"/>
                <w:highlight w:val="none"/>
                <w:vertAlign w:val="baseline"/>
              </w:rPr>
            </w:pPr>
          </w:p>
        </w:tc>
        <w:tc>
          <w:tcPr>
            <w:tcW w:w="1901" w:type="dxa"/>
          </w:tcPr>
          <w:p w14:paraId="1BAA9940">
            <w:pPr>
              <w:pStyle w:val="7"/>
              <w:rPr>
                <w:rFonts w:ascii="仿宋" w:hAnsi="仿宋" w:eastAsia="仿宋" w:cs="仿宋"/>
                <w:bCs/>
                <w:color w:val="auto"/>
                <w:sz w:val="24"/>
                <w:highlight w:val="none"/>
                <w:vertAlign w:val="baseline"/>
              </w:rPr>
            </w:pPr>
          </w:p>
        </w:tc>
        <w:tc>
          <w:tcPr>
            <w:tcW w:w="1339" w:type="dxa"/>
          </w:tcPr>
          <w:p w14:paraId="57125B39">
            <w:pPr>
              <w:pStyle w:val="7"/>
              <w:rPr>
                <w:rFonts w:ascii="仿宋" w:hAnsi="仿宋" w:eastAsia="仿宋" w:cs="仿宋"/>
                <w:bCs/>
                <w:color w:val="auto"/>
                <w:sz w:val="24"/>
                <w:highlight w:val="none"/>
                <w:vertAlign w:val="baseline"/>
              </w:rPr>
            </w:pPr>
          </w:p>
        </w:tc>
      </w:tr>
      <w:tr w14:paraId="5C927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7" w:type="dxa"/>
          </w:tcPr>
          <w:p w14:paraId="139DC98E">
            <w:pPr>
              <w:pStyle w:val="7"/>
              <w:rPr>
                <w:rFonts w:hint="eastAsia" w:ascii="仿宋" w:hAnsi="仿宋" w:eastAsia="仿宋" w:cs="仿宋"/>
                <w:bCs/>
                <w:color w:val="auto"/>
                <w:sz w:val="24"/>
                <w:highlight w:val="none"/>
                <w:vertAlign w:val="baseline"/>
                <w:lang w:val="en-US" w:eastAsia="zh-CN"/>
              </w:rPr>
            </w:pPr>
            <w:r>
              <w:rPr>
                <w:rFonts w:hint="eastAsia" w:ascii="仿宋" w:hAnsi="仿宋" w:eastAsia="仿宋" w:cs="仿宋"/>
                <w:bCs/>
                <w:color w:val="auto"/>
                <w:sz w:val="24"/>
                <w:highlight w:val="none"/>
                <w:vertAlign w:val="baseline"/>
                <w:lang w:val="en-US" w:eastAsia="zh-CN"/>
              </w:rPr>
              <w:t>2</w:t>
            </w:r>
          </w:p>
        </w:tc>
        <w:tc>
          <w:tcPr>
            <w:tcW w:w="1883" w:type="dxa"/>
          </w:tcPr>
          <w:p w14:paraId="13462BD9">
            <w:pPr>
              <w:pStyle w:val="7"/>
              <w:rPr>
                <w:rFonts w:hint="default" w:ascii="仿宋" w:hAnsi="仿宋" w:eastAsia="仿宋" w:cs="仿宋"/>
                <w:bCs/>
                <w:color w:val="auto"/>
                <w:sz w:val="24"/>
                <w:highlight w:val="none"/>
                <w:vertAlign w:val="baseline"/>
                <w:lang w:val="en-US" w:eastAsia="zh-CN"/>
              </w:rPr>
            </w:pPr>
            <w:r>
              <w:rPr>
                <w:rFonts w:hint="eastAsia" w:ascii="仿宋" w:hAnsi="仿宋" w:eastAsia="仿宋" w:cs="仿宋"/>
                <w:bCs/>
                <w:color w:val="auto"/>
                <w:sz w:val="24"/>
                <w:highlight w:val="none"/>
                <w:vertAlign w:val="baseline"/>
                <w:lang w:val="en-US" w:eastAsia="zh-CN"/>
              </w:rPr>
              <w:t>200M</w:t>
            </w:r>
          </w:p>
        </w:tc>
        <w:tc>
          <w:tcPr>
            <w:tcW w:w="1939" w:type="dxa"/>
          </w:tcPr>
          <w:p w14:paraId="2D7585E1">
            <w:pPr>
              <w:pStyle w:val="7"/>
              <w:rPr>
                <w:rFonts w:ascii="仿宋" w:hAnsi="仿宋" w:eastAsia="仿宋" w:cs="仿宋"/>
                <w:bCs/>
                <w:color w:val="auto"/>
                <w:sz w:val="24"/>
                <w:highlight w:val="none"/>
                <w:vertAlign w:val="baseline"/>
              </w:rPr>
            </w:pPr>
          </w:p>
        </w:tc>
        <w:tc>
          <w:tcPr>
            <w:tcW w:w="859" w:type="dxa"/>
          </w:tcPr>
          <w:p w14:paraId="530673A5">
            <w:pPr>
              <w:pStyle w:val="7"/>
              <w:rPr>
                <w:rFonts w:ascii="仿宋" w:hAnsi="仿宋" w:eastAsia="仿宋" w:cs="仿宋"/>
                <w:bCs/>
                <w:color w:val="auto"/>
                <w:sz w:val="24"/>
                <w:highlight w:val="none"/>
                <w:vertAlign w:val="baseline"/>
              </w:rPr>
            </w:pPr>
          </w:p>
        </w:tc>
        <w:tc>
          <w:tcPr>
            <w:tcW w:w="1901" w:type="dxa"/>
          </w:tcPr>
          <w:p w14:paraId="5845A5AE">
            <w:pPr>
              <w:pStyle w:val="7"/>
              <w:rPr>
                <w:rFonts w:ascii="仿宋" w:hAnsi="仿宋" w:eastAsia="仿宋" w:cs="仿宋"/>
                <w:bCs/>
                <w:color w:val="auto"/>
                <w:sz w:val="24"/>
                <w:highlight w:val="none"/>
                <w:vertAlign w:val="baseline"/>
              </w:rPr>
            </w:pPr>
          </w:p>
        </w:tc>
        <w:tc>
          <w:tcPr>
            <w:tcW w:w="1339" w:type="dxa"/>
          </w:tcPr>
          <w:p w14:paraId="783611D2">
            <w:pPr>
              <w:pStyle w:val="7"/>
              <w:rPr>
                <w:rFonts w:ascii="仿宋" w:hAnsi="仿宋" w:eastAsia="仿宋" w:cs="仿宋"/>
                <w:bCs/>
                <w:color w:val="auto"/>
                <w:sz w:val="24"/>
                <w:highlight w:val="none"/>
                <w:vertAlign w:val="baseline"/>
              </w:rPr>
            </w:pPr>
          </w:p>
        </w:tc>
      </w:tr>
    </w:tbl>
    <w:p w14:paraId="7A00CEEC">
      <w:pPr>
        <w:pStyle w:val="7"/>
        <w:rPr>
          <w:rFonts w:ascii="仿宋" w:hAnsi="仿宋" w:eastAsia="仿宋" w:cs="仿宋"/>
          <w:bCs/>
          <w:color w:val="auto"/>
          <w:sz w:val="24"/>
          <w:highlight w:val="none"/>
        </w:rPr>
      </w:pPr>
    </w:p>
    <w:p w14:paraId="7DEE4540">
      <w:pPr>
        <w:ind w:firstLine="560"/>
        <w:rPr>
          <w:rFonts w:ascii="仿宋" w:hAnsi="仿宋" w:eastAsia="仿宋" w:cs="仿宋"/>
          <w:color w:val="auto"/>
          <w:sz w:val="24"/>
          <w:highlight w:val="none"/>
        </w:rPr>
      </w:pPr>
    </w:p>
    <w:p w14:paraId="72A83535">
      <w:pPr>
        <w:spacing w:line="360" w:lineRule="auto"/>
        <w:jc w:val="left"/>
        <w:outlineLvl w:val="0"/>
        <w:rPr>
          <w:rFonts w:ascii="仿宋" w:hAnsi="仿宋" w:eastAsia="仿宋" w:cs="仿宋"/>
          <w:color w:val="auto"/>
          <w:sz w:val="24"/>
          <w:szCs w:val="28"/>
          <w:highlight w:val="none"/>
        </w:rPr>
      </w:pPr>
      <w:bookmarkStart w:id="468" w:name="line114"/>
      <w:r>
        <w:rPr>
          <w:rFonts w:ascii="仿宋" w:hAnsi="仿宋" w:eastAsia="仿宋" w:cs="仿宋"/>
          <w:color w:val="auto"/>
          <w:sz w:val="24"/>
          <w:highlight w:val="none"/>
        </w:rPr>
        <w:br w:type="page"/>
      </w:r>
      <w:r>
        <w:rPr>
          <w:rFonts w:hint="eastAsia" w:ascii="仿宋" w:hAnsi="仿宋" w:eastAsia="仿宋" w:cs="仿宋"/>
          <w:b/>
          <w:bCs/>
          <w:color w:val="auto"/>
          <w:sz w:val="28"/>
          <w:szCs w:val="28"/>
          <w:highlight w:val="none"/>
        </w:rPr>
        <w:t>附件二、运维服务计划和服务承诺</w:t>
      </w:r>
    </w:p>
    <w:bookmarkEnd w:id="468"/>
    <w:p w14:paraId="1B4936DE">
      <w:pPr>
        <w:pStyle w:val="7"/>
        <w:rPr>
          <w:rFonts w:ascii="仿宋" w:hAnsi="仿宋" w:eastAsia="仿宋" w:cs="仿宋"/>
          <w:b/>
          <w:color w:val="auto"/>
          <w:sz w:val="24"/>
          <w:szCs w:val="28"/>
          <w:highlight w:val="none"/>
        </w:rPr>
      </w:pPr>
    </w:p>
    <w:p w14:paraId="2DBE5FB3">
      <w:pPr>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br w:type="page"/>
      </w:r>
    </w:p>
    <w:p w14:paraId="4D062A87">
      <w:pPr>
        <w:spacing w:line="360" w:lineRule="auto"/>
        <w:jc w:val="left"/>
        <w:outlineLvl w:val="0"/>
        <w:rPr>
          <w:rFonts w:ascii="仿宋" w:hAnsi="仿宋" w:eastAsia="仿宋" w:cs="仿宋"/>
          <w:b/>
          <w:bCs/>
          <w:color w:val="auto"/>
          <w:sz w:val="28"/>
          <w:szCs w:val="28"/>
          <w:highlight w:val="none"/>
        </w:rPr>
      </w:pPr>
      <w:bookmarkStart w:id="469" w:name="line115"/>
      <w:r>
        <w:rPr>
          <w:rFonts w:hint="eastAsia" w:ascii="仿宋" w:hAnsi="仿宋" w:eastAsia="仿宋" w:cs="仿宋"/>
          <w:b/>
          <w:bCs/>
          <w:color w:val="auto"/>
          <w:sz w:val="28"/>
          <w:szCs w:val="28"/>
          <w:highlight w:val="none"/>
        </w:rPr>
        <w:t>附件三、乙方服务保障团队及联系方式</w:t>
      </w:r>
    </w:p>
    <w:bookmarkEnd w:id="469"/>
    <w:p w14:paraId="4B06FCA5">
      <w:pPr>
        <w:widowControl/>
        <w:ind w:firstLine="562"/>
        <w:rPr>
          <w:rFonts w:ascii="仿宋" w:hAnsi="仿宋" w:eastAsia="仿宋" w:cs="仿宋"/>
          <w:b/>
          <w:color w:val="auto"/>
          <w:sz w:val="24"/>
          <w:szCs w:val="28"/>
          <w:highlight w:val="none"/>
        </w:rPr>
      </w:pPr>
    </w:p>
    <w:p w14:paraId="4FFD94E4">
      <w:pPr>
        <w:rPr>
          <w:rFonts w:ascii="仿宋" w:hAnsi="仿宋" w:eastAsia="仿宋" w:cs="仿宋"/>
          <w:bCs/>
          <w:color w:val="auto"/>
          <w:sz w:val="24"/>
          <w:szCs w:val="28"/>
          <w:highlight w:val="none"/>
        </w:rPr>
      </w:pPr>
    </w:p>
    <w:tbl>
      <w:tblPr>
        <w:tblStyle w:val="12"/>
        <w:tblpPr w:leftFromText="180" w:rightFromText="180" w:vertAnchor="text" w:horzAnchor="page" w:tblpX="2031" w:tblpY="46"/>
        <w:tblW w:w="48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7"/>
        <w:gridCol w:w="1348"/>
        <w:gridCol w:w="2491"/>
        <w:gridCol w:w="2221"/>
        <w:gridCol w:w="1984"/>
      </w:tblGrid>
      <w:tr w14:paraId="3C9BE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551" w:type="pct"/>
            <w:vAlign w:val="center"/>
          </w:tcPr>
          <w:p w14:paraId="1023224A">
            <w:pPr>
              <w:jc w:val="center"/>
              <w:rPr>
                <w:rFonts w:ascii="仿宋" w:hAnsi="仿宋" w:eastAsia="仿宋" w:cs="仿宋"/>
                <w:bCs/>
                <w:color w:val="auto"/>
                <w:sz w:val="24"/>
                <w:highlight w:val="none"/>
              </w:rPr>
            </w:pPr>
            <w:bookmarkStart w:id="470" w:name="table003"/>
            <w:r>
              <w:rPr>
                <w:rFonts w:hint="eastAsia" w:ascii="仿宋" w:hAnsi="仿宋" w:eastAsia="仿宋" w:cs="仿宋"/>
                <w:bCs/>
                <w:color w:val="auto"/>
                <w:sz w:val="24"/>
                <w:highlight w:val="none"/>
              </w:rPr>
              <w:t>序号</w:t>
            </w:r>
          </w:p>
        </w:tc>
        <w:tc>
          <w:tcPr>
            <w:tcW w:w="745" w:type="pct"/>
            <w:vAlign w:val="center"/>
          </w:tcPr>
          <w:p w14:paraId="0A10523B">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姓名</w:t>
            </w:r>
          </w:p>
        </w:tc>
        <w:tc>
          <w:tcPr>
            <w:tcW w:w="1377" w:type="pct"/>
            <w:vAlign w:val="center"/>
          </w:tcPr>
          <w:p w14:paraId="0D5E5BEA">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联系方式</w:t>
            </w:r>
          </w:p>
        </w:tc>
        <w:tc>
          <w:tcPr>
            <w:tcW w:w="1228" w:type="pct"/>
            <w:vAlign w:val="center"/>
          </w:tcPr>
          <w:p w14:paraId="763BEF7B">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拟担任</w:t>
            </w:r>
          </w:p>
          <w:p w14:paraId="59BA7DFF">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职务、分工</w:t>
            </w:r>
          </w:p>
        </w:tc>
        <w:tc>
          <w:tcPr>
            <w:tcW w:w="1097" w:type="pct"/>
            <w:vAlign w:val="center"/>
          </w:tcPr>
          <w:p w14:paraId="39BC1ADF">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所在省/市</w:t>
            </w:r>
          </w:p>
        </w:tc>
      </w:tr>
      <w:tr w14:paraId="7F00B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551" w:type="pct"/>
            <w:vAlign w:val="center"/>
          </w:tcPr>
          <w:p w14:paraId="63BA0D5F">
            <w:pPr>
              <w:jc w:val="center"/>
              <w:rPr>
                <w:rFonts w:ascii="仿宋" w:hAnsi="仿宋" w:eastAsia="仿宋" w:cs="仿宋"/>
                <w:bCs/>
                <w:color w:val="auto"/>
                <w:sz w:val="24"/>
                <w:highlight w:val="none"/>
              </w:rPr>
            </w:pPr>
          </w:p>
        </w:tc>
        <w:tc>
          <w:tcPr>
            <w:tcW w:w="745" w:type="pct"/>
            <w:vAlign w:val="center"/>
          </w:tcPr>
          <w:p w14:paraId="4ADEEAA4">
            <w:pPr>
              <w:jc w:val="center"/>
              <w:rPr>
                <w:rFonts w:ascii="仿宋" w:hAnsi="仿宋" w:eastAsia="仿宋" w:cs="仿宋"/>
                <w:bCs/>
                <w:color w:val="auto"/>
                <w:sz w:val="24"/>
                <w:highlight w:val="none"/>
              </w:rPr>
            </w:pPr>
          </w:p>
        </w:tc>
        <w:tc>
          <w:tcPr>
            <w:tcW w:w="1377" w:type="pct"/>
            <w:vAlign w:val="center"/>
          </w:tcPr>
          <w:p w14:paraId="72284F81">
            <w:pPr>
              <w:jc w:val="center"/>
              <w:rPr>
                <w:rFonts w:ascii="仿宋" w:hAnsi="仿宋" w:eastAsia="仿宋" w:cs="仿宋"/>
                <w:bCs/>
                <w:color w:val="auto"/>
                <w:sz w:val="24"/>
                <w:highlight w:val="none"/>
              </w:rPr>
            </w:pPr>
          </w:p>
        </w:tc>
        <w:tc>
          <w:tcPr>
            <w:tcW w:w="1228" w:type="pct"/>
            <w:vAlign w:val="center"/>
          </w:tcPr>
          <w:p w14:paraId="5303B191">
            <w:pPr>
              <w:jc w:val="center"/>
              <w:rPr>
                <w:rFonts w:ascii="仿宋" w:hAnsi="仿宋" w:eastAsia="仿宋" w:cs="仿宋"/>
                <w:bCs/>
                <w:color w:val="auto"/>
                <w:sz w:val="24"/>
                <w:highlight w:val="none"/>
              </w:rPr>
            </w:pPr>
          </w:p>
        </w:tc>
        <w:tc>
          <w:tcPr>
            <w:tcW w:w="1097" w:type="pct"/>
            <w:vAlign w:val="center"/>
          </w:tcPr>
          <w:p w14:paraId="5A988D2A">
            <w:pPr>
              <w:jc w:val="center"/>
              <w:rPr>
                <w:rFonts w:ascii="仿宋" w:hAnsi="仿宋" w:eastAsia="仿宋" w:cs="仿宋"/>
                <w:bCs/>
                <w:color w:val="auto"/>
                <w:sz w:val="24"/>
                <w:highlight w:val="none"/>
              </w:rPr>
            </w:pPr>
          </w:p>
        </w:tc>
      </w:tr>
      <w:tr w14:paraId="4BA68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551" w:type="pct"/>
            <w:vAlign w:val="center"/>
          </w:tcPr>
          <w:p w14:paraId="7F5450F5">
            <w:pPr>
              <w:jc w:val="center"/>
              <w:rPr>
                <w:rFonts w:ascii="仿宋" w:hAnsi="仿宋" w:eastAsia="仿宋" w:cs="仿宋"/>
                <w:bCs/>
                <w:color w:val="auto"/>
                <w:sz w:val="24"/>
                <w:highlight w:val="none"/>
              </w:rPr>
            </w:pPr>
          </w:p>
        </w:tc>
        <w:tc>
          <w:tcPr>
            <w:tcW w:w="745" w:type="pct"/>
            <w:vAlign w:val="center"/>
          </w:tcPr>
          <w:p w14:paraId="593E54DD">
            <w:pPr>
              <w:jc w:val="center"/>
              <w:rPr>
                <w:rFonts w:ascii="仿宋" w:hAnsi="仿宋" w:eastAsia="仿宋" w:cs="仿宋"/>
                <w:bCs/>
                <w:color w:val="auto"/>
                <w:sz w:val="24"/>
                <w:highlight w:val="none"/>
              </w:rPr>
            </w:pPr>
          </w:p>
        </w:tc>
        <w:tc>
          <w:tcPr>
            <w:tcW w:w="1377" w:type="pct"/>
            <w:vAlign w:val="center"/>
          </w:tcPr>
          <w:p w14:paraId="37950DCA">
            <w:pPr>
              <w:jc w:val="center"/>
              <w:rPr>
                <w:rFonts w:ascii="仿宋" w:hAnsi="仿宋" w:eastAsia="仿宋" w:cs="仿宋"/>
                <w:bCs/>
                <w:color w:val="auto"/>
                <w:sz w:val="24"/>
                <w:highlight w:val="none"/>
              </w:rPr>
            </w:pPr>
          </w:p>
        </w:tc>
        <w:tc>
          <w:tcPr>
            <w:tcW w:w="1228" w:type="pct"/>
            <w:vAlign w:val="center"/>
          </w:tcPr>
          <w:p w14:paraId="3AE8F5C4">
            <w:pPr>
              <w:jc w:val="center"/>
              <w:rPr>
                <w:rFonts w:ascii="仿宋" w:hAnsi="仿宋" w:eastAsia="仿宋" w:cs="仿宋"/>
                <w:bCs/>
                <w:color w:val="auto"/>
                <w:sz w:val="24"/>
                <w:highlight w:val="none"/>
              </w:rPr>
            </w:pPr>
          </w:p>
        </w:tc>
        <w:tc>
          <w:tcPr>
            <w:tcW w:w="1097" w:type="pct"/>
            <w:vAlign w:val="center"/>
          </w:tcPr>
          <w:p w14:paraId="0D1ACC24">
            <w:pPr>
              <w:jc w:val="center"/>
              <w:rPr>
                <w:rFonts w:ascii="仿宋" w:hAnsi="仿宋" w:eastAsia="仿宋" w:cs="仿宋"/>
                <w:bCs/>
                <w:color w:val="auto"/>
                <w:sz w:val="24"/>
                <w:highlight w:val="none"/>
              </w:rPr>
            </w:pPr>
          </w:p>
        </w:tc>
      </w:tr>
      <w:tr w14:paraId="16A4A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551" w:type="pct"/>
            <w:vAlign w:val="center"/>
          </w:tcPr>
          <w:p w14:paraId="603AB11E">
            <w:pPr>
              <w:jc w:val="center"/>
              <w:rPr>
                <w:rFonts w:ascii="仿宋" w:hAnsi="仿宋" w:eastAsia="仿宋" w:cs="仿宋"/>
                <w:bCs/>
                <w:color w:val="auto"/>
                <w:sz w:val="24"/>
                <w:highlight w:val="none"/>
              </w:rPr>
            </w:pPr>
          </w:p>
        </w:tc>
        <w:tc>
          <w:tcPr>
            <w:tcW w:w="745" w:type="pct"/>
            <w:vAlign w:val="center"/>
          </w:tcPr>
          <w:p w14:paraId="5CFCE780">
            <w:pPr>
              <w:jc w:val="center"/>
              <w:rPr>
                <w:rFonts w:ascii="仿宋" w:hAnsi="仿宋" w:eastAsia="仿宋" w:cs="仿宋"/>
                <w:bCs/>
                <w:color w:val="auto"/>
                <w:sz w:val="24"/>
                <w:highlight w:val="none"/>
              </w:rPr>
            </w:pPr>
          </w:p>
        </w:tc>
        <w:tc>
          <w:tcPr>
            <w:tcW w:w="1377" w:type="pct"/>
            <w:vAlign w:val="center"/>
          </w:tcPr>
          <w:p w14:paraId="2C8A6771">
            <w:pPr>
              <w:jc w:val="center"/>
              <w:rPr>
                <w:rFonts w:ascii="仿宋" w:hAnsi="仿宋" w:eastAsia="仿宋" w:cs="仿宋"/>
                <w:bCs/>
                <w:color w:val="auto"/>
                <w:sz w:val="24"/>
                <w:highlight w:val="none"/>
              </w:rPr>
            </w:pPr>
          </w:p>
        </w:tc>
        <w:tc>
          <w:tcPr>
            <w:tcW w:w="1228" w:type="pct"/>
            <w:vAlign w:val="center"/>
          </w:tcPr>
          <w:p w14:paraId="04CCE613">
            <w:pPr>
              <w:jc w:val="center"/>
              <w:rPr>
                <w:rFonts w:ascii="仿宋" w:hAnsi="仿宋" w:eastAsia="仿宋" w:cs="仿宋"/>
                <w:bCs/>
                <w:color w:val="auto"/>
                <w:sz w:val="24"/>
                <w:highlight w:val="none"/>
              </w:rPr>
            </w:pPr>
          </w:p>
        </w:tc>
        <w:tc>
          <w:tcPr>
            <w:tcW w:w="1097" w:type="pct"/>
            <w:vAlign w:val="center"/>
          </w:tcPr>
          <w:p w14:paraId="39A5E3A2">
            <w:pPr>
              <w:jc w:val="center"/>
              <w:rPr>
                <w:rFonts w:ascii="仿宋" w:hAnsi="仿宋" w:eastAsia="仿宋" w:cs="仿宋"/>
                <w:bCs/>
                <w:color w:val="auto"/>
                <w:sz w:val="24"/>
                <w:highlight w:val="none"/>
              </w:rPr>
            </w:pPr>
          </w:p>
        </w:tc>
      </w:tr>
      <w:bookmarkEnd w:id="470"/>
    </w:tbl>
    <w:p w14:paraId="22E37ABD">
      <w:pPr>
        <w:ind w:firstLine="360"/>
        <w:rPr>
          <w:rFonts w:ascii="仿宋" w:hAnsi="仿宋" w:eastAsia="仿宋" w:cs="仿宋"/>
          <w:bCs/>
          <w:color w:val="auto"/>
          <w:sz w:val="24"/>
          <w:szCs w:val="28"/>
          <w:highlight w:val="none"/>
        </w:rPr>
      </w:pPr>
    </w:p>
    <w:p w14:paraId="4DAB7AAD">
      <w:pPr>
        <w:ind w:firstLine="360"/>
        <w:rPr>
          <w:rFonts w:ascii="仿宋" w:hAnsi="仿宋" w:eastAsia="仿宋" w:cs="仿宋"/>
          <w:bCs/>
          <w:color w:val="auto"/>
          <w:sz w:val="24"/>
          <w:szCs w:val="28"/>
          <w:highlight w:val="none"/>
        </w:rPr>
      </w:pPr>
      <w:bookmarkStart w:id="471" w:name="line116"/>
      <w:r>
        <w:rPr>
          <w:rFonts w:hint="eastAsia" w:ascii="仿宋" w:hAnsi="仿宋" w:eastAsia="仿宋" w:cs="仿宋"/>
          <w:bCs/>
          <w:color w:val="auto"/>
          <w:sz w:val="24"/>
          <w:szCs w:val="28"/>
          <w:highlight w:val="none"/>
        </w:rPr>
        <w:t>联系人如有变更参照下文格式签章变更。</w:t>
      </w:r>
    </w:p>
    <w:bookmarkEnd w:id="471"/>
    <w:p w14:paraId="2D9142A7">
      <w:pPr>
        <w:widowControl/>
        <w:spacing w:line="360" w:lineRule="auto"/>
        <w:rPr>
          <w:rFonts w:ascii="仿宋" w:hAnsi="仿宋" w:eastAsia="仿宋" w:cs="仿宋"/>
          <w:b/>
          <w:color w:val="auto"/>
          <w:sz w:val="28"/>
          <w:szCs w:val="32"/>
          <w:highlight w:val="none"/>
        </w:rPr>
      </w:pPr>
    </w:p>
    <w:p w14:paraId="5E960640">
      <w:pPr>
        <w:widowControl/>
        <w:spacing w:line="360" w:lineRule="auto"/>
        <w:ind w:firstLine="562"/>
        <w:rPr>
          <w:rFonts w:ascii="仿宋" w:hAnsi="仿宋" w:eastAsia="仿宋" w:cs="仿宋"/>
          <w:b/>
          <w:color w:val="auto"/>
          <w:sz w:val="28"/>
          <w:szCs w:val="32"/>
          <w:highlight w:val="none"/>
        </w:rPr>
      </w:pPr>
      <w:bookmarkStart w:id="472" w:name="line117"/>
      <w:r>
        <w:rPr>
          <w:rFonts w:hint="eastAsia" w:ascii="仿宋" w:hAnsi="仿宋" w:eastAsia="仿宋" w:cs="仿宋"/>
          <w:b/>
          <w:color w:val="auto"/>
          <w:sz w:val="28"/>
          <w:szCs w:val="32"/>
          <w:highlight w:val="none"/>
        </w:rPr>
        <w:t>乙方客户经理变更通知（格式）</w:t>
      </w:r>
    </w:p>
    <w:bookmarkEnd w:id="472"/>
    <w:p w14:paraId="0AC6614A">
      <w:pPr>
        <w:spacing w:line="360" w:lineRule="auto"/>
        <w:ind w:firstLine="560"/>
        <w:rPr>
          <w:rFonts w:ascii="仿宋" w:hAnsi="仿宋" w:eastAsia="仿宋" w:cs="仿宋"/>
          <w:color w:val="auto"/>
          <w:sz w:val="28"/>
          <w:szCs w:val="32"/>
          <w:highlight w:val="none"/>
        </w:rPr>
      </w:pPr>
      <w:bookmarkStart w:id="473" w:name="line118"/>
      <w:r>
        <w:rPr>
          <w:rFonts w:hint="eastAsia" w:ascii="仿宋" w:hAnsi="仿宋" w:eastAsia="仿宋" w:cs="仿宋"/>
          <w:color w:val="auto"/>
          <w:sz w:val="28"/>
          <w:szCs w:val="32"/>
          <w:highlight w:val="none"/>
        </w:rPr>
        <w:t>由于</w:t>
      </w:r>
      <w:r>
        <w:rPr>
          <w:rFonts w:ascii="仿宋" w:hAnsi="仿宋" w:eastAsia="仿宋" w:cs="仿宋"/>
          <w:color w:val="auto"/>
          <w:sz w:val="28"/>
          <w:szCs w:val="32"/>
          <w:highlight w:val="none"/>
          <w:u w:val="single"/>
        </w:rPr>
        <w:t xml:space="preserve">              </w:t>
      </w:r>
      <w:r>
        <w:rPr>
          <w:rFonts w:hint="eastAsia" w:ascii="仿宋" w:hAnsi="仿宋" w:eastAsia="仿宋" w:cs="仿宋"/>
          <w:color w:val="auto"/>
          <w:sz w:val="28"/>
          <w:szCs w:val="32"/>
          <w:highlight w:val="none"/>
        </w:rPr>
        <w:t>原因，自</w:t>
      </w:r>
      <w:r>
        <w:rPr>
          <w:rFonts w:ascii="仿宋" w:hAnsi="仿宋" w:eastAsia="仿宋" w:cs="仿宋"/>
          <w:color w:val="auto"/>
          <w:sz w:val="28"/>
          <w:szCs w:val="32"/>
          <w:highlight w:val="none"/>
          <w:u w:val="single"/>
        </w:rPr>
        <w:t xml:space="preserve">    </w:t>
      </w:r>
      <w:r>
        <w:rPr>
          <w:rFonts w:hint="eastAsia" w:ascii="仿宋" w:hAnsi="仿宋" w:eastAsia="仿宋" w:cs="仿宋"/>
          <w:color w:val="auto"/>
          <w:sz w:val="28"/>
          <w:szCs w:val="32"/>
          <w:highlight w:val="none"/>
        </w:rPr>
        <w:t>年</w:t>
      </w:r>
      <w:r>
        <w:rPr>
          <w:rFonts w:ascii="仿宋" w:hAnsi="仿宋" w:eastAsia="仿宋" w:cs="仿宋"/>
          <w:color w:val="auto"/>
          <w:sz w:val="28"/>
          <w:szCs w:val="32"/>
          <w:highlight w:val="none"/>
          <w:u w:val="single"/>
        </w:rPr>
        <w:t xml:space="preserve">    </w:t>
      </w:r>
      <w:r>
        <w:rPr>
          <w:rFonts w:hint="eastAsia" w:ascii="仿宋" w:hAnsi="仿宋" w:eastAsia="仿宋" w:cs="仿宋"/>
          <w:color w:val="auto"/>
          <w:sz w:val="28"/>
          <w:szCs w:val="32"/>
          <w:highlight w:val="none"/>
        </w:rPr>
        <w:t>月</w:t>
      </w:r>
      <w:r>
        <w:rPr>
          <w:rFonts w:ascii="仿宋" w:hAnsi="仿宋" w:eastAsia="仿宋" w:cs="仿宋"/>
          <w:color w:val="auto"/>
          <w:sz w:val="28"/>
          <w:szCs w:val="32"/>
          <w:highlight w:val="none"/>
          <w:u w:val="single"/>
        </w:rPr>
        <w:t xml:space="preserve">    </w:t>
      </w:r>
      <w:r>
        <w:rPr>
          <w:rFonts w:hint="eastAsia" w:ascii="仿宋" w:hAnsi="仿宋" w:eastAsia="仿宋" w:cs="仿宋"/>
          <w:color w:val="auto"/>
          <w:sz w:val="28"/>
          <w:szCs w:val="32"/>
          <w:highlight w:val="none"/>
        </w:rPr>
        <w:t>日起，</w:t>
      </w:r>
      <w:r>
        <w:rPr>
          <w:rFonts w:ascii="仿宋" w:hAnsi="仿宋" w:eastAsia="仿宋" w:cs="仿宋"/>
          <w:color w:val="auto"/>
          <w:sz w:val="28"/>
          <w:szCs w:val="32"/>
          <w:highlight w:val="none"/>
          <w:u w:val="single"/>
        </w:rPr>
        <w:t xml:space="preserve">          </w:t>
      </w:r>
      <w:r>
        <w:rPr>
          <w:rFonts w:hint="eastAsia" w:ascii="仿宋" w:hAnsi="仿宋" w:eastAsia="仿宋" w:cs="仿宋"/>
          <w:color w:val="auto"/>
          <w:sz w:val="28"/>
          <w:szCs w:val="32"/>
          <w:highlight w:val="none"/>
        </w:rPr>
        <w:t>不再担任</w:t>
      </w:r>
      <w:r>
        <w:rPr>
          <w:rFonts w:ascii="仿宋" w:hAnsi="仿宋" w:eastAsia="仿宋" w:cs="仿宋"/>
          <w:color w:val="auto"/>
          <w:sz w:val="28"/>
          <w:szCs w:val="32"/>
          <w:highlight w:val="none"/>
          <w:u w:val="single"/>
        </w:rPr>
        <w:t xml:space="preserve">            </w:t>
      </w:r>
      <w:r>
        <w:rPr>
          <w:rFonts w:hint="eastAsia" w:ascii="仿宋" w:hAnsi="仿宋" w:eastAsia="仿宋" w:cs="仿宋"/>
          <w:color w:val="auto"/>
          <w:sz w:val="28"/>
          <w:szCs w:val="32"/>
          <w:highlight w:val="none"/>
        </w:rPr>
        <w:t>客户经理一职，由</w:t>
      </w:r>
      <w:r>
        <w:rPr>
          <w:rFonts w:ascii="仿宋" w:hAnsi="仿宋" w:eastAsia="仿宋" w:cs="仿宋"/>
          <w:color w:val="auto"/>
          <w:sz w:val="28"/>
          <w:szCs w:val="32"/>
          <w:highlight w:val="none"/>
          <w:u w:val="single"/>
        </w:rPr>
        <w:t xml:space="preserve">         </w:t>
      </w:r>
      <w:r>
        <w:rPr>
          <w:rFonts w:hint="eastAsia" w:ascii="仿宋" w:hAnsi="仿宋" w:eastAsia="仿宋" w:cs="仿宋"/>
          <w:color w:val="auto"/>
          <w:sz w:val="28"/>
          <w:szCs w:val="32"/>
          <w:highlight w:val="none"/>
        </w:rPr>
        <w:t>正式担任</w:t>
      </w:r>
      <w:r>
        <w:rPr>
          <w:rFonts w:ascii="仿宋" w:hAnsi="仿宋" w:eastAsia="仿宋" w:cs="仿宋"/>
          <w:color w:val="auto"/>
          <w:sz w:val="28"/>
          <w:szCs w:val="32"/>
          <w:highlight w:val="none"/>
          <w:u w:val="single"/>
        </w:rPr>
        <w:t xml:space="preserve">                </w:t>
      </w:r>
      <w:r>
        <w:rPr>
          <w:rFonts w:hint="eastAsia" w:ascii="仿宋" w:hAnsi="仿宋" w:eastAsia="仿宋" w:cs="仿宋"/>
          <w:color w:val="auto"/>
          <w:sz w:val="28"/>
          <w:szCs w:val="32"/>
          <w:highlight w:val="none"/>
        </w:rPr>
        <w:t>，负责</w:t>
      </w:r>
      <w:r>
        <w:rPr>
          <w:rFonts w:ascii="仿宋" w:hAnsi="仿宋" w:eastAsia="仿宋" w:cs="仿宋"/>
          <w:color w:val="auto"/>
          <w:sz w:val="28"/>
          <w:szCs w:val="32"/>
          <w:highlight w:val="none"/>
          <w:u w:val="single"/>
        </w:rPr>
        <w:t xml:space="preserve">                          </w:t>
      </w:r>
      <w:r>
        <w:rPr>
          <w:rFonts w:hint="eastAsia" w:ascii="仿宋" w:hAnsi="仿宋" w:eastAsia="仿宋" w:cs="仿宋"/>
          <w:color w:val="auto"/>
          <w:sz w:val="28"/>
          <w:szCs w:val="32"/>
          <w:highlight w:val="none"/>
        </w:rPr>
        <w:t>相关工作，其他人员保持不变。</w:t>
      </w:r>
    </w:p>
    <w:bookmarkEnd w:id="473"/>
    <w:p w14:paraId="2E81523D">
      <w:pPr>
        <w:spacing w:line="360" w:lineRule="auto"/>
        <w:ind w:firstLine="560"/>
        <w:rPr>
          <w:rFonts w:ascii="仿宋" w:hAnsi="仿宋" w:eastAsia="仿宋" w:cs="仿宋"/>
          <w:color w:val="auto"/>
          <w:sz w:val="28"/>
          <w:szCs w:val="32"/>
          <w:highlight w:val="none"/>
        </w:rPr>
      </w:pPr>
      <w:bookmarkStart w:id="474" w:name="line119"/>
      <w:r>
        <w:rPr>
          <w:rFonts w:ascii="仿宋" w:hAnsi="仿宋" w:eastAsia="仿宋" w:cs="仿宋"/>
          <w:color w:val="auto"/>
          <w:sz w:val="28"/>
          <w:szCs w:val="32"/>
          <w:highlight w:val="none"/>
        </w:rPr>
        <w:t>新任客户经理简历及联系方式如下：</w:t>
      </w:r>
    </w:p>
    <w:bookmarkEnd w:id="474"/>
    <w:p w14:paraId="3A29FF30">
      <w:pPr>
        <w:ind w:firstLine="560"/>
        <w:rPr>
          <w:rFonts w:ascii="仿宋" w:hAnsi="仿宋" w:eastAsia="仿宋" w:cs="仿宋"/>
          <w:color w:val="auto"/>
          <w:sz w:val="28"/>
          <w:szCs w:val="32"/>
          <w:highlight w:val="none"/>
        </w:rPr>
      </w:pPr>
    </w:p>
    <w:p w14:paraId="183B1F4F">
      <w:pPr>
        <w:ind w:firstLine="560"/>
        <w:rPr>
          <w:rFonts w:ascii="仿宋" w:hAnsi="仿宋" w:eastAsia="仿宋" w:cs="仿宋"/>
          <w:color w:val="auto"/>
          <w:sz w:val="28"/>
          <w:szCs w:val="32"/>
          <w:highlight w:val="none"/>
          <w:u w:val="single"/>
        </w:rPr>
      </w:pPr>
      <w:bookmarkStart w:id="475" w:name="line120"/>
      <w:r>
        <w:rPr>
          <w:rFonts w:ascii="仿宋" w:hAnsi="仿宋" w:eastAsia="仿宋" w:cs="仿宋"/>
          <w:color w:val="auto"/>
          <w:sz w:val="28"/>
          <w:szCs w:val="32"/>
          <w:highlight w:val="none"/>
        </w:rPr>
        <w:tab/>
      </w:r>
      <w:r>
        <w:rPr>
          <w:rFonts w:ascii="仿宋" w:hAnsi="仿宋" w:eastAsia="仿宋" w:cs="仿宋"/>
          <w:color w:val="auto"/>
          <w:sz w:val="28"/>
          <w:szCs w:val="32"/>
          <w:highlight w:val="none"/>
        </w:rPr>
        <w:tab/>
      </w:r>
      <w:r>
        <w:rPr>
          <w:rFonts w:ascii="仿宋" w:hAnsi="仿宋" w:eastAsia="仿宋" w:cs="仿宋"/>
          <w:color w:val="auto"/>
          <w:sz w:val="28"/>
          <w:szCs w:val="32"/>
          <w:highlight w:val="none"/>
        </w:rPr>
        <w:tab/>
      </w:r>
      <w:r>
        <w:rPr>
          <w:rFonts w:ascii="仿宋" w:hAnsi="仿宋" w:eastAsia="仿宋" w:cs="仿宋"/>
          <w:color w:val="auto"/>
          <w:sz w:val="28"/>
          <w:szCs w:val="32"/>
          <w:highlight w:val="none"/>
        </w:rPr>
        <w:tab/>
      </w:r>
      <w:r>
        <w:rPr>
          <w:rFonts w:hint="eastAsia" w:ascii="仿宋" w:hAnsi="仿宋" w:eastAsia="仿宋" w:cs="仿宋"/>
          <w:color w:val="auto"/>
          <w:sz w:val="28"/>
          <w:szCs w:val="32"/>
          <w:highlight w:val="none"/>
        </w:rPr>
        <w:t>单位（盖章）：</w:t>
      </w:r>
    </w:p>
    <w:bookmarkEnd w:id="475"/>
    <w:p w14:paraId="641C5A5B">
      <w:pPr>
        <w:pStyle w:val="5"/>
        <w:ind w:firstLine="560"/>
        <w:jc w:val="both"/>
        <w:rPr>
          <w:rFonts w:ascii="仿宋" w:hAnsi="仿宋" w:eastAsia="仿宋" w:cs="仿宋"/>
          <w:color w:val="auto"/>
          <w:szCs w:val="21"/>
          <w:highlight w:val="none"/>
        </w:rPr>
      </w:pPr>
      <w:bookmarkStart w:id="476" w:name="line121"/>
      <w:r>
        <w:rPr>
          <w:rFonts w:ascii="仿宋" w:hAnsi="仿宋" w:eastAsia="仿宋" w:cs="仿宋"/>
          <w:color w:val="auto"/>
          <w:sz w:val="28"/>
          <w:szCs w:val="32"/>
          <w:highlight w:val="none"/>
        </w:rPr>
        <w:tab/>
      </w:r>
      <w:r>
        <w:rPr>
          <w:rFonts w:ascii="仿宋" w:hAnsi="仿宋" w:eastAsia="仿宋" w:cs="仿宋"/>
          <w:color w:val="auto"/>
          <w:sz w:val="28"/>
          <w:szCs w:val="32"/>
          <w:highlight w:val="none"/>
        </w:rPr>
        <w:tab/>
      </w:r>
      <w:r>
        <w:rPr>
          <w:rFonts w:ascii="仿宋" w:hAnsi="仿宋" w:eastAsia="仿宋" w:cs="仿宋"/>
          <w:color w:val="auto"/>
          <w:sz w:val="28"/>
          <w:szCs w:val="32"/>
          <w:highlight w:val="none"/>
        </w:rPr>
        <w:tab/>
      </w:r>
      <w:r>
        <w:rPr>
          <w:rFonts w:ascii="仿宋" w:hAnsi="仿宋" w:eastAsia="仿宋" w:cs="仿宋"/>
          <w:color w:val="auto"/>
          <w:sz w:val="28"/>
          <w:szCs w:val="32"/>
          <w:highlight w:val="none"/>
        </w:rPr>
        <w:tab/>
      </w:r>
      <w:r>
        <w:rPr>
          <w:rFonts w:hint="eastAsia" w:ascii="仿宋" w:hAnsi="仿宋" w:eastAsia="仿宋" w:cs="仿宋"/>
          <w:color w:val="auto"/>
          <w:sz w:val="28"/>
          <w:szCs w:val="32"/>
          <w:highlight w:val="none"/>
        </w:rPr>
        <w:t>日期：</w:t>
      </w:r>
    </w:p>
    <w:bookmarkEnd w:id="476"/>
    <w:p w14:paraId="0EFBB10D">
      <w:pPr>
        <w:rPr>
          <w:rFonts w:ascii="仿宋" w:hAnsi="仿宋" w:eastAsia="仿宋" w:cs="仿宋"/>
          <w:color w:val="auto"/>
          <w:sz w:val="20"/>
          <w:highlight w:val="none"/>
        </w:rPr>
      </w:pPr>
    </w:p>
    <w:p w14:paraId="4A0ED80F">
      <w:pPr>
        <w:spacing w:line="360" w:lineRule="auto"/>
        <w:rPr>
          <w:rFonts w:ascii="仿宋_GB2312" w:hAnsi="楷体" w:eastAsia="仿宋_GB2312"/>
          <w:b/>
          <w:bCs/>
          <w:color w:val="auto"/>
          <w:sz w:val="22"/>
          <w:highlight w:val="none"/>
        </w:rPr>
      </w:pPr>
    </w:p>
    <w:p w14:paraId="4EE50C1A">
      <w:pPr>
        <w:spacing w:line="360" w:lineRule="auto"/>
        <w:jc w:val="left"/>
        <w:outlineLvl w:val="0"/>
        <w:rPr>
          <w:rFonts w:ascii="仿宋" w:hAnsi="仿宋" w:eastAsia="仿宋" w:cs="仿宋"/>
          <w:color w:val="auto"/>
          <w:sz w:val="24"/>
          <w:highlight w:val="none"/>
        </w:rPr>
      </w:pPr>
      <w:bookmarkStart w:id="477" w:name="line122"/>
      <w:r>
        <w:rPr>
          <w:rFonts w:hint="eastAsia" w:ascii="仿宋_GB2312" w:eastAsia="仿宋_GB2312"/>
          <w:color w:val="auto"/>
          <w:sz w:val="22"/>
          <w:highlight w:val="none"/>
        </w:rPr>
        <w:br w:type="page"/>
      </w:r>
      <w:r>
        <w:rPr>
          <w:rFonts w:hint="eastAsia" w:ascii="仿宋" w:hAnsi="仿宋" w:eastAsia="仿宋" w:cs="仿宋"/>
          <w:b/>
          <w:bCs/>
          <w:color w:val="auto"/>
          <w:sz w:val="28"/>
          <w:szCs w:val="28"/>
          <w:highlight w:val="none"/>
        </w:rPr>
        <w:t>附件四、信息安全承诺函</w:t>
      </w:r>
    </w:p>
    <w:bookmarkEnd w:id="477"/>
    <w:p w14:paraId="50C89E76">
      <w:pPr>
        <w:spacing w:line="360" w:lineRule="auto"/>
        <w:jc w:val="center"/>
        <w:rPr>
          <w:rFonts w:ascii="仿宋" w:hAnsi="仿宋" w:eastAsia="仿宋" w:cs="仿宋"/>
          <w:b/>
          <w:bCs/>
          <w:color w:val="auto"/>
          <w:sz w:val="28"/>
          <w:szCs w:val="28"/>
          <w:highlight w:val="none"/>
        </w:rPr>
      </w:pPr>
      <w:bookmarkStart w:id="478" w:name="line123"/>
      <w:r>
        <w:rPr>
          <w:rFonts w:hint="eastAsia" w:ascii="仿宋" w:hAnsi="仿宋" w:eastAsia="仿宋" w:cs="仿宋"/>
          <w:b/>
          <w:bCs/>
          <w:color w:val="auto"/>
          <w:sz w:val="28"/>
          <w:szCs w:val="28"/>
          <w:highlight w:val="none"/>
        </w:rPr>
        <w:t>信息安全承诺函</w:t>
      </w:r>
    </w:p>
    <w:bookmarkEnd w:id="478"/>
    <w:p w14:paraId="55CF9F97">
      <w:pPr>
        <w:spacing w:line="360" w:lineRule="auto"/>
        <w:ind w:firstLine="480"/>
        <w:rPr>
          <w:rFonts w:ascii="仿宋" w:hAnsi="仿宋" w:eastAsia="仿宋" w:cs="仿宋"/>
          <w:color w:val="auto"/>
          <w:sz w:val="24"/>
          <w:highlight w:val="none"/>
        </w:rPr>
      </w:pPr>
      <w:bookmarkStart w:id="479" w:name="line124"/>
      <w:r>
        <w:rPr>
          <w:rFonts w:hint="eastAsia" w:ascii="仿宋" w:hAnsi="仿宋" w:eastAsia="仿宋" w:cs="仿宋"/>
          <w:color w:val="auto"/>
          <w:sz w:val="24"/>
          <w:highlight w:val="none"/>
        </w:rPr>
        <w:t>1、乙方理解并认同甲方对信息安全的重视，承诺在项目参与整个过程中严格履行本承诺书。</w:t>
      </w:r>
    </w:p>
    <w:bookmarkEnd w:id="479"/>
    <w:p w14:paraId="53593F6F">
      <w:pPr>
        <w:spacing w:line="360" w:lineRule="auto"/>
        <w:ind w:firstLine="480"/>
        <w:rPr>
          <w:rFonts w:ascii="仿宋" w:hAnsi="仿宋" w:eastAsia="仿宋" w:cs="仿宋"/>
          <w:color w:val="auto"/>
          <w:sz w:val="24"/>
          <w:highlight w:val="none"/>
        </w:rPr>
      </w:pPr>
      <w:bookmarkStart w:id="480" w:name="line125"/>
      <w:r>
        <w:rPr>
          <w:rFonts w:hint="eastAsia" w:ascii="仿宋" w:hAnsi="仿宋" w:eastAsia="仿宋" w:cs="仿宋"/>
          <w:color w:val="auto"/>
          <w:sz w:val="24"/>
          <w:highlight w:val="none"/>
        </w:rPr>
        <w:t>2、乙方承诺项目的整体交付成果及其所采用的软硬件产品、模型、算法、工具，以及项目实施过程管理，均符合国家相关政策法规和金融监管要求。</w:t>
      </w:r>
    </w:p>
    <w:bookmarkEnd w:id="480"/>
    <w:p w14:paraId="012D9C90">
      <w:pPr>
        <w:spacing w:line="360" w:lineRule="auto"/>
        <w:ind w:firstLine="480"/>
        <w:rPr>
          <w:rFonts w:ascii="仿宋" w:hAnsi="仿宋" w:eastAsia="仿宋" w:cs="仿宋"/>
          <w:color w:val="auto"/>
          <w:sz w:val="24"/>
          <w:highlight w:val="none"/>
        </w:rPr>
      </w:pPr>
      <w:bookmarkStart w:id="481" w:name="line126"/>
      <w:r>
        <w:rPr>
          <w:rFonts w:hint="eastAsia" w:ascii="仿宋" w:hAnsi="仿宋" w:eastAsia="仿宋" w:cs="仿宋"/>
          <w:color w:val="auto"/>
          <w:sz w:val="24"/>
          <w:highlight w:val="none"/>
        </w:rPr>
        <w:t>3、乙方承诺在项目实施过程中严格按照投标文件、需求应答内容和项目合同中所承诺适用于该项目的技术、方法、产品、工具、过程、人员、工期、质量、资源投入来保证项目的实施，不单方降低或者变更甲方功能需求、安全需求等项目要求，若在项目执行过程中安全需求或者实施内容发生变更，乙方将遵从甲方项目变更流程进行安全评审。</w:t>
      </w:r>
    </w:p>
    <w:bookmarkEnd w:id="481"/>
    <w:p w14:paraId="2F6A7C2B">
      <w:pPr>
        <w:spacing w:line="360" w:lineRule="auto"/>
        <w:ind w:firstLine="480"/>
        <w:rPr>
          <w:rFonts w:ascii="仿宋" w:hAnsi="仿宋" w:eastAsia="仿宋" w:cs="仿宋"/>
          <w:color w:val="auto"/>
          <w:sz w:val="24"/>
          <w:highlight w:val="none"/>
        </w:rPr>
      </w:pPr>
      <w:bookmarkStart w:id="482" w:name="line127"/>
      <w:r>
        <w:rPr>
          <w:rFonts w:hint="eastAsia" w:ascii="仿宋" w:hAnsi="仿宋" w:eastAsia="仿宋" w:cs="仿宋"/>
          <w:color w:val="auto"/>
          <w:sz w:val="24"/>
          <w:highlight w:val="none"/>
        </w:rPr>
        <w:t>4、乙方承诺其项目组人员在实施过程中服从甲方现场管理，遵守甲方各项信息安全管理规定，不访问任何项目范围外的甲方网络和信息系统，不做任何危害甲方网络或信息系统的操作行为。积极组织项目组实施人员参加甲方信息安全培训并定期组织内部信息安全培训。</w:t>
      </w:r>
    </w:p>
    <w:bookmarkEnd w:id="482"/>
    <w:p w14:paraId="78FF1794">
      <w:pPr>
        <w:spacing w:line="360" w:lineRule="auto"/>
        <w:ind w:firstLine="480"/>
        <w:rPr>
          <w:rFonts w:ascii="仿宋" w:hAnsi="仿宋" w:eastAsia="仿宋" w:cs="仿宋"/>
          <w:color w:val="auto"/>
          <w:sz w:val="24"/>
          <w:highlight w:val="none"/>
        </w:rPr>
      </w:pPr>
      <w:bookmarkStart w:id="483" w:name="line128"/>
      <w:r>
        <w:rPr>
          <w:rFonts w:hint="eastAsia" w:ascii="仿宋" w:hAnsi="仿宋" w:eastAsia="仿宋" w:cs="仿宋"/>
          <w:color w:val="auto"/>
          <w:sz w:val="24"/>
          <w:highlight w:val="none"/>
        </w:rPr>
        <w:t>5、乙方承诺在项目交付验收时，将提交全部项目文档及相关资料，至少包括需求分析、设计方案、部署方案、配置参数、管理员账号/口令、运维管理流程规范、应急管理预案及项目管理文档等。对于由于日常维保或技术支持需要乙方必需留存的有关文档及数据信息，经甲方登记备案并书面授权许可下由乙方指定的维保专员持有，并承诺对其负有保密责任。</w:t>
      </w:r>
    </w:p>
    <w:bookmarkEnd w:id="483"/>
    <w:p w14:paraId="318C1A37">
      <w:pPr>
        <w:spacing w:line="360" w:lineRule="auto"/>
        <w:ind w:firstLine="480"/>
        <w:rPr>
          <w:rFonts w:ascii="仿宋" w:hAnsi="仿宋" w:eastAsia="仿宋" w:cs="仿宋"/>
          <w:color w:val="auto"/>
          <w:sz w:val="24"/>
          <w:highlight w:val="none"/>
        </w:rPr>
      </w:pPr>
      <w:bookmarkStart w:id="484" w:name="line129"/>
      <w:r>
        <w:rPr>
          <w:rFonts w:hint="eastAsia" w:ascii="仿宋" w:hAnsi="仿宋" w:eastAsia="仿宋" w:cs="仿宋"/>
          <w:color w:val="auto"/>
          <w:sz w:val="24"/>
          <w:highlight w:val="none"/>
        </w:rPr>
        <w:t>6、乙方承诺在项目交付验收时，完全交接所有涉及到的软硬件产品预置或者默认账号/口令和安全配置参数，并告知修改方法，相关的口令及安全配置参数须符合甲方安全管理要求，乙方承诺未保留或者隐藏任何账号或者访问通道。</w:t>
      </w:r>
    </w:p>
    <w:bookmarkEnd w:id="484"/>
    <w:p w14:paraId="44A12C48">
      <w:pPr>
        <w:spacing w:line="360" w:lineRule="auto"/>
        <w:ind w:firstLine="480"/>
        <w:rPr>
          <w:rFonts w:ascii="仿宋" w:hAnsi="仿宋" w:eastAsia="仿宋" w:cs="仿宋"/>
          <w:color w:val="auto"/>
          <w:sz w:val="24"/>
          <w:highlight w:val="none"/>
        </w:rPr>
      </w:pPr>
      <w:bookmarkStart w:id="485" w:name="line130"/>
      <w:r>
        <w:rPr>
          <w:rFonts w:hint="eastAsia" w:ascii="仿宋" w:hAnsi="仿宋" w:eastAsia="仿宋" w:cs="仿宋"/>
          <w:color w:val="auto"/>
          <w:sz w:val="24"/>
          <w:highlight w:val="none"/>
        </w:rPr>
        <w:t>7、乙方承诺在项目交付验收时，制订应急响应预案，并在甲方配合下至少进行一次完整演练，并保证应急响应预案能够成功实施。</w:t>
      </w:r>
    </w:p>
    <w:bookmarkEnd w:id="485"/>
    <w:p w14:paraId="56CD91B4">
      <w:pPr>
        <w:spacing w:line="360" w:lineRule="auto"/>
        <w:ind w:firstLine="480"/>
        <w:rPr>
          <w:rFonts w:ascii="仿宋" w:hAnsi="仿宋" w:eastAsia="仿宋" w:cs="仿宋"/>
          <w:color w:val="auto"/>
          <w:sz w:val="24"/>
          <w:highlight w:val="none"/>
        </w:rPr>
      </w:pPr>
      <w:bookmarkStart w:id="486" w:name="line131"/>
      <w:r>
        <w:rPr>
          <w:rFonts w:hint="eastAsia" w:ascii="仿宋" w:hAnsi="仿宋" w:eastAsia="仿宋" w:cs="仿宋"/>
          <w:color w:val="auto"/>
          <w:sz w:val="24"/>
          <w:highlight w:val="none"/>
        </w:rPr>
        <w:t>8、乙方承诺在项目交付验收时，组织甲方进行相关培训，确保甲方能够进行日常维护和应急事件处理，完成知识和技能转移。</w:t>
      </w:r>
    </w:p>
    <w:bookmarkEnd w:id="486"/>
    <w:p w14:paraId="6E2E9F14">
      <w:pPr>
        <w:spacing w:line="360" w:lineRule="auto"/>
        <w:ind w:firstLine="480"/>
        <w:rPr>
          <w:rFonts w:ascii="仿宋" w:hAnsi="仿宋" w:eastAsia="仿宋" w:cs="仿宋"/>
          <w:color w:val="auto"/>
          <w:sz w:val="24"/>
          <w:highlight w:val="none"/>
        </w:rPr>
      </w:pPr>
      <w:bookmarkStart w:id="487" w:name="line132"/>
      <w:r>
        <w:rPr>
          <w:rFonts w:hint="eastAsia" w:ascii="仿宋" w:hAnsi="仿宋" w:eastAsia="仿宋" w:cs="仿宋"/>
          <w:color w:val="auto"/>
          <w:sz w:val="24"/>
          <w:highlight w:val="none"/>
        </w:rPr>
        <w:t>9、乙方承诺在对交付后的系统进行维护时，遵守甲方应用系统的维护管理和变更流程，在未获得甲方授权情况下，严禁通过任何途径对系统进行任何访问操作。</w:t>
      </w:r>
    </w:p>
    <w:bookmarkEnd w:id="487"/>
    <w:p w14:paraId="1322A0ED">
      <w:pPr>
        <w:spacing w:line="360" w:lineRule="auto"/>
        <w:ind w:firstLine="480"/>
        <w:rPr>
          <w:rFonts w:ascii="仿宋" w:hAnsi="仿宋" w:eastAsia="仿宋" w:cs="仿宋"/>
          <w:color w:val="auto"/>
          <w:sz w:val="24"/>
          <w:highlight w:val="none"/>
        </w:rPr>
      </w:pPr>
      <w:bookmarkStart w:id="488" w:name="line133"/>
      <w:r>
        <w:rPr>
          <w:rFonts w:hint="eastAsia" w:ascii="仿宋" w:hAnsi="仿宋" w:eastAsia="仿宋" w:cs="仿宋"/>
          <w:color w:val="auto"/>
          <w:sz w:val="24"/>
          <w:highlight w:val="none"/>
        </w:rPr>
        <w:t>10、乙方承诺将对本承诺书的遵守程度作为项目验收条件之一，若出现违反上述承诺的情况，愿意作为合同罚则条款情形之一接受处罚，同时甲方保留进一步追究乙方法律责任的权利。</w:t>
      </w:r>
    </w:p>
    <w:bookmarkEnd w:id="488"/>
    <w:p w14:paraId="465DC9DF">
      <w:pPr>
        <w:spacing w:line="360" w:lineRule="auto"/>
        <w:ind w:firstLine="480"/>
        <w:rPr>
          <w:rFonts w:ascii="仿宋" w:hAnsi="仿宋" w:eastAsia="仿宋" w:cs="仿宋"/>
          <w:color w:val="auto"/>
          <w:sz w:val="24"/>
          <w:highlight w:val="none"/>
        </w:rPr>
      </w:pPr>
      <w:bookmarkStart w:id="489" w:name="line134"/>
      <w:r>
        <w:rPr>
          <w:rFonts w:hint="eastAsia" w:ascii="仿宋" w:hAnsi="仿宋" w:eastAsia="仿宋" w:cs="仿宋"/>
          <w:color w:val="auto"/>
          <w:sz w:val="24"/>
          <w:highlight w:val="none"/>
        </w:rPr>
        <w:t>11、乙方承诺并保证，其实施本项目，不会侵犯任何第三方的权利，其交付的项目成果，不存在任何的权利负担。若实施项目过程中侵犯了他人的合法权益，或项目成果存在权利负担，乙方应承担赔偿甲方的损失，包括直接损失和间接损失。</w:t>
      </w:r>
    </w:p>
    <w:bookmarkEnd w:id="489"/>
    <w:p w14:paraId="2B705100">
      <w:pPr>
        <w:spacing w:line="360" w:lineRule="auto"/>
        <w:ind w:firstLine="480"/>
        <w:rPr>
          <w:rFonts w:ascii="仿宋" w:hAnsi="仿宋" w:eastAsia="仿宋" w:cs="仿宋"/>
          <w:color w:val="auto"/>
          <w:sz w:val="24"/>
          <w:highlight w:val="none"/>
        </w:rPr>
      </w:pPr>
    </w:p>
    <w:p w14:paraId="4461BAE5">
      <w:pPr>
        <w:spacing w:line="360" w:lineRule="auto"/>
        <w:ind w:firstLine="480"/>
        <w:rPr>
          <w:rFonts w:ascii="仿宋" w:hAnsi="仿宋" w:eastAsia="仿宋" w:cs="仿宋"/>
          <w:color w:val="auto"/>
          <w:sz w:val="24"/>
          <w:highlight w:val="none"/>
        </w:rPr>
      </w:pPr>
    </w:p>
    <w:p w14:paraId="159AFA2D">
      <w:pPr>
        <w:ind w:firstLine="480"/>
        <w:rPr>
          <w:rFonts w:ascii="仿宋" w:hAnsi="仿宋" w:eastAsia="仿宋" w:cs="仿宋"/>
          <w:color w:val="auto"/>
          <w:sz w:val="24"/>
          <w:highlight w:val="none"/>
        </w:rPr>
      </w:pPr>
    </w:p>
    <w:p w14:paraId="07D4B2B8">
      <w:pPr>
        <w:ind w:firstLine="480"/>
        <w:rPr>
          <w:rFonts w:ascii="仿宋" w:hAnsi="仿宋" w:eastAsia="仿宋" w:cs="仿宋"/>
          <w:color w:val="auto"/>
          <w:sz w:val="24"/>
          <w:highlight w:val="none"/>
        </w:rPr>
      </w:pPr>
    </w:p>
    <w:p w14:paraId="7EA4FBC6">
      <w:pPr>
        <w:ind w:firstLine="480"/>
        <w:rPr>
          <w:rFonts w:ascii="仿宋" w:hAnsi="仿宋" w:eastAsia="仿宋" w:cs="仿宋"/>
          <w:color w:val="auto"/>
          <w:sz w:val="24"/>
          <w:highlight w:val="none"/>
        </w:rPr>
      </w:pPr>
    </w:p>
    <w:p w14:paraId="0AC81219">
      <w:pPr>
        <w:ind w:firstLine="480"/>
        <w:rPr>
          <w:rFonts w:ascii="方正小标宋简体" w:hAnsi="方正小标宋简体" w:eastAsia="方正小标宋简体" w:cs="方正小标宋简体"/>
          <w:color w:val="auto"/>
          <w:sz w:val="44"/>
          <w:szCs w:val="44"/>
          <w:highlight w:val="none"/>
          <w:u w:val="single"/>
        </w:rPr>
      </w:pPr>
      <w:bookmarkStart w:id="490" w:name="line135"/>
      <w:r>
        <w:rPr>
          <w:rFonts w:hint="eastAsia" w:ascii="仿宋" w:hAnsi="仿宋" w:eastAsia="仿宋" w:cs="仿宋"/>
          <w:color w:val="auto"/>
          <w:sz w:val="24"/>
          <w:highlight w:val="none"/>
        </w:rPr>
        <w:t>承诺方：</w:t>
      </w:r>
    </w:p>
    <w:bookmarkEnd w:id="490"/>
    <w:p w14:paraId="2DF9E10E">
      <w:pPr>
        <w:spacing w:line="360" w:lineRule="auto"/>
        <w:ind w:firstLine="480"/>
        <w:rPr>
          <w:rFonts w:ascii="仿宋" w:hAnsi="仿宋" w:eastAsia="仿宋" w:cs="仿宋"/>
          <w:color w:val="auto"/>
          <w:sz w:val="24"/>
          <w:highlight w:val="none"/>
        </w:rPr>
      </w:pPr>
      <w:bookmarkStart w:id="491" w:name="line136"/>
      <w:r>
        <w:rPr>
          <w:rFonts w:hint="eastAsia" w:ascii="仿宋" w:hAnsi="仿宋" w:eastAsia="仿宋" w:cs="仿宋"/>
          <w:color w:val="auto"/>
          <w:sz w:val="24"/>
          <w:highlight w:val="none"/>
        </w:rPr>
        <w:t xml:space="preserve">        （盖公司公章）                        </w:t>
      </w:r>
    </w:p>
    <w:bookmarkEnd w:id="491"/>
    <w:p w14:paraId="32CF47D4">
      <w:pPr>
        <w:spacing w:line="360" w:lineRule="auto"/>
        <w:ind w:firstLine="480"/>
        <w:rPr>
          <w:rFonts w:ascii="仿宋" w:hAnsi="仿宋" w:eastAsia="仿宋" w:cs="仿宋"/>
          <w:color w:val="auto"/>
          <w:sz w:val="24"/>
          <w:highlight w:val="none"/>
        </w:rPr>
      </w:pPr>
      <w:bookmarkStart w:id="492" w:name="line137"/>
      <w:r>
        <w:rPr>
          <w:rFonts w:hint="eastAsia" w:ascii="仿宋" w:hAnsi="仿宋" w:eastAsia="仿宋" w:cs="仿宋"/>
          <w:color w:val="auto"/>
          <w:sz w:val="24"/>
          <w:highlight w:val="none"/>
        </w:rPr>
        <w:t>公司法定代表人：（签名）</w:t>
      </w:r>
    </w:p>
    <w:bookmarkEnd w:id="492"/>
    <w:p w14:paraId="5833BA71">
      <w:pPr>
        <w:spacing w:line="360" w:lineRule="auto"/>
        <w:ind w:firstLine="480"/>
        <w:rPr>
          <w:rFonts w:ascii="仿宋" w:hAnsi="仿宋" w:eastAsia="仿宋" w:cs="仿宋"/>
          <w:color w:val="auto"/>
          <w:sz w:val="24"/>
          <w:highlight w:val="none"/>
        </w:rPr>
      </w:pPr>
      <w:bookmarkStart w:id="493" w:name="line138"/>
      <w:r>
        <w:rPr>
          <w:rFonts w:hint="eastAsia" w:ascii="仿宋" w:hAnsi="仿宋" w:eastAsia="仿宋" w:cs="仿宋"/>
          <w:color w:val="auto"/>
          <w:sz w:val="24"/>
          <w:highlight w:val="none"/>
        </w:rPr>
        <w:t xml:space="preserve">日期：      </w:t>
      </w:r>
    </w:p>
    <w:bookmarkEnd w:id="493"/>
    <w:p w14:paraId="0848317B">
      <w:pPr>
        <w:spacing w:line="360" w:lineRule="auto"/>
        <w:ind w:firstLine="480"/>
        <w:rPr>
          <w:rFonts w:ascii="仿宋" w:hAnsi="仿宋" w:eastAsia="仿宋" w:cs="仿宋"/>
          <w:color w:val="auto"/>
          <w:sz w:val="24"/>
          <w:highlight w:val="none"/>
        </w:rPr>
      </w:pPr>
    </w:p>
    <w:p w14:paraId="0C7CDF15">
      <w:pPr>
        <w:rPr>
          <w:rFonts w:ascii="仿宋" w:hAnsi="仿宋" w:eastAsia="仿宋" w:cs="仿宋"/>
          <w:b/>
          <w:color w:val="auto"/>
          <w:sz w:val="24"/>
          <w:highlight w:val="none"/>
        </w:rPr>
      </w:pPr>
    </w:p>
    <w:p w14:paraId="304D6D12">
      <w:pPr>
        <w:pStyle w:val="5"/>
        <w:rPr>
          <w:rFonts w:ascii="仿宋" w:hAnsi="仿宋" w:eastAsia="仿宋" w:cs="仿宋"/>
          <w:b/>
          <w:color w:val="auto"/>
          <w:sz w:val="24"/>
          <w:highlight w:val="none"/>
        </w:rPr>
      </w:pPr>
    </w:p>
    <w:p w14:paraId="280E955A">
      <w:pPr>
        <w:pStyle w:val="5"/>
        <w:rPr>
          <w:rFonts w:ascii="仿宋" w:hAnsi="仿宋" w:eastAsia="仿宋" w:cs="仿宋"/>
          <w:b/>
          <w:color w:val="auto"/>
          <w:sz w:val="24"/>
          <w:highlight w:val="none"/>
        </w:rPr>
      </w:pPr>
    </w:p>
    <w:p w14:paraId="7805824A">
      <w:pPr>
        <w:pStyle w:val="5"/>
        <w:rPr>
          <w:rFonts w:ascii="仿宋" w:hAnsi="仿宋" w:eastAsia="仿宋" w:cs="仿宋"/>
          <w:b/>
          <w:color w:val="auto"/>
          <w:sz w:val="24"/>
          <w:highlight w:val="none"/>
        </w:rPr>
      </w:pPr>
    </w:p>
    <w:p w14:paraId="2313C5D6">
      <w:pPr>
        <w:pStyle w:val="5"/>
        <w:rPr>
          <w:rFonts w:ascii="仿宋" w:hAnsi="仿宋" w:eastAsia="仿宋" w:cs="仿宋"/>
          <w:b/>
          <w:color w:val="auto"/>
          <w:sz w:val="24"/>
          <w:highlight w:val="none"/>
        </w:rPr>
      </w:pPr>
    </w:p>
    <w:p w14:paraId="4846C6F8">
      <w:pPr>
        <w:pStyle w:val="5"/>
        <w:rPr>
          <w:rFonts w:ascii="仿宋" w:hAnsi="仿宋" w:eastAsia="仿宋" w:cs="仿宋"/>
          <w:b/>
          <w:color w:val="auto"/>
          <w:sz w:val="24"/>
          <w:highlight w:val="none"/>
        </w:rPr>
      </w:pPr>
    </w:p>
    <w:p w14:paraId="0B567871">
      <w:pPr>
        <w:pStyle w:val="5"/>
        <w:rPr>
          <w:rFonts w:ascii="仿宋" w:hAnsi="仿宋" w:eastAsia="仿宋" w:cs="仿宋"/>
          <w:b/>
          <w:color w:val="auto"/>
          <w:sz w:val="24"/>
          <w:highlight w:val="none"/>
        </w:rPr>
      </w:pPr>
    </w:p>
    <w:p w14:paraId="77FEE97F">
      <w:pPr>
        <w:pStyle w:val="5"/>
        <w:rPr>
          <w:rFonts w:ascii="仿宋" w:hAnsi="仿宋" w:eastAsia="仿宋" w:cs="仿宋"/>
          <w:b/>
          <w:color w:val="auto"/>
          <w:sz w:val="24"/>
          <w:highlight w:val="none"/>
        </w:rPr>
      </w:pPr>
    </w:p>
    <w:p w14:paraId="773A4947">
      <w:pPr>
        <w:pStyle w:val="5"/>
        <w:rPr>
          <w:rFonts w:ascii="仿宋" w:hAnsi="仿宋" w:eastAsia="仿宋" w:cs="仿宋"/>
          <w:b/>
          <w:color w:val="auto"/>
          <w:sz w:val="24"/>
          <w:highlight w:val="none"/>
        </w:rPr>
      </w:pPr>
    </w:p>
    <w:p w14:paraId="14D64167">
      <w:pPr>
        <w:pStyle w:val="5"/>
        <w:rPr>
          <w:rFonts w:ascii="仿宋" w:hAnsi="仿宋" w:eastAsia="仿宋" w:cs="仿宋"/>
          <w:b/>
          <w:color w:val="auto"/>
          <w:sz w:val="24"/>
          <w:highlight w:val="none"/>
        </w:rPr>
      </w:pPr>
    </w:p>
    <w:p w14:paraId="3D308AD1">
      <w:pPr>
        <w:pStyle w:val="5"/>
        <w:rPr>
          <w:rFonts w:ascii="仿宋" w:hAnsi="仿宋" w:eastAsia="仿宋" w:cs="仿宋"/>
          <w:b/>
          <w:color w:val="auto"/>
          <w:sz w:val="24"/>
          <w:highlight w:val="none"/>
        </w:rPr>
      </w:pPr>
    </w:p>
    <w:p w14:paraId="5E637336">
      <w:pPr>
        <w:pStyle w:val="5"/>
        <w:rPr>
          <w:rFonts w:ascii="仿宋" w:hAnsi="仿宋" w:eastAsia="仿宋" w:cs="仿宋"/>
          <w:b/>
          <w:color w:val="auto"/>
          <w:sz w:val="24"/>
          <w:highlight w:val="none"/>
        </w:rPr>
      </w:pPr>
    </w:p>
    <w:p w14:paraId="6B322500">
      <w:pPr>
        <w:pStyle w:val="5"/>
        <w:rPr>
          <w:rFonts w:ascii="仿宋" w:hAnsi="仿宋" w:eastAsia="仿宋" w:cs="仿宋"/>
          <w:b/>
          <w:color w:val="auto"/>
          <w:sz w:val="24"/>
          <w:highlight w:val="none"/>
        </w:rPr>
      </w:pPr>
    </w:p>
    <w:p w14:paraId="41FE6256">
      <w:pPr>
        <w:pStyle w:val="5"/>
        <w:rPr>
          <w:rFonts w:ascii="仿宋" w:hAnsi="仿宋" w:eastAsia="仿宋" w:cs="仿宋"/>
          <w:b/>
          <w:color w:val="auto"/>
          <w:sz w:val="24"/>
          <w:highlight w:val="none"/>
        </w:rPr>
      </w:pPr>
    </w:p>
    <w:p w14:paraId="2E926F18">
      <w:pPr>
        <w:pStyle w:val="5"/>
        <w:rPr>
          <w:rFonts w:ascii="仿宋" w:hAnsi="仿宋" w:eastAsia="仿宋" w:cs="仿宋"/>
          <w:b/>
          <w:color w:val="auto"/>
          <w:sz w:val="24"/>
          <w:highlight w:val="none"/>
        </w:rPr>
      </w:pPr>
    </w:p>
    <w:p w14:paraId="034B837E">
      <w:pPr>
        <w:pStyle w:val="5"/>
        <w:rPr>
          <w:rFonts w:ascii="仿宋" w:hAnsi="仿宋" w:eastAsia="仿宋" w:cs="仿宋"/>
          <w:b/>
          <w:color w:val="auto"/>
          <w:sz w:val="24"/>
          <w:highlight w:val="none"/>
        </w:rPr>
      </w:pPr>
    </w:p>
    <w:p w14:paraId="51BF389A">
      <w:pPr>
        <w:pStyle w:val="5"/>
        <w:rPr>
          <w:rFonts w:ascii="仿宋" w:hAnsi="仿宋" w:eastAsia="仿宋" w:cs="仿宋"/>
          <w:b/>
          <w:color w:val="auto"/>
          <w:sz w:val="24"/>
          <w:highlight w:val="none"/>
        </w:rPr>
      </w:pPr>
    </w:p>
    <w:p w14:paraId="305CC96A">
      <w:pPr>
        <w:pStyle w:val="5"/>
        <w:rPr>
          <w:rFonts w:ascii="仿宋" w:hAnsi="仿宋" w:eastAsia="仿宋" w:cs="仿宋"/>
          <w:b/>
          <w:color w:val="auto"/>
          <w:sz w:val="24"/>
          <w:highlight w:val="none"/>
        </w:rPr>
      </w:pPr>
    </w:p>
    <w:p w14:paraId="13476AA3">
      <w:pPr>
        <w:pStyle w:val="5"/>
        <w:rPr>
          <w:rFonts w:ascii="仿宋" w:hAnsi="仿宋" w:eastAsia="仿宋" w:cs="仿宋"/>
          <w:b/>
          <w:color w:val="auto"/>
          <w:sz w:val="24"/>
          <w:highlight w:val="none"/>
        </w:rPr>
      </w:pPr>
    </w:p>
    <w:p w14:paraId="15CD7F55">
      <w:pPr>
        <w:pStyle w:val="5"/>
        <w:rPr>
          <w:rFonts w:ascii="仿宋" w:hAnsi="仿宋" w:eastAsia="仿宋" w:cs="仿宋"/>
          <w:b/>
          <w:color w:val="auto"/>
          <w:sz w:val="24"/>
          <w:highlight w:val="none"/>
        </w:rPr>
      </w:pPr>
    </w:p>
    <w:p w14:paraId="5C857D3F">
      <w:pPr>
        <w:outlineLvl w:val="0"/>
        <w:rPr>
          <w:rFonts w:ascii="仿宋" w:hAnsi="仿宋" w:eastAsia="仿宋" w:cs="仿宋"/>
          <w:b/>
          <w:color w:val="auto"/>
          <w:sz w:val="28"/>
          <w:szCs w:val="28"/>
          <w:highlight w:val="none"/>
        </w:rPr>
      </w:pPr>
      <w:bookmarkStart w:id="494" w:name="line139"/>
      <w:r>
        <w:rPr>
          <w:rFonts w:hint="eastAsia" w:ascii="仿宋" w:hAnsi="仿宋" w:eastAsia="仿宋" w:cs="仿宋"/>
          <w:b/>
          <w:color w:val="auto"/>
          <w:sz w:val="28"/>
          <w:szCs w:val="28"/>
          <w:highlight w:val="none"/>
        </w:rPr>
        <w:t>附件五、廉洁诚信协议</w:t>
      </w:r>
    </w:p>
    <w:bookmarkEnd w:id="494"/>
    <w:p w14:paraId="5B46E20A">
      <w:pPr>
        <w:pStyle w:val="5"/>
        <w:spacing w:line="360" w:lineRule="auto"/>
        <w:ind w:firstLine="0"/>
        <w:jc w:val="center"/>
        <w:rPr>
          <w:rFonts w:ascii="仿宋" w:hAnsi="仿宋" w:eastAsia="仿宋" w:cs="仿宋"/>
          <w:bCs/>
          <w:color w:val="auto"/>
          <w:sz w:val="28"/>
          <w:szCs w:val="28"/>
          <w:highlight w:val="none"/>
        </w:rPr>
      </w:pPr>
      <w:bookmarkStart w:id="495" w:name="line140"/>
      <w:r>
        <w:rPr>
          <w:rFonts w:hint="eastAsia" w:ascii="仿宋" w:hAnsi="仿宋" w:eastAsia="仿宋" w:cs="仿宋"/>
          <w:b/>
          <w:color w:val="auto"/>
          <w:sz w:val="28"/>
          <w:szCs w:val="28"/>
          <w:highlight w:val="none"/>
        </w:rPr>
        <w:t>廉洁诚信协议</w:t>
      </w:r>
    </w:p>
    <w:bookmarkEnd w:id="495"/>
    <w:p w14:paraId="23B8233C">
      <w:pPr>
        <w:pStyle w:val="5"/>
        <w:spacing w:line="360" w:lineRule="auto"/>
        <w:ind w:firstLine="562"/>
        <w:jc w:val="both"/>
        <w:rPr>
          <w:rFonts w:ascii="仿宋" w:hAnsi="仿宋" w:eastAsia="仿宋" w:cs="仿宋"/>
          <w:b/>
          <w:color w:val="auto"/>
          <w:sz w:val="24"/>
          <w:szCs w:val="24"/>
          <w:highlight w:val="none"/>
        </w:rPr>
      </w:pPr>
    </w:p>
    <w:p w14:paraId="41D4714D">
      <w:pPr>
        <w:pStyle w:val="5"/>
        <w:spacing w:line="360" w:lineRule="auto"/>
        <w:ind w:firstLine="562"/>
        <w:jc w:val="both"/>
        <w:rPr>
          <w:rFonts w:ascii="仿宋" w:hAnsi="仿宋" w:eastAsia="仿宋" w:cs="仿宋"/>
          <w:b/>
          <w:color w:val="auto"/>
          <w:sz w:val="24"/>
          <w:szCs w:val="24"/>
          <w:highlight w:val="none"/>
        </w:rPr>
      </w:pPr>
      <w:bookmarkStart w:id="496" w:name="line141"/>
      <w:r>
        <w:rPr>
          <w:rFonts w:hint="eastAsia" w:ascii="仿宋" w:hAnsi="仿宋" w:eastAsia="仿宋" w:cs="仿宋"/>
          <w:b/>
          <w:color w:val="auto"/>
          <w:sz w:val="24"/>
          <w:szCs w:val="24"/>
          <w:highlight w:val="none"/>
        </w:rPr>
        <w:t>甲方：中国人民健康保险股份有限公司深圳分公司</w:t>
      </w:r>
    </w:p>
    <w:bookmarkEnd w:id="496"/>
    <w:p w14:paraId="0CDD07F0">
      <w:pPr>
        <w:pStyle w:val="5"/>
        <w:spacing w:line="360" w:lineRule="auto"/>
        <w:ind w:firstLine="562"/>
        <w:jc w:val="both"/>
        <w:rPr>
          <w:rFonts w:ascii="仿宋" w:hAnsi="仿宋" w:eastAsia="仿宋" w:cs="仿宋"/>
          <w:b/>
          <w:color w:val="auto"/>
          <w:sz w:val="24"/>
          <w:szCs w:val="24"/>
          <w:highlight w:val="none"/>
        </w:rPr>
      </w:pPr>
      <w:bookmarkStart w:id="497" w:name="line142"/>
      <w:r>
        <w:rPr>
          <w:rFonts w:hint="eastAsia" w:ascii="仿宋" w:hAnsi="仿宋" w:eastAsia="仿宋" w:cs="仿宋"/>
          <w:b/>
          <w:color w:val="auto"/>
          <w:sz w:val="24"/>
          <w:szCs w:val="24"/>
          <w:highlight w:val="none"/>
        </w:rPr>
        <w:t>乙方：</w:t>
      </w:r>
    </w:p>
    <w:bookmarkEnd w:id="497"/>
    <w:p w14:paraId="02ECEC2E">
      <w:pPr>
        <w:pStyle w:val="5"/>
        <w:spacing w:line="360" w:lineRule="auto"/>
        <w:ind w:firstLine="560"/>
        <w:jc w:val="both"/>
        <w:rPr>
          <w:rFonts w:ascii="仿宋" w:hAnsi="仿宋" w:eastAsia="仿宋" w:cs="仿宋"/>
          <w:bCs/>
          <w:color w:val="auto"/>
          <w:sz w:val="24"/>
          <w:szCs w:val="24"/>
          <w:highlight w:val="none"/>
        </w:rPr>
      </w:pPr>
    </w:p>
    <w:p w14:paraId="3D7B4745">
      <w:pPr>
        <w:pStyle w:val="5"/>
        <w:spacing w:line="360" w:lineRule="auto"/>
        <w:ind w:firstLine="560"/>
        <w:jc w:val="both"/>
        <w:rPr>
          <w:rFonts w:ascii="仿宋" w:hAnsi="仿宋" w:eastAsia="仿宋" w:cs="仿宋"/>
          <w:bCs/>
          <w:color w:val="auto"/>
          <w:sz w:val="24"/>
          <w:szCs w:val="24"/>
          <w:highlight w:val="none"/>
        </w:rPr>
      </w:pPr>
      <w:bookmarkStart w:id="498" w:name="line143"/>
      <w:r>
        <w:rPr>
          <w:rFonts w:hint="eastAsia" w:ascii="仿宋" w:hAnsi="仿宋" w:eastAsia="仿宋" w:cs="仿宋"/>
          <w:bCs/>
          <w:color w:val="auto"/>
          <w:sz w:val="24"/>
          <w:szCs w:val="24"/>
          <w:highlight w:val="none"/>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bookmarkEnd w:id="498"/>
    <w:p w14:paraId="28B93227">
      <w:pPr>
        <w:pStyle w:val="5"/>
        <w:spacing w:line="360" w:lineRule="auto"/>
        <w:ind w:firstLine="560"/>
        <w:jc w:val="both"/>
        <w:rPr>
          <w:rFonts w:ascii="仿宋" w:hAnsi="仿宋" w:eastAsia="仿宋" w:cs="仿宋"/>
          <w:bCs/>
          <w:color w:val="auto"/>
          <w:sz w:val="24"/>
          <w:szCs w:val="24"/>
          <w:highlight w:val="none"/>
        </w:rPr>
      </w:pPr>
      <w:bookmarkStart w:id="499" w:name="line144"/>
      <w:r>
        <w:rPr>
          <w:rFonts w:hint="eastAsia" w:ascii="仿宋" w:hAnsi="仿宋" w:eastAsia="仿宋" w:cs="仿宋"/>
          <w:bCs/>
          <w:color w:val="auto"/>
          <w:sz w:val="24"/>
          <w:szCs w:val="24"/>
          <w:highlight w:val="none"/>
        </w:rPr>
        <w:t>第一条  总则</w:t>
      </w:r>
    </w:p>
    <w:bookmarkEnd w:id="499"/>
    <w:p w14:paraId="6C53504F">
      <w:pPr>
        <w:pStyle w:val="5"/>
        <w:spacing w:line="360" w:lineRule="auto"/>
        <w:ind w:firstLine="560"/>
        <w:jc w:val="both"/>
        <w:rPr>
          <w:rFonts w:ascii="仿宋" w:hAnsi="仿宋" w:eastAsia="仿宋" w:cs="仿宋"/>
          <w:bCs/>
          <w:color w:val="auto"/>
          <w:sz w:val="24"/>
          <w:szCs w:val="24"/>
          <w:highlight w:val="none"/>
        </w:rPr>
      </w:pPr>
      <w:bookmarkStart w:id="500" w:name="line145"/>
      <w:r>
        <w:rPr>
          <w:rFonts w:hint="eastAsia" w:ascii="仿宋" w:hAnsi="仿宋" w:eastAsia="仿宋" w:cs="仿宋"/>
          <w:bCs/>
          <w:color w:val="auto"/>
          <w:sz w:val="24"/>
          <w:szCs w:val="24"/>
          <w:highlight w:val="none"/>
        </w:rPr>
        <w:t>1.1甲乙双方均应当严格遵守国家法律法规和甲方集中采购管理、供应商管理的相关要求，不从事任何违法违规违纪行为。坚持诚实守信原则，恪守商业道德和职业道德，规范商务人员廉洁从业行为。</w:t>
      </w:r>
    </w:p>
    <w:bookmarkEnd w:id="500"/>
    <w:p w14:paraId="1155776B">
      <w:pPr>
        <w:pStyle w:val="5"/>
        <w:spacing w:line="360" w:lineRule="auto"/>
        <w:ind w:firstLine="560"/>
        <w:jc w:val="both"/>
        <w:rPr>
          <w:rFonts w:ascii="仿宋" w:hAnsi="仿宋" w:eastAsia="仿宋" w:cs="仿宋"/>
          <w:bCs/>
          <w:color w:val="auto"/>
          <w:sz w:val="24"/>
          <w:szCs w:val="24"/>
          <w:highlight w:val="none"/>
        </w:rPr>
      </w:pPr>
      <w:bookmarkStart w:id="501" w:name="line146"/>
      <w:r>
        <w:rPr>
          <w:rFonts w:hint="eastAsia" w:ascii="仿宋" w:hAnsi="仿宋" w:eastAsia="仿宋" w:cs="仿宋"/>
          <w:bCs/>
          <w:color w:val="auto"/>
          <w:sz w:val="24"/>
          <w:szCs w:val="24"/>
          <w:highlight w:val="none"/>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bookmarkEnd w:id="501"/>
    <w:p w14:paraId="5BAC068C">
      <w:pPr>
        <w:pStyle w:val="5"/>
        <w:spacing w:line="360" w:lineRule="auto"/>
        <w:ind w:firstLine="560"/>
        <w:jc w:val="both"/>
        <w:rPr>
          <w:rFonts w:ascii="仿宋" w:hAnsi="仿宋" w:eastAsia="仿宋" w:cs="仿宋"/>
          <w:bCs/>
          <w:color w:val="auto"/>
          <w:sz w:val="24"/>
          <w:szCs w:val="24"/>
          <w:highlight w:val="none"/>
        </w:rPr>
      </w:pPr>
      <w:bookmarkStart w:id="502" w:name="line147"/>
      <w:r>
        <w:rPr>
          <w:rFonts w:hint="eastAsia" w:ascii="仿宋" w:hAnsi="仿宋" w:eastAsia="仿宋" w:cs="仿宋"/>
          <w:bCs/>
          <w:color w:val="auto"/>
          <w:sz w:val="24"/>
          <w:szCs w:val="24"/>
          <w:highlight w:val="none"/>
        </w:rPr>
        <w:t>1.3本协议所称相关主体，对任何一方而言，包括但不限于以下单位或者个人：</w:t>
      </w:r>
    </w:p>
    <w:bookmarkEnd w:id="502"/>
    <w:p w14:paraId="3ECF16BB">
      <w:pPr>
        <w:pStyle w:val="5"/>
        <w:spacing w:line="360" w:lineRule="auto"/>
        <w:ind w:firstLine="560"/>
        <w:jc w:val="both"/>
        <w:rPr>
          <w:rFonts w:ascii="仿宋" w:hAnsi="仿宋" w:eastAsia="仿宋" w:cs="仿宋"/>
          <w:bCs/>
          <w:color w:val="auto"/>
          <w:sz w:val="24"/>
          <w:szCs w:val="24"/>
          <w:highlight w:val="none"/>
        </w:rPr>
      </w:pPr>
      <w:bookmarkStart w:id="503" w:name="line148"/>
      <w:r>
        <w:rPr>
          <w:rFonts w:hint="eastAsia" w:ascii="仿宋" w:hAnsi="仿宋" w:eastAsia="仿宋" w:cs="仿宋"/>
          <w:bCs/>
          <w:color w:val="auto"/>
          <w:sz w:val="24"/>
          <w:szCs w:val="24"/>
          <w:highlight w:val="none"/>
        </w:rPr>
        <w:t>（1）一方或其关联方之工作人员；</w:t>
      </w:r>
    </w:p>
    <w:bookmarkEnd w:id="503"/>
    <w:p w14:paraId="46AF9051">
      <w:pPr>
        <w:pStyle w:val="5"/>
        <w:spacing w:line="360" w:lineRule="auto"/>
        <w:ind w:firstLine="560"/>
        <w:jc w:val="both"/>
        <w:rPr>
          <w:rFonts w:ascii="仿宋" w:hAnsi="仿宋" w:eastAsia="仿宋" w:cs="仿宋"/>
          <w:bCs/>
          <w:color w:val="auto"/>
          <w:sz w:val="24"/>
          <w:szCs w:val="24"/>
          <w:highlight w:val="none"/>
        </w:rPr>
      </w:pPr>
      <w:bookmarkStart w:id="504" w:name="line149"/>
      <w:r>
        <w:rPr>
          <w:rFonts w:hint="eastAsia" w:ascii="仿宋" w:hAnsi="仿宋" w:eastAsia="仿宋" w:cs="仿宋"/>
          <w:bCs/>
          <w:color w:val="auto"/>
          <w:sz w:val="24"/>
          <w:szCs w:val="24"/>
          <w:highlight w:val="none"/>
        </w:rPr>
        <w:t>（2）受一方委托办理相关事务的单位或者个人；</w:t>
      </w:r>
    </w:p>
    <w:bookmarkEnd w:id="504"/>
    <w:p w14:paraId="4058D3BE">
      <w:pPr>
        <w:pStyle w:val="5"/>
        <w:spacing w:line="360" w:lineRule="auto"/>
        <w:ind w:firstLine="560"/>
        <w:jc w:val="both"/>
        <w:rPr>
          <w:rFonts w:ascii="仿宋" w:hAnsi="仿宋" w:eastAsia="仿宋" w:cs="仿宋"/>
          <w:bCs/>
          <w:color w:val="auto"/>
          <w:sz w:val="24"/>
          <w:szCs w:val="24"/>
          <w:highlight w:val="none"/>
        </w:rPr>
      </w:pPr>
      <w:bookmarkStart w:id="505" w:name="line150"/>
      <w:r>
        <w:rPr>
          <w:rFonts w:hint="eastAsia" w:ascii="仿宋" w:hAnsi="仿宋" w:eastAsia="仿宋" w:cs="仿宋"/>
          <w:bCs/>
          <w:color w:val="auto"/>
          <w:sz w:val="24"/>
          <w:szCs w:val="24"/>
          <w:highlight w:val="none"/>
        </w:rPr>
        <w:t>（3）利用职权或者影响力影响交易的单位或者个人；</w:t>
      </w:r>
    </w:p>
    <w:bookmarkEnd w:id="505"/>
    <w:p w14:paraId="67BE580B">
      <w:pPr>
        <w:pStyle w:val="5"/>
        <w:spacing w:line="360" w:lineRule="auto"/>
        <w:ind w:firstLine="560"/>
        <w:jc w:val="both"/>
        <w:rPr>
          <w:rFonts w:ascii="仿宋" w:hAnsi="仿宋" w:eastAsia="仿宋" w:cs="仿宋"/>
          <w:bCs/>
          <w:color w:val="auto"/>
          <w:sz w:val="24"/>
          <w:szCs w:val="24"/>
          <w:highlight w:val="none"/>
        </w:rPr>
      </w:pPr>
      <w:bookmarkStart w:id="506" w:name="line151"/>
      <w:r>
        <w:rPr>
          <w:rFonts w:hint="eastAsia" w:ascii="仿宋" w:hAnsi="仿宋" w:eastAsia="仿宋" w:cs="仿宋"/>
          <w:bCs/>
          <w:color w:val="auto"/>
          <w:sz w:val="24"/>
          <w:szCs w:val="24"/>
          <w:highlight w:val="none"/>
        </w:rPr>
        <w:t>（4）前述相关人员的亲属；</w:t>
      </w:r>
    </w:p>
    <w:bookmarkEnd w:id="506"/>
    <w:p w14:paraId="28F174E0">
      <w:pPr>
        <w:pStyle w:val="5"/>
        <w:spacing w:line="360" w:lineRule="auto"/>
        <w:ind w:firstLine="560"/>
        <w:jc w:val="both"/>
        <w:rPr>
          <w:rFonts w:ascii="仿宋" w:hAnsi="仿宋" w:eastAsia="仿宋" w:cs="仿宋"/>
          <w:bCs/>
          <w:color w:val="auto"/>
          <w:sz w:val="24"/>
          <w:szCs w:val="24"/>
          <w:highlight w:val="none"/>
        </w:rPr>
      </w:pPr>
      <w:bookmarkStart w:id="507" w:name="line152"/>
      <w:r>
        <w:rPr>
          <w:rFonts w:hint="eastAsia" w:ascii="仿宋" w:hAnsi="仿宋" w:eastAsia="仿宋" w:cs="仿宋"/>
          <w:bCs/>
          <w:color w:val="auto"/>
          <w:sz w:val="24"/>
          <w:szCs w:val="24"/>
          <w:highlight w:val="none"/>
        </w:rPr>
        <w:t>（5）与前述相关主体存在利害关系的其他单位或者人员。</w:t>
      </w:r>
    </w:p>
    <w:bookmarkEnd w:id="507"/>
    <w:p w14:paraId="14041441">
      <w:pPr>
        <w:pStyle w:val="5"/>
        <w:spacing w:line="360" w:lineRule="auto"/>
        <w:ind w:firstLine="560"/>
        <w:jc w:val="both"/>
        <w:rPr>
          <w:rFonts w:ascii="仿宋" w:hAnsi="仿宋" w:eastAsia="仿宋" w:cs="仿宋"/>
          <w:bCs/>
          <w:color w:val="auto"/>
          <w:sz w:val="24"/>
          <w:szCs w:val="24"/>
          <w:highlight w:val="none"/>
        </w:rPr>
      </w:pPr>
      <w:bookmarkStart w:id="508" w:name="line153"/>
      <w:r>
        <w:rPr>
          <w:rFonts w:hint="eastAsia" w:ascii="仿宋" w:hAnsi="仿宋" w:eastAsia="仿宋" w:cs="仿宋"/>
          <w:bCs/>
          <w:color w:val="auto"/>
          <w:sz w:val="24"/>
          <w:szCs w:val="24"/>
          <w:highlight w:val="none"/>
        </w:rPr>
        <w:t>乙方相关主体实施违反本协议约定之行为的，均应视为乙方实施行为。</w:t>
      </w:r>
    </w:p>
    <w:bookmarkEnd w:id="508"/>
    <w:p w14:paraId="7C14F1F0">
      <w:pPr>
        <w:pStyle w:val="5"/>
        <w:spacing w:line="360" w:lineRule="auto"/>
        <w:ind w:firstLine="560"/>
        <w:jc w:val="both"/>
        <w:rPr>
          <w:rFonts w:ascii="仿宋" w:hAnsi="仿宋" w:eastAsia="仿宋" w:cs="仿宋"/>
          <w:bCs/>
          <w:color w:val="auto"/>
          <w:sz w:val="24"/>
          <w:szCs w:val="24"/>
          <w:highlight w:val="none"/>
        </w:rPr>
      </w:pPr>
      <w:bookmarkStart w:id="509" w:name="line154"/>
      <w:r>
        <w:rPr>
          <w:rFonts w:hint="eastAsia" w:ascii="仿宋" w:hAnsi="仿宋" w:eastAsia="仿宋" w:cs="仿宋"/>
          <w:bCs/>
          <w:color w:val="auto"/>
          <w:sz w:val="24"/>
          <w:szCs w:val="24"/>
          <w:highlight w:val="none"/>
        </w:rPr>
        <w:t>1.4一方监督发现对方相关主体在业务合作中存在违规行为的，应当及时提醒并有权向对方纪检部门举报。情节严重构成犯罪的，任何一方均有权向司法机关报案，追究相关单位或者人员的刑事责任。</w:t>
      </w:r>
    </w:p>
    <w:bookmarkEnd w:id="509"/>
    <w:p w14:paraId="0E00EAD9">
      <w:pPr>
        <w:pStyle w:val="5"/>
        <w:spacing w:line="360" w:lineRule="auto"/>
        <w:ind w:firstLine="560"/>
        <w:jc w:val="both"/>
        <w:rPr>
          <w:rFonts w:ascii="仿宋" w:hAnsi="仿宋" w:eastAsia="仿宋" w:cs="仿宋"/>
          <w:bCs/>
          <w:color w:val="auto"/>
          <w:sz w:val="24"/>
          <w:szCs w:val="24"/>
          <w:highlight w:val="none"/>
        </w:rPr>
      </w:pPr>
      <w:bookmarkStart w:id="510" w:name="line155"/>
      <w:r>
        <w:rPr>
          <w:rFonts w:hint="eastAsia" w:ascii="仿宋" w:hAnsi="仿宋" w:eastAsia="仿宋" w:cs="仿宋"/>
          <w:bCs/>
          <w:color w:val="auto"/>
          <w:sz w:val="24"/>
          <w:szCs w:val="24"/>
          <w:highlight w:val="none"/>
        </w:rPr>
        <w:t>第二条  商业贿赂</w:t>
      </w:r>
    </w:p>
    <w:bookmarkEnd w:id="510"/>
    <w:p w14:paraId="33D06AB3">
      <w:pPr>
        <w:pStyle w:val="5"/>
        <w:spacing w:line="360" w:lineRule="auto"/>
        <w:ind w:firstLine="560"/>
        <w:jc w:val="both"/>
        <w:rPr>
          <w:rFonts w:ascii="仿宋" w:hAnsi="仿宋" w:eastAsia="仿宋" w:cs="仿宋"/>
          <w:bCs/>
          <w:color w:val="auto"/>
          <w:sz w:val="24"/>
          <w:szCs w:val="24"/>
          <w:highlight w:val="none"/>
        </w:rPr>
      </w:pPr>
      <w:bookmarkStart w:id="511" w:name="line156"/>
      <w:r>
        <w:rPr>
          <w:rFonts w:hint="eastAsia" w:ascii="仿宋" w:hAnsi="仿宋" w:eastAsia="仿宋" w:cs="仿宋"/>
          <w:bCs/>
          <w:color w:val="auto"/>
          <w:sz w:val="24"/>
          <w:szCs w:val="24"/>
          <w:highlight w:val="none"/>
        </w:rPr>
        <w:t>2.1本协议所称商业贿赂，是指乙方或乙方相关主体为获取或意图获取交易机会或者竞争优势，采用财物或者其他形式贿赂甲方或甲方相关主体的行为。</w:t>
      </w:r>
    </w:p>
    <w:bookmarkEnd w:id="511"/>
    <w:p w14:paraId="4720E822">
      <w:pPr>
        <w:pStyle w:val="5"/>
        <w:spacing w:line="360" w:lineRule="auto"/>
        <w:ind w:firstLine="560"/>
        <w:jc w:val="both"/>
        <w:rPr>
          <w:rFonts w:ascii="仿宋" w:hAnsi="仿宋" w:eastAsia="仿宋" w:cs="仿宋"/>
          <w:bCs/>
          <w:color w:val="auto"/>
          <w:sz w:val="24"/>
          <w:szCs w:val="24"/>
          <w:highlight w:val="none"/>
        </w:rPr>
      </w:pPr>
      <w:bookmarkStart w:id="512" w:name="line157"/>
      <w:r>
        <w:rPr>
          <w:rFonts w:hint="eastAsia" w:ascii="仿宋" w:hAnsi="仿宋" w:eastAsia="仿宋" w:cs="仿宋"/>
          <w:bCs/>
          <w:color w:val="auto"/>
          <w:sz w:val="24"/>
          <w:szCs w:val="24"/>
          <w:highlight w:val="none"/>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bookmarkEnd w:id="512"/>
    <w:p w14:paraId="20FEE49F">
      <w:pPr>
        <w:pStyle w:val="5"/>
        <w:spacing w:line="360" w:lineRule="auto"/>
        <w:ind w:firstLine="560"/>
        <w:jc w:val="both"/>
        <w:rPr>
          <w:rFonts w:ascii="仿宋" w:hAnsi="仿宋" w:eastAsia="仿宋" w:cs="仿宋"/>
          <w:bCs/>
          <w:color w:val="auto"/>
          <w:sz w:val="24"/>
          <w:szCs w:val="24"/>
          <w:highlight w:val="none"/>
        </w:rPr>
      </w:pPr>
      <w:bookmarkStart w:id="513" w:name="line158"/>
      <w:r>
        <w:rPr>
          <w:rFonts w:hint="eastAsia" w:ascii="仿宋" w:hAnsi="仿宋" w:eastAsia="仿宋" w:cs="仿宋"/>
          <w:bCs/>
          <w:color w:val="auto"/>
          <w:sz w:val="24"/>
          <w:szCs w:val="24"/>
          <w:highlight w:val="none"/>
        </w:rPr>
        <w:t>2.3本条第1款所称其他形式，包括但不限于：</w:t>
      </w:r>
    </w:p>
    <w:bookmarkEnd w:id="513"/>
    <w:p w14:paraId="10D18A1C">
      <w:pPr>
        <w:pStyle w:val="5"/>
        <w:spacing w:line="360" w:lineRule="auto"/>
        <w:ind w:firstLine="560"/>
        <w:jc w:val="both"/>
        <w:rPr>
          <w:rFonts w:ascii="仿宋" w:hAnsi="仿宋" w:eastAsia="仿宋" w:cs="仿宋"/>
          <w:bCs/>
          <w:color w:val="auto"/>
          <w:sz w:val="24"/>
          <w:szCs w:val="24"/>
          <w:highlight w:val="none"/>
        </w:rPr>
      </w:pPr>
      <w:bookmarkStart w:id="514" w:name="line159"/>
      <w:r>
        <w:rPr>
          <w:rFonts w:hint="eastAsia" w:ascii="仿宋" w:hAnsi="仿宋" w:eastAsia="仿宋" w:cs="仿宋"/>
          <w:bCs/>
          <w:color w:val="auto"/>
          <w:sz w:val="24"/>
          <w:szCs w:val="24"/>
          <w:highlight w:val="none"/>
        </w:rPr>
        <w:t>（1）以任何方式实施商业贿赂或违规提供回扣、折扣、宴请与游玩活动或其他不正当利益；</w:t>
      </w:r>
    </w:p>
    <w:bookmarkEnd w:id="514"/>
    <w:p w14:paraId="5A6EF771">
      <w:pPr>
        <w:pStyle w:val="5"/>
        <w:spacing w:line="360" w:lineRule="auto"/>
        <w:ind w:firstLine="560"/>
        <w:jc w:val="both"/>
        <w:rPr>
          <w:rFonts w:ascii="仿宋" w:hAnsi="仿宋" w:eastAsia="仿宋" w:cs="仿宋"/>
          <w:bCs/>
          <w:color w:val="auto"/>
          <w:sz w:val="24"/>
          <w:szCs w:val="24"/>
          <w:highlight w:val="none"/>
        </w:rPr>
      </w:pPr>
      <w:bookmarkStart w:id="515" w:name="line160"/>
      <w:r>
        <w:rPr>
          <w:rFonts w:hint="eastAsia" w:ascii="仿宋" w:hAnsi="仿宋" w:eastAsia="仿宋" w:cs="仿宋"/>
          <w:bCs/>
          <w:color w:val="auto"/>
          <w:sz w:val="24"/>
          <w:szCs w:val="24"/>
          <w:highlight w:val="none"/>
        </w:rPr>
        <w:t>（2）为甲方或甲方相关主体安排有可能影响公平、公正交易的宴请、健身、娱乐等活动；</w:t>
      </w:r>
    </w:p>
    <w:bookmarkEnd w:id="515"/>
    <w:p w14:paraId="13825528">
      <w:pPr>
        <w:pStyle w:val="5"/>
        <w:spacing w:line="360" w:lineRule="auto"/>
        <w:ind w:firstLine="560"/>
        <w:jc w:val="both"/>
        <w:rPr>
          <w:rFonts w:ascii="仿宋" w:hAnsi="仿宋" w:eastAsia="仿宋" w:cs="仿宋"/>
          <w:bCs/>
          <w:color w:val="auto"/>
          <w:sz w:val="24"/>
          <w:szCs w:val="24"/>
          <w:highlight w:val="none"/>
        </w:rPr>
      </w:pPr>
      <w:bookmarkStart w:id="516" w:name="line161"/>
      <w:r>
        <w:rPr>
          <w:rFonts w:hint="eastAsia" w:ascii="仿宋" w:hAnsi="仿宋" w:eastAsia="仿宋" w:cs="仿宋"/>
          <w:bCs/>
          <w:color w:val="auto"/>
          <w:sz w:val="24"/>
          <w:szCs w:val="24"/>
          <w:highlight w:val="none"/>
        </w:rPr>
        <w:t>（3）为甲方或甲方相关主体投资入股、个人借款或买卖股票、债券等提供方便；</w:t>
      </w:r>
    </w:p>
    <w:bookmarkEnd w:id="516"/>
    <w:p w14:paraId="142966F2">
      <w:pPr>
        <w:pStyle w:val="5"/>
        <w:spacing w:line="360" w:lineRule="auto"/>
        <w:ind w:firstLine="560"/>
        <w:jc w:val="both"/>
        <w:rPr>
          <w:rFonts w:ascii="仿宋" w:hAnsi="仿宋" w:eastAsia="仿宋" w:cs="仿宋"/>
          <w:bCs/>
          <w:color w:val="auto"/>
          <w:sz w:val="24"/>
          <w:szCs w:val="24"/>
          <w:highlight w:val="none"/>
        </w:rPr>
      </w:pPr>
      <w:bookmarkStart w:id="517" w:name="line162"/>
      <w:r>
        <w:rPr>
          <w:rFonts w:hint="eastAsia" w:ascii="仿宋" w:hAnsi="仿宋" w:eastAsia="仿宋" w:cs="仿宋"/>
          <w:bCs/>
          <w:color w:val="auto"/>
          <w:sz w:val="24"/>
          <w:szCs w:val="24"/>
          <w:highlight w:val="none"/>
        </w:rPr>
        <w:t>（4）为甲方或甲方相关主体购买或装修住房、婚丧嫁娶、配偶子女上学或工作安排以及出国出境、旅游等提供方便；</w:t>
      </w:r>
    </w:p>
    <w:bookmarkEnd w:id="517"/>
    <w:p w14:paraId="73E37B8C">
      <w:pPr>
        <w:pStyle w:val="5"/>
        <w:spacing w:line="360" w:lineRule="auto"/>
        <w:ind w:firstLine="560"/>
        <w:jc w:val="both"/>
        <w:rPr>
          <w:rFonts w:ascii="仿宋" w:hAnsi="仿宋" w:eastAsia="仿宋" w:cs="仿宋"/>
          <w:bCs/>
          <w:color w:val="auto"/>
          <w:sz w:val="24"/>
          <w:szCs w:val="24"/>
          <w:highlight w:val="none"/>
        </w:rPr>
      </w:pPr>
      <w:bookmarkStart w:id="518" w:name="line163"/>
      <w:r>
        <w:rPr>
          <w:rFonts w:hint="eastAsia" w:ascii="仿宋" w:hAnsi="仿宋" w:eastAsia="仿宋" w:cs="仿宋"/>
          <w:bCs/>
          <w:color w:val="auto"/>
          <w:sz w:val="24"/>
          <w:szCs w:val="24"/>
          <w:highlight w:val="none"/>
        </w:rPr>
        <w:t>（5）违反规定为甲方或甲方相关主体在乙方相关企业工作、挂名兼职、合伙经营、介绍承揽业务等提供方便；</w:t>
      </w:r>
    </w:p>
    <w:bookmarkEnd w:id="518"/>
    <w:p w14:paraId="4583C11E">
      <w:pPr>
        <w:pStyle w:val="5"/>
        <w:spacing w:line="360" w:lineRule="auto"/>
        <w:ind w:firstLine="560"/>
        <w:jc w:val="both"/>
        <w:rPr>
          <w:rFonts w:ascii="仿宋" w:hAnsi="仿宋" w:eastAsia="仿宋" w:cs="仿宋"/>
          <w:bCs/>
          <w:color w:val="auto"/>
          <w:sz w:val="24"/>
          <w:szCs w:val="24"/>
          <w:highlight w:val="none"/>
        </w:rPr>
      </w:pPr>
      <w:bookmarkStart w:id="519" w:name="line164"/>
      <w:r>
        <w:rPr>
          <w:rFonts w:hint="eastAsia" w:ascii="仿宋" w:hAnsi="仿宋" w:eastAsia="仿宋" w:cs="仿宋"/>
          <w:bCs/>
          <w:color w:val="auto"/>
          <w:sz w:val="24"/>
          <w:szCs w:val="24"/>
          <w:highlight w:val="none"/>
        </w:rPr>
        <w:t>（6）向甲方或甲方相关主体提供借款、融资、担保等；</w:t>
      </w:r>
    </w:p>
    <w:bookmarkEnd w:id="519"/>
    <w:p w14:paraId="64F58B59">
      <w:pPr>
        <w:pStyle w:val="5"/>
        <w:spacing w:line="360" w:lineRule="auto"/>
        <w:ind w:firstLine="560"/>
        <w:jc w:val="both"/>
        <w:rPr>
          <w:rFonts w:ascii="仿宋" w:hAnsi="仿宋" w:eastAsia="仿宋" w:cs="仿宋"/>
          <w:bCs/>
          <w:color w:val="auto"/>
          <w:sz w:val="24"/>
          <w:szCs w:val="24"/>
          <w:highlight w:val="none"/>
        </w:rPr>
      </w:pPr>
      <w:bookmarkStart w:id="520" w:name="line165"/>
      <w:r>
        <w:rPr>
          <w:rFonts w:hint="eastAsia" w:ascii="仿宋" w:hAnsi="仿宋" w:eastAsia="仿宋" w:cs="仿宋"/>
          <w:bCs/>
          <w:color w:val="auto"/>
          <w:sz w:val="24"/>
          <w:szCs w:val="24"/>
          <w:highlight w:val="none"/>
        </w:rPr>
        <w:t>（7）给予或承诺给予其不正当利益的其他行为；</w:t>
      </w:r>
    </w:p>
    <w:bookmarkEnd w:id="520"/>
    <w:p w14:paraId="180A2721">
      <w:pPr>
        <w:pStyle w:val="5"/>
        <w:spacing w:line="360" w:lineRule="auto"/>
        <w:ind w:firstLine="560"/>
        <w:jc w:val="both"/>
        <w:rPr>
          <w:rFonts w:ascii="仿宋" w:hAnsi="仿宋" w:eastAsia="仿宋" w:cs="仿宋"/>
          <w:bCs/>
          <w:color w:val="auto"/>
          <w:sz w:val="24"/>
          <w:szCs w:val="24"/>
          <w:highlight w:val="none"/>
        </w:rPr>
      </w:pPr>
      <w:bookmarkStart w:id="521" w:name="line166"/>
      <w:r>
        <w:rPr>
          <w:rFonts w:hint="eastAsia" w:ascii="仿宋" w:hAnsi="仿宋" w:eastAsia="仿宋" w:cs="仿宋"/>
          <w:bCs/>
          <w:color w:val="auto"/>
          <w:sz w:val="24"/>
          <w:szCs w:val="24"/>
          <w:highlight w:val="none"/>
        </w:rPr>
        <w:t>（8）其他违反国家法律法规或商业道德准则的影响公正交易的行为。</w:t>
      </w:r>
    </w:p>
    <w:bookmarkEnd w:id="521"/>
    <w:p w14:paraId="2D205659">
      <w:pPr>
        <w:pStyle w:val="5"/>
        <w:spacing w:line="360" w:lineRule="auto"/>
        <w:ind w:firstLine="560"/>
        <w:jc w:val="both"/>
        <w:rPr>
          <w:rFonts w:ascii="仿宋" w:hAnsi="仿宋" w:eastAsia="仿宋" w:cs="仿宋"/>
          <w:bCs/>
          <w:color w:val="auto"/>
          <w:sz w:val="24"/>
          <w:szCs w:val="24"/>
          <w:highlight w:val="none"/>
        </w:rPr>
      </w:pPr>
      <w:bookmarkStart w:id="522" w:name="line167"/>
      <w:r>
        <w:rPr>
          <w:rFonts w:hint="eastAsia" w:ascii="仿宋" w:hAnsi="仿宋" w:eastAsia="仿宋" w:cs="仿宋"/>
          <w:bCs/>
          <w:color w:val="auto"/>
          <w:sz w:val="24"/>
          <w:szCs w:val="24"/>
          <w:highlight w:val="none"/>
        </w:rPr>
        <w:t>第三条  回扣</w:t>
      </w:r>
    </w:p>
    <w:bookmarkEnd w:id="522"/>
    <w:p w14:paraId="0ECEB34A">
      <w:pPr>
        <w:pStyle w:val="5"/>
        <w:spacing w:line="360" w:lineRule="auto"/>
        <w:ind w:firstLine="560"/>
        <w:jc w:val="both"/>
        <w:rPr>
          <w:rFonts w:ascii="仿宋" w:hAnsi="仿宋" w:eastAsia="仿宋" w:cs="仿宋"/>
          <w:bCs/>
          <w:color w:val="auto"/>
          <w:sz w:val="24"/>
          <w:szCs w:val="24"/>
          <w:highlight w:val="none"/>
        </w:rPr>
      </w:pPr>
      <w:bookmarkStart w:id="523" w:name="line168"/>
      <w:r>
        <w:rPr>
          <w:rFonts w:hint="eastAsia" w:ascii="仿宋" w:hAnsi="仿宋" w:eastAsia="仿宋" w:cs="仿宋"/>
          <w:bCs/>
          <w:color w:val="auto"/>
          <w:sz w:val="24"/>
          <w:szCs w:val="24"/>
          <w:highlight w:val="none"/>
        </w:rPr>
        <w:t>3.1本协议所称回扣，是指乙方促成合作时在账外暗中以现金、实物或者其他方式退给甲方或甲方相关主体一定比例的商品或服务价款。</w:t>
      </w:r>
    </w:p>
    <w:bookmarkEnd w:id="523"/>
    <w:p w14:paraId="47C25BBC">
      <w:pPr>
        <w:pStyle w:val="5"/>
        <w:spacing w:line="360" w:lineRule="auto"/>
        <w:ind w:firstLine="560"/>
        <w:jc w:val="both"/>
        <w:rPr>
          <w:rFonts w:ascii="仿宋" w:hAnsi="仿宋" w:eastAsia="仿宋" w:cs="仿宋"/>
          <w:bCs/>
          <w:color w:val="auto"/>
          <w:sz w:val="24"/>
          <w:szCs w:val="24"/>
          <w:highlight w:val="none"/>
        </w:rPr>
      </w:pPr>
      <w:bookmarkStart w:id="524" w:name="line169"/>
      <w:r>
        <w:rPr>
          <w:rFonts w:hint="eastAsia" w:ascii="仿宋" w:hAnsi="仿宋" w:eastAsia="仿宋" w:cs="仿宋"/>
          <w:bCs/>
          <w:color w:val="auto"/>
          <w:sz w:val="24"/>
          <w:szCs w:val="24"/>
          <w:highlight w:val="none"/>
        </w:rPr>
        <w:t>3.2本条第1款所称账外，是指未在依法设立的反映其生产经营活动或者行政事业经费收支的财务账上按照财务会计制度规定明确如实记载，包括不记入财务账、转入其他财务账或者做假账等。</w:t>
      </w:r>
    </w:p>
    <w:bookmarkEnd w:id="524"/>
    <w:p w14:paraId="059F3800">
      <w:pPr>
        <w:pStyle w:val="5"/>
        <w:spacing w:line="360" w:lineRule="auto"/>
        <w:ind w:firstLine="560"/>
        <w:jc w:val="both"/>
        <w:rPr>
          <w:rFonts w:ascii="仿宋" w:hAnsi="仿宋" w:eastAsia="仿宋" w:cs="仿宋"/>
          <w:bCs/>
          <w:color w:val="auto"/>
          <w:sz w:val="24"/>
          <w:szCs w:val="24"/>
          <w:highlight w:val="none"/>
        </w:rPr>
      </w:pPr>
      <w:bookmarkStart w:id="525" w:name="line170"/>
      <w:r>
        <w:rPr>
          <w:rFonts w:hint="eastAsia" w:ascii="仿宋" w:hAnsi="仿宋" w:eastAsia="仿宋" w:cs="仿宋"/>
          <w:bCs/>
          <w:color w:val="auto"/>
          <w:sz w:val="24"/>
          <w:szCs w:val="24"/>
          <w:highlight w:val="none"/>
        </w:rPr>
        <w:t>3.3乙方在账外暗中给予甲方相关主体回扣的，视为实施商业贿赂行为。</w:t>
      </w:r>
    </w:p>
    <w:bookmarkEnd w:id="525"/>
    <w:p w14:paraId="6694D199">
      <w:pPr>
        <w:pStyle w:val="5"/>
        <w:spacing w:line="360" w:lineRule="auto"/>
        <w:ind w:firstLine="560"/>
        <w:jc w:val="both"/>
        <w:rPr>
          <w:rFonts w:ascii="仿宋" w:hAnsi="仿宋" w:eastAsia="仿宋" w:cs="仿宋"/>
          <w:bCs/>
          <w:color w:val="auto"/>
          <w:sz w:val="24"/>
          <w:szCs w:val="24"/>
          <w:highlight w:val="none"/>
        </w:rPr>
      </w:pPr>
      <w:bookmarkStart w:id="526" w:name="line171"/>
      <w:r>
        <w:rPr>
          <w:rFonts w:hint="eastAsia" w:ascii="仿宋" w:hAnsi="仿宋" w:eastAsia="仿宋" w:cs="仿宋"/>
          <w:bCs/>
          <w:color w:val="auto"/>
          <w:sz w:val="24"/>
          <w:szCs w:val="24"/>
          <w:highlight w:val="none"/>
        </w:rPr>
        <w:t>第四条  折扣</w:t>
      </w:r>
    </w:p>
    <w:bookmarkEnd w:id="526"/>
    <w:p w14:paraId="3C5E1F5F">
      <w:pPr>
        <w:pStyle w:val="5"/>
        <w:spacing w:line="360" w:lineRule="auto"/>
        <w:ind w:firstLine="560"/>
        <w:jc w:val="both"/>
        <w:rPr>
          <w:rFonts w:ascii="仿宋" w:hAnsi="仿宋" w:eastAsia="仿宋" w:cs="仿宋"/>
          <w:bCs/>
          <w:color w:val="auto"/>
          <w:sz w:val="24"/>
          <w:szCs w:val="24"/>
          <w:highlight w:val="none"/>
        </w:rPr>
      </w:pPr>
      <w:bookmarkStart w:id="527" w:name="line172"/>
      <w:r>
        <w:rPr>
          <w:rFonts w:hint="eastAsia" w:ascii="仿宋" w:hAnsi="仿宋" w:eastAsia="仿宋" w:cs="仿宋"/>
          <w:bCs/>
          <w:color w:val="auto"/>
          <w:sz w:val="24"/>
          <w:szCs w:val="24"/>
          <w:highlight w:val="none"/>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bookmarkEnd w:id="527"/>
    <w:p w14:paraId="607FBED5">
      <w:pPr>
        <w:pStyle w:val="5"/>
        <w:spacing w:line="360" w:lineRule="auto"/>
        <w:ind w:firstLine="560"/>
        <w:jc w:val="both"/>
        <w:rPr>
          <w:rFonts w:ascii="仿宋" w:hAnsi="仿宋" w:eastAsia="仿宋" w:cs="仿宋"/>
          <w:bCs/>
          <w:color w:val="auto"/>
          <w:sz w:val="24"/>
          <w:szCs w:val="24"/>
          <w:highlight w:val="none"/>
        </w:rPr>
      </w:pPr>
      <w:bookmarkStart w:id="528" w:name="line173"/>
      <w:r>
        <w:rPr>
          <w:rFonts w:hint="eastAsia" w:ascii="仿宋" w:hAnsi="仿宋" w:eastAsia="仿宋" w:cs="仿宋"/>
          <w:bCs/>
          <w:color w:val="auto"/>
          <w:sz w:val="24"/>
          <w:szCs w:val="24"/>
          <w:highlight w:val="none"/>
        </w:rPr>
        <w:t>4.2乙方提供的商品或服务，可以以明示方式给予甲方折扣。乙方给予甲方折扣的，必须在采购协议中予以明确并如实入账。</w:t>
      </w:r>
    </w:p>
    <w:bookmarkEnd w:id="528"/>
    <w:p w14:paraId="6D809B25">
      <w:pPr>
        <w:pStyle w:val="5"/>
        <w:spacing w:line="360" w:lineRule="auto"/>
        <w:ind w:firstLine="560"/>
        <w:jc w:val="both"/>
        <w:rPr>
          <w:rFonts w:ascii="仿宋" w:hAnsi="仿宋" w:eastAsia="仿宋" w:cs="仿宋"/>
          <w:bCs/>
          <w:color w:val="auto"/>
          <w:sz w:val="24"/>
          <w:szCs w:val="24"/>
          <w:highlight w:val="none"/>
        </w:rPr>
      </w:pPr>
      <w:bookmarkStart w:id="529" w:name="line174"/>
      <w:r>
        <w:rPr>
          <w:rFonts w:hint="eastAsia" w:ascii="仿宋" w:hAnsi="仿宋" w:eastAsia="仿宋" w:cs="仿宋"/>
          <w:bCs/>
          <w:color w:val="auto"/>
          <w:sz w:val="24"/>
          <w:szCs w:val="24"/>
          <w:highlight w:val="none"/>
        </w:rPr>
        <w:t>4.3本条第1款所称如实入账，是指根据采购或合作协议约定的金额和支付方式，在依法设立的反映甲方生产经营活动收支的财务账上按照财务会计制度规定明确如实记载。</w:t>
      </w:r>
    </w:p>
    <w:bookmarkEnd w:id="529"/>
    <w:p w14:paraId="0A27EDB3">
      <w:pPr>
        <w:pStyle w:val="5"/>
        <w:spacing w:line="360" w:lineRule="auto"/>
        <w:ind w:firstLine="560"/>
        <w:jc w:val="both"/>
        <w:rPr>
          <w:rFonts w:ascii="仿宋" w:hAnsi="仿宋" w:eastAsia="仿宋" w:cs="仿宋"/>
          <w:bCs/>
          <w:color w:val="auto"/>
          <w:sz w:val="24"/>
          <w:szCs w:val="24"/>
          <w:highlight w:val="none"/>
        </w:rPr>
      </w:pPr>
      <w:bookmarkStart w:id="530" w:name="line175"/>
      <w:r>
        <w:rPr>
          <w:rFonts w:hint="eastAsia" w:ascii="仿宋" w:hAnsi="仿宋" w:eastAsia="仿宋" w:cs="仿宋"/>
          <w:bCs/>
          <w:color w:val="auto"/>
          <w:sz w:val="24"/>
          <w:szCs w:val="24"/>
          <w:highlight w:val="none"/>
        </w:rPr>
        <w:t>4.4乙方违反本条约定的，视为实施商业贿赂行为。</w:t>
      </w:r>
    </w:p>
    <w:bookmarkEnd w:id="530"/>
    <w:p w14:paraId="6391D0E2">
      <w:pPr>
        <w:pStyle w:val="5"/>
        <w:spacing w:line="360" w:lineRule="auto"/>
        <w:ind w:firstLine="560"/>
        <w:jc w:val="both"/>
        <w:rPr>
          <w:rFonts w:ascii="仿宋" w:hAnsi="仿宋" w:eastAsia="仿宋" w:cs="仿宋"/>
          <w:bCs/>
          <w:color w:val="auto"/>
          <w:sz w:val="24"/>
          <w:szCs w:val="24"/>
          <w:highlight w:val="none"/>
        </w:rPr>
      </w:pPr>
      <w:bookmarkStart w:id="531" w:name="line176"/>
      <w:r>
        <w:rPr>
          <w:rFonts w:hint="eastAsia" w:ascii="仿宋" w:hAnsi="仿宋" w:eastAsia="仿宋" w:cs="仿宋"/>
          <w:bCs/>
          <w:color w:val="auto"/>
          <w:sz w:val="24"/>
          <w:szCs w:val="24"/>
          <w:highlight w:val="none"/>
        </w:rPr>
        <w:t>第五条  宴请与游玩活动</w:t>
      </w:r>
    </w:p>
    <w:bookmarkEnd w:id="531"/>
    <w:p w14:paraId="7511133A">
      <w:pPr>
        <w:pStyle w:val="5"/>
        <w:spacing w:line="360" w:lineRule="auto"/>
        <w:ind w:firstLine="560"/>
        <w:jc w:val="both"/>
        <w:rPr>
          <w:rFonts w:ascii="仿宋" w:hAnsi="仿宋" w:eastAsia="仿宋" w:cs="仿宋"/>
          <w:bCs/>
          <w:color w:val="auto"/>
          <w:sz w:val="24"/>
          <w:szCs w:val="24"/>
          <w:highlight w:val="none"/>
        </w:rPr>
      </w:pPr>
      <w:bookmarkStart w:id="532" w:name="line177"/>
      <w:r>
        <w:rPr>
          <w:rFonts w:hint="eastAsia" w:ascii="仿宋" w:hAnsi="仿宋" w:eastAsia="仿宋" w:cs="仿宋"/>
          <w:bCs/>
          <w:color w:val="auto"/>
          <w:sz w:val="24"/>
          <w:szCs w:val="24"/>
          <w:highlight w:val="none"/>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bookmarkEnd w:id="532"/>
    <w:p w14:paraId="1AB73594">
      <w:pPr>
        <w:pStyle w:val="5"/>
        <w:spacing w:line="360" w:lineRule="auto"/>
        <w:ind w:firstLine="560"/>
        <w:jc w:val="both"/>
        <w:rPr>
          <w:rFonts w:ascii="仿宋" w:hAnsi="仿宋" w:eastAsia="仿宋" w:cs="仿宋"/>
          <w:bCs/>
          <w:color w:val="auto"/>
          <w:sz w:val="24"/>
          <w:szCs w:val="24"/>
          <w:highlight w:val="none"/>
        </w:rPr>
      </w:pPr>
      <w:bookmarkStart w:id="533" w:name="line178"/>
      <w:r>
        <w:rPr>
          <w:rFonts w:hint="eastAsia" w:ascii="仿宋" w:hAnsi="仿宋" w:eastAsia="仿宋" w:cs="仿宋"/>
          <w:bCs/>
          <w:color w:val="auto"/>
          <w:sz w:val="24"/>
          <w:szCs w:val="24"/>
          <w:highlight w:val="none"/>
        </w:rPr>
        <w:t>5.2乙方不得为甲方相关主体提供各种形式的旅游、健身、KTV、酒吧、按摩、赌博、色情等娱乐休闲活动。</w:t>
      </w:r>
    </w:p>
    <w:bookmarkEnd w:id="533"/>
    <w:p w14:paraId="510B9B7B">
      <w:pPr>
        <w:pStyle w:val="5"/>
        <w:spacing w:line="360" w:lineRule="auto"/>
        <w:ind w:firstLine="560"/>
        <w:jc w:val="both"/>
        <w:rPr>
          <w:rFonts w:ascii="仿宋" w:hAnsi="仿宋" w:eastAsia="仿宋" w:cs="仿宋"/>
          <w:bCs/>
          <w:color w:val="auto"/>
          <w:sz w:val="24"/>
          <w:szCs w:val="24"/>
          <w:highlight w:val="none"/>
        </w:rPr>
      </w:pPr>
      <w:bookmarkStart w:id="534" w:name="line179"/>
      <w:r>
        <w:rPr>
          <w:rFonts w:hint="eastAsia" w:ascii="仿宋" w:hAnsi="仿宋" w:eastAsia="仿宋" w:cs="仿宋"/>
          <w:bCs/>
          <w:color w:val="auto"/>
          <w:sz w:val="24"/>
          <w:szCs w:val="24"/>
          <w:highlight w:val="none"/>
        </w:rPr>
        <w:t>5.3乙方违反本条约定的，视为实施商业贿赂行为。</w:t>
      </w:r>
    </w:p>
    <w:bookmarkEnd w:id="534"/>
    <w:p w14:paraId="7F26B820">
      <w:pPr>
        <w:pStyle w:val="5"/>
        <w:spacing w:line="360" w:lineRule="auto"/>
        <w:ind w:firstLine="560"/>
        <w:jc w:val="both"/>
        <w:rPr>
          <w:rFonts w:ascii="仿宋" w:hAnsi="仿宋" w:eastAsia="仿宋" w:cs="仿宋"/>
          <w:bCs/>
          <w:color w:val="auto"/>
          <w:sz w:val="24"/>
          <w:szCs w:val="24"/>
          <w:highlight w:val="none"/>
        </w:rPr>
      </w:pPr>
      <w:bookmarkStart w:id="535" w:name="line180"/>
      <w:r>
        <w:rPr>
          <w:rFonts w:hint="eastAsia" w:ascii="仿宋" w:hAnsi="仿宋" w:eastAsia="仿宋" w:cs="仿宋"/>
          <w:bCs/>
          <w:color w:val="auto"/>
          <w:sz w:val="24"/>
          <w:szCs w:val="24"/>
          <w:highlight w:val="none"/>
        </w:rPr>
        <w:t>第六条  禁止行为</w:t>
      </w:r>
    </w:p>
    <w:bookmarkEnd w:id="535"/>
    <w:p w14:paraId="12787580">
      <w:pPr>
        <w:pStyle w:val="5"/>
        <w:spacing w:line="360" w:lineRule="auto"/>
        <w:ind w:firstLine="560"/>
        <w:jc w:val="both"/>
        <w:rPr>
          <w:rFonts w:ascii="仿宋" w:hAnsi="仿宋" w:eastAsia="仿宋" w:cs="仿宋"/>
          <w:bCs/>
          <w:color w:val="auto"/>
          <w:sz w:val="24"/>
          <w:szCs w:val="24"/>
          <w:highlight w:val="none"/>
        </w:rPr>
      </w:pPr>
      <w:bookmarkStart w:id="536" w:name="line181"/>
      <w:r>
        <w:rPr>
          <w:rFonts w:hint="eastAsia" w:ascii="仿宋" w:hAnsi="仿宋" w:eastAsia="仿宋" w:cs="仿宋"/>
          <w:bCs/>
          <w:color w:val="auto"/>
          <w:sz w:val="24"/>
          <w:szCs w:val="24"/>
          <w:highlight w:val="none"/>
        </w:rPr>
        <w:t>双方一致同意双方或双方相关主体的如下行为是应当禁止的营私舞弊或腐败行为：</w:t>
      </w:r>
    </w:p>
    <w:bookmarkEnd w:id="536"/>
    <w:p w14:paraId="4F54F6E4">
      <w:pPr>
        <w:pStyle w:val="5"/>
        <w:spacing w:line="360" w:lineRule="auto"/>
        <w:ind w:firstLine="560"/>
        <w:jc w:val="both"/>
        <w:rPr>
          <w:rFonts w:ascii="仿宋" w:hAnsi="仿宋" w:eastAsia="仿宋" w:cs="仿宋"/>
          <w:bCs/>
          <w:color w:val="auto"/>
          <w:sz w:val="24"/>
          <w:szCs w:val="24"/>
          <w:highlight w:val="none"/>
        </w:rPr>
      </w:pPr>
      <w:bookmarkStart w:id="537" w:name="line182"/>
      <w:r>
        <w:rPr>
          <w:rFonts w:hint="eastAsia" w:ascii="仿宋" w:hAnsi="仿宋" w:eastAsia="仿宋" w:cs="仿宋"/>
          <w:bCs/>
          <w:color w:val="auto"/>
          <w:sz w:val="24"/>
          <w:szCs w:val="24"/>
          <w:highlight w:val="none"/>
        </w:rPr>
        <w:t>6.1甲方及甲方相关主体向乙方索要或收受财物或其他形式的财产性利益、非财产性利益。</w:t>
      </w:r>
    </w:p>
    <w:bookmarkEnd w:id="537"/>
    <w:p w14:paraId="6D569565">
      <w:pPr>
        <w:pStyle w:val="5"/>
        <w:spacing w:line="360" w:lineRule="auto"/>
        <w:ind w:firstLine="560"/>
        <w:jc w:val="both"/>
        <w:rPr>
          <w:rFonts w:ascii="仿宋" w:hAnsi="仿宋" w:eastAsia="仿宋" w:cs="仿宋"/>
          <w:bCs/>
          <w:color w:val="auto"/>
          <w:sz w:val="24"/>
          <w:szCs w:val="24"/>
          <w:highlight w:val="none"/>
        </w:rPr>
      </w:pPr>
      <w:bookmarkStart w:id="538" w:name="line183"/>
      <w:r>
        <w:rPr>
          <w:rFonts w:hint="eastAsia" w:ascii="仿宋" w:hAnsi="仿宋" w:eastAsia="仿宋" w:cs="仿宋"/>
          <w:bCs/>
          <w:color w:val="auto"/>
          <w:sz w:val="24"/>
          <w:szCs w:val="24"/>
          <w:highlight w:val="none"/>
        </w:rPr>
        <w:t>6.2乙方及乙方相关主体向甲方或甲方相关主体提供财物或其他形式的财产性利益、非财产性利益，包括但不限于：</w:t>
      </w:r>
    </w:p>
    <w:bookmarkEnd w:id="538"/>
    <w:p w14:paraId="4863FEA9">
      <w:pPr>
        <w:pStyle w:val="5"/>
        <w:spacing w:line="360" w:lineRule="auto"/>
        <w:ind w:firstLine="560"/>
        <w:jc w:val="both"/>
        <w:rPr>
          <w:rFonts w:ascii="仿宋" w:hAnsi="仿宋" w:eastAsia="仿宋" w:cs="仿宋"/>
          <w:bCs/>
          <w:color w:val="auto"/>
          <w:sz w:val="24"/>
          <w:szCs w:val="24"/>
          <w:highlight w:val="none"/>
        </w:rPr>
      </w:pPr>
      <w:bookmarkStart w:id="539" w:name="line184"/>
      <w:r>
        <w:rPr>
          <w:rFonts w:hint="eastAsia" w:ascii="仿宋" w:hAnsi="仿宋" w:eastAsia="仿宋" w:cs="仿宋"/>
          <w:bCs/>
          <w:color w:val="auto"/>
          <w:sz w:val="24"/>
          <w:szCs w:val="24"/>
          <w:highlight w:val="none"/>
        </w:rPr>
        <w:t>（1）报销甲方相关主体的私人费用；</w:t>
      </w:r>
    </w:p>
    <w:bookmarkEnd w:id="539"/>
    <w:p w14:paraId="3208326F">
      <w:pPr>
        <w:pStyle w:val="5"/>
        <w:spacing w:line="360" w:lineRule="auto"/>
        <w:ind w:firstLine="560"/>
        <w:jc w:val="both"/>
        <w:rPr>
          <w:rFonts w:ascii="仿宋" w:hAnsi="仿宋" w:eastAsia="仿宋" w:cs="仿宋"/>
          <w:bCs/>
          <w:color w:val="auto"/>
          <w:sz w:val="24"/>
          <w:szCs w:val="24"/>
          <w:highlight w:val="none"/>
        </w:rPr>
      </w:pPr>
      <w:bookmarkStart w:id="540" w:name="line185"/>
      <w:r>
        <w:rPr>
          <w:rFonts w:hint="eastAsia" w:ascii="仿宋" w:hAnsi="仿宋" w:eastAsia="仿宋" w:cs="仿宋"/>
          <w:bCs/>
          <w:color w:val="auto"/>
          <w:sz w:val="24"/>
          <w:szCs w:val="24"/>
          <w:highlight w:val="none"/>
        </w:rPr>
        <w:t>（2）提供超过宴请标准的宴请或娱乐活动；</w:t>
      </w:r>
    </w:p>
    <w:bookmarkEnd w:id="540"/>
    <w:p w14:paraId="2A745CC6">
      <w:pPr>
        <w:pStyle w:val="5"/>
        <w:spacing w:line="360" w:lineRule="auto"/>
        <w:ind w:firstLine="560"/>
        <w:jc w:val="both"/>
        <w:rPr>
          <w:rFonts w:ascii="仿宋" w:hAnsi="仿宋" w:eastAsia="仿宋" w:cs="仿宋"/>
          <w:bCs/>
          <w:color w:val="auto"/>
          <w:sz w:val="24"/>
          <w:szCs w:val="24"/>
          <w:highlight w:val="none"/>
        </w:rPr>
      </w:pPr>
      <w:bookmarkStart w:id="541" w:name="line186"/>
      <w:r>
        <w:rPr>
          <w:rFonts w:hint="eastAsia" w:ascii="仿宋" w:hAnsi="仿宋" w:eastAsia="仿宋" w:cs="仿宋"/>
          <w:bCs/>
          <w:color w:val="auto"/>
          <w:sz w:val="24"/>
          <w:szCs w:val="24"/>
          <w:highlight w:val="none"/>
        </w:rPr>
        <w:t>（3）介绍甲方相关主体亲友到乙方处工作；</w:t>
      </w:r>
    </w:p>
    <w:bookmarkEnd w:id="541"/>
    <w:p w14:paraId="444376DA">
      <w:pPr>
        <w:pStyle w:val="5"/>
        <w:spacing w:line="360" w:lineRule="auto"/>
        <w:ind w:firstLine="560"/>
        <w:jc w:val="both"/>
        <w:rPr>
          <w:rFonts w:ascii="仿宋" w:hAnsi="仿宋" w:eastAsia="仿宋" w:cs="仿宋"/>
          <w:bCs/>
          <w:color w:val="auto"/>
          <w:sz w:val="24"/>
          <w:szCs w:val="24"/>
          <w:highlight w:val="none"/>
        </w:rPr>
      </w:pPr>
      <w:bookmarkStart w:id="542" w:name="line187"/>
      <w:r>
        <w:rPr>
          <w:rFonts w:hint="eastAsia" w:ascii="仿宋" w:hAnsi="仿宋" w:eastAsia="仿宋" w:cs="仿宋"/>
          <w:bCs/>
          <w:color w:val="auto"/>
          <w:sz w:val="24"/>
          <w:szCs w:val="24"/>
          <w:highlight w:val="none"/>
        </w:rPr>
        <w:t>（4）提出、邀请或事实上接受甲方相关主体在乙方参股或参与乙方经营活动；</w:t>
      </w:r>
    </w:p>
    <w:bookmarkEnd w:id="542"/>
    <w:p w14:paraId="0D4C5412">
      <w:pPr>
        <w:pStyle w:val="5"/>
        <w:spacing w:line="360" w:lineRule="auto"/>
        <w:ind w:firstLine="560"/>
        <w:jc w:val="both"/>
        <w:rPr>
          <w:rFonts w:ascii="仿宋" w:hAnsi="仿宋" w:eastAsia="仿宋" w:cs="仿宋"/>
          <w:bCs/>
          <w:color w:val="auto"/>
          <w:sz w:val="24"/>
          <w:szCs w:val="24"/>
          <w:highlight w:val="none"/>
        </w:rPr>
      </w:pPr>
      <w:bookmarkStart w:id="543" w:name="line188"/>
      <w:r>
        <w:rPr>
          <w:rFonts w:hint="eastAsia" w:ascii="仿宋" w:hAnsi="仿宋" w:eastAsia="仿宋" w:cs="仿宋"/>
          <w:bCs/>
          <w:color w:val="auto"/>
          <w:sz w:val="24"/>
          <w:szCs w:val="24"/>
          <w:highlight w:val="none"/>
        </w:rPr>
        <w:t>（5）组织或向甲方相关主体提供旅游等代偿活动利益；</w:t>
      </w:r>
    </w:p>
    <w:bookmarkEnd w:id="543"/>
    <w:p w14:paraId="5B88D348">
      <w:pPr>
        <w:pStyle w:val="5"/>
        <w:spacing w:line="360" w:lineRule="auto"/>
        <w:ind w:firstLine="560"/>
        <w:jc w:val="both"/>
        <w:rPr>
          <w:rFonts w:ascii="仿宋" w:hAnsi="仿宋" w:eastAsia="仿宋" w:cs="仿宋"/>
          <w:bCs/>
          <w:color w:val="auto"/>
          <w:sz w:val="24"/>
          <w:szCs w:val="24"/>
          <w:highlight w:val="none"/>
        </w:rPr>
      </w:pPr>
      <w:bookmarkStart w:id="544" w:name="line189"/>
      <w:r>
        <w:rPr>
          <w:rFonts w:hint="eastAsia" w:ascii="仿宋" w:hAnsi="仿宋" w:eastAsia="仿宋" w:cs="仿宋"/>
          <w:bCs/>
          <w:color w:val="auto"/>
          <w:sz w:val="24"/>
          <w:szCs w:val="24"/>
          <w:highlight w:val="none"/>
        </w:rPr>
        <w:t>（6）向甲方相关主体提供借款、融资、担保等；</w:t>
      </w:r>
    </w:p>
    <w:bookmarkEnd w:id="544"/>
    <w:p w14:paraId="55CB2349">
      <w:pPr>
        <w:pStyle w:val="5"/>
        <w:spacing w:line="360" w:lineRule="auto"/>
        <w:ind w:firstLine="560"/>
        <w:jc w:val="both"/>
        <w:rPr>
          <w:rFonts w:ascii="仿宋" w:hAnsi="仿宋" w:eastAsia="仿宋" w:cs="仿宋"/>
          <w:bCs/>
          <w:color w:val="auto"/>
          <w:sz w:val="24"/>
          <w:szCs w:val="24"/>
          <w:highlight w:val="none"/>
        </w:rPr>
      </w:pPr>
      <w:bookmarkStart w:id="545" w:name="line190"/>
      <w:r>
        <w:rPr>
          <w:rFonts w:hint="eastAsia" w:ascii="仿宋" w:hAnsi="仿宋" w:eastAsia="仿宋" w:cs="仿宋"/>
          <w:bCs/>
          <w:color w:val="auto"/>
          <w:sz w:val="24"/>
          <w:szCs w:val="24"/>
          <w:highlight w:val="none"/>
        </w:rPr>
        <w:t>（7）给予或承诺给予甲方相关主体不正当利益的其他行为；</w:t>
      </w:r>
    </w:p>
    <w:bookmarkEnd w:id="545"/>
    <w:p w14:paraId="41C6D2C7">
      <w:pPr>
        <w:pStyle w:val="5"/>
        <w:spacing w:line="360" w:lineRule="auto"/>
        <w:ind w:firstLine="560"/>
        <w:jc w:val="both"/>
        <w:rPr>
          <w:rFonts w:ascii="仿宋" w:hAnsi="仿宋" w:eastAsia="仿宋" w:cs="仿宋"/>
          <w:bCs/>
          <w:color w:val="auto"/>
          <w:sz w:val="24"/>
          <w:szCs w:val="24"/>
          <w:highlight w:val="none"/>
        </w:rPr>
      </w:pPr>
      <w:bookmarkStart w:id="546" w:name="line191"/>
      <w:r>
        <w:rPr>
          <w:rFonts w:hint="eastAsia" w:ascii="仿宋" w:hAnsi="仿宋" w:eastAsia="仿宋" w:cs="仿宋"/>
          <w:bCs/>
          <w:color w:val="auto"/>
          <w:sz w:val="24"/>
          <w:szCs w:val="24"/>
          <w:highlight w:val="none"/>
        </w:rPr>
        <w:t>（8）其他违反本协议约定、国家法律法规或商业道德准则的影响公正交易的行为。</w:t>
      </w:r>
    </w:p>
    <w:bookmarkEnd w:id="546"/>
    <w:p w14:paraId="76DD800F">
      <w:pPr>
        <w:pStyle w:val="5"/>
        <w:spacing w:line="360" w:lineRule="auto"/>
        <w:ind w:firstLine="560"/>
        <w:jc w:val="both"/>
        <w:rPr>
          <w:rFonts w:ascii="仿宋" w:hAnsi="仿宋" w:eastAsia="仿宋" w:cs="仿宋"/>
          <w:bCs/>
          <w:color w:val="auto"/>
          <w:sz w:val="24"/>
          <w:szCs w:val="24"/>
          <w:highlight w:val="none"/>
        </w:rPr>
      </w:pPr>
      <w:bookmarkStart w:id="547" w:name="line192"/>
      <w:r>
        <w:rPr>
          <w:rFonts w:hint="eastAsia" w:ascii="仿宋" w:hAnsi="仿宋" w:eastAsia="仿宋" w:cs="仿宋"/>
          <w:bCs/>
          <w:color w:val="auto"/>
          <w:sz w:val="24"/>
          <w:szCs w:val="24"/>
          <w:highlight w:val="none"/>
        </w:rPr>
        <w:t>第七条  乙方承诺</w:t>
      </w:r>
    </w:p>
    <w:bookmarkEnd w:id="547"/>
    <w:p w14:paraId="193C5077">
      <w:pPr>
        <w:pStyle w:val="5"/>
        <w:spacing w:line="360" w:lineRule="auto"/>
        <w:ind w:firstLine="560"/>
        <w:jc w:val="both"/>
        <w:rPr>
          <w:rFonts w:ascii="仿宋" w:hAnsi="仿宋" w:eastAsia="仿宋" w:cs="仿宋"/>
          <w:bCs/>
          <w:color w:val="auto"/>
          <w:sz w:val="24"/>
          <w:szCs w:val="24"/>
          <w:highlight w:val="none"/>
        </w:rPr>
      </w:pPr>
      <w:bookmarkStart w:id="548" w:name="line193"/>
      <w:r>
        <w:rPr>
          <w:rFonts w:hint="eastAsia" w:ascii="仿宋" w:hAnsi="仿宋" w:eastAsia="仿宋" w:cs="仿宋"/>
          <w:bCs/>
          <w:color w:val="auto"/>
          <w:sz w:val="24"/>
          <w:szCs w:val="24"/>
          <w:highlight w:val="none"/>
        </w:rPr>
        <w:t>乙方承诺在双方的商务接洽、合同关系、交易过程中遵守如下要求：</w:t>
      </w:r>
    </w:p>
    <w:bookmarkEnd w:id="548"/>
    <w:p w14:paraId="6193F794">
      <w:pPr>
        <w:pStyle w:val="5"/>
        <w:spacing w:line="360" w:lineRule="auto"/>
        <w:ind w:firstLine="560"/>
        <w:jc w:val="both"/>
        <w:rPr>
          <w:rFonts w:ascii="仿宋" w:hAnsi="仿宋" w:eastAsia="仿宋" w:cs="仿宋"/>
          <w:bCs/>
          <w:color w:val="auto"/>
          <w:sz w:val="24"/>
          <w:szCs w:val="24"/>
          <w:highlight w:val="none"/>
        </w:rPr>
      </w:pPr>
      <w:bookmarkStart w:id="549" w:name="line194"/>
      <w:r>
        <w:rPr>
          <w:rFonts w:hint="eastAsia" w:ascii="仿宋" w:hAnsi="仿宋" w:eastAsia="仿宋" w:cs="仿宋"/>
          <w:bCs/>
          <w:color w:val="auto"/>
          <w:sz w:val="24"/>
          <w:szCs w:val="24"/>
          <w:highlight w:val="none"/>
        </w:rPr>
        <w:t>7.1 避免利害关系</w:t>
      </w:r>
    </w:p>
    <w:bookmarkEnd w:id="549"/>
    <w:p w14:paraId="144594EE">
      <w:pPr>
        <w:pStyle w:val="5"/>
        <w:spacing w:line="360" w:lineRule="auto"/>
        <w:ind w:firstLine="560"/>
        <w:jc w:val="both"/>
        <w:rPr>
          <w:rFonts w:ascii="仿宋" w:hAnsi="仿宋" w:eastAsia="仿宋" w:cs="仿宋"/>
          <w:bCs/>
          <w:color w:val="auto"/>
          <w:sz w:val="24"/>
          <w:szCs w:val="24"/>
          <w:highlight w:val="none"/>
        </w:rPr>
      </w:pPr>
      <w:bookmarkStart w:id="550" w:name="line195"/>
      <w:r>
        <w:rPr>
          <w:rFonts w:hint="eastAsia" w:ascii="仿宋" w:hAnsi="仿宋" w:eastAsia="仿宋" w:cs="仿宋"/>
          <w:bCs/>
          <w:color w:val="auto"/>
          <w:sz w:val="24"/>
          <w:szCs w:val="24"/>
          <w:highlight w:val="none"/>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bookmarkEnd w:id="550"/>
    <w:p w14:paraId="52358DA6">
      <w:pPr>
        <w:pStyle w:val="5"/>
        <w:spacing w:line="360" w:lineRule="auto"/>
        <w:ind w:firstLine="560"/>
        <w:jc w:val="both"/>
        <w:rPr>
          <w:rFonts w:ascii="仿宋" w:hAnsi="仿宋" w:eastAsia="仿宋" w:cs="仿宋"/>
          <w:bCs/>
          <w:color w:val="auto"/>
          <w:sz w:val="24"/>
          <w:szCs w:val="24"/>
          <w:highlight w:val="none"/>
        </w:rPr>
      </w:pPr>
      <w:bookmarkStart w:id="551" w:name="line196"/>
      <w:r>
        <w:rPr>
          <w:rFonts w:hint="eastAsia" w:ascii="仿宋" w:hAnsi="仿宋" w:eastAsia="仿宋" w:cs="仿宋"/>
          <w:bCs/>
          <w:color w:val="auto"/>
          <w:sz w:val="24"/>
          <w:szCs w:val="24"/>
          <w:highlight w:val="none"/>
        </w:rPr>
        <w:t>7.2 恪守廉洁自律原则</w:t>
      </w:r>
    </w:p>
    <w:bookmarkEnd w:id="551"/>
    <w:p w14:paraId="530E498C">
      <w:pPr>
        <w:pStyle w:val="5"/>
        <w:spacing w:line="360" w:lineRule="auto"/>
        <w:ind w:firstLine="560"/>
        <w:jc w:val="both"/>
        <w:rPr>
          <w:rFonts w:ascii="仿宋" w:hAnsi="仿宋" w:eastAsia="仿宋" w:cs="仿宋"/>
          <w:bCs/>
          <w:color w:val="auto"/>
          <w:sz w:val="24"/>
          <w:szCs w:val="24"/>
          <w:highlight w:val="none"/>
        </w:rPr>
      </w:pPr>
      <w:bookmarkStart w:id="552" w:name="line197"/>
      <w:r>
        <w:rPr>
          <w:rFonts w:hint="eastAsia" w:ascii="仿宋" w:hAnsi="仿宋" w:eastAsia="仿宋" w:cs="仿宋"/>
          <w:bCs/>
          <w:color w:val="auto"/>
          <w:sz w:val="24"/>
          <w:szCs w:val="24"/>
          <w:highlight w:val="none"/>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bookmarkEnd w:id="552"/>
    <w:p w14:paraId="02C78A7E">
      <w:pPr>
        <w:pStyle w:val="5"/>
        <w:spacing w:line="360" w:lineRule="auto"/>
        <w:ind w:firstLine="560"/>
        <w:jc w:val="both"/>
        <w:rPr>
          <w:rFonts w:ascii="仿宋" w:hAnsi="仿宋" w:eastAsia="仿宋" w:cs="仿宋"/>
          <w:bCs/>
          <w:color w:val="auto"/>
          <w:sz w:val="24"/>
          <w:szCs w:val="24"/>
          <w:highlight w:val="none"/>
        </w:rPr>
      </w:pPr>
      <w:bookmarkStart w:id="553" w:name="line198"/>
      <w:r>
        <w:rPr>
          <w:rFonts w:hint="eastAsia" w:ascii="仿宋" w:hAnsi="仿宋" w:eastAsia="仿宋" w:cs="仿宋"/>
          <w:bCs/>
          <w:color w:val="auto"/>
          <w:sz w:val="24"/>
          <w:szCs w:val="24"/>
          <w:highlight w:val="none"/>
        </w:rPr>
        <w:t>7.2.2支持甲方的廉洁诚信建设，承诺承担实名举报的义务，若乙方或乙方相关主体对甲方或甲方相关主体的索贿行为不拒绝、不申报，并满足其要求的，则该行为视同乙方实施商业贿赂行为。</w:t>
      </w:r>
    </w:p>
    <w:bookmarkEnd w:id="553"/>
    <w:p w14:paraId="46EE78D2">
      <w:pPr>
        <w:pStyle w:val="5"/>
        <w:spacing w:line="360" w:lineRule="auto"/>
        <w:ind w:firstLine="560"/>
        <w:jc w:val="both"/>
        <w:rPr>
          <w:rFonts w:ascii="仿宋" w:hAnsi="仿宋" w:eastAsia="仿宋" w:cs="仿宋"/>
          <w:bCs/>
          <w:color w:val="auto"/>
          <w:sz w:val="24"/>
          <w:szCs w:val="24"/>
          <w:highlight w:val="none"/>
        </w:rPr>
      </w:pPr>
      <w:bookmarkStart w:id="554" w:name="line199"/>
      <w:r>
        <w:rPr>
          <w:rFonts w:hint="eastAsia" w:ascii="仿宋" w:hAnsi="仿宋" w:eastAsia="仿宋" w:cs="仿宋"/>
          <w:bCs/>
          <w:color w:val="auto"/>
          <w:sz w:val="24"/>
          <w:szCs w:val="24"/>
          <w:highlight w:val="none"/>
        </w:rPr>
        <w:t>7.3 恪守诚实信用原则</w:t>
      </w:r>
    </w:p>
    <w:bookmarkEnd w:id="554"/>
    <w:p w14:paraId="3AC29DD9">
      <w:pPr>
        <w:pStyle w:val="5"/>
        <w:spacing w:line="360" w:lineRule="auto"/>
        <w:ind w:firstLine="560"/>
        <w:jc w:val="both"/>
        <w:rPr>
          <w:rFonts w:ascii="仿宋" w:hAnsi="仿宋" w:eastAsia="仿宋" w:cs="仿宋"/>
          <w:bCs/>
          <w:color w:val="auto"/>
          <w:sz w:val="24"/>
          <w:szCs w:val="24"/>
          <w:highlight w:val="none"/>
        </w:rPr>
      </w:pPr>
      <w:bookmarkStart w:id="555" w:name="line200"/>
      <w:r>
        <w:rPr>
          <w:rFonts w:hint="eastAsia" w:ascii="仿宋" w:hAnsi="仿宋" w:eastAsia="仿宋" w:cs="仿宋"/>
          <w:bCs/>
          <w:color w:val="auto"/>
          <w:sz w:val="24"/>
          <w:szCs w:val="24"/>
          <w:highlight w:val="none"/>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bookmarkEnd w:id="555"/>
    <w:p w14:paraId="52E01D94">
      <w:pPr>
        <w:pStyle w:val="5"/>
        <w:spacing w:line="360" w:lineRule="auto"/>
        <w:ind w:firstLine="560"/>
        <w:jc w:val="both"/>
        <w:rPr>
          <w:rFonts w:ascii="仿宋" w:hAnsi="仿宋" w:eastAsia="仿宋" w:cs="仿宋"/>
          <w:bCs/>
          <w:color w:val="auto"/>
          <w:sz w:val="24"/>
          <w:szCs w:val="24"/>
          <w:highlight w:val="none"/>
        </w:rPr>
      </w:pPr>
      <w:bookmarkStart w:id="556" w:name="line201"/>
      <w:r>
        <w:rPr>
          <w:rFonts w:hint="eastAsia" w:ascii="仿宋" w:hAnsi="仿宋" w:eastAsia="仿宋" w:cs="仿宋"/>
          <w:bCs/>
          <w:color w:val="auto"/>
          <w:sz w:val="24"/>
          <w:szCs w:val="24"/>
          <w:highlight w:val="none"/>
        </w:rPr>
        <w:t>7.3.2严格遵守向甲方做出的承诺、双方签署的合同、协议和备忘录等，确保产品质量和服务质量，不隐瞒任何可能对甲方利益造成影响的信息，积极配合甲方的审计。</w:t>
      </w:r>
    </w:p>
    <w:bookmarkEnd w:id="556"/>
    <w:p w14:paraId="0A497870">
      <w:pPr>
        <w:pStyle w:val="5"/>
        <w:spacing w:line="360" w:lineRule="auto"/>
        <w:ind w:firstLine="560"/>
        <w:jc w:val="both"/>
        <w:rPr>
          <w:rFonts w:ascii="仿宋" w:hAnsi="仿宋" w:eastAsia="仿宋" w:cs="仿宋"/>
          <w:bCs/>
          <w:color w:val="auto"/>
          <w:sz w:val="24"/>
          <w:szCs w:val="24"/>
          <w:highlight w:val="none"/>
        </w:rPr>
      </w:pPr>
      <w:bookmarkStart w:id="557" w:name="line202"/>
      <w:r>
        <w:rPr>
          <w:rFonts w:hint="eastAsia" w:ascii="仿宋" w:hAnsi="仿宋" w:eastAsia="仿宋" w:cs="仿宋"/>
          <w:bCs/>
          <w:color w:val="auto"/>
          <w:sz w:val="24"/>
          <w:szCs w:val="24"/>
          <w:highlight w:val="none"/>
        </w:rPr>
        <w:t>7.3.3严格遵守甲方的供应商行为准则、合作协议、保密承诺书等政策文件中的相关规定。</w:t>
      </w:r>
    </w:p>
    <w:bookmarkEnd w:id="557"/>
    <w:p w14:paraId="74DB722B">
      <w:pPr>
        <w:pStyle w:val="5"/>
        <w:spacing w:line="360" w:lineRule="auto"/>
        <w:ind w:firstLine="560"/>
        <w:jc w:val="both"/>
        <w:rPr>
          <w:rFonts w:ascii="仿宋" w:hAnsi="仿宋" w:eastAsia="仿宋" w:cs="仿宋"/>
          <w:bCs/>
          <w:color w:val="auto"/>
          <w:sz w:val="24"/>
          <w:szCs w:val="24"/>
          <w:highlight w:val="none"/>
        </w:rPr>
      </w:pPr>
      <w:bookmarkStart w:id="558" w:name="line203"/>
      <w:r>
        <w:rPr>
          <w:rFonts w:hint="eastAsia" w:ascii="仿宋" w:hAnsi="仿宋" w:eastAsia="仿宋" w:cs="仿宋"/>
          <w:bCs/>
          <w:color w:val="auto"/>
          <w:sz w:val="24"/>
          <w:szCs w:val="24"/>
          <w:highlight w:val="none"/>
        </w:rPr>
        <w:t>7.3.4严格遵守甲方的品牌管理的相关规定，未经甲方授权不擅自使用甲方字样、授权合作伙伴等类似容易对外产生混淆的字样。</w:t>
      </w:r>
    </w:p>
    <w:bookmarkEnd w:id="558"/>
    <w:p w14:paraId="50D7A1F9">
      <w:pPr>
        <w:pStyle w:val="5"/>
        <w:spacing w:line="360" w:lineRule="auto"/>
        <w:ind w:firstLine="560"/>
        <w:jc w:val="both"/>
        <w:rPr>
          <w:rFonts w:ascii="仿宋" w:hAnsi="仿宋" w:eastAsia="仿宋" w:cs="仿宋"/>
          <w:bCs/>
          <w:color w:val="auto"/>
          <w:sz w:val="24"/>
          <w:szCs w:val="24"/>
          <w:highlight w:val="none"/>
        </w:rPr>
      </w:pPr>
      <w:bookmarkStart w:id="559" w:name="line204"/>
      <w:r>
        <w:rPr>
          <w:rFonts w:hint="eastAsia" w:ascii="仿宋" w:hAnsi="仿宋" w:eastAsia="仿宋" w:cs="仿宋"/>
          <w:bCs/>
          <w:color w:val="auto"/>
          <w:sz w:val="24"/>
          <w:szCs w:val="24"/>
          <w:highlight w:val="none"/>
        </w:rPr>
        <w:t>7.3.5严格遵守国家相关法律法规及甲方的管理规定，不参与任何违法活动。</w:t>
      </w:r>
    </w:p>
    <w:bookmarkEnd w:id="559"/>
    <w:p w14:paraId="26EDD076">
      <w:pPr>
        <w:pStyle w:val="5"/>
        <w:spacing w:line="360" w:lineRule="auto"/>
        <w:ind w:firstLine="560"/>
        <w:jc w:val="both"/>
        <w:rPr>
          <w:rFonts w:ascii="仿宋" w:hAnsi="仿宋" w:eastAsia="仿宋" w:cs="仿宋"/>
          <w:bCs/>
          <w:color w:val="auto"/>
          <w:sz w:val="24"/>
          <w:szCs w:val="24"/>
          <w:highlight w:val="none"/>
        </w:rPr>
      </w:pPr>
      <w:bookmarkStart w:id="560" w:name="line205"/>
      <w:r>
        <w:rPr>
          <w:rFonts w:hint="eastAsia" w:ascii="仿宋" w:hAnsi="仿宋" w:eastAsia="仿宋" w:cs="仿宋"/>
          <w:bCs/>
          <w:color w:val="auto"/>
          <w:sz w:val="24"/>
          <w:szCs w:val="24"/>
          <w:highlight w:val="none"/>
        </w:rPr>
        <w:t>7.3.6承诺实事求是，不对内部或社会传递任何虚假信息，严格遵守保密协议，不透露任何甲方的商业机密。</w:t>
      </w:r>
    </w:p>
    <w:bookmarkEnd w:id="560"/>
    <w:p w14:paraId="69DD4F3B">
      <w:pPr>
        <w:pStyle w:val="5"/>
        <w:spacing w:line="360" w:lineRule="auto"/>
        <w:ind w:firstLine="560"/>
        <w:jc w:val="both"/>
        <w:rPr>
          <w:rFonts w:ascii="仿宋" w:hAnsi="仿宋" w:eastAsia="仿宋" w:cs="仿宋"/>
          <w:bCs/>
          <w:color w:val="auto"/>
          <w:sz w:val="24"/>
          <w:szCs w:val="24"/>
          <w:highlight w:val="none"/>
        </w:rPr>
      </w:pPr>
      <w:bookmarkStart w:id="561" w:name="line206"/>
      <w:r>
        <w:rPr>
          <w:rFonts w:hint="eastAsia" w:ascii="仿宋" w:hAnsi="仿宋" w:eastAsia="仿宋" w:cs="仿宋"/>
          <w:bCs/>
          <w:color w:val="auto"/>
          <w:sz w:val="24"/>
          <w:szCs w:val="24"/>
          <w:highlight w:val="none"/>
        </w:rPr>
        <w:t>7.3.7未经甲方同意，不向任何新闻媒体、第三方述及有关甲方工作人员恪守商业道德方面的评价、信息。</w:t>
      </w:r>
    </w:p>
    <w:bookmarkEnd w:id="561"/>
    <w:p w14:paraId="756C6FC2">
      <w:pPr>
        <w:pStyle w:val="5"/>
        <w:tabs>
          <w:tab w:val="left" w:pos="9240"/>
        </w:tabs>
        <w:spacing w:line="360" w:lineRule="auto"/>
        <w:ind w:firstLine="560"/>
        <w:jc w:val="both"/>
        <w:rPr>
          <w:rFonts w:ascii="仿宋" w:hAnsi="仿宋" w:eastAsia="仿宋" w:cs="仿宋"/>
          <w:bCs/>
          <w:color w:val="auto"/>
          <w:sz w:val="24"/>
          <w:szCs w:val="24"/>
          <w:highlight w:val="none"/>
        </w:rPr>
      </w:pPr>
      <w:bookmarkStart w:id="562" w:name="line207"/>
      <w:r>
        <w:rPr>
          <w:rFonts w:hint="eastAsia" w:ascii="仿宋" w:hAnsi="仿宋" w:eastAsia="仿宋" w:cs="仿宋"/>
          <w:bCs/>
          <w:color w:val="auto"/>
          <w:sz w:val="24"/>
          <w:szCs w:val="24"/>
          <w:highlight w:val="none"/>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bookmarkEnd w:id="562"/>
    <w:p w14:paraId="376C203B">
      <w:pPr>
        <w:pStyle w:val="5"/>
        <w:spacing w:line="360" w:lineRule="auto"/>
        <w:ind w:firstLine="560"/>
        <w:jc w:val="both"/>
        <w:rPr>
          <w:rFonts w:ascii="仿宋" w:hAnsi="仿宋" w:eastAsia="仿宋" w:cs="仿宋"/>
          <w:bCs/>
          <w:color w:val="auto"/>
          <w:sz w:val="24"/>
          <w:szCs w:val="24"/>
          <w:highlight w:val="none"/>
        </w:rPr>
      </w:pPr>
      <w:bookmarkStart w:id="563" w:name="line208"/>
      <w:r>
        <w:rPr>
          <w:rFonts w:hint="eastAsia" w:ascii="仿宋" w:hAnsi="仿宋" w:eastAsia="仿宋" w:cs="仿宋"/>
          <w:bCs/>
          <w:color w:val="auto"/>
          <w:sz w:val="24"/>
          <w:szCs w:val="24"/>
          <w:highlight w:val="none"/>
        </w:rPr>
        <w:t>7.4 确保信息公开透明</w:t>
      </w:r>
    </w:p>
    <w:bookmarkEnd w:id="563"/>
    <w:p w14:paraId="566882C1">
      <w:pPr>
        <w:pStyle w:val="5"/>
        <w:spacing w:line="360" w:lineRule="auto"/>
        <w:ind w:firstLine="560"/>
        <w:jc w:val="both"/>
        <w:rPr>
          <w:rFonts w:ascii="仿宋" w:hAnsi="仿宋" w:eastAsia="仿宋" w:cs="仿宋"/>
          <w:bCs/>
          <w:color w:val="auto"/>
          <w:sz w:val="24"/>
          <w:szCs w:val="24"/>
          <w:highlight w:val="none"/>
        </w:rPr>
      </w:pPr>
      <w:bookmarkStart w:id="564" w:name="line209"/>
      <w:r>
        <w:rPr>
          <w:rFonts w:hint="eastAsia" w:ascii="仿宋" w:hAnsi="仿宋" w:eastAsia="仿宋" w:cs="仿宋"/>
          <w:bCs/>
          <w:color w:val="auto"/>
          <w:sz w:val="24"/>
          <w:szCs w:val="24"/>
          <w:highlight w:val="none"/>
        </w:rPr>
        <w:t>7.4.1主动向甲方披露与采购项目相关的信息，包括乙方真实情况、产品价格、技术参数、服务团队信息、履约情况等。</w:t>
      </w:r>
    </w:p>
    <w:bookmarkEnd w:id="564"/>
    <w:p w14:paraId="225CC88D">
      <w:pPr>
        <w:pStyle w:val="5"/>
        <w:spacing w:line="360" w:lineRule="auto"/>
        <w:ind w:firstLine="560"/>
        <w:jc w:val="both"/>
        <w:rPr>
          <w:rFonts w:ascii="仿宋" w:hAnsi="仿宋" w:eastAsia="仿宋" w:cs="仿宋"/>
          <w:bCs/>
          <w:color w:val="auto"/>
          <w:sz w:val="24"/>
          <w:szCs w:val="24"/>
          <w:highlight w:val="none"/>
        </w:rPr>
      </w:pPr>
      <w:bookmarkStart w:id="565" w:name="line210"/>
      <w:r>
        <w:rPr>
          <w:rFonts w:hint="eastAsia" w:ascii="仿宋" w:hAnsi="仿宋" w:eastAsia="仿宋" w:cs="仿宋"/>
          <w:bCs/>
          <w:color w:val="auto"/>
          <w:sz w:val="24"/>
          <w:szCs w:val="24"/>
          <w:highlight w:val="none"/>
        </w:rPr>
        <w:t>7.4.2不利用非法手段向甲方及甲方相关主体打探有关涉及甲方及甲方相关主体的商业秘密、人员信息、采购信息等。</w:t>
      </w:r>
    </w:p>
    <w:bookmarkEnd w:id="565"/>
    <w:p w14:paraId="5FBE2A3A">
      <w:pPr>
        <w:pStyle w:val="5"/>
        <w:spacing w:line="360" w:lineRule="auto"/>
        <w:ind w:firstLine="560"/>
        <w:jc w:val="both"/>
        <w:rPr>
          <w:rFonts w:ascii="仿宋" w:hAnsi="仿宋" w:eastAsia="仿宋" w:cs="仿宋"/>
          <w:bCs/>
          <w:color w:val="auto"/>
          <w:sz w:val="24"/>
          <w:szCs w:val="24"/>
          <w:highlight w:val="none"/>
        </w:rPr>
      </w:pPr>
      <w:bookmarkStart w:id="566" w:name="line211"/>
      <w:r>
        <w:rPr>
          <w:rFonts w:hint="eastAsia" w:ascii="仿宋" w:hAnsi="仿宋" w:eastAsia="仿宋" w:cs="仿宋"/>
          <w:bCs/>
          <w:color w:val="auto"/>
          <w:sz w:val="24"/>
          <w:szCs w:val="24"/>
          <w:highlight w:val="none"/>
        </w:rPr>
        <w:t>7.5 积极配合监督举报</w:t>
      </w:r>
    </w:p>
    <w:bookmarkEnd w:id="566"/>
    <w:p w14:paraId="322ADE68">
      <w:pPr>
        <w:pStyle w:val="5"/>
        <w:spacing w:line="360" w:lineRule="auto"/>
        <w:ind w:firstLine="560"/>
        <w:jc w:val="both"/>
        <w:rPr>
          <w:rFonts w:ascii="仿宋" w:hAnsi="仿宋" w:eastAsia="仿宋" w:cs="仿宋"/>
          <w:bCs/>
          <w:color w:val="auto"/>
          <w:sz w:val="24"/>
          <w:szCs w:val="24"/>
          <w:highlight w:val="none"/>
        </w:rPr>
      </w:pPr>
      <w:bookmarkStart w:id="567" w:name="line212"/>
      <w:r>
        <w:rPr>
          <w:rFonts w:hint="eastAsia" w:ascii="仿宋" w:hAnsi="仿宋" w:eastAsia="仿宋" w:cs="仿宋"/>
          <w:bCs/>
          <w:color w:val="auto"/>
          <w:sz w:val="24"/>
          <w:szCs w:val="24"/>
          <w:highlight w:val="none"/>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bookmarkEnd w:id="567"/>
    <w:p w14:paraId="3CD62161">
      <w:pPr>
        <w:pStyle w:val="5"/>
        <w:spacing w:line="360" w:lineRule="auto"/>
        <w:ind w:firstLine="560"/>
        <w:jc w:val="both"/>
        <w:rPr>
          <w:rFonts w:ascii="仿宋" w:hAnsi="仿宋" w:eastAsia="仿宋" w:cs="仿宋"/>
          <w:bCs/>
          <w:color w:val="auto"/>
          <w:sz w:val="24"/>
          <w:szCs w:val="24"/>
          <w:highlight w:val="none"/>
        </w:rPr>
      </w:pPr>
      <w:bookmarkStart w:id="568" w:name="line213"/>
      <w:r>
        <w:rPr>
          <w:rFonts w:hint="eastAsia" w:ascii="仿宋" w:hAnsi="仿宋" w:eastAsia="仿宋" w:cs="仿宋"/>
          <w:bCs/>
          <w:color w:val="auto"/>
          <w:sz w:val="24"/>
          <w:szCs w:val="24"/>
          <w:highlight w:val="none"/>
        </w:rPr>
        <w:t>7.5.2如乙方有知悉或怀疑甲方相关主体有违反上述约定的，应及时采取措施并有权向甲方纪检部门举报。甲方会对所有信息提供者及所提供的全部资料严格保密。</w:t>
      </w:r>
    </w:p>
    <w:bookmarkEnd w:id="568"/>
    <w:p w14:paraId="16FF56A8">
      <w:pPr>
        <w:pStyle w:val="5"/>
        <w:spacing w:line="360" w:lineRule="auto"/>
        <w:ind w:firstLine="560"/>
        <w:jc w:val="both"/>
        <w:rPr>
          <w:rFonts w:ascii="仿宋" w:hAnsi="仿宋" w:eastAsia="仿宋" w:cs="仿宋"/>
          <w:bCs/>
          <w:color w:val="auto"/>
          <w:sz w:val="24"/>
          <w:szCs w:val="24"/>
          <w:highlight w:val="none"/>
        </w:rPr>
      </w:pPr>
      <w:bookmarkStart w:id="569" w:name="line214"/>
      <w:r>
        <w:rPr>
          <w:rFonts w:hint="eastAsia" w:ascii="仿宋" w:hAnsi="仿宋" w:eastAsia="仿宋" w:cs="仿宋"/>
          <w:bCs/>
          <w:color w:val="auto"/>
          <w:sz w:val="24"/>
          <w:szCs w:val="24"/>
          <w:highlight w:val="none"/>
        </w:rPr>
        <w:t>7.6 加强内部廉洁管理</w:t>
      </w:r>
    </w:p>
    <w:bookmarkEnd w:id="569"/>
    <w:p w14:paraId="685C2A83">
      <w:pPr>
        <w:pStyle w:val="5"/>
        <w:spacing w:line="360" w:lineRule="auto"/>
        <w:ind w:firstLine="560"/>
        <w:jc w:val="both"/>
        <w:rPr>
          <w:rFonts w:ascii="仿宋" w:hAnsi="仿宋" w:eastAsia="仿宋" w:cs="仿宋"/>
          <w:bCs/>
          <w:color w:val="auto"/>
          <w:sz w:val="24"/>
          <w:szCs w:val="24"/>
          <w:highlight w:val="none"/>
        </w:rPr>
      </w:pPr>
      <w:bookmarkStart w:id="570" w:name="line215"/>
      <w:r>
        <w:rPr>
          <w:rFonts w:hint="eastAsia" w:ascii="仿宋" w:hAnsi="仿宋" w:eastAsia="仿宋" w:cs="仿宋"/>
          <w:bCs/>
          <w:color w:val="auto"/>
          <w:sz w:val="24"/>
          <w:szCs w:val="24"/>
          <w:highlight w:val="none"/>
        </w:rPr>
        <w:t>7.6.1加强内部管理：加强对员工的廉洁教育和培训，提高员工的道德素质和法律意识，建立健全内部管理制度，确保员工行为的合规性和廉洁性。</w:t>
      </w:r>
    </w:p>
    <w:bookmarkEnd w:id="570"/>
    <w:p w14:paraId="76B02A13">
      <w:pPr>
        <w:pStyle w:val="5"/>
        <w:spacing w:line="360" w:lineRule="auto"/>
        <w:ind w:firstLine="560"/>
        <w:jc w:val="both"/>
        <w:rPr>
          <w:rFonts w:ascii="仿宋" w:hAnsi="仿宋" w:eastAsia="仿宋" w:cs="仿宋"/>
          <w:bCs/>
          <w:color w:val="auto"/>
          <w:sz w:val="24"/>
          <w:szCs w:val="24"/>
          <w:highlight w:val="none"/>
        </w:rPr>
      </w:pPr>
      <w:bookmarkStart w:id="571" w:name="line216"/>
      <w:r>
        <w:rPr>
          <w:rFonts w:hint="eastAsia" w:ascii="仿宋" w:hAnsi="仿宋" w:eastAsia="仿宋" w:cs="仿宋"/>
          <w:bCs/>
          <w:color w:val="auto"/>
          <w:sz w:val="24"/>
          <w:szCs w:val="24"/>
          <w:highlight w:val="none"/>
        </w:rPr>
        <w:t>7.6.2设立监督机制：通过专门的监督机构或人员，对乙方的业务活动进行实时监督，确保员工行为的合规性。</w:t>
      </w:r>
    </w:p>
    <w:bookmarkEnd w:id="571"/>
    <w:p w14:paraId="2F2B0296">
      <w:pPr>
        <w:pStyle w:val="5"/>
        <w:spacing w:line="360" w:lineRule="auto"/>
        <w:ind w:firstLine="560"/>
        <w:jc w:val="both"/>
        <w:rPr>
          <w:rFonts w:ascii="仿宋" w:hAnsi="仿宋" w:eastAsia="仿宋" w:cs="仿宋"/>
          <w:bCs/>
          <w:color w:val="auto"/>
          <w:sz w:val="24"/>
          <w:szCs w:val="24"/>
          <w:highlight w:val="none"/>
        </w:rPr>
      </w:pPr>
      <w:bookmarkStart w:id="572" w:name="line217"/>
      <w:r>
        <w:rPr>
          <w:rFonts w:hint="eastAsia" w:ascii="仿宋" w:hAnsi="仿宋" w:eastAsia="仿宋" w:cs="仿宋"/>
          <w:bCs/>
          <w:color w:val="auto"/>
          <w:sz w:val="24"/>
          <w:szCs w:val="24"/>
          <w:highlight w:val="none"/>
        </w:rPr>
        <w:t>7.6.3建立举报制度：鼓励员工积极举报违规行为，对举报人予以保护并给予奖励。</w:t>
      </w:r>
    </w:p>
    <w:bookmarkEnd w:id="572"/>
    <w:p w14:paraId="0C8C4C67">
      <w:pPr>
        <w:pStyle w:val="5"/>
        <w:spacing w:line="360" w:lineRule="auto"/>
        <w:ind w:firstLine="560"/>
        <w:jc w:val="both"/>
        <w:rPr>
          <w:rFonts w:ascii="仿宋" w:hAnsi="仿宋" w:eastAsia="仿宋" w:cs="仿宋"/>
          <w:bCs/>
          <w:color w:val="auto"/>
          <w:sz w:val="24"/>
          <w:szCs w:val="24"/>
          <w:highlight w:val="none"/>
        </w:rPr>
      </w:pPr>
      <w:bookmarkStart w:id="573" w:name="line218"/>
      <w:r>
        <w:rPr>
          <w:rFonts w:hint="eastAsia" w:ascii="仿宋" w:hAnsi="仿宋" w:eastAsia="仿宋" w:cs="仿宋"/>
          <w:bCs/>
          <w:color w:val="auto"/>
          <w:sz w:val="24"/>
          <w:szCs w:val="24"/>
          <w:highlight w:val="none"/>
        </w:rPr>
        <w:t>第八条  违约责任</w:t>
      </w:r>
    </w:p>
    <w:bookmarkEnd w:id="573"/>
    <w:p w14:paraId="489DB2E9">
      <w:pPr>
        <w:pStyle w:val="5"/>
        <w:spacing w:line="360" w:lineRule="auto"/>
        <w:ind w:firstLine="560"/>
        <w:jc w:val="both"/>
        <w:rPr>
          <w:rFonts w:ascii="仿宋" w:hAnsi="仿宋" w:eastAsia="仿宋" w:cs="仿宋"/>
          <w:bCs/>
          <w:color w:val="auto"/>
          <w:sz w:val="24"/>
          <w:szCs w:val="24"/>
          <w:highlight w:val="none"/>
        </w:rPr>
      </w:pPr>
      <w:bookmarkStart w:id="574" w:name="line219"/>
      <w:r>
        <w:rPr>
          <w:rFonts w:hint="eastAsia" w:ascii="仿宋" w:hAnsi="仿宋" w:eastAsia="仿宋" w:cs="仿宋"/>
          <w:bCs/>
          <w:color w:val="auto"/>
          <w:sz w:val="24"/>
          <w:szCs w:val="24"/>
          <w:highlight w:val="none"/>
        </w:rPr>
        <w:t>8.1若甲方人员违反本协议第六条规定的，按照甲方内部管理权限，依据有关法律和规定给予处分或组织处理，涉嫌犯罪的，移交司法机关追究刑事责任。</w:t>
      </w:r>
    </w:p>
    <w:bookmarkEnd w:id="574"/>
    <w:p w14:paraId="09B284E0">
      <w:pPr>
        <w:pStyle w:val="5"/>
        <w:spacing w:line="360" w:lineRule="auto"/>
        <w:ind w:firstLine="560"/>
        <w:jc w:val="both"/>
        <w:rPr>
          <w:rFonts w:ascii="仿宋" w:hAnsi="仿宋" w:eastAsia="仿宋" w:cs="仿宋"/>
          <w:bCs/>
          <w:color w:val="auto"/>
          <w:sz w:val="24"/>
          <w:szCs w:val="24"/>
          <w:highlight w:val="none"/>
        </w:rPr>
      </w:pPr>
      <w:bookmarkStart w:id="575" w:name="line220"/>
      <w:r>
        <w:rPr>
          <w:rFonts w:hint="eastAsia" w:ascii="仿宋" w:hAnsi="仿宋" w:eastAsia="仿宋" w:cs="仿宋"/>
          <w:bCs/>
          <w:color w:val="auto"/>
          <w:sz w:val="24"/>
          <w:szCs w:val="24"/>
          <w:highlight w:val="none"/>
        </w:rPr>
        <w:t>8.2如乙方违反本协议任何约定或承诺，甲方有权依据甲方采购管理、供应商管理和采购文件相关要求，对乙方进行严肃处理，相关处罚结果记入供应商诚信档案。</w:t>
      </w:r>
    </w:p>
    <w:bookmarkEnd w:id="575"/>
    <w:p w14:paraId="178B0ECD">
      <w:pPr>
        <w:pStyle w:val="5"/>
        <w:spacing w:line="360" w:lineRule="auto"/>
        <w:ind w:firstLine="560"/>
        <w:jc w:val="both"/>
        <w:rPr>
          <w:rFonts w:ascii="仿宋" w:hAnsi="仿宋" w:eastAsia="仿宋" w:cs="仿宋"/>
          <w:bCs/>
          <w:color w:val="auto"/>
          <w:sz w:val="24"/>
          <w:szCs w:val="24"/>
          <w:highlight w:val="none"/>
        </w:rPr>
      </w:pPr>
      <w:bookmarkStart w:id="576" w:name="line221"/>
      <w:r>
        <w:rPr>
          <w:rFonts w:hint="eastAsia" w:ascii="仿宋" w:hAnsi="仿宋" w:eastAsia="仿宋" w:cs="仿宋"/>
          <w:bCs/>
          <w:color w:val="auto"/>
          <w:sz w:val="24"/>
          <w:szCs w:val="24"/>
          <w:highlight w:val="none"/>
        </w:rPr>
        <w:t>8.3 如乙方违反本协议任何约定或承诺，甲方有权根据情节严重程度选择单方全面终止与乙方的合同及合作，且无需承担任何责任。乙方给甲方造成损失的，甲方有权要求乙方承担全部赔偿责任。</w:t>
      </w:r>
    </w:p>
    <w:bookmarkEnd w:id="576"/>
    <w:p w14:paraId="736A73C9">
      <w:pPr>
        <w:pStyle w:val="5"/>
        <w:spacing w:line="360" w:lineRule="auto"/>
        <w:ind w:firstLine="560"/>
        <w:jc w:val="both"/>
        <w:rPr>
          <w:rFonts w:ascii="仿宋" w:hAnsi="仿宋" w:eastAsia="仿宋" w:cs="仿宋"/>
          <w:bCs/>
          <w:color w:val="auto"/>
          <w:sz w:val="24"/>
          <w:szCs w:val="24"/>
          <w:highlight w:val="none"/>
        </w:rPr>
      </w:pPr>
      <w:bookmarkStart w:id="577" w:name="line222"/>
      <w:r>
        <w:rPr>
          <w:rFonts w:hint="eastAsia" w:ascii="仿宋" w:hAnsi="仿宋" w:eastAsia="仿宋" w:cs="仿宋"/>
          <w:bCs/>
          <w:color w:val="auto"/>
          <w:sz w:val="24"/>
          <w:szCs w:val="24"/>
          <w:highlight w:val="none"/>
        </w:rPr>
        <w:t>8.4甲方按照前述条款要求乙方承担赔偿责任的，乙方应于甲方发出赔偿通知之日起【15】个工作日内支付，如未及时支付，甲方及甲方子公司有权从主合同款项中直接扣除。</w:t>
      </w:r>
    </w:p>
    <w:bookmarkEnd w:id="577"/>
    <w:p w14:paraId="2F1064AF">
      <w:pPr>
        <w:pStyle w:val="5"/>
        <w:spacing w:line="360" w:lineRule="auto"/>
        <w:ind w:firstLine="560"/>
        <w:jc w:val="both"/>
        <w:rPr>
          <w:rFonts w:ascii="仿宋" w:hAnsi="仿宋" w:eastAsia="仿宋" w:cs="仿宋"/>
          <w:bCs/>
          <w:color w:val="auto"/>
          <w:sz w:val="24"/>
          <w:szCs w:val="24"/>
          <w:highlight w:val="none"/>
        </w:rPr>
      </w:pPr>
      <w:bookmarkStart w:id="578" w:name="line223"/>
      <w:r>
        <w:rPr>
          <w:rFonts w:hint="eastAsia" w:ascii="仿宋" w:hAnsi="仿宋" w:eastAsia="仿宋" w:cs="仿宋"/>
          <w:bCs/>
          <w:color w:val="auto"/>
          <w:sz w:val="24"/>
          <w:szCs w:val="24"/>
          <w:highlight w:val="none"/>
        </w:rPr>
        <w:t>8.5乙方知悉并同意，对于上述情形的处理甲方有完全的判断权和自主权。</w:t>
      </w:r>
    </w:p>
    <w:bookmarkEnd w:id="578"/>
    <w:p w14:paraId="5A9EE8A8">
      <w:pPr>
        <w:pStyle w:val="5"/>
        <w:spacing w:line="360" w:lineRule="auto"/>
        <w:ind w:firstLine="560"/>
        <w:jc w:val="both"/>
        <w:rPr>
          <w:rFonts w:ascii="仿宋" w:hAnsi="仿宋" w:eastAsia="仿宋" w:cs="仿宋"/>
          <w:bCs/>
          <w:color w:val="auto"/>
          <w:sz w:val="24"/>
          <w:szCs w:val="24"/>
          <w:highlight w:val="none"/>
        </w:rPr>
      </w:pPr>
      <w:bookmarkStart w:id="579" w:name="line224"/>
      <w:r>
        <w:rPr>
          <w:rFonts w:hint="eastAsia" w:ascii="仿宋" w:hAnsi="仿宋" w:eastAsia="仿宋" w:cs="仿宋"/>
          <w:bCs/>
          <w:color w:val="auto"/>
          <w:sz w:val="24"/>
          <w:szCs w:val="24"/>
          <w:highlight w:val="none"/>
        </w:rPr>
        <w:t>第九条  附则</w:t>
      </w:r>
    </w:p>
    <w:bookmarkEnd w:id="579"/>
    <w:p w14:paraId="412DF38E">
      <w:pPr>
        <w:pStyle w:val="5"/>
        <w:spacing w:line="360" w:lineRule="auto"/>
        <w:ind w:firstLine="560"/>
        <w:jc w:val="both"/>
        <w:rPr>
          <w:rFonts w:ascii="仿宋" w:hAnsi="仿宋" w:eastAsia="仿宋" w:cs="仿宋"/>
          <w:bCs/>
          <w:color w:val="auto"/>
          <w:sz w:val="24"/>
          <w:szCs w:val="24"/>
          <w:highlight w:val="none"/>
        </w:rPr>
      </w:pPr>
      <w:bookmarkStart w:id="580" w:name="line225"/>
      <w:r>
        <w:rPr>
          <w:rFonts w:hint="eastAsia" w:ascii="仿宋" w:hAnsi="仿宋" w:eastAsia="仿宋" w:cs="仿宋"/>
          <w:bCs/>
          <w:color w:val="auto"/>
          <w:sz w:val="24"/>
          <w:szCs w:val="24"/>
          <w:highlight w:val="none"/>
        </w:rPr>
        <w:t>9.1本协议的标题及各条款的标题仅为检索方便而设置，具体内容应当以各条款的具体规定为准，而不应参考该标题进行解释。</w:t>
      </w:r>
    </w:p>
    <w:bookmarkEnd w:id="580"/>
    <w:p w14:paraId="1239E037">
      <w:pPr>
        <w:pStyle w:val="5"/>
        <w:spacing w:line="360" w:lineRule="auto"/>
        <w:ind w:firstLine="560"/>
        <w:jc w:val="both"/>
        <w:rPr>
          <w:rFonts w:ascii="仿宋" w:hAnsi="仿宋" w:eastAsia="仿宋" w:cs="仿宋"/>
          <w:bCs/>
          <w:color w:val="auto"/>
          <w:sz w:val="24"/>
          <w:szCs w:val="24"/>
          <w:highlight w:val="none"/>
        </w:rPr>
      </w:pPr>
      <w:bookmarkStart w:id="581" w:name="line226"/>
      <w:r>
        <w:rPr>
          <w:rFonts w:hint="eastAsia" w:ascii="仿宋" w:hAnsi="仿宋" w:eastAsia="仿宋" w:cs="仿宋"/>
          <w:bCs/>
          <w:color w:val="auto"/>
          <w:sz w:val="24"/>
          <w:szCs w:val="24"/>
          <w:highlight w:val="none"/>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bookmarkEnd w:id="581"/>
    <w:p w14:paraId="3E68A18D">
      <w:pPr>
        <w:pStyle w:val="5"/>
        <w:spacing w:line="360" w:lineRule="auto"/>
        <w:ind w:firstLine="560"/>
        <w:jc w:val="both"/>
        <w:rPr>
          <w:rFonts w:ascii="仿宋" w:hAnsi="仿宋" w:eastAsia="仿宋" w:cs="仿宋"/>
          <w:bCs/>
          <w:color w:val="auto"/>
          <w:sz w:val="24"/>
          <w:szCs w:val="24"/>
          <w:highlight w:val="none"/>
        </w:rPr>
      </w:pPr>
      <w:bookmarkStart w:id="582" w:name="line227"/>
      <w:r>
        <w:rPr>
          <w:rFonts w:hint="eastAsia" w:ascii="仿宋" w:hAnsi="仿宋" w:eastAsia="仿宋" w:cs="仿宋"/>
          <w:bCs/>
          <w:color w:val="auto"/>
          <w:sz w:val="24"/>
          <w:szCs w:val="24"/>
          <w:highlight w:val="none"/>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有权</w:t>
      </w:r>
      <w:r>
        <w:rPr>
          <w:rFonts w:hint="eastAsia" w:ascii="仿宋" w:hAnsi="仿宋" w:eastAsia="仿宋"/>
          <w:color w:val="auto"/>
          <w:sz w:val="24"/>
          <w:szCs w:val="28"/>
          <w:highlight w:val="none"/>
        </w:rPr>
        <w:t>向甲方所在地有管辖权的法院提起诉讼</w:t>
      </w:r>
      <w:r>
        <w:rPr>
          <w:rFonts w:hint="eastAsia" w:ascii="仿宋" w:hAnsi="仿宋" w:eastAsia="仿宋" w:cs="仿宋"/>
          <w:bCs/>
          <w:color w:val="auto"/>
          <w:sz w:val="24"/>
          <w:szCs w:val="24"/>
          <w:highlight w:val="none"/>
        </w:rPr>
        <w:t>。</w:t>
      </w:r>
    </w:p>
    <w:bookmarkEnd w:id="582"/>
    <w:p w14:paraId="5A966974">
      <w:pPr>
        <w:pStyle w:val="5"/>
        <w:spacing w:line="360" w:lineRule="auto"/>
        <w:ind w:firstLine="560"/>
        <w:jc w:val="both"/>
        <w:rPr>
          <w:rFonts w:ascii="仿宋" w:hAnsi="仿宋" w:eastAsia="仿宋" w:cs="仿宋"/>
          <w:bCs/>
          <w:color w:val="auto"/>
          <w:sz w:val="24"/>
          <w:szCs w:val="24"/>
          <w:highlight w:val="none"/>
        </w:rPr>
      </w:pPr>
      <w:bookmarkStart w:id="583" w:name="line228"/>
      <w:r>
        <w:rPr>
          <w:rFonts w:hint="eastAsia" w:ascii="仿宋" w:hAnsi="仿宋" w:eastAsia="仿宋" w:cs="仿宋"/>
          <w:bCs/>
          <w:color w:val="auto"/>
          <w:sz w:val="24"/>
          <w:szCs w:val="24"/>
          <w:highlight w:val="none"/>
        </w:rPr>
        <w:t>9.4本协议未尽事宜以双方签订的主合同为准。本协议与主合同约定不一致的，根据约定内容对双方提出的廉洁诚信要求，以较为严格的约定为准。若双方未签订主合同或主合同终止、解除的，本协议应独立执行。</w:t>
      </w:r>
    </w:p>
    <w:bookmarkEnd w:id="583"/>
    <w:p w14:paraId="2C47FA2F">
      <w:pPr>
        <w:pStyle w:val="5"/>
        <w:spacing w:line="360" w:lineRule="auto"/>
        <w:ind w:firstLine="560"/>
        <w:jc w:val="both"/>
        <w:rPr>
          <w:rFonts w:ascii="仿宋" w:hAnsi="仿宋" w:eastAsia="仿宋" w:cs="仿宋"/>
          <w:bCs/>
          <w:color w:val="auto"/>
          <w:sz w:val="24"/>
          <w:szCs w:val="24"/>
          <w:highlight w:val="none"/>
        </w:rPr>
      </w:pPr>
      <w:bookmarkStart w:id="584" w:name="line229"/>
      <w:r>
        <w:rPr>
          <w:rFonts w:hint="eastAsia" w:ascii="仿宋" w:hAnsi="仿宋" w:eastAsia="仿宋" w:cs="仿宋"/>
          <w:bCs/>
          <w:color w:val="auto"/>
          <w:sz w:val="24"/>
          <w:szCs w:val="24"/>
          <w:highlight w:val="none"/>
        </w:rPr>
        <w:t xml:space="preserve">9.5本协议一式【 </w:t>
      </w:r>
      <w:r>
        <w:rPr>
          <w:rFonts w:hint="eastAsia" w:ascii="仿宋" w:hAnsi="仿宋" w:eastAsia="仿宋" w:cs="仿宋"/>
          <w:bCs/>
          <w:color w:val="auto"/>
          <w:sz w:val="24"/>
          <w:szCs w:val="24"/>
          <w:highlight w:val="none"/>
          <w:lang w:val="en-US" w:eastAsia="zh-CN"/>
        </w:rPr>
        <w:t>贰</w:t>
      </w:r>
      <w:r>
        <w:rPr>
          <w:rFonts w:hint="eastAsia" w:ascii="仿宋" w:hAnsi="仿宋" w:eastAsia="仿宋" w:cs="仿宋"/>
          <w:bCs/>
          <w:color w:val="auto"/>
          <w:sz w:val="24"/>
          <w:szCs w:val="24"/>
          <w:highlight w:val="none"/>
        </w:rPr>
        <w:t xml:space="preserve"> 】份，双方各执【 </w:t>
      </w:r>
      <w:r>
        <w:rPr>
          <w:rFonts w:hint="eastAsia" w:ascii="仿宋" w:hAnsi="仿宋" w:eastAsia="仿宋" w:cs="仿宋"/>
          <w:bCs/>
          <w:color w:val="auto"/>
          <w:sz w:val="24"/>
          <w:szCs w:val="24"/>
          <w:highlight w:val="none"/>
          <w:lang w:val="en-US" w:eastAsia="zh-CN"/>
        </w:rPr>
        <w:t>壹</w:t>
      </w:r>
      <w:r>
        <w:rPr>
          <w:rFonts w:hint="eastAsia" w:ascii="仿宋" w:hAnsi="仿宋" w:eastAsia="仿宋" w:cs="仿宋"/>
          <w:bCs/>
          <w:color w:val="auto"/>
          <w:sz w:val="24"/>
          <w:szCs w:val="24"/>
          <w:highlight w:val="none"/>
        </w:rPr>
        <w:t xml:space="preserve"> 】份，自双方签字并盖章之日起生效，本协议长期有效。</w:t>
      </w:r>
    </w:p>
    <w:bookmarkEnd w:id="584"/>
    <w:p w14:paraId="69058D69">
      <w:pPr>
        <w:pStyle w:val="5"/>
        <w:spacing w:line="360" w:lineRule="auto"/>
        <w:ind w:firstLine="560"/>
        <w:jc w:val="both"/>
        <w:rPr>
          <w:rFonts w:ascii="仿宋" w:hAnsi="仿宋" w:eastAsia="仿宋" w:cs="仿宋"/>
          <w:bCs/>
          <w:color w:val="auto"/>
          <w:sz w:val="24"/>
          <w:szCs w:val="24"/>
          <w:highlight w:val="none"/>
        </w:rPr>
      </w:pPr>
      <w:bookmarkStart w:id="585" w:name="line230"/>
      <w:r>
        <w:rPr>
          <w:rFonts w:hint="eastAsia" w:ascii="仿宋" w:hAnsi="仿宋" w:eastAsia="仿宋" w:cs="仿宋"/>
          <w:bCs/>
          <w:color w:val="auto"/>
          <w:sz w:val="24"/>
          <w:szCs w:val="24"/>
          <w:highlight w:val="none"/>
        </w:rPr>
        <w:t>兹确认，本《廉洁诚信协议》在双方友好协商、充分知悉并同意双方权利、义务与责任之基础上签署，并同意自签署之日起接受本《廉洁诚信协议》之约束：</w:t>
      </w:r>
    </w:p>
    <w:bookmarkEnd w:id="585"/>
    <w:p w14:paraId="75ED3EEC">
      <w:pPr>
        <w:pStyle w:val="5"/>
        <w:spacing w:line="360" w:lineRule="auto"/>
        <w:ind w:firstLine="560"/>
        <w:jc w:val="both"/>
        <w:rPr>
          <w:rFonts w:ascii="仿宋" w:hAnsi="仿宋" w:eastAsia="仿宋" w:cs="仿宋"/>
          <w:bCs/>
          <w:color w:val="auto"/>
          <w:sz w:val="24"/>
          <w:szCs w:val="24"/>
          <w:highlight w:val="none"/>
        </w:rPr>
      </w:pPr>
    </w:p>
    <w:p w14:paraId="20627E6E">
      <w:pPr>
        <w:pStyle w:val="5"/>
        <w:spacing w:line="360" w:lineRule="auto"/>
        <w:ind w:firstLine="0"/>
        <w:jc w:val="both"/>
        <w:rPr>
          <w:rFonts w:ascii="仿宋" w:hAnsi="仿宋" w:eastAsia="仿宋" w:cs="仿宋"/>
          <w:bCs/>
          <w:color w:val="auto"/>
          <w:sz w:val="24"/>
          <w:szCs w:val="24"/>
          <w:highlight w:val="none"/>
        </w:rPr>
      </w:pPr>
      <w:bookmarkStart w:id="586" w:name="line231"/>
      <w:r>
        <w:rPr>
          <w:rFonts w:hint="eastAsia" w:ascii="仿宋" w:hAnsi="仿宋" w:eastAsia="仿宋" w:cs="仿宋"/>
          <w:bCs/>
          <w:color w:val="auto"/>
          <w:sz w:val="24"/>
          <w:szCs w:val="24"/>
          <w:highlight w:val="none"/>
        </w:rPr>
        <w:t>甲方（盖章）：</w:t>
      </w:r>
      <w:r>
        <w:rPr>
          <w:rFonts w:hint="eastAsia" w:ascii="仿宋" w:hAnsi="仿宋" w:eastAsia="仿宋" w:cs="仿宋"/>
          <w:bCs/>
          <w:color w:val="auto"/>
          <w:sz w:val="24"/>
          <w:szCs w:val="24"/>
          <w:highlight w:val="none"/>
        </w:rPr>
        <w:tab/>
      </w:r>
      <w:r>
        <w:rPr>
          <w:rFonts w:hint="eastAsia" w:ascii="仿宋" w:hAnsi="仿宋" w:eastAsia="仿宋" w:cs="仿宋"/>
          <w:bCs/>
          <w:color w:val="auto"/>
          <w:sz w:val="24"/>
          <w:szCs w:val="24"/>
          <w:highlight w:val="none"/>
        </w:rPr>
        <w:t xml:space="preserve">                    乙方：（盖章）</w:t>
      </w:r>
    </w:p>
    <w:bookmarkEnd w:id="586"/>
    <w:p w14:paraId="45A27716">
      <w:pPr>
        <w:pStyle w:val="5"/>
        <w:spacing w:line="360" w:lineRule="auto"/>
        <w:ind w:firstLine="0"/>
        <w:jc w:val="both"/>
        <w:rPr>
          <w:rFonts w:ascii="仿宋" w:hAnsi="仿宋" w:eastAsia="仿宋" w:cs="仿宋"/>
          <w:bCs/>
          <w:color w:val="auto"/>
          <w:sz w:val="24"/>
          <w:szCs w:val="24"/>
          <w:highlight w:val="none"/>
        </w:rPr>
      </w:pPr>
      <w:bookmarkStart w:id="587" w:name="line232"/>
      <w:r>
        <w:rPr>
          <w:rFonts w:hint="eastAsia" w:ascii="仿宋" w:hAnsi="仿宋" w:eastAsia="仿宋" w:cs="仿宋"/>
          <w:bCs/>
          <w:color w:val="auto"/>
          <w:sz w:val="24"/>
          <w:szCs w:val="24"/>
          <w:highlight w:val="none"/>
        </w:rPr>
        <w:t>法定代表人或授权代表签字：</w:t>
      </w:r>
      <w:r>
        <w:rPr>
          <w:rFonts w:hint="eastAsia" w:ascii="仿宋" w:hAnsi="仿宋" w:eastAsia="仿宋" w:cs="仿宋"/>
          <w:bCs/>
          <w:color w:val="auto"/>
          <w:sz w:val="24"/>
          <w:szCs w:val="24"/>
          <w:highlight w:val="none"/>
        </w:rPr>
        <w:tab/>
      </w:r>
      <w:r>
        <w:rPr>
          <w:rFonts w:hint="eastAsia" w:ascii="仿宋" w:hAnsi="仿宋" w:eastAsia="仿宋" w:cs="仿宋"/>
          <w:bCs/>
          <w:color w:val="auto"/>
          <w:sz w:val="24"/>
          <w:szCs w:val="24"/>
          <w:highlight w:val="none"/>
        </w:rPr>
        <w:tab/>
      </w:r>
      <w:r>
        <w:rPr>
          <w:rFonts w:hint="eastAsia" w:ascii="仿宋" w:hAnsi="仿宋" w:eastAsia="仿宋" w:cs="仿宋"/>
          <w:bCs/>
          <w:color w:val="auto"/>
          <w:sz w:val="24"/>
          <w:szCs w:val="24"/>
          <w:highlight w:val="none"/>
        </w:rPr>
        <w:tab/>
      </w:r>
      <w:r>
        <w:rPr>
          <w:rFonts w:hint="eastAsia" w:ascii="仿宋" w:hAnsi="仿宋" w:eastAsia="仿宋" w:cs="仿宋"/>
          <w:bCs/>
          <w:color w:val="auto"/>
          <w:sz w:val="24"/>
          <w:szCs w:val="24"/>
          <w:highlight w:val="none"/>
        </w:rPr>
        <w:t xml:space="preserve">  法定代表人或授权代表签字：</w:t>
      </w:r>
    </w:p>
    <w:bookmarkEnd w:id="587"/>
    <w:p w14:paraId="3EF8F7FF">
      <w:pPr>
        <w:pStyle w:val="5"/>
        <w:spacing w:line="360" w:lineRule="auto"/>
        <w:ind w:firstLine="560"/>
        <w:jc w:val="both"/>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                        </w:t>
      </w:r>
      <w:r>
        <w:rPr>
          <w:rFonts w:hint="eastAsia" w:ascii="仿宋" w:hAnsi="仿宋" w:eastAsia="仿宋" w:cs="仿宋"/>
          <w:bCs/>
          <w:color w:val="auto"/>
          <w:sz w:val="24"/>
          <w:szCs w:val="24"/>
          <w:highlight w:val="none"/>
        </w:rPr>
        <w:tab/>
      </w:r>
      <w:r>
        <w:rPr>
          <w:rFonts w:hint="eastAsia" w:ascii="仿宋" w:hAnsi="仿宋" w:eastAsia="仿宋" w:cs="仿宋"/>
          <w:bCs/>
          <w:color w:val="auto"/>
          <w:sz w:val="24"/>
          <w:szCs w:val="24"/>
          <w:highlight w:val="none"/>
        </w:rPr>
        <w:tab/>
      </w:r>
      <w:r>
        <w:rPr>
          <w:rFonts w:hint="eastAsia" w:ascii="仿宋" w:hAnsi="仿宋" w:eastAsia="仿宋" w:cs="仿宋"/>
          <w:bCs/>
          <w:color w:val="auto"/>
          <w:sz w:val="24"/>
          <w:szCs w:val="24"/>
          <w:highlight w:val="none"/>
        </w:rPr>
        <w:tab/>
      </w:r>
      <w:r>
        <w:rPr>
          <w:rFonts w:hint="eastAsia" w:ascii="仿宋" w:hAnsi="仿宋" w:eastAsia="仿宋" w:cs="仿宋"/>
          <w:bCs/>
          <w:color w:val="auto"/>
          <w:sz w:val="24"/>
          <w:szCs w:val="24"/>
          <w:highlight w:val="none"/>
        </w:rPr>
        <w:tab/>
      </w:r>
      <w:r>
        <w:rPr>
          <w:rFonts w:hint="eastAsia" w:ascii="仿宋" w:hAnsi="仿宋" w:eastAsia="仿宋" w:cs="仿宋"/>
          <w:bCs/>
          <w:color w:val="auto"/>
          <w:sz w:val="24"/>
          <w:szCs w:val="24"/>
          <w:highlight w:val="none"/>
        </w:rPr>
        <w:t xml:space="preserve">                            </w:t>
      </w:r>
    </w:p>
    <w:p w14:paraId="0AAC227C">
      <w:pPr>
        <w:pStyle w:val="5"/>
        <w:spacing w:line="360" w:lineRule="auto"/>
        <w:ind w:firstLine="0"/>
        <w:jc w:val="both"/>
        <w:rPr>
          <w:rFonts w:ascii="仿宋" w:hAnsi="仿宋" w:eastAsia="仿宋" w:cs="仿宋"/>
          <w:bCs/>
          <w:color w:val="auto"/>
          <w:sz w:val="24"/>
          <w:szCs w:val="24"/>
          <w:highlight w:val="none"/>
        </w:rPr>
      </w:pPr>
      <w:bookmarkStart w:id="588" w:name="line233"/>
      <w:r>
        <w:rPr>
          <w:rFonts w:hint="eastAsia" w:ascii="仿宋" w:hAnsi="仿宋" w:eastAsia="仿宋" w:cs="仿宋"/>
          <w:bCs/>
          <w:color w:val="auto"/>
          <w:sz w:val="24"/>
          <w:szCs w:val="24"/>
          <w:highlight w:val="none"/>
        </w:rPr>
        <w:t>日期：</w:t>
      </w:r>
      <w:r>
        <w:rPr>
          <w:rFonts w:hint="eastAsia" w:ascii="仿宋" w:hAnsi="仿宋" w:eastAsia="仿宋" w:cs="仿宋"/>
          <w:bCs/>
          <w:color w:val="auto"/>
          <w:sz w:val="24"/>
          <w:szCs w:val="24"/>
          <w:highlight w:val="none"/>
        </w:rPr>
        <w:tab/>
      </w:r>
      <w:r>
        <w:rPr>
          <w:rFonts w:hint="eastAsia" w:ascii="仿宋" w:hAnsi="仿宋" w:eastAsia="仿宋" w:cs="仿宋"/>
          <w:bCs/>
          <w:color w:val="auto"/>
          <w:sz w:val="24"/>
          <w:szCs w:val="24"/>
          <w:highlight w:val="none"/>
        </w:rPr>
        <w:t xml:space="preserve">      年   月   日</w:t>
      </w:r>
      <w:r>
        <w:rPr>
          <w:rFonts w:hint="eastAsia" w:ascii="仿宋" w:hAnsi="仿宋" w:eastAsia="仿宋" w:cs="仿宋"/>
          <w:bCs/>
          <w:color w:val="auto"/>
          <w:sz w:val="24"/>
          <w:szCs w:val="24"/>
          <w:highlight w:val="none"/>
        </w:rPr>
        <w:tab/>
      </w:r>
      <w:r>
        <w:rPr>
          <w:rFonts w:hint="eastAsia" w:ascii="仿宋" w:hAnsi="仿宋" w:eastAsia="仿宋" w:cs="仿宋"/>
          <w:bCs/>
          <w:color w:val="auto"/>
          <w:sz w:val="24"/>
          <w:szCs w:val="24"/>
          <w:highlight w:val="none"/>
        </w:rPr>
        <w:tab/>
      </w:r>
      <w:r>
        <w:rPr>
          <w:rFonts w:hint="eastAsia" w:ascii="仿宋" w:hAnsi="仿宋" w:eastAsia="仿宋" w:cs="仿宋"/>
          <w:bCs/>
          <w:color w:val="auto"/>
          <w:sz w:val="24"/>
          <w:szCs w:val="24"/>
          <w:highlight w:val="none"/>
        </w:rPr>
        <w:t xml:space="preserve">     日期：</w:t>
      </w:r>
      <w:r>
        <w:rPr>
          <w:rFonts w:hint="eastAsia" w:ascii="仿宋" w:hAnsi="仿宋" w:eastAsia="仿宋" w:cs="仿宋"/>
          <w:bCs/>
          <w:color w:val="auto"/>
          <w:sz w:val="24"/>
          <w:szCs w:val="24"/>
          <w:highlight w:val="none"/>
        </w:rPr>
        <w:tab/>
      </w:r>
      <w:r>
        <w:rPr>
          <w:rFonts w:hint="eastAsia" w:ascii="仿宋" w:hAnsi="仿宋" w:eastAsia="仿宋" w:cs="仿宋"/>
          <w:bCs/>
          <w:color w:val="auto"/>
          <w:sz w:val="24"/>
          <w:szCs w:val="24"/>
          <w:highlight w:val="none"/>
        </w:rPr>
        <w:t xml:space="preserve">   年   月   日</w:t>
      </w:r>
    </w:p>
    <w:bookmarkEnd w:id="588"/>
    <w:p w14:paraId="49446951">
      <w:pPr>
        <w:rPr>
          <w:color w:val="auto"/>
          <w:highlight w:val="none"/>
        </w:rPr>
      </w:pPr>
    </w:p>
    <w:p w14:paraId="730AB40B">
      <w:pPr>
        <w:pStyle w:val="25"/>
        <w:jc w:val="center"/>
        <w:outlineLvl w:val="9"/>
        <w:rPr>
          <w:rFonts w:cs="Arial"/>
          <w:bCs/>
          <w:color w:val="auto"/>
          <w:szCs w:val="24"/>
          <w:highlight w:val="none"/>
        </w:rPr>
      </w:pPr>
    </w:p>
    <w:p w14:paraId="21CBB778">
      <w:pPr>
        <w:pStyle w:val="25"/>
        <w:jc w:val="center"/>
        <w:outlineLvl w:val="9"/>
        <w:rPr>
          <w:rFonts w:cs="Arial"/>
          <w:bCs/>
          <w:color w:val="auto"/>
          <w:szCs w:val="24"/>
          <w:highlight w:val="none"/>
        </w:rPr>
      </w:pPr>
    </w:p>
    <w:p w14:paraId="6FEEEF6F">
      <w:pPr>
        <w:pStyle w:val="22"/>
        <w:ind w:firstLine="883"/>
        <w:jc w:val="center"/>
        <w:outlineLvl w:val="0"/>
        <w:rPr>
          <w:rFonts w:ascii="宋体" w:hAnsi="宋体"/>
          <w:color w:val="auto"/>
          <w:sz w:val="44"/>
          <w:szCs w:val="44"/>
          <w:highlight w:val="none"/>
        </w:rPr>
      </w:pPr>
      <w:r>
        <w:rPr>
          <w:color w:val="auto"/>
          <w:highlight w:val="none"/>
        </w:rPr>
        <w:br w:type="page"/>
      </w:r>
      <w:bookmarkStart w:id="589" w:name="_Toc86202632"/>
      <w:bookmarkStart w:id="590" w:name="_Toc19039762"/>
      <w:bookmarkStart w:id="591" w:name="_Toc421042647"/>
      <w:bookmarkStart w:id="592" w:name="_Toc18928246"/>
      <w:bookmarkStart w:id="593" w:name="_Toc421032045"/>
      <w:bookmarkStart w:id="594" w:name="_Toc19034380"/>
      <w:bookmarkStart w:id="595" w:name="_Toc241827252"/>
      <w:bookmarkStart w:id="596" w:name="_Toc19034440"/>
      <w:bookmarkStart w:id="597" w:name="_Toc86202637"/>
      <w:bookmarkStart w:id="598" w:name="_Toc241827256"/>
      <w:r>
        <w:rPr>
          <w:b/>
          <w:color w:val="auto"/>
          <w:sz w:val="44"/>
          <w:szCs w:val="44"/>
          <w:highlight w:val="none"/>
        </w:rPr>
        <w:t>第</w:t>
      </w:r>
      <w:r>
        <w:rPr>
          <w:rFonts w:hint="eastAsia"/>
          <w:b/>
          <w:color w:val="auto"/>
          <w:sz w:val="44"/>
          <w:szCs w:val="44"/>
          <w:highlight w:val="none"/>
          <w:lang w:val="en-US" w:eastAsia="zh-CN"/>
        </w:rPr>
        <w:t>五</w:t>
      </w:r>
      <w:r>
        <w:rPr>
          <w:rFonts w:hint="eastAsia"/>
          <w:b/>
          <w:color w:val="auto"/>
          <w:sz w:val="44"/>
          <w:szCs w:val="44"/>
          <w:highlight w:val="none"/>
        </w:rPr>
        <w:t>章</w:t>
      </w:r>
      <w:r>
        <w:rPr>
          <w:b/>
          <w:color w:val="auto"/>
          <w:sz w:val="44"/>
          <w:szCs w:val="44"/>
          <w:highlight w:val="none"/>
        </w:rPr>
        <w:t xml:space="preserve"> </w:t>
      </w:r>
      <w:r>
        <w:rPr>
          <w:rFonts w:hint="eastAsia"/>
          <w:b/>
          <w:color w:val="auto"/>
          <w:sz w:val="44"/>
          <w:szCs w:val="44"/>
          <w:highlight w:val="none"/>
        </w:rPr>
        <w:t>附件-</w:t>
      </w:r>
      <w:r>
        <w:rPr>
          <w:rFonts w:hint="eastAsia"/>
          <w:b/>
          <w:color w:val="auto"/>
          <w:sz w:val="44"/>
          <w:szCs w:val="44"/>
          <w:highlight w:val="none"/>
          <w:lang w:eastAsia="zh-CN"/>
        </w:rPr>
        <w:t>响应</w:t>
      </w:r>
      <w:r>
        <w:rPr>
          <w:b/>
          <w:color w:val="auto"/>
          <w:sz w:val="44"/>
          <w:szCs w:val="44"/>
          <w:highlight w:val="none"/>
        </w:rPr>
        <w:t>文件格式</w:t>
      </w:r>
      <w:bookmarkEnd w:id="589"/>
      <w:bookmarkEnd w:id="590"/>
      <w:bookmarkEnd w:id="591"/>
      <w:bookmarkEnd w:id="592"/>
      <w:bookmarkEnd w:id="593"/>
      <w:bookmarkEnd w:id="594"/>
      <w:bookmarkEnd w:id="595"/>
      <w:bookmarkEnd w:id="596"/>
      <w:bookmarkStart w:id="599" w:name="_Toc86202633"/>
    </w:p>
    <w:bookmarkEnd w:id="597"/>
    <w:bookmarkEnd w:id="598"/>
    <w:bookmarkEnd w:id="599"/>
    <w:p w14:paraId="15E99E34">
      <w:pPr>
        <w:snapToGrid w:val="0"/>
        <w:spacing w:before="240" w:beforeLines="100" w:line="360" w:lineRule="auto"/>
        <w:jc w:val="center"/>
        <w:outlineLvl w:val="0"/>
        <w:rPr>
          <w:b/>
          <w:color w:val="auto"/>
          <w:sz w:val="32"/>
          <w:szCs w:val="32"/>
          <w:highlight w:val="none"/>
        </w:rPr>
      </w:pPr>
      <w:bookmarkStart w:id="600" w:name="_Toc421175278"/>
      <w:bookmarkStart w:id="601" w:name="_Toc421537793"/>
      <w:r>
        <w:rPr>
          <w:rFonts w:hint="eastAsia" w:ascii="宋体" w:hAnsi="宋体"/>
          <w:b/>
          <w:color w:val="auto"/>
          <w:sz w:val="32"/>
          <w:szCs w:val="32"/>
          <w:highlight w:val="none"/>
        </w:rPr>
        <w:t xml:space="preserve">附件1  </w:t>
      </w:r>
      <w:bookmarkEnd w:id="600"/>
      <w:bookmarkEnd w:id="601"/>
      <w:r>
        <w:rPr>
          <w:rFonts w:hint="eastAsia"/>
          <w:b/>
          <w:color w:val="auto"/>
          <w:sz w:val="32"/>
          <w:szCs w:val="32"/>
          <w:highlight w:val="none"/>
        </w:rPr>
        <w:t>承诺与声明</w:t>
      </w:r>
    </w:p>
    <w:p w14:paraId="06ADA7C5">
      <w:pPr>
        <w:tabs>
          <w:tab w:val="left" w:pos="5580"/>
        </w:tabs>
        <w:spacing w:line="360" w:lineRule="auto"/>
        <w:rPr>
          <w:rFonts w:hint="eastAsia" w:ascii="宋体" w:hAnsi="宋体" w:eastAsia="宋体"/>
          <w:color w:val="auto"/>
          <w:highlight w:val="none"/>
          <w:lang w:eastAsia="zh-CN"/>
        </w:rPr>
      </w:pPr>
      <w:r>
        <w:rPr>
          <w:rFonts w:ascii="宋体" w:hAnsi="宋体"/>
          <w:color w:val="auto"/>
          <w:highlight w:val="none"/>
        </w:rPr>
        <w:t>致：</w:t>
      </w:r>
      <w:r>
        <w:rPr>
          <w:rFonts w:hint="eastAsia" w:ascii="宋体" w:hAnsi="宋体"/>
          <w:bCs/>
          <w:color w:val="auto"/>
          <w:highlight w:val="none"/>
          <w:u w:val="single"/>
          <w:lang w:eastAsia="zh-CN"/>
        </w:rPr>
        <w:t>中国人民健康保险股份有限公司</w:t>
      </w:r>
      <w:r>
        <w:rPr>
          <w:rFonts w:hint="eastAsia" w:ascii="宋体" w:hAnsi="宋体"/>
          <w:bCs/>
          <w:color w:val="auto"/>
          <w:highlight w:val="none"/>
          <w:u w:val="single"/>
          <w:lang w:val="en-US" w:eastAsia="zh-CN"/>
        </w:rPr>
        <w:t>深圳</w:t>
      </w:r>
      <w:r>
        <w:rPr>
          <w:rFonts w:hint="eastAsia" w:ascii="宋体" w:hAnsi="宋体"/>
          <w:bCs/>
          <w:color w:val="auto"/>
          <w:highlight w:val="none"/>
          <w:u w:val="single"/>
          <w:lang w:eastAsia="zh-CN"/>
        </w:rPr>
        <w:t>分公司</w:t>
      </w:r>
    </w:p>
    <w:p w14:paraId="4CC57886">
      <w:pPr>
        <w:spacing w:line="360" w:lineRule="auto"/>
        <w:ind w:firstLine="480" w:firstLineChars="200"/>
        <w:rPr>
          <w:rFonts w:ascii="宋体" w:hAnsi="宋体"/>
          <w:color w:val="auto"/>
          <w:highlight w:val="none"/>
        </w:rPr>
      </w:pPr>
      <w:r>
        <w:rPr>
          <w:rFonts w:hint="eastAsia" w:ascii="宋体" w:hAnsi="宋体"/>
          <w:color w:val="auto"/>
          <w:highlight w:val="none"/>
          <w:u w:val="single"/>
        </w:rPr>
        <w:t>（</w:t>
      </w:r>
      <w:r>
        <w:rPr>
          <w:rFonts w:hint="eastAsia" w:ascii="宋体" w:hAnsi="宋体"/>
          <w:color w:val="auto"/>
          <w:highlight w:val="none"/>
          <w:u w:val="single"/>
          <w:lang w:eastAsia="zh-CN"/>
        </w:rPr>
        <w:t>响应</w:t>
      </w:r>
      <w:r>
        <w:rPr>
          <w:rFonts w:hint="eastAsia" w:ascii="宋体" w:hAnsi="宋体"/>
          <w:color w:val="auto"/>
          <w:highlight w:val="none"/>
          <w:u w:val="single"/>
        </w:rPr>
        <w:t>方全称）</w:t>
      </w:r>
      <w:r>
        <w:rPr>
          <w:rFonts w:hint="eastAsia" w:ascii="宋体" w:hAnsi="宋体"/>
          <w:color w:val="auto"/>
          <w:highlight w:val="none"/>
        </w:rPr>
        <w:t>授权</w:t>
      </w:r>
      <w:r>
        <w:rPr>
          <w:rFonts w:hint="eastAsia" w:ascii="宋体" w:hAnsi="宋体"/>
          <w:color w:val="auto"/>
          <w:highlight w:val="none"/>
          <w:u w:val="single"/>
        </w:rPr>
        <w:t>（全权代表姓名、职务、职称）</w:t>
      </w:r>
      <w:r>
        <w:rPr>
          <w:rFonts w:hint="eastAsia" w:ascii="宋体" w:hAnsi="宋体"/>
          <w:color w:val="auto"/>
          <w:highlight w:val="none"/>
        </w:rPr>
        <w:t>为全权代表，参加贵方组织的</w:t>
      </w:r>
      <w:r>
        <w:rPr>
          <w:rFonts w:hint="eastAsia" w:ascii="宋体" w:hAnsi="宋体"/>
          <w:color w:val="auto"/>
          <w:highlight w:val="none"/>
          <w:u w:val="single"/>
        </w:rPr>
        <w:t xml:space="preserve">        （项目名称）</w:t>
      </w:r>
      <w:r>
        <w:rPr>
          <w:rFonts w:hint="eastAsia" w:ascii="宋体" w:hAnsi="宋体"/>
          <w:color w:val="auto"/>
          <w:highlight w:val="none"/>
        </w:rPr>
        <w:t>的</w:t>
      </w:r>
      <w:r>
        <w:rPr>
          <w:rFonts w:hint="eastAsia" w:ascii="宋体" w:hAnsi="宋体"/>
          <w:color w:val="auto"/>
          <w:highlight w:val="none"/>
          <w:lang w:eastAsia="zh-CN"/>
        </w:rPr>
        <w:t>响应</w:t>
      </w:r>
      <w:r>
        <w:rPr>
          <w:rFonts w:hint="eastAsia" w:ascii="宋体" w:hAnsi="宋体"/>
          <w:color w:val="auto"/>
          <w:highlight w:val="none"/>
        </w:rPr>
        <w:t>，为此：</w:t>
      </w:r>
    </w:p>
    <w:p w14:paraId="1E72AFBA">
      <w:pPr>
        <w:spacing w:line="360" w:lineRule="auto"/>
        <w:ind w:firstLine="480" w:firstLineChars="200"/>
        <w:rPr>
          <w:rFonts w:hint="eastAsia" w:ascii="宋体" w:hAnsi="宋体"/>
          <w:color w:val="auto"/>
          <w:highlight w:val="none"/>
        </w:rPr>
      </w:pPr>
      <w:r>
        <w:rPr>
          <w:rFonts w:hint="eastAsia" w:ascii="宋体" w:hAnsi="宋体"/>
          <w:color w:val="auto"/>
          <w:highlight w:val="none"/>
        </w:rPr>
        <w:t>1.提供</w:t>
      </w:r>
      <w:r>
        <w:rPr>
          <w:rFonts w:hint="eastAsia" w:ascii="宋体" w:hAnsi="宋体"/>
          <w:color w:val="auto"/>
          <w:highlight w:val="none"/>
          <w:lang w:eastAsia="zh-CN"/>
        </w:rPr>
        <w:t>响应</w:t>
      </w:r>
      <w:r>
        <w:rPr>
          <w:rFonts w:hint="eastAsia" w:ascii="宋体" w:hAnsi="宋体"/>
          <w:color w:val="auto"/>
          <w:highlight w:val="none"/>
        </w:rPr>
        <w:t>方须知规定的全部</w:t>
      </w:r>
      <w:r>
        <w:rPr>
          <w:rFonts w:hint="eastAsia" w:ascii="宋体" w:hAnsi="宋体"/>
          <w:color w:val="auto"/>
          <w:highlight w:val="none"/>
          <w:lang w:eastAsia="zh-CN"/>
        </w:rPr>
        <w:t>响应</w:t>
      </w:r>
      <w:r>
        <w:rPr>
          <w:rFonts w:hint="eastAsia" w:ascii="宋体" w:hAnsi="宋体"/>
          <w:color w:val="auto"/>
          <w:highlight w:val="none"/>
        </w:rPr>
        <w:t>文件（正本[</w:t>
      </w:r>
      <w:r>
        <w:rPr>
          <w:rFonts w:hint="eastAsia" w:ascii="宋体" w:hAnsi="宋体"/>
          <w:color w:val="auto"/>
          <w:highlight w:val="none"/>
          <w:lang w:val="en-US" w:eastAsia="zh-CN"/>
        </w:rPr>
        <w:t xml:space="preserve"> </w:t>
      </w:r>
      <w:r>
        <w:rPr>
          <w:rFonts w:hint="eastAsia" w:ascii="宋体" w:hAnsi="宋体"/>
          <w:color w:val="auto"/>
          <w:highlight w:val="none"/>
        </w:rPr>
        <w:t>]份，副本[</w:t>
      </w:r>
      <w:r>
        <w:rPr>
          <w:rFonts w:hint="eastAsia" w:ascii="宋体" w:hAnsi="宋体"/>
          <w:color w:val="auto"/>
          <w:highlight w:val="none"/>
          <w:lang w:val="en-US" w:eastAsia="zh-CN"/>
        </w:rPr>
        <w:t xml:space="preserve"> </w:t>
      </w:r>
      <w:r>
        <w:rPr>
          <w:rFonts w:hint="eastAsia" w:ascii="宋体" w:hAnsi="宋体"/>
          <w:color w:val="auto"/>
          <w:highlight w:val="none"/>
        </w:rPr>
        <w:t>]份、电子版[</w:t>
      </w:r>
      <w:r>
        <w:rPr>
          <w:rFonts w:hint="eastAsia" w:ascii="宋体" w:hAnsi="宋体"/>
          <w:color w:val="auto"/>
          <w:highlight w:val="none"/>
          <w:lang w:val="en-US" w:eastAsia="zh-CN"/>
        </w:rPr>
        <w:t xml:space="preserve"> </w:t>
      </w:r>
      <w:r>
        <w:rPr>
          <w:rFonts w:hint="eastAsia" w:ascii="宋体" w:hAnsi="宋体"/>
          <w:color w:val="auto"/>
          <w:highlight w:val="none"/>
        </w:rPr>
        <w:t>]份）。</w:t>
      </w:r>
    </w:p>
    <w:p w14:paraId="5BDF2AE4">
      <w:pPr>
        <w:spacing w:line="360" w:lineRule="auto"/>
        <w:ind w:firstLine="480" w:firstLineChars="200"/>
        <w:rPr>
          <w:rFonts w:ascii="宋体" w:hAnsi="宋体"/>
          <w:color w:val="auto"/>
          <w:highlight w:val="none"/>
        </w:rPr>
      </w:pPr>
      <w:r>
        <w:rPr>
          <w:rFonts w:hint="eastAsia" w:ascii="宋体" w:hAnsi="宋体"/>
          <w:color w:val="auto"/>
          <w:highlight w:val="none"/>
        </w:rPr>
        <w:t>2.一旦成交，我方将按采购文件的规定履行全部责任和义务。</w:t>
      </w:r>
    </w:p>
    <w:p w14:paraId="5D88AA79">
      <w:pPr>
        <w:spacing w:line="360" w:lineRule="auto"/>
        <w:ind w:firstLine="480" w:firstLineChars="200"/>
        <w:rPr>
          <w:rFonts w:ascii="宋体" w:hAnsi="宋体"/>
          <w:color w:val="auto"/>
          <w:highlight w:val="none"/>
        </w:rPr>
      </w:pPr>
      <w:r>
        <w:rPr>
          <w:rFonts w:hint="eastAsia" w:ascii="宋体" w:hAnsi="宋体"/>
          <w:color w:val="auto"/>
          <w:highlight w:val="none"/>
        </w:rPr>
        <w:t>3.我方承诺已经具备采购文件中规定的</w:t>
      </w:r>
      <w:r>
        <w:rPr>
          <w:rFonts w:hint="eastAsia" w:ascii="宋体" w:hAnsi="宋体"/>
          <w:color w:val="auto"/>
          <w:highlight w:val="none"/>
          <w:lang w:eastAsia="zh-CN"/>
        </w:rPr>
        <w:t>响应</w:t>
      </w:r>
      <w:r>
        <w:rPr>
          <w:rFonts w:hint="eastAsia" w:ascii="宋体" w:hAnsi="宋体"/>
          <w:color w:val="auto"/>
          <w:highlight w:val="none"/>
        </w:rPr>
        <w:t>方应当具备的条件。</w:t>
      </w:r>
    </w:p>
    <w:p w14:paraId="1F15F4BE">
      <w:pPr>
        <w:spacing w:line="360" w:lineRule="auto"/>
        <w:ind w:firstLine="480" w:firstLineChars="200"/>
        <w:rPr>
          <w:rFonts w:ascii="宋体" w:hAnsi="宋体"/>
          <w:color w:val="auto"/>
          <w:highlight w:val="none"/>
        </w:rPr>
      </w:pPr>
      <w:r>
        <w:rPr>
          <w:rFonts w:hint="eastAsia" w:ascii="宋体" w:hAnsi="宋体"/>
          <w:color w:val="auto"/>
          <w:highlight w:val="none"/>
        </w:rPr>
        <w:t>4.我方已详细审查全部采购文件，我们完全理解并同意放弃此后对采购文件提出质疑及/或争议的权利。</w:t>
      </w:r>
    </w:p>
    <w:p w14:paraId="4D1055F8">
      <w:pPr>
        <w:spacing w:line="360" w:lineRule="auto"/>
        <w:ind w:firstLine="480" w:firstLineChars="200"/>
        <w:rPr>
          <w:rFonts w:ascii="宋体" w:hAnsi="宋体"/>
          <w:color w:val="auto"/>
          <w:highlight w:val="none"/>
        </w:rPr>
      </w:pPr>
      <w:r>
        <w:rPr>
          <w:rFonts w:hint="eastAsia" w:ascii="宋体" w:hAnsi="宋体"/>
          <w:color w:val="auto"/>
          <w:highlight w:val="none"/>
        </w:rPr>
        <w:t>5.本项目</w:t>
      </w:r>
      <w:r>
        <w:rPr>
          <w:rFonts w:hint="eastAsia" w:ascii="宋体" w:hAnsi="宋体"/>
          <w:color w:val="auto"/>
          <w:highlight w:val="none"/>
          <w:lang w:eastAsia="zh-CN"/>
        </w:rPr>
        <w:t>响应</w:t>
      </w:r>
      <w:r>
        <w:rPr>
          <w:rFonts w:hint="eastAsia" w:ascii="宋体" w:hAnsi="宋体"/>
          <w:color w:val="auto"/>
          <w:highlight w:val="none"/>
        </w:rPr>
        <w:t>有效期为自</w:t>
      </w:r>
      <w:r>
        <w:rPr>
          <w:rFonts w:hint="eastAsia" w:ascii="宋体" w:hAnsi="宋体"/>
          <w:color w:val="auto"/>
          <w:highlight w:val="none"/>
          <w:lang w:eastAsia="zh-CN"/>
        </w:rPr>
        <w:t>响应</w:t>
      </w:r>
      <w:r>
        <w:rPr>
          <w:rFonts w:hint="eastAsia" w:ascii="宋体" w:hAnsi="宋体"/>
          <w:color w:val="auto"/>
          <w:highlight w:val="none"/>
        </w:rPr>
        <w:t>文件递交截止日起90个日历天。</w:t>
      </w:r>
    </w:p>
    <w:p w14:paraId="540BA402">
      <w:pPr>
        <w:spacing w:line="360" w:lineRule="auto"/>
        <w:ind w:firstLine="480" w:firstLineChars="200"/>
        <w:rPr>
          <w:rFonts w:ascii="宋体" w:hAnsi="宋体"/>
          <w:color w:val="auto"/>
          <w:highlight w:val="none"/>
        </w:rPr>
      </w:pPr>
      <w:r>
        <w:rPr>
          <w:rFonts w:hint="eastAsia" w:ascii="宋体" w:hAnsi="宋体"/>
          <w:color w:val="auto"/>
          <w:highlight w:val="none"/>
        </w:rPr>
        <w:t>6.我方愿意向贵方提供任何与该项</w:t>
      </w:r>
      <w:r>
        <w:rPr>
          <w:rFonts w:hint="eastAsia" w:ascii="宋体" w:hAnsi="宋体"/>
          <w:color w:val="auto"/>
          <w:highlight w:val="none"/>
          <w:lang w:eastAsia="zh-CN"/>
        </w:rPr>
        <w:t>响应</w:t>
      </w:r>
      <w:r>
        <w:rPr>
          <w:rFonts w:hint="eastAsia" w:ascii="宋体" w:hAnsi="宋体"/>
          <w:color w:val="auto"/>
          <w:highlight w:val="none"/>
        </w:rPr>
        <w:t>有关的数据、情况和技术资料。</w:t>
      </w:r>
    </w:p>
    <w:p w14:paraId="00B863F9">
      <w:pPr>
        <w:spacing w:line="360" w:lineRule="auto"/>
        <w:ind w:firstLine="480" w:firstLineChars="200"/>
        <w:rPr>
          <w:rFonts w:hint="eastAsia" w:ascii="宋体" w:hAnsi="宋体"/>
          <w:color w:val="auto"/>
          <w:highlight w:val="none"/>
        </w:rPr>
      </w:pPr>
      <w:r>
        <w:rPr>
          <w:rFonts w:hint="eastAsia" w:ascii="宋体" w:hAnsi="宋体"/>
          <w:color w:val="auto"/>
          <w:highlight w:val="none"/>
        </w:rPr>
        <w:t>7.我方承诺：</w:t>
      </w:r>
    </w:p>
    <w:p w14:paraId="4C08C660">
      <w:pPr>
        <w:numPr>
          <w:ilvl w:val="0"/>
          <w:numId w:val="11"/>
        </w:numPr>
        <w:adjustRightInd/>
        <w:spacing w:line="360" w:lineRule="auto"/>
        <w:jc w:val="both"/>
        <w:textAlignment w:val="auto"/>
        <w:rPr>
          <w:rFonts w:hint="eastAsia" w:ascii="宋体" w:hAnsi="宋体"/>
          <w:color w:val="auto"/>
          <w:highlight w:val="none"/>
        </w:rPr>
      </w:pPr>
      <w:r>
        <w:rPr>
          <w:rFonts w:hint="eastAsia" w:ascii="宋体" w:hAnsi="宋体"/>
          <w:color w:val="auto"/>
          <w:highlight w:val="none"/>
        </w:rPr>
        <w:t>我方没有处于被责令停业，</w:t>
      </w:r>
      <w:r>
        <w:rPr>
          <w:rFonts w:hint="eastAsia" w:ascii="宋体" w:hAnsi="宋体"/>
          <w:color w:val="auto"/>
          <w:highlight w:val="none"/>
          <w:lang w:eastAsia="zh-CN"/>
        </w:rPr>
        <w:t>响应</w:t>
      </w:r>
      <w:r>
        <w:rPr>
          <w:rFonts w:hint="eastAsia" w:ascii="宋体" w:hAnsi="宋体"/>
          <w:color w:val="auto"/>
          <w:highlight w:val="none"/>
        </w:rPr>
        <w:t xml:space="preserve">资格被取消，财产被接管、冻结，破产状态；     </w:t>
      </w:r>
    </w:p>
    <w:p w14:paraId="26F0505A">
      <w:pPr>
        <w:numPr>
          <w:ilvl w:val="0"/>
          <w:numId w:val="11"/>
        </w:numPr>
        <w:adjustRightInd/>
        <w:spacing w:line="360" w:lineRule="auto"/>
        <w:jc w:val="both"/>
        <w:textAlignment w:val="auto"/>
        <w:rPr>
          <w:rFonts w:hint="eastAsia" w:ascii="宋体" w:hAnsi="宋体"/>
          <w:color w:val="auto"/>
          <w:highlight w:val="none"/>
        </w:rPr>
      </w:pPr>
      <w:r>
        <w:rPr>
          <w:rFonts w:hint="eastAsia" w:ascii="宋体" w:hAnsi="宋体"/>
          <w:color w:val="auto"/>
          <w:highlight w:val="none"/>
        </w:rPr>
        <w:t>我方在最近三年内没有骗取中选和严重违约及重大质量问题；</w:t>
      </w:r>
    </w:p>
    <w:p w14:paraId="3A45B79B">
      <w:pPr>
        <w:numPr>
          <w:ilvl w:val="0"/>
          <w:numId w:val="11"/>
        </w:numPr>
        <w:adjustRightInd/>
        <w:spacing w:line="360" w:lineRule="auto"/>
        <w:jc w:val="both"/>
        <w:textAlignment w:val="auto"/>
        <w:rPr>
          <w:rFonts w:hint="eastAsia" w:ascii="宋体" w:hAnsi="宋体"/>
          <w:color w:val="auto"/>
          <w:highlight w:val="none"/>
        </w:rPr>
      </w:pPr>
      <w:r>
        <w:rPr>
          <w:rFonts w:hint="eastAsia" w:ascii="宋体" w:hAnsi="宋体"/>
          <w:color w:val="auto"/>
          <w:highlight w:val="none"/>
        </w:rPr>
        <w:t>我方可开具正规合法的增值税专用发票并依法缴纳税收和社会保障资金；</w:t>
      </w:r>
    </w:p>
    <w:p w14:paraId="45FEB238">
      <w:pPr>
        <w:numPr>
          <w:ilvl w:val="0"/>
          <w:numId w:val="11"/>
        </w:numPr>
        <w:adjustRightInd/>
        <w:spacing w:line="360" w:lineRule="auto"/>
        <w:ind w:left="0" w:firstLine="420"/>
        <w:jc w:val="both"/>
        <w:textAlignment w:val="auto"/>
        <w:rPr>
          <w:rFonts w:hint="eastAsia" w:ascii="宋体" w:hAnsi="宋体"/>
          <w:color w:val="auto"/>
          <w:highlight w:val="none"/>
        </w:rPr>
      </w:pPr>
      <w:r>
        <w:rPr>
          <w:rFonts w:hint="eastAsia" w:ascii="宋体" w:hAnsi="宋体"/>
          <w:color w:val="auto"/>
          <w:highlight w:val="none"/>
        </w:rPr>
        <w:t>采购人在使用我方提供的产品/服务时</w:t>
      </w:r>
      <w:r>
        <w:rPr>
          <w:rFonts w:ascii="宋体" w:hAnsi="宋体"/>
          <w:color w:val="auto"/>
          <w:highlight w:val="none"/>
        </w:rPr>
        <w:t>，</w:t>
      </w:r>
      <w:r>
        <w:rPr>
          <w:rFonts w:hint="eastAsia" w:ascii="宋体" w:hAnsi="宋体"/>
          <w:color w:val="auto"/>
          <w:highlight w:val="none"/>
        </w:rPr>
        <w:t>不存在任何已知的不合法的情形，也不存在任何已知的与第三方专利权、著作权、商标权或工业设计权相关的任何争议。如果有任何因采购人使用我方提供的产品/服务而提起的侵权指控，我方将依法承担全部责任。</w:t>
      </w:r>
    </w:p>
    <w:p w14:paraId="3C365A15">
      <w:pPr>
        <w:numPr>
          <w:ilvl w:val="0"/>
          <w:numId w:val="11"/>
        </w:numPr>
        <w:adjustRightInd/>
        <w:spacing w:line="360" w:lineRule="auto"/>
        <w:jc w:val="both"/>
        <w:textAlignment w:val="auto"/>
        <w:rPr>
          <w:rFonts w:hint="eastAsia" w:ascii="宋体" w:hAnsi="宋体"/>
          <w:color w:val="auto"/>
          <w:highlight w:val="none"/>
        </w:rPr>
      </w:pPr>
      <w:r>
        <w:rPr>
          <w:rFonts w:hint="eastAsia" w:ascii="宋体" w:hAnsi="宋体"/>
          <w:color w:val="auto"/>
          <w:highlight w:val="none"/>
        </w:rPr>
        <w:t>我方不存在“与采购人存在利害关系可能影响采购公正性”的情况。</w:t>
      </w:r>
    </w:p>
    <w:p w14:paraId="349717C3">
      <w:pPr>
        <w:numPr>
          <w:ilvl w:val="0"/>
          <w:numId w:val="11"/>
        </w:numPr>
        <w:adjustRightInd/>
        <w:spacing w:line="360" w:lineRule="auto"/>
        <w:jc w:val="both"/>
        <w:textAlignment w:val="auto"/>
        <w:rPr>
          <w:rFonts w:hint="eastAsia" w:ascii="宋体" w:hAnsi="宋体"/>
          <w:color w:val="auto"/>
          <w:highlight w:val="none"/>
        </w:rPr>
      </w:pPr>
      <w:r>
        <w:rPr>
          <w:rFonts w:hint="eastAsia" w:ascii="宋体" w:hAnsi="宋体"/>
          <w:color w:val="auto"/>
          <w:highlight w:val="none"/>
        </w:rPr>
        <w:t>我方参与本项目为非联合体</w:t>
      </w:r>
      <w:r>
        <w:rPr>
          <w:rFonts w:hint="eastAsia" w:ascii="宋体" w:hAnsi="宋体"/>
          <w:color w:val="auto"/>
          <w:highlight w:val="none"/>
          <w:lang w:eastAsia="zh-CN"/>
        </w:rPr>
        <w:t>响应</w:t>
      </w:r>
      <w:r>
        <w:rPr>
          <w:rFonts w:hint="eastAsia" w:ascii="宋体" w:hAnsi="宋体"/>
          <w:color w:val="auto"/>
          <w:highlight w:val="none"/>
        </w:rPr>
        <w:t>。</w:t>
      </w:r>
    </w:p>
    <w:p w14:paraId="68A681E3">
      <w:pPr>
        <w:spacing w:line="360" w:lineRule="auto"/>
        <w:ind w:firstLine="480" w:firstLineChars="200"/>
        <w:rPr>
          <w:rFonts w:ascii="宋体" w:hAnsi="宋体"/>
          <w:color w:val="auto"/>
          <w:highlight w:val="none"/>
        </w:rPr>
      </w:pPr>
      <w:r>
        <w:rPr>
          <w:rFonts w:ascii="宋体" w:hAnsi="宋体"/>
          <w:color w:val="auto"/>
          <w:highlight w:val="none"/>
        </w:rPr>
        <w:t>8.</w:t>
      </w:r>
      <w:r>
        <w:rPr>
          <w:rFonts w:hint="eastAsia" w:ascii="宋体" w:hAnsi="宋体"/>
          <w:color w:val="auto"/>
          <w:highlight w:val="none"/>
        </w:rPr>
        <w:t>若采购人在本项目采购过程中发现我方存在违反上述承诺的事项，我方将自动失去在本项目的中选资格，并承担因此引起的一切后果及虚假</w:t>
      </w:r>
      <w:r>
        <w:rPr>
          <w:rFonts w:hint="eastAsia" w:ascii="宋体" w:hAnsi="宋体"/>
          <w:color w:val="auto"/>
          <w:highlight w:val="none"/>
          <w:lang w:eastAsia="zh-CN"/>
        </w:rPr>
        <w:t>响应</w:t>
      </w:r>
      <w:r>
        <w:rPr>
          <w:rFonts w:hint="eastAsia" w:ascii="宋体" w:hAnsi="宋体"/>
          <w:color w:val="auto"/>
          <w:highlight w:val="none"/>
        </w:rPr>
        <w:t>责任。</w:t>
      </w:r>
    </w:p>
    <w:p w14:paraId="3423572E">
      <w:pPr>
        <w:spacing w:line="360" w:lineRule="auto"/>
        <w:ind w:firstLine="480" w:firstLineChars="200"/>
        <w:rPr>
          <w:rFonts w:ascii="宋体" w:hAnsi="宋体"/>
          <w:color w:val="auto"/>
          <w:highlight w:val="none"/>
        </w:rPr>
      </w:pPr>
      <w:r>
        <w:rPr>
          <w:rFonts w:hint="eastAsia" w:ascii="宋体" w:hAnsi="宋体"/>
          <w:color w:val="auto"/>
          <w:highlight w:val="none"/>
        </w:rPr>
        <w:t>9.与本采购项目有关的一切往来通讯请寄：</w:t>
      </w:r>
    </w:p>
    <w:p w14:paraId="5A5744B5">
      <w:pPr>
        <w:tabs>
          <w:tab w:val="left" w:pos="5580"/>
        </w:tabs>
        <w:spacing w:line="360" w:lineRule="auto"/>
        <w:ind w:left="420"/>
        <w:rPr>
          <w:rFonts w:ascii="宋体" w:hAnsi="宋体" w:cs="Courier New"/>
          <w:color w:val="auto"/>
          <w:highlight w:val="none"/>
        </w:rPr>
      </w:pPr>
      <w:r>
        <w:rPr>
          <w:rFonts w:hint="eastAsia" w:ascii="宋体" w:hAnsi="宋体" w:cs="Courier New"/>
          <w:color w:val="auto"/>
          <w:highlight w:val="none"/>
        </w:rPr>
        <w:t>地址_________________________</w:t>
      </w:r>
    </w:p>
    <w:p w14:paraId="100836A9">
      <w:pPr>
        <w:tabs>
          <w:tab w:val="left" w:pos="5580"/>
        </w:tabs>
        <w:spacing w:line="360" w:lineRule="auto"/>
        <w:ind w:left="420"/>
        <w:rPr>
          <w:rFonts w:ascii="宋体" w:hAnsi="宋体" w:cs="Courier New"/>
          <w:color w:val="auto"/>
          <w:highlight w:val="none"/>
        </w:rPr>
      </w:pPr>
      <w:r>
        <w:rPr>
          <w:rFonts w:hint="eastAsia" w:ascii="宋体" w:hAnsi="宋体" w:cs="Courier New"/>
          <w:color w:val="auto"/>
          <w:highlight w:val="none"/>
        </w:rPr>
        <w:t>电子</w:t>
      </w:r>
      <w:r>
        <w:rPr>
          <w:rFonts w:hint="eastAsia" w:ascii="宋体" w:hAnsi="宋体" w:cs="Courier New"/>
          <w:color w:val="auto"/>
          <w:highlight w:val="none"/>
          <w:lang w:val="en-US" w:eastAsia="zh-CN"/>
        </w:rPr>
        <w:t>邮箱</w:t>
      </w:r>
      <w:r>
        <w:rPr>
          <w:rFonts w:hint="eastAsia" w:ascii="宋体" w:hAnsi="宋体" w:cs="Courier New"/>
          <w:color w:val="auto"/>
          <w:highlight w:val="none"/>
        </w:rPr>
        <w:t>________________________</w:t>
      </w:r>
    </w:p>
    <w:p w14:paraId="19183C04">
      <w:pPr>
        <w:tabs>
          <w:tab w:val="left" w:pos="5580"/>
        </w:tabs>
        <w:spacing w:line="360" w:lineRule="auto"/>
        <w:rPr>
          <w:rFonts w:hint="eastAsia" w:ascii="宋体" w:hAnsi="宋体" w:cs="Courier New"/>
          <w:color w:val="auto"/>
          <w:highlight w:val="none"/>
        </w:rPr>
      </w:pPr>
    </w:p>
    <w:p w14:paraId="1F33ED8C">
      <w:pPr>
        <w:tabs>
          <w:tab w:val="left" w:pos="5580"/>
        </w:tabs>
        <w:spacing w:line="360" w:lineRule="auto"/>
        <w:ind w:left="420"/>
        <w:rPr>
          <w:rFonts w:ascii="宋体" w:hAnsi="宋体" w:cs="Courier New"/>
          <w:color w:val="auto"/>
          <w:highlight w:val="none"/>
          <w:u w:val="single"/>
        </w:rPr>
      </w:pPr>
      <w:r>
        <w:rPr>
          <w:rFonts w:hint="eastAsia" w:ascii="宋体" w:hAnsi="宋体" w:cs="Courier New"/>
          <w:color w:val="auto"/>
          <w:highlight w:val="none"/>
          <w:lang w:eastAsia="zh-CN"/>
        </w:rPr>
        <w:t>响应</w:t>
      </w:r>
      <w:r>
        <w:rPr>
          <w:rFonts w:hint="eastAsia" w:ascii="宋体" w:hAnsi="宋体" w:cs="Courier New"/>
          <w:color w:val="auto"/>
          <w:highlight w:val="none"/>
        </w:rPr>
        <w:t>方名称（公章）：</w:t>
      </w:r>
      <w:r>
        <w:rPr>
          <w:rFonts w:hint="eastAsia" w:ascii="宋体" w:hAnsi="宋体" w:cs="Courier New"/>
          <w:color w:val="auto"/>
          <w:highlight w:val="none"/>
          <w:u w:val="single"/>
        </w:rPr>
        <w:t xml:space="preserve">                 </w:t>
      </w:r>
    </w:p>
    <w:p w14:paraId="0CF818D4">
      <w:pPr>
        <w:tabs>
          <w:tab w:val="left" w:pos="5580"/>
        </w:tabs>
        <w:spacing w:line="360" w:lineRule="auto"/>
        <w:ind w:left="420"/>
        <w:rPr>
          <w:rFonts w:ascii="宋体" w:hAnsi="宋体" w:cs="Courier New"/>
          <w:color w:val="auto"/>
          <w:highlight w:val="none"/>
          <w:u w:val="single"/>
        </w:rPr>
      </w:pPr>
      <w:r>
        <w:rPr>
          <w:rFonts w:hint="eastAsia" w:ascii="宋体" w:hAnsi="宋体" w:cs="Courier New"/>
          <w:color w:val="auto"/>
          <w:highlight w:val="none"/>
        </w:rPr>
        <w:t>法人代表或其授权人：</w:t>
      </w:r>
      <w:r>
        <w:rPr>
          <w:rFonts w:hint="eastAsia" w:ascii="宋体" w:hAnsi="宋体" w:cs="Courier New"/>
          <w:color w:val="auto"/>
          <w:highlight w:val="none"/>
          <w:u w:val="single"/>
        </w:rPr>
        <w:t xml:space="preserve">     （签字）   </w:t>
      </w:r>
    </w:p>
    <w:p w14:paraId="46B50075">
      <w:pPr>
        <w:tabs>
          <w:tab w:val="left" w:pos="5580"/>
        </w:tabs>
        <w:spacing w:line="360" w:lineRule="auto"/>
        <w:ind w:left="420"/>
        <w:rPr>
          <w:rFonts w:ascii="宋体" w:hAnsi="宋体" w:cs="Courier New"/>
          <w:color w:val="auto"/>
          <w:highlight w:val="none"/>
          <w:u w:val="single"/>
        </w:rPr>
      </w:pPr>
      <w:r>
        <w:rPr>
          <w:rFonts w:hint="eastAsia" w:ascii="宋体" w:hAnsi="宋体" w:cs="Courier New"/>
          <w:color w:val="auto"/>
          <w:highlight w:val="none"/>
        </w:rPr>
        <w:t xml:space="preserve">日     期  </w:t>
      </w:r>
      <w:r>
        <w:rPr>
          <w:rFonts w:hint="eastAsia" w:ascii="宋体" w:hAnsi="宋体" w:cs="Courier New"/>
          <w:color w:val="auto"/>
          <w:highlight w:val="none"/>
          <w:u w:val="single"/>
        </w:rPr>
        <w:t xml:space="preserve">                         </w:t>
      </w:r>
    </w:p>
    <w:p w14:paraId="071B4FC2">
      <w:pPr>
        <w:pStyle w:val="8"/>
        <w:tabs>
          <w:tab w:val="left" w:pos="5580"/>
        </w:tabs>
        <w:rPr>
          <w:rFonts w:hint="eastAsia" w:hAnsi="宋体"/>
          <w:color w:val="auto"/>
          <w:szCs w:val="24"/>
          <w:highlight w:val="none"/>
          <w:u w:val="single"/>
        </w:rPr>
        <w:sectPr>
          <w:headerReference r:id="rId14" w:type="default"/>
          <w:footerReference r:id="rId15" w:type="default"/>
          <w:pgSz w:w="11907" w:h="16840"/>
          <w:pgMar w:top="1797" w:right="1134" w:bottom="1797" w:left="1701" w:header="1134" w:footer="992" w:gutter="0"/>
          <w:cols w:space="720" w:num="1"/>
          <w:docGrid w:linePitch="326" w:charSpace="0"/>
        </w:sectPr>
      </w:pPr>
    </w:p>
    <w:p w14:paraId="4D08209F">
      <w:pPr>
        <w:snapToGrid w:val="0"/>
        <w:spacing w:line="360" w:lineRule="auto"/>
        <w:jc w:val="center"/>
        <w:outlineLvl w:val="0"/>
        <w:rPr>
          <w:rFonts w:ascii="宋体" w:hAnsi="宋体"/>
          <w:b/>
          <w:color w:val="auto"/>
          <w:sz w:val="32"/>
          <w:szCs w:val="32"/>
          <w:highlight w:val="none"/>
        </w:rPr>
      </w:pPr>
      <w:bookmarkStart w:id="602" w:name="_Toc19034382"/>
      <w:bookmarkStart w:id="603" w:name="_Toc421032047"/>
      <w:bookmarkStart w:id="604" w:name="_Toc421042649"/>
      <w:bookmarkStart w:id="605" w:name="_Toc195842922"/>
      <w:r>
        <w:rPr>
          <w:rFonts w:ascii="宋体" w:hAnsi="宋体"/>
          <w:b/>
          <w:color w:val="auto"/>
          <w:sz w:val="32"/>
          <w:szCs w:val="32"/>
          <w:highlight w:val="none"/>
        </w:rPr>
        <w:t>附件2</w:t>
      </w:r>
      <w:bookmarkEnd w:id="602"/>
      <w:r>
        <w:rPr>
          <w:rFonts w:ascii="宋体" w:hAnsi="宋体"/>
          <w:b/>
          <w:color w:val="auto"/>
          <w:sz w:val="32"/>
          <w:szCs w:val="32"/>
          <w:highlight w:val="none"/>
        </w:rPr>
        <w:t xml:space="preserve"> </w:t>
      </w:r>
      <w:bookmarkEnd w:id="603"/>
      <w:bookmarkEnd w:id="604"/>
      <w:bookmarkEnd w:id="605"/>
      <w:r>
        <w:rPr>
          <w:rFonts w:hint="eastAsia" w:ascii="宋体" w:hAnsi="宋体"/>
          <w:b/>
          <w:color w:val="auto"/>
          <w:sz w:val="32"/>
          <w:szCs w:val="32"/>
          <w:highlight w:val="none"/>
        </w:rPr>
        <w:t xml:space="preserve"> </w:t>
      </w:r>
      <w:r>
        <w:rPr>
          <w:rFonts w:hint="eastAsia" w:ascii="宋体" w:hAnsi="宋体"/>
          <w:b/>
          <w:color w:val="auto"/>
          <w:sz w:val="32"/>
          <w:szCs w:val="32"/>
          <w:highlight w:val="none"/>
          <w:lang w:eastAsia="zh-CN"/>
        </w:rPr>
        <w:t>响应</w:t>
      </w:r>
      <w:r>
        <w:rPr>
          <w:rFonts w:ascii="宋体" w:hAnsi="宋体"/>
          <w:b/>
          <w:color w:val="auto"/>
          <w:sz w:val="32"/>
          <w:szCs w:val="32"/>
          <w:highlight w:val="none"/>
        </w:rPr>
        <w:t>报价一览表</w:t>
      </w:r>
    </w:p>
    <w:p w14:paraId="196106E4">
      <w:pPr>
        <w:pStyle w:val="8"/>
        <w:jc w:val="center"/>
        <w:rPr>
          <w:rFonts w:hAnsi="宋体"/>
          <w:color w:val="auto"/>
          <w:sz w:val="24"/>
          <w:szCs w:val="24"/>
          <w:highlight w:val="none"/>
        </w:rPr>
      </w:pPr>
    </w:p>
    <w:p w14:paraId="64FD13F3">
      <w:pPr>
        <w:spacing w:line="360" w:lineRule="auto"/>
        <w:rPr>
          <w:rFonts w:ascii="宋体" w:hAnsi="宋体"/>
          <w:color w:val="auto"/>
          <w:szCs w:val="24"/>
          <w:highlight w:val="none"/>
        </w:rPr>
      </w:pPr>
      <w:r>
        <w:rPr>
          <w:rFonts w:hint="eastAsia" w:ascii="宋体" w:hAnsi="宋体"/>
          <w:color w:val="auto"/>
          <w:szCs w:val="24"/>
          <w:highlight w:val="none"/>
        </w:rPr>
        <w:t>项目名称：</w:t>
      </w:r>
      <w:r>
        <w:rPr>
          <w:rFonts w:ascii="宋体" w:hAnsi="宋体"/>
          <w:color w:val="auto"/>
          <w:szCs w:val="24"/>
          <w:highlight w:val="none"/>
          <w:u w:val="single"/>
        </w:rPr>
        <w:t xml:space="preserve">                                </w:t>
      </w:r>
      <w:r>
        <w:rPr>
          <w:rFonts w:ascii="宋体" w:hAnsi="宋体"/>
          <w:color w:val="auto"/>
          <w:szCs w:val="24"/>
          <w:highlight w:val="none"/>
        </w:rPr>
        <w:t xml:space="preserve"> </w:t>
      </w:r>
    </w:p>
    <w:tbl>
      <w:tblPr>
        <w:tblStyle w:val="12"/>
        <w:tblW w:w="3407"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0" w:type="dxa"/>
          <w:bottom w:w="0" w:type="dxa"/>
          <w:right w:w="0" w:type="dxa"/>
        </w:tblCellMar>
      </w:tblPr>
      <w:tblGrid>
        <w:gridCol w:w="4669"/>
        <w:gridCol w:w="2328"/>
        <w:gridCol w:w="2049"/>
      </w:tblGrid>
      <w:tr w14:paraId="65A42E9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425" w:hRule="atLeast"/>
          <w:jc w:val="center"/>
        </w:trPr>
        <w:tc>
          <w:tcPr>
            <w:tcW w:w="2580" w:type="pct"/>
            <w:noWrap w:val="0"/>
            <w:vAlign w:val="center"/>
          </w:tcPr>
          <w:p w14:paraId="461D0BBF">
            <w:pPr>
              <w:tabs>
                <w:tab w:val="left" w:pos="5580"/>
              </w:tabs>
              <w:spacing w:line="360" w:lineRule="auto"/>
              <w:jc w:val="center"/>
              <w:rPr>
                <w:rFonts w:ascii="宋体" w:hAnsi="宋体"/>
                <w:color w:val="auto"/>
                <w:szCs w:val="24"/>
                <w:highlight w:val="none"/>
              </w:rPr>
            </w:pPr>
            <w:r>
              <w:rPr>
                <w:rFonts w:hint="eastAsia" w:ascii="宋体" w:hAnsi="宋体"/>
                <w:color w:val="auto"/>
                <w:szCs w:val="24"/>
                <w:highlight w:val="none"/>
                <w:lang w:val="en-US" w:eastAsia="zh-CN"/>
              </w:rPr>
              <w:t>含税</w:t>
            </w:r>
            <w:r>
              <w:rPr>
                <w:rFonts w:hint="eastAsia" w:ascii="宋体" w:hAnsi="宋体"/>
                <w:color w:val="auto"/>
                <w:szCs w:val="24"/>
                <w:highlight w:val="none"/>
                <w:lang w:eastAsia="zh-CN"/>
              </w:rPr>
              <w:t>响应</w:t>
            </w:r>
            <w:r>
              <w:rPr>
                <w:rFonts w:hint="eastAsia" w:ascii="宋体" w:hAnsi="宋体"/>
                <w:color w:val="auto"/>
                <w:szCs w:val="24"/>
                <w:highlight w:val="none"/>
              </w:rPr>
              <w:t>总价</w:t>
            </w:r>
          </w:p>
          <w:p w14:paraId="717EFBF4">
            <w:pPr>
              <w:tabs>
                <w:tab w:val="left" w:pos="5580"/>
              </w:tabs>
              <w:spacing w:line="360" w:lineRule="auto"/>
              <w:jc w:val="center"/>
              <w:rPr>
                <w:rFonts w:ascii="宋体" w:hAnsi="宋体"/>
                <w:color w:val="auto"/>
                <w:szCs w:val="24"/>
                <w:highlight w:val="none"/>
              </w:rPr>
            </w:pPr>
            <w:r>
              <w:rPr>
                <w:rFonts w:hint="eastAsia" w:ascii="宋体" w:hAnsi="宋体"/>
                <w:color w:val="auto"/>
                <w:szCs w:val="24"/>
                <w:highlight w:val="none"/>
              </w:rPr>
              <w:t>（人民币：元）</w:t>
            </w:r>
          </w:p>
        </w:tc>
        <w:tc>
          <w:tcPr>
            <w:tcW w:w="1286" w:type="pct"/>
            <w:noWrap w:val="0"/>
            <w:vAlign w:val="center"/>
          </w:tcPr>
          <w:p w14:paraId="04D78605">
            <w:pPr>
              <w:tabs>
                <w:tab w:val="left" w:pos="5580"/>
              </w:tabs>
              <w:spacing w:line="360" w:lineRule="auto"/>
              <w:jc w:val="center"/>
              <w:rPr>
                <w:rFonts w:ascii="宋体" w:hAnsi="宋体"/>
                <w:color w:val="auto"/>
                <w:szCs w:val="24"/>
                <w:highlight w:val="none"/>
              </w:rPr>
            </w:pPr>
            <w:r>
              <w:rPr>
                <w:rFonts w:hint="eastAsia" w:ascii="宋体" w:hAnsi="宋体"/>
                <w:color w:val="auto"/>
                <w:szCs w:val="24"/>
                <w:highlight w:val="none"/>
              </w:rPr>
              <w:t>交货</w:t>
            </w:r>
            <w:r>
              <w:rPr>
                <w:rFonts w:hint="eastAsia" w:ascii="宋体" w:hAnsi="宋体"/>
                <w:color w:val="auto"/>
                <w:szCs w:val="24"/>
                <w:highlight w:val="none"/>
                <w:lang w:val="en-US" w:eastAsia="zh-CN"/>
              </w:rPr>
              <w:t>期/服务</w:t>
            </w:r>
            <w:r>
              <w:rPr>
                <w:rFonts w:hint="eastAsia" w:ascii="宋体" w:hAnsi="宋体"/>
                <w:color w:val="auto"/>
                <w:szCs w:val="24"/>
                <w:highlight w:val="none"/>
              </w:rPr>
              <w:t>期</w:t>
            </w:r>
          </w:p>
        </w:tc>
        <w:tc>
          <w:tcPr>
            <w:tcW w:w="1132" w:type="pct"/>
            <w:noWrap w:val="0"/>
            <w:vAlign w:val="center"/>
          </w:tcPr>
          <w:p w14:paraId="4F237EAC">
            <w:pPr>
              <w:tabs>
                <w:tab w:val="left" w:pos="5580"/>
              </w:tabs>
              <w:spacing w:line="360" w:lineRule="auto"/>
              <w:jc w:val="center"/>
              <w:rPr>
                <w:rFonts w:ascii="宋体" w:hAnsi="宋体"/>
                <w:color w:val="auto"/>
                <w:szCs w:val="24"/>
                <w:highlight w:val="none"/>
              </w:rPr>
            </w:pPr>
            <w:r>
              <w:rPr>
                <w:rFonts w:hint="eastAsia" w:ascii="宋体" w:hAnsi="宋体"/>
                <w:color w:val="auto"/>
                <w:szCs w:val="24"/>
                <w:highlight w:val="none"/>
              </w:rPr>
              <w:t>其它声明</w:t>
            </w:r>
          </w:p>
        </w:tc>
      </w:tr>
      <w:tr w14:paraId="662D635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169" w:hRule="atLeast"/>
          <w:jc w:val="center"/>
        </w:trPr>
        <w:tc>
          <w:tcPr>
            <w:tcW w:w="2580" w:type="pct"/>
            <w:noWrap w:val="0"/>
            <w:vAlign w:val="center"/>
          </w:tcPr>
          <w:p w14:paraId="47971840">
            <w:pPr>
              <w:tabs>
                <w:tab w:val="left" w:pos="5580"/>
              </w:tabs>
              <w:spacing w:line="360" w:lineRule="auto"/>
              <w:jc w:val="center"/>
              <w:rPr>
                <w:rFonts w:ascii="宋体" w:hAnsi="宋体"/>
                <w:color w:val="auto"/>
                <w:szCs w:val="24"/>
                <w:highlight w:val="none"/>
              </w:rPr>
            </w:pPr>
          </w:p>
        </w:tc>
        <w:tc>
          <w:tcPr>
            <w:tcW w:w="1286" w:type="pct"/>
            <w:noWrap w:val="0"/>
            <w:vAlign w:val="center"/>
          </w:tcPr>
          <w:p w14:paraId="416EAFB0">
            <w:pPr>
              <w:tabs>
                <w:tab w:val="left" w:pos="5580"/>
              </w:tabs>
              <w:spacing w:line="360" w:lineRule="auto"/>
              <w:jc w:val="center"/>
              <w:rPr>
                <w:rFonts w:ascii="宋体" w:hAnsi="宋体"/>
                <w:color w:val="auto"/>
                <w:szCs w:val="24"/>
                <w:highlight w:val="none"/>
              </w:rPr>
            </w:pPr>
          </w:p>
        </w:tc>
        <w:tc>
          <w:tcPr>
            <w:tcW w:w="1132" w:type="pct"/>
            <w:noWrap w:val="0"/>
            <w:vAlign w:val="center"/>
          </w:tcPr>
          <w:p w14:paraId="497205E8">
            <w:pPr>
              <w:tabs>
                <w:tab w:val="left" w:pos="5580"/>
              </w:tabs>
              <w:spacing w:line="360" w:lineRule="auto"/>
              <w:jc w:val="center"/>
              <w:rPr>
                <w:rFonts w:ascii="宋体" w:hAnsi="宋体"/>
                <w:color w:val="auto"/>
                <w:szCs w:val="24"/>
                <w:highlight w:val="none"/>
              </w:rPr>
            </w:pPr>
          </w:p>
        </w:tc>
      </w:tr>
    </w:tbl>
    <w:p w14:paraId="593A3BCD">
      <w:pPr>
        <w:pStyle w:val="8"/>
        <w:tabs>
          <w:tab w:val="left" w:pos="5580"/>
        </w:tabs>
        <w:ind w:left="680" w:hanging="680"/>
        <w:rPr>
          <w:rFonts w:hAnsi="宋体"/>
          <w:color w:val="auto"/>
          <w:sz w:val="24"/>
          <w:szCs w:val="24"/>
          <w:highlight w:val="none"/>
        </w:rPr>
      </w:pPr>
    </w:p>
    <w:p w14:paraId="4A64784C">
      <w:pPr>
        <w:tabs>
          <w:tab w:val="left" w:pos="5580"/>
        </w:tabs>
        <w:spacing w:line="360" w:lineRule="auto"/>
        <w:rPr>
          <w:rFonts w:ascii="宋体" w:hAnsi="宋体"/>
          <w:color w:val="auto"/>
          <w:szCs w:val="24"/>
          <w:highlight w:val="none"/>
          <w:u w:val="single"/>
        </w:rPr>
      </w:pPr>
      <w:r>
        <w:rPr>
          <w:rFonts w:hint="eastAsia" w:ascii="宋体" w:hAnsi="宋体"/>
          <w:color w:val="auto"/>
          <w:szCs w:val="24"/>
          <w:highlight w:val="none"/>
          <w:lang w:eastAsia="zh-CN"/>
        </w:rPr>
        <w:t>响应</w:t>
      </w:r>
      <w:r>
        <w:rPr>
          <w:rFonts w:hint="eastAsia" w:ascii="宋体" w:hAnsi="宋体"/>
          <w:color w:val="auto"/>
          <w:szCs w:val="24"/>
          <w:highlight w:val="none"/>
        </w:rPr>
        <w:t>方：</w:t>
      </w:r>
      <w:r>
        <w:rPr>
          <w:rFonts w:ascii="宋体" w:hAnsi="宋体"/>
          <w:color w:val="auto"/>
          <w:szCs w:val="24"/>
          <w:highlight w:val="none"/>
          <w:u w:val="single"/>
        </w:rPr>
        <w:t xml:space="preserve">      （盖公章）         </w:t>
      </w:r>
    </w:p>
    <w:p w14:paraId="65E90D56">
      <w:pPr>
        <w:tabs>
          <w:tab w:val="left" w:pos="5580"/>
        </w:tabs>
        <w:spacing w:line="360" w:lineRule="auto"/>
        <w:rPr>
          <w:rFonts w:ascii="宋体" w:hAnsi="宋体"/>
          <w:color w:val="auto"/>
          <w:szCs w:val="24"/>
          <w:highlight w:val="none"/>
          <w:u w:val="single"/>
        </w:rPr>
      </w:pPr>
      <w:r>
        <w:rPr>
          <w:rFonts w:hint="eastAsia" w:ascii="宋体" w:hAnsi="宋体"/>
          <w:color w:val="auto"/>
          <w:szCs w:val="24"/>
          <w:highlight w:val="none"/>
        </w:rPr>
        <w:t>法定代表人或其授权人：</w:t>
      </w:r>
      <w:r>
        <w:rPr>
          <w:rFonts w:ascii="宋体" w:hAnsi="宋体"/>
          <w:color w:val="auto"/>
          <w:szCs w:val="24"/>
          <w:highlight w:val="none"/>
          <w:u w:val="single"/>
        </w:rPr>
        <w:t xml:space="preserve">    （签字/盖章）      </w:t>
      </w:r>
    </w:p>
    <w:p w14:paraId="51C50D65">
      <w:pPr>
        <w:tabs>
          <w:tab w:val="left" w:pos="5580"/>
        </w:tabs>
        <w:spacing w:line="360" w:lineRule="auto"/>
        <w:rPr>
          <w:rFonts w:ascii="宋体" w:hAnsi="宋体"/>
          <w:color w:val="auto"/>
          <w:szCs w:val="24"/>
          <w:highlight w:val="none"/>
          <w:u w:val="single"/>
        </w:rPr>
      </w:pPr>
      <w:r>
        <w:rPr>
          <w:rFonts w:hint="eastAsia" w:ascii="宋体" w:hAnsi="宋体"/>
          <w:color w:val="auto"/>
          <w:szCs w:val="24"/>
          <w:highlight w:val="none"/>
        </w:rPr>
        <w:t>日</w:t>
      </w:r>
      <w:r>
        <w:rPr>
          <w:rFonts w:ascii="宋体" w:hAnsi="宋体"/>
          <w:color w:val="auto"/>
          <w:szCs w:val="24"/>
          <w:highlight w:val="none"/>
        </w:rPr>
        <w:t xml:space="preserve">              </w:t>
      </w:r>
      <w:r>
        <w:rPr>
          <w:rFonts w:hint="eastAsia" w:ascii="宋体" w:hAnsi="宋体"/>
          <w:color w:val="auto"/>
          <w:szCs w:val="24"/>
          <w:highlight w:val="none"/>
        </w:rPr>
        <w:t>期：</w:t>
      </w:r>
      <w:r>
        <w:rPr>
          <w:rFonts w:ascii="宋体" w:hAnsi="宋体"/>
          <w:color w:val="auto"/>
          <w:szCs w:val="24"/>
          <w:highlight w:val="none"/>
          <w:u w:val="single"/>
        </w:rPr>
        <w:t xml:space="preserve">                        </w:t>
      </w:r>
    </w:p>
    <w:p w14:paraId="2F6BE26F">
      <w:pPr>
        <w:pStyle w:val="8"/>
        <w:tabs>
          <w:tab w:val="left" w:pos="5580"/>
        </w:tabs>
        <w:rPr>
          <w:rFonts w:hAnsi="宋体"/>
          <w:color w:val="auto"/>
          <w:sz w:val="24"/>
          <w:szCs w:val="24"/>
          <w:highlight w:val="none"/>
        </w:rPr>
      </w:pPr>
    </w:p>
    <w:p w14:paraId="0F3D7408">
      <w:pPr>
        <w:tabs>
          <w:tab w:val="left" w:pos="5580"/>
        </w:tabs>
        <w:adjustRightInd/>
        <w:spacing w:line="360" w:lineRule="auto"/>
        <w:jc w:val="both"/>
        <w:textAlignment w:val="auto"/>
        <w:rPr>
          <w:rFonts w:ascii="宋体" w:hAnsi="宋体"/>
          <w:color w:val="auto"/>
          <w:kern w:val="2"/>
          <w:sz w:val="21"/>
          <w:szCs w:val="21"/>
          <w:highlight w:val="none"/>
        </w:rPr>
      </w:pPr>
      <w:r>
        <w:rPr>
          <w:rFonts w:ascii="宋体" w:hAnsi="宋体"/>
          <w:color w:val="auto"/>
          <w:kern w:val="2"/>
          <w:sz w:val="21"/>
          <w:szCs w:val="21"/>
          <w:highlight w:val="none"/>
        </w:rPr>
        <w:t>1.</w:t>
      </w:r>
      <w:r>
        <w:rPr>
          <w:rFonts w:hint="eastAsia" w:ascii="宋体" w:hAnsi="宋体"/>
          <w:color w:val="auto"/>
          <w:kern w:val="2"/>
          <w:sz w:val="21"/>
          <w:szCs w:val="21"/>
          <w:highlight w:val="none"/>
        </w:rPr>
        <w:t>报价应包括</w:t>
      </w:r>
      <w:r>
        <w:rPr>
          <w:rFonts w:hint="eastAsia" w:ascii="宋体" w:hAnsi="宋体"/>
          <w:color w:val="auto"/>
          <w:kern w:val="2"/>
          <w:sz w:val="21"/>
          <w:szCs w:val="21"/>
          <w:highlight w:val="none"/>
          <w:lang w:eastAsia="zh-CN"/>
        </w:rPr>
        <w:t>响应</w:t>
      </w:r>
      <w:r>
        <w:rPr>
          <w:rFonts w:hint="eastAsia" w:ascii="宋体" w:hAnsi="宋体"/>
          <w:color w:val="auto"/>
          <w:kern w:val="2"/>
          <w:sz w:val="21"/>
          <w:szCs w:val="21"/>
          <w:highlight w:val="none"/>
        </w:rPr>
        <w:t>方为完成采购文件中规定的采购内容和采购范围所需要的一切费用以及所有税费。</w:t>
      </w:r>
    </w:p>
    <w:p w14:paraId="0F2E72D3">
      <w:pPr>
        <w:tabs>
          <w:tab w:val="left" w:pos="5580"/>
        </w:tabs>
        <w:adjustRightInd/>
        <w:spacing w:line="360" w:lineRule="auto"/>
        <w:jc w:val="both"/>
        <w:textAlignment w:val="auto"/>
        <w:rPr>
          <w:rFonts w:hint="eastAsia"/>
          <w:color w:val="auto"/>
          <w:kern w:val="2"/>
          <w:sz w:val="21"/>
          <w:szCs w:val="21"/>
          <w:highlight w:val="none"/>
        </w:rPr>
      </w:pPr>
      <w:r>
        <w:rPr>
          <w:rFonts w:hint="eastAsia" w:ascii="宋体" w:hAnsi="宋体"/>
          <w:color w:val="auto"/>
          <w:kern w:val="2"/>
          <w:sz w:val="21"/>
          <w:szCs w:val="21"/>
          <w:highlight w:val="none"/>
        </w:rPr>
        <w:t>2</w:t>
      </w:r>
      <w:r>
        <w:rPr>
          <w:rFonts w:ascii="宋体" w:hAnsi="宋体"/>
          <w:color w:val="auto"/>
          <w:kern w:val="2"/>
          <w:sz w:val="21"/>
          <w:szCs w:val="21"/>
          <w:highlight w:val="none"/>
        </w:rPr>
        <w:t>.</w:t>
      </w:r>
      <w:r>
        <w:rPr>
          <w:rFonts w:hint="eastAsia" w:ascii="宋体" w:hAnsi="宋体"/>
          <w:color w:val="auto"/>
          <w:kern w:val="2"/>
          <w:sz w:val="21"/>
          <w:szCs w:val="21"/>
          <w:highlight w:val="none"/>
          <w:lang w:eastAsia="zh-CN"/>
        </w:rPr>
        <w:t>响应</w:t>
      </w:r>
      <w:r>
        <w:rPr>
          <w:rFonts w:hint="eastAsia" w:ascii="宋体" w:hAnsi="宋体"/>
          <w:color w:val="auto"/>
          <w:kern w:val="2"/>
          <w:sz w:val="21"/>
          <w:szCs w:val="21"/>
          <w:highlight w:val="none"/>
        </w:rPr>
        <w:t>方估算错误或漏项的风险一律由</w:t>
      </w:r>
      <w:r>
        <w:rPr>
          <w:rFonts w:hint="eastAsia" w:ascii="宋体" w:hAnsi="宋体"/>
          <w:color w:val="auto"/>
          <w:kern w:val="2"/>
          <w:sz w:val="21"/>
          <w:szCs w:val="21"/>
          <w:highlight w:val="none"/>
          <w:lang w:eastAsia="zh-CN"/>
        </w:rPr>
        <w:t>响应</w:t>
      </w:r>
      <w:r>
        <w:rPr>
          <w:rFonts w:hint="eastAsia" w:ascii="宋体" w:hAnsi="宋体"/>
          <w:color w:val="auto"/>
          <w:kern w:val="2"/>
          <w:sz w:val="21"/>
          <w:szCs w:val="21"/>
          <w:highlight w:val="none"/>
        </w:rPr>
        <w:t>方承担。</w:t>
      </w:r>
    </w:p>
    <w:p w14:paraId="32998B68">
      <w:pPr>
        <w:tabs>
          <w:tab w:val="left" w:pos="5580"/>
        </w:tabs>
        <w:adjustRightInd/>
        <w:spacing w:line="360" w:lineRule="auto"/>
        <w:jc w:val="both"/>
        <w:textAlignment w:val="auto"/>
        <w:rPr>
          <w:rFonts w:hint="eastAsia" w:ascii="宋体" w:hAnsi="宋体" w:cs="Courier New"/>
          <w:color w:val="auto"/>
          <w:kern w:val="2"/>
          <w:sz w:val="21"/>
          <w:szCs w:val="21"/>
          <w:highlight w:val="none"/>
        </w:rPr>
      </w:pPr>
      <w:r>
        <w:rPr>
          <w:rFonts w:hint="eastAsia" w:ascii="宋体" w:hAnsi="宋体" w:cs="Courier New"/>
          <w:color w:val="auto"/>
          <w:kern w:val="2"/>
          <w:sz w:val="21"/>
          <w:szCs w:val="21"/>
          <w:highlight w:val="none"/>
        </w:rPr>
        <w:t>3.</w:t>
      </w:r>
      <w:r>
        <w:rPr>
          <w:rFonts w:hint="eastAsia" w:ascii="宋体" w:hAnsi="宋体" w:cs="Courier New"/>
          <w:color w:val="auto"/>
          <w:kern w:val="2"/>
          <w:sz w:val="21"/>
          <w:szCs w:val="21"/>
          <w:highlight w:val="none"/>
          <w:lang w:eastAsia="zh-CN"/>
        </w:rPr>
        <w:t>响应</w:t>
      </w:r>
      <w:r>
        <w:rPr>
          <w:rFonts w:hint="eastAsia" w:ascii="宋体" w:hAnsi="宋体" w:cs="Courier New"/>
          <w:color w:val="auto"/>
          <w:kern w:val="2"/>
          <w:sz w:val="21"/>
          <w:szCs w:val="21"/>
          <w:highlight w:val="none"/>
        </w:rPr>
        <w:t>方所报的报价在合同执行过程中是固定不变的，未经采购人许可不得以任何理由予以变更。</w:t>
      </w:r>
    </w:p>
    <w:p w14:paraId="7432808B">
      <w:pPr>
        <w:tabs>
          <w:tab w:val="left" w:pos="5580"/>
        </w:tabs>
        <w:adjustRightInd/>
        <w:spacing w:line="360" w:lineRule="auto"/>
        <w:jc w:val="both"/>
        <w:textAlignment w:val="auto"/>
        <w:rPr>
          <w:rFonts w:hint="eastAsia" w:ascii="宋体" w:hAnsi="宋体" w:cs="Courier New"/>
          <w:color w:val="auto"/>
          <w:kern w:val="2"/>
          <w:sz w:val="21"/>
          <w:szCs w:val="21"/>
          <w:highlight w:val="none"/>
        </w:rPr>
      </w:pPr>
      <w:r>
        <w:rPr>
          <w:rFonts w:hint="eastAsia" w:ascii="宋体" w:hAnsi="宋体" w:cs="Courier New"/>
          <w:color w:val="auto"/>
          <w:kern w:val="2"/>
          <w:sz w:val="21"/>
          <w:szCs w:val="21"/>
          <w:highlight w:val="none"/>
        </w:rPr>
        <w:t>4.</w:t>
      </w:r>
      <w:r>
        <w:rPr>
          <w:rFonts w:hint="eastAsia" w:ascii="宋体" w:hAnsi="宋体" w:cs="Courier New"/>
          <w:color w:val="auto"/>
          <w:kern w:val="2"/>
          <w:sz w:val="21"/>
          <w:szCs w:val="21"/>
          <w:highlight w:val="none"/>
          <w:lang w:eastAsia="zh-CN"/>
        </w:rPr>
        <w:t>响应</w:t>
      </w:r>
      <w:r>
        <w:rPr>
          <w:rFonts w:hint="eastAsia" w:ascii="宋体" w:hAnsi="宋体" w:cs="Courier New"/>
          <w:color w:val="auto"/>
          <w:kern w:val="2"/>
          <w:sz w:val="21"/>
          <w:szCs w:val="21"/>
          <w:highlight w:val="none"/>
        </w:rPr>
        <w:t>方针对采购标的只允许有一个报价，采购人不接受有任何选择的报价，以可调整的价格提交报价的</w:t>
      </w:r>
      <w:r>
        <w:rPr>
          <w:rFonts w:hint="eastAsia" w:ascii="宋体" w:hAnsi="宋体" w:cs="Courier New"/>
          <w:color w:val="auto"/>
          <w:kern w:val="2"/>
          <w:sz w:val="21"/>
          <w:szCs w:val="21"/>
          <w:highlight w:val="none"/>
          <w:lang w:eastAsia="zh-CN"/>
        </w:rPr>
        <w:t>响应</w:t>
      </w:r>
      <w:r>
        <w:rPr>
          <w:rFonts w:hint="eastAsia" w:ascii="宋体" w:hAnsi="宋体" w:cs="Courier New"/>
          <w:color w:val="auto"/>
          <w:kern w:val="2"/>
          <w:sz w:val="21"/>
          <w:szCs w:val="21"/>
          <w:highlight w:val="none"/>
        </w:rPr>
        <w:t>文件将被拒绝。</w:t>
      </w:r>
    </w:p>
    <w:p w14:paraId="2B1E95B8">
      <w:pPr>
        <w:tabs>
          <w:tab w:val="left" w:pos="5580"/>
        </w:tabs>
        <w:adjustRightInd/>
        <w:spacing w:line="360" w:lineRule="auto"/>
        <w:jc w:val="both"/>
        <w:textAlignment w:val="auto"/>
        <w:rPr>
          <w:rFonts w:ascii="宋体" w:hAnsi="宋体" w:cs="Courier New"/>
          <w:color w:val="auto"/>
          <w:kern w:val="2"/>
          <w:sz w:val="21"/>
          <w:szCs w:val="21"/>
          <w:highlight w:val="none"/>
        </w:rPr>
      </w:pPr>
      <w:r>
        <w:rPr>
          <w:rFonts w:hint="eastAsia" w:ascii="宋体" w:hAnsi="宋体" w:cs="Courier New"/>
          <w:color w:val="auto"/>
          <w:kern w:val="2"/>
          <w:sz w:val="21"/>
          <w:szCs w:val="21"/>
          <w:highlight w:val="none"/>
        </w:rPr>
        <w:t>5.报价一览表、分项报价表等所有报价一律用人民币填报。采购人不接受任何非人民币币种的报价。</w:t>
      </w:r>
    </w:p>
    <w:p w14:paraId="05D9A9EE">
      <w:pPr>
        <w:pStyle w:val="8"/>
        <w:tabs>
          <w:tab w:val="left" w:pos="5580"/>
        </w:tabs>
        <w:rPr>
          <w:rFonts w:hAnsi="宋体"/>
          <w:color w:val="auto"/>
          <w:highlight w:val="none"/>
        </w:rPr>
        <w:sectPr>
          <w:pgSz w:w="16840" w:h="11907" w:orient="landscape"/>
          <w:pgMar w:top="1701" w:right="1797" w:bottom="1134" w:left="1797" w:header="1134" w:footer="992" w:gutter="0"/>
          <w:cols w:space="720" w:num="1"/>
          <w:docGrid w:linePitch="312" w:charSpace="0"/>
        </w:sectPr>
      </w:pPr>
    </w:p>
    <w:p w14:paraId="7FB4FFD4">
      <w:pPr>
        <w:snapToGrid w:val="0"/>
        <w:spacing w:line="360" w:lineRule="auto"/>
        <w:jc w:val="center"/>
        <w:outlineLvl w:val="0"/>
        <w:rPr>
          <w:rFonts w:ascii="宋体" w:hAnsi="宋体"/>
          <w:b/>
          <w:color w:val="auto"/>
          <w:sz w:val="32"/>
          <w:szCs w:val="32"/>
          <w:highlight w:val="none"/>
        </w:rPr>
      </w:pPr>
      <w:bookmarkStart w:id="606" w:name="_Toc195842924"/>
      <w:bookmarkStart w:id="607" w:name="_Toc421032048"/>
      <w:bookmarkStart w:id="608" w:name="_Toc421042650"/>
      <w:bookmarkStart w:id="609" w:name="_Toc19034383"/>
      <w:r>
        <w:rPr>
          <w:rFonts w:ascii="宋体" w:hAnsi="宋体"/>
          <w:b/>
          <w:color w:val="auto"/>
          <w:sz w:val="32"/>
          <w:szCs w:val="32"/>
          <w:highlight w:val="none"/>
        </w:rPr>
        <w:t>附件3</w:t>
      </w:r>
      <w:bookmarkEnd w:id="606"/>
      <w:bookmarkEnd w:id="607"/>
      <w:bookmarkEnd w:id="608"/>
      <w:bookmarkEnd w:id="609"/>
      <w:r>
        <w:rPr>
          <w:rFonts w:ascii="宋体" w:hAnsi="宋体"/>
          <w:b/>
          <w:color w:val="auto"/>
          <w:sz w:val="32"/>
          <w:szCs w:val="32"/>
          <w:highlight w:val="none"/>
        </w:rPr>
        <w:t>　</w:t>
      </w:r>
      <w:r>
        <w:rPr>
          <w:rFonts w:hint="eastAsia" w:ascii="宋体" w:hAnsi="宋体"/>
          <w:b/>
          <w:color w:val="auto"/>
          <w:sz w:val="32"/>
          <w:szCs w:val="32"/>
          <w:highlight w:val="none"/>
          <w:lang w:eastAsia="zh-CN"/>
        </w:rPr>
        <w:t>响应</w:t>
      </w:r>
      <w:r>
        <w:rPr>
          <w:rFonts w:ascii="宋体" w:hAnsi="宋体"/>
          <w:b/>
          <w:color w:val="auto"/>
          <w:sz w:val="32"/>
          <w:szCs w:val="32"/>
          <w:highlight w:val="none"/>
        </w:rPr>
        <w:t>分项报价表</w:t>
      </w:r>
      <w:r>
        <w:commentReference w:id="14"/>
      </w:r>
    </w:p>
    <w:p w14:paraId="3547D243">
      <w:pPr>
        <w:pStyle w:val="8"/>
        <w:rPr>
          <w:rFonts w:hAnsi="宋体"/>
          <w:color w:val="auto"/>
          <w:sz w:val="24"/>
          <w:szCs w:val="24"/>
          <w:highlight w:val="none"/>
        </w:rPr>
      </w:pPr>
      <w:r>
        <w:rPr>
          <w:rFonts w:hint="eastAsia" w:hAnsi="宋体"/>
          <w:color w:val="auto"/>
          <w:sz w:val="24"/>
          <w:szCs w:val="24"/>
          <w:highlight w:val="none"/>
        </w:rPr>
        <w:t>项目名称：</w:t>
      </w:r>
      <w:r>
        <w:rPr>
          <w:rFonts w:hAnsi="宋体"/>
          <w:color w:val="auto"/>
          <w:sz w:val="24"/>
          <w:szCs w:val="24"/>
          <w:highlight w:val="none"/>
          <w:u w:val="single"/>
        </w:rPr>
        <w:t xml:space="preserve">                                </w:t>
      </w:r>
      <w:r>
        <w:rPr>
          <w:rFonts w:hAnsi="宋体"/>
          <w:color w:val="auto"/>
          <w:sz w:val="24"/>
          <w:szCs w:val="24"/>
          <w:highlight w:val="none"/>
        </w:rPr>
        <w:t xml:space="preserve">  </w:t>
      </w:r>
    </w:p>
    <w:tbl>
      <w:tblPr>
        <w:tblStyle w:val="12"/>
        <w:tblW w:w="481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6"/>
        <w:gridCol w:w="1882"/>
        <w:gridCol w:w="1397"/>
        <w:gridCol w:w="953"/>
        <w:gridCol w:w="1423"/>
        <w:gridCol w:w="869"/>
        <w:gridCol w:w="1072"/>
        <w:gridCol w:w="660"/>
      </w:tblGrid>
      <w:tr w14:paraId="1A39E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14:paraId="3AE99E4B">
            <w:pPr>
              <w:pStyle w:val="8"/>
              <w:jc w:val="both"/>
              <w:rPr>
                <w:rFonts w:hAnsi="宋体"/>
                <w:color w:val="auto"/>
                <w:sz w:val="24"/>
                <w:szCs w:val="24"/>
                <w:highlight w:val="none"/>
              </w:rPr>
            </w:pPr>
            <w:r>
              <w:rPr>
                <w:rFonts w:hAnsi="宋体"/>
                <w:color w:val="auto"/>
                <w:sz w:val="24"/>
                <w:szCs w:val="24"/>
                <w:highlight w:val="none"/>
              </w:rPr>
              <w:t>序号</w:t>
            </w:r>
          </w:p>
        </w:tc>
        <w:tc>
          <w:tcPr>
            <w:tcW w:w="1061" w:type="pct"/>
            <w:noWrap w:val="0"/>
            <w:vAlign w:val="center"/>
          </w:tcPr>
          <w:p w14:paraId="6841036A">
            <w:pPr>
              <w:pStyle w:val="8"/>
              <w:jc w:val="center"/>
              <w:rPr>
                <w:rFonts w:hAnsi="宋体"/>
                <w:color w:val="auto"/>
                <w:sz w:val="24"/>
                <w:szCs w:val="24"/>
                <w:highlight w:val="none"/>
              </w:rPr>
            </w:pPr>
            <w:r>
              <w:rPr>
                <w:rFonts w:hint="eastAsia" w:hAnsi="宋体"/>
                <w:color w:val="auto"/>
                <w:sz w:val="24"/>
                <w:szCs w:val="24"/>
                <w:highlight w:val="none"/>
                <w:lang w:val="en-US" w:eastAsia="zh-CN"/>
              </w:rPr>
              <w:t>报价内容</w:t>
            </w:r>
            <w:r>
              <w:rPr>
                <w:rFonts w:hAnsi="宋体"/>
                <w:color w:val="auto"/>
                <w:sz w:val="24"/>
                <w:szCs w:val="24"/>
                <w:highlight w:val="none"/>
              </w:rPr>
              <w:t>名称</w:t>
            </w:r>
          </w:p>
        </w:tc>
        <w:tc>
          <w:tcPr>
            <w:tcW w:w="790" w:type="pct"/>
            <w:noWrap w:val="0"/>
            <w:vAlign w:val="center"/>
          </w:tcPr>
          <w:p w14:paraId="79AB1AD4">
            <w:pPr>
              <w:pStyle w:val="8"/>
              <w:jc w:val="center"/>
              <w:rPr>
                <w:rFonts w:hint="default" w:hAnsi="宋体" w:eastAsia="宋体"/>
                <w:color w:val="auto"/>
                <w:sz w:val="24"/>
                <w:szCs w:val="24"/>
                <w:highlight w:val="none"/>
                <w:lang w:val="en-US" w:eastAsia="zh-CN"/>
              </w:rPr>
            </w:pPr>
            <w:r>
              <w:rPr>
                <w:rFonts w:hint="eastAsia" w:hAnsi="宋体"/>
                <w:color w:val="auto"/>
                <w:sz w:val="24"/>
                <w:szCs w:val="24"/>
                <w:highlight w:val="none"/>
                <w:lang w:val="en-US" w:eastAsia="zh-CN"/>
              </w:rPr>
              <w:t>报价内容说明</w:t>
            </w:r>
          </w:p>
        </w:tc>
        <w:tc>
          <w:tcPr>
            <w:tcW w:w="542" w:type="pct"/>
            <w:noWrap w:val="0"/>
            <w:vAlign w:val="center"/>
          </w:tcPr>
          <w:p w14:paraId="7D5AE7F0">
            <w:pPr>
              <w:pStyle w:val="8"/>
              <w:jc w:val="center"/>
              <w:rPr>
                <w:rFonts w:hAnsi="宋体"/>
                <w:color w:val="auto"/>
                <w:sz w:val="24"/>
                <w:szCs w:val="24"/>
                <w:highlight w:val="none"/>
              </w:rPr>
            </w:pPr>
            <w:r>
              <w:rPr>
                <w:rFonts w:hAnsi="宋体"/>
                <w:color w:val="auto"/>
                <w:sz w:val="24"/>
                <w:szCs w:val="24"/>
                <w:highlight w:val="none"/>
              </w:rPr>
              <w:t>数量</w:t>
            </w:r>
          </w:p>
        </w:tc>
        <w:tc>
          <w:tcPr>
            <w:tcW w:w="804" w:type="pct"/>
            <w:noWrap w:val="0"/>
            <w:vAlign w:val="center"/>
          </w:tcPr>
          <w:p w14:paraId="04319D14">
            <w:pPr>
              <w:pStyle w:val="8"/>
              <w:jc w:val="center"/>
              <w:rPr>
                <w:rFonts w:hint="eastAsia" w:hAnsi="宋体" w:eastAsia="宋体"/>
                <w:color w:val="auto"/>
                <w:sz w:val="24"/>
                <w:szCs w:val="24"/>
                <w:highlight w:val="none"/>
                <w:lang w:eastAsia="zh-CN"/>
              </w:rPr>
            </w:pPr>
            <w:r>
              <w:rPr>
                <w:rFonts w:hAnsi="宋体"/>
                <w:color w:val="auto"/>
                <w:sz w:val="24"/>
                <w:szCs w:val="24"/>
                <w:highlight w:val="none"/>
              </w:rPr>
              <w:t>单价</w:t>
            </w:r>
            <w:r>
              <w:rPr>
                <w:rFonts w:hint="eastAsia" w:hAnsi="宋体"/>
                <w:color w:val="auto"/>
                <w:sz w:val="24"/>
                <w:szCs w:val="24"/>
                <w:highlight w:val="none"/>
                <w:lang w:eastAsia="zh-CN"/>
              </w:rPr>
              <w:t>（</w:t>
            </w:r>
            <w:r>
              <w:rPr>
                <w:rFonts w:hint="eastAsia" w:hAnsi="宋体"/>
                <w:color w:val="auto"/>
                <w:sz w:val="24"/>
                <w:szCs w:val="24"/>
                <w:highlight w:val="none"/>
                <w:lang w:val="en-US" w:eastAsia="zh-CN"/>
              </w:rPr>
              <w:t>含税</w:t>
            </w:r>
            <w:r>
              <w:rPr>
                <w:rFonts w:hint="eastAsia" w:hAnsi="宋体"/>
                <w:color w:val="auto"/>
                <w:sz w:val="24"/>
                <w:szCs w:val="24"/>
                <w:highlight w:val="none"/>
                <w:lang w:eastAsia="zh-CN"/>
              </w:rPr>
              <w:t>）</w:t>
            </w:r>
          </w:p>
        </w:tc>
        <w:tc>
          <w:tcPr>
            <w:tcW w:w="493" w:type="pct"/>
            <w:noWrap w:val="0"/>
            <w:vAlign w:val="center"/>
          </w:tcPr>
          <w:p w14:paraId="51F6092A">
            <w:pPr>
              <w:pStyle w:val="8"/>
              <w:jc w:val="center"/>
              <w:rPr>
                <w:rFonts w:hint="default" w:hAnsi="宋体"/>
                <w:color w:val="auto"/>
                <w:sz w:val="24"/>
                <w:szCs w:val="24"/>
                <w:highlight w:val="none"/>
                <w:lang w:val="en-US" w:eastAsia="zh-CN"/>
              </w:rPr>
            </w:pPr>
            <w:r>
              <w:rPr>
                <w:rFonts w:hint="eastAsia" w:hAnsi="宋体"/>
                <w:color w:val="auto"/>
                <w:sz w:val="24"/>
                <w:szCs w:val="24"/>
                <w:highlight w:val="none"/>
                <w:lang w:val="en-US" w:eastAsia="zh-CN"/>
              </w:rPr>
              <w:t>税率</w:t>
            </w:r>
          </w:p>
        </w:tc>
        <w:tc>
          <w:tcPr>
            <w:tcW w:w="608" w:type="pct"/>
            <w:noWrap w:val="0"/>
            <w:vAlign w:val="center"/>
          </w:tcPr>
          <w:p w14:paraId="378E0982">
            <w:pPr>
              <w:pStyle w:val="8"/>
              <w:jc w:val="center"/>
              <w:rPr>
                <w:rFonts w:hint="eastAsia" w:hAnsi="宋体" w:eastAsia="宋体"/>
                <w:color w:val="auto"/>
                <w:sz w:val="24"/>
                <w:szCs w:val="24"/>
                <w:highlight w:val="none"/>
                <w:lang w:eastAsia="zh-CN"/>
              </w:rPr>
            </w:pPr>
            <w:r>
              <w:rPr>
                <w:rFonts w:hint="eastAsia" w:hAnsi="宋体"/>
                <w:color w:val="auto"/>
                <w:sz w:val="24"/>
                <w:szCs w:val="24"/>
                <w:highlight w:val="none"/>
                <w:lang w:val="en-US" w:eastAsia="zh-CN"/>
              </w:rPr>
              <w:t>合</w:t>
            </w:r>
            <w:r>
              <w:rPr>
                <w:rFonts w:hAnsi="宋体"/>
                <w:color w:val="auto"/>
                <w:sz w:val="24"/>
                <w:szCs w:val="24"/>
                <w:highlight w:val="none"/>
              </w:rPr>
              <w:t>价</w:t>
            </w:r>
            <w:r>
              <w:rPr>
                <w:rFonts w:hint="eastAsia" w:hAnsi="宋体"/>
                <w:color w:val="auto"/>
                <w:sz w:val="24"/>
                <w:szCs w:val="24"/>
                <w:highlight w:val="none"/>
                <w:lang w:eastAsia="zh-CN"/>
              </w:rPr>
              <w:t>（</w:t>
            </w:r>
            <w:r>
              <w:rPr>
                <w:rFonts w:hint="eastAsia" w:hAnsi="宋体"/>
                <w:color w:val="auto"/>
                <w:sz w:val="24"/>
                <w:szCs w:val="24"/>
                <w:highlight w:val="none"/>
                <w:lang w:val="en-US" w:eastAsia="zh-CN"/>
              </w:rPr>
              <w:t>含税</w:t>
            </w:r>
            <w:r>
              <w:rPr>
                <w:rFonts w:hint="eastAsia" w:hAnsi="宋体"/>
                <w:color w:val="auto"/>
                <w:sz w:val="24"/>
                <w:szCs w:val="24"/>
                <w:highlight w:val="none"/>
                <w:lang w:eastAsia="zh-CN"/>
              </w:rPr>
              <w:t>）</w:t>
            </w:r>
          </w:p>
        </w:tc>
        <w:tc>
          <w:tcPr>
            <w:tcW w:w="378" w:type="pct"/>
            <w:noWrap w:val="0"/>
            <w:vAlign w:val="center"/>
          </w:tcPr>
          <w:p w14:paraId="405F63FD">
            <w:pPr>
              <w:pStyle w:val="8"/>
              <w:jc w:val="center"/>
              <w:rPr>
                <w:rFonts w:hAnsi="宋体"/>
                <w:color w:val="auto"/>
                <w:sz w:val="24"/>
                <w:szCs w:val="24"/>
                <w:highlight w:val="none"/>
              </w:rPr>
            </w:pPr>
            <w:r>
              <w:rPr>
                <w:rFonts w:hAnsi="宋体"/>
                <w:color w:val="auto"/>
                <w:sz w:val="24"/>
                <w:szCs w:val="24"/>
                <w:highlight w:val="none"/>
              </w:rPr>
              <w:t>备注</w:t>
            </w:r>
          </w:p>
        </w:tc>
      </w:tr>
      <w:tr w14:paraId="31BD3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14:paraId="6D1D7EAB">
            <w:pPr>
              <w:pStyle w:val="8"/>
              <w:jc w:val="center"/>
              <w:rPr>
                <w:rFonts w:hAnsi="宋体"/>
                <w:color w:val="auto"/>
                <w:sz w:val="24"/>
                <w:szCs w:val="24"/>
                <w:highlight w:val="none"/>
              </w:rPr>
            </w:pPr>
            <w:r>
              <w:rPr>
                <w:rFonts w:hAnsi="宋体"/>
                <w:color w:val="auto"/>
                <w:sz w:val="24"/>
                <w:szCs w:val="24"/>
                <w:highlight w:val="none"/>
              </w:rPr>
              <w:t>1</w:t>
            </w:r>
          </w:p>
        </w:tc>
        <w:tc>
          <w:tcPr>
            <w:tcW w:w="1061" w:type="pct"/>
            <w:noWrap w:val="0"/>
            <w:vAlign w:val="center"/>
          </w:tcPr>
          <w:p w14:paraId="4CF1252E">
            <w:pPr>
              <w:pStyle w:val="8"/>
              <w:jc w:val="center"/>
              <w:rPr>
                <w:rFonts w:hint="default" w:hAnsi="宋体" w:eastAsia="宋体"/>
                <w:color w:val="auto"/>
                <w:sz w:val="24"/>
                <w:szCs w:val="24"/>
                <w:highlight w:val="none"/>
                <w:lang w:val="en-US" w:eastAsia="zh-CN"/>
              </w:rPr>
            </w:pPr>
            <w:r>
              <w:rPr>
                <w:rFonts w:hint="eastAsia" w:hAnsi="宋体"/>
                <w:color w:val="auto"/>
                <w:sz w:val="24"/>
                <w:szCs w:val="24"/>
                <w:highlight w:val="none"/>
                <w:lang w:val="en-US" w:eastAsia="zh-CN"/>
              </w:rPr>
              <w:t>20M MSTP线路</w:t>
            </w:r>
          </w:p>
        </w:tc>
        <w:tc>
          <w:tcPr>
            <w:tcW w:w="790" w:type="pct"/>
            <w:noWrap w:val="0"/>
            <w:vAlign w:val="center"/>
          </w:tcPr>
          <w:p w14:paraId="76C15803">
            <w:pPr>
              <w:pStyle w:val="8"/>
              <w:jc w:val="center"/>
              <w:rPr>
                <w:rFonts w:hAnsi="宋体"/>
                <w:color w:val="auto"/>
                <w:sz w:val="24"/>
                <w:szCs w:val="24"/>
                <w:highlight w:val="none"/>
              </w:rPr>
            </w:pPr>
          </w:p>
        </w:tc>
        <w:tc>
          <w:tcPr>
            <w:tcW w:w="542" w:type="pct"/>
            <w:noWrap w:val="0"/>
            <w:vAlign w:val="center"/>
          </w:tcPr>
          <w:p w14:paraId="1F667DEB">
            <w:pPr>
              <w:pStyle w:val="8"/>
              <w:jc w:val="center"/>
              <w:rPr>
                <w:rFonts w:hAnsi="宋体"/>
                <w:color w:val="auto"/>
                <w:sz w:val="24"/>
                <w:szCs w:val="24"/>
                <w:highlight w:val="none"/>
              </w:rPr>
            </w:pPr>
          </w:p>
        </w:tc>
        <w:tc>
          <w:tcPr>
            <w:tcW w:w="804" w:type="pct"/>
            <w:noWrap w:val="0"/>
            <w:vAlign w:val="center"/>
          </w:tcPr>
          <w:p w14:paraId="067F5282">
            <w:pPr>
              <w:pStyle w:val="8"/>
              <w:jc w:val="center"/>
              <w:rPr>
                <w:rFonts w:hAnsi="宋体"/>
                <w:color w:val="auto"/>
                <w:sz w:val="24"/>
                <w:szCs w:val="24"/>
                <w:highlight w:val="none"/>
              </w:rPr>
            </w:pPr>
          </w:p>
        </w:tc>
        <w:tc>
          <w:tcPr>
            <w:tcW w:w="493" w:type="pct"/>
            <w:noWrap w:val="0"/>
            <w:vAlign w:val="center"/>
          </w:tcPr>
          <w:p w14:paraId="70D30B68">
            <w:pPr>
              <w:pStyle w:val="8"/>
              <w:jc w:val="center"/>
              <w:rPr>
                <w:rFonts w:hAnsi="宋体"/>
                <w:color w:val="auto"/>
                <w:sz w:val="24"/>
                <w:szCs w:val="24"/>
                <w:highlight w:val="none"/>
              </w:rPr>
            </w:pPr>
          </w:p>
        </w:tc>
        <w:tc>
          <w:tcPr>
            <w:tcW w:w="608" w:type="pct"/>
            <w:noWrap w:val="0"/>
            <w:vAlign w:val="center"/>
          </w:tcPr>
          <w:p w14:paraId="1D47F9B9">
            <w:pPr>
              <w:pStyle w:val="8"/>
              <w:jc w:val="center"/>
              <w:rPr>
                <w:rFonts w:hAnsi="宋体"/>
                <w:color w:val="auto"/>
                <w:sz w:val="24"/>
                <w:szCs w:val="24"/>
                <w:highlight w:val="none"/>
              </w:rPr>
            </w:pPr>
          </w:p>
        </w:tc>
        <w:tc>
          <w:tcPr>
            <w:tcW w:w="378" w:type="pct"/>
            <w:noWrap w:val="0"/>
            <w:vAlign w:val="center"/>
          </w:tcPr>
          <w:p w14:paraId="2C8214D9">
            <w:pPr>
              <w:pStyle w:val="8"/>
              <w:jc w:val="center"/>
              <w:rPr>
                <w:rFonts w:hAnsi="宋体"/>
                <w:color w:val="auto"/>
                <w:sz w:val="24"/>
                <w:szCs w:val="24"/>
                <w:highlight w:val="none"/>
              </w:rPr>
            </w:pPr>
          </w:p>
        </w:tc>
      </w:tr>
      <w:tr w14:paraId="2AD1B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14:paraId="3849E541">
            <w:pPr>
              <w:pStyle w:val="8"/>
              <w:jc w:val="center"/>
              <w:rPr>
                <w:rFonts w:hAnsi="宋体"/>
                <w:color w:val="auto"/>
                <w:sz w:val="24"/>
                <w:szCs w:val="24"/>
                <w:highlight w:val="none"/>
              </w:rPr>
            </w:pPr>
            <w:r>
              <w:rPr>
                <w:rFonts w:hAnsi="宋体"/>
                <w:color w:val="auto"/>
                <w:sz w:val="24"/>
                <w:szCs w:val="24"/>
                <w:highlight w:val="none"/>
              </w:rPr>
              <w:t>2</w:t>
            </w:r>
          </w:p>
        </w:tc>
        <w:tc>
          <w:tcPr>
            <w:tcW w:w="1061" w:type="pct"/>
            <w:noWrap w:val="0"/>
            <w:vAlign w:val="center"/>
          </w:tcPr>
          <w:p w14:paraId="5C62F53A">
            <w:pPr>
              <w:pStyle w:val="8"/>
              <w:jc w:val="center"/>
              <w:rPr>
                <w:rFonts w:hint="default" w:hAnsi="宋体" w:eastAsia="宋体"/>
                <w:color w:val="auto"/>
                <w:sz w:val="24"/>
                <w:szCs w:val="24"/>
                <w:highlight w:val="none"/>
                <w:lang w:val="en-US" w:eastAsia="zh-CN"/>
              </w:rPr>
            </w:pPr>
            <w:r>
              <w:rPr>
                <w:rFonts w:hint="eastAsia" w:hAnsi="宋体"/>
                <w:color w:val="auto"/>
                <w:sz w:val="24"/>
                <w:szCs w:val="24"/>
                <w:highlight w:val="none"/>
                <w:lang w:val="en-US" w:eastAsia="zh-CN"/>
              </w:rPr>
              <w:t>200M MSTP线路</w:t>
            </w:r>
          </w:p>
        </w:tc>
        <w:tc>
          <w:tcPr>
            <w:tcW w:w="790" w:type="pct"/>
            <w:noWrap w:val="0"/>
            <w:vAlign w:val="center"/>
          </w:tcPr>
          <w:p w14:paraId="7108F998">
            <w:pPr>
              <w:pStyle w:val="8"/>
              <w:jc w:val="center"/>
              <w:rPr>
                <w:rFonts w:hAnsi="宋体"/>
                <w:color w:val="auto"/>
                <w:sz w:val="24"/>
                <w:szCs w:val="24"/>
                <w:highlight w:val="none"/>
              </w:rPr>
            </w:pPr>
          </w:p>
        </w:tc>
        <w:tc>
          <w:tcPr>
            <w:tcW w:w="542" w:type="pct"/>
            <w:noWrap w:val="0"/>
            <w:vAlign w:val="center"/>
          </w:tcPr>
          <w:p w14:paraId="43CA0D78">
            <w:pPr>
              <w:pStyle w:val="8"/>
              <w:jc w:val="center"/>
              <w:rPr>
                <w:rFonts w:hAnsi="宋体"/>
                <w:color w:val="auto"/>
                <w:sz w:val="24"/>
                <w:szCs w:val="24"/>
                <w:highlight w:val="none"/>
              </w:rPr>
            </w:pPr>
          </w:p>
        </w:tc>
        <w:tc>
          <w:tcPr>
            <w:tcW w:w="804" w:type="pct"/>
            <w:noWrap w:val="0"/>
            <w:vAlign w:val="center"/>
          </w:tcPr>
          <w:p w14:paraId="48704662">
            <w:pPr>
              <w:pStyle w:val="8"/>
              <w:jc w:val="center"/>
              <w:rPr>
                <w:rFonts w:hAnsi="宋体"/>
                <w:color w:val="auto"/>
                <w:sz w:val="24"/>
                <w:szCs w:val="24"/>
                <w:highlight w:val="none"/>
              </w:rPr>
            </w:pPr>
          </w:p>
        </w:tc>
        <w:tc>
          <w:tcPr>
            <w:tcW w:w="493" w:type="pct"/>
            <w:noWrap w:val="0"/>
            <w:vAlign w:val="center"/>
          </w:tcPr>
          <w:p w14:paraId="4331499B">
            <w:pPr>
              <w:pStyle w:val="8"/>
              <w:jc w:val="center"/>
              <w:rPr>
                <w:rFonts w:hAnsi="宋体"/>
                <w:color w:val="auto"/>
                <w:sz w:val="24"/>
                <w:szCs w:val="24"/>
                <w:highlight w:val="none"/>
              </w:rPr>
            </w:pPr>
          </w:p>
        </w:tc>
        <w:tc>
          <w:tcPr>
            <w:tcW w:w="608" w:type="pct"/>
            <w:noWrap w:val="0"/>
            <w:vAlign w:val="center"/>
          </w:tcPr>
          <w:p w14:paraId="45BE8321">
            <w:pPr>
              <w:pStyle w:val="8"/>
              <w:jc w:val="center"/>
              <w:rPr>
                <w:rFonts w:hAnsi="宋体"/>
                <w:color w:val="auto"/>
                <w:sz w:val="24"/>
                <w:szCs w:val="24"/>
                <w:highlight w:val="none"/>
              </w:rPr>
            </w:pPr>
          </w:p>
        </w:tc>
        <w:tc>
          <w:tcPr>
            <w:tcW w:w="378" w:type="pct"/>
            <w:noWrap w:val="0"/>
            <w:vAlign w:val="center"/>
          </w:tcPr>
          <w:p w14:paraId="0084CD2E">
            <w:pPr>
              <w:pStyle w:val="8"/>
              <w:jc w:val="center"/>
              <w:rPr>
                <w:rFonts w:hAnsi="宋体"/>
                <w:color w:val="auto"/>
                <w:sz w:val="24"/>
                <w:szCs w:val="24"/>
                <w:highlight w:val="none"/>
              </w:rPr>
            </w:pPr>
          </w:p>
        </w:tc>
      </w:tr>
      <w:tr w14:paraId="6CC42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14:paraId="7A88361B">
            <w:pPr>
              <w:pStyle w:val="8"/>
              <w:jc w:val="center"/>
              <w:rPr>
                <w:rFonts w:hAnsi="宋体"/>
                <w:color w:val="auto"/>
                <w:sz w:val="24"/>
                <w:szCs w:val="24"/>
                <w:highlight w:val="none"/>
              </w:rPr>
            </w:pPr>
            <w:r>
              <w:rPr>
                <w:rFonts w:hAnsi="宋体"/>
                <w:color w:val="auto"/>
                <w:sz w:val="24"/>
                <w:szCs w:val="24"/>
                <w:highlight w:val="none"/>
              </w:rPr>
              <w:t>3</w:t>
            </w:r>
          </w:p>
        </w:tc>
        <w:tc>
          <w:tcPr>
            <w:tcW w:w="1061" w:type="pct"/>
            <w:noWrap w:val="0"/>
            <w:vAlign w:val="center"/>
          </w:tcPr>
          <w:p w14:paraId="6DB95992">
            <w:pPr>
              <w:pStyle w:val="8"/>
              <w:jc w:val="center"/>
              <w:rPr>
                <w:rFonts w:hAnsi="宋体"/>
                <w:color w:val="auto"/>
                <w:sz w:val="24"/>
                <w:szCs w:val="24"/>
                <w:highlight w:val="none"/>
              </w:rPr>
            </w:pPr>
          </w:p>
        </w:tc>
        <w:tc>
          <w:tcPr>
            <w:tcW w:w="790" w:type="pct"/>
            <w:noWrap w:val="0"/>
            <w:vAlign w:val="center"/>
          </w:tcPr>
          <w:p w14:paraId="0C1F050D">
            <w:pPr>
              <w:pStyle w:val="8"/>
              <w:jc w:val="center"/>
              <w:rPr>
                <w:rFonts w:hAnsi="宋体"/>
                <w:color w:val="auto"/>
                <w:sz w:val="24"/>
                <w:szCs w:val="24"/>
                <w:highlight w:val="none"/>
              </w:rPr>
            </w:pPr>
          </w:p>
        </w:tc>
        <w:tc>
          <w:tcPr>
            <w:tcW w:w="542" w:type="pct"/>
            <w:noWrap w:val="0"/>
            <w:vAlign w:val="center"/>
          </w:tcPr>
          <w:p w14:paraId="13AC5915">
            <w:pPr>
              <w:pStyle w:val="8"/>
              <w:jc w:val="center"/>
              <w:rPr>
                <w:rFonts w:hAnsi="宋体"/>
                <w:color w:val="auto"/>
                <w:sz w:val="24"/>
                <w:szCs w:val="24"/>
                <w:highlight w:val="none"/>
              </w:rPr>
            </w:pPr>
          </w:p>
        </w:tc>
        <w:tc>
          <w:tcPr>
            <w:tcW w:w="804" w:type="pct"/>
            <w:noWrap w:val="0"/>
            <w:vAlign w:val="center"/>
          </w:tcPr>
          <w:p w14:paraId="7E950A98">
            <w:pPr>
              <w:pStyle w:val="8"/>
              <w:jc w:val="center"/>
              <w:rPr>
                <w:rFonts w:hAnsi="宋体"/>
                <w:color w:val="auto"/>
                <w:sz w:val="24"/>
                <w:szCs w:val="24"/>
                <w:highlight w:val="none"/>
              </w:rPr>
            </w:pPr>
          </w:p>
        </w:tc>
        <w:tc>
          <w:tcPr>
            <w:tcW w:w="493" w:type="pct"/>
            <w:noWrap w:val="0"/>
            <w:vAlign w:val="center"/>
          </w:tcPr>
          <w:p w14:paraId="3C1A82B8">
            <w:pPr>
              <w:pStyle w:val="8"/>
              <w:jc w:val="center"/>
              <w:rPr>
                <w:rFonts w:hAnsi="宋体"/>
                <w:color w:val="auto"/>
                <w:sz w:val="24"/>
                <w:szCs w:val="24"/>
                <w:highlight w:val="none"/>
              </w:rPr>
            </w:pPr>
          </w:p>
        </w:tc>
        <w:tc>
          <w:tcPr>
            <w:tcW w:w="608" w:type="pct"/>
            <w:noWrap w:val="0"/>
            <w:vAlign w:val="center"/>
          </w:tcPr>
          <w:p w14:paraId="63F5F775">
            <w:pPr>
              <w:pStyle w:val="8"/>
              <w:jc w:val="center"/>
              <w:rPr>
                <w:rFonts w:hAnsi="宋体"/>
                <w:color w:val="auto"/>
                <w:sz w:val="24"/>
                <w:szCs w:val="24"/>
                <w:highlight w:val="none"/>
              </w:rPr>
            </w:pPr>
          </w:p>
        </w:tc>
        <w:tc>
          <w:tcPr>
            <w:tcW w:w="378" w:type="pct"/>
            <w:noWrap w:val="0"/>
            <w:vAlign w:val="center"/>
          </w:tcPr>
          <w:p w14:paraId="0CC575A0">
            <w:pPr>
              <w:pStyle w:val="8"/>
              <w:jc w:val="center"/>
              <w:rPr>
                <w:rFonts w:hAnsi="宋体"/>
                <w:color w:val="auto"/>
                <w:sz w:val="24"/>
                <w:szCs w:val="24"/>
                <w:highlight w:val="none"/>
              </w:rPr>
            </w:pPr>
          </w:p>
        </w:tc>
      </w:tr>
      <w:tr w14:paraId="10521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14:paraId="5BE5256E">
            <w:pPr>
              <w:pStyle w:val="8"/>
              <w:jc w:val="center"/>
              <w:rPr>
                <w:rFonts w:hAnsi="宋体"/>
                <w:color w:val="auto"/>
                <w:sz w:val="24"/>
                <w:szCs w:val="24"/>
                <w:highlight w:val="none"/>
              </w:rPr>
            </w:pPr>
            <w:r>
              <w:rPr>
                <w:rFonts w:hAnsi="宋体"/>
                <w:color w:val="auto"/>
                <w:sz w:val="24"/>
                <w:szCs w:val="24"/>
                <w:highlight w:val="none"/>
              </w:rPr>
              <w:t>4</w:t>
            </w:r>
          </w:p>
        </w:tc>
        <w:tc>
          <w:tcPr>
            <w:tcW w:w="1061" w:type="pct"/>
            <w:noWrap w:val="0"/>
            <w:vAlign w:val="center"/>
          </w:tcPr>
          <w:p w14:paraId="39C9AD50">
            <w:pPr>
              <w:pStyle w:val="8"/>
              <w:jc w:val="center"/>
              <w:rPr>
                <w:rFonts w:hAnsi="宋体"/>
                <w:color w:val="auto"/>
                <w:sz w:val="24"/>
                <w:szCs w:val="24"/>
                <w:highlight w:val="none"/>
              </w:rPr>
            </w:pPr>
          </w:p>
        </w:tc>
        <w:tc>
          <w:tcPr>
            <w:tcW w:w="790" w:type="pct"/>
            <w:noWrap w:val="0"/>
            <w:vAlign w:val="center"/>
          </w:tcPr>
          <w:p w14:paraId="5F5D9530">
            <w:pPr>
              <w:pStyle w:val="8"/>
              <w:jc w:val="center"/>
              <w:rPr>
                <w:rFonts w:hAnsi="宋体"/>
                <w:color w:val="auto"/>
                <w:sz w:val="24"/>
                <w:szCs w:val="24"/>
                <w:highlight w:val="none"/>
              </w:rPr>
            </w:pPr>
          </w:p>
        </w:tc>
        <w:tc>
          <w:tcPr>
            <w:tcW w:w="542" w:type="pct"/>
            <w:noWrap w:val="0"/>
            <w:vAlign w:val="center"/>
          </w:tcPr>
          <w:p w14:paraId="5CBCFB2F">
            <w:pPr>
              <w:pStyle w:val="8"/>
              <w:jc w:val="center"/>
              <w:rPr>
                <w:rFonts w:hAnsi="宋体"/>
                <w:color w:val="auto"/>
                <w:sz w:val="24"/>
                <w:szCs w:val="24"/>
                <w:highlight w:val="none"/>
              </w:rPr>
            </w:pPr>
          </w:p>
        </w:tc>
        <w:tc>
          <w:tcPr>
            <w:tcW w:w="804" w:type="pct"/>
            <w:noWrap w:val="0"/>
            <w:vAlign w:val="center"/>
          </w:tcPr>
          <w:p w14:paraId="26EC96E4">
            <w:pPr>
              <w:pStyle w:val="8"/>
              <w:jc w:val="center"/>
              <w:rPr>
                <w:rFonts w:hAnsi="宋体"/>
                <w:color w:val="auto"/>
                <w:sz w:val="24"/>
                <w:szCs w:val="24"/>
                <w:highlight w:val="none"/>
              </w:rPr>
            </w:pPr>
          </w:p>
        </w:tc>
        <w:tc>
          <w:tcPr>
            <w:tcW w:w="493" w:type="pct"/>
            <w:noWrap w:val="0"/>
            <w:vAlign w:val="center"/>
          </w:tcPr>
          <w:p w14:paraId="0E8AAA11">
            <w:pPr>
              <w:pStyle w:val="8"/>
              <w:jc w:val="center"/>
              <w:rPr>
                <w:rFonts w:hAnsi="宋体"/>
                <w:color w:val="auto"/>
                <w:sz w:val="24"/>
                <w:szCs w:val="24"/>
                <w:highlight w:val="none"/>
              </w:rPr>
            </w:pPr>
          </w:p>
        </w:tc>
        <w:tc>
          <w:tcPr>
            <w:tcW w:w="608" w:type="pct"/>
            <w:noWrap w:val="0"/>
            <w:vAlign w:val="center"/>
          </w:tcPr>
          <w:p w14:paraId="6CB4D6D6">
            <w:pPr>
              <w:pStyle w:val="8"/>
              <w:jc w:val="center"/>
              <w:rPr>
                <w:rFonts w:hAnsi="宋体"/>
                <w:color w:val="auto"/>
                <w:sz w:val="24"/>
                <w:szCs w:val="24"/>
                <w:highlight w:val="none"/>
              </w:rPr>
            </w:pPr>
          </w:p>
        </w:tc>
        <w:tc>
          <w:tcPr>
            <w:tcW w:w="378" w:type="pct"/>
            <w:noWrap w:val="0"/>
            <w:vAlign w:val="center"/>
          </w:tcPr>
          <w:p w14:paraId="6FDA9190">
            <w:pPr>
              <w:pStyle w:val="8"/>
              <w:jc w:val="center"/>
              <w:rPr>
                <w:rFonts w:hAnsi="宋体"/>
                <w:color w:val="auto"/>
                <w:sz w:val="24"/>
                <w:szCs w:val="24"/>
                <w:highlight w:val="none"/>
              </w:rPr>
            </w:pPr>
          </w:p>
        </w:tc>
      </w:tr>
      <w:tr w14:paraId="053A9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14:paraId="563B1DE1">
            <w:pPr>
              <w:pStyle w:val="8"/>
              <w:jc w:val="center"/>
              <w:rPr>
                <w:rFonts w:hAnsi="宋体"/>
                <w:color w:val="auto"/>
                <w:sz w:val="24"/>
                <w:szCs w:val="24"/>
                <w:highlight w:val="none"/>
              </w:rPr>
            </w:pPr>
            <w:r>
              <w:rPr>
                <w:rFonts w:hAnsi="宋体"/>
                <w:color w:val="auto"/>
                <w:sz w:val="24"/>
                <w:szCs w:val="24"/>
                <w:highlight w:val="none"/>
              </w:rPr>
              <w:t>5</w:t>
            </w:r>
          </w:p>
        </w:tc>
        <w:tc>
          <w:tcPr>
            <w:tcW w:w="1061" w:type="pct"/>
            <w:noWrap w:val="0"/>
            <w:vAlign w:val="center"/>
          </w:tcPr>
          <w:p w14:paraId="4F487F98">
            <w:pPr>
              <w:pStyle w:val="8"/>
              <w:jc w:val="center"/>
              <w:rPr>
                <w:rFonts w:hAnsi="宋体"/>
                <w:color w:val="auto"/>
                <w:sz w:val="24"/>
                <w:szCs w:val="24"/>
                <w:highlight w:val="none"/>
              </w:rPr>
            </w:pPr>
          </w:p>
        </w:tc>
        <w:tc>
          <w:tcPr>
            <w:tcW w:w="790" w:type="pct"/>
            <w:noWrap w:val="0"/>
            <w:vAlign w:val="center"/>
          </w:tcPr>
          <w:p w14:paraId="5C0010E2">
            <w:pPr>
              <w:pStyle w:val="8"/>
              <w:jc w:val="center"/>
              <w:rPr>
                <w:rFonts w:hAnsi="宋体"/>
                <w:color w:val="auto"/>
                <w:sz w:val="24"/>
                <w:szCs w:val="24"/>
                <w:highlight w:val="none"/>
              </w:rPr>
            </w:pPr>
          </w:p>
        </w:tc>
        <w:tc>
          <w:tcPr>
            <w:tcW w:w="542" w:type="pct"/>
            <w:noWrap w:val="0"/>
            <w:vAlign w:val="center"/>
          </w:tcPr>
          <w:p w14:paraId="37AF338F">
            <w:pPr>
              <w:pStyle w:val="8"/>
              <w:jc w:val="center"/>
              <w:rPr>
                <w:rFonts w:hAnsi="宋体"/>
                <w:color w:val="auto"/>
                <w:sz w:val="24"/>
                <w:szCs w:val="24"/>
                <w:highlight w:val="none"/>
              </w:rPr>
            </w:pPr>
          </w:p>
        </w:tc>
        <w:tc>
          <w:tcPr>
            <w:tcW w:w="804" w:type="pct"/>
            <w:noWrap w:val="0"/>
            <w:vAlign w:val="center"/>
          </w:tcPr>
          <w:p w14:paraId="31E647EA">
            <w:pPr>
              <w:pStyle w:val="8"/>
              <w:jc w:val="center"/>
              <w:rPr>
                <w:rFonts w:hAnsi="宋体"/>
                <w:color w:val="auto"/>
                <w:sz w:val="24"/>
                <w:szCs w:val="24"/>
                <w:highlight w:val="none"/>
              </w:rPr>
            </w:pPr>
          </w:p>
        </w:tc>
        <w:tc>
          <w:tcPr>
            <w:tcW w:w="493" w:type="pct"/>
            <w:noWrap w:val="0"/>
            <w:vAlign w:val="center"/>
          </w:tcPr>
          <w:p w14:paraId="77A0A5B7">
            <w:pPr>
              <w:pStyle w:val="8"/>
              <w:jc w:val="center"/>
              <w:rPr>
                <w:rFonts w:hAnsi="宋体"/>
                <w:color w:val="auto"/>
                <w:sz w:val="24"/>
                <w:szCs w:val="24"/>
                <w:highlight w:val="none"/>
              </w:rPr>
            </w:pPr>
          </w:p>
        </w:tc>
        <w:tc>
          <w:tcPr>
            <w:tcW w:w="608" w:type="pct"/>
            <w:noWrap w:val="0"/>
            <w:vAlign w:val="center"/>
          </w:tcPr>
          <w:p w14:paraId="05691507">
            <w:pPr>
              <w:pStyle w:val="8"/>
              <w:jc w:val="center"/>
              <w:rPr>
                <w:rFonts w:hAnsi="宋体"/>
                <w:color w:val="auto"/>
                <w:sz w:val="24"/>
                <w:szCs w:val="24"/>
                <w:highlight w:val="none"/>
              </w:rPr>
            </w:pPr>
          </w:p>
        </w:tc>
        <w:tc>
          <w:tcPr>
            <w:tcW w:w="378" w:type="pct"/>
            <w:noWrap w:val="0"/>
            <w:vAlign w:val="center"/>
          </w:tcPr>
          <w:p w14:paraId="55CB4652">
            <w:pPr>
              <w:pStyle w:val="8"/>
              <w:jc w:val="center"/>
              <w:rPr>
                <w:rFonts w:hAnsi="宋体"/>
                <w:color w:val="auto"/>
                <w:sz w:val="24"/>
                <w:szCs w:val="24"/>
                <w:highlight w:val="none"/>
              </w:rPr>
            </w:pPr>
          </w:p>
        </w:tc>
      </w:tr>
      <w:tr w14:paraId="407F7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14:paraId="09843403">
            <w:pPr>
              <w:pStyle w:val="8"/>
              <w:jc w:val="center"/>
              <w:rPr>
                <w:rFonts w:hAnsi="宋体"/>
                <w:color w:val="auto"/>
                <w:sz w:val="24"/>
                <w:szCs w:val="24"/>
                <w:highlight w:val="none"/>
              </w:rPr>
            </w:pPr>
            <w:r>
              <w:rPr>
                <w:rFonts w:hAnsi="宋体"/>
                <w:color w:val="auto"/>
                <w:sz w:val="24"/>
                <w:szCs w:val="24"/>
                <w:highlight w:val="none"/>
              </w:rPr>
              <w:t>6</w:t>
            </w:r>
          </w:p>
        </w:tc>
        <w:tc>
          <w:tcPr>
            <w:tcW w:w="1061" w:type="pct"/>
            <w:noWrap w:val="0"/>
            <w:vAlign w:val="center"/>
          </w:tcPr>
          <w:p w14:paraId="6E48D473">
            <w:pPr>
              <w:pStyle w:val="8"/>
              <w:jc w:val="center"/>
              <w:rPr>
                <w:rFonts w:hAnsi="宋体"/>
                <w:color w:val="auto"/>
                <w:sz w:val="24"/>
                <w:szCs w:val="24"/>
                <w:highlight w:val="none"/>
              </w:rPr>
            </w:pPr>
          </w:p>
        </w:tc>
        <w:tc>
          <w:tcPr>
            <w:tcW w:w="790" w:type="pct"/>
            <w:noWrap w:val="0"/>
            <w:vAlign w:val="center"/>
          </w:tcPr>
          <w:p w14:paraId="4B5AA2C9">
            <w:pPr>
              <w:pStyle w:val="8"/>
              <w:jc w:val="center"/>
              <w:rPr>
                <w:rFonts w:hAnsi="宋体"/>
                <w:color w:val="auto"/>
                <w:sz w:val="24"/>
                <w:szCs w:val="24"/>
                <w:highlight w:val="none"/>
              </w:rPr>
            </w:pPr>
          </w:p>
        </w:tc>
        <w:tc>
          <w:tcPr>
            <w:tcW w:w="542" w:type="pct"/>
            <w:noWrap w:val="0"/>
            <w:vAlign w:val="center"/>
          </w:tcPr>
          <w:p w14:paraId="60921A6D">
            <w:pPr>
              <w:pStyle w:val="8"/>
              <w:jc w:val="center"/>
              <w:rPr>
                <w:rFonts w:hAnsi="宋体"/>
                <w:color w:val="auto"/>
                <w:sz w:val="24"/>
                <w:szCs w:val="24"/>
                <w:highlight w:val="none"/>
              </w:rPr>
            </w:pPr>
          </w:p>
        </w:tc>
        <w:tc>
          <w:tcPr>
            <w:tcW w:w="804" w:type="pct"/>
            <w:noWrap w:val="0"/>
            <w:vAlign w:val="center"/>
          </w:tcPr>
          <w:p w14:paraId="2C4E710B">
            <w:pPr>
              <w:pStyle w:val="8"/>
              <w:jc w:val="center"/>
              <w:rPr>
                <w:rFonts w:hAnsi="宋体"/>
                <w:color w:val="auto"/>
                <w:sz w:val="24"/>
                <w:szCs w:val="24"/>
                <w:highlight w:val="none"/>
              </w:rPr>
            </w:pPr>
          </w:p>
        </w:tc>
        <w:tc>
          <w:tcPr>
            <w:tcW w:w="493" w:type="pct"/>
            <w:noWrap w:val="0"/>
            <w:vAlign w:val="center"/>
          </w:tcPr>
          <w:p w14:paraId="78D2D7C8">
            <w:pPr>
              <w:pStyle w:val="8"/>
              <w:jc w:val="center"/>
              <w:rPr>
                <w:rFonts w:hAnsi="宋体"/>
                <w:color w:val="auto"/>
                <w:sz w:val="24"/>
                <w:szCs w:val="24"/>
                <w:highlight w:val="none"/>
              </w:rPr>
            </w:pPr>
          </w:p>
        </w:tc>
        <w:tc>
          <w:tcPr>
            <w:tcW w:w="608" w:type="pct"/>
            <w:noWrap w:val="0"/>
            <w:vAlign w:val="center"/>
          </w:tcPr>
          <w:p w14:paraId="7EC3743B">
            <w:pPr>
              <w:pStyle w:val="8"/>
              <w:jc w:val="center"/>
              <w:rPr>
                <w:rFonts w:hAnsi="宋体"/>
                <w:color w:val="auto"/>
                <w:sz w:val="24"/>
                <w:szCs w:val="24"/>
                <w:highlight w:val="none"/>
              </w:rPr>
            </w:pPr>
          </w:p>
        </w:tc>
        <w:tc>
          <w:tcPr>
            <w:tcW w:w="378" w:type="pct"/>
            <w:noWrap w:val="0"/>
            <w:vAlign w:val="center"/>
          </w:tcPr>
          <w:p w14:paraId="7F9E33FA">
            <w:pPr>
              <w:pStyle w:val="8"/>
              <w:jc w:val="center"/>
              <w:rPr>
                <w:rFonts w:hAnsi="宋体"/>
                <w:color w:val="auto"/>
                <w:sz w:val="24"/>
                <w:szCs w:val="24"/>
                <w:highlight w:val="none"/>
              </w:rPr>
            </w:pPr>
          </w:p>
        </w:tc>
      </w:tr>
      <w:tr w14:paraId="15261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14:paraId="7690079C">
            <w:pPr>
              <w:pStyle w:val="8"/>
              <w:jc w:val="center"/>
              <w:rPr>
                <w:rFonts w:hAnsi="宋体"/>
                <w:color w:val="auto"/>
                <w:sz w:val="24"/>
                <w:szCs w:val="24"/>
                <w:highlight w:val="none"/>
              </w:rPr>
            </w:pPr>
            <w:r>
              <w:rPr>
                <w:rFonts w:hAnsi="宋体"/>
                <w:color w:val="auto"/>
                <w:sz w:val="24"/>
                <w:szCs w:val="24"/>
                <w:highlight w:val="none"/>
              </w:rPr>
              <w:t>7</w:t>
            </w:r>
          </w:p>
        </w:tc>
        <w:tc>
          <w:tcPr>
            <w:tcW w:w="1061" w:type="pct"/>
            <w:noWrap w:val="0"/>
            <w:vAlign w:val="center"/>
          </w:tcPr>
          <w:p w14:paraId="301B73CD">
            <w:pPr>
              <w:pStyle w:val="8"/>
              <w:jc w:val="center"/>
              <w:rPr>
                <w:rFonts w:hAnsi="宋体"/>
                <w:color w:val="auto"/>
                <w:sz w:val="24"/>
                <w:szCs w:val="24"/>
                <w:highlight w:val="none"/>
              </w:rPr>
            </w:pPr>
          </w:p>
        </w:tc>
        <w:tc>
          <w:tcPr>
            <w:tcW w:w="790" w:type="pct"/>
            <w:noWrap w:val="0"/>
            <w:vAlign w:val="center"/>
          </w:tcPr>
          <w:p w14:paraId="2A127300">
            <w:pPr>
              <w:pStyle w:val="8"/>
              <w:jc w:val="center"/>
              <w:rPr>
                <w:rFonts w:hAnsi="宋体"/>
                <w:color w:val="auto"/>
                <w:sz w:val="24"/>
                <w:szCs w:val="24"/>
                <w:highlight w:val="none"/>
              </w:rPr>
            </w:pPr>
          </w:p>
        </w:tc>
        <w:tc>
          <w:tcPr>
            <w:tcW w:w="542" w:type="pct"/>
            <w:noWrap w:val="0"/>
            <w:vAlign w:val="center"/>
          </w:tcPr>
          <w:p w14:paraId="4D06C550">
            <w:pPr>
              <w:pStyle w:val="8"/>
              <w:jc w:val="center"/>
              <w:rPr>
                <w:rFonts w:hAnsi="宋体"/>
                <w:color w:val="auto"/>
                <w:sz w:val="24"/>
                <w:szCs w:val="24"/>
                <w:highlight w:val="none"/>
              </w:rPr>
            </w:pPr>
          </w:p>
        </w:tc>
        <w:tc>
          <w:tcPr>
            <w:tcW w:w="804" w:type="pct"/>
            <w:noWrap w:val="0"/>
            <w:vAlign w:val="center"/>
          </w:tcPr>
          <w:p w14:paraId="12E2ECBF">
            <w:pPr>
              <w:pStyle w:val="8"/>
              <w:jc w:val="center"/>
              <w:rPr>
                <w:rFonts w:hAnsi="宋体"/>
                <w:color w:val="auto"/>
                <w:sz w:val="24"/>
                <w:szCs w:val="24"/>
                <w:highlight w:val="none"/>
              </w:rPr>
            </w:pPr>
          </w:p>
        </w:tc>
        <w:tc>
          <w:tcPr>
            <w:tcW w:w="493" w:type="pct"/>
            <w:noWrap w:val="0"/>
            <w:vAlign w:val="center"/>
          </w:tcPr>
          <w:p w14:paraId="7B1CE605">
            <w:pPr>
              <w:pStyle w:val="8"/>
              <w:jc w:val="center"/>
              <w:rPr>
                <w:rFonts w:hAnsi="宋体"/>
                <w:color w:val="auto"/>
                <w:sz w:val="24"/>
                <w:szCs w:val="24"/>
                <w:highlight w:val="none"/>
              </w:rPr>
            </w:pPr>
          </w:p>
        </w:tc>
        <w:tc>
          <w:tcPr>
            <w:tcW w:w="608" w:type="pct"/>
            <w:noWrap w:val="0"/>
            <w:vAlign w:val="center"/>
          </w:tcPr>
          <w:p w14:paraId="07BA5C69">
            <w:pPr>
              <w:pStyle w:val="8"/>
              <w:jc w:val="center"/>
              <w:rPr>
                <w:rFonts w:hAnsi="宋体"/>
                <w:color w:val="auto"/>
                <w:sz w:val="24"/>
                <w:szCs w:val="24"/>
                <w:highlight w:val="none"/>
              </w:rPr>
            </w:pPr>
          </w:p>
        </w:tc>
        <w:tc>
          <w:tcPr>
            <w:tcW w:w="378" w:type="pct"/>
            <w:noWrap w:val="0"/>
            <w:vAlign w:val="center"/>
          </w:tcPr>
          <w:p w14:paraId="3DD1AB8C">
            <w:pPr>
              <w:pStyle w:val="8"/>
              <w:jc w:val="center"/>
              <w:rPr>
                <w:rFonts w:hAnsi="宋体"/>
                <w:color w:val="auto"/>
                <w:sz w:val="24"/>
                <w:szCs w:val="24"/>
                <w:highlight w:val="none"/>
              </w:rPr>
            </w:pPr>
          </w:p>
        </w:tc>
      </w:tr>
      <w:tr w14:paraId="32190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14:paraId="14DE6A4A">
            <w:pPr>
              <w:pStyle w:val="8"/>
              <w:jc w:val="center"/>
              <w:rPr>
                <w:rFonts w:hint="eastAsia" w:hAnsi="宋体" w:eastAsia="宋体"/>
                <w:color w:val="auto"/>
                <w:sz w:val="24"/>
                <w:szCs w:val="24"/>
                <w:highlight w:val="none"/>
                <w:lang w:eastAsia="zh-CN"/>
              </w:rPr>
            </w:pPr>
            <w:r>
              <w:rPr>
                <w:rFonts w:hint="eastAsia" w:hAnsi="宋体"/>
                <w:color w:val="auto"/>
                <w:sz w:val="24"/>
                <w:szCs w:val="24"/>
                <w:highlight w:val="none"/>
                <w:lang w:val="en-US" w:eastAsia="zh-CN"/>
              </w:rPr>
              <w:t>8</w:t>
            </w:r>
          </w:p>
        </w:tc>
        <w:tc>
          <w:tcPr>
            <w:tcW w:w="1061" w:type="pct"/>
            <w:noWrap w:val="0"/>
            <w:vAlign w:val="center"/>
          </w:tcPr>
          <w:p w14:paraId="5CD33A04">
            <w:pPr>
              <w:pStyle w:val="8"/>
              <w:jc w:val="center"/>
              <w:rPr>
                <w:rFonts w:hAnsi="宋体"/>
                <w:color w:val="auto"/>
                <w:sz w:val="24"/>
                <w:szCs w:val="24"/>
                <w:highlight w:val="none"/>
              </w:rPr>
            </w:pPr>
          </w:p>
        </w:tc>
        <w:tc>
          <w:tcPr>
            <w:tcW w:w="790" w:type="pct"/>
            <w:noWrap w:val="0"/>
            <w:vAlign w:val="center"/>
          </w:tcPr>
          <w:p w14:paraId="4AB1FEC9">
            <w:pPr>
              <w:pStyle w:val="8"/>
              <w:jc w:val="center"/>
              <w:rPr>
                <w:rFonts w:hAnsi="宋体"/>
                <w:color w:val="auto"/>
                <w:sz w:val="24"/>
                <w:szCs w:val="24"/>
                <w:highlight w:val="none"/>
              </w:rPr>
            </w:pPr>
          </w:p>
        </w:tc>
        <w:tc>
          <w:tcPr>
            <w:tcW w:w="542" w:type="pct"/>
            <w:noWrap w:val="0"/>
            <w:vAlign w:val="center"/>
          </w:tcPr>
          <w:p w14:paraId="0BA4DC5B">
            <w:pPr>
              <w:pStyle w:val="8"/>
              <w:jc w:val="center"/>
              <w:rPr>
                <w:rFonts w:hAnsi="宋体"/>
                <w:color w:val="auto"/>
                <w:sz w:val="24"/>
                <w:szCs w:val="24"/>
                <w:highlight w:val="none"/>
              </w:rPr>
            </w:pPr>
          </w:p>
        </w:tc>
        <w:tc>
          <w:tcPr>
            <w:tcW w:w="804" w:type="pct"/>
            <w:noWrap w:val="0"/>
            <w:vAlign w:val="center"/>
          </w:tcPr>
          <w:p w14:paraId="491D2BC6">
            <w:pPr>
              <w:pStyle w:val="8"/>
              <w:jc w:val="center"/>
              <w:rPr>
                <w:rFonts w:hAnsi="宋体"/>
                <w:color w:val="auto"/>
                <w:sz w:val="24"/>
                <w:szCs w:val="24"/>
                <w:highlight w:val="none"/>
              </w:rPr>
            </w:pPr>
          </w:p>
        </w:tc>
        <w:tc>
          <w:tcPr>
            <w:tcW w:w="493" w:type="pct"/>
            <w:noWrap w:val="0"/>
            <w:vAlign w:val="center"/>
          </w:tcPr>
          <w:p w14:paraId="250FD926">
            <w:pPr>
              <w:pStyle w:val="8"/>
              <w:jc w:val="center"/>
              <w:rPr>
                <w:rFonts w:hAnsi="宋体"/>
                <w:color w:val="auto"/>
                <w:sz w:val="24"/>
                <w:szCs w:val="24"/>
                <w:highlight w:val="none"/>
              </w:rPr>
            </w:pPr>
          </w:p>
        </w:tc>
        <w:tc>
          <w:tcPr>
            <w:tcW w:w="608" w:type="pct"/>
            <w:noWrap w:val="0"/>
            <w:vAlign w:val="center"/>
          </w:tcPr>
          <w:p w14:paraId="06DA6EAA">
            <w:pPr>
              <w:pStyle w:val="8"/>
              <w:jc w:val="center"/>
              <w:rPr>
                <w:rFonts w:hAnsi="宋体"/>
                <w:color w:val="auto"/>
                <w:sz w:val="24"/>
                <w:szCs w:val="24"/>
                <w:highlight w:val="none"/>
              </w:rPr>
            </w:pPr>
          </w:p>
        </w:tc>
        <w:tc>
          <w:tcPr>
            <w:tcW w:w="378" w:type="pct"/>
            <w:noWrap w:val="0"/>
            <w:vAlign w:val="center"/>
          </w:tcPr>
          <w:p w14:paraId="7FBE177E">
            <w:pPr>
              <w:pStyle w:val="8"/>
              <w:jc w:val="center"/>
              <w:rPr>
                <w:rFonts w:hAnsi="宋体"/>
                <w:color w:val="auto"/>
                <w:sz w:val="24"/>
                <w:szCs w:val="24"/>
                <w:highlight w:val="none"/>
              </w:rPr>
            </w:pPr>
          </w:p>
        </w:tc>
      </w:tr>
      <w:tr w14:paraId="5D315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14:paraId="2481825B">
            <w:pPr>
              <w:pStyle w:val="8"/>
              <w:jc w:val="center"/>
              <w:rPr>
                <w:rFonts w:hint="default" w:hAnsi="宋体" w:eastAsia="宋体"/>
                <w:color w:val="auto"/>
                <w:sz w:val="24"/>
                <w:szCs w:val="24"/>
                <w:highlight w:val="none"/>
                <w:lang w:val="en-US" w:eastAsia="zh-CN"/>
              </w:rPr>
            </w:pPr>
            <w:r>
              <w:rPr>
                <w:rFonts w:hint="eastAsia" w:hAnsi="宋体"/>
                <w:color w:val="auto"/>
                <w:sz w:val="24"/>
                <w:szCs w:val="24"/>
                <w:highlight w:val="none"/>
                <w:lang w:val="en-US" w:eastAsia="zh-CN"/>
              </w:rPr>
              <w:t>……</w:t>
            </w:r>
          </w:p>
        </w:tc>
        <w:tc>
          <w:tcPr>
            <w:tcW w:w="1061" w:type="pct"/>
            <w:noWrap w:val="0"/>
            <w:vAlign w:val="center"/>
          </w:tcPr>
          <w:p w14:paraId="676E38F2">
            <w:pPr>
              <w:pStyle w:val="8"/>
              <w:jc w:val="center"/>
              <w:rPr>
                <w:rFonts w:hAnsi="宋体"/>
                <w:color w:val="auto"/>
                <w:sz w:val="24"/>
                <w:szCs w:val="24"/>
                <w:highlight w:val="none"/>
              </w:rPr>
            </w:pPr>
          </w:p>
        </w:tc>
        <w:tc>
          <w:tcPr>
            <w:tcW w:w="790" w:type="pct"/>
            <w:noWrap w:val="0"/>
            <w:vAlign w:val="center"/>
          </w:tcPr>
          <w:p w14:paraId="55DA85AA">
            <w:pPr>
              <w:pStyle w:val="8"/>
              <w:jc w:val="center"/>
              <w:rPr>
                <w:rFonts w:hAnsi="宋体"/>
                <w:color w:val="auto"/>
                <w:sz w:val="24"/>
                <w:szCs w:val="24"/>
                <w:highlight w:val="none"/>
              </w:rPr>
            </w:pPr>
          </w:p>
        </w:tc>
        <w:tc>
          <w:tcPr>
            <w:tcW w:w="542" w:type="pct"/>
            <w:noWrap w:val="0"/>
            <w:vAlign w:val="center"/>
          </w:tcPr>
          <w:p w14:paraId="11E6D9F7">
            <w:pPr>
              <w:pStyle w:val="8"/>
              <w:jc w:val="center"/>
              <w:rPr>
                <w:rFonts w:hAnsi="宋体"/>
                <w:color w:val="auto"/>
                <w:sz w:val="24"/>
                <w:szCs w:val="24"/>
                <w:highlight w:val="none"/>
              </w:rPr>
            </w:pPr>
          </w:p>
        </w:tc>
        <w:tc>
          <w:tcPr>
            <w:tcW w:w="804" w:type="pct"/>
            <w:noWrap w:val="0"/>
            <w:vAlign w:val="center"/>
          </w:tcPr>
          <w:p w14:paraId="03819491">
            <w:pPr>
              <w:pStyle w:val="8"/>
              <w:jc w:val="center"/>
              <w:rPr>
                <w:rFonts w:hAnsi="宋体"/>
                <w:color w:val="auto"/>
                <w:sz w:val="24"/>
                <w:szCs w:val="24"/>
                <w:highlight w:val="none"/>
              </w:rPr>
            </w:pPr>
          </w:p>
        </w:tc>
        <w:tc>
          <w:tcPr>
            <w:tcW w:w="493" w:type="pct"/>
            <w:noWrap w:val="0"/>
            <w:vAlign w:val="center"/>
          </w:tcPr>
          <w:p w14:paraId="00A2A46B">
            <w:pPr>
              <w:pStyle w:val="8"/>
              <w:jc w:val="center"/>
              <w:rPr>
                <w:rFonts w:hAnsi="宋体"/>
                <w:color w:val="auto"/>
                <w:sz w:val="24"/>
                <w:szCs w:val="24"/>
                <w:highlight w:val="none"/>
              </w:rPr>
            </w:pPr>
          </w:p>
        </w:tc>
        <w:tc>
          <w:tcPr>
            <w:tcW w:w="608" w:type="pct"/>
            <w:noWrap w:val="0"/>
            <w:vAlign w:val="center"/>
          </w:tcPr>
          <w:p w14:paraId="7DB53E7E">
            <w:pPr>
              <w:pStyle w:val="8"/>
              <w:jc w:val="center"/>
              <w:rPr>
                <w:rFonts w:hAnsi="宋体"/>
                <w:color w:val="auto"/>
                <w:sz w:val="24"/>
                <w:szCs w:val="24"/>
                <w:highlight w:val="none"/>
              </w:rPr>
            </w:pPr>
          </w:p>
        </w:tc>
        <w:tc>
          <w:tcPr>
            <w:tcW w:w="378" w:type="pct"/>
            <w:noWrap w:val="0"/>
            <w:vAlign w:val="center"/>
          </w:tcPr>
          <w:p w14:paraId="5D0A61C7">
            <w:pPr>
              <w:pStyle w:val="8"/>
              <w:jc w:val="center"/>
              <w:rPr>
                <w:rFonts w:hAnsi="宋体"/>
                <w:color w:val="auto"/>
                <w:sz w:val="24"/>
                <w:szCs w:val="24"/>
                <w:highlight w:val="none"/>
              </w:rPr>
            </w:pPr>
          </w:p>
        </w:tc>
      </w:tr>
      <w:tr w14:paraId="2F827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13" w:type="pct"/>
            <w:gridSpan w:val="6"/>
            <w:noWrap w:val="0"/>
            <w:vAlign w:val="center"/>
          </w:tcPr>
          <w:p w14:paraId="749EFD93">
            <w:pPr>
              <w:pStyle w:val="8"/>
              <w:jc w:val="center"/>
              <w:rPr>
                <w:rFonts w:hAnsi="宋体"/>
                <w:color w:val="auto"/>
                <w:sz w:val="24"/>
                <w:szCs w:val="24"/>
                <w:highlight w:val="none"/>
              </w:rPr>
            </w:pPr>
            <w:r>
              <w:rPr>
                <w:rFonts w:hint="eastAsia" w:hAnsi="宋体"/>
                <w:color w:val="auto"/>
                <w:sz w:val="24"/>
                <w:szCs w:val="24"/>
                <w:highlight w:val="none"/>
                <w:lang w:val="en-US" w:eastAsia="zh-CN"/>
              </w:rPr>
              <w:t>合计</w:t>
            </w:r>
          </w:p>
        </w:tc>
        <w:tc>
          <w:tcPr>
            <w:tcW w:w="608" w:type="pct"/>
            <w:noWrap w:val="0"/>
            <w:vAlign w:val="center"/>
          </w:tcPr>
          <w:p w14:paraId="3BDB78E6">
            <w:pPr>
              <w:pStyle w:val="8"/>
              <w:jc w:val="center"/>
              <w:rPr>
                <w:rFonts w:hAnsi="宋体"/>
                <w:color w:val="auto"/>
                <w:sz w:val="24"/>
                <w:szCs w:val="24"/>
                <w:highlight w:val="none"/>
              </w:rPr>
            </w:pPr>
          </w:p>
        </w:tc>
        <w:tc>
          <w:tcPr>
            <w:tcW w:w="378" w:type="pct"/>
            <w:noWrap w:val="0"/>
            <w:vAlign w:val="center"/>
          </w:tcPr>
          <w:p w14:paraId="3003E109">
            <w:pPr>
              <w:pStyle w:val="8"/>
              <w:jc w:val="center"/>
              <w:rPr>
                <w:rFonts w:hAnsi="宋体"/>
                <w:color w:val="auto"/>
                <w:sz w:val="24"/>
                <w:szCs w:val="24"/>
                <w:highlight w:val="none"/>
              </w:rPr>
            </w:pPr>
          </w:p>
        </w:tc>
      </w:tr>
    </w:tbl>
    <w:p w14:paraId="47E6C5C6">
      <w:pPr>
        <w:pStyle w:val="8"/>
        <w:rPr>
          <w:rFonts w:hAnsi="宋体"/>
          <w:color w:val="auto"/>
          <w:sz w:val="24"/>
          <w:szCs w:val="24"/>
          <w:highlight w:val="none"/>
        </w:rPr>
      </w:pPr>
    </w:p>
    <w:p w14:paraId="71820E1C">
      <w:pPr>
        <w:tabs>
          <w:tab w:val="left" w:pos="5580"/>
        </w:tabs>
        <w:spacing w:line="360" w:lineRule="auto"/>
        <w:rPr>
          <w:rFonts w:ascii="宋体" w:hAnsi="宋体"/>
          <w:color w:val="auto"/>
          <w:szCs w:val="24"/>
          <w:highlight w:val="none"/>
          <w:u w:val="single"/>
        </w:rPr>
      </w:pPr>
      <w:bookmarkStart w:id="610" w:name="_Toc195842925"/>
      <w:bookmarkStart w:id="611" w:name="_Toc127151560"/>
      <w:r>
        <w:rPr>
          <w:rFonts w:hint="eastAsia" w:ascii="宋体" w:hAnsi="宋体"/>
          <w:color w:val="auto"/>
          <w:szCs w:val="24"/>
          <w:highlight w:val="none"/>
          <w:lang w:eastAsia="zh-CN"/>
        </w:rPr>
        <w:t>响应</w:t>
      </w:r>
      <w:r>
        <w:rPr>
          <w:rFonts w:hint="eastAsia" w:ascii="宋体" w:hAnsi="宋体"/>
          <w:color w:val="auto"/>
          <w:szCs w:val="24"/>
          <w:highlight w:val="none"/>
        </w:rPr>
        <w:t>方：</w:t>
      </w:r>
      <w:r>
        <w:rPr>
          <w:rFonts w:ascii="宋体" w:hAnsi="宋体"/>
          <w:color w:val="auto"/>
          <w:szCs w:val="24"/>
          <w:highlight w:val="none"/>
          <w:u w:val="single"/>
        </w:rPr>
        <w:t xml:space="preserve">      （盖公章）         </w:t>
      </w:r>
    </w:p>
    <w:p w14:paraId="3068A2C7">
      <w:pPr>
        <w:tabs>
          <w:tab w:val="left" w:pos="5580"/>
        </w:tabs>
        <w:spacing w:line="360" w:lineRule="auto"/>
        <w:rPr>
          <w:rFonts w:ascii="宋体" w:hAnsi="宋体"/>
          <w:color w:val="auto"/>
          <w:sz w:val="21"/>
          <w:szCs w:val="21"/>
          <w:highlight w:val="none"/>
        </w:rPr>
      </w:pPr>
      <w:r>
        <w:rPr>
          <w:rFonts w:hint="eastAsia" w:ascii="宋体" w:hAnsi="宋体"/>
          <w:color w:val="auto"/>
          <w:szCs w:val="24"/>
          <w:highlight w:val="none"/>
        </w:rPr>
        <w:t>法人代表或其授权人：</w:t>
      </w:r>
      <w:r>
        <w:rPr>
          <w:rFonts w:ascii="宋体" w:hAnsi="宋体"/>
          <w:color w:val="auto"/>
          <w:szCs w:val="24"/>
          <w:highlight w:val="none"/>
          <w:u w:val="single"/>
        </w:rPr>
        <w:t xml:space="preserve">    （签字/盖章）      </w:t>
      </w:r>
    </w:p>
    <w:p w14:paraId="5155869E">
      <w:pPr>
        <w:tabs>
          <w:tab w:val="left" w:pos="1800"/>
          <w:tab w:val="left" w:pos="5580"/>
        </w:tabs>
        <w:rPr>
          <w:rFonts w:ascii="宋体" w:hAnsi="宋体"/>
          <w:color w:val="auto"/>
          <w:sz w:val="21"/>
          <w:szCs w:val="21"/>
          <w:highlight w:val="none"/>
        </w:rPr>
      </w:pPr>
    </w:p>
    <w:p w14:paraId="5FA228BE">
      <w:pPr>
        <w:tabs>
          <w:tab w:val="left" w:pos="1800"/>
          <w:tab w:val="left" w:pos="5580"/>
        </w:tabs>
        <w:rPr>
          <w:rFonts w:ascii="宋体" w:hAnsi="宋体" w:eastAsia="宋体" w:cs="Times New Roman"/>
          <w:color w:val="auto"/>
          <w:sz w:val="21"/>
          <w:szCs w:val="21"/>
          <w:highlight w:val="none"/>
        </w:rPr>
      </w:pPr>
      <w:r>
        <w:rPr>
          <w:rFonts w:ascii="宋体" w:hAnsi="宋体"/>
          <w:color w:val="auto"/>
          <w:sz w:val="21"/>
          <w:szCs w:val="21"/>
          <w:highlight w:val="none"/>
        </w:rPr>
        <w:t>注：1.</w:t>
      </w:r>
      <w:r>
        <w:rPr>
          <w:rFonts w:ascii="宋体" w:hAnsi="宋体"/>
          <w:color w:val="auto"/>
          <w:highlight w:val="none"/>
        </w:rPr>
        <w:t xml:space="preserve"> </w:t>
      </w:r>
      <w:r>
        <w:rPr>
          <w:rFonts w:hint="eastAsia" w:ascii="宋体" w:hAnsi="宋体"/>
          <w:color w:val="auto"/>
          <w:sz w:val="21"/>
          <w:szCs w:val="21"/>
          <w:highlight w:val="none"/>
        </w:rPr>
        <w:t>如果按单价计算的结果与总价不一致，以</w:t>
      </w:r>
      <w:r>
        <w:rPr>
          <w:rFonts w:hint="eastAsia" w:ascii="宋体" w:hAnsi="宋体"/>
          <w:color w:val="auto"/>
          <w:sz w:val="21"/>
          <w:szCs w:val="21"/>
          <w:highlight w:val="none"/>
          <w:lang w:eastAsia="zh-CN"/>
        </w:rPr>
        <w:t>响应</w:t>
      </w:r>
      <w:r>
        <w:rPr>
          <w:rFonts w:hint="eastAsia" w:ascii="宋体" w:hAnsi="宋体"/>
          <w:color w:val="auto"/>
          <w:sz w:val="21"/>
          <w:szCs w:val="21"/>
          <w:highlight w:val="none"/>
        </w:rPr>
        <w:t>报价单价（含税）为准修正总价。</w:t>
      </w:r>
    </w:p>
    <w:p w14:paraId="09076CB0">
      <w:pPr>
        <w:numPr>
          <w:ilvl w:val="0"/>
          <w:numId w:val="0"/>
        </w:numPr>
        <w:tabs>
          <w:tab w:val="left" w:pos="1800"/>
          <w:tab w:val="left" w:pos="5580"/>
        </w:tabs>
        <w:ind w:leftChars="0" w:firstLine="420" w:firstLineChars="200"/>
        <w:rPr>
          <w:rFonts w:hint="eastAsia" w:ascii="宋体" w:hAnsi="宋体" w:eastAsia="宋体" w:cs="Times New Roman"/>
          <w:color w:val="auto"/>
          <w:sz w:val="21"/>
          <w:szCs w:val="21"/>
          <w:highlight w:val="none"/>
        </w:rPr>
      </w:pPr>
      <w:r>
        <w:rPr>
          <w:rFonts w:hint="eastAsia" w:ascii="宋体" w:hAnsi="宋体" w:cs="Times New Roman"/>
          <w:color w:val="auto"/>
          <w:sz w:val="21"/>
          <w:szCs w:val="21"/>
          <w:highlight w:val="none"/>
          <w:lang w:val="en-US" w:eastAsia="zh-CN"/>
        </w:rPr>
        <w:t>2.</w:t>
      </w:r>
      <w:r>
        <w:rPr>
          <w:rFonts w:hint="eastAsia" w:ascii="宋体" w:hAnsi="宋体" w:eastAsia="宋体" w:cs="Times New Roman"/>
          <w:color w:val="auto"/>
          <w:sz w:val="21"/>
          <w:szCs w:val="21"/>
          <w:highlight w:val="none"/>
        </w:rPr>
        <w:t>本次报价精确到小数点后两位（四舍五入）。</w:t>
      </w:r>
    </w:p>
    <w:p w14:paraId="1BCFD03B">
      <w:pPr>
        <w:numPr>
          <w:ilvl w:val="0"/>
          <w:numId w:val="0"/>
        </w:numPr>
        <w:tabs>
          <w:tab w:val="left" w:pos="1800"/>
          <w:tab w:val="left" w:pos="5580"/>
        </w:tabs>
        <w:ind w:leftChars="0" w:firstLine="420" w:firstLineChars="200"/>
        <w:rPr>
          <w:color w:val="auto"/>
          <w:highlight w:val="none"/>
        </w:rPr>
      </w:pPr>
      <w:r>
        <w:rPr>
          <w:rFonts w:hint="eastAsia" w:ascii="宋体" w:hAnsi="宋体" w:cs="Times New Roman"/>
          <w:color w:val="auto"/>
          <w:sz w:val="21"/>
          <w:szCs w:val="21"/>
          <w:highlight w:val="none"/>
          <w:lang w:val="en-US" w:eastAsia="zh-CN"/>
        </w:rPr>
        <w:t>3.</w:t>
      </w:r>
      <w:r>
        <w:rPr>
          <w:rFonts w:hint="eastAsia" w:ascii="宋体" w:hAnsi="宋体" w:eastAsia="宋体" w:cs="Times New Roman"/>
          <w:color w:val="auto"/>
          <w:sz w:val="21"/>
          <w:szCs w:val="21"/>
          <w:highlight w:val="none"/>
        </w:rPr>
        <w:t>上表中数量为预估数量，本项目采用服务订单按需计费。</w:t>
      </w:r>
    </w:p>
    <w:p w14:paraId="2EC1C036">
      <w:pPr>
        <w:tabs>
          <w:tab w:val="left" w:pos="1800"/>
          <w:tab w:val="left" w:pos="5580"/>
        </w:tabs>
        <w:ind w:firstLine="420" w:firstLineChars="200"/>
        <w:rPr>
          <w:rFonts w:hint="eastAsia" w:ascii="宋体" w:hAnsi="宋体" w:eastAsia="宋体" w:cs="Times New Roman"/>
          <w:color w:val="auto"/>
          <w:sz w:val="21"/>
          <w:szCs w:val="21"/>
          <w:highlight w:val="none"/>
        </w:rPr>
      </w:pPr>
      <w:r>
        <w:rPr>
          <w:rFonts w:hint="eastAsia" w:ascii="宋体" w:hAnsi="宋体" w:cs="Times New Roman"/>
          <w:color w:val="auto"/>
          <w:sz w:val="21"/>
          <w:szCs w:val="21"/>
          <w:highlight w:val="none"/>
          <w:lang w:val="en-US" w:eastAsia="zh-CN"/>
        </w:rPr>
        <w:t>4</w:t>
      </w:r>
      <w:r>
        <w:rPr>
          <w:rFonts w:hint="eastAsia"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lang w:val="en-US" w:eastAsia="zh-CN"/>
        </w:rPr>
        <w:t>响应</w:t>
      </w:r>
      <w:r>
        <w:rPr>
          <w:rFonts w:hint="eastAsia" w:ascii="宋体" w:hAnsi="宋体" w:eastAsia="宋体" w:cs="Times New Roman"/>
          <w:color w:val="auto"/>
          <w:sz w:val="21"/>
          <w:szCs w:val="21"/>
          <w:highlight w:val="none"/>
        </w:rPr>
        <w:t>报价为完成本项目规定工作所需的全部费用，包括但不限于产品/服务费用、提供技术服务人员、必要工具设备的所有费用及税金等。</w:t>
      </w:r>
    </w:p>
    <w:p w14:paraId="4EEB158F">
      <w:pPr>
        <w:tabs>
          <w:tab w:val="left" w:pos="1800"/>
          <w:tab w:val="left" w:pos="5580"/>
        </w:tabs>
        <w:ind w:firstLine="420" w:firstLineChars="200"/>
        <w:rPr>
          <w:rFonts w:hint="eastAsia" w:ascii="宋体" w:hAnsi="宋体" w:eastAsia="宋体" w:cs="Times New Roman"/>
          <w:color w:val="auto"/>
          <w:sz w:val="21"/>
          <w:szCs w:val="21"/>
          <w:highlight w:val="none"/>
        </w:rPr>
      </w:pPr>
      <w:r>
        <w:rPr>
          <w:rFonts w:hint="eastAsia" w:ascii="宋体" w:hAnsi="宋体" w:cs="Times New Roman"/>
          <w:color w:val="auto"/>
          <w:sz w:val="21"/>
          <w:szCs w:val="21"/>
          <w:highlight w:val="none"/>
          <w:lang w:val="en-US" w:eastAsia="zh-CN"/>
        </w:rPr>
        <w:t>5</w:t>
      </w:r>
      <w:r>
        <w:rPr>
          <w:rFonts w:hint="eastAsia" w:ascii="宋体" w:hAnsi="宋体" w:eastAsia="宋体" w:cs="Times New Roman"/>
          <w:color w:val="auto"/>
          <w:sz w:val="21"/>
          <w:szCs w:val="21"/>
          <w:highlight w:val="none"/>
        </w:rPr>
        <w:t>.合价=单价*预估数量，合计价格为各项合价金额之和，且应等于</w:t>
      </w:r>
      <w:r>
        <w:rPr>
          <w:rFonts w:hint="eastAsia" w:ascii="宋体" w:hAnsi="宋体" w:eastAsia="宋体" w:cs="Times New Roman"/>
          <w:color w:val="auto"/>
          <w:sz w:val="21"/>
          <w:szCs w:val="21"/>
          <w:highlight w:val="none"/>
          <w:lang w:val="en-US" w:eastAsia="zh-CN"/>
        </w:rPr>
        <w:t>响应报价</w:t>
      </w:r>
      <w:r>
        <w:rPr>
          <w:rFonts w:hint="eastAsia" w:ascii="宋体" w:hAnsi="宋体" w:eastAsia="宋体" w:cs="Times New Roman"/>
          <w:color w:val="auto"/>
          <w:sz w:val="21"/>
          <w:szCs w:val="21"/>
          <w:highlight w:val="none"/>
        </w:rPr>
        <w:t>一览表中的“</w:t>
      </w:r>
      <w:r>
        <w:rPr>
          <w:rFonts w:hint="eastAsia" w:ascii="宋体" w:hAnsi="宋体" w:eastAsia="宋体" w:cs="Times New Roman"/>
          <w:color w:val="auto"/>
          <w:sz w:val="21"/>
          <w:szCs w:val="21"/>
          <w:highlight w:val="none"/>
          <w:lang w:val="en-US" w:eastAsia="zh-CN"/>
        </w:rPr>
        <w:t>响应</w:t>
      </w:r>
      <w:r>
        <w:rPr>
          <w:rFonts w:hint="eastAsia" w:ascii="宋体" w:hAnsi="宋体" w:eastAsia="宋体" w:cs="Times New Roman"/>
          <w:color w:val="auto"/>
          <w:sz w:val="21"/>
          <w:szCs w:val="21"/>
          <w:highlight w:val="none"/>
        </w:rPr>
        <w:t>总价”，如有不一致，将以单价为准进行修正。</w:t>
      </w:r>
    </w:p>
    <w:p w14:paraId="129A715D">
      <w:pPr>
        <w:tabs>
          <w:tab w:val="left" w:pos="1800"/>
          <w:tab w:val="left" w:pos="5580"/>
        </w:tabs>
        <w:ind w:firstLine="420" w:firstLineChars="200"/>
        <w:rPr>
          <w:rFonts w:hint="eastAsia" w:ascii="宋体" w:hAnsi="宋体" w:eastAsia="宋体" w:cs="Times New Roman"/>
          <w:color w:val="auto"/>
          <w:sz w:val="21"/>
          <w:szCs w:val="21"/>
          <w:highlight w:val="none"/>
        </w:rPr>
      </w:pPr>
      <w:r>
        <w:rPr>
          <w:rFonts w:hint="eastAsia" w:ascii="宋体" w:hAnsi="宋体" w:cs="Times New Roman"/>
          <w:color w:val="auto"/>
          <w:sz w:val="21"/>
          <w:szCs w:val="21"/>
          <w:highlight w:val="none"/>
          <w:lang w:val="en-US" w:eastAsia="zh-CN"/>
        </w:rPr>
        <w:t>6</w:t>
      </w:r>
      <w:r>
        <w:rPr>
          <w:rFonts w:hint="eastAsia" w:ascii="宋体" w:hAnsi="宋体" w:eastAsia="宋体" w:cs="Times New Roman"/>
          <w:color w:val="auto"/>
          <w:sz w:val="21"/>
          <w:szCs w:val="21"/>
          <w:highlight w:val="none"/>
        </w:rPr>
        <w:t>根据分项报价表格式进行逐项报价，单价列不得缺省或回避填写，否则视为非实质性响应，</w:t>
      </w:r>
      <w:r>
        <w:rPr>
          <w:rFonts w:hint="eastAsia" w:ascii="宋体" w:hAnsi="宋体" w:eastAsia="宋体" w:cs="Times New Roman"/>
          <w:color w:val="auto"/>
          <w:sz w:val="21"/>
          <w:szCs w:val="21"/>
          <w:highlight w:val="none"/>
          <w:lang w:val="en-US" w:eastAsia="zh-CN"/>
        </w:rPr>
        <w:t>响应文件</w:t>
      </w:r>
      <w:r>
        <w:rPr>
          <w:rFonts w:hint="eastAsia" w:ascii="宋体" w:hAnsi="宋体" w:eastAsia="宋体" w:cs="Times New Roman"/>
          <w:color w:val="auto"/>
          <w:sz w:val="21"/>
          <w:szCs w:val="21"/>
          <w:highlight w:val="none"/>
        </w:rPr>
        <w:t>将被否决。</w:t>
      </w:r>
    </w:p>
    <w:p w14:paraId="66E6FFB6">
      <w:pPr>
        <w:numPr>
          <w:ilvl w:val="0"/>
          <w:numId w:val="0"/>
        </w:numPr>
        <w:tabs>
          <w:tab w:val="left" w:pos="1800"/>
          <w:tab w:val="left" w:pos="5580"/>
        </w:tabs>
        <w:rPr>
          <w:color w:val="auto"/>
          <w:highlight w:val="none"/>
        </w:rPr>
      </w:pPr>
    </w:p>
    <w:p w14:paraId="2849171D">
      <w:pPr>
        <w:numPr>
          <w:ilvl w:val="0"/>
          <w:numId w:val="0"/>
        </w:numPr>
        <w:tabs>
          <w:tab w:val="left" w:pos="1800"/>
          <w:tab w:val="left" w:pos="5580"/>
        </w:tabs>
        <w:ind w:leftChars="0" w:firstLine="480" w:firstLineChars="200"/>
        <w:rPr>
          <w:color w:val="auto"/>
          <w:highlight w:val="none"/>
        </w:rPr>
      </w:pPr>
    </w:p>
    <w:p w14:paraId="4369EB5F">
      <w:pPr>
        <w:tabs>
          <w:tab w:val="left" w:pos="1800"/>
          <w:tab w:val="left" w:pos="5580"/>
        </w:tabs>
        <w:ind w:left="0" w:leftChars="0" w:firstLine="478" w:firstLineChars="228"/>
        <w:rPr>
          <w:rFonts w:hint="eastAsia" w:ascii="宋体" w:hAnsi="宋体" w:eastAsia="宋体" w:cs="Times New Roman"/>
          <w:color w:val="auto"/>
          <w:sz w:val="21"/>
          <w:szCs w:val="21"/>
          <w:highlight w:val="none"/>
        </w:rPr>
      </w:pPr>
    </w:p>
    <w:bookmarkEnd w:id="610"/>
    <w:bookmarkEnd w:id="611"/>
    <w:p w14:paraId="01EC9307">
      <w:pPr>
        <w:snapToGrid w:val="0"/>
        <w:spacing w:line="360" w:lineRule="auto"/>
        <w:jc w:val="center"/>
        <w:outlineLvl w:val="9"/>
        <w:rPr>
          <w:rFonts w:hint="eastAsia" w:ascii="宋体" w:hAnsi="宋体"/>
          <w:b/>
          <w:color w:val="auto"/>
          <w:sz w:val="32"/>
          <w:szCs w:val="32"/>
          <w:highlight w:val="none"/>
        </w:rPr>
      </w:pPr>
      <w:bookmarkStart w:id="612" w:name="_Toc421042653"/>
      <w:bookmarkStart w:id="613" w:name="_Toc421032051"/>
      <w:bookmarkStart w:id="614" w:name="_Toc195842926"/>
      <w:bookmarkStart w:id="615" w:name="_Toc421042652"/>
      <w:bookmarkStart w:id="616" w:name="_Toc421032050"/>
    </w:p>
    <w:p w14:paraId="3DA9445E">
      <w:pPr>
        <w:snapToGrid w:val="0"/>
        <w:spacing w:line="360" w:lineRule="auto"/>
        <w:jc w:val="center"/>
        <w:outlineLvl w:val="9"/>
        <w:rPr>
          <w:rFonts w:hint="eastAsia" w:ascii="宋体" w:hAnsi="宋体"/>
          <w:b/>
          <w:color w:val="auto"/>
          <w:sz w:val="32"/>
          <w:szCs w:val="32"/>
          <w:highlight w:val="none"/>
        </w:rPr>
      </w:pPr>
    </w:p>
    <w:p w14:paraId="38EA618A">
      <w:pPr>
        <w:snapToGrid w:val="0"/>
        <w:spacing w:line="360" w:lineRule="auto"/>
        <w:jc w:val="center"/>
        <w:outlineLvl w:val="9"/>
        <w:rPr>
          <w:rFonts w:hint="eastAsia" w:ascii="宋体" w:hAnsi="宋体"/>
          <w:b/>
          <w:color w:val="auto"/>
          <w:sz w:val="32"/>
          <w:szCs w:val="32"/>
          <w:highlight w:val="none"/>
        </w:rPr>
      </w:pPr>
    </w:p>
    <w:p w14:paraId="7016969E">
      <w:pPr>
        <w:snapToGrid w:val="0"/>
        <w:spacing w:line="360" w:lineRule="auto"/>
        <w:jc w:val="center"/>
        <w:outlineLvl w:val="9"/>
        <w:rPr>
          <w:rFonts w:hint="eastAsia" w:ascii="宋体" w:hAnsi="宋体"/>
          <w:b/>
          <w:color w:val="auto"/>
          <w:sz w:val="32"/>
          <w:szCs w:val="32"/>
          <w:highlight w:val="none"/>
        </w:rPr>
      </w:pPr>
    </w:p>
    <w:p w14:paraId="2ECC71ED">
      <w:pPr>
        <w:snapToGrid w:val="0"/>
        <w:spacing w:line="360" w:lineRule="auto"/>
        <w:jc w:val="center"/>
        <w:outlineLvl w:val="9"/>
        <w:rPr>
          <w:rFonts w:hint="eastAsia" w:ascii="宋体" w:hAnsi="宋体"/>
          <w:b/>
          <w:color w:val="auto"/>
          <w:sz w:val="32"/>
          <w:szCs w:val="32"/>
          <w:highlight w:val="none"/>
        </w:rPr>
      </w:pPr>
    </w:p>
    <w:p w14:paraId="54E8B655">
      <w:pPr>
        <w:snapToGrid w:val="0"/>
        <w:spacing w:line="360" w:lineRule="auto"/>
        <w:jc w:val="center"/>
        <w:outlineLvl w:val="0"/>
        <w:rPr>
          <w:rFonts w:ascii="宋体" w:hAnsi="宋体"/>
          <w:b/>
          <w:color w:val="auto"/>
          <w:sz w:val="32"/>
          <w:szCs w:val="32"/>
          <w:highlight w:val="none"/>
        </w:rPr>
      </w:pPr>
      <w:r>
        <w:rPr>
          <w:rFonts w:hint="eastAsia" w:ascii="宋体" w:hAnsi="宋体"/>
          <w:b/>
          <w:color w:val="auto"/>
          <w:sz w:val="32"/>
          <w:szCs w:val="32"/>
          <w:highlight w:val="none"/>
        </w:rPr>
        <w:t>附件4  法定代表人授权书</w:t>
      </w:r>
    </w:p>
    <w:p w14:paraId="6916354A">
      <w:pPr>
        <w:spacing w:line="360" w:lineRule="auto"/>
        <w:ind w:firstLine="720" w:firstLineChars="300"/>
        <w:rPr>
          <w:rFonts w:hint="eastAsia" w:ascii="宋体" w:hAnsi="宋体"/>
          <w:color w:val="auto"/>
          <w:highlight w:val="none"/>
        </w:rPr>
      </w:pPr>
    </w:p>
    <w:p w14:paraId="033F8449">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本授权书声明：注册于</w:t>
      </w:r>
      <w:r>
        <w:rPr>
          <w:rFonts w:hint="eastAsia" w:ascii="宋体" w:hAnsi="宋体"/>
          <w:color w:val="auto"/>
          <w:szCs w:val="24"/>
          <w:highlight w:val="none"/>
          <w:u w:val="single"/>
        </w:rPr>
        <w:t>（国家或地区的名称）</w:t>
      </w:r>
      <w:r>
        <w:rPr>
          <w:rFonts w:hint="eastAsia" w:ascii="宋体" w:hAnsi="宋体"/>
          <w:color w:val="auto"/>
          <w:szCs w:val="24"/>
          <w:highlight w:val="none"/>
        </w:rPr>
        <w:t>的（</w:t>
      </w:r>
      <w:r>
        <w:rPr>
          <w:rFonts w:hint="eastAsia" w:ascii="宋体" w:hAnsi="宋体"/>
          <w:color w:val="auto"/>
          <w:szCs w:val="24"/>
          <w:highlight w:val="none"/>
          <w:u w:val="single"/>
        </w:rPr>
        <w:t>公司名称</w:t>
      </w:r>
      <w:r>
        <w:rPr>
          <w:rFonts w:hint="eastAsia" w:ascii="宋体" w:hAnsi="宋体"/>
          <w:color w:val="auto"/>
          <w:szCs w:val="24"/>
          <w:highlight w:val="none"/>
        </w:rPr>
        <w:t>）的在下面签字的（</w:t>
      </w:r>
      <w:r>
        <w:rPr>
          <w:rFonts w:hint="eastAsia" w:ascii="宋体" w:hAnsi="宋体"/>
          <w:color w:val="auto"/>
          <w:szCs w:val="24"/>
          <w:highlight w:val="none"/>
          <w:u w:val="single"/>
        </w:rPr>
        <w:t>法人代表姓名、职务</w:t>
      </w:r>
      <w:r>
        <w:rPr>
          <w:rFonts w:hint="eastAsia" w:ascii="宋体" w:hAnsi="宋体"/>
          <w:color w:val="auto"/>
          <w:szCs w:val="24"/>
          <w:highlight w:val="none"/>
        </w:rPr>
        <w:t>）代表本公司授权（</w:t>
      </w:r>
      <w:r>
        <w:rPr>
          <w:rFonts w:hint="eastAsia" w:ascii="宋体" w:hAnsi="宋体"/>
          <w:color w:val="auto"/>
          <w:szCs w:val="24"/>
          <w:highlight w:val="none"/>
          <w:u w:val="single"/>
        </w:rPr>
        <w:t>单位名称</w:t>
      </w:r>
      <w:r>
        <w:rPr>
          <w:rFonts w:hint="eastAsia" w:ascii="宋体" w:hAnsi="宋体"/>
          <w:color w:val="auto"/>
          <w:szCs w:val="24"/>
          <w:highlight w:val="none"/>
        </w:rPr>
        <w:t>）的在下面签字的（</w:t>
      </w:r>
      <w:r>
        <w:rPr>
          <w:rFonts w:hint="eastAsia" w:ascii="宋体" w:hAnsi="宋体"/>
          <w:color w:val="auto"/>
          <w:szCs w:val="24"/>
          <w:highlight w:val="none"/>
          <w:u w:val="single"/>
        </w:rPr>
        <w:t>被授权人的姓名、职务</w:t>
      </w:r>
      <w:r>
        <w:rPr>
          <w:rFonts w:hint="eastAsia" w:ascii="宋体" w:hAnsi="宋体"/>
          <w:color w:val="auto"/>
          <w:szCs w:val="24"/>
          <w:highlight w:val="none"/>
        </w:rPr>
        <w:t>）为本公司的合法代理人，就（</w:t>
      </w:r>
      <w:r>
        <w:rPr>
          <w:rFonts w:hint="eastAsia" w:ascii="宋体" w:hAnsi="宋体"/>
          <w:color w:val="auto"/>
          <w:szCs w:val="24"/>
          <w:highlight w:val="none"/>
          <w:u w:val="single"/>
        </w:rPr>
        <w:t>项目名称</w:t>
      </w:r>
      <w:r>
        <w:rPr>
          <w:rFonts w:hint="eastAsia" w:ascii="宋体" w:hAnsi="宋体"/>
          <w:color w:val="auto"/>
          <w:szCs w:val="24"/>
          <w:highlight w:val="none"/>
        </w:rPr>
        <w:t>）的采购，以本公司名义处理一切与之有关的事务。</w:t>
      </w:r>
    </w:p>
    <w:p w14:paraId="229C1B1F">
      <w:pPr>
        <w:spacing w:line="360" w:lineRule="auto"/>
        <w:ind w:firstLine="480" w:firstLineChars="200"/>
        <w:rPr>
          <w:rFonts w:hint="eastAsia" w:ascii="宋体" w:hAnsi="宋体"/>
          <w:color w:val="auto"/>
          <w:szCs w:val="24"/>
          <w:highlight w:val="none"/>
        </w:rPr>
      </w:pPr>
      <w:r>
        <w:rPr>
          <w:rFonts w:hint="eastAsia" w:ascii="宋体" w:hAnsi="宋体"/>
          <w:color w:val="auto"/>
          <w:szCs w:val="24"/>
          <w:highlight w:val="none"/>
        </w:rPr>
        <w:t>本授权书签字盖章后立即生效，特此声明。</w:t>
      </w:r>
      <w:r>
        <w:rPr>
          <w:rFonts w:hint="eastAsia" w:ascii="宋体" w:hAnsi="宋体"/>
          <w:color w:val="auto"/>
          <w:szCs w:val="24"/>
          <w:highlight w:val="none"/>
        </w:rPr>
        <w:cr/>
      </w:r>
    </w:p>
    <w:p w14:paraId="5C90C7E6">
      <w:pPr>
        <w:spacing w:line="360" w:lineRule="auto"/>
        <w:ind w:firstLine="200"/>
        <w:rPr>
          <w:rFonts w:hint="eastAsia" w:ascii="宋体" w:hAnsi="宋体"/>
          <w:color w:val="auto"/>
          <w:szCs w:val="24"/>
          <w:highlight w:val="none"/>
        </w:rPr>
      </w:pPr>
      <w:r>
        <w:rPr>
          <w:rFonts w:hint="eastAsia" w:ascii="宋体" w:hAnsi="宋体"/>
          <w:color w:val="auto"/>
          <w:szCs w:val="24"/>
          <w:highlight w:val="none"/>
        </w:rPr>
        <w:t>法定代表人（签字或印鉴）：_________</w:t>
      </w:r>
    </w:p>
    <w:p w14:paraId="62705EAD">
      <w:pPr>
        <w:spacing w:line="360" w:lineRule="auto"/>
        <w:ind w:firstLine="200"/>
        <w:rPr>
          <w:rFonts w:hint="eastAsia" w:ascii="宋体" w:hAnsi="宋体"/>
          <w:color w:val="auto"/>
          <w:szCs w:val="24"/>
          <w:highlight w:val="none"/>
        </w:rPr>
      </w:pPr>
      <w:r>
        <w:rPr>
          <w:rFonts w:hint="eastAsia" w:ascii="宋体" w:hAnsi="宋体"/>
          <w:color w:val="auto"/>
          <w:szCs w:val="24"/>
          <w:highlight w:val="none"/>
          <w:lang w:eastAsia="zh-CN"/>
        </w:rPr>
        <w:t>响应</w:t>
      </w:r>
      <w:r>
        <w:rPr>
          <w:rFonts w:hint="eastAsia" w:ascii="宋体" w:hAnsi="宋体"/>
          <w:color w:val="auto"/>
          <w:szCs w:val="24"/>
          <w:highlight w:val="none"/>
        </w:rPr>
        <w:t xml:space="preserve">方授权代表（签字）：________                          </w:t>
      </w:r>
    </w:p>
    <w:p w14:paraId="17AA7723">
      <w:pPr>
        <w:spacing w:line="360" w:lineRule="auto"/>
        <w:ind w:firstLine="200"/>
        <w:rPr>
          <w:rFonts w:ascii="宋体" w:hAnsi="宋体"/>
          <w:color w:val="auto"/>
          <w:szCs w:val="24"/>
          <w:highlight w:val="none"/>
        </w:rPr>
      </w:pPr>
      <w:r>
        <w:rPr>
          <w:rFonts w:hint="eastAsia" w:ascii="宋体" w:hAnsi="宋体"/>
          <w:color w:val="auto"/>
          <w:szCs w:val="24"/>
          <w:highlight w:val="none"/>
          <w:lang w:eastAsia="zh-CN"/>
        </w:rPr>
        <w:t>响应</w:t>
      </w:r>
      <w:r>
        <w:rPr>
          <w:rFonts w:hint="eastAsia" w:ascii="宋体" w:hAnsi="宋体"/>
          <w:color w:val="auto"/>
          <w:szCs w:val="24"/>
          <w:highlight w:val="none"/>
        </w:rPr>
        <w:t>方（盖章）:    ____________</w:t>
      </w:r>
    </w:p>
    <w:p w14:paraId="4533B93F">
      <w:pPr>
        <w:pStyle w:val="8"/>
        <w:tabs>
          <w:tab w:val="left" w:pos="5580"/>
        </w:tabs>
        <w:ind w:firstLine="200"/>
        <w:rPr>
          <w:rFonts w:hint="eastAsia" w:hAnsi="宋体"/>
          <w:color w:val="auto"/>
          <w:sz w:val="24"/>
          <w:szCs w:val="24"/>
          <w:highlight w:val="none"/>
        </w:rPr>
      </w:pPr>
    </w:p>
    <w:p w14:paraId="22A4B8F3">
      <w:pPr>
        <w:pStyle w:val="8"/>
        <w:tabs>
          <w:tab w:val="left" w:pos="5580"/>
        </w:tabs>
        <w:ind w:firstLine="200"/>
        <w:rPr>
          <w:rFonts w:hAnsi="宋体"/>
          <w:color w:val="auto"/>
          <w:sz w:val="24"/>
          <w:szCs w:val="24"/>
          <w:highlight w:val="none"/>
        </w:rPr>
      </w:pPr>
      <w:r>
        <w:rPr>
          <w:rFonts w:hint="eastAsia" w:hAnsi="宋体"/>
          <w:color w:val="auto"/>
          <w:sz w:val="24"/>
          <w:szCs w:val="24"/>
          <w:highlight w:val="none"/>
        </w:rPr>
        <w:t>附：</w:t>
      </w:r>
    </w:p>
    <w:p w14:paraId="7589860C">
      <w:pPr>
        <w:pStyle w:val="8"/>
        <w:tabs>
          <w:tab w:val="left" w:pos="5580"/>
        </w:tabs>
        <w:ind w:firstLine="200"/>
        <w:rPr>
          <w:rFonts w:hAnsi="宋体"/>
          <w:color w:val="auto"/>
          <w:sz w:val="24"/>
          <w:szCs w:val="24"/>
          <w:highlight w:val="none"/>
        </w:rPr>
      </w:pPr>
      <w:r>
        <w:rPr>
          <w:rFonts w:hint="eastAsia" w:hAnsi="宋体"/>
          <w:color w:val="auto"/>
          <w:sz w:val="24"/>
          <w:szCs w:val="24"/>
          <w:highlight w:val="none"/>
        </w:rPr>
        <w:t xml:space="preserve">被授权人姓名： </w:t>
      </w:r>
    </w:p>
    <w:p w14:paraId="608CB22F">
      <w:pPr>
        <w:pStyle w:val="8"/>
        <w:tabs>
          <w:tab w:val="left" w:pos="5580"/>
        </w:tabs>
        <w:ind w:firstLine="200"/>
        <w:rPr>
          <w:rFonts w:hAnsi="宋体"/>
          <w:color w:val="auto"/>
          <w:sz w:val="24"/>
          <w:szCs w:val="24"/>
          <w:highlight w:val="none"/>
        </w:rPr>
      </w:pPr>
      <w:r>
        <w:rPr>
          <w:rFonts w:hint="eastAsia" w:hAnsi="宋体"/>
          <w:color w:val="auto"/>
          <w:sz w:val="24"/>
          <w:szCs w:val="24"/>
          <w:highlight w:val="none"/>
        </w:rPr>
        <w:t>职　　　　务：</w:t>
      </w:r>
    </w:p>
    <w:p w14:paraId="499DF47D">
      <w:pPr>
        <w:pStyle w:val="8"/>
        <w:tabs>
          <w:tab w:val="left" w:pos="5580"/>
        </w:tabs>
        <w:ind w:firstLine="200"/>
        <w:rPr>
          <w:rFonts w:hAnsi="宋体"/>
          <w:color w:val="auto"/>
          <w:sz w:val="24"/>
          <w:szCs w:val="24"/>
          <w:highlight w:val="none"/>
        </w:rPr>
      </w:pPr>
      <w:r>
        <w:rPr>
          <w:rFonts w:hint="eastAsia" w:hAnsi="宋体"/>
          <w:color w:val="auto"/>
          <w:sz w:val="24"/>
          <w:szCs w:val="24"/>
          <w:highlight w:val="none"/>
        </w:rPr>
        <w:t>详细通讯地址：</w:t>
      </w:r>
    </w:p>
    <w:p w14:paraId="2177C696">
      <w:pPr>
        <w:pStyle w:val="8"/>
        <w:tabs>
          <w:tab w:val="left" w:pos="5580"/>
        </w:tabs>
        <w:ind w:firstLine="200"/>
        <w:rPr>
          <w:rFonts w:hint="eastAsia" w:hAnsi="宋体"/>
          <w:color w:val="auto"/>
          <w:sz w:val="24"/>
          <w:szCs w:val="24"/>
          <w:highlight w:val="none"/>
        </w:rPr>
      </w:pPr>
      <w:r>
        <w:rPr>
          <w:rFonts w:hint="eastAsia" w:hAnsi="宋体"/>
          <w:color w:val="auto"/>
          <w:sz w:val="24"/>
          <w:szCs w:val="24"/>
          <w:highlight w:val="none"/>
        </w:rPr>
        <w:t>电　　　　话：</w:t>
      </w:r>
    </w:p>
    <w:p w14:paraId="479C49AB">
      <w:pPr>
        <w:pStyle w:val="8"/>
        <w:tabs>
          <w:tab w:val="left" w:pos="5580"/>
        </w:tabs>
        <w:ind w:firstLine="200"/>
        <w:jc w:val="left"/>
        <w:rPr>
          <w:rFonts w:hint="eastAsia" w:hAnsi="宋体"/>
          <w:color w:val="auto"/>
          <w:sz w:val="24"/>
          <w:szCs w:val="24"/>
          <w:highlight w:val="none"/>
        </w:rPr>
      </w:pPr>
      <w:r>
        <w:rPr>
          <w:rFonts w:hint="eastAsia" w:hAnsi="宋体"/>
          <w:color w:val="auto"/>
          <w:sz w:val="24"/>
          <w:szCs w:val="24"/>
          <w:highlight w:val="none"/>
        </w:rPr>
        <w:t>法人及被授权人身份证复印件:</w:t>
      </w:r>
    </w:p>
    <w:tbl>
      <w:tblPr>
        <w:tblStyle w:val="1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88"/>
      </w:tblGrid>
      <w:tr w14:paraId="4FF9D0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36" w:hRule="atLeast"/>
        </w:trPr>
        <w:tc>
          <w:tcPr>
            <w:tcW w:w="5000" w:type="pct"/>
            <w:noWrap w:val="0"/>
            <w:vAlign w:val="top"/>
          </w:tcPr>
          <w:p w14:paraId="67D3DD2E">
            <w:pPr>
              <w:pStyle w:val="8"/>
              <w:tabs>
                <w:tab w:val="left" w:pos="5580"/>
              </w:tabs>
              <w:jc w:val="left"/>
              <w:rPr>
                <w:rFonts w:hint="eastAsia" w:hAnsi="宋体"/>
                <w:color w:val="auto"/>
                <w:sz w:val="24"/>
                <w:szCs w:val="24"/>
                <w:highlight w:val="none"/>
              </w:rPr>
            </w:pPr>
          </w:p>
          <w:p w14:paraId="1C43179D">
            <w:pPr>
              <w:pStyle w:val="8"/>
              <w:tabs>
                <w:tab w:val="left" w:pos="5580"/>
              </w:tabs>
              <w:jc w:val="left"/>
              <w:rPr>
                <w:rFonts w:hint="eastAsia" w:hAnsi="宋体"/>
                <w:color w:val="auto"/>
                <w:sz w:val="24"/>
                <w:szCs w:val="24"/>
                <w:highlight w:val="none"/>
              </w:rPr>
            </w:pPr>
          </w:p>
          <w:p w14:paraId="4BEDC6F8">
            <w:pPr>
              <w:pStyle w:val="8"/>
              <w:tabs>
                <w:tab w:val="left" w:pos="5580"/>
              </w:tabs>
              <w:jc w:val="left"/>
              <w:rPr>
                <w:rFonts w:hint="eastAsia" w:hAnsi="宋体"/>
                <w:color w:val="auto"/>
                <w:sz w:val="24"/>
                <w:szCs w:val="24"/>
                <w:highlight w:val="none"/>
              </w:rPr>
            </w:pPr>
          </w:p>
          <w:p w14:paraId="217829AE">
            <w:pPr>
              <w:pStyle w:val="8"/>
              <w:tabs>
                <w:tab w:val="left" w:pos="5580"/>
              </w:tabs>
              <w:jc w:val="left"/>
              <w:rPr>
                <w:rFonts w:hAnsi="宋体"/>
                <w:color w:val="auto"/>
                <w:sz w:val="24"/>
                <w:szCs w:val="24"/>
                <w:highlight w:val="none"/>
              </w:rPr>
            </w:pPr>
          </w:p>
        </w:tc>
      </w:tr>
    </w:tbl>
    <w:p w14:paraId="1F07CFF0">
      <w:pPr>
        <w:pStyle w:val="8"/>
        <w:rPr>
          <w:rFonts w:hAnsi="宋体"/>
          <w:color w:val="auto"/>
          <w:sz w:val="24"/>
          <w:szCs w:val="24"/>
          <w:highlight w:val="none"/>
        </w:rPr>
      </w:pPr>
    </w:p>
    <w:p w14:paraId="59464317">
      <w:pPr>
        <w:tabs>
          <w:tab w:val="left" w:pos="5580"/>
        </w:tabs>
        <w:spacing w:line="480" w:lineRule="auto"/>
        <w:rPr>
          <w:rFonts w:ascii="宋体" w:hAnsi="宋体"/>
          <w:color w:val="auto"/>
          <w:highlight w:val="none"/>
          <w:u w:val="single"/>
        </w:rPr>
      </w:pPr>
    </w:p>
    <w:p w14:paraId="355BDAD6">
      <w:pPr>
        <w:tabs>
          <w:tab w:val="left" w:pos="5580"/>
        </w:tabs>
        <w:spacing w:line="480" w:lineRule="auto"/>
        <w:rPr>
          <w:rFonts w:ascii="宋体" w:hAnsi="宋体"/>
          <w:color w:val="auto"/>
          <w:highlight w:val="none"/>
          <w:u w:val="single"/>
        </w:rPr>
      </w:pPr>
    </w:p>
    <w:p w14:paraId="1073972E">
      <w:pPr>
        <w:tabs>
          <w:tab w:val="left" w:pos="5580"/>
        </w:tabs>
        <w:spacing w:line="480" w:lineRule="auto"/>
        <w:rPr>
          <w:rFonts w:ascii="宋体" w:hAnsi="宋体"/>
          <w:color w:val="auto"/>
          <w:highlight w:val="none"/>
          <w:u w:val="single"/>
        </w:rPr>
      </w:pPr>
    </w:p>
    <w:p w14:paraId="4BB1797B">
      <w:pPr>
        <w:tabs>
          <w:tab w:val="left" w:pos="5580"/>
        </w:tabs>
        <w:spacing w:line="480" w:lineRule="auto"/>
        <w:rPr>
          <w:rFonts w:ascii="宋体" w:hAnsi="宋体"/>
          <w:color w:val="auto"/>
          <w:highlight w:val="none"/>
          <w:u w:val="single"/>
        </w:rPr>
      </w:pPr>
    </w:p>
    <w:p w14:paraId="785538B8">
      <w:pPr>
        <w:tabs>
          <w:tab w:val="left" w:pos="5580"/>
        </w:tabs>
        <w:spacing w:line="480" w:lineRule="auto"/>
        <w:rPr>
          <w:rFonts w:ascii="宋体" w:hAnsi="宋体"/>
          <w:color w:val="auto"/>
          <w:highlight w:val="none"/>
          <w:u w:val="single"/>
        </w:rPr>
      </w:pPr>
    </w:p>
    <w:p w14:paraId="3FA8B809">
      <w:pPr>
        <w:tabs>
          <w:tab w:val="left" w:pos="5580"/>
        </w:tabs>
        <w:spacing w:line="480" w:lineRule="auto"/>
        <w:rPr>
          <w:rFonts w:ascii="宋体" w:hAnsi="宋体"/>
          <w:color w:val="auto"/>
          <w:highlight w:val="none"/>
          <w:u w:val="single"/>
        </w:rPr>
      </w:pPr>
    </w:p>
    <w:p w14:paraId="2EF3A4C2">
      <w:pPr>
        <w:tabs>
          <w:tab w:val="left" w:pos="5580"/>
        </w:tabs>
        <w:spacing w:line="480" w:lineRule="auto"/>
        <w:rPr>
          <w:rFonts w:ascii="宋体" w:hAnsi="宋体"/>
          <w:color w:val="auto"/>
          <w:highlight w:val="none"/>
          <w:u w:val="single"/>
        </w:rPr>
      </w:pPr>
    </w:p>
    <w:p w14:paraId="52632E7D">
      <w:pPr>
        <w:snapToGrid w:val="0"/>
        <w:spacing w:line="360" w:lineRule="auto"/>
        <w:jc w:val="center"/>
        <w:outlineLvl w:val="0"/>
        <w:rPr>
          <w:rFonts w:ascii="宋体" w:hAnsi="宋体"/>
          <w:b/>
          <w:color w:val="auto"/>
          <w:sz w:val="32"/>
          <w:szCs w:val="32"/>
          <w:highlight w:val="none"/>
        </w:rPr>
      </w:pPr>
      <w:r>
        <w:rPr>
          <w:rFonts w:hint="eastAsia" w:ascii="宋体" w:hAnsi="宋体" w:cs="Times New Roman"/>
          <w:b/>
          <w:color w:val="auto"/>
          <w:sz w:val="32"/>
          <w:szCs w:val="32"/>
          <w:highlight w:val="none"/>
        </w:rPr>
        <w:t xml:space="preserve">附件5 </w:t>
      </w:r>
      <w:bookmarkEnd w:id="612"/>
      <w:bookmarkEnd w:id="613"/>
      <w:r>
        <w:rPr>
          <w:rFonts w:hint="eastAsia" w:ascii="宋体" w:hAnsi="宋体" w:cs="Times New Roman"/>
          <w:b/>
          <w:color w:val="auto"/>
          <w:sz w:val="32"/>
          <w:szCs w:val="32"/>
          <w:highlight w:val="none"/>
        </w:rPr>
        <w:t>商务条款偏离表</w:t>
      </w:r>
    </w:p>
    <w:p w14:paraId="08EA5481">
      <w:pPr>
        <w:pStyle w:val="8"/>
        <w:rPr>
          <w:rFonts w:hAnsi="宋体"/>
          <w:color w:val="auto"/>
          <w:sz w:val="24"/>
          <w:szCs w:val="24"/>
          <w:highlight w:val="none"/>
        </w:rPr>
      </w:pPr>
    </w:p>
    <w:p w14:paraId="571AB604">
      <w:pPr>
        <w:pStyle w:val="8"/>
        <w:rPr>
          <w:rFonts w:hAnsi="宋体"/>
          <w:color w:val="auto"/>
          <w:sz w:val="24"/>
          <w:szCs w:val="24"/>
          <w:highlight w:val="none"/>
        </w:rPr>
      </w:pPr>
      <w:r>
        <w:rPr>
          <w:rFonts w:hint="eastAsia" w:hAnsi="宋体"/>
          <w:color w:val="auto"/>
          <w:sz w:val="24"/>
          <w:szCs w:val="24"/>
          <w:highlight w:val="none"/>
        </w:rPr>
        <w:t>项目名称</w:t>
      </w:r>
      <w:r>
        <w:rPr>
          <w:rFonts w:hAnsi="宋体"/>
          <w:color w:val="auto"/>
          <w:sz w:val="24"/>
          <w:szCs w:val="24"/>
          <w:highlight w:val="none"/>
        </w:rPr>
        <w:t>:________</w:t>
      </w:r>
      <w:r>
        <w:rPr>
          <w:rFonts w:hAnsi="宋体"/>
          <w:color w:val="auto"/>
          <w:sz w:val="24"/>
          <w:szCs w:val="24"/>
          <w:highlight w:val="none"/>
          <w:u w:val="single"/>
        </w:rPr>
        <w:t xml:space="preserve">          </w:t>
      </w:r>
    </w:p>
    <w:tbl>
      <w:tblPr>
        <w:tblStyle w:val="1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8"/>
        <w:gridCol w:w="2068"/>
        <w:gridCol w:w="2590"/>
        <w:gridCol w:w="2590"/>
        <w:gridCol w:w="1282"/>
      </w:tblGrid>
      <w:tr w14:paraId="3A5BC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5" w:hRule="atLeast"/>
          <w:jc w:val="center"/>
        </w:trPr>
        <w:tc>
          <w:tcPr>
            <w:tcW w:w="408" w:type="pct"/>
            <w:noWrap w:val="0"/>
            <w:vAlign w:val="center"/>
          </w:tcPr>
          <w:p w14:paraId="7DE3222B">
            <w:pPr>
              <w:pStyle w:val="8"/>
              <w:jc w:val="center"/>
              <w:rPr>
                <w:rFonts w:hAnsi="宋体"/>
                <w:color w:val="auto"/>
                <w:sz w:val="24"/>
                <w:szCs w:val="24"/>
                <w:highlight w:val="none"/>
              </w:rPr>
            </w:pPr>
            <w:r>
              <w:rPr>
                <w:rFonts w:hint="eastAsia" w:hAnsi="宋体"/>
                <w:color w:val="auto"/>
                <w:sz w:val="24"/>
                <w:szCs w:val="24"/>
                <w:highlight w:val="none"/>
              </w:rPr>
              <w:t>序号</w:t>
            </w:r>
          </w:p>
        </w:tc>
        <w:tc>
          <w:tcPr>
            <w:tcW w:w="1113" w:type="pct"/>
            <w:noWrap w:val="0"/>
            <w:vAlign w:val="center"/>
          </w:tcPr>
          <w:p w14:paraId="1C7A57E8">
            <w:pPr>
              <w:jc w:val="center"/>
              <w:rPr>
                <w:rFonts w:ascii="宋体" w:hAnsi="宋体"/>
                <w:color w:val="auto"/>
                <w:szCs w:val="24"/>
                <w:highlight w:val="none"/>
              </w:rPr>
            </w:pPr>
            <w:r>
              <w:rPr>
                <w:rFonts w:hint="eastAsia" w:ascii="宋体" w:hAnsi="宋体"/>
                <w:color w:val="auto"/>
                <w:szCs w:val="24"/>
                <w:highlight w:val="none"/>
                <w:lang w:eastAsia="zh-CN"/>
              </w:rPr>
              <w:t>比价采购文件</w:t>
            </w:r>
            <w:r>
              <w:rPr>
                <w:rFonts w:hint="eastAsia" w:ascii="宋体" w:hAnsi="宋体"/>
                <w:color w:val="auto"/>
                <w:szCs w:val="24"/>
                <w:highlight w:val="none"/>
              </w:rPr>
              <w:t>条目号</w:t>
            </w:r>
          </w:p>
          <w:p w14:paraId="2F7712E6">
            <w:pPr>
              <w:pStyle w:val="8"/>
              <w:jc w:val="center"/>
              <w:rPr>
                <w:rFonts w:hAnsi="宋体"/>
                <w:color w:val="auto"/>
                <w:sz w:val="24"/>
                <w:szCs w:val="24"/>
                <w:highlight w:val="none"/>
              </w:rPr>
            </w:pPr>
            <w:r>
              <w:rPr>
                <w:rFonts w:hint="eastAsia" w:hAnsi="宋体"/>
                <w:color w:val="auto"/>
                <w:sz w:val="24"/>
                <w:szCs w:val="24"/>
                <w:highlight w:val="none"/>
              </w:rPr>
              <w:t>（页码）</w:t>
            </w:r>
          </w:p>
        </w:tc>
        <w:tc>
          <w:tcPr>
            <w:tcW w:w="1394" w:type="pct"/>
            <w:noWrap w:val="0"/>
            <w:vAlign w:val="center"/>
          </w:tcPr>
          <w:p w14:paraId="0B2ADED3">
            <w:pPr>
              <w:pStyle w:val="8"/>
              <w:jc w:val="center"/>
              <w:rPr>
                <w:rFonts w:hAnsi="宋体"/>
                <w:color w:val="auto"/>
                <w:sz w:val="24"/>
                <w:szCs w:val="24"/>
                <w:highlight w:val="none"/>
              </w:rPr>
            </w:pPr>
            <w:r>
              <w:rPr>
                <w:rFonts w:hint="eastAsia" w:hAnsi="宋体"/>
                <w:color w:val="auto"/>
                <w:sz w:val="24"/>
                <w:szCs w:val="24"/>
                <w:highlight w:val="none"/>
                <w:lang w:eastAsia="zh-CN"/>
              </w:rPr>
              <w:t>比价采购文件</w:t>
            </w:r>
            <w:r>
              <w:rPr>
                <w:rFonts w:hint="eastAsia" w:hAnsi="宋体"/>
                <w:color w:val="auto"/>
                <w:sz w:val="24"/>
                <w:szCs w:val="24"/>
                <w:highlight w:val="none"/>
              </w:rPr>
              <w:t>的商务条款</w:t>
            </w:r>
          </w:p>
        </w:tc>
        <w:tc>
          <w:tcPr>
            <w:tcW w:w="1394" w:type="pct"/>
            <w:noWrap w:val="0"/>
            <w:vAlign w:val="center"/>
          </w:tcPr>
          <w:p w14:paraId="0E589013">
            <w:pPr>
              <w:pStyle w:val="8"/>
              <w:jc w:val="center"/>
              <w:rPr>
                <w:rFonts w:hAnsi="宋体"/>
                <w:color w:val="auto"/>
                <w:sz w:val="24"/>
                <w:szCs w:val="24"/>
                <w:highlight w:val="none"/>
              </w:rPr>
            </w:pPr>
            <w:r>
              <w:rPr>
                <w:rFonts w:hint="eastAsia" w:hAnsi="宋体"/>
                <w:color w:val="auto"/>
                <w:sz w:val="24"/>
                <w:szCs w:val="24"/>
                <w:highlight w:val="none"/>
                <w:lang w:eastAsia="zh-CN"/>
              </w:rPr>
              <w:t>响应</w:t>
            </w:r>
            <w:r>
              <w:rPr>
                <w:rFonts w:hint="eastAsia" w:hAnsi="宋体"/>
                <w:color w:val="auto"/>
                <w:sz w:val="24"/>
                <w:szCs w:val="24"/>
                <w:highlight w:val="none"/>
              </w:rPr>
              <w:t>文件的商务条款</w:t>
            </w:r>
          </w:p>
        </w:tc>
        <w:tc>
          <w:tcPr>
            <w:tcW w:w="690" w:type="pct"/>
            <w:noWrap w:val="0"/>
            <w:vAlign w:val="center"/>
          </w:tcPr>
          <w:p w14:paraId="531E808F">
            <w:pPr>
              <w:pStyle w:val="8"/>
              <w:jc w:val="center"/>
              <w:rPr>
                <w:rFonts w:hAnsi="宋体"/>
                <w:color w:val="auto"/>
                <w:sz w:val="24"/>
                <w:szCs w:val="24"/>
                <w:highlight w:val="none"/>
              </w:rPr>
            </w:pPr>
            <w:r>
              <w:rPr>
                <w:rFonts w:hint="eastAsia" w:hAnsi="宋体"/>
                <w:color w:val="auto"/>
                <w:sz w:val="24"/>
                <w:szCs w:val="24"/>
                <w:highlight w:val="none"/>
              </w:rPr>
              <w:t>偏离情况</w:t>
            </w:r>
          </w:p>
        </w:tc>
      </w:tr>
      <w:tr w14:paraId="069D0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4075C701">
            <w:pPr>
              <w:pStyle w:val="8"/>
              <w:jc w:val="center"/>
              <w:rPr>
                <w:rFonts w:hAnsi="宋体"/>
                <w:color w:val="auto"/>
                <w:sz w:val="24"/>
                <w:szCs w:val="24"/>
                <w:highlight w:val="none"/>
              </w:rPr>
            </w:pPr>
          </w:p>
        </w:tc>
        <w:tc>
          <w:tcPr>
            <w:tcW w:w="1113" w:type="pct"/>
            <w:noWrap w:val="0"/>
            <w:vAlign w:val="center"/>
          </w:tcPr>
          <w:p w14:paraId="470050C8">
            <w:pPr>
              <w:pStyle w:val="8"/>
              <w:jc w:val="center"/>
              <w:rPr>
                <w:rFonts w:hAnsi="宋体"/>
                <w:color w:val="auto"/>
                <w:sz w:val="24"/>
                <w:szCs w:val="24"/>
                <w:highlight w:val="none"/>
              </w:rPr>
            </w:pPr>
          </w:p>
        </w:tc>
        <w:tc>
          <w:tcPr>
            <w:tcW w:w="1394" w:type="pct"/>
            <w:noWrap w:val="0"/>
            <w:vAlign w:val="center"/>
          </w:tcPr>
          <w:p w14:paraId="6853158C">
            <w:pPr>
              <w:pStyle w:val="8"/>
              <w:jc w:val="center"/>
              <w:rPr>
                <w:rFonts w:hAnsi="宋体"/>
                <w:color w:val="auto"/>
                <w:sz w:val="24"/>
                <w:szCs w:val="24"/>
                <w:highlight w:val="none"/>
              </w:rPr>
            </w:pPr>
          </w:p>
        </w:tc>
        <w:tc>
          <w:tcPr>
            <w:tcW w:w="1394" w:type="pct"/>
            <w:noWrap w:val="0"/>
            <w:vAlign w:val="center"/>
          </w:tcPr>
          <w:p w14:paraId="645B3292">
            <w:pPr>
              <w:pStyle w:val="8"/>
              <w:jc w:val="center"/>
              <w:rPr>
                <w:rFonts w:hAnsi="宋体"/>
                <w:color w:val="auto"/>
                <w:sz w:val="24"/>
                <w:szCs w:val="24"/>
                <w:highlight w:val="none"/>
              </w:rPr>
            </w:pPr>
          </w:p>
        </w:tc>
        <w:tc>
          <w:tcPr>
            <w:tcW w:w="690" w:type="pct"/>
            <w:noWrap w:val="0"/>
            <w:vAlign w:val="center"/>
          </w:tcPr>
          <w:p w14:paraId="61C60F85">
            <w:pPr>
              <w:pStyle w:val="8"/>
              <w:jc w:val="center"/>
              <w:rPr>
                <w:rFonts w:hAnsi="宋体"/>
                <w:color w:val="auto"/>
                <w:sz w:val="24"/>
                <w:szCs w:val="24"/>
                <w:highlight w:val="none"/>
              </w:rPr>
            </w:pPr>
          </w:p>
        </w:tc>
      </w:tr>
      <w:tr w14:paraId="3FAF3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0B2F4F7A">
            <w:pPr>
              <w:pStyle w:val="8"/>
              <w:jc w:val="center"/>
              <w:rPr>
                <w:rFonts w:hAnsi="宋体"/>
                <w:color w:val="auto"/>
                <w:sz w:val="24"/>
                <w:szCs w:val="24"/>
                <w:highlight w:val="none"/>
              </w:rPr>
            </w:pPr>
          </w:p>
        </w:tc>
        <w:tc>
          <w:tcPr>
            <w:tcW w:w="1113" w:type="pct"/>
            <w:noWrap w:val="0"/>
            <w:vAlign w:val="center"/>
          </w:tcPr>
          <w:p w14:paraId="0EFD52BC">
            <w:pPr>
              <w:pStyle w:val="8"/>
              <w:jc w:val="center"/>
              <w:rPr>
                <w:rFonts w:hAnsi="宋体"/>
                <w:color w:val="auto"/>
                <w:sz w:val="24"/>
                <w:szCs w:val="24"/>
                <w:highlight w:val="none"/>
              </w:rPr>
            </w:pPr>
          </w:p>
        </w:tc>
        <w:tc>
          <w:tcPr>
            <w:tcW w:w="1394" w:type="pct"/>
            <w:noWrap w:val="0"/>
            <w:vAlign w:val="center"/>
          </w:tcPr>
          <w:p w14:paraId="61A35C6F">
            <w:pPr>
              <w:pStyle w:val="8"/>
              <w:jc w:val="center"/>
              <w:rPr>
                <w:rFonts w:hAnsi="宋体"/>
                <w:color w:val="auto"/>
                <w:sz w:val="24"/>
                <w:szCs w:val="24"/>
                <w:highlight w:val="none"/>
              </w:rPr>
            </w:pPr>
          </w:p>
        </w:tc>
        <w:tc>
          <w:tcPr>
            <w:tcW w:w="1394" w:type="pct"/>
            <w:noWrap w:val="0"/>
            <w:vAlign w:val="center"/>
          </w:tcPr>
          <w:p w14:paraId="13A189AB">
            <w:pPr>
              <w:pStyle w:val="8"/>
              <w:jc w:val="center"/>
              <w:rPr>
                <w:rFonts w:hAnsi="宋体"/>
                <w:color w:val="auto"/>
                <w:sz w:val="24"/>
                <w:szCs w:val="24"/>
                <w:highlight w:val="none"/>
              </w:rPr>
            </w:pPr>
          </w:p>
        </w:tc>
        <w:tc>
          <w:tcPr>
            <w:tcW w:w="690" w:type="pct"/>
            <w:noWrap w:val="0"/>
            <w:vAlign w:val="center"/>
          </w:tcPr>
          <w:p w14:paraId="3206086A">
            <w:pPr>
              <w:pStyle w:val="8"/>
              <w:jc w:val="center"/>
              <w:rPr>
                <w:rFonts w:hAnsi="宋体"/>
                <w:color w:val="auto"/>
                <w:sz w:val="24"/>
                <w:szCs w:val="24"/>
                <w:highlight w:val="none"/>
              </w:rPr>
            </w:pPr>
          </w:p>
        </w:tc>
      </w:tr>
      <w:tr w14:paraId="3955C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56D8AC46">
            <w:pPr>
              <w:pStyle w:val="8"/>
              <w:jc w:val="center"/>
              <w:rPr>
                <w:rFonts w:hAnsi="宋体"/>
                <w:color w:val="auto"/>
                <w:sz w:val="24"/>
                <w:szCs w:val="24"/>
                <w:highlight w:val="none"/>
              </w:rPr>
            </w:pPr>
          </w:p>
        </w:tc>
        <w:tc>
          <w:tcPr>
            <w:tcW w:w="1113" w:type="pct"/>
            <w:noWrap w:val="0"/>
            <w:vAlign w:val="center"/>
          </w:tcPr>
          <w:p w14:paraId="3FB34692">
            <w:pPr>
              <w:pStyle w:val="8"/>
              <w:jc w:val="center"/>
              <w:rPr>
                <w:rFonts w:hAnsi="宋体"/>
                <w:color w:val="auto"/>
                <w:sz w:val="24"/>
                <w:szCs w:val="24"/>
                <w:highlight w:val="none"/>
              </w:rPr>
            </w:pPr>
          </w:p>
        </w:tc>
        <w:tc>
          <w:tcPr>
            <w:tcW w:w="1394" w:type="pct"/>
            <w:noWrap w:val="0"/>
            <w:vAlign w:val="center"/>
          </w:tcPr>
          <w:p w14:paraId="6C4A0AC0">
            <w:pPr>
              <w:pStyle w:val="8"/>
              <w:jc w:val="center"/>
              <w:rPr>
                <w:rFonts w:hAnsi="宋体"/>
                <w:color w:val="auto"/>
                <w:sz w:val="24"/>
                <w:szCs w:val="24"/>
                <w:highlight w:val="none"/>
              </w:rPr>
            </w:pPr>
          </w:p>
        </w:tc>
        <w:tc>
          <w:tcPr>
            <w:tcW w:w="1394" w:type="pct"/>
            <w:noWrap w:val="0"/>
            <w:vAlign w:val="center"/>
          </w:tcPr>
          <w:p w14:paraId="40325F86">
            <w:pPr>
              <w:pStyle w:val="8"/>
              <w:jc w:val="center"/>
              <w:rPr>
                <w:rFonts w:hAnsi="宋体"/>
                <w:color w:val="auto"/>
                <w:sz w:val="24"/>
                <w:szCs w:val="24"/>
                <w:highlight w:val="none"/>
              </w:rPr>
            </w:pPr>
          </w:p>
        </w:tc>
        <w:tc>
          <w:tcPr>
            <w:tcW w:w="690" w:type="pct"/>
            <w:noWrap w:val="0"/>
            <w:vAlign w:val="center"/>
          </w:tcPr>
          <w:p w14:paraId="3E02CBF7">
            <w:pPr>
              <w:pStyle w:val="8"/>
              <w:jc w:val="center"/>
              <w:rPr>
                <w:rFonts w:hAnsi="宋体"/>
                <w:color w:val="auto"/>
                <w:sz w:val="24"/>
                <w:szCs w:val="24"/>
                <w:highlight w:val="none"/>
              </w:rPr>
            </w:pPr>
          </w:p>
        </w:tc>
      </w:tr>
      <w:tr w14:paraId="24DF9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2377A375">
            <w:pPr>
              <w:pStyle w:val="8"/>
              <w:jc w:val="center"/>
              <w:rPr>
                <w:rFonts w:hAnsi="宋体"/>
                <w:color w:val="auto"/>
                <w:sz w:val="24"/>
                <w:szCs w:val="24"/>
                <w:highlight w:val="none"/>
              </w:rPr>
            </w:pPr>
          </w:p>
        </w:tc>
        <w:tc>
          <w:tcPr>
            <w:tcW w:w="1113" w:type="pct"/>
            <w:noWrap w:val="0"/>
            <w:vAlign w:val="center"/>
          </w:tcPr>
          <w:p w14:paraId="37A099B6">
            <w:pPr>
              <w:pStyle w:val="8"/>
              <w:jc w:val="center"/>
              <w:rPr>
                <w:rFonts w:hAnsi="宋体"/>
                <w:color w:val="auto"/>
                <w:sz w:val="24"/>
                <w:szCs w:val="24"/>
                <w:highlight w:val="none"/>
              </w:rPr>
            </w:pPr>
          </w:p>
        </w:tc>
        <w:tc>
          <w:tcPr>
            <w:tcW w:w="1394" w:type="pct"/>
            <w:noWrap w:val="0"/>
            <w:vAlign w:val="center"/>
          </w:tcPr>
          <w:p w14:paraId="4A7800CE">
            <w:pPr>
              <w:pStyle w:val="8"/>
              <w:jc w:val="center"/>
              <w:rPr>
                <w:rFonts w:hAnsi="宋体"/>
                <w:color w:val="auto"/>
                <w:sz w:val="24"/>
                <w:szCs w:val="24"/>
                <w:highlight w:val="none"/>
              </w:rPr>
            </w:pPr>
          </w:p>
        </w:tc>
        <w:tc>
          <w:tcPr>
            <w:tcW w:w="1394" w:type="pct"/>
            <w:noWrap w:val="0"/>
            <w:vAlign w:val="center"/>
          </w:tcPr>
          <w:p w14:paraId="6ED0FB06">
            <w:pPr>
              <w:pStyle w:val="8"/>
              <w:jc w:val="center"/>
              <w:rPr>
                <w:rFonts w:hAnsi="宋体"/>
                <w:color w:val="auto"/>
                <w:sz w:val="24"/>
                <w:szCs w:val="24"/>
                <w:highlight w:val="none"/>
              </w:rPr>
            </w:pPr>
          </w:p>
        </w:tc>
        <w:tc>
          <w:tcPr>
            <w:tcW w:w="690" w:type="pct"/>
            <w:noWrap w:val="0"/>
            <w:vAlign w:val="center"/>
          </w:tcPr>
          <w:p w14:paraId="71F5698D">
            <w:pPr>
              <w:pStyle w:val="8"/>
              <w:jc w:val="center"/>
              <w:rPr>
                <w:rFonts w:hAnsi="宋体"/>
                <w:color w:val="auto"/>
                <w:sz w:val="24"/>
                <w:szCs w:val="24"/>
                <w:highlight w:val="none"/>
              </w:rPr>
            </w:pPr>
          </w:p>
        </w:tc>
      </w:tr>
      <w:tr w14:paraId="362CB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7A6A9683">
            <w:pPr>
              <w:pStyle w:val="8"/>
              <w:jc w:val="center"/>
              <w:rPr>
                <w:rFonts w:hAnsi="宋体"/>
                <w:color w:val="auto"/>
                <w:sz w:val="24"/>
                <w:szCs w:val="24"/>
                <w:highlight w:val="none"/>
              </w:rPr>
            </w:pPr>
          </w:p>
        </w:tc>
        <w:tc>
          <w:tcPr>
            <w:tcW w:w="1113" w:type="pct"/>
            <w:noWrap w:val="0"/>
            <w:vAlign w:val="center"/>
          </w:tcPr>
          <w:p w14:paraId="1FFD5373">
            <w:pPr>
              <w:pStyle w:val="8"/>
              <w:jc w:val="center"/>
              <w:rPr>
                <w:rFonts w:hAnsi="宋体"/>
                <w:color w:val="auto"/>
                <w:sz w:val="24"/>
                <w:szCs w:val="24"/>
                <w:highlight w:val="none"/>
              </w:rPr>
            </w:pPr>
          </w:p>
        </w:tc>
        <w:tc>
          <w:tcPr>
            <w:tcW w:w="1394" w:type="pct"/>
            <w:noWrap w:val="0"/>
            <w:vAlign w:val="center"/>
          </w:tcPr>
          <w:p w14:paraId="78604370">
            <w:pPr>
              <w:pStyle w:val="8"/>
              <w:jc w:val="center"/>
              <w:rPr>
                <w:rFonts w:hAnsi="宋体"/>
                <w:color w:val="auto"/>
                <w:sz w:val="24"/>
                <w:szCs w:val="24"/>
                <w:highlight w:val="none"/>
              </w:rPr>
            </w:pPr>
          </w:p>
        </w:tc>
        <w:tc>
          <w:tcPr>
            <w:tcW w:w="1394" w:type="pct"/>
            <w:noWrap w:val="0"/>
            <w:vAlign w:val="center"/>
          </w:tcPr>
          <w:p w14:paraId="06C24F6C">
            <w:pPr>
              <w:pStyle w:val="8"/>
              <w:jc w:val="center"/>
              <w:rPr>
                <w:rFonts w:hAnsi="宋体"/>
                <w:color w:val="auto"/>
                <w:sz w:val="24"/>
                <w:szCs w:val="24"/>
                <w:highlight w:val="none"/>
              </w:rPr>
            </w:pPr>
          </w:p>
        </w:tc>
        <w:tc>
          <w:tcPr>
            <w:tcW w:w="690" w:type="pct"/>
            <w:noWrap w:val="0"/>
            <w:vAlign w:val="center"/>
          </w:tcPr>
          <w:p w14:paraId="0A245F45">
            <w:pPr>
              <w:pStyle w:val="8"/>
              <w:jc w:val="center"/>
              <w:rPr>
                <w:rFonts w:hAnsi="宋体"/>
                <w:color w:val="auto"/>
                <w:sz w:val="24"/>
                <w:szCs w:val="24"/>
                <w:highlight w:val="none"/>
              </w:rPr>
            </w:pPr>
          </w:p>
        </w:tc>
      </w:tr>
      <w:tr w14:paraId="2DCE3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3CCCCAF8">
            <w:pPr>
              <w:pStyle w:val="8"/>
              <w:jc w:val="center"/>
              <w:rPr>
                <w:rFonts w:hAnsi="宋体"/>
                <w:color w:val="auto"/>
                <w:sz w:val="24"/>
                <w:szCs w:val="24"/>
                <w:highlight w:val="none"/>
              </w:rPr>
            </w:pPr>
          </w:p>
        </w:tc>
        <w:tc>
          <w:tcPr>
            <w:tcW w:w="1113" w:type="pct"/>
            <w:noWrap w:val="0"/>
            <w:vAlign w:val="center"/>
          </w:tcPr>
          <w:p w14:paraId="141D5B25">
            <w:pPr>
              <w:pStyle w:val="8"/>
              <w:jc w:val="center"/>
              <w:rPr>
                <w:rFonts w:hAnsi="宋体"/>
                <w:color w:val="auto"/>
                <w:sz w:val="24"/>
                <w:szCs w:val="24"/>
                <w:highlight w:val="none"/>
              </w:rPr>
            </w:pPr>
          </w:p>
        </w:tc>
        <w:tc>
          <w:tcPr>
            <w:tcW w:w="1394" w:type="pct"/>
            <w:noWrap w:val="0"/>
            <w:vAlign w:val="center"/>
          </w:tcPr>
          <w:p w14:paraId="24CE22C9">
            <w:pPr>
              <w:pStyle w:val="8"/>
              <w:jc w:val="center"/>
              <w:rPr>
                <w:rFonts w:hAnsi="宋体"/>
                <w:color w:val="auto"/>
                <w:sz w:val="24"/>
                <w:szCs w:val="24"/>
                <w:highlight w:val="none"/>
              </w:rPr>
            </w:pPr>
          </w:p>
        </w:tc>
        <w:tc>
          <w:tcPr>
            <w:tcW w:w="1394" w:type="pct"/>
            <w:noWrap w:val="0"/>
            <w:vAlign w:val="center"/>
          </w:tcPr>
          <w:p w14:paraId="10427D5D">
            <w:pPr>
              <w:pStyle w:val="8"/>
              <w:jc w:val="center"/>
              <w:rPr>
                <w:rFonts w:hAnsi="宋体"/>
                <w:color w:val="auto"/>
                <w:sz w:val="24"/>
                <w:szCs w:val="24"/>
                <w:highlight w:val="none"/>
              </w:rPr>
            </w:pPr>
          </w:p>
        </w:tc>
        <w:tc>
          <w:tcPr>
            <w:tcW w:w="690" w:type="pct"/>
            <w:noWrap w:val="0"/>
            <w:vAlign w:val="center"/>
          </w:tcPr>
          <w:p w14:paraId="5006ACEB">
            <w:pPr>
              <w:pStyle w:val="8"/>
              <w:jc w:val="center"/>
              <w:rPr>
                <w:rFonts w:hAnsi="宋体"/>
                <w:color w:val="auto"/>
                <w:sz w:val="24"/>
                <w:szCs w:val="24"/>
                <w:highlight w:val="none"/>
              </w:rPr>
            </w:pPr>
          </w:p>
        </w:tc>
      </w:tr>
      <w:tr w14:paraId="4A715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01ADB5CE">
            <w:pPr>
              <w:pStyle w:val="8"/>
              <w:jc w:val="center"/>
              <w:rPr>
                <w:rFonts w:hAnsi="宋体"/>
                <w:color w:val="auto"/>
                <w:sz w:val="24"/>
                <w:szCs w:val="24"/>
                <w:highlight w:val="none"/>
              </w:rPr>
            </w:pPr>
          </w:p>
        </w:tc>
        <w:tc>
          <w:tcPr>
            <w:tcW w:w="1113" w:type="pct"/>
            <w:noWrap w:val="0"/>
            <w:vAlign w:val="center"/>
          </w:tcPr>
          <w:p w14:paraId="607C6B81">
            <w:pPr>
              <w:pStyle w:val="8"/>
              <w:jc w:val="center"/>
              <w:rPr>
                <w:rFonts w:hAnsi="宋体"/>
                <w:color w:val="auto"/>
                <w:sz w:val="24"/>
                <w:szCs w:val="24"/>
                <w:highlight w:val="none"/>
              </w:rPr>
            </w:pPr>
          </w:p>
        </w:tc>
        <w:tc>
          <w:tcPr>
            <w:tcW w:w="1394" w:type="pct"/>
            <w:noWrap w:val="0"/>
            <w:vAlign w:val="center"/>
          </w:tcPr>
          <w:p w14:paraId="4133C4D6">
            <w:pPr>
              <w:pStyle w:val="8"/>
              <w:jc w:val="center"/>
              <w:rPr>
                <w:rFonts w:hAnsi="宋体"/>
                <w:color w:val="auto"/>
                <w:sz w:val="24"/>
                <w:szCs w:val="24"/>
                <w:highlight w:val="none"/>
              </w:rPr>
            </w:pPr>
          </w:p>
        </w:tc>
        <w:tc>
          <w:tcPr>
            <w:tcW w:w="1394" w:type="pct"/>
            <w:noWrap w:val="0"/>
            <w:vAlign w:val="center"/>
          </w:tcPr>
          <w:p w14:paraId="63DAAC25">
            <w:pPr>
              <w:pStyle w:val="8"/>
              <w:jc w:val="center"/>
              <w:rPr>
                <w:rFonts w:hAnsi="宋体"/>
                <w:color w:val="auto"/>
                <w:sz w:val="24"/>
                <w:szCs w:val="24"/>
                <w:highlight w:val="none"/>
              </w:rPr>
            </w:pPr>
          </w:p>
        </w:tc>
        <w:tc>
          <w:tcPr>
            <w:tcW w:w="690" w:type="pct"/>
            <w:noWrap w:val="0"/>
            <w:vAlign w:val="center"/>
          </w:tcPr>
          <w:p w14:paraId="1FF0980C">
            <w:pPr>
              <w:pStyle w:val="8"/>
              <w:jc w:val="center"/>
              <w:rPr>
                <w:rFonts w:hAnsi="宋体"/>
                <w:color w:val="auto"/>
                <w:sz w:val="24"/>
                <w:szCs w:val="24"/>
                <w:highlight w:val="none"/>
              </w:rPr>
            </w:pPr>
          </w:p>
        </w:tc>
      </w:tr>
      <w:tr w14:paraId="4A661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4A3C5E72">
            <w:pPr>
              <w:pStyle w:val="8"/>
              <w:jc w:val="center"/>
              <w:rPr>
                <w:rFonts w:hAnsi="宋体"/>
                <w:color w:val="auto"/>
                <w:sz w:val="24"/>
                <w:szCs w:val="24"/>
                <w:highlight w:val="none"/>
              </w:rPr>
            </w:pPr>
          </w:p>
        </w:tc>
        <w:tc>
          <w:tcPr>
            <w:tcW w:w="1113" w:type="pct"/>
            <w:noWrap w:val="0"/>
            <w:vAlign w:val="center"/>
          </w:tcPr>
          <w:p w14:paraId="634768F9">
            <w:pPr>
              <w:pStyle w:val="8"/>
              <w:jc w:val="center"/>
              <w:rPr>
                <w:rFonts w:hAnsi="宋体"/>
                <w:color w:val="auto"/>
                <w:sz w:val="24"/>
                <w:szCs w:val="24"/>
                <w:highlight w:val="none"/>
              </w:rPr>
            </w:pPr>
          </w:p>
        </w:tc>
        <w:tc>
          <w:tcPr>
            <w:tcW w:w="1394" w:type="pct"/>
            <w:noWrap w:val="0"/>
            <w:vAlign w:val="center"/>
          </w:tcPr>
          <w:p w14:paraId="38B08244">
            <w:pPr>
              <w:pStyle w:val="8"/>
              <w:jc w:val="center"/>
              <w:rPr>
                <w:rFonts w:hAnsi="宋体"/>
                <w:color w:val="auto"/>
                <w:sz w:val="24"/>
                <w:szCs w:val="24"/>
                <w:highlight w:val="none"/>
              </w:rPr>
            </w:pPr>
          </w:p>
        </w:tc>
        <w:tc>
          <w:tcPr>
            <w:tcW w:w="1394" w:type="pct"/>
            <w:noWrap w:val="0"/>
            <w:vAlign w:val="center"/>
          </w:tcPr>
          <w:p w14:paraId="7525516A">
            <w:pPr>
              <w:pStyle w:val="8"/>
              <w:jc w:val="center"/>
              <w:rPr>
                <w:rFonts w:hAnsi="宋体"/>
                <w:color w:val="auto"/>
                <w:sz w:val="24"/>
                <w:szCs w:val="24"/>
                <w:highlight w:val="none"/>
              </w:rPr>
            </w:pPr>
          </w:p>
        </w:tc>
        <w:tc>
          <w:tcPr>
            <w:tcW w:w="690" w:type="pct"/>
            <w:noWrap w:val="0"/>
            <w:vAlign w:val="center"/>
          </w:tcPr>
          <w:p w14:paraId="573556EB">
            <w:pPr>
              <w:pStyle w:val="8"/>
              <w:jc w:val="center"/>
              <w:rPr>
                <w:rFonts w:hAnsi="宋体"/>
                <w:color w:val="auto"/>
                <w:sz w:val="24"/>
                <w:szCs w:val="24"/>
                <w:highlight w:val="none"/>
              </w:rPr>
            </w:pPr>
          </w:p>
        </w:tc>
      </w:tr>
      <w:tr w14:paraId="50873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5C588ACF">
            <w:pPr>
              <w:pStyle w:val="8"/>
              <w:jc w:val="center"/>
              <w:rPr>
                <w:rFonts w:hAnsi="宋体"/>
                <w:color w:val="auto"/>
                <w:sz w:val="24"/>
                <w:szCs w:val="24"/>
                <w:highlight w:val="none"/>
              </w:rPr>
            </w:pPr>
          </w:p>
        </w:tc>
        <w:tc>
          <w:tcPr>
            <w:tcW w:w="1113" w:type="pct"/>
            <w:noWrap w:val="0"/>
            <w:vAlign w:val="center"/>
          </w:tcPr>
          <w:p w14:paraId="75883EDA">
            <w:pPr>
              <w:pStyle w:val="8"/>
              <w:jc w:val="center"/>
              <w:rPr>
                <w:rFonts w:hAnsi="宋体"/>
                <w:color w:val="auto"/>
                <w:sz w:val="24"/>
                <w:szCs w:val="24"/>
                <w:highlight w:val="none"/>
              </w:rPr>
            </w:pPr>
          </w:p>
        </w:tc>
        <w:tc>
          <w:tcPr>
            <w:tcW w:w="1394" w:type="pct"/>
            <w:noWrap w:val="0"/>
            <w:vAlign w:val="center"/>
          </w:tcPr>
          <w:p w14:paraId="47857589">
            <w:pPr>
              <w:pStyle w:val="8"/>
              <w:jc w:val="center"/>
              <w:rPr>
                <w:rFonts w:hAnsi="宋体"/>
                <w:color w:val="auto"/>
                <w:sz w:val="24"/>
                <w:szCs w:val="24"/>
                <w:highlight w:val="none"/>
              </w:rPr>
            </w:pPr>
          </w:p>
        </w:tc>
        <w:tc>
          <w:tcPr>
            <w:tcW w:w="1394" w:type="pct"/>
            <w:noWrap w:val="0"/>
            <w:vAlign w:val="center"/>
          </w:tcPr>
          <w:p w14:paraId="602F7FBB">
            <w:pPr>
              <w:pStyle w:val="8"/>
              <w:jc w:val="center"/>
              <w:rPr>
                <w:rFonts w:hAnsi="宋体"/>
                <w:color w:val="auto"/>
                <w:sz w:val="24"/>
                <w:szCs w:val="24"/>
                <w:highlight w:val="none"/>
              </w:rPr>
            </w:pPr>
          </w:p>
        </w:tc>
        <w:tc>
          <w:tcPr>
            <w:tcW w:w="690" w:type="pct"/>
            <w:noWrap w:val="0"/>
            <w:vAlign w:val="center"/>
          </w:tcPr>
          <w:p w14:paraId="0EFCE66A">
            <w:pPr>
              <w:pStyle w:val="8"/>
              <w:jc w:val="center"/>
              <w:rPr>
                <w:rFonts w:hAnsi="宋体"/>
                <w:color w:val="auto"/>
                <w:sz w:val="24"/>
                <w:szCs w:val="24"/>
                <w:highlight w:val="none"/>
              </w:rPr>
            </w:pPr>
          </w:p>
        </w:tc>
      </w:tr>
      <w:tr w14:paraId="58698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702EBEF5">
            <w:pPr>
              <w:pStyle w:val="8"/>
              <w:jc w:val="center"/>
              <w:rPr>
                <w:rFonts w:hAnsi="宋体"/>
                <w:color w:val="auto"/>
                <w:sz w:val="24"/>
                <w:szCs w:val="24"/>
                <w:highlight w:val="none"/>
              </w:rPr>
            </w:pPr>
          </w:p>
        </w:tc>
        <w:tc>
          <w:tcPr>
            <w:tcW w:w="1113" w:type="pct"/>
            <w:noWrap w:val="0"/>
            <w:vAlign w:val="center"/>
          </w:tcPr>
          <w:p w14:paraId="05325E18">
            <w:pPr>
              <w:pStyle w:val="8"/>
              <w:jc w:val="center"/>
              <w:rPr>
                <w:rFonts w:hAnsi="宋体"/>
                <w:color w:val="auto"/>
                <w:sz w:val="24"/>
                <w:szCs w:val="24"/>
                <w:highlight w:val="none"/>
              </w:rPr>
            </w:pPr>
          </w:p>
        </w:tc>
        <w:tc>
          <w:tcPr>
            <w:tcW w:w="1394" w:type="pct"/>
            <w:noWrap w:val="0"/>
            <w:vAlign w:val="center"/>
          </w:tcPr>
          <w:p w14:paraId="77912F50">
            <w:pPr>
              <w:pStyle w:val="8"/>
              <w:jc w:val="center"/>
              <w:rPr>
                <w:rFonts w:hAnsi="宋体"/>
                <w:color w:val="auto"/>
                <w:sz w:val="24"/>
                <w:szCs w:val="24"/>
                <w:highlight w:val="none"/>
              </w:rPr>
            </w:pPr>
          </w:p>
        </w:tc>
        <w:tc>
          <w:tcPr>
            <w:tcW w:w="1394" w:type="pct"/>
            <w:noWrap w:val="0"/>
            <w:vAlign w:val="center"/>
          </w:tcPr>
          <w:p w14:paraId="32F5BEBB">
            <w:pPr>
              <w:pStyle w:val="8"/>
              <w:jc w:val="center"/>
              <w:rPr>
                <w:rFonts w:hAnsi="宋体"/>
                <w:color w:val="auto"/>
                <w:sz w:val="24"/>
                <w:szCs w:val="24"/>
                <w:highlight w:val="none"/>
              </w:rPr>
            </w:pPr>
          </w:p>
        </w:tc>
        <w:tc>
          <w:tcPr>
            <w:tcW w:w="690" w:type="pct"/>
            <w:noWrap w:val="0"/>
            <w:vAlign w:val="center"/>
          </w:tcPr>
          <w:p w14:paraId="5BA3F266">
            <w:pPr>
              <w:pStyle w:val="8"/>
              <w:jc w:val="center"/>
              <w:rPr>
                <w:rFonts w:hAnsi="宋体"/>
                <w:color w:val="auto"/>
                <w:sz w:val="24"/>
                <w:szCs w:val="24"/>
                <w:highlight w:val="none"/>
              </w:rPr>
            </w:pPr>
          </w:p>
        </w:tc>
      </w:tr>
      <w:tr w14:paraId="2D0B5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6E7620BD">
            <w:pPr>
              <w:pStyle w:val="8"/>
              <w:jc w:val="center"/>
              <w:rPr>
                <w:rFonts w:hAnsi="宋体"/>
                <w:color w:val="auto"/>
                <w:sz w:val="24"/>
                <w:szCs w:val="24"/>
                <w:highlight w:val="none"/>
              </w:rPr>
            </w:pPr>
          </w:p>
        </w:tc>
        <w:tc>
          <w:tcPr>
            <w:tcW w:w="1113" w:type="pct"/>
            <w:noWrap w:val="0"/>
            <w:vAlign w:val="center"/>
          </w:tcPr>
          <w:p w14:paraId="413B97CE">
            <w:pPr>
              <w:pStyle w:val="8"/>
              <w:jc w:val="center"/>
              <w:rPr>
                <w:rFonts w:hAnsi="宋体"/>
                <w:color w:val="auto"/>
                <w:sz w:val="24"/>
                <w:szCs w:val="24"/>
                <w:highlight w:val="none"/>
              </w:rPr>
            </w:pPr>
          </w:p>
        </w:tc>
        <w:tc>
          <w:tcPr>
            <w:tcW w:w="1394" w:type="pct"/>
            <w:noWrap w:val="0"/>
            <w:vAlign w:val="center"/>
          </w:tcPr>
          <w:p w14:paraId="3E829216">
            <w:pPr>
              <w:pStyle w:val="8"/>
              <w:jc w:val="center"/>
              <w:rPr>
                <w:rFonts w:hAnsi="宋体"/>
                <w:color w:val="auto"/>
                <w:sz w:val="24"/>
                <w:szCs w:val="24"/>
                <w:highlight w:val="none"/>
              </w:rPr>
            </w:pPr>
          </w:p>
        </w:tc>
        <w:tc>
          <w:tcPr>
            <w:tcW w:w="1394" w:type="pct"/>
            <w:noWrap w:val="0"/>
            <w:vAlign w:val="center"/>
          </w:tcPr>
          <w:p w14:paraId="564446B7">
            <w:pPr>
              <w:pStyle w:val="8"/>
              <w:jc w:val="center"/>
              <w:rPr>
                <w:rFonts w:hAnsi="宋体"/>
                <w:color w:val="auto"/>
                <w:sz w:val="24"/>
                <w:szCs w:val="24"/>
                <w:highlight w:val="none"/>
              </w:rPr>
            </w:pPr>
          </w:p>
        </w:tc>
        <w:tc>
          <w:tcPr>
            <w:tcW w:w="690" w:type="pct"/>
            <w:noWrap w:val="0"/>
            <w:vAlign w:val="center"/>
          </w:tcPr>
          <w:p w14:paraId="4ACE1CBA">
            <w:pPr>
              <w:pStyle w:val="8"/>
              <w:jc w:val="center"/>
              <w:rPr>
                <w:rFonts w:hAnsi="宋体"/>
                <w:color w:val="auto"/>
                <w:sz w:val="24"/>
                <w:szCs w:val="24"/>
                <w:highlight w:val="none"/>
              </w:rPr>
            </w:pPr>
          </w:p>
        </w:tc>
      </w:tr>
      <w:tr w14:paraId="0EB5A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7568D12E">
            <w:pPr>
              <w:pStyle w:val="8"/>
              <w:jc w:val="center"/>
              <w:rPr>
                <w:rFonts w:hAnsi="宋体"/>
                <w:color w:val="auto"/>
                <w:sz w:val="24"/>
                <w:szCs w:val="24"/>
                <w:highlight w:val="none"/>
              </w:rPr>
            </w:pPr>
          </w:p>
        </w:tc>
        <w:tc>
          <w:tcPr>
            <w:tcW w:w="1113" w:type="pct"/>
            <w:noWrap w:val="0"/>
            <w:vAlign w:val="center"/>
          </w:tcPr>
          <w:p w14:paraId="58A41E1A">
            <w:pPr>
              <w:pStyle w:val="8"/>
              <w:jc w:val="center"/>
              <w:rPr>
                <w:rFonts w:hAnsi="宋体"/>
                <w:color w:val="auto"/>
                <w:sz w:val="24"/>
                <w:szCs w:val="24"/>
                <w:highlight w:val="none"/>
              </w:rPr>
            </w:pPr>
          </w:p>
        </w:tc>
        <w:tc>
          <w:tcPr>
            <w:tcW w:w="1394" w:type="pct"/>
            <w:noWrap w:val="0"/>
            <w:vAlign w:val="center"/>
          </w:tcPr>
          <w:p w14:paraId="3440F168">
            <w:pPr>
              <w:pStyle w:val="8"/>
              <w:jc w:val="center"/>
              <w:rPr>
                <w:rFonts w:hAnsi="宋体"/>
                <w:color w:val="auto"/>
                <w:sz w:val="24"/>
                <w:szCs w:val="24"/>
                <w:highlight w:val="none"/>
              </w:rPr>
            </w:pPr>
          </w:p>
        </w:tc>
        <w:tc>
          <w:tcPr>
            <w:tcW w:w="1394" w:type="pct"/>
            <w:noWrap w:val="0"/>
            <w:vAlign w:val="center"/>
          </w:tcPr>
          <w:p w14:paraId="276B03B3">
            <w:pPr>
              <w:pStyle w:val="8"/>
              <w:jc w:val="center"/>
              <w:rPr>
                <w:rFonts w:hAnsi="宋体"/>
                <w:color w:val="auto"/>
                <w:sz w:val="24"/>
                <w:szCs w:val="24"/>
                <w:highlight w:val="none"/>
              </w:rPr>
            </w:pPr>
          </w:p>
        </w:tc>
        <w:tc>
          <w:tcPr>
            <w:tcW w:w="690" w:type="pct"/>
            <w:noWrap w:val="0"/>
            <w:vAlign w:val="center"/>
          </w:tcPr>
          <w:p w14:paraId="2276DA88">
            <w:pPr>
              <w:pStyle w:val="8"/>
              <w:jc w:val="center"/>
              <w:rPr>
                <w:rFonts w:hAnsi="宋体"/>
                <w:color w:val="auto"/>
                <w:sz w:val="24"/>
                <w:szCs w:val="24"/>
                <w:highlight w:val="none"/>
              </w:rPr>
            </w:pPr>
          </w:p>
        </w:tc>
      </w:tr>
      <w:tr w14:paraId="547F8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36BF35C4">
            <w:pPr>
              <w:pStyle w:val="8"/>
              <w:jc w:val="center"/>
              <w:rPr>
                <w:rFonts w:hAnsi="宋体"/>
                <w:color w:val="auto"/>
                <w:sz w:val="24"/>
                <w:szCs w:val="24"/>
                <w:highlight w:val="none"/>
              </w:rPr>
            </w:pPr>
          </w:p>
        </w:tc>
        <w:tc>
          <w:tcPr>
            <w:tcW w:w="1113" w:type="pct"/>
            <w:noWrap w:val="0"/>
            <w:vAlign w:val="center"/>
          </w:tcPr>
          <w:p w14:paraId="0A355AEE">
            <w:pPr>
              <w:pStyle w:val="8"/>
              <w:jc w:val="center"/>
              <w:rPr>
                <w:rFonts w:hAnsi="宋体"/>
                <w:color w:val="auto"/>
                <w:sz w:val="24"/>
                <w:szCs w:val="24"/>
                <w:highlight w:val="none"/>
              </w:rPr>
            </w:pPr>
          </w:p>
        </w:tc>
        <w:tc>
          <w:tcPr>
            <w:tcW w:w="1394" w:type="pct"/>
            <w:noWrap w:val="0"/>
            <w:vAlign w:val="center"/>
          </w:tcPr>
          <w:p w14:paraId="5082D574">
            <w:pPr>
              <w:pStyle w:val="8"/>
              <w:jc w:val="center"/>
              <w:rPr>
                <w:rFonts w:hAnsi="宋体"/>
                <w:color w:val="auto"/>
                <w:sz w:val="24"/>
                <w:szCs w:val="24"/>
                <w:highlight w:val="none"/>
              </w:rPr>
            </w:pPr>
          </w:p>
        </w:tc>
        <w:tc>
          <w:tcPr>
            <w:tcW w:w="1394" w:type="pct"/>
            <w:noWrap w:val="0"/>
            <w:vAlign w:val="center"/>
          </w:tcPr>
          <w:p w14:paraId="59229AAF">
            <w:pPr>
              <w:pStyle w:val="8"/>
              <w:jc w:val="center"/>
              <w:rPr>
                <w:rFonts w:hAnsi="宋体"/>
                <w:color w:val="auto"/>
                <w:sz w:val="24"/>
                <w:szCs w:val="24"/>
                <w:highlight w:val="none"/>
              </w:rPr>
            </w:pPr>
          </w:p>
        </w:tc>
        <w:tc>
          <w:tcPr>
            <w:tcW w:w="690" w:type="pct"/>
            <w:noWrap w:val="0"/>
            <w:vAlign w:val="center"/>
          </w:tcPr>
          <w:p w14:paraId="44CBDD9D">
            <w:pPr>
              <w:pStyle w:val="8"/>
              <w:jc w:val="center"/>
              <w:rPr>
                <w:rFonts w:hAnsi="宋体"/>
                <w:color w:val="auto"/>
                <w:sz w:val="24"/>
                <w:szCs w:val="24"/>
                <w:highlight w:val="none"/>
              </w:rPr>
            </w:pPr>
          </w:p>
        </w:tc>
      </w:tr>
    </w:tbl>
    <w:p w14:paraId="7FD283A6">
      <w:pPr>
        <w:pStyle w:val="8"/>
        <w:spacing w:line="360" w:lineRule="auto"/>
        <w:ind w:firstLine="420" w:firstLineChars="200"/>
        <w:rPr>
          <w:rFonts w:hAnsi="宋体"/>
          <w:color w:val="auto"/>
          <w:highlight w:val="none"/>
        </w:rPr>
      </w:pPr>
      <w:r>
        <w:rPr>
          <w:rFonts w:hint="eastAsia" w:hAnsi="宋体"/>
          <w:color w:val="auto"/>
          <w:highlight w:val="none"/>
        </w:rPr>
        <w:t>注：本偏离表是评委评审报价方案最重要的直观材料和主要依据，</w:t>
      </w:r>
      <w:r>
        <w:rPr>
          <w:rFonts w:hint="eastAsia" w:hAnsi="宋体"/>
          <w:color w:val="auto"/>
          <w:highlight w:val="none"/>
          <w:lang w:eastAsia="zh-CN"/>
        </w:rPr>
        <w:t>响应</w:t>
      </w:r>
      <w:r>
        <w:rPr>
          <w:rFonts w:hint="eastAsia" w:hAnsi="宋体"/>
          <w:color w:val="auto"/>
          <w:highlight w:val="none"/>
        </w:rPr>
        <w:t>方必须针对本</w:t>
      </w:r>
      <w:r>
        <w:rPr>
          <w:rFonts w:hint="eastAsia" w:hAnsi="宋体"/>
          <w:color w:val="auto"/>
          <w:highlight w:val="none"/>
          <w:lang w:eastAsia="zh-CN"/>
        </w:rPr>
        <w:t>比价采购文件</w:t>
      </w:r>
      <w:r>
        <w:rPr>
          <w:rFonts w:hint="eastAsia" w:hAnsi="宋体"/>
          <w:color w:val="auto"/>
          <w:highlight w:val="none"/>
        </w:rPr>
        <w:t>中的各项要求是否满足填写偏离表，表中“偏离情况”一栏应填以“正偏离”、“负偏离”或“无偏离”。对</w:t>
      </w:r>
      <w:r>
        <w:rPr>
          <w:rFonts w:hint="eastAsia" w:hAnsi="宋体"/>
          <w:color w:val="auto"/>
          <w:highlight w:val="none"/>
          <w:lang w:eastAsia="zh-CN"/>
        </w:rPr>
        <w:t>比价采购文件</w:t>
      </w:r>
      <w:r>
        <w:rPr>
          <w:rFonts w:hint="eastAsia" w:hAnsi="宋体"/>
          <w:color w:val="auto"/>
          <w:highlight w:val="none"/>
        </w:rPr>
        <w:t>中的所有商务条款，除非本表所列明的所有偏离外，均视作</w:t>
      </w:r>
      <w:r>
        <w:rPr>
          <w:rFonts w:hint="eastAsia" w:hAnsi="宋体"/>
          <w:color w:val="auto"/>
          <w:highlight w:val="none"/>
          <w:lang w:eastAsia="zh-CN"/>
        </w:rPr>
        <w:t>响应</w:t>
      </w:r>
      <w:r>
        <w:rPr>
          <w:rFonts w:hint="eastAsia" w:hAnsi="宋体"/>
          <w:color w:val="auto"/>
          <w:highlight w:val="none"/>
        </w:rPr>
        <w:t>方已对之理解和同意。</w:t>
      </w:r>
    </w:p>
    <w:p w14:paraId="576D4DB2">
      <w:pPr>
        <w:pStyle w:val="8"/>
        <w:spacing w:line="360" w:lineRule="auto"/>
        <w:rPr>
          <w:rFonts w:hAnsi="宋体"/>
          <w:color w:val="auto"/>
          <w:sz w:val="24"/>
          <w:szCs w:val="24"/>
          <w:highlight w:val="none"/>
        </w:rPr>
      </w:pPr>
    </w:p>
    <w:p w14:paraId="2E8AE6AE">
      <w:pPr>
        <w:tabs>
          <w:tab w:val="left" w:pos="5580"/>
        </w:tabs>
        <w:spacing w:line="480" w:lineRule="auto"/>
        <w:rPr>
          <w:rFonts w:ascii="宋体" w:hAnsi="宋体"/>
          <w:color w:val="auto"/>
          <w:szCs w:val="24"/>
          <w:highlight w:val="none"/>
          <w:u w:val="single"/>
        </w:rPr>
      </w:pPr>
      <w:r>
        <w:rPr>
          <w:rFonts w:hint="eastAsia" w:ascii="宋体" w:hAnsi="宋体"/>
          <w:color w:val="auto"/>
          <w:szCs w:val="24"/>
          <w:highlight w:val="none"/>
          <w:lang w:eastAsia="zh-CN"/>
        </w:rPr>
        <w:t>响应</w:t>
      </w:r>
      <w:r>
        <w:rPr>
          <w:rFonts w:hint="eastAsia" w:ascii="宋体" w:hAnsi="宋体"/>
          <w:color w:val="auto"/>
          <w:szCs w:val="24"/>
          <w:highlight w:val="none"/>
        </w:rPr>
        <w:t>方：</w:t>
      </w:r>
      <w:r>
        <w:rPr>
          <w:rFonts w:ascii="宋体" w:hAnsi="宋体"/>
          <w:color w:val="auto"/>
          <w:szCs w:val="24"/>
          <w:highlight w:val="none"/>
          <w:u w:val="single"/>
        </w:rPr>
        <w:t xml:space="preserve">      （盖公章）         </w:t>
      </w:r>
    </w:p>
    <w:p w14:paraId="40EED280">
      <w:pPr>
        <w:tabs>
          <w:tab w:val="left" w:pos="5580"/>
        </w:tabs>
        <w:spacing w:line="480" w:lineRule="auto"/>
        <w:rPr>
          <w:rFonts w:ascii="宋体" w:hAnsi="宋体"/>
          <w:color w:val="auto"/>
          <w:szCs w:val="24"/>
          <w:highlight w:val="none"/>
          <w:u w:val="single"/>
        </w:rPr>
      </w:pPr>
      <w:r>
        <w:rPr>
          <w:rFonts w:hint="eastAsia" w:ascii="宋体" w:hAnsi="宋体"/>
          <w:color w:val="auto"/>
          <w:szCs w:val="24"/>
          <w:highlight w:val="none"/>
        </w:rPr>
        <w:t>法定代表人或其授权人：</w:t>
      </w:r>
      <w:r>
        <w:rPr>
          <w:rFonts w:ascii="宋体" w:hAnsi="宋体"/>
          <w:color w:val="auto"/>
          <w:szCs w:val="24"/>
          <w:highlight w:val="none"/>
          <w:u w:val="single"/>
        </w:rPr>
        <w:t xml:space="preserve">    （签字/盖章）      </w:t>
      </w:r>
    </w:p>
    <w:p w14:paraId="0246386D">
      <w:pPr>
        <w:snapToGrid w:val="0"/>
        <w:spacing w:line="360" w:lineRule="auto"/>
        <w:ind w:firstLine="482" w:firstLineChars="0"/>
        <w:jc w:val="center"/>
        <w:outlineLvl w:val="0"/>
        <w:rPr>
          <w:rFonts w:ascii="宋体" w:hAnsi="宋体"/>
          <w:b/>
          <w:color w:val="auto"/>
          <w:sz w:val="32"/>
          <w:szCs w:val="32"/>
          <w:highlight w:val="none"/>
        </w:rPr>
      </w:pPr>
      <w:r>
        <w:rPr>
          <w:rFonts w:ascii="宋体" w:hAnsi="宋体"/>
          <w:b/>
          <w:color w:val="auto"/>
          <w:szCs w:val="24"/>
          <w:highlight w:val="none"/>
        </w:rPr>
        <w:br w:type="page"/>
      </w:r>
      <w:bookmarkStart w:id="617" w:name="_Toc19034385"/>
      <w:r>
        <w:rPr>
          <w:rFonts w:ascii="宋体" w:hAnsi="宋体"/>
          <w:b/>
          <w:color w:val="auto"/>
          <w:sz w:val="32"/>
          <w:szCs w:val="32"/>
          <w:highlight w:val="none"/>
        </w:rPr>
        <w:t>附件6</w:t>
      </w:r>
      <w:bookmarkEnd w:id="617"/>
      <w:r>
        <w:rPr>
          <w:rFonts w:ascii="宋体" w:hAnsi="宋体"/>
          <w:b/>
          <w:color w:val="auto"/>
          <w:sz w:val="32"/>
          <w:szCs w:val="32"/>
          <w:highlight w:val="none"/>
        </w:rPr>
        <w:t xml:space="preserve"> </w:t>
      </w:r>
      <w:bookmarkEnd w:id="614"/>
      <w:bookmarkEnd w:id="615"/>
      <w:bookmarkEnd w:id="616"/>
      <w:r>
        <w:rPr>
          <w:rFonts w:hint="eastAsia" w:ascii="宋体" w:hAnsi="宋体"/>
          <w:b/>
          <w:color w:val="auto"/>
          <w:sz w:val="32"/>
          <w:szCs w:val="32"/>
          <w:highlight w:val="none"/>
        </w:rPr>
        <w:t>技术需求偏离表</w:t>
      </w:r>
    </w:p>
    <w:p w14:paraId="02E6D4C8">
      <w:pPr>
        <w:pStyle w:val="21"/>
        <w:rPr>
          <w:color w:val="auto"/>
          <w:highlight w:val="none"/>
        </w:rPr>
      </w:pPr>
    </w:p>
    <w:p w14:paraId="57B70685">
      <w:pPr>
        <w:pStyle w:val="8"/>
        <w:rPr>
          <w:rFonts w:hAnsi="宋体"/>
          <w:color w:val="auto"/>
          <w:sz w:val="24"/>
          <w:szCs w:val="24"/>
          <w:highlight w:val="none"/>
        </w:rPr>
      </w:pPr>
      <w:r>
        <w:rPr>
          <w:rFonts w:hint="eastAsia" w:hAnsi="宋体"/>
          <w:color w:val="auto"/>
          <w:sz w:val="24"/>
          <w:szCs w:val="24"/>
          <w:highlight w:val="none"/>
        </w:rPr>
        <w:t>项目名称</w:t>
      </w:r>
      <w:r>
        <w:rPr>
          <w:rFonts w:hAnsi="宋体"/>
          <w:color w:val="auto"/>
          <w:sz w:val="24"/>
          <w:szCs w:val="24"/>
          <w:highlight w:val="none"/>
        </w:rPr>
        <w:t>:________</w:t>
      </w:r>
      <w:r>
        <w:rPr>
          <w:rFonts w:hAnsi="宋体"/>
          <w:color w:val="auto"/>
          <w:sz w:val="24"/>
          <w:szCs w:val="24"/>
          <w:highlight w:val="none"/>
          <w:u w:val="single"/>
        </w:rPr>
        <w:t xml:space="preserve">          </w:t>
      </w:r>
      <w:r>
        <w:rPr>
          <w:rFonts w:hint="eastAsia" w:hAnsi="宋体"/>
          <w:color w:val="auto"/>
          <w:sz w:val="24"/>
          <w:szCs w:val="24"/>
          <w:highlight w:val="none"/>
        </w:rPr>
        <w:t>采购编号</w:t>
      </w:r>
      <w:r>
        <w:rPr>
          <w:rFonts w:hAnsi="宋体"/>
          <w:color w:val="auto"/>
          <w:sz w:val="24"/>
          <w:szCs w:val="24"/>
          <w:highlight w:val="none"/>
        </w:rPr>
        <w:t>:____</w:t>
      </w:r>
      <w:r>
        <w:rPr>
          <w:rFonts w:hAnsi="宋体"/>
          <w:color w:val="auto"/>
          <w:sz w:val="24"/>
          <w:szCs w:val="24"/>
          <w:highlight w:val="none"/>
          <w:u w:val="single"/>
        </w:rPr>
        <w:t xml:space="preserve">  </w:t>
      </w:r>
      <w:r>
        <w:rPr>
          <w:rFonts w:hAnsi="宋体"/>
          <w:color w:val="auto"/>
          <w:sz w:val="24"/>
          <w:szCs w:val="24"/>
          <w:highlight w:val="none"/>
        </w:rPr>
        <w:t>__________</w:t>
      </w:r>
    </w:p>
    <w:tbl>
      <w:tblPr>
        <w:tblStyle w:val="1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0"/>
        <w:gridCol w:w="2069"/>
        <w:gridCol w:w="2589"/>
        <w:gridCol w:w="2589"/>
        <w:gridCol w:w="1281"/>
      </w:tblGrid>
      <w:tr w14:paraId="1DEBE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1D33429B">
            <w:pPr>
              <w:pStyle w:val="8"/>
              <w:jc w:val="center"/>
              <w:rPr>
                <w:rFonts w:hAnsi="宋体"/>
                <w:color w:val="auto"/>
                <w:sz w:val="24"/>
                <w:szCs w:val="24"/>
                <w:highlight w:val="none"/>
              </w:rPr>
            </w:pPr>
            <w:r>
              <w:rPr>
                <w:rFonts w:hint="eastAsia" w:hAnsi="宋体"/>
                <w:color w:val="auto"/>
                <w:sz w:val="24"/>
                <w:szCs w:val="24"/>
                <w:highlight w:val="none"/>
              </w:rPr>
              <w:t>序号</w:t>
            </w:r>
          </w:p>
        </w:tc>
        <w:tc>
          <w:tcPr>
            <w:tcW w:w="1114" w:type="pct"/>
            <w:noWrap w:val="0"/>
            <w:vAlign w:val="center"/>
          </w:tcPr>
          <w:p w14:paraId="07DBBEE7">
            <w:pPr>
              <w:jc w:val="center"/>
              <w:rPr>
                <w:rFonts w:ascii="宋体" w:hAnsi="宋体"/>
                <w:color w:val="auto"/>
                <w:szCs w:val="24"/>
                <w:highlight w:val="none"/>
              </w:rPr>
            </w:pPr>
            <w:r>
              <w:rPr>
                <w:rFonts w:hint="eastAsia" w:ascii="宋体" w:hAnsi="宋体"/>
                <w:color w:val="auto"/>
                <w:szCs w:val="24"/>
                <w:highlight w:val="none"/>
                <w:lang w:eastAsia="zh-CN"/>
              </w:rPr>
              <w:t>比价采购文件</w:t>
            </w:r>
            <w:r>
              <w:rPr>
                <w:rFonts w:hint="eastAsia" w:ascii="宋体" w:hAnsi="宋体"/>
                <w:color w:val="auto"/>
                <w:szCs w:val="24"/>
                <w:highlight w:val="none"/>
              </w:rPr>
              <w:t>条目号</w:t>
            </w:r>
          </w:p>
          <w:p w14:paraId="1426CE64">
            <w:pPr>
              <w:pStyle w:val="8"/>
              <w:jc w:val="center"/>
              <w:rPr>
                <w:rFonts w:hAnsi="宋体"/>
                <w:color w:val="auto"/>
                <w:sz w:val="24"/>
                <w:szCs w:val="24"/>
                <w:highlight w:val="none"/>
              </w:rPr>
            </w:pPr>
            <w:r>
              <w:rPr>
                <w:rFonts w:hint="eastAsia" w:hAnsi="宋体"/>
                <w:color w:val="auto"/>
                <w:sz w:val="24"/>
                <w:szCs w:val="24"/>
                <w:highlight w:val="none"/>
              </w:rPr>
              <w:t>（页码）</w:t>
            </w:r>
          </w:p>
        </w:tc>
        <w:tc>
          <w:tcPr>
            <w:tcW w:w="1394" w:type="pct"/>
            <w:noWrap w:val="0"/>
            <w:vAlign w:val="center"/>
          </w:tcPr>
          <w:p w14:paraId="4C32CFF1">
            <w:pPr>
              <w:pStyle w:val="8"/>
              <w:jc w:val="center"/>
              <w:rPr>
                <w:rFonts w:hAnsi="宋体"/>
                <w:color w:val="auto"/>
                <w:sz w:val="24"/>
                <w:szCs w:val="24"/>
                <w:highlight w:val="none"/>
              </w:rPr>
            </w:pPr>
            <w:r>
              <w:rPr>
                <w:rFonts w:hint="eastAsia" w:hAnsi="宋体"/>
                <w:color w:val="auto"/>
                <w:sz w:val="24"/>
                <w:szCs w:val="24"/>
                <w:highlight w:val="none"/>
                <w:lang w:eastAsia="zh-CN"/>
              </w:rPr>
              <w:t>比价采购文件</w:t>
            </w:r>
            <w:r>
              <w:rPr>
                <w:rFonts w:hint="eastAsia" w:hAnsi="宋体"/>
                <w:color w:val="auto"/>
                <w:sz w:val="24"/>
                <w:szCs w:val="24"/>
                <w:highlight w:val="none"/>
              </w:rPr>
              <w:t>的技术条款</w:t>
            </w:r>
          </w:p>
        </w:tc>
        <w:tc>
          <w:tcPr>
            <w:tcW w:w="1394" w:type="pct"/>
            <w:noWrap w:val="0"/>
            <w:vAlign w:val="center"/>
          </w:tcPr>
          <w:p w14:paraId="7FDE7C88">
            <w:pPr>
              <w:pStyle w:val="8"/>
              <w:jc w:val="center"/>
              <w:rPr>
                <w:rFonts w:hAnsi="宋体"/>
                <w:color w:val="auto"/>
                <w:sz w:val="24"/>
                <w:szCs w:val="24"/>
                <w:highlight w:val="none"/>
              </w:rPr>
            </w:pPr>
            <w:r>
              <w:rPr>
                <w:rFonts w:hint="eastAsia" w:hAnsi="宋体"/>
                <w:color w:val="auto"/>
                <w:sz w:val="24"/>
                <w:szCs w:val="24"/>
                <w:highlight w:val="none"/>
                <w:lang w:eastAsia="zh-CN"/>
              </w:rPr>
              <w:t>响应</w:t>
            </w:r>
            <w:r>
              <w:rPr>
                <w:rFonts w:hint="eastAsia" w:hAnsi="宋体"/>
                <w:color w:val="auto"/>
                <w:sz w:val="24"/>
                <w:szCs w:val="24"/>
                <w:highlight w:val="none"/>
              </w:rPr>
              <w:t>文件的技术条款</w:t>
            </w:r>
          </w:p>
        </w:tc>
        <w:tc>
          <w:tcPr>
            <w:tcW w:w="690" w:type="pct"/>
            <w:noWrap w:val="0"/>
            <w:vAlign w:val="center"/>
          </w:tcPr>
          <w:p w14:paraId="34DB5297">
            <w:pPr>
              <w:pStyle w:val="8"/>
              <w:jc w:val="center"/>
              <w:rPr>
                <w:rFonts w:hAnsi="宋体"/>
                <w:color w:val="auto"/>
                <w:sz w:val="24"/>
                <w:szCs w:val="24"/>
                <w:highlight w:val="none"/>
              </w:rPr>
            </w:pPr>
            <w:r>
              <w:rPr>
                <w:rFonts w:hint="eastAsia" w:hAnsi="宋体"/>
                <w:color w:val="auto"/>
                <w:sz w:val="24"/>
                <w:szCs w:val="24"/>
                <w:highlight w:val="none"/>
              </w:rPr>
              <w:t>偏离情况</w:t>
            </w:r>
          </w:p>
        </w:tc>
      </w:tr>
      <w:tr w14:paraId="4F19A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0DD7A58D">
            <w:pPr>
              <w:pStyle w:val="8"/>
              <w:jc w:val="center"/>
              <w:rPr>
                <w:rFonts w:hAnsi="宋体"/>
                <w:color w:val="auto"/>
                <w:sz w:val="24"/>
                <w:szCs w:val="24"/>
                <w:highlight w:val="none"/>
              </w:rPr>
            </w:pPr>
          </w:p>
        </w:tc>
        <w:tc>
          <w:tcPr>
            <w:tcW w:w="1114" w:type="pct"/>
            <w:noWrap w:val="0"/>
            <w:vAlign w:val="center"/>
          </w:tcPr>
          <w:p w14:paraId="5D0620D3">
            <w:pPr>
              <w:pStyle w:val="8"/>
              <w:jc w:val="center"/>
              <w:rPr>
                <w:rFonts w:hAnsi="宋体"/>
                <w:color w:val="auto"/>
                <w:sz w:val="24"/>
                <w:szCs w:val="24"/>
                <w:highlight w:val="none"/>
              </w:rPr>
            </w:pPr>
          </w:p>
        </w:tc>
        <w:tc>
          <w:tcPr>
            <w:tcW w:w="1394" w:type="pct"/>
            <w:noWrap w:val="0"/>
            <w:vAlign w:val="center"/>
          </w:tcPr>
          <w:p w14:paraId="03AF4C90">
            <w:pPr>
              <w:pStyle w:val="8"/>
              <w:jc w:val="center"/>
              <w:rPr>
                <w:rFonts w:hAnsi="宋体"/>
                <w:color w:val="auto"/>
                <w:sz w:val="24"/>
                <w:szCs w:val="24"/>
                <w:highlight w:val="none"/>
              </w:rPr>
            </w:pPr>
          </w:p>
        </w:tc>
        <w:tc>
          <w:tcPr>
            <w:tcW w:w="1394" w:type="pct"/>
            <w:noWrap w:val="0"/>
            <w:vAlign w:val="center"/>
          </w:tcPr>
          <w:p w14:paraId="35B34018">
            <w:pPr>
              <w:pStyle w:val="8"/>
              <w:jc w:val="center"/>
              <w:rPr>
                <w:rFonts w:hAnsi="宋体"/>
                <w:color w:val="auto"/>
                <w:sz w:val="24"/>
                <w:szCs w:val="24"/>
                <w:highlight w:val="none"/>
              </w:rPr>
            </w:pPr>
          </w:p>
        </w:tc>
        <w:tc>
          <w:tcPr>
            <w:tcW w:w="690" w:type="pct"/>
            <w:noWrap w:val="0"/>
            <w:vAlign w:val="center"/>
          </w:tcPr>
          <w:p w14:paraId="705A490F">
            <w:pPr>
              <w:pStyle w:val="8"/>
              <w:jc w:val="center"/>
              <w:rPr>
                <w:rFonts w:hAnsi="宋体"/>
                <w:color w:val="auto"/>
                <w:sz w:val="24"/>
                <w:szCs w:val="24"/>
                <w:highlight w:val="none"/>
              </w:rPr>
            </w:pPr>
          </w:p>
        </w:tc>
      </w:tr>
      <w:tr w14:paraId="4FF05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3B1448EE">
            <w:pPr>
              <w:pStyle w:val="8"/>
              <w:jc w:val="center"/>
              <w:rPr>
                <w:rFonts w:hAnsi="宋体"/>
                <w:color w:val="auto"/>
                <w:sz w:val="24"/>
                <w:szCs w:val="24"/>
                <w:highlight w:val="none"/>
              </w:rPr>
            </w:pPr>
          </w:p>
        </w:tc>
        <w:tc>
          <w:tcPr>
            <w:tcW w:w="1114" w:type="pct"/>
            <w:noWrap w:val="0"/>
            <w:vAlign w:val="center"/>
          </w:tcPr>
          <w:p w14:paraId="6460A36C">
            <w:pPr>
              <w:pStyle w:val="8"/>
              <w:jc w:val="center"/>
              <w:rPr>
                <w:rFonts w:hAnsi="宋体"/>
                <w:color w:val="auto"/>
                <w:sz w:val="24"/>
                <w:szCs w:val="24"/>
                <w:highlight w:val="none"/>
              </w:rPr>
            </w:pPr>
          </w:p>
        </w:tc>
        <w:tc>
          <w:tcPr>
            <w:tcW w:w="1394" w:type="pct"/>
            <w:noWrap w:val="0"/>
            <w:vAlign w:val="center"/>
          </w:tcPr>
          <w:p w14:paraId="0B02A24C">
            <w:pPr>
              <w:pStyle w:val="8"/>
              <w:jc w:val="center"/>
              <w:rPr>
                <w:rFonts w:hAnsi="宋体"/>
                <w:color w:val="auto"/>
                <w:sz w:val="24"/>
                <w:szCs w:val="24"/>
                <w:highlight w:val="none"/>
              </w:rPr>
            </w:pPr>
          </w:p>
        </w:tc>
        <w:tc>
          <w:tcPr>
            <w:tcW w:w="1394" w:type="pct"/>
            <w:noWrap w:val="0"/>
            <w:vAlign w:val="center"/>
          </w:tcPr>
          <w:p w14:paraId="7F0D931A">
            <w:pPr>
              <w:pStyle w:val="8"/>
              <w:jc w:val="center"/>
              <w:rPr>
                <w:rFonts w:hAnsi="宋体"/>
                <w:color w:val="auto"/>
                <w:sz w:val="24"/>
                <w:szCs w:val="24"/>
                <w:highlight w:val="none"/>
              </w:rPr>
            </w:pPr>
          </w:p>
        </w:tc>
        <w:tc>
          <w:tcPr>
            <w:tcW w:w="690" w:type="pct"/>
            <w:noWrap w:val="0"/>
            <w:vAlign w:val="center"/>
          </w:tcPr>
          <w:p w14:paraId="4068F486">
            <w:pPr>
              <w:pStyle w:val="8"/>
              <w:jc w:val="center"/>
              <w:rPr>
                <w:rFonts w:hAnsi="宋体"/>
                <w:color w:val="auto"/>
                <w:sz w:val="24"/>
                <w:szCs w:val="24"/>
                <w:highlight w:val="none"/>
              </w:rPr>
            </w:pPr>
          </w:p>
        </w:tc>
      </w:tr>
      <w:tr w14:paraId="3EF92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2694DC22">
            <w:pPr>
              <w:pStyle w:val="8"/>
              <w:jc w:val="center"/>
              <w:rPr>
                <w:rFonts w:hAnsi="宋体"/>
                <w:color w:val="auto"/>
                <w:sz w:val="24"/>
                <w:szCs w:val="24"/>
                <w:highlight w:val="none"/>
              </w:rPr>
            </w:pPr>
          </w:p>
        </w:tc>
        <w:tc>
          <w:tcPr>
            <w:tcW w:w="1114" w:type="pct"/>
            <w:noWrap w:val="0"/>
            <w:vAlign w:val="center"/>
          </w:tcPr>
          <w:p w14:paraId="348B8A2E">
            <w:pPr>
              <w:pStyle w:val="8"/>
              <w:jc w:val="center"/>
              <w:rPr>
                <w:rFonts w:hAnsi="宋体"/>
                <w:color w:val="auto"/>
                <w:sz w:val="24"/>
                <w:szCs w:val="24"/>
                <w:highlight w:val="none"/>
              </w:rPr>
            </w:pPr>
          </w:p>
        </w:tc>
        <w:tc>
          <w:tcPr>
            <w:tcW w:w="1394" w:type="pct"/>
            <w:noWrap w:val="0"/>
            <w:vAlign w:val="center"/>
          </w:tcPr>
          <w:p w14:paraId="0EFA30E2">
            <w:pPr>
              <w:pStyle w:val="8"/>
              <w:jc w:val="center"/>
              <w:rPr>
                <w:rFonts w:hAnsi="宋体"/>
                <w:color w:val="auto"/>
                <w:sz w:val="24"/>
                <w:szCs w:val="24"/>
                <w:highlight w:val="none"/>
              </w:rPr>
            </w:pPr>
          </w:p>
        </w:tc>
        <w:tc>
          <w:tcPr>
            <w:tcW w:w="1394" w:type="pct"/>
            <w:noWrap w:val="0"/>
            <w:vAlign w:val="center"/>
          </w:tcPr>
          <w:p w14:paraId="5CF82F83">
            <w:pPr>
              <w:pStyle w:val="8"/>
              <w:jc w:val="center"/>
              <w:rPr>
                <w:rFonts w:hAnsi="宋体"/>
                <w:color w:val="auto"/>
                <w:sz w:val="24"/>
                <w:szCs w:val="24"/>
                <w:highlight w:val="none"/>
              </w:rPr>
            </w:pPr>
          </w:p>
        </w:tc>
        <w:tc>
          <w:tcPr>
            <w:tcW w:w="690" w:type="pct"/>
            <w:noWrap w:val="0"/>
            <w:vAlign w:val="center"/>
          </w:tcPr>
          <w:p w14:paraId="7CB55E75">
            <w:pPr>
              <w:pStyle w:val="8"/>
              <w:jc w:val="center"/>
              <w:rPr>
                <w:rFonts w:hAnsi="宋体"/>
                <w:color w:val="auto"/>
                <w:sz w:val="24"/>
                <w:szCs w:val="24"/>
                <w:highlight w:val="none"/>
              </w:rPr>
            </w:pPr>
          </w:p>
        </w:tc>
      </w:tr>
      <w:tr w14:paraId="17C4C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2CE08196">
            <w:pPr>
              <w:pStyle w:val="8"/>
              <w:jc w:val="center"/>
              <w:rPr>
                <w:rFonts w:hAnsi="宋体"/>
                <w:color w:val="auto"/>
                <w:sz w:val="24"/>
                <w:szCs w:val="24"/>
                <w:highlight w:val="none"/>
              </w:rPr>
            </w:pPr>
          </w:p>
        </w:tc>
        <w:tc>
          <w:tcPr>
            <w:tcW w:w="1114" w:type="pct"/>
            <w:noWrap w:val="0"/>
            <w:vAlign w:val="center"/>
          </w:tcPr>
          <w:p w14:paraId="4D830B6E">
            <w:pPr>
              <w:pStyle w:val="8"/>
              <w:jc w:val="center"/>
              <w:rPr>
                <w:rFonts w:hAnsi="宋体"/>
                <w:color w:val="auto"/>
                <w:sz w:val="24"/>
                <w:szCs w:val="24"/>
                <w:highlight w:val="none"/>
              </w:rPr>
            </w:pPr>
          </w:p>
        </w:tc>
        <w:tc>
          <w:tcPr>
            <w:tcW w:w="1394" w:type="pct"/>
            <w:noWrap w:val="0"/>
            <w:vAlign w:val="center"/>
          </w:tcPr>
          <w:p w14:paraId="3E440F51">
            <w:pPr>
              <w:pStyle w:val="8"/>
              <w:jc w:val="center"/>
              <w:rPr>
                <w:rFonts w:hAnsi="宋体"/>
                <w:color w:val="auto"/>
                <w:sz w:val="24"/>
                <w:szCs w:val="24"/>
                <w:highlight w:val="none"/>
              </w:rPr>
            </w:pPr>
          </w:p>
        </w:tc>
        <w:tc>
          <w:tcPr>
            <w:tcW w:w="1394" w:type="pct"/>
            <w:noWrap w:val="0"/>
            <w:vAlign w:val="center"/>
          </w:tcPr>
          <w:p w14:paraId="4BD2DAA9">
            <w:pPr>
              <w:pStyle w:val="8"/>
              <w:jc w:val="center"/>
              <w:rPr>
                <w:rFonts w:hAnsi="宋体"/>
                <w:color w:val="auto"/>
                <w:sz w:val="24"/>
                <w:szCs w:val="24"/>
                <w:highlight w:val="none"/>
              </w:rPr>
            </w:pPr>
          </w:p>
        </w:tc>
        <w:tc>
          <w:tcPr>
            <w:tcW w:w="690" w:type="pct"/>
            <w:noWrap w:val="0"/>
            <w:vAlign w:val="center"/>
          </w:tcPr>
          <w:p w14:paraId="0C177945">
            <w:pPr>
              <w:pStyle w:val="8"/>
              <w:jc w:val="center"/>
              <w:rPr>
                <w:rFonts w:hAnsi="宋体"/>
                <w:color w:val="auto"/>
                <w:sz w:val="24"/>
                <w:szCs w:val="24"/>
                <w:highlight w:val="none"/>
              </w:rPr>
            </w:pPr>
          </w:p>
        </w:tc>
      </w:tr>
      <w:tr w14:paraId="60692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1658E540">
            <w:pPr>
              <w:pStyle w:val="8"/>
              <w:jc w:val="center"/>
              <w:rPr>
                <w:rFonts w:hAnsi="宋体"/>
                <w:color w:val="auto"/>
                <w:sz w:val="24"/>
                <w:szCs w:val="24"/>
                <w:highlight w:val="none"/>
              </w:rPr>
            </w:pPr>
          </w:p>
        </w:tc>
        <w:tc>
          <w:tcPr>
            <w:tcW w:w="1114" w:type="pct"/>
            <w:noWrap w:val="0"/>
            <w:vAlign w:val="center"/>
          </w:tcPr>
          <w:p w14:paraId="7EC86E64">
            <w:pPr>
              <w:pStyle w:val="8"/>
              <w:jc w:val="center"/>
              <w:rPr>
                <w:rFonts w:hAnsi="宋体"/>
                <w:color w:val="auto"/>
                <w:sz w:val="24"/>
                <w:szCs w:val="24"/>
                <w:highlight w:val="none"/>
              </w:rPr>
            </w:pPr>
          </w:p>
        </w:tc>
        <w:tc>
          <w:tcPr>
            <w:tcW w:w="1394" w:type="pct"/>
            <w:noWrap w:val="0"/>
            <w:vAlign w:val="center"/>
          </w:tcPr>
          <w:p w14:paraId="555B26CD">
            <w:pPr>
              <w:pStyle w:val="8"/>
              <w:jc w:val="center"/>
              <w:rPr>
                <w:rFonts w:hAnsi="宋体"/>
                <w:color w:val="auto"/>
                <w:sz w:val="24"/>
                <w:szCs w:val="24"/>
                <w:highlight w:val="none"/>
              </w:rPr>
            </w:pPr>
          </w:p>
        </w:tc>
        <w:tc>
          <w:tcPr>
            <w:tcW w:w="1394" w:type="pct"/>
            <w:noWrap w:val="0"/>
            <w:vAlign w:val="center"/>
          </w:tcPr>
          <w:p w14:paraId="629EEB16">
            <w:pPr>
              <w:pStyle w:val="8"/>
              <w:jc w:val="center"/>
              <w:rPr>
                <w:rFonts w:hAnsi="宋体"/>
                <w:color w:val="auto"/>
                <w:sz w:val="24"/>
                <w:szCs w:val="24"/>
                <w:highlight w:val="none"/>
              </w:rPr>
            </w:pPr>
          </w:p>
        </w:tc>
        <w:tc>
          <w:tcPr>
            <w:tcW w:w="690" w:type="pct"/>
            <w:noWrap w:val="0"/>
            <w:vAlign w:val="center"/>
          </w:tcPr>
          <w:p w14:paraId="33771F6C">
            <w:pPr>
              <w:pStyle w:val="8"/>
              <w:jc w:val="center"/>
              <w:rPr>
                <w:rFonts w:hAnsi="宋体"/>
                <w:color w:val="auto"/>
                <w:sz w:val="24"/>
                <w:szCs w:val="24"/>
                <w:highlight w:val="none"/>
              </w:rPr>
            </w:pPr>
          </w:p>
        </w:tc>
      </w:tr>
      <w:tr w14:paraId="63214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2F4CFD56">
            <w:pPr>
              <w:pStyle w:val="8"/>
              <w:jc w:val="center"/>
              <w:rPr>
                <w:rFonts w:hAnsi="宋体"/>
                <w:color w:val="auto"/>
                <w:sz w:val="24"/>
                <w:szCs w:val="24"/>
                <w:highlight w:val="none"/>
              </w:rPr>
            </w:pPr>
          </w:p>
        </w:tc>
        <w:tc>
          <w:tcPr>
            <w:tcW w:w="1114" w:type="pct"/>
            <w:noWrap w:val="0"/>
            <w:vAlign w:val="center"/>
          </w:tcPr>
          <w:p w14:paraId="6479C024">
            <w:pPr>
              <w:pStyle w:val="8"/>
              <w:jc w:val="center"/>
              <w:rPr>
                <w:rFonts w:hAnsi="宋体"/>
                <w:color w:val="auto"/>
                <w:sz w:val="24"/>
                <w:szCs w:val="24"/>
                <w:highlight w:val="none"/>
              </w:rPr>
            </w:pPr>
          </w:p>
        </w:tc>
        <w:tc>
          <w:tcPr>
            <w:tcW w:w="1394" w:type="pct"/>
            <w:noWrap w:val="0"/>
            <w:vAlign w:val="center"/>
          </w:tcPr>
          <w:p w14:paraId="1C5D5058">
            <w:pPr>
              <w:pStyle w:val="8"/>
              <w:jc w:val="center"/>
              <w:rPr>
                <w:rFonts w:hAnsi="宋体"/>
                <w:color w:val="auto"/>
                <w:sz w:val="24"/>
                <w:szCs w:val="24"/>
                <w:highlight w:val="none"/>
              </w:rPr>
            </w:pPr>
          </w:p>
        </w:tc>
        <w:tc>
          <w:tcPr>
            <w:tcW w:w="1394" w:type="pct"/>
            <w:noWrap w:val="0"/>
            <w:vAlign w:val="center"/>
          </w:tcPr>
          <w:p w14:paraId="42F38E96">
            <w:pPr>
              <w:pStyle w:val="8"/>
              <w:jc w:val="center"/>
              <w:rPr>
                <w:rFonts w:hAnsi="宋体"/>
                <w:color w:val="auto"/>
                <w:sz w:val="24"/>
                <w:szCs w:val="24"/>
                <w:highlight w:val="none"/>
              </w:rPr>
            </w:pPr>
          </w:p>
        </w:tc>
        <w:tc>
          <w:tcPr>
            <w:tcW w:w="690" w:type="pct"/>
            <w:noWrap w:val="0"/>
            <w:vAlign w:val="center"/>
          </w:tcPr>
          <w:p w14:paraId="704B6D82">
            <w:pPr>
              <w:pStyle w:val="8"/>
              <w:jc w:val="center"/>
              <w:rPr>
                <w:rFonts w:hAnsi="宋体"/>
                <w:color w:val="auto"/>
                <w:sz w:val="24"/>
                <w:szCs w:val="24"/>
                <w:highlight w:val="none"/>
              </w:rPr>
            </w:pPr>
          </w:p>
        </w:tc>
      </w:tr>
      <w:tr w14:paraId="2D86D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5A5A65F2">
            <w:pPr>
              <w:pStyle w:val="8"/>
              <w:jc w:val="center"/>
              <w:rPr>
                <w:rFonts w:hAnsi="宋体"/>
                <w:color w:val="auto"/>
                <w:sz w:val="24"/>
                <w:szCs w:val="24"/>
                <w:highlight w:val="none"/>
              </w:rPr>
            </w:pPr>
          </w:p>
        </w:tc>
        <w:tc>
          <w:tcPr>
            <w:tcW w:w="1114" w:type="pct"/>
            <w:noWrap w:val="0"/>
            <w:vAlign w:val="center"/>
          </w:tcPr>
          <w:p w14:paraId="7C551B1B">
            <w:pPr>
              <w:pStyle w:val="8"/>
              <w:jc w:val="center"/>
              <w:rPr>
                <w:rFonts w:hAnsi="宋体"/>
                <w:color w:val="auto"/>
                <w:sz w:val="24"/>
                <w:szCs w:val="24"/>
                <w:highlight w:val="none"/>
              </w:rPr>
            </w:pPr>
          </w:p>
        </w:tc>
        <w:tc>
          <w:tcPr>
            <w:tcW w:w="1394" w:type="pct"/>
            <w:noWrap w:val="0"/>
            <w:vAlign w:val="center"/>
          </w:tcPr>
          <w:p w14:paraId="30EDDA11">
            <w:pPr>
              <w:pStyle w:val="8"/>
              <w:jc w:val="center"/>
              <w:rPr>
                <w:rFonts w:hAnsi="宋体"/>
                <w:color w:val="auto"/>
                <w:sz w:val="24"/>
                <w:szCs w:val="24"/>
                <w:highlight w:val="none"/>
              </w:rPr>
            </w:pPr>
          </w:p>
        </w:tc>
        <w:tc>
          <w:tcPr>
            <w:tcW w:w="1394" w:type="pct"/>
            <w:noWrap w:val="0"/>
            <w:vAlign w:val="center"/>
          </w:tcPr>
          <w:p w14:paraId="73C2BAA4">
            <w:pPr>
              <w:pStyle w:val="8"/>
              <w:jc w:val="center"/>
              <w:rPr>
                <w:rFonts w:hAnsi="宋体"/>
                <w:color w:val="auto"/>
                <w:sz w:val="24"/>
                <w:szCs w:val="24"/>
                <w:highlight w:val="none"/>
              </w:rPr>
            </w:pPr>
          </w:p>
        </w:tc>
        <w:tc>
          <w:tcPr>
            <w:tcW w:w="690" w:type="pct"/>
            <w:noWrap w:val="0"/>
            <w:vAlign w:val="center"/>
          </w:tcPr>
          <w:p w14:paraId="7DE79658">
            <w:pPr>
              <w:pStyle w:val="8"/>
              <w:jc w:val="center"/>
              <w:rPr>
                <w:rFonts w:hAnsi="宋体"/>
                <w:color w:val="auto"/>
                <w:sz w:val="24"/>
                <w:szCs w:val="24"/>
                <w:highlight w:val="none"/>
              </w:rPr>
            </w:pPr>
          </w:p>
        </w:tc>
      </w:tr>
      <w:tr w14:paraId="275B1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27698232">
            <w:pPr>
              <w:pStyle w:val="8"/>
              <w:jc w:val="center"/>
              <w:rPr>
                <w:rFonts w:hAnsi="宋体"/>
                <w:color w:val="auto"/>
                <w:sz w:val="24"/>
                <w:szCs w:val="24"/>
                <w:highlight w:val="none"/>
              </w:rPr>
            </w:pPr>
          </w:p>
        </w:tc>
        <w:tc>
          <w:tcPr>
            <w:tcW w:w="1114" w:type="pct"/>
            <w:noWrap w:val="0"/>
            <w:vAlign w:val="center"/>
          </w:tcPr>
          <w:p w14:paraId="5DCF6D58">
            <w:pPr>
              <w:pStyle w:val="8"/>
              <w:jc w:val="center"/>
              <w:rPr>
                <w:rFonts w:hAnsi="宋体"/>
                <w:color w:val="auto"/>
                <w:sz w:val="24"/>
                <w:szCs w:val="24"/>
                <w:highlight w:val="none"/>
              </w:rPr>
            </w:pPr>
          </w:p>
        </w:tc>
        <w:tc>
          <w:tcPr>
            <w:tcW w:w="1394" w:type="pct"/>
            <w:noWrap w:val="0"/>
            <w:vAlign w:val="center"/>
          </w:tcPr>
          <w:p w14:paraId="687ACB9D">
            <w:pPr>
              <w:pStyle w:val="8"/>
              <w:jc w:val="center"/>
              <w:rPr>
                <w:rFonts w:hAnsi="宋体"/>
                <w:color w:val="auto"/>
                <w:sz w:val="24"/>
                <w:szCs w:val="24"/>
                <w:highlight w:val="none"/>
              </w:rPr>
            </w:pPr>
          </w:p>
        </w:tc>
        <w:tc>
          <w:tcPr>
            <w:tcW w:w="1394" w:type="pct"/>
            <w:noWrap w:val="0"/>
            <w:vAlign w:val="center"/>
          </w:tcPr>
          <w:p w14:paraId="1A7D7455">
            <w:pPr>
              <w:pStyle w:val="8"/>
              <w:jc w:val="center"/>
              <w:rPr>
                <w:rFonts w:hAnsi="宋体"/>
                <w:color w:val="auto"/>
                <w:sz w:val="24"/>
                <w:szCs w:val="24"/>
                <w:highlight w:val="none"/>
              </w:rPr>
            </w:pPr>
          </w:p>
        </w:tc>
        <w:tc>
          <w:tcPr>
            <w:tcW w:w="690" w:type="pct"/>
            <w:noWrap w:val="0"/>
            <w:vAlign w:val="center"/>
          </w:tcPr>
          <w:p w14:paraId="3EA31F8E">
            <w:pPr>
              <w:pStyle w:val="8"/>
              <w:jc w:val="center"/>
              <w:rPr>
                <w:rFonts w:hAnsi="宋体"/>
                <w:color w:val="auto"/>
                <w:sz w:val="24"/>
                <w:szCs w:val="24"/>
                <w:highlight w:val="none"/>
              </w:rPr>
            </w:pPr>
          </w:p>
        </w:tc>
      </w:tr>
      <w:tr w14:paraId="47CAD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409" w:type="pct"/>
            <w:noWrap w:val="0"/>
            <w:vAlign w:val="center"/>
          </w:tcPr>
          <w:p w14:paraId="63B3CBFD">
            <w:pPr>
              <w:pStyle w:val="8"/>
              <w:jc w:val="center"/>
              <w:rPr>
                <w:rFonts w:hAnsi="宋体"/>
                <w:color w:val="auto"/>
                <w:sz w:val="24"/>
                <w:szCs w:val="24"/>
                <w:highlight w:val="none"/>
              </w:rPr>
            </w:pPr>
          </w:p>
        </w:tc>
        <w:tc>
          <w:tcPr>
            <w:tcW w:w="1114" w:type="pct"/>
            <w:noWrap w:val="0"/>
            <w:vAlign w:val="center"/>
          </w:tcPr>
          <w:p w14:paraId="0A881784">
            <w:pPr>
              <w:pStyle w:val="8"/>
              <w:jc w:val="center"/>
              <w:rPr>
                <w:rFonts w:hAnsi="宋体"/>
                <w:color w:val="auto"/>
                <w:sz w:val="24"/>
                <w:szCs w:val="24"/>
                <w:highlight w:val="none"/>
              </w:rPr>
            </w:pPr>
          </w:p>
        </w:tc>
        <w:tc>
          <w:tcPr>
            <w:tcW w:w="1394" w:type="pct"/>
            <w:noWrap w:val="0"/>
            <w:vAlign w:val="center"/>
          </w:tcPr>
          <w:p w14:paraId="0A40E66B">
            <w:pPr>
              <w:pStyle w:val="8"/>
              <w:jc w:val="center"/>
              <w:rPr>
                <w:rFonts w:hAnsi="宋体"/>
                <w:color w:val="auto"/>
                <w:sz w:val="24"/>
                <w:szCs w:val="24"/>
                <w:highlight w:val="none"/>
              </w:rPr>
            </w:pPr>
          </w:p>
        </w:tc>
        <w:tc>
          <w:tcPr>
            <w:tcW w:w="1394" w:type="pct"/>
            <w:noWrap w:val="0"/>
            <w:vAlign w:val="center"/>
          </w:tcPr>
          <w:p w14:paraId="16F45C34">
            <w:pPr>
              <w:pStyle w:val="8"/>
              <w:jc w:val="center"/>
              <w:rPr>
                <w:rFonts w:hAnsi="宋体"/>
                <w:color w:val="auto"/>
                <w:sz w:val="24"/>
                <w:szCs w:val="24"/>
                <w:highlight w:val="none"/>
              </w:rPr>
            </w:pPr>
          </w:p>
        </w:tc>
        <w:tc>
          <w:tcPr>
            <w:tcW w:w="690" w:type="pct"/>
            <w:noWrap w:val="0"/>
            <w:vAlign w:val="center"/>
          </w:tcPr>
          <w:p w14:paraId="53BE6918">
            <w:pPr>
              <w:pStyle w:val="8"/>
              <w:jc w:val="center"/>
              <w:rPr>
                <w:rFonts w:hAnsi="宋体"/>
                <w:color w:val="auto"/>
                <w:sz w:val="24"/>
                <w:szCs w:val="24"/>
                <w:highlight w:val="none"/>
              </w:rPr>
            </w:pPr>
          </w:p>
        </w:tc>
      </w:tr>
      <w:tr w14:paraId="0CA70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313718CA">
            <w:pPr>
              <w:pStyle w:val="8"/>
              <w:jc w:val="center"/>
              <w:rPr>
                <w:rFonts w:hAnsi="宋体"/>
                <w:color w:val="auto"/>
                <w:sz w:val="24"/>
                <w:szCs w:val="24"/>
                <w:highlight w:val="none"/>
              </w:rPr>
            </w:pPr>
          </w:p>
        </w:tc>
        <w:tc>
          <w:tcPr>
            <w:tcW w:w="1114" w:type="pct"/>
            <w:noWrap w:val="0"/>
            <w:vAlign w:val="center"/>
          </w:tcPr>
          <w:p w14:paraId="666DD6DD">
            <w:pPr>
              <w:pStyle w:val="8"/>
              <w:jc w:val="center"/>
              <w:rPr>
                <w:rFonts w:hAnsi="宋体"/>
                <w:color w:val="auto"/>
                <w:sz w:val="24"/>
                <w:szCs w:val="24"/>
                <w:highlight w:val="none"/>
              </w:rPr>
            </w:pPr>
          </w:p>
        </w:tc>
        <w:tc>
          <w:tcPr>
            <w:tcW w:w="1394" w:type="pct"/>
            <w:noWrap w:val="0"/>
            <w:vAlign w:val="center"/>
          </w:tcPr>
          <w:p w14:paraId="0DA9CDC6">
            <w:pPr>
              <w:pStyle w:val="8"/>
              <w:jc w:val="center"/>
              <w:rPr>
                <w:rFonts w:hAnsi="宋体"/>
                <w:color w:val="auto"/>
                <w:sz w:val="24"/>
                <w:szCs w:val="24"/>
                <w:highlight w:val="none"/>
              </w:rPr>
            </w:pPr>
          </w:p>
        </w:tc>
        <w:tc>
          <w:tcPr>
            <w:tcW w:w="1394" w:type="pct"/>
            <w:noWrap w:val="0"/>
            <w:vAlign w:val="center"/>
          </w:tcPr>
          <w:p w14:paraId="16414074">
            <w:pPr>
              <w:pStyle w:val="8"/>
              <w:jc w:val="center"/>
              <w:rPr>
                <w:rFonts w:hAnsi="宋体"/>
                <w:color w:val="auto"/>
                <w:sz w:val="24"/>
                <w:szCs w:val="24"/>
                <w:highlight w:val="none"/>
              </w:rPr>
            </w:pPr>
          </w:p>
        </w:tc>
        <w:tc>
          <w:tcPr>
            <w:tcW w:w="690" w:type="pct"/>
            <w:noWrap w:val="0"/>
            <w:vAlign w:val="center"/>
          </w:tcPr>
          <w:p w14:paraId="452EDD06">
            <w:pPr>
              <w:pStyle w:val="8"/>
              <w:jc w:val="center"/>
              <w:rPr>
                <w:rFonts w:hAnsi="宋体"/>
                <w:color w:val="auto"/>
                <w:sz w:val="24"/>
                <w:szCs w:val="24"/>
                <w:highlight w:val="none"/>
              </w:rPr>
            </w:pPr>
          </w:p>
        </w:tc>
      </w:tr>
      <w:tr w14:paraId="62484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409" w:type="pct"/>
            <w:noWrap w:val="0"/>
            <w:vAlign w:val="center"/>
          </w:tcPr>
          <w:p w14:paraId="70B1EC58">
            <w:pPr>
              <w:pStyle w:val="8"/>
              <w:jc w:val="center"/>
              <w:rPr>
                <w:rFonts w:hAnsi="宋体"/>
                <w:color w:val="auto"/>
                <w:sz w:val="24"/>
                <w:szCs w:val="24"/>
                <w:highlight w:val="none"/>
              </w:rPr>
            </w:pPr>
          </w:p>
        </w:tc>
        <w:tc>
          <w:tcPr>
            <w:tcW w:w="1114" w:type="pct"/>
            <w:noWrap w:val="0"/>
            <w:vAlign w:val="center"/>
          </w:tcPr>
          <w:p w14:paraId="5A693C09">
            <w:pPr>
              <w:pStyle w:val="8"/>
              <w:jc w:val="center"/>
              <w:rPr>
                <w:rFonts w:hAnsi="宋体"/>
                <w:color w:val="auto"/>
                <w:sz w:val="24"/>
                <w:szCs w:val="24"/>
                <w:highlight w:val="none"/>
              </w:rPr>
            </w:pPr>
          </w:p>
        </w:tc>
        <w:tc>
          <w:tcPr>
            <w:tcW w:w="1394" w:type="pct"/>
            <w:noWrap w:val="0"/>
            <w:vAlign w:val="center"/>
          </w:tcPr>
          <w:p w14:paraId="488DE317">
            <w:pPr>
              <w:pStyle w:val="8"/>
              <w:jc w:val="center"/>
              <w:rPr>
                <w:rFonts w:hAnsi="宋体"/>
                <w:color w:val="auto"/>
                <w:sz w:val="24"/>
                <w:szCs w:val="24"/>
                <w:highlight w:val="none"/>
              </w:rPr>
            </w:pPr>
          </w:p>
        </w:tc>
        <w:tc>
          <w:tcPr>
            <w:tcW w:w="1394" w:type="pct"/>
            <w:noWrap w:val="0"/>
            <w:vAlign w:val="center"/>
          </w:tcPr>
          <w:p w14:paraId="55562A90">
            <w:pPr>
              <w:pStyle w:val="8"/>
              <w:jc w:val="center"/>
              <w:rPr>
                <w:rFonts w:hAnsi="宋体"/>
                <w:color w:val="auto"/>
                <w:sz w:val="24"/>
                <w:szCs w:val="24"/>
                <w:highlight w:val="none"/>
              </w:rPr>
            </w:pPr>
          </w:p>
        </w:tc>
        <w:tc>
          <w:tcPr>
            <w:tcW w:w="690" w:type="pct"/>
            <w:noWrap w:val="0"/>
            <w:vAlign w:val="center"/>
          </w:tcPr>
          <w:p w14:paraId="4630F536">
            <w:pPr>
              <w:pStyle w:val="8"/>
              <w:jc w:val="center"/>
              <w:rPr>
                <w:rFonts w:hAnsi="宋体"/>
                <w:color w:val="auto"/>
                <w:sz w:val="24"/>
                <w:szCs w:val="24"/>
                <w:highlight w:val="none"/>
              </w:rPr>
            </w:pPr>
          </w:p>
        </w:tc>
      </w:tr>
      <w:tr w14:paraId="5FA92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1426551E">
            <w:pPr>
              <w:pStyle w:val="8"/>
              <w:jc w:val="center"/>
              <w:rPr>
                <w:rFonts w:hAnsi="宋体"/>
                <w:color w:val="auto"/>
                <w:sz w:val="24"/>
                <w:szCs w:val="24"/>
                <w:highlight w:val="none"/>
              </w:rPr>
            </w:pPr>
          </w:p>
        </w:tc>
        <w:tc>
          <w:tcPr>
            <w:tcW w:w="1114" w:type="pct"/>
            <w:noWrap w:val="0"/>
            <w:vAlign w:val="center"/>
          </w:tcPr>
          <w:p w14:paraId="168DBCBA">
            <w:pPr>
              <w:pStyle w:val="8"/>
              <w:jc w:val="center"/>
              <w:rPr>
                <w:rFonts w:hAnsi="宋体"/>
                <w:color w:val="auto"/>
                <w:sz w:val="24"/>
                <w:szCs w:val="24"/>
                <w:highlight w:val="none"/>
              </w:rPr>
            </w:pPr>
          </w:p>
        </w:tc>
        <w:tc>
          <w:tcPr>
            <w:tcW w:w="1394" w:type="pct"/>
            <w:noWrap w:val="0"/>
            <w:vAlign w:val="center"/>
          </w:tcPr>
          <w:p w14:paraId="0189452B">
            <w:pPr>
              <w:pStyle w:val="8"/>
              <w:jc w:val="center"/>
              <w:rPr>
                <w:rFonts w:hAnsi="宋体"/>
                <w:color w:val="auto"/>
                <w:sz w:val="24"/>
                <w:szCs w:val="24"/>
                <w:highlight w:val="none"/>
              </w:rPr>
            </w:pPr>
          </w:p>
        </w:tc>
        <w:tc>
          <w:tcPr>
            <w:tcW w:w="1394" w:type="pct"/>
            <w:noWrap w:val="0"/>
            <w:vAlign w:val="center"/>
          </w:tcPr>
          <w:p w14:paraId="1BDDEC99">
            <w:pPr>
              <w:pStyle w:val="8"/>
              <w:jc w:val="center"/>
              <w:rPr>
                <w:rFonts w:hAnsi="宋体"/>
                <w:color w:val="auto"/>
                <w:sz w:val="24"/>
                <w:szCs w:val="24"/>
                <w:highlight w:val="none"/>
              </w:rPr>
            </w:pPr>
          </w:p>
        </w:tc>
        <w:tc>
          <w:tcPr>
            <w:tcW w:w="690" w:type="pct"/>
            <w:noWrap w:val="0"/>
            <w:vAlign w:val="center"/>
          </w:tcPr>
          <w:p w14:paraId="42272C4A">
            <w:pPr>
              <w:pStyle w:val="8"/>
              <w:jc w:val="center"/>
              <w:rPr>
                <w:rFonts w:hAnsi="宋体"/>
                <w:color w:val="auto"/>
                <w:sz w:val="24"/>
                <w:szCs w:val="24"/>
                <w:highlight w:val="none"/>
              </w:rPr>
            </w:pPr>
          </w:p>
        </w:tc>
      </w:tr>
    </w:tbl>
    <w:p w14:paraId="5A4C7E36">
      <w:pPr>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注：本偏离表是评委评审报价方案最重要的直观材料和主要依据，</w:t>
      </w:r>
      <w:r>
        <w:rPr>
          <w:rFonts w:hint="eastAsia" w:ascii="宋体" w:hAnsi="宋体"/>
          <w:color w:val="auto"/>
          <w:sz w:val="21"/>
          <w:szCs w:val="21"/>
          <w:highlight w:val="none"/>
          <w:lang w:eastAsia="zh-CN"/>
        </w:rPr>
        <w:t>响应</w:t>
      </w:r>
      <w:r>
        <w:rPr>
          <w:rFonts w:hint="eastAsia" w:ascii="宋体" w:hAnsi="宋体"/>
          <w:color w:val="auto"/>
          <w:sz w:val="21"/>
          <w:szCs w:val="21"/>
          <w:highlight w:val="none"/>
        </w:rPr>
        <w:t>方必须针对本</w:t>
      </w:r>
      <w:r>
        <w:rPr>
          <w:rFonts w:hint="eastAsia" w:ascii="宋体" w:hAnsi="宋体"/>
          <w:color w:val="auto"/>
          <w:sz w:val="21"/>
          <w:szCs w:val="21"/>
          <w:highlight w:val="none"/>
          <w:lang w:eastAsia="zh-CN"/>
        </w:rPr>
        <w:t>比价采购文件</w:t>
      </w:r>
      <w:r>
        <w:rPr>
          <w:rFonts w:hint="eastAsia" w:ascii="宋体" w:hAnsi="宋体"/>
          <w:color w:val="auto"/>
          <w:sz w:val="21"/>
          <w:szCs w:val="21"/>
          <w:highlight w:val="none"/>
        </w:rPr>
        <w:t>中的各项要求是否满足填写偏离表，表中“偏离情况”一栏应填以“正偏离”、“负偏离”或“无偏离”，应做到报价货物和服务的技术</w:t>
      </w:r>
      <w:r>
        <w:rPr>
          <w:rFonts w:hint="eastAsia" w:ascii="宋体" w:hAnsi="宋体"/>
          <w:color w:val="auto"/>
          <w:sz w:val="21"/>
          <w:szCs w:val="21"/>
          <w:highlight w:val="none"/>
          <w:lang w:eastAsia="zh-CN"/>
        </w:rPr>
        <w:t>响应</w:t>
      </w:r>
      <w:r>
        <w:rPr>
          <w:rFonts w:hint="eastAsia" w:ascii="宋体" w:hAnsi="宋体"/>
          <w:color w:val="auto"/>
          <w:sz w:val="21"/>
          <w:szCs w:val="21"/>
          <w:highlight w:val="none"/>
        </w:rPr>
        <w:t>与</w:t>
      </w:r>
      <w:r>
        <w:rPr>
          <w:rFonts w:hint="eastAsia" w:ascii="宋体" w:hAnsi="宋体"/>
          <w:color w:val="auto"/>
          <w:sz w:val="21"/>
          <w:szCs w:val="21"/>
          <w:highlight w:val="none"/>
          <w:lang w:eastAsia="zh-CN"/>
        </w:rPr>
        <w:t>比价采购文件</w:t>
      </w:r>
      <w:r>
        <w:rPr>
          <w:rFonts w:hint="eastAsia" w:ascii="宋体" w:hAnsi="宋体"/>
          <w:color w:val="auto"/>
          <w:sz w:val="21"/>
          <w:szCs w:val="21"/>
          <w:highlight w:val="none"/>
        </w:rPr>
        <w:t>技术需求书序号、技术需求书要求一一对应。</w:t>
      </w:r>
    </w:p>
    <w:p w14:paraId="4F462721">
      <w:pPr>
        <w:snapToGrid w:val="0"/>
        <w:spacing w:line="360" w:lineRule="auto"/>
        <w:ind w:firstLine="480" w:firstLineChars="200"/>
        <w:rPr>
          <w:rFonts w:ascii="宋体" w:hAnsi="宋体"/>
          <w:color w:val="auto"/>
          <w:szCs w:val="24"/>
          <w:highlight w:val="none"/>
        </w:rPr>
      </w:pPr>
    </w:p>
    <w:p w14:paraId="25F06BC0">
      <w:pPr>
        <w:pStyle w:val="8"/>
        <w:spacing w:line="360" w:lineRule="auto"/>
        <w:rPr>
          <w:rFonts w:hAnsi="宋体"/>
          <w:color w:val="auto"/>
          <w:sz w:val="24"/>
          <w:szCs w:val="24"/>
          <w:highlight w:val="none"/>
        </w:rPr>
      </w:pPr>
    </w:p>
    <w:p w14:paraId="3E2EB66C">
      <w:pPr>
        <w:tabs>
          <w:tab w:val="left" w:pos="5580"/>
        </w:tabs>
        <w:spacing w:line="480" w:lineRule="auto"/>
        <w:rPr>
          <w:rFonts w:ascii="宋体" w:hAnsi="宋体"/>
          <w:color w:val="auto"/>
          <w:szCs w:val="24"/>
          <w:highlight w:val="none"/>
          <w:u w:val="single"/>
        </w:rPr>
      </w:pPr>
      <w:bookmarkStart w:id="618" w:name="_Toc195842927"/>
      <w:r>
        <w:rPr>
          <w:rFonts w:hint="eastAsia" w:ascii="宋体" w:hAnsi="宋体"/>
          <w:color w:val="auto"/>
          <w:szCs w:val="24"/>
          <w:highlight w:val="none"/>
          <w:lang w:eastAsia="zh-CN"/>
        </w:rPr>
        <w:t>响应</w:t>
      </w:r>
      <w:r>
        <w:rPr>
          <w:rFonts w:hint="eastAsia" w:ascii="宋体" w:hAnsi="宋体"/>
          <w:color w:val="auto"/>
          <w:szCs w:val="24"/>
          <w:highlight w:val="none"/>
        </w:rPr>
        <w:t>方：</w:t>
      </w:r>
      <w:r>
        <w:rPr>
          <w:rFonts w:ascii="宋体" w:hAnsi="宋体"/>
          <w:color w:val="auto"/>
          <w:szCs w:val="24"/>
          <w:highlight w:val="none"/>
          <w:u w:val="single"/>
        </w:rPr>
        <w:t xml:space="preserve">      （盖公章）         </w:t>
      </w:r>
    </w:p>
    <w:p w14:paraId="5D98FE88">
      <w:pPr>
        <w:tabs>
          <w:tab w:val="left" w:pos="5580"/>
        </w:tabs>
        <w:spacing w:line="480" w:lineRule="auto"/>
        <w:rPr>
          <w:rFonts w:ascii="宋体" w:hAnsi="宋体"/>
          <w:color w:val="auto"/>
          <w:szCs w:val="24"/>
          <w:highlight w:val="none"/>
          <w:u w:val="single"/>
        </w:rPr>
      </w:pPr>
      <w:r>
        <w:rPr>
          <w:rFonts w:hint="eastAsia" w:ascii="宋体" w:hAnsi="宋体"/>
          <w:color w:val="auto"/>
          <w:szCs w:val="24"/>
          <w:highlight w:val="none"/>
        </w:rPr>
        <w:t>法定代表人或其授权人：</w:t>
      </w:r>
      <w:r>
        <w:rPr>
          <w:rFonts w:ascii="宋体" w:hAnsi="宋体"/>
          <w:color w:val="auto"/>
          <w:szCs w:val="24"/>
          <w:highlight w:val="none"/>
          <w:u w:val="single"/>
        </w:rPr>
        <w:t xml:space="preserve">    （签字/盖章）      </w:t>
      </w:r>
    </w:p>
    <w:p w14:paraId="7DD03558">
      <w:pPr>
        <w:snapToGrid w:val="0"/>
        <w:spacing w:line="360" w:lineRule="auto"/>
        <w:jc w:val="center"/>
        <w:outlineLvl w:val="9"/>
        <w:rPr>
          <w:rFonts w:ascii="宋体" w:hAnsi="宋体"/>
          <w:b/>
          <w:color w:val="auto"/>
          <w:sz w:val="32"/>
          <w:szCs w:val="32"/>
          <w:highlight w:val="none"/>
        </w:rPr>
      </w:pPr>
      <w:r>
        <w:rPr>
          <w:rFonts w:ascii="宋体" w:hAnsi="宋体"/>
          <w:b/>
          <w:color w:val="auto"/>
          <w:szCs w:val="24"/>
          <w:highlight w:val="none"/>
        </w:rPr>
        <w:br w:type="page"/>
      </w:r>
      <w:bookmarkEnd w:id="618"/>
      <w:bookmarkStart w:id="619" w:name="_Toc19034386"/>
      <w:bookmarkStart w:id="620" w:name="_Toc421032052"/>
      <w:bookmarkStart w:id="621" w:name="_Toc195842929"/>
      <w:bookmarkStart w:id="622" w:name="_Toc421042654"/>
      <w:bookmarkStart w:id="623" w:name="_Toc195842928"/>
      <w:r>
        <w:rPr>
          <w:rFonts w:ascii="宋体" w:hAnsi="宋体"/>
          <w:b/>
          <w:color w:val="auto"/>
          <w:sz w:val="32"/>
          <w:szCs w:val="32"/>
          <w:highlight w:val="none"/>
        </w:rPr>
        <w:t>附件7</w:t>
      </w:r>
      <w:bookmarkEnd w:id="619"/>
      <w:r>
        <w:rPr>
          <w:rFonts w:ascii="宋体" w:hAnsi="宋体"/>
          <w:b/>
          <w:color w:val="auto"/>
          <w:sz w:val="32"/>
          <w:szCs w:val="32"/>
          <w:highlight w:val="none"/>
        </w:rPr>
        <w:t xml:space="preserve"> </w:t>
      </w:r>
      <w:bookmarkStart w:id="624" w:name="_Toc19034387"/>
      <w:r>
        <w:rPr>
          <w:rFonts w:ascii="宋体" w:hAnsi="宋体"/>
          <w:b/>
          <w:color w:val="auto"/>
          <w:sz w:val="32"/>
          <w:szCs w:val="32"/>
          <w:highlight w:val="none"/>
        </w:rPr>
        <w:t>资格证明文件</w:t>
      </w:r>
      <w:bookmarkEnd w:id="620"/>
      <w:bookmarkEnd w:id="621"/>
      <w:bookmarkEnd w:id="622"/>
      <w:bookmarkEnd w:id="623"/>
      <w:bookmarkEnd w:id="624"/>
    </w:p>
    <w:p w14:paraId="0FE7E68B">
      <w:pPr>
        <w:tabs>
          <w:tab w:val="left" w:pos="5580"/>
        </w:tabs>
        <w:spacing w:line="360" w:lineRule="auto"/>
        <w:ind w:left="962" w:leftChars="200" w:hanging="482" w:hangingChars="200"/>
        <w:rPr>
          <w:rFonts w:ascii="宋体" w:hAnsi="宋体"/>
          <w:b/>
          <w:color w:val="auto"/>
          <w:szCs w:val="24"/>
          <w:highlight w:val="none"/>
        </w:rPr>
      </w:pPr>
    </w:p>
    <w:p w14:paraId="523C323A">
      <w:pPr>
        <w:spacing w:line="360" w:lineRule="auto"/>
        <w:rPr>
          <w:rFonts w:ascii="宋体" w:hAnsi="宋体"/>
          <w:color w:val="auto"/>
          <w:highlight w:val="none"/>
        </w:rPr>
      </w:pPr>
      <w:bookmarkStart w:id="625" w:name="_Toc195842930"/>
      <w:r>
        <w:rPr>
          <w:rFonts w:ascii="宋体" w:hAnsi="宋体"/>
          <w:color w:val="auto"/>
          <w:highlight w:val="none"/>
        </w:rPr>
        <w:t>附件7-1</w:t>
      </w:r>
      <w:bookmarkEnd w:id="625"/>
      <w:r>
        <w:rPr>
          <w:rFonts w:hint="eastAsia" w:ascii="宋体" w:hAnsi="宋体"/>
          <w:color w:val="auto"/>
          <w:highlight w:val="none"/>
          <w:lang w:eastAsia="zh-CN"/>
        </w:rPr>
        <w:t>响应</w:t>
      </w:r>
      <w:r>
        <w:rPr>
          <w:rFonts w:hint="eastAsia" w:ascii="宋体" w:hAnsi="宋体"/>
          <w:color w:val="auto"/>
          <w:highlight w:val="none"/>
        </w:rPr>
        <w:t>方如为企业法人，须提供企业法人营业执照；</w:t>
      </w:r>
      <w:r>
        <w:rPr>
          <w:rFonts w:hint="eastAsia" w:ascii="宋体" w:hAnsi="宋体"/>
          <w:color w:val="auto"/>
          <w:highlight w:val="none"/>
          <w:lang w:eastAsia="zh-CN"/>
        </w:rPr>
        <w:t>响应</w:t>
      </w:r>
      <w:r>
        <w:rPr>
          <w:rFonts w:hint="eastAsia" w:ascii="宋体" w:hAnsi="宋体"/>
          <w:color w:val="auto"/>
          <w:highlight w:val="none"/>
        </w:rPr>
        <w:t>方如为事业单位或其他组织，须提供事业单位法人证书或登记证或组织机构代码证或其他有效证明文件（复印件并加盖</w:t>
      </w:r>
      <w:r>
        <w:rPr>
          <w:rFonts w:hint="eastAsia" w:ascii="宋体" w:hAnsi="宋体"/>
          <w:color w:val="auto"/>
          <w:highlight w:val="none"/>
          <w:lang w:eastAsia="zh-CN"/>
        </w:rPr>
        <w:t>响应</w:t>
      </w:r>
      <w:r>
        <w:rPr>
          <w:rFonts w:hint="eastAsia" w:ascii="宋体" w:hAnsi="宋体"/>
          <w:color w:val="auto"/>
          <w:highlight w:val="none"/>
        </w:rPr>
        <w:t>方公章）</w:t>
      </w:r>
    </w:p>
    <w:p w14:paraId="695C591E">
      <w:pPr>
        <w:spacing w:line="360" w:lineRule="auto"/>
        <w:rPr>
          <w:rFonts w:ascii="宋体" w:hAnsi="宋体"/>
          <w:color w:val="auto"/>
          <w:highlight w:val="none"/>
        </w:rPr>
      </w:pPr>
    </w:p>
    <w:p w14:paraId="3DB28C4F">
      <w:pPr>
        <w:spacing w:line="360" w:lineRule="auto"/>
        <w:rPr>
          <w:rFonts w:ascii="宋体" w:hAnsi="宋体"/>
          <w:color w:val="auto"/>
          <w:highlight w:val="none"/>
        </w:rPr>
      </w:pPr>
      <w:r>
        <w:rPr>
          <w:rFonts w:ascii="宋体" w:hAnsi="宋体"/>
          <w:color w:val="auto"/>
          <w:highlight w:val="none"/>
        </w:rPr>
        <w:br w:type="page"/>
      </w:r>
      <w:r>
        <w:rPr>
          <w:rFonts w:hint="eastAsia" w:ascii="宋体" w:hAnsi="宋体"/>
          <w:color w:val="auto"/>
          <w:highlight w:val="none"/>
        </w:rPr>
        <w:t>附件</w:t>
      </w:r>
      <w:r>
        <w:rPr>
          <w:rFonts w:ascii="宋体" w:hAnsi="宋体"/>
          <w:color w:val="auto"/>
          <w:highlight w:val="none"/>
        </w:rPr>
        <w:t>7-2</w:t>
      </w:r>
      <w:r>
        <w:rPr>
          <w:rFonts w:hint="eastAsia" w:ascii="宋体" w:hAnsi="宋体" w:cs="Arial"/>
          <w:color w:val="auto"/>
          <w:highlight w:val="none"/>
          <w:lang w:eastAsia="zh-CN"/>
        </w:rPr>
        <w:t>响应</w:t>
      </w:r>
      <w:r>
        <w:rPr>
          <w:rFonts w:ascii="宋体" w:hAnsi="宋体" w:cs="Arial"/>
          <w:color w:val="auto"/>
          <w:highlight w:val="none"/>
        </w:rPr>
        <w:t>方</w:t>
      </w:r>
      <w:r>
        <w:rPr>
          <w:rFonts w:hint="eastAsia" w:ascii="宋体" w:hAnsi="宋体" w:cs="Arial"/>
          <w:color w:val="auto"/>
          <w:highlight w:val="none"/>
        </w:rPr>
        <w:t>银行资信证明（非存款证明，要求正本或自</w:t>
      </w:r>
      <w:r>
        <w:rPr>
          <w:rFonts w:hint="eastAsia" w:ascii="宋体" w:hAnsi="宋体" w:cs="Arial"/>
          <w:color w:val="auto"/>
          <w:highlight w:val="none"/>
          <w:lang w:val="en-US" w:eastAsia="zh-CN"/>
        </w:rPr>
        <w:t>响应文件递交截止</w:t>
      </w:r>
      <w:r>
        <w:rPr>
          <w:rFonts w:hint="eastAsia" w:ascii="宋体" w:hAnsi="宋体" w:cs="Arial"/>
          <w:color w:val="auto"/>
          <w:highlight w:val="none"/>
        </w:rPr>
        <w:t>日起</w:t>
      </w:r>
      <w:r>
        <w:rPr>
          <w:rFonts w:hint="eastAsia" w:ascii="宋体" w:hAnsi="宋体" w:cs="Arial"/>
          <w:color w:val="auto"/>
          <w:highlight w:val="none"/>
          <w:lang w:val="en-US" w:eastAsia="zh-CN"/>
        </w:rPr>
        <w:t>6</w:t>
      </w:r>
      <w:r>
        <w:rPr>
          <w:rFonts w:hint="eastAsia" w:ascii="宋体" w:hAnsi="宋体" w:cs="Arial"/>
          <w:color w:val="auto"/>
          <w:highlight w:val="none"/>
        </w:rPr>
        <w:t>个月内的复印件）或</w:t>
      </w:r>
      <w:r>
        <w:rPr>
          <w:rFonts w:hint="eastAsia" w:ascii="宋体" w:hAnsi="宋体" w:cs="Arial"/>
          <w:color w:val="auto"/>
          <w:highlight w:val="none"/>
          <w:lang w:val="en-US" w:eastAsia="zh-CN"/>
        </w:rPr>
        <w:t>2024</w:t>
      </w:r>
      <w:r>
        <w:commentReference w:id="15"/>
      </w:r>
      <w:r>
        <w:rPr>
          <w:rFonts w:ascii="宋体" w:hAnsi="宋体" w:cs="Arial"/>
          <w:color w:val="auto"/>
          <w:highlight w:val="none"/>
        </w:rPr>
        <w:t>年度经会计师事务所审计的财务报告（至少包括审计单位盖章页、资产负债表、利润表、现金流量表）复印件</w:t>
      </w:r>
      <w:r>
        <w:rPr>
          <w:rFonts w:hint="eastAsia" w:ascii="宋体" w:hAnsi="宋体" w:cs="Arial"/>
          <w:color w:val="auto"/>
          <w:highlight w:val="none"/>
        </w:rPr>
        <w:t>（须加盖</w:t>
      </w:r>
      <w:r>
        <w:rPr>
          <w:rFonts w:hint="eastAsia" w:ascii="宋体" w:hAnsi="宋体" w:cs="Arial"/>
          <w:color w:val="auto"/>
          <w:highlight w:val="none"/>
          <w:lang w:eastAsia="zh-CN"/>
        </w:rPr>
        <w:t>响应</w:t>
      </w:r>
      <w:r>
        <w:rPr>
          <w:rFonts w:hint="eastAsia" w:ascii="宋体" w:hAnsi="宋体" w:cs="Arial"/>
          <w:color w:val="auto"/>
          <w:highlight w:val="none"/>
        </w:rPr>
        <w:t>方公章），相关资料须加盖</w:t>
      </w:r>
      <w:r>
        <w:rPr>
          <w:rFonts w:hint="eastAsia" w:ascii="宋体" w:hAnsi="宋体" w:cs="Arial"/>
          <w:color w:val="auto"/>
          <w:highlight w:val="none"/>
          <w:lang w:eastAsia="zh-CN"/>
        </w:rPr>
        <w:t>响应</w:t>
      </w:r>
      <w:r>
        <w:rPr>
          <w:rFonts w:hint="eastAsia" w:ascii="宋体" w:hAnsi="宋体" w:cs="Arial"/>
          <w:color w:val="auto"/>
          <w:highlight w:val="none"/>
        </w:rPr>
        <w:t>方公章；</w:t>
      </w:r>
    </w:p>
    <w:p w14:paraId="7AA55824">
      <w:pPr>
        <w:spacing w:line="360" w:lineRule="auto"/>
        <w:rPr>
          <w:rFonts w:ascii="宋体" w:hAnsi="宋体"/>
          <w:b/>
          <w:color w:val="auto"/>
          <w:highlight w:val="none"/>
        </w:rPr>
      </w:pPr>
      <w:r>
        <w:rPr>
          <w:rFonts w:ascii="宋体" w:hAnsi="宋体"/>
          <w:color w:val="auto"/>
          <w:highlight w:val="none"/>
        </w:rPr>
        <w:br w:type="page"/>
      </w:r>
      <w:r>
        <w:rPr>
          <w:rFonts w:hint="eastAsia" w:ascii="宋体" w:hAnsi="宋体"/>
          <w:color w:val="auto"/>
          <w:highlight w:val="none"/>
        </w:rPr>
        <w:t>附件</w:t>
      </w:r>
      <w:r>
        <w:rPr>
          <w:rFonts w:ascii="宋体" w:hAnsi="宋体"/>
          <w:color w:val="auto"/>
          <w:highlight w:val="none"/>
        </w:rPr>
        <w:t>7-3</w:t>
      </w:r>
      <w:r>
        <w:rPr>
          <w:rFonts w:hint="eastAsia" w:ascii="宋体" w:hAnsi="宋体"/>
          <w:bCs/>
          <w:color w:val="auto"/>
          <w:highlight w:val="none"/>
          <w:lang w:eastAsia="zh-CN"/>
        </w:rPr>
        <w:t>响应</w:t>
      </w:r>
      <w:r>
        <w:rPr>
          <w:rFonts w:hint="eastAsia" w:ascii="宋体" w:hAnsi="宋体"/>
          <w:bCs/>
          <w:color w:val="auto"/>
          <w:highlight w:val="none"/>
        </w:rPr>
        <w:t>方声明函</w:t>
      </w:r>
    </w:p>
    <w:p w14:paraId="34697EC1">
      <w:pPr>
        <w:spacing w:line="360" w:lineRule="auto"/>
        <w:jc w:val="center"/>
        <w:rPr>
          <w:rFonts w:ascii="宋体" w:hAnsi="宋体"/>
          <w:color w:val="auto"/>
          <w:sz w:val="32"/>
          <w:szCs w:val="32"/>
          <w:highlight w:val="none"/>
        </w:rPr>
      </w:pPr>
      <w:r>
        <w:rPr>
          <w:rFonts w:hint="eastAsia" w:ascii="宋体" w:hAnsi="宋体"/>
          <w:b/>
          <w:bCs/>
          <w:color w:val="auto"/>
          <w:sz w:val="32"/>
          <w:szCs w:val="32"/>
          <w:highlight w:val="none"/>
          <w:lang w:eastAsia="zh-CN"/>
        </w:rPr>
        <w:t>响应</w:t>
      </w:r>
      <w:r>
        <w:rPr>
          <w:rFonts w:hint="eastAsia" w:ascii="宋体" w:hAnsi="宋体"/>
          <w:b/>
          <w:bCs/>
          <w:color w:val="auto"/>
          <w:sz w:val="32"/>
          <w:szCs w:val="32"/>
          <w:highlight w:val="none"/>
        </w:rPr>
        <w:t>方声明函</w:t>
      </w:r>
    </w:p>
    <w:p w14:paraId="4581170D">
      <w:pPr>
        <w:tabs>
          <w:tab w:val="left" w:pos="5580"/>
        </w:tabs>
        <w:spacing w:line="360" w:lineRule="auto"/>
        <w:rPr>
          <w:rFonts w:hint="eastAsia" w:ascii="宋体" w:hAnsi="宋体" w:eastAsia="宋体"/>
          <w:color w:val="auto"/>
          <w:highlight w:val="none"/>
          <w:lang w:eastAsia="zh-CN"/>
        </w:rPr>
      </w:pPr>
      <w:r>
        <w:rPr>
          <w:rFonts w:ascii="宋体" w:hAnsi="宋体"/>
          <w:color w:val="auto"/>
          <w:highlight w:val="none"/>
        </w:rPr>
        <w:t>致：</w:t>
      </w:r>
      <w:r>
        <w:rPr>
          <w:rFonts w:hint="eastAsia" w:ascii="宋体" w:hAnsi="宋体"/>
          <w:bCs/>
          <w:color w:val="auto"/>
          <w:highlight w:val="none"/>
          <w:u w:val="single"/>
          <w:lang w:eastAsia="zh-CN"/>
        </w:rPr>
        <w:t>中国人民健康保险股份有限公司</w:t>
      </w:r>
      <w:r>
        <w:rPr>
          <w:rFonts w:hint="eastAsia" w:ascii="宋体" w:hAnsi="宋体"/>
          <w:bCs/>
          <w:color w:val="auto"/>
          <w:highlight w:val="none"/>
          <w:u w:val="single"/>
          <w:lang w:val="en-US" w:eastAsia="zh-CN"/>
        </w:rPr>
        <w:t>深圳</w:t>
      </w:r>
      <w:r>
        <w:rPr>
          <w:rFonts w:hint="eastAsia" w:ascii="宋体" w:hAnsi="宋体"/>
          <w:bCs/>
          <w:color w:val="auto"/>
          <w:highlight w:val="none"/>
          <w:u w:val="single"/>
          <w:lang w:eastAsia="zh-CN"/>
        </w:rPr>
        <w:t>分公司</w:t>
      </w:r>
    </w:p>
    <w:p w14:paraId="30AD3E03">
      <w:pPr>
        <w:spacing w:line="360" w:lineRule="auto"/>
        <w:ind w:firstLine="480" w:firstLineChars="200"/>
        <w:rPr>
          <w:rFonts w:ascii="宋体" w:hAnsi="宋体"/>
          <w:color w:val="auto"/>
          <w:highlight w:val="none"/>
        </w:rPr>
      </w:pPr>
      <w:r>
        <w:rPr>
          <w:rFonts w:hint="eastAsia" w:ascii="宋体" w:hAnsi="宋体"/>
          <w:color w:val="auto"/>
          <w:highlight w:val="none"/>
        </w:rPr>
        <w:t>在参与本次项目</w:t>
      </w:r>
      <w:r>
        <w:rPr>
          <w:rFonts w:hint="eastAsia" w:ascii="宋体" w:hAnsi="宋体"/>
          <w:color w:val="auto"/>
          <w:highlight w:val="none"/>
          <w:lang w:val="en-US" w:eastAsia="zh-CN"/>
        </w:rPr>
        <w:t>采购</w:t>
      </w:r>
      <w:r>
        <w:rPr>
          <w:rFonts w:hint="eastAsia" w:ascii="宋体" w:hAnsi="宋体"/>
          <w:color w:val="auto"/>
          <w:highlight w:val="none"/>
        </w:rPr>
        <w:t>中，我方承诺：</w:t>
      </w:r>
    </w:p>
    <w:p w14:paraId="2D9E1C81">
      <w:pPr>
        <w:spacing w:line="360" w:lineRule="auto"/>
        <w:ind w:firstLine="480" w:firstLineChars="200"/>
        <w:rPr>
          <w:rFonts w:ascii="宋体" w:hAnsi="宋体"/>
          <w:color w:val="auto"/>
          <w:highlight w:val="none"/>
        </w:rPr>
      </w:pPr>
      <w:r>
        <w:rPr>
          <w:rFonts w:ascii="宋体" w:hAnsi="宋体"/>
          <w:color w:val="auto"/>
          <w:highlight w:val="none"/>
        </w:rPr>
        <w:t>1、我</w:t>
      </w:r>
      <w:r>
        <w:rPr>
          <w:rFonts w:hint="eastAsia" w:ascii="宋体" w:hAnsi="宋体"/>
          <w:color w:val="auto"/>
          <w:highlight w:val="none"/>
        </w:rPr>
        <w:t>方近三年内</w:t>
      </w:r>
      <w:r>
        <w:rPr>
          <w:rFonts w:ascii="宋体" w:hAnsi="宋体"/>
          <w:color w:val="auto"/>
          <w:highlight w:val="none"/>
        </w:rPr>
        <w:t>在经营活动中没有</w:t>
      </w:r>
      <w:r>
        <w:rPr>
          <w:rFonts w:hint="eastAsia" w:ascii="宋体" w:hAnsi="宋体"/>
          <w:color w:val="auto"/>
          <w:highlight w:val="none"/>
        </w:rPr>
        <w:t>因违法经营受到刑事处罚或者责令停产停业、吊销许可证或者执照、较大数额罚款等行政处罚（如果因违法经营被禁止在一定期限内参加采购活动，期限已经届满）。</w:t>
      </w:r>
    </w:p>
    <w:p w14:paraId="5041F4DB">
      <w:pPr>
        <w:spacing w:line="360" w:lineRule="auto"/>
        <w:ind w:firstLine="480" w:firstLineChars="200"/>
        <w:rPr>
          <w:rFonts w:ascii="宋体" w:hAnsi="宋体"/>
          <w:color w:val="auto"/>
          <w:highlight w:val="none"/>
        </w:rPr>
      </w:pPr>
      <w:r>
        <w:rPr>
          <w:rFonts w:ascii="宋体" w:hAnsi="宋体"/>
          <w:color w:val="auto"/>
          <w:highlight w:val="none"/>
        </w:rPr>
        <w:t>2、与我</w:t>
      </w:r>
      <w:r>
        <w:rPr>
          <w:rFonts w:hint="eastAsia" w:ascii="宋体" w:hAnsi="宋体"/>
          <w:color w:val="auto"/>
          <w:highlight w:val="none"/>
        </w:rPr>
        <w:t>方</w:t>
      </w:r>
      <w:r>
        <w:rPr>
          <w:rFonts w:ascii="宋体" w:hAnsi="宋体"/>
          <w:color w:val="auto"/>
          <w:highlight w:val="none"/>
        </w:rPr>
        <w:t>存在“法定代表人为同一人或者存在控股、管理关系”的其他法人单位信息如下（如有，须填写）：</w:t>
      </w:r>
    </w:p>
    <w:tbl>
      <w:tblPr>
        <w:tblStyle w:val="12"/>
        <w:tblW w:w="90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38"/>
        <w:gridCol w:w="4664"/>
        <w:gridCol w:w="3001"/>
      </w:tblGrid>
      <w:tr w14:paraId="097096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582CFE25">
            <w:pPr>
              <w:spacing w:line="360" w:lineRule="auto"/>
              <w:jc w:val="center"/>
              <w:rPr>
                <w:rFonts w:ascii="宋体" w:hAnsi="宋体"/>
                <w:color w:val="auto"/>
                <w:highlight w:val="none"/>
              </w:rPr>
            </w:pPr>
            <w:r>
              <w:rPr>
                <w:rFonts w:hint="eastAsia" w:ascii="宋体" w:hAnsi="宋体"/>
                <w:color w:val="auto"/>
                <w:highlight w:val="none"/>
              </w:rPr>
              <w:t>序号</w:t>
            </w:r>
          </w:p>
        </w:tc>
        <w:tc>
          <w:tcPr>
            <w:tcW w:w="4664" w:type="dxa"/>
            <w:noWrap w:val="0"/>
            <w:vAlign w:val="center"/>
          </w:tcPr>
          <w:p w14:paraId="16287A35">
            <w:pPr>
              <w:spacing w:line="360" w:lineRule="auto"/>
              <w:jc w:val="center"/>
              <w:rPr>
                <w:rFonts w:ascii="宋体" w:hAnsi="宋体"/>
                <w:color w:val="auto"/>
                <w:highlight w:val="none"/>
              </w:rPr>
            </w:pPr>
            <w:r>
              <w:rPr>
                <w:rFonts w:hint="eastAsia" w:ascii="宋体" w:hAnsi="宋体"/>
                <w:color w:val="auto"/>
                <w:highlight w:val="none"/>
              </w:rPr>
              <w:t>单位名称</w:t>
            </w:r>
          </w:p>
        </w:tc>
        <w:tc>
          <w:tcPr>
            <w:tcW w:w="3001" w:type="dxa"/>
            <w:noWrap w:val="0"/>
            <w:vAlign w:val="center"/>
          </w:tcPr>
          <w:p w14:paraId="60745D14">
            <w:pPr>
              <w:spacing w:line="360" w:lineRule="auto"/>
              <w:jc w:val="center"/>
              <w:rPr>
                <w:rFonts w:ascii="宋体" w:hAnsi="宋体"/>
                <w:color w:val="auto"/>
                <w:highlight w:val="none"/>
              </w:rPr>
            </w:pPr>
            <w:r>
              <w:rPr>
                <w:rFonts w:hint="eastAsia" w:ascii="宋体" w:hAnsi="宋体"/>
                <w:color w:val="auto"/>
                <w:highlight w:val="none"/>
              </w:rPr>
              <w:t>相互关系</w:t>
            </w:r>
          </w:p>
        </w:tc>
      </w:tr>
      <w:tr w14:paraId="7C6CD5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0E6714DC">
            <w:pPr>
              <w:spacing w:line="360" w:lineRule="auto"/>
              <w:jc w:val="center"/>
              <w:rPr>
                <w:rFonts w:ascii="宋体" w:hAnsi="宋体"/>
                <w:color w:val="auto"/>
                <w:highlight w:val="none"/>
              </w:rPr>
            </w:pPr>
            <w:r>
              <w:rPr>
                <w:rFonts w:ascii="宋体" w:hAnsi="宋体"/>
                <w:color w:val="auto"/>
                <w:highlight w:val="none"/>
              </w:rPr>
              <w:t>1</w:t>
            </w:r>
          </w:p>
        </w:tc>
        <w:tc>
          <w:tcPr>
            <w:tcW w:w="4664" w:type="dxa"/>
            <w:noWrap w:val="0"/>
            <w:vAlign w:val="center"/>
          </w:tcPr>
          <w:p w14:paraId="436FD53C">
            <w:pPr>
              <w:spacing w:line="360" w:lineRule="auto"/>
              <w:jc w:val="center"/>
              <w:rPr>
                <w:rFonts w:ascii="宋体" w:hAnsi="宋体"/>
                <w:color w:val="auto"/>
                <w:highlight w:val="none"/>
              </w:rPr>
            </w:pPr>
          </w:p>
        </w:tc>
        <w:tc>
          <w:tcPr>
            <w:tcW w:w="3001" w:type="dxa"/>
            <w:noWrap w:val="0"/>
            <w:vAlign w:val="center"/>
          </w:tcPr>
          <w:p w14:paraId="28D98127">
            <w:pPr>
              <w:spacing w:line="360" w:lineRule="auto"/>
              <w:jc w:val="center"/>
              <w:rPr>
                <w:rFonts w:ascii="宋体" w:hAnsi="宋体"/>
                <w:color w:val="auto"/>
                <w:highlight w:val="none"/>
              </w:rPr>
            </w:pPr>
            <w:r>
              <w:rPr>
                <w:rFonts w:hint="eastAsia" w:ascii="宋体" w:hAnsi="宋体"/>
                <w:color w:val="auto"/>
                <w:highlight w:val="none"/>
              </w:rPr>
              <w:t>法定代表人为同一人</w:t>
            </w:r>
          </w:p>
        </w:tc>
      </w:tr>
      <w:tr w14:paraId="13222E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7E4AC935">
            <w:pPr>
              <w:spacing w:line="360" w:lineRule="auto"/>
              <w:jc w:val="center"/>
              <w:rPr>
                <w:rFonts w:ascii="宋体" w:hAnsi="宋体"/>
                <w:color w:val="auto"/>
                <w:highlight w:val="none"/>
              </w:rPr>
            </w:pPr>
            <w:r>
              <w:rPr>
                <w:rFonts w:ascii="宋体" w:hAnsi="宋体"/>
                <w:color w:val="auto"/>
                <w:highlight w:val="none"/>
              </w:rPr>
              <w:t>2</w:t>
            </w:r>
          </w:p>
        </w:tc>
        <w:tc>
          <w:tcPr>
            <w:tcW w:w="4664" w:type="dxa"/>
            <w:noWrap w:val="0"/>
            <w:vAlign w:val="center"/>
          </w:tcPr>
          <w:p w14:paraId="1F26A74F">
            <w:pPr>
              <w:spacing w:line="360" w:lineRule="auto"/>
              <w:jc w:val="center"/>
              <w:rPr>
                <w:rFonts w:ascii="宋体" w:hAnsi="宋体"/>
                <w:color w:val="auto"/>
                <w:highlight w:val="none"/>
              </w:rPr>
            </w:pPr>
          </w:p>
        </w:tc>
        <w:tc>
          <w:tcPr>
            <w:tcW w:w="3001" w:type="dxa"/>
            <w:noWrap w:val="0"/>
            <w:vAlign w:val="center"/>
          </w:tcPr>
          <w:p w14:paraId="0D0F3517">
            <w:pPr>
              <w:spacing w:line="360" w:lineRule="auto"/>
              <w:jc w:val="center"/>
              <w:rPr>
                <w:rFonts w:ascii="宋体" w:hAnsi="宋体"/>
                <w:color w:val="auto"/>
                <w:highlight w:val="none"/>
              </w:rPr>
            </w:pPr>
          </w:p>
        </w:tc>
      </w:tr>
      <w:tr w14:paraId="5CFD6C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64C486A4">
            <w:pPr>
              <w:spacing w:line="360" w:lineRule="auto"/>
              <w:jc w:val="center"/>
              <w:rPr>
                <w:rFonts w:ascii="宋体" w:hAnsi="宋体"/>
                <w:color w:val="auto"/>
                <w:highlight w:val="none"/>
              </w:rPr>
            </w:pPr>
          </w:p>
        </w:tc>
        <w:tc>
          <w:tcPr>
            <w:tcW w:w="4664" w:type="dxa"/>
            <w:noWrap w:val="0"/>
            <w:vAlign w:val="center"/>
          </w:tcPr>
          <w:p w14:paraId="2C6C80F8">
            <w:pPr>
              <w:spacing w:line="360" w:lineRule="auto"/>
              <w:jc w:val="center"/>
              <w:rPr>
                <w:rFonts w:ascii="宋体" w:hAnsi="宋体"/>
                <w:color w:val="auto"/>
                <w:highlight w:val="none"/>
              </w:rPr>
            </w:pPr>
          </w:p>
        </w:tc>
        <w:tc>
          <w:tcPr>
            <w:tcW w:w="3001" w:type="dxa"/>
            <w:noWrap w:val="0"/>
            <w:vAlign w:val="center"/>
          </w:tcPr>
          <w:p w14:paraId="13AED4AA">
            <w:pPr>
              <w:spacing w:line="360" w:lineRule="auto"/>
              <w:jc w:val="center"/>
              <w:rPr>
                <w:rFonts w:ascii="宋体" w:hAnsi="宋体"/>
                <w:color w:val="auto"/>
                <w:highlight w:val="none"/>
              </w:rPr>
            </w:pPr>
            <w:r>
              <w:rPr>
                <w:rFonts w:hint="eastAsia" w:ascii="宋体" w:hAnsi="宋体"/>
                <w:color w:val="auto"/>
                <w:highlight w:val="none"/>
              </w:rPr>
              <w:t>控股关系</w:t>
            </w:r>
          </w:p>
        </w:tc>
      </w:tr>
      <w:tr w14:paraId="1E6ED6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72ACB696">
            <w:pPr>
              <w:spacing w:line="360" w:lineRule="auto"/>
              <w:jc w:val="center"/>
              <w:rPr>
                <w:rFonts w:ascii="宋体" w:hAnsi="宋体"/>
                <w:color w:val="auto"/>
                <w:highlight w:val="none"/>
              </w:rPr>
            </w:pPr>
          </w:p>
        </w:tc>
        <w:tc>
          <w:tcPr>
            <w:tcW w:w="4664" w:type="dxa"/>
            <w:noWrap w:val="0"/>
            <w:vAlign w:val="center"/>
          </w:tcPr>
          <w:p w14:paraId="5CB43638">
            <w:pPr>
              <w:spacing w:line="360" w:lineRule="auto"/>
              <w:jc w:val="center"/>
              <w:rPr>
                <w:rFonts w:ascii="宋体" w:hAnsi="宋体"/>
                <w:color w:val="auto"/>
                <w:highlight w:val="none"/>
              </w:rPr>
            </w:pPr>
          </w:p>
        </w:tc>
        <w:tc>
          <w:tcPr>
            <w:tcW w:w="3001" w:type="dxa"/>
            <w:noWrap w:val="0"/>
            <w:vAlign w:val="center"/>
          </w:tcPr>
          <w:p w14:paraId="1877442A">
            <w:pPr>
              <w:spacing w:line="360" w:lineRule="auto"/>
              <w:jc w:val="center"/>
              <w:rPr>
                <w:rFonts w:ascii="宋体" w:hAnsi="宋体"/>
                <w:color w:val="auto"/>
                <w:highlight w:val="none"/>
              </w:rPr>
            </w:pPr>
          </w:p>
        </w:tc>
      </w:tr>
      <w:tr w14:paraId="4B67AE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245F6DED">
            <w:pPr>
              <w:spacing w:line="360" w:lineRule="auto"/>
              <w:jc w:val="center"/>
              <w:rPr>
                <w:rFonts w:ascii="宋体" w:hAnsi="宋体"/>
                <w:color w:val="auto"/>
                <w:highlight w:val="none"/>
              </w:rPr>
            </w:pPr>
          </w:p>
        </w:tc>
        <w:tc>
          <w:tcPr>
            <w:tcW w:w="4664" w:type="dxa"/>
            <w:noWrap w:val="0"/>
            <w:vAlign w:val="center"/>
          </w:tcPr>
          <w:p w14:paraId="4E8D8BC5">
            <w:pPr>
              <w:spacing w:line="360" w:lineRule="auto"/>
              <w:jc w:val="center"/>
              <w:rPr>
                <w:rFonts w:ascii="宋体" w:hAnsi="宋体"/>
                <w:color w:val="auto"/>
                <w:highlight w:val="none"/>
              </w:rPr>
            </w:pPr>
          </w:p>
        </w:tc>
        <w:tc>
          <w:tcPr>
            <w:tcW w:w="3001" w:type="dxa"/>
            <w:noWrap w:val="0"/>
            <w:vAlign w:val="center"/>
          </w:tcPr>
          <w:p w14:paraId="23F05154">
            <w:pPr>
              <w:spacing w:line="360" w:lineRule="auto"/>
              <w:jc w:val="center"/>
              <w:rPr>
                <w:rFonts w:ascii="宋体" w:hAnsi="宋体"/>
                <w:color w:val="auto"/>
                <w:highlight w:val="none"/>
              </w:rPr>
            </w:pPr>
            <w:r>
              <w:rPr>
                <w:rFonts w:hint="eastAsia" w:ascii="宋体" w:hAnsi="宋体"/>
                <w:color w:val="auto"/>
                <w:highlight w:val="none"/>
              </w:rPr>
              <w:t>管理关系</w:t>
            </w:r>
          </w:p>
        </w:tc>
      </w:tr>
      <w:tr w14:paraId="22A80F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1D6DA14D">
            <w:pPr>
              <w:spacing w:line="360" w:lineRule="auto"/>
              <w:jc w:val="center"/>
              <w:rPr>
                <w:rFonts w:ascii="宋体" w:hAnsi="宋体"/>
                <w:color w:val="auto"/>
                <w:highlight w:val="none"/>
              </w:rPr>
            </w:pPr>
            <w:r>
              <w:rPr>
                <w:rFonts w:ascii="宋体" w:hAnsi="宋体"/>
                <w:color w:val="auto"/>
                <w:highlight w:val="none"/>
              </w:rPr>
              <w:t>…</w:t>
            </w:r>
          </w:p>
        </w:tc>
        <w:tc>
          <w:tcPr>
            <w:tcW w:w="4664" w:type="dxa"/>
            <w:noWrap w:val="0"/>
            <w:vAlign w:val="center"/>
          </w:tcPr>
          <w:p w14:paraId="3E96C619">
            <w:pPr>
              <w:spacing w:line="360" w:lineRule="auto"/>
              <w:jc w:val="center"/>
              <w:rPr>
                <w:rFonts w:ascii="宋体" w:hAnsi="宋体"/>
                <w:color w:val="auto"/>
                <w:highlight w:val="none"/>
              </w:rPr>
            </w:pPr>
          </w:p>
        </w:tc>
        <w:tc>
          <w:tcPr>
            <w:tcW w:w="3001" w:type="dxa"/>
            <w:noWrap w:val="0"/>
            <w:vAlign w:val="center"/>
          </w:tcPr>
          <w:p w14:paraId="5494817A">
            <w:pPr>
              <w:spacing w:line="360" w:lineRule="auto"/>
              <w:jc w:val="center"/>
              <w:rPr>
                <w:rFonts w:ascii="宋体" w:hAnsi="宋体"/>
                <w:color w:val="auto"/>
                <w:highlight w:val="none"/>
              </w:rPr>
            </w:pPr>
          </w:p>
        </w:tc>
      </w:tr>
    </w:tbl>
    <w:p w14:paraId="3AA751A6">
      <w:pPr>
        <w:spacing w:line="360" w:lineRule="auto"/>
        <w:ind w:firstLine="480" w:firstLineChars="200"/>
        <w:rPr>
          <w:rFonts w:ascii="宋体" w:hAnsi="宋体"/>
          <w:color w:val="auto"/>
          <w:highlight w:val="none"/>
        </w:rPr>
      </w:pPr>
      <w:r>
        <w:rPr>
          <w:rFonts w:hint="eastAsia" w:ascii="宋体" w:hAnsi="宋体"/>
          <w:color w:val="auto"/>
          <w:highlight w:val="none"/>
          <w:lang w:val="en-US" w:eastAsia="zh-CN"/>
        </w:rPr>
        <w:t>3</w:t>
      </w:r>
      <w:r>
        <w:rPr>
          <w:rFonts w:ascii="宋体" w:hAnsi="宋体"/>
          <w:color w:val="auto"/>
          <w:highlight w:val="none"/>
        </w:rPr>
        <w:t>、不存在“与采购人存在利害关系可能影响</w:t>
      </w:r>
      <w:r>
        <w:rPr>
          <w:rFonts w:hint="eastAsia" w:ascii="宋体" w:hAnsi="宋体"/>
          <w:color w:val="auto"/>
          <w:highlight w:val="none"/>
        </w:rPr>
        <w:t>采购</w:t>
      </w:r>
      <w:r>
        <w:rPr>
          <w:rFonts w:ascii="宋体" w:hAnsi="宋体"/>
          <w:color w:val="auto"/>
          <w:highlight w:val="none"/>
        </w:rPr>
        <w:t>公正性”的情况。</w:t>
      </w:r>
    </w:p>
    <w:p w14:paraId="4633F83F">
      <w:pPr>
        <w:spacing w:line="360" w:lineRule="auto"/>
        <w:ind w:firstLine="480" w:firstLineChars="200"/>
        <w:rPr>
          <w:rFonts w:ascii="宋体" w:hAnsi="宋体"/>
          <w:color w:val="auto"/>
          <w:highlight w:val="none"/>
        </w:rPr>
      </w:pPr>
      <w:r>
        <w:rPr>
          <w:rFonts w:hint="eastAsia" w:ascii="宋体" w:hAnsi="宋体"/>
          <w:color w:val="auto"/>
          <w:highlight w:val="none"/>
          <w:lang w:val="en-US" w:eastAsia="zh-CN"/>
        </w:rPr>
        <w:t>4</w:t>
      </w:r>
      <w:r>
        <w:rPr>
          <w:rFonts w:ascii="宋体" w:hAnsi="宋体"/>
          <w:color w:val="auto"/>
          <w:highlight w:val="none"/>
        </w:rPr>
        <w:t>、我</w:t>
      </w:r>
      <w:r>
        <w:rPr>
          <w:rFonts w:hint="eastAsia" w:ascii="宋体" w:hAnsi="宋体"/>
          <w:color w:val="auto"/>
          <w:highlight w:val="none"/>
        </w:rPr>
        <w:t>方</w:t>
      </w:r>
      <w:r>
        <w:rPr>
          <w:rFonts w:ascii="宋体" w:hAnsi="宋体"/>
          <w:color w:val="auto"/>
          <w:highlight w:val="none"/>
        </w:rPr>
        <w:t>参与本项目为非联合体</w:t>
      </w:r>
      <w:r>
        <w:rPr>
          <w:rFonts w:hint="eastAsia" w:ascii="宋体" w:hAnsi="宋体"/>
          <w:color w:val="auto"/>
          <w:highlight w:val="none"/>
        </w:rPr>
        <w:t>报价。</w:t>
      </w:r>
    </w:p>
    <w:p w14:paraId="4EDFD7F4">
      <w:pPr>
        <w:spacing w:line="360" w:lineRule="auto"/>
        <w:ind w:firstLine="480" w:firstLineChars="200"/>
        <w:rPr>
          <w:rFonts w:ascii="宋体" w:hAnsi="宋体"/>
          <w:color w:val="auto"/>
          <w:highlight w:val="none"/>
        </w:rPr>
      </w:pPr>
      <w:r>
        <w:rPr>
          <w:rFonts w:ascii="宋体" w:hAnsi="宋体"/>
          <w:color w:val="auto"/>
          <w:highlight w:val="none"/>
        </w:rPr>
        <w:t>若</w:t>
      </w:r>
      <w:r>
        <w:rPr>
          <w:rFonts w:hint="eastAsia" w:ascii="宋体" w:hAnsi="宋体"/>
          <w:color w:val="auto"/>
          <w:highlight w:val="none"/>
        </w:rPr>
        <w:t>采购人</w:t>
      </w:r>
      <w:r>
        <w:rPr>
          <w:rFonts w:ascii="宋体" w:hAnsi="宋体"/>
          <w:color w:val="auto"/>
          <w:highlight w:val="none"/>
        </w:rPr>
        <w:t>在本项目采购过程中发现我</w:t>
      </w:r>
      <w:r>
        <w:rPr>
          <w:rFonts w:hint="eastAsia" w:ascii="宋体" w:hAnsi="宋体"/>
          <w:color w:val="auto"/>
          <w:highlight w:val="none"/>
        </w:rPr>
        <w:t>方存在违反上述承诺的事项，我方将自动失去在本项目的中选资格，并承担因此引起的一切后果及虚假报价责任。</w:t>
      </w:r>
    </w:p>
    <w:p w14:paraId="386B8EBB">
      <w:pPr>
        <w:tabs>
          <w:tab w:val="left" w:pos="5580"/>
        </w:tabs>
        <w:spacing w:line="360" w:lineRule="auto"/>
        <w:rPr>
          <w:rFonts w:ascii="宋体" w:hAnsi="宋体"/>
          <w:color w:val="auto"/>
          <w:highlight w:val="none"/>
          <w:u w:val="single"/>
        </w:rPr>
      </w:pPr>
      <w:r>
        <w:rPr>
          <w:rFonts w:hint="eastAsia" w:ascii="宋体" w:hAnsi="宋体"/>
          <w:color w:val="auto"/>
          <w:highlight w:val="none"/>
          <w:lang w:eastAsia="zh-CN"/>
        </w:rPr>
        <w:t>响应</w:t>
      </w:r>
      <w:r>
        <w:rPr>
          <w:rFonts w:hint="eastAsia" w:ascii="宋体" w:hAnsi="宋体"/>
          <w:color w:val="auto"/>
          <w:highlight w:val="none"/>
        </w:rPr>
        <w:t>方：</w:t>
      </w:r>
      <w:r>
        <w:rPr>
          <w:rFonts w:ascii="宋体" w:hAnsi="宋体"/>
          <w:color w:val="auto"/>
          <w:highlight w:val="none"/>
          <w:u w:val="single"/>
        </w:rPr>
        <w:t xml:space="preserve">      （盖公章）         </w:t>
      </w:r>
    </w:p>
    <w:p w14:paraId="0EB81C68">
      <w:pPr>
        <w:tabs>
          <w:tab w:val="left" w:pos="5580"/>
        </w:tabs>
        <w:spacing w:line="360" w:lineRule="auto"/>
        <w:rPr>
          <w:rFonts w:ascii="宋体" w:hAnsi="宋体"/>
          <w:color w:val="auto"/>
          <w:highlight w:val="none"/>
        </w:rPr>
      </w:pPr>
      <w:r>
        <w:rPr>
          <w:rFonts w:hint="eastAsia" w:ascii="宋体" w:hAnsi="宋体"/>
          <w:color w:val="auto"/>
          <w:highlight w:val="none"/>
        </w:rPr>
        <w:t>法人代表或其授权人：</w:t>
      </w:r>
      <w:r>
        <w:rPr>
          <w:rFonts w:ascii="宋体" w:hAnsi="宋体"/>
          <w:color w:val="auto"/>
          <w:highlight w:val="none"/>
          <w:u w:val="single"/>
        </w:rPr>
        <w:t xml:space="preserve">    （签字/盖章）      </w:t>
      </w:r>
    </w:p>
    <w:p w14:paraId="119E4F04">
      <w:pPr>
        <w:spacing w:line="360" w:lineRule="auto"/>
        <w:rPr>
          <w:rFonts w:ascii="宋体" w:hAnsi="宋体"/>
          <w:color w:val="auto"/>
          <w:highlight w:val="none"/>
        </w:rPr>
      </w:pPr>
      <w:r>
        <w:rPr>
          <w:rFonts w:ascii="宋体" w:hAnsi="宋体"/>
          <w:color w:val="auto"/>
          <w:highlight w:val="none"/>
        </w:rPr>
        <w:t>日期：_____年___月___日</w:t>
      </w:r>
    </w:p>
    <w:p w14:paraId="0FAA60C3">
      <w:pPr>
        <w:rPr>
          <w:rFonts w:ascii="宋体" w:hAnsi="宋体"/>
          <w:color w:val="auto"/>
          <w:highlight w:val="none"/>
        </w:rPr>
      </w:pPr>
    </w:p>
    <w:p w14:paraId="5FD4E4E6">
      <w:pPr>
        <w:spacing w:line="360" w:lineRule="auto"/>
        <w:rPr>
          <w:rFonts w:ascii="宋体" w:hAnsi="宋体"/>
          <w:color w:val="auto"/>
          <w:highlight w:val="none"/>
        </w:rPr>
      </w:pPr>
      <w:r>
        <w:rPr>
          <w:rFonts w:hint="eastAsia" w:ascii="宋体" w:hAnsi="宋体"/>
          <w:color w:val="auto"/>
          <w:highlight w:val="none"/>
        </w:rPr>
        <w:t>（注：</w:t>
      </w:r>
      <w:r>
        <w:rPr>
          <w:rFonts w:hint="eastAsia" w:ascii="宋体" w:hAnsi="宋体"/>
          <w:color w:val="auto"/>
          <w:highlight w:val="none"/>
          <w:lang w:eastAsia="zh-CN"/>
        </w:rPr>
        <w:t>响应</w:t>
      </w:r>
      <w:r>
        <w:rPr>
          <w:rFonts w:hint="eastAsia" w:ascii="宋体" w:hAnsi="宋体"/>
          <w:color w:val="auto"/>
          <w:highlight w:val="none"/>
        </w:rPr>
        <w:t>方如存在上述要求不一致的情况，请如实列出。一旦发现</w:t>
      </w:r>
      <w:r>
        <w:rPr>
          <w:rFonts w:hint="eastAsia" w:ascii="宋体" w:hAnsi="宋体"/>
          <w:color w:val="auto"/>
          <w:highlight w:val="none"/>
          <w:lang w:eastAsia="zh-CN"/>
        </w:rPr>
        <w:t>响应</w:t>
      </w:r>
      <w:r>
        <w:rPr>
          <w:rFonts w:hint="eastAsia" w:ascii="宋体" w:hAnsi="宋体"/>
          <w:color w:val="auto"/>
          <w:highlight w:val="none"/>
        </w:rPr>
        <w:t>方提供的声明函不实，按提供虚假材料处理。）</w:t>
      </w:r>
    </w:p>
    <w:p w14:paraId="5BD21853">
      <w:pPr>
        <w:spacing w:line="360" w:lineRule="auto"/>
        <w:rPr>
          <w:rFonts w:ascii="宋体" w:hAnsi="宋体"/>
          <w:color w:val="auto"/>
          <w:highlight w:val="none"/>
        </w:rPr>
      </w:pPr>
    </w:p>
    <w:p w14:paraId="5736308E">
      <w:pPr>
        <w:spacing w:line="360" w:lineRule="auto"/>
        <w:rPr>
          <w:rFonts w:ascii="宋体" w:hAnsi="宋体"/>
          <w:bCs/>
          <w:color w:val="auto"/>
          <w:highlight w:val="none"/>
        </w:rPr>
      </w:pPr>
      <w:r>
        <w:rPr>
          <w:rFonts w:ascii="宋体" w:hAnsi="宋体"/>
          <w:color w:val="auto"/>
          <w:highlight w:val="none"/>
        </w:rPr>
        <w:t>7-4</w:t>
      </w:r>
      <w:r>
        <w:rPr>
          <w:rFonts w:hint="eastAsia" w:ascii="宋体" w:hAnsi="宋体"/>
          <w:bCs/>
          <w:color w:val="auto"/>
          <w:highlight w:val="none"/>
          <w:lang w:eastAsia="zh-CN"/>
        </w:rPr>
        <w:t>响应</w:t>
      </w:r>
      <w:r>
        <w:rPr>
          <w:rFonts w:hint="eastAsia" w:ascii="宋体" w:hAnsi="宋体"/>
          <w:bCs/>
          <w:color w:val="auto"/>
          <w:highlight w:val="none"/>
        </w:rPr>
        <w:t>方如为代理商，须提供报价产品原厂商出具的针对本项目的授权文件（若为复印件，</w:t>
      </w:r>
      <w:r>
        <w:rPr>
          <w:rFonts w:hint="eastAsia" w:ascii="宋体" w:hAnsi="宋体"/>
          <w:color w:val="auto"/>
          <w:highlight w:val="none"/>
        </w:rPr>
        <w:t>须加盖</w:t>
      </w:r>
      <w:r>
        <w:rPr>
          <w:rFonts w:hint="eastAsia" w:ascii="宋体" w:hAnsi="宋体"/>
          <w:color w:val="auto"/>
          <w:highlight w:val="none"/>
          <w:lang w:eastAsia="zh-CN"/>
        </w:rPr>
        <w:t>响应</w:t>
      </w:r>
      <w:r>
        <w:rPr>
          <w:rFonts w:hint="eastAsia" w:ascii="宋体" w:hAnsi="宋体"/>
          <w:color w:val="auto"/>
          <w:highlight w:val="none"/>
        </w:rPr>
        <w:t>方公章</w:t>
      </w:r>
      <w:r>
        <w:rPr>
          <w:rFonts w:hint="eastAsia" w:ascii="宋体" w:hAnsi="宋体"/>
          <w:bCs/>
          <w:color w:val="auto"/>
          <w:highlight w:val="none"/>
        </w:rPr>
        <w:t>）</w:t>
      </w:r>
    </w:p>
    <w:p w14:paraId="67551B99">
      <w:pPr>
        <w:spacing w:line="360" w:lineRule="auto"/>
        <w:rPr>
          <w:rFonts w:ascii="宋体" w:hAnsi="宋体"/>
          <w:color w:val="auto"/>
          <w:highlight w:val="none"/>
        </w:rPr>
      </w:pPr>
      <w:r>
        <w:rPr>
          <w:rFonts w:ascii="宋体" w:hAnsi="宋体"/>
          <w:color w:val="auto"/>
          <w:highlight w:val="none"/>
        </w:rPr>
        <w:t>7-5</w:t>
      </w:r>
      <w:r>
        <w:rPr>
          <w:rFonts w:hint="eastAsia" w:ascii="宋体" w:hAnsi="宋体"/>
          <w:bCs/>
          <w:color w:val="auto"/>
          <w:highlight w:val="none"/>
          <w:lang w:eastAsia="zh-CN"/>
        </w:rPr>
        <w:t>响应</w:t>
      </w:r>
      <w:r>
        <w:rPr>
          <w:rFonts w:hint="eastAsia" w:ascii="宋体" w:hAnsi="宋体"/>
          <w:bCs/>
          <w:color w:val="auto"/>
          <w:highlight w:val="none"/>
        </w:rPr>
        <w:t>方近</w:t>
      </w:r>
      <w:r>
        <w:rPr>
          <w:rFonts w:hint="eastAsia" w:ascii="宋体" w:hAnsi="宋体"/>
          <w:bCs/>
          <w:color w:val="auto"/>
          <w:highlight w:val="none"/>
          <w:lang w:val="en-US" w:eastAsia="zh-CN"/>
        </w:rPr>
        <w:t>3</w:t>
      </w:r>
      <w:r>
        <w:rPr>
          <w:rFonts w:ascii="宋体" w:hAnsi="宋体"/>
          <w:bCs/>
          <w:color w:val="auto"/>
          <w:highlight w:val="none"/>
        </w:rPr>
        <w:t>年（自20</w:t>
      </w:r>
      <w:r>
        <w:rPr>
          <w:rFonts w:hint="eastAsia" w:ascii="宋体" w:hAnsi="宋体"/>
          <w:bCs/>
          <w:color w:val="auto"/>
          <w:highlight w:val="none"/>
          <w:lang w:val="en-US" w:eastAsia="zh-CN"/>
        </w:rPr>
        <w:t>23</w:t>
      </w:r>
      <w:r>
        <w:rPr>
          <w:rFonts w:ascii="宋体" w:hAnsi="宋体"/>
          <w:bCs/>
          <w:color w:val="auto"/>
          <w:highlight w:val="none"/>
        </w:rPr>
        <w:t>年</w:t>
      </w:r>
      <w:r>
        <w:rPr>
          <w:rFonts w:hint="eastAsia" w:ascii="宋体" w:hAnsi="宋体"/>
          <w:bCs/>
          <w:color w:val="auto"/>
          <w:highlight w:val="none"/>
          <w:lang w:val="en-US" w:eastAsia="zh-CN"/>
        </w:rPr>
        <w:t>6</w:t>
      </w:r>
      <w:r>
        <w:commentReference w:id="16"/>
      </w:r>
      <w:r>
        <w:rPr>
          <w:rFonts w:ascii="宋体" w:hAnsi="宋体"/>
          <w:bCs/>
          <w:color w:val="auto"/>
          <w:highlight w:val="none"/>
        </w:rPr>
        <w:t>月1日至</w:t>
      </w:r>
      <w:r>
        <w:rPr>
          <w:rFonts w:hint="eastAsia" w:ascii="宋体" w:hAnsi="宋体"/>
          <w:bCs/>
          <w:color w:val="auto"/>
          <w:highlight w:val="none"/>
          <w:lang w:val="en-US" w:eastAsia="zh-CN"/>
        </w:rPr>
        <w:t>响应文件递交截止日</w:t>
      </w:r>
      <w:r>
        <w:rPr>
          <w:rFonts w:ascii="宋体" w:hAnsi="宋体"/>
          <w:bCs/>
          <w:color w:val="auto"/>
          <w:highlight w:val="none"/>
        </w:rPr>
        <w:t>）具有金融、保险行业类似项目成功实施案例，须提供案例合同复印件（包括合同首页、内容页/配置页、签署时间及盖章页）</w:t>
      </w:r>
      <w:r>
        <w:rPr>
          <w:rFonts w:hint="eastAsia" w:ascii="宋体" w:hAnsi="宋体"/>
          <w:color w:val="auto"/>
          <w:highlight w:val="none"/>
        </w:rPr>
        <w:t>（须加盖</w:t>
      </w:r>
      <w:r>
        <w:rPr>
          <w:rFonts w:hint="eastAsia" w:ascii="宋体" w:hAnsi="宋体"/>
          <w:color w:val="auto"/>
          <w:highlight w:val="none"/>
          <w:lang w:eastAsia="zh-CN"/>
        </w:rPr>
        <w:t>响应</w:t>
      </w:r>
      <w:r>
        <w:rPr>
          <w:rFonts w:hint="eastAsia" w:ascii="宋体" w:hAnsi="宋体"/>
          <w:color w:val="auto"/>
          <w:highlight w:val="none"/>
        </w:rPr>
        <w:t>方公章）</w:t>
      </w:r>
    </w:p>
    <w:p w14:paraId="48BCADB4">
      <w:pPr>
        <w:pStyle w:val="8"/>
        <w:tabs>
          <w:tab w:val="left" w:pos="5580"/>
        </w:tabs>
        <w:jc w:val="center"/>
        <w:rPr>
          <w:rFonts w:hAnsi="宋体"/>
          <w:b/>
          <w:color w:val="auto"/>
          <w:szCs w:val="24"/>
          <w:highlight w:val="none"/>
        </w:rPr>
      </w:pPr>
    </w:p>
    <w:p w14:paraId="3FCB2DBD">
      <w:pPr>
        <w:spacing w:line="360" w:lineRule="auto"/>
        <w:jc w:val="center"/>
        <w:rPr>
          <w:rFonts w:ascii="宋体" w:hAnsi="宋体"/>
          <w:b/>
          <w:color w:val="auto"/>
          <w:sz w:val="32"/>
          <w:szCs w:val="32"/>
          <w:highlight w:val="none"/>
        </w:rPr>
      </w:pPr>
      <w:r>
        <w:rPr>
          <w:rFonts w:ascii="宋体" w:hAnsi="宋体"/>
          <w:b/>
          <w:color w:val="auto"/>
          <w:sz w:val="32"/>
          <w:szCs w:val="32"/>
          <w:highlight w:val="none"/>
        </w:rPr>
        <w:t>类似项目业绩一览表</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7"/>
        <w:gridCol w:w="936"/>
        <w:gridCol w:w="1581"/>
        <w:gridCol w:w="1367"/>
        <w:gridCol w:w="936"/>
        <w:gridCol w:w="2064"/>
        <w:gridCol w:w="1579"/>
      </w:tblGrid>
      <w:tr w14:paraId="0FA7A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tcBorders>
              <w:bottom w:val="single" w:color="auto" w:sz="4" w:space="0"/>
            </w:tcBorders>
            <w:noWrap w:val="0"/>
            <w:vAlign w:val="center"/>
          </w:tcPr>
          <w:p w14:paraId="7AD508E8">
            <w:pPr>
              <w:jc w:val="center"/>
              <w:rPr>
                <w:rFonts w:ascii="宋体" w:hAnsi="宋体"/>
                <w:color w:val="auto"/>
                <w:highlight w:val="none"/>
              </w:rPr>
            </w:pPr>
            <w:r>
              <w:rPr>
                <w:rFonts w:hint="eastAsia" w:ascii="宋体" w:hAnsi="宋体" w:cs="宋体"/>
                <w:color w:val="auto"/>
                <w:highlight w:val="none"/>
              </w:rPr>
              <w:t>序号</w:t>
            </w:r>
          </w:p>
        </w:tc>
        <w:tc>
          <w:tcPr>
            <w:tcW w:w="936" w:type="dxa"/>
            <w:tcBorders>
              <w:bottom w:val="single" w:color="auto" w:sz="4" w:space="0"/>
            </w:tcBorders>
            <w:noWrap w:val="0"/>
            <w:vAlign w:val="center"/>
          </w:tcPr>
          <w:p w14:paraId="28158C39">
            <w:pPr>
              <w:jc w:val="center"/>
              <w:rPr>
                <w:rFonts w:ascii="宋体" w:hAnsi="宋体"/>
                <w:color w:val="auto"/>
                <w:highlight w:val="none"/>
              </w:rPr>
            </w:pPr>
            <w:r>
              <w:rPr>
                <w:rFonts w:hint="eastAsia" w:ascii="宋体" w:hAnsi="宋体"/>
                <w:color w:val="auto"/>
                <w:highlight w:val="none"/>
              </w:rPr>
              <w:t>项目</w:t>
            </w:r>
          </w:p>
          <w:p w14:paraId="1903F9F9">
            <w:pPr>
              <w:jc w:val="center"/>
              <w:rPr>
                <w:rFonts w:ascii="宋体" w:hAnsi="宋体"/>
                <w:color w:val="auto"/>
                <w:highlight w:val="none"/>
              </w:rPr>
            </w:pPr>
            <w:r>
              <w:rPr>
                <w:rFonts w:hint="eastAsia" w:ascii="宋体" w:hAnsi="宋体"/>
                <w:color w:val="auto"/>
                <w:highlight w:val="none"/>
              </w:rPr>
              <w:t>名称</w:t>
            </w:r>
          </w:p>
        </w:tc>
        <w:tc>
          <w:tcPr>
            <w:tcW w:w="1581" w:type="dxa"/>
            <w:tcBorders>
              <w:bottom w:val="single" w:color="auto" w:sz="4" w:space="0"/>
            </w:tcBorders>
            <w:noWrap w:val="0"/>
            <w:vAlign w:val="center"/>
          </w:tcPr>
          <w:p w14:paraId="79273D52">
            <w:pPr>
              <w:jc w:val="center"/>
              <w:rPr>
                <w:rFonts w:ascii="宋体" w:hAnsi="宋体" w:cs="宋体"/>
                <w:color w:val="auto"/>
                <w:highlight w:val="none"/>
              </w:rPr>
            </w:pPr>
            <w:r>
              <w:rPr>
                <w:rFonts w:hint="eastAsia" w:ascii="宋体" w:hAnsi="宋体" w:cs="宋体"/>
                <w:color w:val="auto"/>
                <w:highlight w:val="none"/>
              </w:rPr>
              <w:t>合同</w:t>
            </w:r>
          </w:p>
          <w:p w14:paraId="33C543D9">
            <w:pPr>
              <w:jc w:val="center"/>
              <w:rPr>
                <w:rFonts w:ascii="宋体" w:hAnsi="宋体"/>
                <w:color w:val="auto"/>
                <w:highlight w:val="none"/>
              </w:rPr>
            </w:pPr>
            <w:r>
              <w:rPr>
                <w:rFonts w:hint="eastAsia" w:ascii="宋体" w:hAnsi="宋体" w:cs="宋体"/>
                <w:color w:val="auto"/>
                <w:highlight w:val="none"/>
              </w:rPr>
              <w:t>签订时间</w:t>
            </w:r>
          </w:p>
        </w:tc>
        <w:tc>
          <w:tcPr>
            <w:tcW w:w="1367" w:type="dxa"/>
            <w:tcBorders>
              <w:bottom w:val="single" w:color="auto" w:sz="4" w:space="0"/>
            </w:tcBorders>
            <w:noWrap w:val="0"/>
            <w:vAlign w:val="center"/>
          </w:tcPr>
          <w:p w14:paraId="0709588D">
            <w:pPr>
              <w:jc w:val="center"/>
              <w:rPr>
                <w:rFonts w:ascii="宋体" w:hAnsi="宋体"/>
                <w:color w:val="auto"/>
                <w:spacing w:val="-20"/>
                <w:highlight w:val="none"/>
              </w:rPr>
            </w:pPr>
            <w:r>
              <w:rPr>
                <w:rFonts w:hint="eastAsia" w:ascii="宋体" w:hAnsi="宋体"/>
                <w:color w:val="auto"/>
                <w:spacing w:val="-20"/>
                <w:highlight w:val="none"/>
              </w:rPr>
              <w:t>合同金额</w:t>
            </w:r>
          </w:p>
          <w:p w14:paraId="5ECDEC6C">
            <w:pPr>
              <w:jc w:val="center"/>
              <w:rPr>
                <w:rFonts w:ascii="宋体" w:hAnsi="宋体"/>
                <w:color w:val="auto"/>
                <w:highlight w:val="none"/>
              </w:rPr>
            </w:pPr>
            <w:r>
              <w:rPr>
                <w:rFonts w:hint="eastAsia" w:ascii="宋体" w:hAnsi="宋体"/>
                <w:color w:val="auto"/>
                <w:spacing w:val="-20"/>
                <w:highlight w:val="none"/>
              </w:rPr>
              <w:t>（元）</w:t>
            </w:r>
          </w:p>
        </w:tc>
        <w:tc>
          <w:tcPr>
            <w:tcW w:w="936" w:type="dxa"/>
            <w:tcBorders>
              <w:bottom w:val="single" w:color="auto" w:sz="4" w:space="0"/>
            </w:tcBorders>
            <w:noWrap w:val="0"/>
            <w:vAlign w:val="center"/>
          </w:tcPr>
          <w:p w14:paraId="54E8DEA9">
            <w:pPr>
              <w:jc w:val="center"/>
              <w:rPr>
                <w:rFonts w:ascii="宋体" w:hAnsi="宋体"/>
                <w:color w:val="auto"/>
                <w:highlight w:val="none"/>
              </w:rPr>
            </w:pPr>
            <w:r>
              <w:rPr>
                <w:rFonts w:hint="eastAsia" w:ascii="宋体" w:hAnsi="宋体"/>
                <w:color w:val="auto"/>
                <w:highlight w:val="none"/>
              </w:rPr>
              <w:t>项目</w:t>
            </w:r>
          </w:p>
          <w:p w14:paraId="3B57AC59">
            <w:pPr>
              <w:jc w:val="center"/>
              <w:rPr>
                <w:rFonts w:ascii="宋体" w:hAnsi="宋体"/>
                <w:color w:val="auto"/>
                <w:spacing w:val="-20"/>
                <w:highlight w:val="none"/>
              </w:rPr>
            </w:pPr>
            <w:r>
              <w:rPr>
                <w:rFonts w:hint="eastAsia" w:ascii="宋体" w:hAnsi="宋体"/>
                <w:color w:val="auto"/>
                <w:highlight w:val="none"/>
              </w:rPr>
              <w:t>单位</w:t>
            </w:r>
          </w:p>
        </w:tc>
        <w:tc>
          <w:tcPr>
            <w:tcW w:w="2064" w:type="dxa"/>
            <w:tcBorders>
              <w:bottom w:val="single" w:color="auto" w:sz="4" w:space="0"/>
            </w:tcBorders>
            <w:noWrap w:val="0"/>
            <w:vAlign w:val="center"/>
          </w:tcPr>
          <w:p w14:paraId="04C22265">
            <w:pPr>
              <w:jc w:val="center"/>
              <w:rPr>
                <w:rFonts w:ascii="宋体" w:hAnsi="宋体"/>
                <w:color w:val="auto"/>
                <w:highlight w:val="none"/>
              </w:rPr>
            </w:pPr>
            <w:r>
              <w:rPr>
                <w:rFonts w:hint="eastAsia" w:ascii="宋体" w:hAnsi="宋体"/>
                <w:color w:val="auto"/>
                <w:highlight w:val="none"/>
              </w:rPr>
              <w:t>项目单位</w:t>
            </w:r>
          </w:p>
          <w:p w14:paraId="262F9341">
            <w:pPr>
              <w:jc w:val="center"/>
              <w:rPr>
                <w:rFonts w:ascii="宋体" w:hAnsi="宋体"/>
                <w:color w:val="auto"/>
                <w:spacing w:val="-20"/>
                <w:highlight w:val="none"/>
              </w:rPr>
            </w:pPr>
            <w:r>
              <w:rPr>
                <w:rFonts w:hint="eastAsia" w:ascii="宋体" w:hAnsi="宋体"/>
                <w:color w:val="auto"/>
                <w:highlight w:val="none"/>
              </w:rPr>
              <w:t>联系人</w:t>
            </w:r>
            <w:r>
              <w:rPr>
                <w:rFonts w:ascii="宋体" w:hAnsi="宋体"/>
                <w:color w:val="auto"/>
                <w:highlight w:val="none"/>
              </w:rPr>
              <w:t>/电话</w:t>
            </w:r>
          </w:p>
        </w:tc>
        <w:tc>
          <w:tcPr>
            <w:tcW w:w="1579" w:type="dxa"/>
            <w:tcBorders>
              <w:bottom w:val="single" w:color="auto" w:sz="4" w:space="0"/>
            </w:tcBorders>
            <w:noWrap w:val="0"/>
            <w:vAlign w:val="center"/>
          </w:tcPr>
          <w:p w14:paraId="12344695">
            <w:pPr>
              <w:jc w:val="center"/>
              <w:rPr>
                <w:rFonts w:ascii="宋体" w:hAnsi="宋体"/>
                <w:color w:val="auto"/>
                <w:highlight w:val="none"/>
              </w:rPr>
            </w:pPr>
            <w:r>
              <w:rPr>
                <w:rFonts w:hint="eastAsia" w:ascii="宋体" w:hAnsi="宋体"/>
                <w:color w:val="auto"/>
                <w:highlight w:val="none"/>
              </w:rPr>
              <w:t>项目内容</w:t>
            </w:r>
          </w:p>
          <w:p w14:paraId="537EBB06">
            <w:pPr>
              <w:jc w:val="center"/>
              <w:rPr>
                <w:rFonts w:ascii="宋体" w:hAnsi="宋体"/>
                <w:color w:val="auto"/>
                <w:highlight w:val="none"/>
              </w:rPr>
            </w:pPr>
            <w:r>
              <w:rPr>
                <w:rFonts w:hint="eastAsia" w:ascii="宋体" w:hAnsi="宋体"/>
                <w:color w:val="auto"/>
                <w:highlight w:val="none"/>
              </w:rPr>
              <w:t>描述</w:t>
            </w:r>
          </w:p>
        </w:tc>
      </w:tr>
      <w:tr w14:paraId="227FA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14:paraId="77C103A6">
            <w:pPr>
              <w:widowControl/>
              <w:jc w:val="center"/>
              <w:rPr>
                <w:rFonts w:ascii="宋体" w:hAnsi="宋体" w:cs="宋体"/>
                <w:color w:val="auto"/>
                <w:highlight w:val="none"/>
              </w:rPr>
            </w:pPr>
            <w:r>
              <w:rPr>
                <w:rFonts w:ascii="宋体" w:hAnsi="宋体" w:cs="宋体"/>
                <w:color w:val="auto"/>
                <w:highlight w:val="none"/>
              </w:rPr>
              <w:t>1</w:t>
            </w:r>
          </w:p>
        </w:tc>
        <w:tc>
          <w:tcPr>
            <w:tcW w:w="936" w:type="dxa"/>
            <w:noWrap w:val="0"/>
            <w:vAlign w:val="center"/>
          </w:tcPr>
          <w:p w14:paraId="35A0AE17">
            <w:pPr>
              <w:jc w:val="center"/>
              <w:rPr>
                <w:rFonts w:ascii="宋体" w:hAnsi="宋体"/>
                <w:color w:val="auto"/>
                <w:highlight w:val="none"/>
              </w:rPr>
            </w:pPr>
          </w:p>
        </w:tc>
        <w:tc>
          <w:tcPr>
            <w:tcW w:w="1581" w:type="dxa"/>
            <w:noWrap w:val="0"/>
            <w:vAlign w:val="center"/>
          </w:tcPr>
          <w:p w14:paraId="080D012C">
            <w:pPr>
              <w:jc w:val="center"/>
              <w:rPr>
                <w:rFonts w:ascii="宋体" w:hAnsi="宋体"/>
                <w:color w:val="auto"/>
                <w:highlight w:val="none"/>
              </w:rPr>
            </w:pPr>
          </w:p>
        </w:tc>
        <w:tc>
          <w:tcPr>
            <w:tcW w:w="1367" w:type="dxa"/>
            <w:noWrap w:val="0"/>
            <w:vAlign w:val="center"/>
          </w:tcPr>
          <w:p w14:paraId="004D0403">
            <w:pPr>
              <w:jc w:val="center"/>
              <w:rPr>
                <w:rFonts w:ascii="宋体" w:hAnsi="宋体"/>
                <w:color w:val="auto"/>
                <w:highlight w:val="none"/>
              </w:rPr>
            </w:pPr>
          </w:p>
        </w:tc>
        <w:tc>
          <w:tcPr>
            <w:tcW w:w="936" w:type="dxa"/>
            <w:noWrap w:val="0"/>
            <w:vAlign w:val="center"/>
          </w:tcPr>
          <w:p w14:paraId="63AF0BCC">
            <w:pPr>
              <w:jc w:val="center"/>
              <w:rPr>
                <w:rFonts w:ascii="宋体" w:hAnsi="宋体"/>
                <w:color w:val="auto"/>
                <w:highlight w:val="none"/>
              </w:rPr>
            </w:pPr>
          </w:p>
        </w:tc>
        <w:tc>
          <w:tcPr>
            <w:tcW w:w="2064" w:type="dxa"/>
            <w:noWrap w:val="0"/>
            <w:vAlign w:val="center"/>
          </w:tcPr>
          <w:p w14:paraId="3EB4FEC7">
            <w:pPr>
              <w:jc w:val="center"/>
              <w:rPr>
                <w:rFonts w:ascii="宋体" w:hAnsi="宋体"/>
                <w:color w:val="auto"/>
                <w:highlight w:val="none"/>
              </w:rPr>
            </w:pPr>
          </w:p>
        </w:tc>
        <w:tc>
          <w:tcPr>
            <w:tcW w:w="1579" w:type="dxa"/>
            <w:noWrap w:val="0"/>
            <w:vAlign w:val="center"/>
          </w:tcPr>
          <w:p w14:paraId="60EA37F0">
            <w:pPr>
              <w:jc w:val="center"/>
              <w:rPr>
                <w:rFonts w:ascii="宋体" w:hAnsi="宋体"/>
                <w:color w:val="auto"/>
                <w:highlight w:val="none"/>
              </w:rPr>
            </w:pPr>
          </w:p>
        </w:tc>
      </w:tr>
      <w:tr w14:paraId="4081E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14:paraId="68D2B1D2">
            <w:pPr>
              <w:widowControl/>
              <w:jc w:val="center"/>
              <w:rPr>
                <w:rFonts w:ascii="宋体" w:hAnsi="宋体" w:cs="宋体"/>
                <w:color w:val="auto"/>
                <w:highlight w:val="none"/>
              </w:rPr>
            </w:pPr>
            <w:r>
              <w:rPr>
                <w:rFonts w:ascii="宋体" w:hAnsi="宋体" w:cs="宋体"/>
                <w:color w:val="auto"/>
                <w:highlight w:val="none"/>
              </w:rPr>
              <w:t>2</w:t>
            </w:r>
          </w:p>
        </w:tc>
        <w:tc>
          <w:tcPr>
            <w:tcW w:w="936" w:type="dxa"/>
            <w:noWrap w:val="0"/>
            <w:vAlign w:val="center"/>
          </w:tcPr>
          <w:p w14:paraId="2EEBF807">
            <w:pPr>
              <w:jc w:val="center"/>
              <w:rPr>
                <w:rFonts w:ascii="宋体" w:hAnsi="宋体"/>
                <w:color w:val="auto"/>
                <w:highlight w:val="none"/>
              </w:rPr>
            </w:pPr>
          </w:p>
        </w:tc>
        <w:tc>
          <w:tcPr>
            <w:tcW w:w="1581" w:type="dxa"/>
            <w:noWrap w:val="0"/>
            <w:vAlign w:val="center"/>
          </w:tcPr>
          <w:p w14:paraId="1E83B588">
            <w:pPr>
              <w:jc w:val="center"/>
              <w:rPr>
                <w:rFonts w:ascii="宋体" w:hAnsi="宋体"/>
                <w:color w:val="auto"/>
                <w:highlight w:val="none"/>
              </w:rPr>
            </w:pPr>
          </w:p>
        </w:tc>
        <w:tc>
          <w:tcPr>
            <w:tcW w:w="1367" w:type="dxa"/>
            <w:noWrap w:val="0"/>
            <w:vAlign w:val="center"/>
          </w:tcPr>
          <w:p w14:paraId="5DAD5D18">
            <w:pPr>
              <w:jc w:val="center"/>
              <w:rPr>
                <w:rFonts w:ascii="宋体" w:hAnsi="宋体"/>
                <w:color w:val="auto"/>
                <w:highlight w:val="none"/>
              </w:rPr>
            </w:pPr>
          </w:p>
        </w:tc>
        <w:tc>
          <w:tcPr>
            <w:tcW w:w="936" w:type="dxa"/>
            <w:noWrap w:val="0"/>
            <w:vAlign w:val="center"/>
          </w:tcPr>
          <w:p w14:paraId="74C90E15">
            <w:pPr>
              <w:jc w:val="center"/>
              <w:rPr>
                <w:rFonts w:ascii="宋体" w:hAnsi="宋体"/>
                <w:color w:val="auto"/>
                <w:highlight w:val="none"/>
              </w:rPr>
            </w:pPr>
          </w:p>
        </w:tc>
        <w:tc>
          <w:tcPr>
            <w:tcW w:w="2064" w:type="dxa"/>
            <w:noWrap w:val="0"/>
            <w:vAlign w:val="center"/>
          </w:tcPr>
          <w:p w14:paraId="3D30982D">
            <w:pPr>
              <w:jc w:val="center"/>
              <w:rPr>
                <w:rFonts w:ascii="宋体" w:hAnsi="宋体"/>
                <w:color w:val="auto"/>
                <w:highlight w:val="none"/>
              </w:rPr>
            </w:pPr>
          </w:p>
        </w:tc>
        <w:tc>
          <w:tcPr>
            <w:tcW w:w="1579" w:type="dxa"/>
            <w:noWrap w:val="0"/>
            <w:vAlign w:val="center"/>
          </w:tcPr>
          <w:p w14:paraId="4EAB011B">
            <w:pPr>
              <w:jc w:val="center"/>
              <w:rPr>
                <w:rFonts w:ascii="宋体" w:hAnsi="宋体"/>
                <w:color w:val="auto"/>
                <w:highlight w:val="none"/>
              </w:rPr>
            </w:pPr>
          </w:p>
        </w:tc>
      </w:tr>
      <w:tr w14:paraId="26A1A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14:paraId="39F89D89">
            <w:pPr>
              <w:widowControl/>
              <w:jc w:val="center"/>
              <w:rPr>
                <w:rFonts w:ascii="宋体" w:hAnsi="宋体" w:cs="宋体"/>
                <w:color w:val="auto"/>
                <w:highlight w:val="none"/>
              </w:rPr>
            </w:pPr>
            <w:r>
              <w:rPr>
                <w:rFonts w:ascii="宋体" w:hAnsi="宋体" w:cs="宋体"/>
                <w:color w:val="auto"/>
                <w:highlight w:val="none"/>
              </w:rPr>
              <w:t>…</w:t>
            </w:r>
          </w:p>
        </w:tc>
        <w:tc>
          <w:tcPr>
            <w:tcW w:w="936" w:type="dxa"/>
            <w:noWrap w:val="0"/>
            <w:vAlign w:val="center"/>
          </w:tcPr>
          <w:p w14:paraId="2F38F4C4">
            <w:pPr>
              <w:jc w:val="center"/>
              <w:rPr>
                <w:rFonts w:ascii="宋体" w:hAnsi="宋体"/>
                <w:color w:val="auto"/>
                <w:highlight w:val="none"/>
              </w:rPr>
            </w:pPr>
          </w:p>
        </w:tc>
        <w:tc>
          <w:tcPr>
            <w:tcW w:w="1581" w:type="dxa"/>
            <w:noWrap w:val="0"/>
            <w:vAlign w:val="center"/>
          </w:tcPr>
          <w:p w14:paraId="70A2618A">
            <w:pPr>
              <w:jc w:val="center"/>
              <w:rPr>
                <w:rFonts w:ascii="宋体" w:hAnsi="宋体"/>
                <w:color w:val="auto"/>
                <w:highlight w:val="none"/>
              </w:rPr>
            </w:pPr>
          </w:p>
        </w:tc>
        <w:tc>
          <w:tcPr>
            <w:tcW w:w="1367" w:type="dxa"/>
            <w:noWrap w:val="0"/>
            <w:vAlign w:val="center"/>
          </w:tcPr>
          <w:p w14:paraId="3A1D205F">
            <w:pPr>
              <w:jc w:val="center"/>
              <w:rPr>
                <w:rFonts w:ascii="宋体" w:hAnsi="宋体"/>
                <w:color w:val="auto"/>
                <w:highlight w:val="none"/>
              </w:rPr>
            </w:pPr>
          </w:p>
        </w:tc>
        <w:tc>
          <w:tcPr>
            <w:tcW w:w="936" w:type="dxa"/>
            <w:noWrap w:val="0"/>
            <w:vAlign w:val="center"/>
          </w:tcPr>
          <w:p w14:paraId="6F3FE982">
            <w:pPr>
              <w:jc w:val="center"/>
              <w:rPr>
                <w:rFonts w:ascii="宋体" w:hAnsi="宋体"/>
                <w:color w:val="auto"/>
                <w:highlight w:val="none"/>
              </w:rPr>
            </w:pPr>
          </w:p>
        </w:tc>
        <w:tc>
          <w:tcPr>
            <w:tcW w:w="2064" w:type="dxa"/>
            <w:noWrap w:val="0"/>
            <w:vAlign w:val="center"/>
          </w:tcPr>
          <w:p w14:paraId="0884A62B">
            <w:pPr>
              <w:jc w:val="center"/>
              <w:rPr>
                <w:rFonts w:ascii="宋体" w:hAnsi="宋体"/>
                <w:color w:val="auto"/>
                <w:highlight w:val="none"/>
              </w:rPr>
            </w:pPr>
          </w:p>
        </w:tc>
        <w:tc>
          <w:tcPr>
            <w:tcW w:w="1579" w:type="dxa"/>
            <w:noWrap w:val="0"/>
            <w:vAlign w:val="center"/>
          </w:tcPr>
          <w:p w14:paraId="32AC0754">
            <w:pPr>
              <w:jc w:val="center"/>
              <w:rPr>
                <w:rFonts w:ascii="宋体" w:hAnsi="宋体"/>
                <w:color w:val="auto"/>
                <w:highlight w:val="none"/>
              </w:rPr>
            </w:pPr>
          </w:p>
        </w:tc>
      </w:tr>
      <w:tr w14:paraId="6AEED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14:paraId="7E74F928">
            <w:pPr>
              <w:widowControl/>
              <w:jc w:val="center"/>
              <w:rPr>
                <w:rFonts w:ascii="宋体" w:hAnsi="宋体" w:cs="宋体"/>
                <w:color w:val="auto"/>
                <w:highlight w:val="none"/>
              </w:rPr>
            </w:pPr>
          </w:p>
        </w:tc>
        <w:tc>
          <w:tcPr>
            <w:tcW w:w="936" w:type="dxa"/>
            <w:noWrap w:val="0"/>
            <w:vAlign w:val="center"/>
          </w:tcPr>
          <w:p w14:paraId="64D1ED66">
            <w:pPr>
              <w:jc w:val="center"/>
              <w:rPr>
                <w:rFonts w:ascii="宋体" w:hAnsi="宋体"/>
                <w:color w:val="auto"/>
                <w:highlight w:val="none"/>
              </w:rPr>
            </w:pPr>
          </w:p>
        </w:tc>
        <w:tc>
          <w:tcPr>
            <w:tcW w:w="1581" w:type="dxa"/>
            <w:noWrap w:val="0"/>
            <w:vAlign w:val="center"/>
          </w:tcPr>
          <w:p w14:paraId="3AF35B75">
            <w:pPr>
              <w:jc w:val="center"/>
              <w:rPr>
                <w:rFonts w:ascii="宋体" w:hAnsi="宋体"/>
                <w:color w:val="auto"/>
                <w:highlight w:val="none"/>
              </w:rPr>
            </w:pPr>
          </w:p>
        </w:tc>
        <w:tc>
          <w:tcPr>
            <w:tcW w:w="1367" w:type="dxa"/>
            <w:noWrap w:val="0"/>
            <w:vAlign w:val="center"/>
          </w:tcPr>
          <w:p w14:paraId="6EF3F84B">
            <w:pPr>
              <w:jc w:val="center"/>
              <w:rPr>
                <w:rFonts w:ascii="宋体" w:hAnsi="宋体"/>
                <w:color w:val="auto"/>
                <w:highlight w:val="none"/>
              </w:rPr>
            </w:pPr>
          </w:p>
        </w:tc>
        <w:tc>
          <w:tcPr>
            <w:tcW w:w="936" w:type="dxa"/>
            <w:noWrap w:val="0"/>
            <w:vAlign w:val="center"/>
          </w:tcPr>
          <w:p w14:paraId="6E93AFC1">
            <w:pPr>
              <w:jc w:val="center"/>
              <w:rPr>
                <w:rFonts w:ascii="宋体" w:hAnsi="宋体"/>
                <w:color w:val="auto"/>
                <w:highlight w:val="none"/>
              </w:rPr>
            </w:pPr>
          </w:p>
        </w:tc>
        <w:tc>
          <w:tcPr>
            <w:tcW w:w="2064" w:type="dxa"/>
            <w:noWrap w:val="0"/>
            <w:vAlign w:val="center"/>
          </w:tcPr>
          <w:p w14:paraId="150E558B">
            <w:pPr>
              <w:jc w:val="center"/>
              <w:rPr>
                <w:rFonts w:ascii="宋体" w:hAnsi="宋体"/>
                <w:color w:val="auto"/>
                <w:highlight w:val="none"/>
              </w:rPr>
            </w:pPr>
          </w:p>
        </w:tc>
        <w:tc>
          <w:tcPr>
            <w:tcW w:w="1579" w:type="dxa"/>
            <w:noWrap w:val="0"/>
            <w:vAlign w:val="center"/>
          </w:tcPr>
          <w:p w14:paraId="055D5B48">
            <w:pPr>
              <w:jc w:val="center"/>
              <w:rPr>
                <w:rFonts w:ascii="宋体" w:hAnsi="宋体"/>
                <w:color w:val="auto"/>
                <w:highlight w:val="none"/>
              </w:rPr>
            </w:pPr>
          </w:p>
        </w:tc>
      </w:tr>
      <w:tr w14:paraId="64692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14:paraId="5D7F67C0">
            <w:pPr>
              <w:widowControl/>
              <w:jc w:val="center"/>
              <w:rPr>
                <w:rFonts w:ascii="宋体" w:hAnsi="宋体" w:cs="宋体"/>
                <w:color w:val="auto"/>
                <w:highlight w:val="none"/>
              </w:rPr>
            </w:pPr>
          </w:p>
        </w:tc>
        <w:tc>
          <w:tcPr>
            <w:tcW w:w="936" w:type="dxa"/>
            <w:noWrap w:val="0"/>
            <w:vAlign w:val="center"/>
          </w:tcPr>
          <w:p w14:paraId="724C1C11">
            <w:pPr>
              <w:jc w:val="center"/>
              <w:rPr>
                <w:rFonts w:ascii="宋体" w:hAnsi="宋体"/>
                <w:color w:val="auto"/>
                <w:highlight w:val="none"/>
              </w:rPr>
            </w:pPr>
          </w:p>
        </w:tc>
        <w:tc>
          <w:tcPr>
            <w:tcW w:w="1581" w:type="dxa"/>
            <w:noWrap w:val="0"/>
            <w:vAlign w:val="center"/>
          </w:tcPr>
          <w:p w14:paraId="68CB7E9E">
            <w:pPr>
              <w:jc w:val="center"/>
              <w:rPr>
                <w:rFonts w:ascii="宋体" w:hAnsi="宋体"/>
                <w:color w:val="auto"/>
                <w:highlight w:val="none"/>
              </w:rPr>
            </w:pPr>
          </w:p>
        </w:tc>
        <w:tc>
          <w:tcPr>
            <w:tcW w:w="1367" w:type="dxa"/>
            <w:noWrap w:val="0"/>
            <w:vAlign w:val="center"/>
          </w:tcPr>
          <w:p w14:paraId="31D001B0">
            <w:pPr>
              <w:jc w:val="center"/>
              <w:rPr>
                <w:rFonts w:ascii="宋体" w:hAnsi="宋体"/>
                <w:color w:val="auto"/>
                <w:highlight w:val="none"/>
              </w:rPr>
            </w:pPr>
          </w:p>
        </w:tc>
        <w:tc>
          <w:tcPr>
            <w:tcW w:w="936" w:type="dxa"/>
            <w:noWrap w:val="0"/>
            <w:vAlign w:val="center"/>
          </w:tcPr>
          <w:p w14:paraId="2D357E61">
            <w:pPr>
              <w:jc w:val="center"/>
              <w:rPr>
                <w:rFonts w:ascii="宋体" w:hAnsi="宋体"/>
                <w:color w:val="auto"/>
                <w:highlight w:val="none"/>
              </w:rPr>
            </w:pPr>
          </w:p>
        </w:tc>
        <w:tc>
          <w:tcPr>
            <w:tcW w:w="2064" w:type="dxa"/>
            <w:noWrap w:val="0"/>
            <w:vAlign w:val="center"/>
          </w:tcPr>
          <w:p w14:paraId="35519264">
            <w:pPr>
              <w:jc w:val="center"/>
              <w:rPr>
                <w:rFonts w:ascii="宋体" w:hAnsi="宋体"/>
                <w:color w:val="auto"/>
                <w:highlight w:val="none"/>
              </w:rPr>
            </w:pPr>
          </w:p>
        </w:tc>
        <w:tc>
          <w:tcPr>
            <w:tcW w:w="1579" w:type="dxa"/>
            <w:noWrap w:val="0"/>
            <w:vAlign w:val="center"/>
          </w:tcPr>
          <w:p w14:paraId="3D04594D">
            <w:pPr>
              <w:jc w:val="center"/>
              <w:rPr>
                <w:rFonts w:ascii="宋体" w:hAnsi="宋体"/>
                <w:color w:val="auto"/>
                <w:highlight w:val="none"/>
              </w:rPr>
            </w:pPr>
          </w:p>
        </w:tc>
      </w:tr>
      <w:tr w14:paraId="7A8F0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14:paraId="00442322">
            <w:pPr>
              <w:widowControl/>
              <w:jc w:val="center"/>
              <w:rPr>
                <w:rFonts w:ascii="宋体" w:hAnsi="宋体" w:cs="宋体"/>
                <w:color w:val="auto"/>
                <w:highlight w:val="none"/>
              </w:rPr>
            </w:pPr>
          </w:p>
        </w:tc>
        <w:tc>
          <w:tcPr>
            <w:tcW w:w="936" w:type="dxa"/>
            <w:noWrap w:val="0"/>
            <w:vAlign w:val="center"/>
          </w:tcPr>
          <w:p w14:paraId="38DFAA18">
            <w:pPr>
              <w:jc w:val="center"/>
              <w:rPr>
                <w:rFonts w:ascii="宋体" w:hAnsi="宋体"/>
                <w:color w:val="auto"/>
                <w:highlight w:val="none"/>
              </w:rPr>
            </w:pPr>
          </w:p>
        </w:tc>
        <w:tc>
          <w:tcPr>
            <w:tcW w:w="1581" w:type="dxa"/>
            <w:noWrap w:val="0"/>
            <w:vAlign w:val="center"/>
          </w:tcPr>
          <w:p w14:paraId="6F9421A4">
            <w:pPr>
              <w:jc w:val="center"/>
              <w:rPr>
                <w:rFonts w:ascii="宋体" w:hAnsi="宋体"/>
                <w:color w:val="auto"/>
                <w:highlight w:val="none"/>
              </w:rPr>
            </w:pPr>
          </w:p>
        </w:tc>
        <w:tc>
          <w:tcPr>
            <w:tcW w:w="1367" w:type="dxa"/>
            <w:noWrap w:val="0"/>
            <w:vAlign w:val="center"/>
          </w:tcPr>
          <w:p w14:paraId="5656ACAD">
            <w:pPr>
              <w:jc w:val="center"/>
              <w:rPr>
                <w:rFonts w:ascii="宋体" w:hAnsi="宋体"/>
                <w:color w:val="auto"/>
                <w:highlight w:val="none"/>
              </w:rPr>
            </w:pPr>
          </w:p>
        </w:tc>
        <w:tc>
          <w:tcPr>
            <w:tcW w:w="936" w:type="dxa"/>
            <w:noWrap w:val="0"/>
            <w:vAlign w:val="center"/>
          </w:tcPr>
          <w:p w14:paraId="463FCED0">
            <w:pPr>
              <w:jc w:val="center"/>
              <w:rPr>
                <w:rFonts w:ascii="宋体" w:hAnsi="宋体"/>
                <w:color w:val="auto"/>
                <w:highlight w:val="none"/>
              </w:rPr>
            </w:pPr>
          </w:p>
        </w:tc>
        <w:tc>
          <w:tcPr>
            <w:tcW w:w="2064" w:type="dxa"/>
            <w:noWrap w:val="0"/>
            <w:vAlign w:val="center"/>
          </w:tcPr>
          <w:p w14:paraId="428BA1E0">
            <w:pPr>
              <w:jc w:val="center"/>
              <w:rPr>
                <w:rFonts w:ascii="宋体" w:hAnsi="宋体"/>
                <w:color w:val="auto"/>
                <w:highlight w:val="none"/>
              </w:rPr>
            </w:pPr>
          </w:p>
        </w:tc>
        <w:tc>
          <w:tcPr>
            <w:tcW w:w="1579" w:type="dxa"/>
            <w:noWrap w:val="0"/>
            <w:vAlign w:val="center"/>
          </w:tcPr>
          <w:p w14:paraId="07A522CC">
            <w:pPr>
              <w:jc w:val="center"/>
              <w:rPr>
                <w:rFonts w:ascii="宋体" w:hAnsi="宋体"/>
                <w:color w:val="auto"/>
                <w:highlight w:val="none"/>
              </w:rPr>
            </w:pPr>
          </w:p>
        </w:tc>
      </w:tr>
    </w:tbl>
    <w:p w14:paraId="7F8550A4">
      <w:pPr>
        <w:spacing w:line="360" w:lineRule="auto"/>
        <w:rPr>
          <w:rFonts w:ascii="宋体" w:hAnsi="宋体"/>
          <w:color w:val="auto"/>
          <w:szCs w:val="21"/>
          <w:highlight w:val="none"/>
        </w:rPr>
      </w:pPr>
      <w:r>
        <w:rPr>
          <w:rFonts w:ascii="宋体" w:hAnsi="宋体"/>
          <w:color w:val="auto"/>
          <w:szCs w:val="21"/>
          <w:highlight w:val="none"/>
        </w:rPr>
        <w:t>注：</w:t>
      </w:r>
      <w:r>
        <w:rPr>
          <w:rFonts w:hint="eastAsia" w:ascii="宋体" w:hAnsi="宋体"/>
          <w:color w:val="auto"/>
          <w:szCs w:val="21"/>
          <w:highlight w:val="none"/>
        </w:rPr>
        <w:t>本表中信息如有虚假，一经查实将导致其报价文件被拒绝。</w:t>
      </w:r>
    </w:p>
    <w:p w14:paraId="5C9EECCC">
      <w:pPr>
        <w:spacing w:line="360" w:lineRule="auto"/>
        <w:ind w:right="-85"/>
        <w:rPr>
          <w:rFonts w:ascii="宋体" w:hAnsi="宋体"/>
          <w:color w:val="auto"/>
          <w:highlight w:val="none"/>
        </w:rPr>
      </w:pPr>
    </w:p>
    <w:p w14:paraId="33758A97">
      <w:pPr>
        <w:spacing w:line="360" w:lineRule="auto"/>
        <w:ind w:right="-85"/>
        <w:rPr>
          <w:rFonts w:ascii="宋体" w:hAnsi="宋体"/>
          <w:color w:val="auto"/>
          <w:highlight w:val="none"/>
        </w:rPr>
      </w:pPr>
    </w:p>
    <w:p w14:paraId="5000204F">
      <w:pPr>
        <w:tabs>
          <w:tab w:val="left" w:pos="5580"/>
        </w:tabs>
        <w:spacing w:line="360" w:lineRule="auto"/>
        <w:rPr>
          <w:rFonts w:ascii="宋体" w:hAnsi="宋体"/>
          <w:color w:val="auto"/>
          <w:highlight w:val="none"/>
          <w:u w:val="single"/>
        </w:rPr>
      </w:pPr>
      <w:r>
        <w:rPr>
          <w:rFonts w:hint="eastAsia" w:ascii="宋体" w:hAnsi="宋体"/>
          <w:color w:val="auto"/>
          <w:highlight w:val="none"/>
          <w:lang w:eastAsia="zh-CN"/>
        </w:rPr>
        <w:t>响应</w:t>
      </w:r>
      <w:r>
        <w:rPr>
          <w:rFonts w:hint="eastAsia" w:ascii="宋体" w:hAnsi="宋体"/>
          <w:color w:val="auto"/>
          <w:highlight w:val="none"/>
        </w:rPr>
        <w:t>方：</w:t>
      </w:r>
      <w:r>
        <w:rPr>
          <w:rFonts w:ascii="宋体" w:hAnsi="宋体"/>
          <w:color w:val="auto"/>
          <w:highlight w:val="none"/>
          <w:u w:val="single"/>
        </w:rPr>
        <w:t xml:space="preserve">      （盖公章）         </w:t>
      </w:r>
    </w:p>
    <w:p w14:paraId="2951F813">
      <w:pPr>
        <w:tabs>
          <w:tab w:val="left" w:pos="5580"/>
        </w:tabs>
        <w:spacing w:line="360" w:lineRule="auto"/>
        <w:rPr>
          <w:rFonts w:ascii="宋体" w:hAnsi="宋体"/>
          <w:color w:val="auto"/>
          <w:highlight w:val="none"/>
        </w:rPr>
      </w:pPr>
      <w:r>
        <w:rPr>
          <w:rFonts w:hint="eastAsia" w:ascii="宋体" w:hAnsi="宋体"/>
          <w:color w:val="auto"/>
          <w:highlight w:val="none"/>
        </w:rPr>
        <w:t>法人代表或其授权人：</w:t>
      </w:r>
      <w:r>
        <w:rPr>
          <w:rFonts w:ascii="宋体" w:hAnsi="宋体"/>
          <w:color w:val="auto"/>
          <w:highlight w:val="none"/>
          <w:u w:val="single"/>
        </w:rPr>
        <w:t xml:space="preserve">    （签字/盖章）      </w:t>
      </w:r>
    </w:p>
    <w:p w14:paraId="7B4482C9">
      <w:pPr>
        <w:pStyle w:val="8"/>
        <w:tabs>
          <w:tab w:val="left" w:pos="5580"/>
        </w:tabs>
        <w:spacing w:line="360" w:lineRule="auto"/>
        <w:outlineLvl w:val="0"/>
        <w:rPr>
          <w:rFonts w:hAnsi="宋体"/>
          <w:color w:val="auto"/>
          <w:sz w:val="24"/>
          <w:szCs w:val="24"/>
          <w:highlight w:val="none"/>
        </w:rPr>
      </w:pPr>
      <w:r>
        <w:rPr>
          <w:rFonts w:hAnsi="宋体"/>
          <w:color w:val="auto"/>
          <w:highlight w:val="none"/>
        </w:rPr>
        <w:br w:type="page"/>
      </w:r>
      <w:bookmarkStart w:id="626" w:name="_Toc195842939"/>
      <w:r>
        <w:rPr>
          <w:rFonts w:hAnsi="宋体"/>
          <w:color w:val="auto"/>
          <w:sz w:val="24"/>
          <w:szCs w:val="24"/>
          <w:highlight w:val="none"/>
        </w:rPr>
        <w:t>附件7-</w:t>
      </w:r>
      <w:bookmarkEnd w:id="626"/>
      <w:r>
        <w:rPr>
          <w:rFonts w:hAnsi="宋体"/>
          <w:color w:val="auto"/>
          <w:sz w:val="24"/>
          <w:szCs w:val="24"/>
          <w:highlight w:val="none"/>
        </w:rPr>
        <w:t>6具备法律、行政法规规定的其他条件或</w:t>
      </w:r>
      <w:r>
        <w:rPr>
          <w:rFonts w:hint="eastAsia" w:hAnsi="宋体"/>
          <w:color w:val="auto"/>
          <w:sz w:val="24"/>
          <w:szCs w:val="24"/>
          <w:highlight w:val="none"/>
          <w:lang w:eastAsia="zh-CN"/>
        </w:rPr>
        <w:t>比价采购文件</w:t>
      </w:r>
      <w:r>
        <w:rPr>
          <w:rFonts w:hAnsi="宋体"/>
          <w:color w:val="auto"/>
          <w:sz w:val="24"/>
          <w:szCs w:val="24"/>
          <w:highlight w:val="none"/>
        </w:rPr>
        <w:t>“</w:t>
      </w:r>
      <w:r>
        <w:rPr>
          <w:rFonts w:hint="eastAsia" w:hAnsi="宋体"/>
          <w:color w:val="auto"/>
          <w:sz w:val="24"/>
          <w:szCs w:val="24"/>
          <w:highlight w:val="none"/>
          <w:lang w:eastAsia="zh-CN"/>
        </w:rPr>
        <w:t>响应</w:t>
      </w:r>
      <w:r>
        <w:rPr>
          <w:rFonts w:hAnsi="宋体"/>
          <w:color w:val="auto"/>
          <w:sz w:val="24"/>
          <w:szCs w:val="24"/>
          <w:highlight w:val="none"/>
        </w:rPr>
        <w:t>方资格要求”要求的其他证明文件</w:t>
      </w:r>
      <w:r>
        <w:rPr>
          <w:rFonts w:hint="eastAsia" w:hAnsi="宋体"/>
          <w:color w:val="auto"/>
          <w:sz w:val="24"/>
          <w:szCs w:val="24"/>
          <w:highlight w:val="none"/>
        </w:rPr>
        <w:t>（如有）</w:t>
      </w:r>
    </w:p>
    <w:p w14:paraId="02A0B974">
      <w:pPr>
        <w:tabs>
          <w:tab w:val="left" w:pos="5580"/>
        </w:tabs>
        <w:spacing w:line="360" w:lineRule="auto"/>
        <w:rPr>
          <w:rFonts w:ascii="宋体" w:hAnsi="宋体"/>
          <w:color w:val="auto"/>
          <w:szCs w:val="24"/>
          <w:highlight w:val="none"/>
        </w:rPr>
      </w:pPr>
    </w:p>
    <w:p w14:paraId="7F2DA99D">
      <w:pPr>
        <w:tabs>
          <w:tab w:val="left" w:pos="5580"/>
        </w:tabs>
        <w:spacing w:line="360" w:lineRule="auto"/>
        <w:rPr>
          <w:rFonts w:ascii="宋体" w:hAnsi="宋体"/>
          <w:b/>
          <w:bCs/>
          <w:color w:val="auto"/>
          <w:szCs w:val="24"/>
          <w:highlight w:val="none"/>
        </w:rPr>
      </w:pPr>
      <w:r>
        <w:rPr>
          <w:rFonts w:hint="eastAsia" w:ascii="宋体" w:hAnsi="宋体"/>
          <w:b/>
          <w:color w:val="auto"/>
          <w:szCs w:val="24"/>
          <w:highlight w:val="none"/>
        </w:rPr>
        <w:t>（若为复印件须</w:t>
      </w:r>
      <w:r>
        <w:rPr>
          <w:rFonts w:ascii="宋体" w:hAnsi="宋体"/>
          <w:b/>
          <w:color w:val="auto"/>
          <w:szCs w:val="24"/>
          <w:highlight w:val="none"/>
        </w:rPr>
        <w:t>加盖</w:t>
      </w:r>
      <w:r>
        <w:rPr>
          <w:rFonts w:hint="eastAsia" w:ascii="宋体" w:hAnsi="宋体"/>
          <w:b/>
          <w:color w:val="auto"/>
          <w:szCs w:val="24"/>
          <w:highlight w:val="none"/>
          <w:lang w:eastAsia="zh-CN"/>
        </w:rPr>
        <w:t>响应</w:t>
      </w:r>
      <w:r>
        <w:rPr>
          <w:rFonts w:hint="eastAsia" w:ascii="宋体" w:hAnsi="宋体"/>
          <w:b/>
          <w:color w:val="auto"/>
          <w:szCs w:val="24"/>
          <w:highlight w:val="none"/>
        </w:rPr>
        <w:t>方</w:t>
      </w:r>
      <w:r>
        <w:rPr>
          <w:rFonts w:ascii="宋体" w:hAnsi="宋体"/>
          <w:b/>
          <w:color w:val="auto"/>
          <w:szCs w:val="24"/>
          <w:highlight w:val="none"/>
        </w:rPr>
        <w:t>公章</w:t>
      </w:r>
      <w:r>
        <w:rPr>
          <w:rFonts w:hint="eastAsia" w:ascii="宋体" w:hAnsi="宋体"/>
          <w:b/>
          <w:color w:val="auto"/>
          <w:szCs w:val="24"/>
          <w:highlight w:val="none"/>
        </w:rPr>
        <w:t>）</w:t>
      </w:r>
    </w:p>
    <w:p w14:paraId="5FFF2F69">
      <w:pPr>
        <w:spacing w:line="360" w:lineRule="auto"/>
        <w:rPr>
          <w:rFonts w:ascii="宋体" w:hAnsi="宋体"/>
          <w:color w:val="auto"/>
          <w:highlight w:val="none"/>
        </w:rPr>
      </w:pPr>
    </w:p>
    <w:p w14:paraId="4CBF1492">
      <w:pPr>
        <w:pStyle w:val="8"/>
        <w:tabs>
          <w:tab w:val="left" w:pos="5580"/>
        </w:tabs>
        <w:jc w:val="center"/>
        <w:rPr>
          <w:rFonts w:hAnsi="宋体"/>
          <w:b/>
          <w:color w:val="auto"/>
          <w:sz w:val="24"/>
          <w:szCs w:val="24"/>
          <w:highlight w:val="none"/>
        </w:rPr>
      </w:pPr>
    </w:p>
    <w:p w14:paraId="338ADB0B">
      <w:pPr>
        <w:pStyle w:val="8"/>
        <w:tabs>
          <w:tab w:val="left" w:pos="5580"/>
        </w:tabs>
        <w:jc w:val="center"/>
        <w:rPr>
          <w:rFonts w:hAnsi="宋体"/>
          <w:b/>
          <w:color w:val="auto"/>
          <w:sz w:val="24"/>
          <w:szCs w:val="24"/>
          <w:highlight w:val="none"/>
        </w:rPr>
      </w:pPr>
    </w:p>
    <w:p w14:paraId="77955810">
      <w:pPr>
        <w:pStyle w:val="8"/>
        <w:tabs>
          <w:tab w:val="left" w:pos="5580"/>
        </w:tabs>
        <w:jc w:val="center"/>
        <w:rPr>
          <w:rFonts w:hAnsi="宋体"/>
          <w:b/>
          <w:color w:val="auto"/>
          <w:sz w:val="24"/>
          <w:szCs w:val="24"/>
          <w:highlight w:val="none"/>
        </w:rPr>
      </w:pPr>
    </w:p>
    <w:p w14:paraId="311ECE07">
      <w:pPr>
        <w:pStyle w:val="8"/>
        <w:tabs>
          <w:tab w:val="left" w:pos="5580"/>
        </w:tabs>
        <w:rPr>
          <w:rFonts w:hAnsi="宋体"/>
          <w:color w:val="auto"/>
          <w:sz w:val="24"/>
          <w:szCs w:val="24"/>
          <w:highlight w:val="none"/>
        </w:rPr>
      </w:pPr>
      <w:r>
        <w:rPr>
          <w:rFonts w:hAnsi="宋体"/>
          <w:b/>
          <w:color w:val="auto"/>
          <w:sz w:val="24"/>
          <w:szCs w:val="24"/>
          <w:highlight w:val="none"/>
        </w:rPr>
        <w:t>　　　　</w:t>
      </w:r>
    </w:p>
    <w:p w14:paraId="1F21FEA8">
      <w:pPr>
        <w:pStyle w:val="8"/>
        <w:tabs>
          <w:tab w:val="left" w:pos="5580"/>
        </w:tabs>
        <w:rPr>
          <w:rFonts w:hAnsi="宋体"/>
          <w:color w:val="auto"/>
          <w:sz w:val="24"/>
          <w:szCs w:val="24"/>
          <w:highlight w:val="none"/>
        </w:rPr>
      </w:pPr>
    </w:p>
    <w:p w14:paraId="0C01BDD2">
      <w:pPr>
        <w:snapToGrid w:val="0"/>
        <w:spacing w:line="360" w:lineRule="auto"/>
        <w:jc w:val="center"/>
        <w:outlineLvl w:val="0"/>
        <w:rPr>
          <w:rFonts w:ascii="宋体" w:hAnsi="宋体"/>
          <w:b/>
          <w:color w:val="auto"/>
          <w:sz w:val="32"/>
          <w:szCs w:val="32"/>
          <w:highlight w:val="none"/>
        </w:rPr>
      </w:pPr>
      <w:r>
        <w:rPr>
          <w:rFonts w:ascii="宋体" w:hAnsi="宋体"/>
          <w:color w:val="auto"/>
          <w:szCs w:val="24"/>
          <w:highlight w:val="none"/>
        </w:rPr>
        <w:br w:type="page"/>
      </w:r>
      <w:bookmarkStart w:id="627" w:name="_Toc226965848"/>
      <w:bookmarkStart w:id="628" w:name="_Toc226965765"/>
      <w:bookmarkStart w:id="629" w:name="_Toc195842940"/>
      <w:bookmarkStart w:id="630" w:name="_Toc226309819"/>
      <w:bookmarkStart w:id="631" w:name="_Toc150774774"/>
      <w:bookmarkStart w:id="632" w:name="_Toc226337271"/>
      <w:bookmarkStart w:id="633" w:name="_Toc151193961"/>
      <w:bookmarkStart w:id="634" w:name="_Toc421042656"/>
      <w:bookmarkStart w:id="635" w:name="_Toc421032053"/>
      <w:r>
        <w:rPr>
          <w:rFonts w:hint="eastAsia" w:ascii="宋体" w:hAnsi="宋体"/>
          <w:b/>
          <w:color w:val="auto"/>
          <w:sz w:val="32"/>
          <w:szCs w:val="32"/>
          <w:highlight w:val="none"/>
        </w:rPr>
        <w:t>附件</w:t>
      </w:r>
      <w:r>
        <w:rPr>
          <w:rFonts w:ascii="宋体" w:hAnsi="宋体"/>
          <w:b/>
          <w:color w:val="auto"/>
          <w:sz w:val="32"/>
          <w:szCs w:val="32"/>
          <w:highlight w:val="none"/>
        </w:rPr>
        <w:t xml:space="preserve">8 </w:t>
      </w:r>
      <w:bookmarkEnd w:id="627"/>
      <w:bookmarkEnd w:id="628"/>
      <w:bookmarkEnd w:id="629"/>
      <w:bookmarkEnd w:id="630"/>
      <w:bookmarkEnd w:id="631"/>
      <w:bookmarkEnd w:id="632"/>
      <w:bookmarkEnd w:id="633"/>
      <w:r>
        <w:rPr>
          <w:rFonts w:hint="eastAsia" w:ascii="宋体" w:hAnsi="宋体"/>
          <w:b/>
          <w:color w:val="auto"/>
          <w:sz w:val="32"/>
          <w:szCs w:val="32"/>
          <w:highlight w:val="none"/>
        </w:rPr>
        <w:t>技术及服务方案</w:t>
      </w:r>
      <w:bookmarkEnd w:id="634"/>
      <w:bookmarkEnd w:id="635"/>
    </w:p>
    <w:p w14:paraId="677E1223">
      <w:pPr>
        <w:spacing w:line="360" w:lineRule="auto"/>
        <w:rPr>
          <w:rFonts w:ascii="宋体" w:hAnsi="宋体"/>
          <w:color w:val="auto"/>
          <w:szCs w:val="24"/>
          <w:highlight w:val="none"/>
        </w:rPr>
      </w:pPr>
      <w:r>
        <w:rPr>
          <w:rFonts w:ascii="宋体" w:hAnsi="宋体"/>
          <w:color w:val="auto"/>
          <w:szCs w:val="24"/>
          <w:highlight w:val="none"/>
        </w:rPr>
        <w:t xml:space="preserve">   </w:t>
      </w:r>
    </w:p>
    <w:p w14:paraId="69E22EE8">
      <w:pPr>
        <w:spacing w:line="360" w:lineRule="auto"/>
        <w:ind w:firstLine="600" w:firstLineChars="250"/>
        <w:rPr>
          <w:rFonts w:ascii="宋体" w:hAnsi="宋体"/>
          <w:color w:val="auto"/>
          <w:szCs w:val="24"/>
          <w:highlight w:val="none"/>
        </w:rPr>
      </w:pPr>
      <w:r>
        <w:rPr>
          <w:rFonts w:hint="eastAsia" w:ascii="宋体" w:hAnsi="宋体"/>
          <w:color w:val="auto"/>
          <w:highlight w:val="none"/>
          <w:lang w:eastAsia="zh-CN"/>
        </w:rPr>
        <w:t>响应</w:t>
      </w:r>
      <w:r>
        <w:rPr>
          <w:rFonts w:hint="eastAsia" w:ascii="宋体" w:hAnsi="宋体"/>
          <w:color w:val="auto"/>
          <w:highlight w:val="none"/>
        </w:rPr>
        <w:t>方应根据</w:t>
      </w:r>
      <w:r>
        <w:rPr>
          <w:rFonts w:hint="eastAsia" w:ascii="宋体" w:hAnsi="宋体"/>
          <w:color w:val="auto"/>
          <w:highlight w:val="none"/>
          <w:lang w:eastAsia="zh-CN"/>
        </w:rPr>
        <w:t>比价采购文件</w:t>
      </w:r>
      <w:r>
        <w:rPr>
          <w:rFonts w:hint="eastAsia" w:ascii="宋体" w:hAnsi="宋体"/>
          <w:color w:val="auto"/>
          <w:highlight w:val="none"/>
        </w:rPr>
        <w:t>项目需求编制项目技术及服务方案</w:t>
      </w:r>
      <w:r>
        <w:rPr>
          <w:rFonts w:hint="eastAsia" w:ascii="宋体" w:hAnsi="宋体"/>
          <w:color w:val="auto"/>
          <w:szCs w:val="24"/>
          <w:highlight w:val="none"/>
        </w:rPr>
        <w:t>。</w:t>
      </w:r>
    </w:p>
    <w:p w14:paraId="2231FE34">
      <w:pPr>
        <w:snapToGrid w:val="0"/>
        <w:spacing w:line="360" w:lineRule="auto"/>
        <w:jc w:val="center"/>
        <w:outlineLvl w:val="0"/>
        <w:rPr>
          <w:rFonts w:ascii="宋体" w:hAnsi="宋体"/>
          <w:b/>
          <w:color w:val="auto"/>
          <w:sz w:val="32"/>
          <w:szCs w:val="32"/>
          <w:highlight w:val="none"/>
        </w:rPr>
      </w:pPr>
      <w:r>
        <w:rPr>
          <w:rFonts w:ascii="宋体" w:hAnsi="宋体"/>
          <w:color w:val="auto"/>
          <w:szCs w:val="24"/>
          <w:highlight w:val="none"/>
        </w:rPr>
        <w:br w:type="page"/>
      </w:r>
      <w:bookmarkStart w:id="636" w:name="_Toc181864913"/>
      <w:bookmarkStart w:id="637" w:name="_Toc181504489"/>
      <w:bookmarkStart w:id="638" w:name="_Toc182205200"/>
      <w:bookmarkStart w:id="639" w:name="_Toc269199631"/>
      <w:bookmarkStart w:id="640" w:name="_Toc269200175"/>
      <w:bookmarkStart w:id="641" w:name="_Toc227383946"/>
      <w:bookmarkStart w:id="642" w:name="_Toc226442394"/>
      <w:bookmarkStart w:id="643" w:name="_Toc182205343"/>
      <w:bookmarkStart w:id="644" w:name="_Toc225597124"/>
      <w:bookmarkStart w:id="645" w:name="_Toc19034390"/>
      <w:bookmarkStart w:id="646" w:name="_Toc178491536"/>
      <w:bookmarkStart w:id="647" w:name="_Toc332895077"/>
      <w:bookmarkStart w:id="648" w:name="_Toc342924700"/>
      <w:bookmarkStart w:id="649" w:name="_Toc3540072"/>
      <w:bookmarkStart w:id="650" w:name="_Toc3541362"/>
      <w:bookmarkStart w:id="651" w:name="_Toc530741876"/>
      <w:commentRangeStart w:id="17"/>
      <w:r>
        <w:rPr>
          <w:rFonts w:hint="eastAsia" w:ascii="宋体" w:hAnsi="宋体"/>
          <w:b/>
          <w:color w:val="auto"/>
          <w:sz w:val="32"/>
          <w:szCs w:val="32"/>
          <w:highlight w:val="none"/>
        </w:rPr>
        <w:t>附件</w:t>
      </w:r>
      <w:r>
        <w:rPr>
          <w:rFonts w:ascii="宋体" w:hAnsi="宋体"/>
          <w:b/>
          <w:color w:val="auto"/>
          <w:sz w:val="32"/>
          <w:szCs w:val="32"/>
          <w:highlight w:val="none"/>
        </w:rPr>
        <w:t>8-</w:t>
      </w:r>
      <w:bookmarkEnd w:id="636"/>
      <w:bookmarkEnd w:id="637"/>
      <w:bookmarkEnd w:id="638"/>
      <w:bookmarkEnd w:id="639"/>
      <w:bookmarkEnd w:id="640"/>
      <w:bookmarkEnd w:id="641"/>
      <w:bookmarkEnd w:id="642"/>
      <w:bookmarkEnd w:id="643"/>
      <w:bookmarkEnd w:id="644"/>
      <w:bookmarkEnd w:id="645"/>
      <w:bookmarkEnd w:id="646"/>
      <w:bookmarkEnd w:id="647"/>
      <w:bookmarkEnd w:id="648"/>
      <w:bookmarkStart w:id="652" w:name="_Toc19034391"/>
      <w:r>
        <w:rPr>
          <w:rFonts w:hint="eastAsia" w:ascii="宋体" w:hAnsi="宋体"/>
          <w:b/>
          <w:color w:val="auto"/>
          <w:sz w:val="32"/>
          <w:szCs w:val="32"/>
          <w:highlight w:val="none"/>
          <w:lang w:val="en-US" w:eastAsia="zh-CN"/>
        </w:rPr>
        <w:t>1</w:t>
      </w:r>
      <w:r>
        <w:rPr>
          <w:rFonts w:hint="eastAsia" w:ascii="宋体" w:hAnsi="宋体"/>
          <w:b/>
          <w:color w:val="auto"/>
          <w:sz w:val="32"/>
          <w:szCs w:val="32"/>
          <w:highlight w:val="none"/>
        </w:rPr>
        <w:t>本项目实施团队人员名单</w:t>
      </w:r>
      <w:commentRangeEnd w:id="17"/>
      <w:r>
        <w:rPr>
          <w:color w:val="auto"/>
          <w:highlight w:val="none"/>
        </w:rPr>
        <w:commentReference w:id="17"/>
      </w:r>
      <w:bookmarkEnd w:id="649"/>
      <w:bookmarkEnd w:id="650"/>
      <w:bookmarkEnd w:id="651"/>
      <w:bookmarkEnd w:id="652"/>
    </w:p>
    <w:tbl>
      <w:tblPr>
        <w:tblStyle w:val="12"/>
        <w:tblW w:w="51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0"/>
        <w:gridCol w:w="1022"/>
        <w:gridCol w:w="1420"/>
        <w:gridCol w:w="756"/>
        <w:gridCol w:w="754"/>
        <w:gridCol w:w="904"/>
        <w:gridCol w:w="1361"/>
        <w:gridCol w:w="1056"/>
        <w:gridCol w:w="1323"/>
      </w:tblGrid>
      <w:tr w14:paraId="1A545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14:paraId="6C1BBEF6">
            <w:pPr>
              <w:jc w:val="center"/>
              <w:rPr>
                <w:rFonts w:ascii="宋体" w:hAnsi="宋体"/>
                <w:color w:val="auto"/>
                <w:highlight w:val="none"/>
              </w:rPr>
            </w:pPr>
            <w:r>
              <w:rPr>
                <w:rFonts w:hint="eastAsia" w:ascii="宋体" w:hAnsi="宋体"/>
                <w:color w:val="auto"/>
                <w:highlight w:val="none"/>
              </w:rPr>
              <w:t>序号</w:t>
            </w:r>
          </w:p>
        </w:tc>
        <w:tc>
          <w:tcPr>
            <w:tcW w:w="539" w:type="pct"/>
            <w:noWrap w:val="0"/>
            <w:vAlign w:val="center"/>
          </w:tcPr>
          <w:p w14:paraId="015A7F63">
            <w:pPr>
              <w:jc w:val="center"/>
              <w:rPr>
                <w:rFonts w:ascii="宋体" w:hAnsi="宋体"/>
                <w:color w:val="auto"/>
                <w:highlight w:val="none"/>
              </w:rPr>
            </w:pPr>
            <w:r>
              <w:rPr>
                <w:rFonts w:ascii="宋体" w:hAnsi="宋体"/>
                <w:color w:val="auto"/>
                <w:highlight w:val="none"/>
              </w:rPr>
              <w:t>姓名</w:t>
            </w:r>
          </w:p>
        </w:tc>
        <w:tc>
          <w:tcPr>
            <w:tcW w:w="749" w:type="pct"/>
            <w:noWrap w:val="0"/>
            <w:vAlign w:val="center"/>
          </w:tcPr>
          <w:p w14:paraId="3D2C3DFA">
            <w:pPr>
              <w:jc w:val="center"/>
              <w:rPr>
                <w:rFonts w:ascii="宋体" w:hAnsi="宋体"/>
                <w:color w:val="auto"/>
                <w:highlight w:val="none"/>
              </w:rPr>
            </w:pPr>
            <w:r>
              <w:rPr>
                <w:rFonts w:ascii="宋体" w:hAnsi="宋体"/>
                <w:color w:val="auto"/>
                <w:highlight w:val="none"/>
              </w:rPr>
              <w:t>拟担任</w:t>
            </w:r>
          </w:p>
          <w:p w14:paraId="27EA6E49">
            <w:pPr>
              <w:jc w:val="center"/>
              <w:rPr>
                <w:rFonts w:ascii="宋体" w:hAnsi="宋体"/>
                <w:color w:val="auto"/>
                <w:highlight w:val="none"/>
              </w:rPr>
            </w:pPr>
            <w:r>
              <w:rPr>
                <w:rFonts w:ascii="宋体" w:hAnsi="宋体"/>
                <w:color w:val="auto"/>
                <w:highlight w:val="none"/>
              </w:rPr>
              <w:t>职务、分工</w:t>
            </w:r>
          </w:p>
        </w:tc>
        <w:tc>
          <w:tcPr>
            <w:tcW w:w="399" w:type="pct"/>
            <w:noWrap w:val="0"/>
            <w:vAlign w:val="center"/>
          </w:tcPr>
          <w:p w14:paraId="13928ECC">
            <w:pPr>
              <w:jc w:val="center"/>
              <w:rPr>
                <w:rFonts w:ascii="宋体" w:hAnsi="宋体"/>
                <w:color w:val="auto"/>
                <w:highlight w:val="none"/>
              </w:rPr>
            </w:pPr>
            <w:r>
              <w:rPr>
                <w:rFonts w:ascii="宋体" w:hAnsi="宋体"/>
                <w:color w:val="auto"/>
                <w:highlight w:val="none"/>
              </w:rPr>
              <w:t>职称</w:t>
            </w:r>
          </w:p>
        </w:tc>
        <w:tc>
          <w:tcPr>
            <w:tcW w:w="398" w:type="pct"/>
            <w:noWrap w:val="0"/>
            <w:vAlign w:val="center"/>
          </w:tcPr>
          <w:p w14:paraId="30B1BDE4">
            <w:pPr>
              <w:jc w:val="center"/>
              <w:rPr>
                <w:rFonts w:ascii="宋体" w:hAnsi="宋体"/>
                <w:color w:val="auto"/>
                <w:highlight w:val="none"/>
              </w:rPr>
            </w:pPr>
            <w:r>
              <w:rPr>
                <w:rFonts w:ascii="宋体" w:hAnsi="宋体"/>
                <w:color w:val="auto"/>
                <w:highlight w:val="none"/>
              </w:rPr>
              <w:t>学历</w:t>
            </w:r>
          </w:p>
        </w:tc>
        <w:tc>
          <w:tcPr>
            <w:tcW w:w="477" w:type="pct"/>
            <w:noWrap w:val="0"/>
            <w:vAlign w:val="center"/>
          </w:tcPr>
          <w:p w14:paraId="2378F3DD">
            <w:pPr>
              <w:jc w:val="center"/>
              <w:rPr>
                <w:rFonts w:ascii="宋体" w:hAnsi="宋体"/>
                <w:color w:val="auto"/>
                <w:highlight w:val="none"/>
              </w:rPr>
            </w:pPr>
            <w:r>
              <w:rPr>
                <w:rFonts w:ascii="宋体" w:hAnsi="宋体"/>
                <w:color w:val="auto"/>
                <w:highlight w:val="none"/>
              </w:rPr>
              <w:t>专业</w:t>
            </w:r>
          </w:p>
        </w:tc>
        <w:tc>
          <w:tcPr>
            <w:tcW w:w="718" w:type="pct"/>
            <w:noWrap w:val="0"/>
            <w:vAlign w:val="center"/>
          </w:tcPr>
          <w:p w14:paraId="4722A0C6">
            <w:pPr>
              <w:jc w:val="center"/>
              <w:rPr>
                <w:rFonts w:ascii="宋体" w:hAnsi="宋体"/>
                <w:color w:val="auto"/>
                <w:highlight w:val="none"/>
              </w:rPr>
            </w:pPr>
            <w:r>
              <w:rPr>
                <w:rFonts w:ascii="宋体" w:hAnsi="宋体"/>
                <w:color w:val="auto"/>
                <w:highlight w:val="none"/>
              </w:rPr>
              <w:t>从业资格</w:t>
            </w:r>
          </w:p>
        </w:tc>
        <w:tc>
          <w:tcPr>
            <w:tcW w:w="557" w:type="pct"/>
            <w:noWrap w:val="0"/>
            <w:vAlign w:val="center"/>
          </w:tcPr>
          <w:p w14:paraId="0224729F">
            <w:pPr>
              <w:jc w:val="center"/>
              <w:rPr>
                <w:rFonts w:ascii="宋体" w:hAnsi="宋体"/>
                <w:color w:val="auto"/>
                <w:highlight w:val="none"/>
              </w:rPr>
            </w:pPr>
            <w:r>
              <w:rPr>
                <w:rFonts w:ascii="宋体" w:hAnsi="宋体"/>
                <w:color w:val="auto"/>
                <w:highlight w:val="none"/>
              </w:rPr>
              <w:t>相关工作年限</w:t>
            </w:r>
          </w:p>
        </w:tc>
        <w:tc>
          <w:tcPr>
            <w:tcW w:w="698" w:type="pct"/>
            <w:noWrap w:val="0"/>
            <w:vAlign w:val="center"/>
          </w:tcPr>
          <w:p w14:paraId="5E2162C8">
            <w:pPr>
              <w:jc w:val="center"/>
              <w:rPr>
                <w:rFonts w:ascii="宋体" w:hAnsi="宋体"/>
                <w:color w:val="auto"/>
                <w:highlight w:val="none"/>
              </w:rPr>
            </w:pPr>
            <w:r>
              <w:rPr>
                <w:rFonts w:hint="eastAsia" w:ascii="宋体" w:hAnsi="宋体"/>
                <w:color w:val="auto"/>
                <w:highlight w:val="none"/>
              </w:rPr>
              <w:t>单位名称</w:t>
            </w:r>
          </w:p>
        </w:tc>
      </w:tr>
      <w:tr w14:paraId="73833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14:paraId="0C223768">
            <w:pPr>
              <w:jc w:val="center"/>
              <w:rPr>
                <w:rFonts w:ascii="宋体" w:hAnsi="宋体"/>
                <w:color w:val="auto"/>
                <w:highlight w:val="none"/>
              </w:rPr>
            </w:pPr>
          </w:p>
        </w:tc>
        <w:tc>
          <w:tcPr>
            <w:tcW w:w="539" w:type="pct"/>
            <w:noWrap w:val="0"/>
            <w:vAlign w:val="center"/>
          </w:tcPr>
          <w:p w14:paraId="56A11FA9">
            <w:pPr>
              <w:jc w:val="center"/>
              <w:rPr>
                <w:rFonts w:ascii="宋体" w:hAnsi="宋体"/>
                <w:color w:val="auto"/>
                <w:highlight w:val="none"/>
              </w:rPr>
            </w:pPr>
          </w:p>
        </w:tc>
        <w:tc>
          <w:tcPr>
            <w:tcW w:w="749" w:type="pct"/>
            <w:noWrap w:val="0"/>
            <w:vAlign w:val="center"/>
          </w:tcPr>
          <w:p w14:paraId="2B1586CB">
            <w:pPr>
              <w:jc w:val="center"/>
              <w:rPr>
                <w:rFonts w:ascii="宋体" w:hAnsi="宋体"/>
                <w:color w:val="auto"/>
                <w:highlight w:val="none"/>
              </w:rPr>
            </w:pPr>
          </w:p>
        </w:tc>
        <w:tc>
          <w:tcPr>
            <w:tcW w:w="399" w:type="pct"/>
            <w:noWrap w:val="0"/>
            <w:vAlign w:val="center"/>
          </w:tcPr>
          <w:p w14:paraId="5C7D14BF">
            <w:pPr>
              <w:jc w:val="center"/>
              <w:rPr>
                <w:rFonts w:ascii="宋体" w:hAnsi="宋体"/>
                <w:color w:val="auto"/>
                <w:highlight w:val="none"/>
              </w:rPr>
            </w:pPr>
          </w:p>
        </w:tc>
        <w:tc>
          <w:tcPr>
            <w:tcW w:w="398" w:type="pct"/>
            <w:noWrap w:val="0"/>
            <w:vAlign w:val="center"/>
          </w:tcPr>
          <w:p w14:paraId="347C9B29">
            <w:pPr>
              <w:jc w:val="center"/>
              <w:rPr>
                <w:rFonts w:ascii="宋体" w:hAnsi="宋体"/>
                <w:color w:val="auto"/>
                <w:highlight w:val="none"/>
              </w:rPr>
            </w:pPr>
          </w:p>
        </w:tc>
        <w:tc>
          <w:tcPr>
            <w:tcW w:w="477" w:type="pct"/>
            <w:noWrap w:val="0"/>
            <w:vAlign w:val="center"/>
          </w:tcPr>
          <w:p w14:paraId="79430083">
            <w:pPr>
              <w:jc w:val="center"/>
              <w:rPr>
                <w:rFonts w:ascii="宋体" w:hAnsi="宋体"/>
                <w:color w:val="auto"/>
                <w:highlight w:val="none"/>
              </w:rPr>
            </w:pPr>
          </w:p>
        </w:tc>
        <w:tc>
          <w:tcPr>
            <w:tcW w:w="718" w:type="pct"/>
            <w:noWrap w:val="0"/>
            <w:vAlign w:val="center"/>
          </w:tcPr>
          <w:p w14:paraId="4407A586">
            <w:pPr>
              <w:jc w:val="center"/>
              <w:rPr>
                <w:rFonts w:ascii="宋体" w:hAnsi="宋体"/>
                <w:color w:val="auto"/>
                <w:highlight w:val="none"/>
              </w:rPr>
            </w:pPr>
          </w:p>
        </w:tc>
        <w:tc>
          <w:tcPr>
            <w:tcW w:w="557" w:type="pct"/>
            <w:noWrap w:val="0"/>
            <w:vAlign w:val="center"/>
          </w:tcPr>
          <w:p w14:paraId="5BD4B796">
            <w:pPr>
              <w:jc w:val="center"/>
              <w:rPr>
                <w:rFonts w:ascii="宋体" w:hAnsi="宋体"/>
                <w:color w:val="auto"/>
                <w:highlight w:val="none"/>
              </w:rPr>
            </w:pPr>
          </w:p>
        </w:tc>
        <w:tc>
          <w:tcPr>
            <w:tcW w:w="698" w:type="pct"/>
            <w:noWrap w:val="0"/>
            <w:vAlign w:val="center"/>
          </w:tcPr>
          <w:p w14:paraId="2C5EABEA">
            <w:pPr>
              <w:jc w:val="center"/>
              <w:rPr>
                <w:rFonts w:ascii="宋体" w:hAnsi="宋体"/>
                <w:color w:val="auto"/>
                <w:highlight w:val="none"/>
              </w:rPr>
            </w:pPr>
          </w:p>
        </w:tc>
      </w:tr>
      <w:tr w14:paraId="382E9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14:paraId="50C3BEA7">
            <w:pPr>
              <w:jc w:val="center"/>
              <w:rPr>
                <w:rFonts w:ascii="宋体" w:hAnsi="宋体"/>
                <w:color w:val="auto"/>
                <w:highlight w:val="none"/>
              </w:rPr>
            </w:pPr>
          </w:p>
        </w:tc>
        <w:tc>
          <w:tcPr>
            <w:tcW w:w="539" w:type="pct"/>
            <w:noWrap w:val="0"/>
            <w:vAlign w:val="center"/>
          </w:tcPr>
          <w:p w14:paraId="3A959CC6">
            <w:pPr>
              <w:jc w:val="center"/>
              <w:rPr>
                <w:rFonts w:ascii="宋体" w:hAnsi="宋体"/>
                <w:color w:val="auto"/>
                <w:highlight w:val="none"/>
              </w:rPr>
            </w:pPr>
          </w:p>
        </w:tc>
        <w:tc>
          <w:tcPr>
            <w:tcW w:w="749" w:type="pct"/>
            <w:noWrap w:val="0"/>
            <w:vAlign w:val="center"/>
          </w:tcPr>
          <w:p w14:paraId="72A573B5">
            <w:pPr>
              <w:jc w:val="center"/>
              <w:rPr>
                <w:rFonts w:ascii="宋体" w:hAnsi="宋体"/>
                <w:color w:val="auto"/>
                <w:highlight w:val="none"/>
              </w:rPr>
            </w:pPr>
          </w:p>
        </w:tc>
        <w:tc>
          <w:tcPr>
            <w:tcW w:w="399" w:type="pct"/>
            <w:noWrap w:val="0"/>
            <w:vAlign w:val="center"/>
          </w:tcPr>
          <w:p w14:paraId="138C45BE">
            <w:pPr>
              <w:jc w:val="center"/>
              <w:rPr>
                <w:rFonts w:ascii="宋体" w:hAnsi="宋体"/>
                <w:color w:val="auto"/>
                <w:highlight w:val="none"/>
              </w:rPr>
            </w:pPr>
          </w:p>
        </w:tc>
        <w:tc>
          <w:tcPr>
            <w:tcW w:w="398" w:type="pct"/>
            <w:noWrap w:val="0"/>
            <w:vAlign w:val="center"/>
          </w:tcPr>
          <w:p w14:paraId="630580EE">
            <w:pPr>
              <w:jc w:val="center"/>
              <w:rPr>
                <w:rFonts w:ascii="宋体" w:hAnsi="宋体"/>
                <w:color w:val="auto"/>
                <w:highlight w:val="none"/>
              </w:rPr>
            </w:pPr>
          </w:p>
        </w:tc>
        <w:tc>
          <w:tcPr>
            <w:tcW w:w="477" w:type="pct"/>
            <w:noWrap w:val="0"/>
            <w:vAlign w:val="center"/>
          </w:tcPr>
          <w:p w14:paraId="61FB2CF7">
            <w:pPr>
              <w:jc w:val="center"/>
              <w:rPr>
                <w:rFonts w:ascii="宋体" w:hAnsi="宋体"/>
                <w:color w:val="auto"/>
                <w:highlight w:val="none"/>
              </w:rPr>
            </w:pPr>
          </w:p>
        </w:tc>
        <w:tc>
          <w:tcPr>
            <w:tcW w:w="718" w:type="pct"/>
            <w:noWrap w:val="0"/>
            <w:vAlign w:val="center"/>
          </w:tcPr>
          <w:p w14:paraId="379599CF">
            <w:pPr>
              <w:jc w:val="center"/>
              <w:rPr>
                <w:rFonts w:ascii="宋体" w:hAnsi="宋体"/>
                <w:color w:val="auto"/>
                <w:highlight w:val="none"/>
              </w:rPr>
            </w:pPr>
          </w:p>
        </w:tc>
        <w:tc>
          <w:tcPr>
            <w:tcW w:w="557" w:type="pct"/>
            <w:noWrap w:val="0"/>
            <w:vAlign w:val="center"/>
          </w:tcPr>
          <w:p w14:paraId="4AEBF701">
            <w:pPr>
              <w:jc w:val="center"/>
              <w:rPr>
                <w:rFonts w:ascii="宋体" w:hAnsi="宋体"/>
                <w:color w:val="auto"/>
                <w:highlight w:val="none"/>
              </w:rPr>
            </w:pPr>
          </w:p>
        </w:tc>
        <w:tc>
          <w:tcPr>
            <w:tcW w:w="698" w:type="pct"/>
            <w:noWrap w:val="0"/>
            <w:vAlign w:val="center"/>
          </w:tcPr>
          <w:p w14:paraId="14BBED9E">
            <w:pPr>
              <w:jc w:val="center"/>
              <w:rPr>
                <w:rFonts w:ascii="宋体" w:hAnsi="宋体"/>
                <w:color w:val="auto"/>
                <w:highlight w:val="none"/>
              </w:rPr>
            </w:pPr>
          </w:p>
        </w:tc>
      </w:tr>
      <w:tr w14:paraId="48B65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14:paraId="3492D01F">
            <w:pPr>
              <w:jc w:val="center"/>
              <w:rPr>
                <w:rFonts w:ascii="宋体" w:hAnsi="宋体"/>
                <w:color w:val="auto"/>
                <w:highlight w:val="none"/>
              </w:rPr>
            </w:pPr>
          </w:p>
        </w:tc>
        <w:tc>
          <w:tcPr>
            <w:tcW w:w="539" w:type="pct"/>
            <w:noWrap w:val="0"/>
            <w:vAlign w:val="center"/>
          </w:tcPr>
          <w:p w14:paraId="4413566A">
            <w:pPr>
              <w:jc w:val="center"/>
              <w:rPr>
                <w:rFonts w:ascii="宋体" w:hAnsi="宋体"/>
                <w:color w:val="auto"/>
                <w:highlight w:val="none"/>
              </w:rPr>
            </w:pPr>
          </w:p>
        </w:tc>
        <w:tc>
          <w:tcPr>
            <w:tcW w:w="749" w:type="pct"/>
            <w:noWrap w:val="0"/>
            <w:vAlign w:val="center"/>
          </w:tcPr>
          <w:p w14:paraId="7FE4A6B4">
            <w:pPr>
              <w:jc w:val="center"/>
              <w:rPr>
                <w:rFonts w:ascii="宋体" w:hAnsi="宋体"/>
                <w:color w:val="auto"/>
                <w:highlight w:val="none"/>
              </w:rPr>
            </w:pPr>
          </w:p>
        </w:tc>
        <w:tc>
          <w:tcPr>
            <w:tcW w:w="399" w:type="pct"/>
            <w:noWrap w:val="0"/>
            <w:vAlign w:val="center"/>
          </w:tcPr>
          <w:p w14:paraId="3FC25ECE">
            <w:pPr>
              <w:jc w:val="center"/>
              <w:rPr>
                <w:rFonts w:ascii="宋体" w:hAnsi="宋体"/>
                <w:color w:val="auto"/>
                <w:highlight w:val="none"/>
              </w:rPr>
            </w:pPr>
          </w:p>
        </w:tc>
        <w:tc>
          <w:tcPr>
            <w:tcW w:w="398" w:type="pct"/>
            <w:noWrap w:val="0"/>
            <w:vAlign w:val="center"/>
          </w:tcPr>
          <w:p w14:paraId="572FB1FD">
            <w:pPr>
              <w:jc w:val="center"/>
              <w:rPr>
                <w:rFonts w:ascii="宋体" w:hAnsi="宋体"/>
                <w:color w:val="auto"/>
                <w:highlight w:val="none"/>
              </w:rPr>
            </w:pPr>
          </w:p>
        </w:tc>
        <w:tc>
          <w:tcPr>
            <w:tcW w:w="477" w:type="pct"/>
            <w:noWrap w:val="0"/>
            <w:vAlign w:val="center"/>
          </w:tcPr>
          <w:p w14:paraId="75B12610">
            <w:pPr>
              <w:jc w:val="center"/>
              <w:rPr>
                <w:rFonts w:ascii="宋体" w:hAnsi="宋体"/>
                <w:color w:val="auto"/>
                <w:highlight w:val="none"/>
              </w:rPr>
            </w:pPr>
          </w:p>
        </w:tc>
        <w:tc>
          <w:tcPr>
            <w:tcW w:w="718" w:type="pct"/>
            <w:noWrap w:val="0"/>
            <w:vAlign w:val="center"/>
          </w:tcPr>
          <w:p w14:paraId="55C1FA71">
            <w:pPr>
              <w:jc w:val="center"/>
              <w:rPr>
                <w:rFonts w:ascii="宋体" w:hAnsi="宋体"/>
                <w:color w:val="auto"/>
                <w:highlight w:val="none"/>
              </w:rPr>
            </w:pPr>
          </w:p>
        </w:tc>
        <w:tc>
          <w:tcPr>
            <w:tcW w:w="557" w:type="pct"/>
            <w:noWrap w:val="0"/>
            <w:vAlign w:val="center"/>
          </w:tcPr>
          <w:p w14:paraId="77EA04E6">
            <w:pPr>
              <w:jc w:val="center"/>
              <w:rPr>
                <w:rFonts w:ascii="宋体" w:hAnsi="宋体"/>
                <w:color w:val="auto"/>
                <w:highlight w:val="none"/>
              </w:rPr>
            </w:pPr>
          </w:p>
        </w:tc>
        <w:tc>
          <w:tcPr>
            <w:tcW w:w="698" w:type="pct"/>
            <w:noWrap w:val="0"/>
            <w:vAlign w:val="center"/>
          </w:tcPr>
          <w:p w14:paraId="09154A8A">
            <w:pPr>
              <w:jc w:val="center"/>
              <w:rPr>
                <w:rFonts w:ascii="宋体" w:hAnsi="宋体"/>
                <w:color w:val="auto"/>
                <w:highlight w:val="none"/>
              </w:rPr>
            </w:pPr>
          </w:p>
        </w:tc>
      </w:tr>
      <w:tr w14:paraId="4B345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14:paraId="1BC1B912">
            <w:pPr>
              <w:jc w:val="center"/>
              <w:rPr>
                <w:rFonts w:ascii="宋体" w:hAnsi="宋体"/>
                <w:color w:val="auto"/>
                <w:highlight w:val="none"/>
              </w:rPr>
            </w:pPr>
          </w:p>
        </w:tc>
        <w:tc>
          <w:tcPr>
            <w:tcW w:w="539" w:type="pct"/>
            <w:noWrap w:val="0"/>
            <w:vAlign w:val="center"/>
          </w:tcPr>
          <w:p w14:paraId="4F406C22">
            <w:pPr>
              <w:jc w:val="center"/>
              <w:rPr>
                <w:rFonts w:ascii="宋体" w:hAnsi="宋体"/>
                <w:color w:val="auto"/>
                <w:highlight w:val="none"/>
              </w:rPr>
            </w:pPr>
          </w:p>
        </w:tc>
        <w:tc>
          <w:tcPr>
            <w:tcW w:w="749" w:type="pct"/>
            <w:noWrap w:val="0"/>
            <w:vAlign w:val="center"/>
          </w:tcPr>
          <w:p w14:paraId="68D975FF">
            <w:pPr>
              <w:jc w:val="center"/>
              <w:rPr>
                <w:rFonts w:ascii="宋体" w:hAnsi="宋体"/>
                <w:color w:val="auto"/>
                <w:highlight w:val="none"/>
              </w:rPr>
            </w:pPr>
          </w:p>
        </w:tc>
        <w:tc>
          <w:tcPr>
            <w:tcW w:w="399" w:type="pct"/>
            <w:noWrap w:val="0"/>
            <w:vAlign w:val="center"/>
          </w:tcPr>
          <w:p w14:paraId="40C5F5A0">
            <w:pPr>
              <w:jc w:val="center"/>
              <w:rPr>
                <w:rFonts w:ascii="宋体" w:hAnsi="宋体"/>
                <w:color w:val="auto"/>
                <w:highlight w:val="none"/>
              </w:rPr>
            </w:pPr>
          </w:p>
        </w:tc>
        <w:tc>
          <w:tcPr>
            <w:tcW w:w="398" w:type="pct"/>
            <w:noWrap w:val="0"/>
            <w:vAlign w:val="center"/>
          </w:tcPr>
          <w:p w14:paraId="64153E66">
            <w:pPr>
              <w:jc w:val="center"/>
              <w:rPr>
                <w:rFonts w:ascii="宋体" w:hAnsi="宋体"/>
                <w:color w:val="auto"/>
                <w:highlight w:val="none"/>
              </w:rPr>
            </w:pPr>
          </w:p>
        </w:tc>
        <w:tc>
          <w:tcPr>
            <w:tcW w:w="477" w:type="pct"/>
            <w:noWrap w:val="0"/>
            <w:vAlign w:val="center"/>
          </w:tcPr>
          <w:p w14:paraId="06B7D33A">
            <w:pPr>
              <w:jc w:val="center"/>
              <w:rPr>
                <w:rFonts w:ascii="宋体" w:hAnsi="宋体"/>
                <w:color w:val="auto"/>
                <w:highlight w:val="none"/>
              </w:rPr>
            </w:pPr>
          </w:p>
        </w:tc>
        <w:tc>
          <w:tcPr>
            <w:tcW w:w="718" w:type="pct"/>
            <w:noWrap w:val="0"/>
            <w:vAlign w:val="center"/>
          </w:tcPr>
          <w:p w14:paraId="2943600C">
            <w:pPr>
              <w:jc w:val="center"/>
              <w:rPr>
                <w:rFonts w:ascii="宋体" w:hAnsi="宋体"/>
                <w:color w:val="auto"/>
                <w:highlight w:val="none"/>
              </w:rPr>
            </w:pPr>
          </w:p>
        </w:tc>
        <w:tc>
          <w:tcPr>
            <w:tcW w:w="557" w:type="pct"/>
            <w:noWrap w:val="0"/>
            <w:vAlign w:val="center"/>
          </w:tcPr>
          <w:p w14:paraId="3AC6F148">
            <w:pPr>
              <w:jc w:val="center"/>
              <w:rPr>
                <w:rFonts w:ascii="宋体" w:hAnsi="宋体"/>
                <w:color w:val="auto"/>
                <w:highlight w:val="none"/>
              </w:rPr>
            </w:pPr>
          </w:p>
        </w:tc>
        <w:tc>
          <w:tcPr>
            <w:tcW w:w="698" w:type="pct"/>
            <w:noWrap w:val="0"/>
            <w:vAlign w:val="center"/>
          </w:tcPr>
          <w:p w14:paraId="1655778F">
            <w:pPr>
              <w:jc w:val="center"/>
              <w:rPr>
                <w:rFonts w:ascii="宋体" w:hAnsi="宋体"/>
                <w:color w:val="auto"/>
                <w:highlight w:val="none"/>
              </w:rPr>
            </w:pPr>
          </w:p>
        </w:tc>
      </w:tr>
      <w:tr w14:paraId="270DB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14:paraId="168C6DC7">
            <w:pPr>
              <w:jc w:val="center"/>
              <w:rPr>
                <w:rFonts w:ascii="宋体" w:hAnsi="宋体"/>
                <w:color w:val="auto"/>
                <w:highlight w:val="none"/>
              </w:rPr>
            </w:pPr>
          </w:p>
        </w:tc>
        <w:tc>
          <w:tcPr>
            <w:tcW w:w="539" w:type="pct"/>
            <w:noWrap w:val="0"/>
            <w:vAlign w:val="center"/>
          </w:tcPr>
          <w:p w14:paraId="126E01B6">
            <w:pPr>
              <w:jc w:val="center"/>
              <w:rPr>
                <w:rFonts w:ascii="宋体" w:hAnsi="宋体"/>
                <w:color w:val="auto"/>
                <w:highlight w:val="none"/>
              </w:rPr>
            </w:pPr>
          </w:p>
        </w:tc>
        <w:tc>
          <w:tcPr>
            <w:tcW w:w="749" w:type="pct"/>
            <w:noWrap w:val="0"/>
            <w:vAlign w:val="center"/>
          </w:tcPr>
          <w:p w14:paraId="46931652">
            <w:pPr>
              <w:jc w:val="center"/>
              <w:rPr>
                <w:rFonts w:ascii="宋体" w:hAnsi="宋体"/>
                <w:color w:val="auto"/>
                <w:highlight w:val="none"/>
              </w:rPr>
            </w:pPr>
          </w:p>
        </w:tc>
        <w:tc>
          <w:tcPr>
            <w:tcW w:w="399" w:type="pct"/>
            <w:noWrap w:val="0"/>
            <w:vAlign w:val="center"/>
          </w:tcPr>
          <w:p w14:paraId="13FE80E0">
            <w:pPr>
              <w:jc w:val="center"/>
              <w:rPr>
                <w:rFonts w:ascii="宋体" w:hAnsi="宋体"/>
                <w:color w:val="auto"/>
                <w:highlight w:val="none"/>
              </w:rPr>
            </w:pPr>
          </w:p>
        </w:tc>
        <w:tc>
          <w:tcPr>
            <w:tcW w:w="398" w:type="pct"/>
            <w:noWrap w:val="0"/>
            <w:vAlign w:val="center"/>
          </w:tcPr>
          <w:p w14:paraId="77DF8482">
            <w:pPr>
              <w:jc w:val="center"/>
              <w:rPr>
                <w:rFonts w:ascii="宋体" w:hAnsi="宋体"/>
                <w:color w:val="auto"/>
                <w:highlight w:val="none"/>
              </w:rPr>
            </w:pPr>
          </w:p>
        </w:tc>
        <w:tc>
          <w:tcPr>
            <w:tcW w:w="477" w:type="pct"/>
            <w:noWrap w:val="0"/>
            <w:vAlign w:val="center"/>
          </w:tcPr>
          <w:p w14:paraId="4D5710E3">
            <w:pPr>
              <w:jc w:val="center"/>
              <w:rPr>
                <w:rFonts w:ascii="宋体" w:hAnsi="宋体"/>
                <w:color w:val="auto"/>
                <w:highlight w:val="none"/>
              </w:rPr>
            </w:pPr>
          </w:p>
        </w:tc>
        <w:tc>
          <w:tcPr>
            <w:tcW w:w="718" w:type="pct"/>
            <w:noWrap w:val="0"/>
            <w:vAlign w:val="center"/>
          </w:tcPr>
          <w:p w14:paraId="142DF2FD">
            <w:pPr>
              <w:jc w:val="center"/>
              <w:rPr>
                <w:rFonts w:ascii="宋体" w:hAnsi="宋体"/>
                <w:color w:val="auto"/>
                <w:highlight w:val="none"/>
              </w:rPr>
            </w:pPr>
          </w:p>
        </w:tc>
        <w:tc>
          <w:tcPr>
            <w:tcW w:w="557" w:type="pct"/>
            <w:noWrap w:val="0"/>
            <w:vAlign w:val="center"/>
          </w:tcPr>
          <w:p w14:paraId="5709D0EE">
            <w:pPr>
              <w:jc w:val="center"/>
              <w:rPr>
                <w:rFonts w:ascii="宋体" w:hAnsi="宋体"/>
                <w:color w:val="auto"/>
                <w:highlight w:val="none"/>
              </w:rPr>
            </w:pPr>
          </w:p>
        </w:tc>
        <w:tc>
          <w:tcPr>
            <w:tcW w:w="698" w:type="pct"/>
            <w:noWrap w:val="0"/>
            <w:vAlign w:val="center"/>
          </w:tcPr>
          <w:p w14:paraId="203467C7">
            <w:pPr>
              <w:jc w:val="center"/>
              <w:rPr>
                <w:rFonts w:ascii="宋体" w:hAnsi="宋体"/>
                <w:color w:val="auto"/>
                <w:highlight w:val="none"/>
              </w:rPr>
            </w:pPr>
          </w:p>
        </w:tc>
      </w:tr>
      <w:tr w14:paraId="21A4E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14:paraId="0FFD4FD8">
            <w:pPr>
              <w:jc w:val="center"/>
              <w:rPr>
                <w:rFonts w:ascii="宋体" w:hAnsi="宋体"/>
                <w:color w:val="auto"/>
                <w:highlight w:val="none"/>
              </w:rPr>
            </w:pPr>
          </w:p>
        </w:tc>
        <w:tc>
          <w:tcPr>
            <w:tcW w:w="539" w:type="pct"/>
            <w:noWrap w:val="0"/>
            <w:vAlign w:val="center"/>
          </w:tcPr>
          <w:p w14:paraId="10C43824">
            <w:pPr>
              <w:jc w:val="center"/>
              <w:rPr>
                <w:rFonts w:ascii="宋体" w:hAnsi="宋体"/>
                <w:color w:val="auto"/>
                <w:highlight w:val="none"/>
              </w:rPr>
            </w:pPr>
          </w:p>
        </w:tc>
        <w:tc>
          <w:tcPr>
            <w:tcW w:w="749" w:type="pct"/>
            <w:noWrap w:val="0"/>
            <w:vAlign w:val="center"/>
          </w:tcPr>
          <w:p w14:paraId="47EEA8E6">
            <w:pPr>
              <w:jc w:val="center"/>
              <w:rPr>
                <w:rFonts w:ascii="宋体" w:hAnsi="宋体"/>
                <w:color w:val="auto"/>
                <w:highlight w:val="none"/>
              </w:rPr>
            </w:pPr>
          </w:p>
        </w:tc>
        <w:tc>
          <w:tcPr>
            <w:tcW w:w="399" w:type="pct"/>
            <w:noWrap w:val="0"/>
            <w:vAlign w:val="center"/>
          </w:tcPr>
          <w:p w14:paraId="7D0C9FD6">
            <w:pPr>
              <w:jc w:val="center"/>
              <w:rPr>
                <w:rFonts w:ascii="宋体" w:hAnsi="宋体"/>
                <w:color w:val="auto"/>
                <w:highlight w:val="none"/>
              </w:rPr>
            </w:pPr>
          </w:p>
        </w:tc>
        <w:tc>
          <w:tcPr>
            <w:tcW w:w="398" w:type="pct"/>
            <w:noWrap w:val="0"/>
            <w:vAlign w:val="center"/>
          </w:tcPr>
          <w:p w14:paraId="34E10635">
            <w:pPr>
              <w:jc w:val="center"/>
              <w:rPr>
                <w:rFonts w:ascii="宋体" w:hAnsi="宋体"/>
                <w:color w:val="auto"/>
                <w:highlight w:val="none"/>
              </w:rPr>
            </w:pPr>
          </w:p>
        </w:tc>
        <w:tc>
          <w:tcPr>
            <w:tcW w:w="477" w:type="pct"/>
            <w:noWrap w:val="0"/>
            <w:vAlign w:val="center"/>
          </w:tcPr>
          <w:p w14:paraId="5B2CA405">
            <w:pPr>
              <w:jc w:val="center"/>
              <w:rPr>
                <w:rFonts w:ascii="宋体" w:hAnsi="宋体"/>
                <w:color w:val="auto"/>
                <w:highlight w:val="none"/>
              </w:rPr>
            </w:pPr>
          </w:p>
        </w:tc>
        <w:tc>
          <w:tcPr>
            <w:tcW w:w="718" w:type="pct"/>
            <w:noWrap w:val="0"/>
            <w:vAlign w:val="center"/>
          </w:tcPr>
          <w:p w14:paraId="05F14DB9">
            <w:pPr>
              <w:jc w:val="center"/>
              <w:rPr>
                <w:rFonts w:ascii="宋体" w:hAnsi="宋体"/>
                <w:color w:val="auto"/>
                <w:highlight w:val="none"/>
              </w:rPr>
            </w:pPr>
          </w:p>
        </w:tc>
        <w:tc>
          <w:tcPr>
            <w:tcW w:w="557" w:type="pct"/>
            <w:noWrap w:val="0"/>
            <w:vAlign w:val="center"/>
          </w:tcPr>
          <w:p w14:paraId="4ABDEB8B">
            <w:pPr>
              <w:jc w:val="center"/>
              <w:rPr>
                <w:rFonts w:ascii="宋体" w:hAnsi="宋体"/>
                <w:color w:val="auto"/>
                <w:highlight w:val="none"/>
              </w:rPr>
            </w:pPr>
          </w:p>
        </w:tc>
        <w:tc>
          <w:tcPr>
            <w:tcW w:w="698" w:type="pct"/>
            <w:noWrap w:val="0"/>
            <w:vAlign w:val="center"/>
          </w:tcPr>
          <w:p w14:paraId="00D0A96D">
            <w:pPr>
              <w:jc w:val="center"/>
              <w:rPr>
                <w:rFonts w:ascii="宋体" w:hAnsi="宋体"/>
                <w:color w:val="auto"/>
                <w:highlight w:val="none"/>
              </w:rPr>
            </w:pPr>
          </w:p>
        </w:tc>
      </w:tr>
      <w:tr w14:paraId="34A4D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14:paraId="66CDA251">
            <w:pPr>
              <w:jc w:val="center"/>
              <w:rPr>
                <w:rFonts w:ascii="宋体" w:hAnsi="宋体"/>
                <w:color w:val="auto"/>
                <w:highlight w:val="none"/>
              </w:rPr>
            </w:pPr>
          </w:p>
        </w:tc>
        <w:tc>
          <w:tcPr>
            <w:tcW w:w="539" w:type="pct"/>
            <w:noWrap w:val="0"/>
            <w:vAlign w:val="center"/>
          </w:tcPr>
          <w:p w14:paraId="4F5C81BD">
            <w:pPr>
              <w:jc w:val="center"/>
              <w:rPr>
                <w:rFonts w:ascii="宋体" w:hAnsi="宋体"/>
                <w:color w:val="auto"/>
                <w:highlight w:val="none"/>
              </w:rPr>
            </w:pPr>
          </w:p>
        </w:tc>
        <w:tc>
          <w:tcPr>
            <w:tcW w:w="749" w:type="pct"/>
            <w:noWrap w:val="0"/>
            <w:vAlign w:val="center"/>
          </w:tcPr>
          <w:p w14:paraId="3B4BD13C">
            <w:pPr>
              <w:jc w:val="center"/>
              <w:rPr>
                <w:rFonts w:ascii="宋体" w:hAnsi="宋体"/>
                <w:color w:val="auto"/>
                <w:highlight w:val="none"/>
              </w:rPr>
            </w:pPr>
          </w:p>
        </w:tc>
        <w:tc>
          <w:tcPr>
            <w:tcW w:w="399" w:type="pct"/>
            <w:noWrap w:val="0"/>
            <w:vAlign w:val="center"/>
          </w:tcPr>
          <w:p w14:paraId="2355FF16">
            <w:pPr>
              <w:jc w:val="center"/>
              <w:rPr>
                <w:rFonts w:ascii="宋体" w:hAnsi="宋体"/>
                <w:color w:val="auto"/>
                <w:highlight w:val="none"/>
              </w:rPr>
            </w:pPr>
          </w:p>
        </w:tc>
        <w:tc>
          <w:tcPr>
            <w:tcW w:w="398" w:type="pct"/>
            <w:noWrap w:val="0"/>
            <w:vAlign w:val="center"/>
          </w:tcPr>
          <w:p w14:paraId="1B5565E8">
            <w:pPr>
              <w:jc w:val="center"/>
              <w:rPr>
                <w:rFonts w:ascii="宋体" w:hAnsi="宋体"/>
                <w:color w:val="auto"/>
                <w:highlight w:val="none"/>
              </w:rPr>
            </w:pPr>
          </w:p>
        </w:tc>
        <w:tc>
          <w:tcPr>
            <w:tcW w:w="477" w:type="pct"/>
            <w:noWrap w:val="0"/>
            <w:vAlign w:val="center"/>
          </w:tcPr>
          <w:p w14:paraId="3534E254">
            <w:pPr>
              <w:jc w:val="center"/>
              <w:rPr>
                <w:rFonts w:ascii="宋体" w:hAnsi="宋体"/>
                <w:color w:val="auto"/>
                <w:highlight w:val="none"/>
              </w:rPr>
            </w:pPr>
          </w:p>
        </w:tc>
        <w:tc>
          <w:tcPr>
            <w:tcW w:w="718" w:type="pct"/>
            <w:noWrap w:val="0"/>
            <w:vAlign w:val="center"/>
          </w:tcPr>
          <w:p w14:paraId="585F9FAF">
            <w:pPr>
              <w:jc w:val="center"/>
              <w:rPr>
                <w:rFonts w:ascii="宋体" w:hAnsi="宋体"/>
                <w:color w:val="auto"/>
                <w:highlight w:val="none"/>
              </w:rPr>
            </w:pPr>
          </w:p>
        </w:tc>
        <w:tc>
          <w:tcPr>
            <w:tcW w:w="557" w:type="pct"/>
            <w:noWrap w:val="0"/>
            <w:vAlign w:val="center"/>
          </w:tcPr>
          <w:p w14:paraId="629E5BB0">
            <w:pPr>
              <w:jc w:val="center"/>
              <w:rPr>
                <w:rFonts w:ascii="宋体" w:hAnsi="宋体"/>
                <w:color w:val="auto"/>
                <w:highlight w:val="none"/>
              </w:rPr>
            </w:pPr>
          </w:p>
        </w:tc>
        <w:tc>
          <w:tcPr>
            <w:tcW w:w="698" w:type="pct"/>
            <w:noWrap w:val="0"/>
            <w:vAlign w:val="center"/>
          </w:tcPr>
          <w:p w14:paraId="79F3367E">
            <w:pPr>
              <w:jc w:val="center"/>
              <w:rPr>
                <w:rFonts w:ascii="宋体" w:hAnsi="宋体"/>
                <w:color w:val="auto"/>
                <w:highlight w:val="none"/>
              </w:rPr>
            </w:pPr>
          </w:p>
        </w:tc>
      </w:tr>
      <w:tr w14:paraId="09C48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14:paraId="525D1031">
            <w:pPr>
              <w:jc w:val="center"/>
              <w:rPr>
                <w:rFonts w:ascii="宋体" w:hAnsi="宋体"/>
                <w:color w:val="auto"/>
                <w:highlight w:val="none"/>
              </w:rPr>
            </w:pPr>
          </w:p>
        </w:tc>
        <w:tc>
          <w:tcPr>
            <w:tcW w:w="539" w:type="pct"/>
            <w:noWrap w:val="0"/>
            <w:vAlign w:val="center"/>
          </w:tcPr>
          <w:p w14:paraId="6CB924EE">
            <w:pPr>
              <w:jc w:val="center"/>
              <w:rPr>
                <w:rFonts w:ascii="宋体" w:hAnsi="宋体"/>
                <w:color w:val="auto"/>
                <w:highlight w:val="none"/>
              </w:rPr>
            </w:pPr>
          </w:p>
        </w:tc>
        <w:tc>
          <w:tcPr>
            <w:tcW w:w="749" w:type="pct"/>
            <w:noWrap w:val="0"/>
            <w:vAlign w:val="center"/>
          </w:tcPr>
          <w:p w14:paraId="705D8282">
            <w:pPr>
              <w:jc w:val="center"/>
              <w:rPr>
                <w:rFonts w:ascii="宋体" w:hAnsi="宋体"/>
                <w:color w:val="auto"/>
                <w:highlight w:val="none"/>
              </w:rPr>
            </w:pPr>
          </w:p>
        </w:tc>
        <w:tc>
          <w:tcPr>
            <w:tcW w:w="399" w:type="pct"/>
            <w:noWrap w:val="0"/>
            <w:vAlign w:val="center"/>
          </w:tcPr>
          <w:p w14:paraId="05AA9436">
            <w:pPr>
              <w:jc w:val="center"/>
              <w:rPr>
                <w:rFonts w:ascii="宋体" w:hAnsi="宋体"/>
                <w:color w:val="auto"/>
                <w:highlight w:val="none"/>
              </w:rPr>
            </w:pPr>
          </w:p>
        </w:tc>
        <w:tc>
          <w:tcPr>
            <w:tcW w:w="398" w:type="pct"/>
            <w:noWrap w:val="0"/>
            <w:vAlign w:val="center"/>
          </w:tcPr>
          <w:p w14:paraId="451AFE4F">
            <w:pPr>
              <w:jc w:val="center"/>
              <w:rPr>
                <w:rFonts w:ascii="宋体" w:hAnsi="宋体"/>
                <w:color w:val="auto"/>
                <w:highlight w:val="none"/>
              </w:rPr>
            </w:pPr>
          </w:p>
        </w:tc>
        <w:tc>
          <w:tcPr>
            <w:tcW w:w="477" w:type="pct"/>
            <w:noWrap w:val="0"/>
            <w:vAlign w:val="center"/>
          </w:tcPr>
          <w:p w14:paraId="0556E672">
            <w:pPr>
              <w:jc w:val="center"/>
              <w:rPr>
                <w:rFonts w:ascii="宋体" w:hAnsi="宋体"/>
                <w:color w:val="auto"/>
                <w:highlight w:val="none"/>
              </w:rPr>
            </w:pPr>
          </w:p>
        </w:tc>
        <w:tc>
          <w:tcPr>
            <w:tcW w:w="718" w:type="pct"/>
            <w:noWrap w:val="0"/>
            <w:vAlign w:val="center"/>
          </w:tcPr>
          <w:p w14:paraId="294C81AC">
            <w:pPr>
              <w:jc w:val="center"/>
              <w:rPr>
                <w:rFonts w:ascii="宋体" w:hAnsi="宋体"/>
                <w:color w:val="auto"/>
                <w:highlight w:val="none"/>
              </w:rPr>
            </w:pPr>
          </w:p>
        </w:tc>
        <w:tc>
          <w:tcPr>
            <w:tcW w:w="557" w:type="pct"/>
            <w:noWrap w:val="0"/>
            <w:vAlign w:val="center"/>
          </w:tcPr>
          <w:p w14:paraId="093E52D0">
            <w:pPr>
              <w:jc w:val="center"/>
              <w:rPr>
                <w:rFonts w:ascii="宋体" w:hAnsi="宋体"/>
                <w:color w:val="auto"/>
                <w:highlight w:val="none"/>
              </w:rPr>
            </w:pPr>
          </w:p>
        </w:tc>
        <w:tc>
          <w:tcPr>
            <w:tcW w:w="698" w:type="pct"/>
            <w:noWrap w:val="0"/>
            <w:vAlign w:val="center"/>
          </w:tcPr>
          <w:p w14:paraId="611D3F59">
            <w:pPr>
              <w:jc w:val="center"/>
              <w:rPr>
                <w:rFonts w:ascii="宋体" w:hAnsi="宋体"/>
                <w:color w:val="auto"/>
                <w:highlight w:val="none"/>
              </w:rPr>
            </w:pPr>
          </w:p>
        </w:tc>
      </w:tr>
      <w:tr w14:paraId="57041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14:paraId="33DDC324">
            <w:pPr>
              <w:jc w:val="center"/>
              <w:rPr>
                <w:rFonts w:ascii="宋体" w:hAnsi="宋体"/>
                <w:color w:val="auto"/>
                <w:highlight w:val="none"/>
              </w:rPr>
            </w:pPr>
          </w:p>
        </w:tc>
        <w:tc>
          <w:tcPr>
            <w:tcW w:w="539" w:type="pct"/>
            <w:noWrap w:val="0"/>
            <w:vAlign w:val="center"/>
          </w:tcPr>
          <w:p w14:paraId="4DA15053">
            <w:pPr>
              <w:jc w:val="center"/>
              <w:rPr>
                <w:rFonts w:ascii="宋体" w:hAnsi="宋体"/>
                <w:color w:val="auto"/>
                <w:highlight w:val="none"/>
              </w:rPr>
            </w:pPr>
          </w:p>
        </w:tc>
        <w:tc>
          <w:tcPr>
            <w:tcW w:w="749" w:type="pct"/>
            <w:noWrap w:val="0"/>
            <w:vAlign w:val="center"/>
          </w:tcPr>
          <w:p w14:paraId="443125D4">
            <w:pPr>
              <w:jc w:val="center"/>
              <w:rPr>
                <w:rFonts w:ascii="宋体" w:hAnsi="宋体"/>
                <w:color w:val="auto"/>
                <w:highlight w:val="none"/>
              </w:rPr>
            </w:pPr>
          </w:p>
        </w:tc>
        <w:tc>
          <w:tcPr>
            <w:tcW w:w="399" w:type="pct"/>
            <w:noWrap w:val="0"/>
            <w:vAlign w:val="center"/>
          </w:tcPr>
          <w:p w14:paraId="189A07C0">
            <w:pPr>
              <w:jc w:val="center"/>
              <w:rPr>
                <w:rFonts w:ascii="宋体" w:hAnsi="宋体"/>
                <w:color w:val="auto"/>
                <w:highlight w:val="none"/>
              </w:rPr>
            </w:pPr>
          </w:p>
        </w:tc>
        <w:tc>
          <w:tcPr>
            <w:tcW w:w="398" w:type="pct"/>
            <w:noWrap w:val="0"/>
            <w:vAlign w:val="center"/>
          </w:tcPr>
          <w:p w14:paraId="57696CA3">
            <w:pPr>
              <w:jc w:val="center"/>
              <w:rPr>
                <w:rFonts w:ascii="宋体" w:hAnsi="宋体"/>
                <w:color w:val="auto"/>
                <w:highlight w:val="none"/>
              </w:rPr>
            </w:pPr>
          </w:p>
        </w:tc>
        <w:tc>
          <w:tcPr>
            <w:tcW w:w="477" w:type="pct"/>
            <w:noWrap w:val="0"/>
            <w:vAlign w:val="center"/>
          </w:tcPr>
          <w:p w14:paraId="78F444B3">
            <w:pPr>
              <w:jc w:val="center"/>
              <w:rPr>
                <w:rFonts w:ascii="宋体" w:hAnsi="宋体"/>
                <w:color w:val="auto"/>
                <w:highlight w:val="none"/>
              </w:rPr>
            </w:pPr>
          </w:p>
        </w:tc>
        <w:tc>
          <w:tcPr>
            <w:tcW w:w="718" w:type="pct"/>
            <w:noWrap w:val="0"/>
            <w:vAlign w:val="center"/>
          </w:tcPr>
          <w:p w14:paraId="4681C3EC">
            <w:pPr>
              <w:jc w:val="center"/>
              <w:rPr>
                <w:rFonts w:ascii="宋体" w:hAnsi="宋体"/>
                <w:color w:val="auto"/>
                <w:highlight w:val="none"/>
              </w:rPr>
            </w:pPr>
          </w:p>
        </w:tc>
        <w:tc>
          <w:tcPr>
            <w:tcW w:w="557" w:type="pct"/>
            <w:noWrap w:val="0"/>
            <w:vAlign w:val="center"/>
          </w:tcPr>
          <w:p w14:paraId="3022AFCC">
            <w:pPr>
              <w:jc w:val="center"/>
              <w:rPr>
                <w:rFonts w:ascii="宋体" w:hAnsi="宋体"/>
                <w:color w:val="auto"/>
                <w:highlight w:val="none"/>
              </w:rPr>
            </w:pPr>
          </w:p>
        </w:tc>
        <w:tc>
          <w:tcPr>
            <w:tcW w:w="698" w:type="pct"/>
            <w:noWrap w:val="0"/>
            <w:vAlign w:val="center"/>
          </w:tcPr>
          <w:p w14:paraId="6B12E64A">
            <w:pPr>
              <w:jc w:val="center"/>
              <w:rPr>
                <w:rFonts w:ascii="宋体" w:hAnsi="宋体"/>
                <w:color w:val="auto"/>
                <w:highlight w:val="none"/>
              </w:rPr>
            </w:pPr>
          </w:p>
        </w:tc>
      </w:tr>
    </w:tbl>
    <w:p w14:paraId="31334E55">
      <w:pPr>
        <w:pStyle w:val="8"/>
        <w:rPr>
          <w:rFonts w:hAnsi="宋体"/>
          <w:color w:val="auto"/>
          <w:highlight w:val="none"/>
        </w:rPr>
      </w:pPr>
    </w:p>
    <w:p w14:paraId="1DD7C8C6">
      <w:pPr>
        <w:pStyle w:val="8"/>
        <w:rPr>
          <w:rFonts w:hAnsi="宋体"/>
          <w:color w:val="auto"/>
          <w:highlight w:val="none"/>
        </w:rPr>
      </w:pPr>
    </w:p>
    <w:p w14:paraId="73932F3B">
      <w:pPr>
        <w:tabs>
          <w:tab w:val="left" w:pos="5580"/>
        </w:tabs>
        <w:spacing w:line="480" w:lineRule="auto"/>
        <w:rPr>
          <w:rFonts w:ascii="宋体" w:hAnsi="宋体"/>
          <w:color w:val="auto"/>
          <w:highlight w:val="none"/>
          <w:u w:val="single"/>
        </w:rPr>
      </w:pPr>
      <w:r>
        <w:rPr>
          <w:rFonts w:hint="eastAsia" w:ascii="宋体" w:hAnsi="宋体"/>
          <w:color w:val="auto"/>
          <w:highlight w:val="none"/>
          <w:lang w:eastAsia="zh-CN"/>
        </w:rPr>
        <w:t>响应</w:t>
      </w:r>
      <w:r>
        <w:rPr>
          <w:rFonts w:hint="eastAsia" w:ascii="宋体" w:hAnsi="宋体"/>
          <w:color w:val="auto"/>
          <w:highlight w:val="none"/>
        </w:rPr>
        <w:t>方：</w:t>
      </w:r>
      <w:r>
        <w:rPr>
          <w:rFonts w:ascii="宋体" w:hAnsi="宋体"/>
          <w:color w:val="auto"/>
          <w:highlight w:val="none"/>
          <w:u w:val="single"/>
        </w:rPr>
        <w:t xml:space="preserve">      （盖公章）         </w:t>
      </w:r>
    </w:p>
    <w:p w14:paraId="2EE07262">
      <w:pPr>
        <w:tabs>
          <w:tab w:val="center" w:pos="5192"/>
        </w:tabs>
        <w:spacing w:line="480" w:lineRule="auto"/>
        <w:rPr>
          <w:rFonts w:ascii="宋体" w:hAnsi="宋体"/>
          <w:color w:val="auto"/>
          <w:highlight w:val="none"/>
        </w:rPr>
      </w:pPr>
      <w:r>
        <w:rPr>
          <w:rFonts w:hint="eastAsia" w:ascii="宋体" w:hAnsi="宋体"/>
          <w:color w:val="auto"/>
          <w:highlight w:val="none"/>
        </w:rPr>
        <w:t>法人代表或其授权人：</w:t>
      </w:r>
      <w:r>
        <w:rPr>
          <w:rFonts w:ascii="宋体" w:hAnsi="宋体"/>
          <w:color w:val="auto"/>
          <w:highlight w:val="none"/>
          <w:u w:val="single"/>
        </w:rPr>
        <w:t xml:space="preserve">    （签字/盖章）      </w:t>
      </w:r>
    </w:p>
    <w:p w14:paraId="50FDE214">
      <w:pPr>
        <w:spacing w:line="360" w:lineRule="auto"/>
        <w:ind w:right="-85"/>
        <w:rPr>
          <w:rFonts w:ascii="宋体" w:hAnsi="宋体"/>
          <w:color w:val="auto"/>
          <w:highlight w:val="none"/>
        </w:rPr>
      </w:pPr>
    </w:p>
    <w:p w14:paraId="206236A4">
      <w:pPr>
        <w:pStyle w:val="8"/>
        <w:ind w:firstLine="420" w:firstLineChars="200"/>
        <w:rPr>
          <w:rFonts w:hAnsi="宋体"/>
          <w:color w:val="auto"/>
          <w:highlight w:val="none"/>
        </w:rPr>
      </w:pPr>
    </w:p>
    <w:p w14:paraId="063FAE02">
      <w:pPr>
        <w:outlineLvl w:val="0"/>
        <w:rPr>
          <w:rFonts w:hint="eastAsia" w:ascii="宋体" w:hAnsi="宋体" w:eastAsia="宋体"/>
          <w:color w:val="auto"/>
          <w:highlight w:val="none"/>
          <w:lang w:val="en-US" w:eastAsia="zh-CN"/>
        </w:rPr>
      </w:pPr>
      <w:r>
        <w:rPr>
          <w:rFonts w:ascii="宋体" w:hAnsi="宋体"/>
          <w:color w:val="auto"/>
          <w:highlight w:val="none"/>
        </w:rPr>
        <w:br w:type="page"/>
      </w:r>
      <w:bookmarkStart w:id="653" w:name="_Toc181504490"/>
      <w:bookmarkStart w:id="654" w:name="_Toc269199632"/>
      <w:bookmarkStart w:id="655" w:name="_Toc181864914"/>
      <w:bookmarkStart w:id="656" w:name="_Toc269200176"/>
      <w:bookmarkStart w:id="657" w:name="_Toc227383947"/>
      <w:bookmarkStart w:id="658" w:name="_Toc182205344"/>
      <w:bookmarkStart w:id="659" w:name="_Toc178491538"/>
      <w:bookmarkStart w:id="660" w:name="_Toc182205201"/>
      <w:bookmarkStart w:id="661" w:name="_Toc342924701"/>
      <w:bookmarkStart w:id="662" w:name="_Toc226442395"/>
      <w:bookmarkStart w:id="663" w:name="_Toc225597125"/>
      <w:bookmarkStart w:id="664" w:name="_Toc332895078"/>
      <w:bookmarkStart w:id="665" w:name="_Toc3540073"/>
      <w:bookmarkStart w:id="666" w:name="_Toc3541363"/>
      <w:bookmarkStart w:id="667" w:name="_Toc530741877"/>
      <w:r>
        <w:rPr>
          <w:rFonts w:hint="eastAsia" w:ascii="宋体" w:hAnsi="宋体"/>
          <w:color w:val="auto"/>
          <w:highlight w:val="none"/>
        </w:rPr>
        <w:t>附件</w:t>
      </w:r>
      <w:r>
        <w:rPr>
          <w:rFonts w:ascii="宋体" w:hAnsi="宋体"/>
          <w:color w:val="auto"/>
          <w:highlight w:val="none"/>
        </w:rPr>
        <w:t>8-</w:t>
      </w:r>
      <w:bookmarkEnd w:id="653"/>
      <w:bookmarkEnd w:id="654"/>
      <w:bookmarkEnd w:id="655"/>
      <w:bookmarkEnd w:id="656"/>
      <w:bookmarkEnd w:id="657"/>
      <w:bookmarkEnd w:id="658"/>
      <w:bookmarkEnd w:id="659"/>
      <w:bookmarkEnd w:id="660"/>
      <w:bookmarkEnd w:id="661"/>
      <w:bookmarkEnd w:id="662"/>
      <w:bookmarkEnd w:id="663"/>
      <w:bookmarkEnd w:id="664"/>
      <w:r>
        <w:rPr>
          <w:rFonts w:hint="eastAsia" w:ascii="宋体" w:hAnsi="宋体"/>
          <w:color w:val="auto"/>
          <w:highlight w:val="none"/>
          <w:lang w:val="en-US" w:eastAsia="zh-CN"/>
        </w:rPr>
        <w:t>2</w:t>
      </w:r>
    </w:p>
    <w:p w14:paraId="2E6C9AA2">
      <w:pPr>
        <w:jc w:val="center"/>
        <w:rPr>
          <w:rFonts w:ascii="宋体" w:hAnsi="宋体"/>
          <w:b/>
          <w:color w:val="auto"/>
          <w:sz w:val="32"/>
          <w:szCs w:val="32"/>
          <w:highlight w:val="none"/>
        </w:rPr>
      </w:pPr>
      <w:commentRangeStart w:id="18"/>
      <w:r>
        <w:rPr>
          <w:rFonts w:hint="eastAsia" w:ascii="宋体" w:hAnsi="宋体"/>
          <w:b/>
          <w:color w:val="auto"/>
          <w:sz w:val="32"/>
          <w:szCs w:val="32"/>
          <w:highlight w:val="none"/>
        </w:rPr>
        <w:t>本项目实施团队人员简历表</w:t>
      </w:r>
      <w:commentRangeEnd w:id="18"/>
      <w:r>
        <w:rPr>
          <w:color w:val="auto"/>
          <w:highlight w:val="none"/>
        </w:rPr>
        <w:commentReference w:id="18"/>
      </w:r>
      <w:bookmarkEnd w:id="665"/>
      <w:bookmarkEnd w:id="666"/>
      <w:bookmarkEnd w:id="667"/>
    </w:p>
    <w:tbl>
      <w:tblPr>
        <w:tblStyle w:val="12"/>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747"/>
        <w:gridCol w:w="1384"/>
        <w:gridCol w:w="19"/>
        <w:gridCol w:w="986"/>
        <w:gridCol w:w="1375"/>
        <w:gridCol w:w="1003"/>
        <w:gridCol w:w="838"/>
        <w:gridCol w:w="1936"/>
      </w:tblGrid>
      <w:tr w14:paraId="7DAA18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14:paraId="3FE447B1">
            <w:pPr>
              <w:spacing w:line="360" w:lineRule="auto"/>
              <w:jc w:val="center"/>
              <w:rPr>
                <w:rFonts w:ascii="宋体" w:hAnsi="宋体"/>
                <w:caps/>
                <w:color w:val="auto"/>
                <w:szCs w:val="21"/>
                <w:highlight w:val="none"/>
              </w:rPr>
            </w:pPr>
            <w:r>
              <w:rPr>
                <w:rFonts w:hint="eastAsia" w:ascii="宋体" w:hAnsi="宋体"/>
                <w:caps/>
                <w:color w:val="auto"/>
                <w:szCs w:val="21"/>
                <w:highlight w:val="none"/>
              </w:rPr>
              <w:t>姓名</w:t>
            </w:r>
          </w:p>
        </w:tc>
        <w:tc>
          <w:tcPr>
            <w:tcW w:w="745" w:type="pct"/>
            <w:noWrap w:val="0"/>
            <w:vAlign w:val="center"/>
          </w:tcPr>
          <w:p w14:paraId="6FAFDBF8">
            <w:pPr>
              <w:spacing w:line="360" w:lineRule="auto"/>
              <w:jc w:val="center"/>
              <w:rPr>
                <w:rFonts w:ascii="宋体" w:hAnsi="宋体"/>
                <w:caps/>
                <w:color w:val="auto"/>
                <w:szCs w:val="21"/>
                <w:highlight w:val="none"/>
              </w:rPr>
            </w:pPr>
          </w:p>
        </w:tc>
        <w:tc>
          <w:tcPr>
            <w:tcW w:w="541" w:type="pct"/>
            <w:gridSpan w:val="2"/>
            <w:noWrap w:val="0"/>
            <w:vAlign w:val="center"/>
          </w:tcPr>
          <w:p w14:paraId="576F820C">
            <w:pPr>
              <w:spacing w:line="360" w:lineRule="auto"/>
              <w:jc w:val="center"/>
              <w:rPr>
                <w:rFonts w:ascii="宋体" w:hAnsi="宋体"/>
                <w:caps/>
                <w:color w:val="auto"/>
                <w:szCs w:val="21"/>
                <w:highlight w:val="none"/>
              </w:rPr>
            </w:pPr>
            <w:r>
              <w:rPr>
                <w:rFonts w:hint="eastAsia" w:ascii="宋体" w:hAnsi="宋体"/>
                <w:caps/>
                <w:color w:val="auto"/>
                <w:szCs w:val="21"/>
                <w:highlight w:val="none"/>
              </w:rPr>
              <w:t>年龄</w:t>
            </w:r>
          </w:p>
        </w:tc>
        <w:tc>
          <w:tcPr>
            <w:tcW w:w="740" w:type="pct"/>
            <w:noWrap w:val="0"/>
            <w:vAlign w:val="center"/>
          </w:tcPr>
          <w:p w14:paraId="6A875499">
            <w:pPr>
              <w:spacing w:line="360" w:lineRule="auto"/>
              <w:jc w:val="center"/>
              <w:rPr>
                <w:rFonts w:ascii="宋体" w:hAnsi="宋体"/>
                <w:caps/>
                <w:color w:val="auto"/>
                <w:szCs w:val="21"/>
                <w:highlight w:val="none"/>
              </w:rPr>
            </w:pPr>
          </w:p>
        </w:tc>
        <w:tc>
          <w:tcPr>
            <w:tcW w:w="991" w:type="pct"/>
            <w:gridSpan w:val="2"/>
            <w:noWrap w:val="0"/>
            <w:vAlign w:val="center"/>
          </w:tcPr>
          <w:p w14:paraId="4B09A4AE">
            <w:pPr>
              <w:spacing w:line="360" w:lineRule="auto"/>
              <w:jc w:val="center"/>
              <w:rPr>
                <w:rFonts w:ascii="宋体" w:hAnsi="宋体"/>
                <w:caps/>
                <w:color w:val="auto"/>
                <w:szCs w:val="21"/>
                <w:highlight w:val="none"/>
              </w:rPr>
            </w:pPr>
            <w:r>
              <w:rPr>
                <w:rFonts w:hint="eastAsia" w:ascii="宋体" w:hAnsi="宋体"/>
                <w:caps/>
                <w:color w:val="auto"/>
                <w:szCs w:val="21"/>
                <w:highlight w:val="none"/>
              </w:rPr>
              <w:t>身份证号码</w:t>
            </w:r>
          </w:p>
        </w:tc>
        <w:tc>
          <w:tcPr>
            <w:tcW w:w="1042" w:type="pct"/>
            <w:noWrap w:val="0"/>
            <w:vAlign w:val="center"/>
          </w:tcPr>
          <w:p w14:paraId="1A478593">
            <w:pPr>
              <w:spacing w:line="360" w:lineRule="auto"/>
              <w:jc w:val="center"/>
              <w:rPr>
                <w:rFonts w:ascii="宋体" w:hAnsi="宋体"/>
                <w:caps/>
                <w:color w:val="auto"/>
                <w:szCs w:val="21"/>
                <w:highlight w:val="none"/>
              </w:rPr>
            </w:pPr>
          </w:p>
        </w:tc>
      </w:tr>
      <w:tr w14:paraId="3373F3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41" w:type="pct"/>
            <w:noWrap w:val="0"/>
            <w:vAlign w:val="center"/>
          </w:tcPr>
          <w:p w14:paraId="2F462D8D">
            <w:pPr>
              <w:spacing w:line="360" w:lineRule="auto"/>
              <w:jc w:val="center"/>
              <w:rPr>
                <w:rFonts w:ascii="宋体" w:hAnsi="宋体"/>
                <w:color w:val="auto"/>
                <w:szCs w:val="21"/>
                <w:highlight w:val="none"/>
              </w:rPr>
            </w:pPr>
            <w:r>
              <w:rPr>
                <w:rFonts w:hint="eastAsia" w:ascii="宋体" w:hAnsi="宋体"/>
                <w:color w:val="auto"/>
                <w:szCs w:val="21"/>
                <w:highlight w:val="none"/>
              </w:rPr>
              <w:t>毕业学校</w:t>
            </w:r>
          </w:p>
        </w:tc>
        <w:tc>
          <w:tcPr>
            <w:tcW w:w="2026" w:type="pct"/>
            <w:gridSpan w:val="4"/>
            <w:noWrap w:val="0"/>
            <w:vAlign w:val="center"/>
          </w:tcPr>
          <w:p w14:paraId="5F8219AA">
            <w:pPr>
              <w:spacing w:line="360" w:lineRule="auto"/>
              <w:jc w:val="center"/>
              <w:rPr>
                <w:rFonts w:ascii="宋体" w:hAnsi="宋体"/>
                <w:color w:val="auto"/>
                <w:szCs w:val="21"/>
                <w:highlight w:val="none"/>
              </w:rPr>
            </w:pPr>
          </w:p>
        </w:tc>
        <w:tc>
          <w:tcPr>
            <w:tcW w:w="991" w:type="pct"/>
            <w:gridSpan w:val="2"/>
            <w:noWrap w:val="0"/>
            <w:vAlign w:val="center"/>
          </w:tcPr>
          <w:p w14:paraId="55AFF15F">
            <w:pPr>
              <w:spacing w:line="360" w:lineRule="auto"/>
              <w:jc w:val="center"/>
              <w:rPr>
                <w:rFonts w:ascii="宋体" w:hAnsi="宋体"/>
                <w:color w:val="auto"/>
                <w:szCs w:val="21"/>
                <w:highlight w:val="none"/>
              </w:rPr>
            </w:pPr>
            <w:r>
              <w:rPr>
                <w:rFonts w:hint="eastAsia" w:ascii="宋体" w:hAnsi="宋体"/>
                <w:color w:val="auto"/>
                <w:szCs w:val="21"/>
                <w:highlight w:val="none"/>
              </w:rPr>
              <w:t>专业</w:t>
            </w:r>
          </w:p>
        </w:tc>
        <w:tc>
          <w:tcPr>
            <w:tcW w:w="1042" w:type="pct"/>
            <w:noWrap w:val="0"/>
            <w:vAlign w:val="center"/>
          </w:tcPr>
          <w:p w14:paraId="2EF32DED">
            <w:pPr>
              <w:spacing w:line="360" w:lineRule="auto"/>
              <w:jc w:val="center"/>
              <w:rPr>
                <w:rFonts w:ascii="宋体" w:hAnsi="宋体"/>
                <w:color w:val="auto"/>
                <w:szCs w:val="21"/>
                <w:highlight w:val="none"/>
              </w:rPr>
            </w:pPr>
          </w:p>
        </w:tc>
      </w:tr>
      <w:tr w14:paraId="729FAE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14:paraId="05DE230E">
            <w:pPr>
              <w:spacing w:line="360" w:lineRule="auto"/>
              <w:jc w:val="center"/>
              <w:rPr>
                <w:rFonts w:ascii="宋体" w:hAnsi="宋体"/>
                <w:color w:val="auto"/>
                <w:szCs w:val="21"/>
                <w:highlight w:val="none"/>
              </w:rPr>
            </w:pPr>
            <w:r>
              <w:rPr>
                <w:rFonts w:hint="eastAsia" w:ascii="宋体" w:hAnsi="宋体"/>
                <w:color w:val="auto"/>
                <w:szCs w:val="21"/>
                <w:highlight w:val="none"/>
              </w:rPr>
              <w:t>学位</w:t>
            </w:r>
          </w:p>
        </w:tc>
        <w:tc>
          <w:tcPr>
            <w:tcW w:w="745" w:type="pct"/>
            <w:noWrap w:val="0"/>
            <w:vAlign w:val="center"/>
          </w:tcPr>
          <w:p w14:paraId="4A7C3AB8">
            <w:pPr>
              <w:spacing w:line="360" w:lineRule="auto"/>
              <w:jc w:val="center"/>
              <w:rPr>
                <w:rFonts w:ascii="宋体" w:hAnsi="宋体"/>
                <w:color w:val="auto"/>
                <w:szCs w:val="21"/>
                <w:highlight w:val="none"/>
              </w:rPr>
            </w:pPr>
          </w:p>
        </w:tc>
        <w:tc>
          <w:tcPr>
            <w:tcW w:w="541" w:type="pct"/>
            <w:gridSpan w:val="2"/>
            <w:noWrap w:val="0"/>
            <w:vAlign w:val="center"/>
          </w:tcPr>
          <w:p w14:paraId="3D962DE0">
            <w:pPr>
              <w:spacing w:line="360" w:lineRule="auto"/>
              <w:jc w:val="center"/>
              <w:rPr>
                <w:rFonts w:ascii="宋体" w:hAnsi="宋体"/>
                <w:color w:val="auto"/>
                <w:szCs w:val="21"/>
                <w:highlight w:val="none"/>
              </w:rPr>
            </w:pPr>
            <w:r>
              <w:rPr>
                <w:rFonts w:hint="eastAsia" w:ascii="宋体" w:hAnsi="宋体"/>
                <w:color w:val="auto"/>
                <w:szCs w:val="21"/>
                <w:highlight w:val="none"/>
              </w:rPr>
              <w:t>职称</w:t>
            </w:r>
          </w:p>
        </w:tc>
        <w:tc>
          <w:tcPr>
            <w:tcW w:w="740" w:type="pct"/>
            <w:noWrap w:val="0"/>
            <w:vAlign w:val="center"/>
          </w:tcPr>
          <w:p w14:paraId="10C20F72">
            <w:pPr>
              <w:spacing w:line="360" w:lineRule="auto"/>
              <w:jc w:val="center"/>
              <w:rPr>
                <w:rFonts w:ascii="宋体" w:hAnsi="宋体"/>
                <w:color w:val="auto"/>
                <w:szCs w:val="21"/>
                <w:highlight w:val="none"/>
              </w:rPr>
            </w:pPr>
          </w:p>
        </w:tc>
        <w:tc>
          <w:tcPr>
            <w:tcW w:w="991" w:type="pct"/>
            <w:gridSpan w:val="2"/>
            <w:noWrap w:val="0"/>
            <w:vAlign w:val="center"/>
          </w:tcPr>
          <w:p w14:paraId="2F3990EA">
            <w:pPr>
              <w:spacing w:line="360" w:lineRule="auto"/>
              <w:jc w:val="center"/>
              <w:rPr>
                <w:rFonts w:ascii="宋体" w:hAnsi="宋体"/>
                <w:color w:val="auto"/>
                <w:szCs w:val="21"/>
                <w:highlight w:val="none"/>
              </w:rPr>
            </w:pPr>
            <w:r>
              <w:rPr>
                <w:rFonts w:hint="eastAsia" w:ascii="宋体" w:hAnsi="宋体"/>
                <w:color w:val="auto"/>
                <w:szCs w:val="21"/>
                <w:highlight w:val="none"/>
              </w:rPr>
              <w:t>职务</w:t>
            </w:r>
          </w:p>
        </w:tc>
        <w:tc>
          <w:tcPr>
            <w:tcW w:w="1042" w:type="pct"/>
            <w:noWrap w:val="0"/>
            <w:vAlign w:val="center"/>
          </w:tcPr>
          <w:p w14:paraId="34CF1BC6">
            <w:pPr>
              <w:spacing w:line="360" w:lineRule="auto"/>
              <w:jc w:val="center"/>
              <w:rPr>
                <w:rFonts w:ascii="宋体" w:hAnsi="宋体"/>
                <w:color w:val="auto"/>
                <w:szCs w:val="21"/>
                <w:highlight w:val="none"/>
              </w:rPr>
            </w:pPr>
          </w:p>
        </w:tc>
      </w:tr>
      <w:tr w14:paraId="2591C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41" w:type="pct"/>
            <w:noWrap w:val="0"/>
            <w:vAlign w:val="center"/>
          </w:tcPr>
          <w:p w14:paraId="79830F72">
            <w:pPr>
              <w:spacing w:line="360" w:lineRule="auto"/>
              <w:jc w:val="center"/>
              <w:rPr>
                <w:rFonts w:ascii="宋体" w:hAnsi="宋体"/>
                <w:color w:val="auto"/>
                <w:szCs w:val="21"/>
                <w:highlight w:val="none"/>
              </w:rPr>
            </w:pPr>
            <w:r>
              <w:rPr>
                <w:rFonts w:hint="eastAsia" w:ascii="宋体" w:hAnsi="宋体"/>
                <w:color w:val="auto"/>
                <w:szCs w:val="21"/>
                <w:highlight w:val="none"/>
              </w:rPr>
              <w:t>现所在机构或部门</w:t>
            </w:r>
          </w:p>
        </w:tc>
        <w:tc>
          <w:tcPr>
            <w:tcW w:w="2026" w:type="pct"/>
            <w:gridSpan w:val="4"/>
            <w:noWrap w:val="0"/>
            <w:vAlign w:val="center"/>
          </w:tcPr>
          <w:p w14:paraId="7837F39B">
            <w:pPr>
              <w:spacing w:line="360" w:lineRule="auto"/>
              <w:jc w:val="center"/>
              <w:rPr>
                <w:rFonts w:ascii="宋体" w:hAnsi="宋体"/>
                <w:color w:val="auto"/>
                <w:szCs w:val="21"/>
                <w:highlight w:val="none"/>
              </w:rPr>
            </w:pPr>
          </w:p>
        </w:tc>
        <w:tc>
          <w:tcPr>
            <w:tcW w:w="991" w:type="pct"/>
            <w:gridSpan w:val="2"/>
            <w:noWrap w:val="0"/>
            <w:vAlign w:val="center"/>
          </w:tcPr>
          <w:p w14:paraId="145433DF">
            <w:pPr>
              <w:spacing w:line="360" w:lineRule="auto"/>
              <w:jc w:val="center"/>
              <w:rPr>
                <w:rFonts w:ascii="宋体" w:hAnsi="宋体"/>
                <w:color w:val="auto"/>
                <w:szCs w:val="21"/>
                <w:highlight w:val="none"/>
              </w:rPr>
            </w:pPr>
            <w:r>
              <w:rPr>
                <w:rFonts w:hint="eastAsia" w:ascii="宋体" w:hAnsi="宋体"/>
                <w:color w:val="auto"/>
                <w:szCs w:val="21"/>
                <w:highlight w:val="none"/>
              </w:rPr>
              <w:t>服务时间</w:t>
            </w:r>
          </w:p>
        </w:tc>
        <w:tc>
          <w:tcPr>
            <w:tcW w:w="1042" w:type="pct"/>
            <w:noWrap w:val="0"/>
            <w:vAlign w:val="center"/>
          </w:tcPr>
          <w:p w14:paraId="79FB7927">
            <w:pPr>
              <w:spacing w:line="360" w:lineRule="auto"/>
              <w:jc w:val="center"/>
              <w:rPr>
                <w:rFonts w:ascii="宋体" w:hAnsi="宋体"/>
                <w:color w:val="auto"/>
                <w:szCs w:val="21"/>
                <w:highlight w:val="none"/>
              </w:rPr>
            </w:pPr>
          </w:p>
        </w:tc>
      </w:tr>
      <w:tr w14:paraId="288DD6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696" w:type="pct"/>
            <w:gridSpan w:val="3"/>
            <w:noWrap w:val="0"/>
            <w:vAlign w:val="center"/>
          </w:tcPr>
          <w:p w14:paraId="143A28C0">
            <w:pPr>
              <w:spacing w:line="360" w:lineRule="auto"/>
              <w:jc w:val="center"/>
              <w:rPr>
                <w:rFonts w:ascii="宋体" w:hAnsi="宋体"/>
                <w:color w:val="auto"/>
                <w:szCs w:val="21"/>
                <w:highlight w:val="none"/>
              </w:rPr>
            </w:pPr>
            <w:r>
              <w:rPr>
                <w:rFonts w:hint="eastAsia" w:ascii="宋体" w:hAnsi="宋体"/>
                <w:color w:val="auto"/>
                <w:szCs w:val="21"/>
                <w:highlight w:val="none"/>
              </w:rPr>
              <w:t>拟在本项目担任中职务</w:t>
            </w:r>
          </w:p>
        </w:tc>
        <w:tc>
          <w:tcPr>
            <w:tcW w:w="3304" w:type="pct"/>
            <w:gridSpan w:val="5"/>
            <w:noWrap w:val="0"/>
            <w:vAlign w:val="center"/>
          </w:tcPr>
          <w:p w14:paraId="6D658033">
            <w:pPr>
              <w:spacing w:line="360" w:lineRule="auto"/>
              <w:jc w:val="center"/>
              <w:rPr>
                <w:rFonts w:ascii="宋体" w:hAnsi="宋体"/>
                <w:color w:val="auto"/>
                <w:szCs w:val="21"/>
                <w:highlight w:val="none"/>
              </w:rPr>
            </w:pPr>
          </w:p>
        </w:tc>
      </w:tr>
      <w:tr w14:paraId="67749D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246" w:hRule="atLeast"/>
          <w:jc w:val="center"/>
        </w:trPr>
        <w:tc>
          <w:tcPr>
            <w:tcW w:w="941" w:type="pct"/>
            <w:noWrap w:val="0"/>
            <w:vAlign w:val="center"/>
          </w:tcPr>
          <w:p w14:paraId="26A1C37E">
            <w:pPr>
              <w:spacing w:line="360" w:lineRule="auto"/>
              <w:jc w:val="center"/>
              <w:rPr>
                <w:rFonts w:ascii="宋体" w:hAnsi="宋体"/>
                <w:color w:val="auto"/>
                <w:szCs w:val="21"/>
                <w:highlight w:val="none"/>
              </w:rPr>
            </w:pPr>
            <w:r>
              <w:rPr>
                <w:rFonts w:hint="eastAsia" w:ascii="宋体" w:hAnsi="宋体"/>
                <w:color w:val="auto"/>
                <w:szCs w:val="21"/>
                <w:highlight w:val="none"/>
              </w:rPr>
              <w:t>主要经历</w:t>
            </w:r>
          </w:p>
        </w:tc>
        <w:tc>
          <w:tcPr>
            <w:tcW w:w="4059" w:type="pct"/>
            <w:gridSpan w:val="7"/>
            <w:noWrap w:val="0"/>
            <w:vAlign w:val="center"/>
          </w:tcPr>
          <w:p w14:paraId="178F5BEF">
            <w:pPr>
              <w:spacing w:line="360" w:lineRule="auto"/>
              <w:jc w:val="center"/>
              <w:rPr>
                <w:rFonts w:ascii="宋体" w:hAnsi="宋体"/>
                <w:color w:val="auto"/>
                <w:szCs w:val="21"/>
                <w:highlight w:val="none"/>
              </w:rPr>
            </w:pPr>
          </w:p>
        </w:tc>
      </w:tr>
      <w:tr w14:paraId="416467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14:paraId="5915E742">
            <w:pPr>
              <w:spacing w:line="360" w:lineRule="auto"/>
              <w:jc w:val="center"/>
              <w:rPr>
                <w:rFonts w:ascii="宋体" w:hAnsi="宋体"/>
                <w:color w:val="auto"/>
                <w:szCs w:val="21"/>
                <w:highlight w:val="none"/>
              </w:rPr>
            </w:pPr>
            <w:r>
              <w:rPr>
                <w:rFonts w:hint="eastAsia" w:ascii="宋体" w:hAnsi="宋体"/>
                <w:color w:val="auto"/>
                <w:szCs w:val="21"/>
                <w:highlight w:val="none"/>
              </w:rPr>
              <w:t>日期</w:t>
            </w:r>
          </w:p>
        </w:tc>
        <w:tc>
          <w:tcPr>
            <w:tcW w:w="1286" w:type="pct"/>
            <w:gridSpan w:val="3"/>
            <w:noWrap w:val="0"/>
            <w:vAlign w:val="center"/>
          </w:tcPr>
          <w:p w14:paraId="311FCA40">
            <w:pPr>
              <w:spacing w:line="360" w:lineRule="auto"/>
              <w:jc w:val="center"/>
              <w:rPr>
                <w:rFonts w:ascii="宋体" w:hAnsi="宋体"/>
                <w:color w:val="auto"/>
                <w:szCs w:val="21"/>
                <w:highlight w:val="none"/>
              </w:rPr>
            </w:pPr>
            <w:r>
              <w:rPr>
                <w:rFonts w:hint="eastAsia" w:ascii="宋体" w:hAnsi="宋体"/>
                <w:color w:val="auto"/>
                <w:szCs w:val="21"/>
                <w:highlight w:val="none"/>
              </w:rPr>
              <w:t>参加过的项目名称</w:t>
            </w:r>
          </w:p>
        </w:tc>
        <w:tc>
          <w:tcPr>
            <w:tcW w:w="1280" w:type="pct"/>
            <w:gridSpan w:val="2"/>
            <w:noWrap w:val="0"/>
            <w:vAlign w:val="center"/>
          </w:tcPr>
          <w:p w14:paraId="59E2FE42">
            <w:pPr>
              <w:spacing w:line="360" w:lineRule="auto"/>
              <w:jc w:val="center"/>
              <w:rPr>
                <w:rFonts w:ascii="宋体" w:hAnsi="宋体"/>
                <w:color w:val="auto"/>
                <w:szCs w:val="21"/>
                <w:highlight w:val="none"/>
              </w:rPr>
            </w:pPr>
            <w:r>
              <w:rPr>
                <w:rFonts w:hint="eastAsia" w:ascii="宋体" w:hAnsi="宋体"/>
                <w:color w:val="auto"/>
                <w:szCs w:val="21"/>
                <w:highlight w:val="none"/>
              </w:rPr>
              <w:t>担任何职</w:t>
            </w:r>
          </w:p>
        </w:tc>
        <w:tc>
          <w:tcPr>
            <w:tcW w:w="1493" w:type="pct"/>
            <w:gridSpan w:val="2"/>
            <w:noWrap w:val="0"/>
            <w:vAlign w:val="center"/>
          </w:tcPr>
          <w:p w14:paraId="399DBBE7">
            <w:pPr>
              <w:spacing w:line="360" w:lineRule="auto"/>
              <w:jc w:val="center"/>
              <w:rPr>
                <w:rFonts w:ascii="宋体" w:hAnsi="宋体"/>
                <w:color w:val="auto"/>
                <w:szCs w:val="21"/>
                <w:highlight w:val="none"/>
              </w:rPr>
            </w:pPr>
            <w:r>
              <w:rPr>
                <w:rFonts w:hint="eastAsia" w:ascii="宋体" w:hAnsi="宋体"/>
                <w:color w:val="auto"/>
                <w:szCs w:val="21"/>
                <w:highlight w:val="none"/>
              </w:rPr>
              <w:t>备注</w:t>
            </w:r>
          </w:p>
        </w:tc>
      </w:tr>
      <w:tr w14:paraId="41BAA0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14:paraId="76A6B09B">
            <w:pPr>
              <w:spacing w:line="360" w:lineRule="auto"/>
              <w:jc w:val="center"/>
              <w:rPr>
                <w:rFonts w:ascii="宋体" w:hAnsi="宋体"/>
                <w:color w:val="auto"/>
                <w:szCs w:val="21"/>
                <w:highlight w:val="none"/>
              </w:rPr>
            </w:pPr>
          </w:p>
        </w:tc>
        <w:tc>
          <w:tcPr>
            <w:tcW w:w="1286" w:type="pct"/>
            <w:gridSpan w:val="3"/>
            <w:noWrap w:val="0"/>
            <w:vAlign w:val="center"/>
          </w:tcPr>
          <w:p w14:paraId="7149E43A">
            <w:pPr>
              <w:spacing w:line="360" w:lineRule="auto"/>
              <w:jc w:val="center"/>
              <w:rPr>
                <w:rFonts w:ascii="宋体" w:hAnsi="宋体"/>
                <w:color w:val="auto"/>
                <w:szCs w:val="21"/>
                <w:highlight w:val="none"/>
              </w:rPr>
            </w:pPr>
          </w:p>
        </w:tc>
        <w:tc>
          <w:tcPr>
            <w:tcW w:w="1280" w:type="pct"/>
            <w:gridSpan w:val="2"/>
            <w:noWrap w:val="0"/>
            <w:vAlign w:val="center"/>
          </w:tcPr>
          <w:p w14:paraId="78994314">
            <w:pPr>
              <w:spacing w:line="360" w:lineRule="auto"/>
              <w:jc w:val="center"/>
              <w:rPr>
                <w:rFonts w:ascii="宋体" w:hAnsi="宋体"/>
                <w:color w:val="auto"/>
                <w:szCs w:val="21"/>
                <w:highlight w:val="none"/>
              </w:rPr>
            </w:pPr>
          </w:p>
        </w:tc>
        <w:tc>
          <w:tcPr>
            <w:tcW w:w="1493" w:type="pct"/>
            <w:gridSpan w:val="2"/>
            <w:noWrap w:val="0"/>
            <w:vAlign w:val="center"/>
          </w:tcPr>
          <w:p w14:paraId="6BE58D5D">
            <w:pPr>
              <w:spacing w:line="360" w:lineRule="auto"/>
              <w:jc w:val="center"/>
              <w:rPr>
                <w:rFonts w:ascii="宋体" w:hAnsi="宋体"/>
                <w:color w:val="auto"/>
                <w:szCs w:val="21"/>
                <w:highlight w:val="none"/>
              </w:rPr>
            </w:pPr>
          </w:p>
        </w:tc>
      </w:tr>
      <w:tr w14:paraId="534F9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14:paraId="35ABE5B2">
            <w:pPr>
              <w:spacing w:line="360" w:lineRule="auto"/>
              <w:jc w:val="center"/>
              <w:rPr>
                <w:rFonts w:ascii="宋体" w:hAnsi="宋体"/>
                <w:color w:val="auto"/>
                <w:szCs w:val="21"/>
                <w:highlight w:val="none"/>
              </w:rPr>
            </w:pPr>
          </w:p>
        </w:tc>
        <w:tc>
          <w:tcPr>
            <w:tcW w:w="1286" w:type="pct"/>
            <w:gridSpan w:val="3"/>
            <w:noWrap w:val="0"/>
            <w:vAlign w:val="center"/>
          </w:tcPr>
          <w:p w14:paraId="331662B0">
            <w:pPr>
              <w:spacing w:line="360" w:lineRule="auto"/>
              <w:jc w:val="center"/>
              <w:rPr>
                <w:rFonts w:ascii="宋体" w:hAnsi="宋体"/>
                <w:color w:val="auto"/>
                <w:szCs w:val="21"/>
                <w:highlight w:val="none"/>
              </w:rPr>
            </w:pPr>
          </w:p>
        </w:tc>
        <w:tc>
          <w:tcPr>
            <w:tcW w:w="1280" w:type="pct"/>
            <w:gridSpan w:val="2"/>
            <w:noWrap w:val="0"/>
            <w:vAlign w:val="center"/>
          </w:tcPr>
          <w:p w14:paraId="6683C696">
            <w:pPr>
              <w:spacing w:line="360" w:lineRule="auto"/>
              <w:jc w:val="center"/>
              <w:rPr>
                <w:rFonts w:ascii="宋体" w:hAnsi="宋体"/>
                <w:color w:val="auto"/>
                <w:szCs w:val="21"/>
                <w:highlight w:val="none"/>
              </w:rPr>
            </w:pPr>
          </w:p>
        </w:tc>
        <w:tc>
          <w:tcPr>
            <w:tcW w:w="1493" w:type="pct"/>
            <w:gridSpan w:val="2"/>
            <w:noWrap w:val="0"/>
            <w:vAlign w:val="center"/>
          </w:tcPr>
          <w:p w14:paraId="37BACD00">
            <w:pPr>
              <w:spacing w:line="360" w:lineRule="auto"/>
              <w:jc w:val="center"/>
              <w:rPr>
                <w:rFonts w:ascii="宋体" w:hAnsi="宋体"/>
                <w:color w:val="auto"/>
                <w:szCs w:val="21"/>
                <w:highlight w:val="none"/>
              </w:rPr>
            </w:pPr>
          </w:p>
        </w:tc>
      </w:tr>
      <w:tr w14:paraId="434A4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14:paraId="4EB97D18">
            <w:pPr>
              <w:spacing w:line="360" w:lineRule="auto"/>
              <w:jc w:val="center"/>
              <w:rPr>
                <w:rFonts w:ascii="宋体" w:hAnsi="宋体"/>
                <w:color w:val="auto"/>
                <w:szCs w:val="21"/>
                <w:highlight w:val="none"/>
              </w:rPr>
            </w:pPr>
          </w:p>
        </w:tc>
        <w:tc>
          <w:tcPr>
            <w:tcW w:w="1286" w:type="pct"/>
            <w:gridSpan w:val="3"/>
            <w:noWrap w:val="0"/>
            <w:vAlign w:val="center"/>
          </w:tcPr>
          <w:p w14:paraId="405DDEE8">
            <w:pPr>
              <w:spacing w:line="360" w:lineRule="auto"/>
              <w:jc w:val="center"/>
              <w:rPr>
                <w:rFonts w:ascii="宋体" w:hAnsi="宋体"/>
                <w:color w:val="auto"/>
                <w:szCs w:val="21"/>
                <w:highlight w:val="none"/>
              </w:rPr>
            </w:pPr>
          </w:p>
        </w:tc>
        <w:tc>
          <w:tcPr>
            <w:tcW w:w="1280" w:type="pct"/>
            <w:gridSpan w:val="2"/>
            <w:noWrap w:val="0"/>
            <w:vAlign w:val="center"/>
          </w:tcPr>
          <w:p w14:paraId="6A4C7C51">
            <w:pPr>
              <w:spacing w:line="360" w:lineRule="auto"/>
              <w:jc w:val="center"/>
              <w:rPr>
                <w:rFonts w:ascii="宋体" w:hAnsi="宋体"/>
                <w:color w:val="auto"/>
                <w:szCs w:val="21"/>
                <w:highlight w:val="none"/>
              </w:rPr>
            </w:pPr>
          </w:p>
        </w:tc>
        <w:tc>
          <w:tcPr>
            <w:tcW w:w="1493" w:type="pct"/>
            <w:gridSpan w:val="2"/>
            <w:noWrap w:val="0"/>
            <w:vAlign w:val="center"/>
          </w:tcPr>
          <w:p w14:paraId="76F005E0">
            <w:pPr>
              <w:spacing w:line="360" w:lineRule="auto"/>
              <w:jc w:val="center"/>
              <w:rPr>
                <w:rFonts w:ascii="宋体" w:hAnsi="宋体"/>
                <w:color w:val="auto"/>
                <w:szCs w:val="21"/>
                <w:highlight w:val="none"/>
              </w:rPr>
            </w:pPr>
          </w:p>
        </w:tc>
      </w:tr>
      <w:tr w14:paraId="0E2FF1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14:paraId="077A1BF0">
            <w:pPr>
              <w:spacing w:line="360" w:lineRule="auto"/>
              <w:jc w:val="center"/>
              <w:rPr>
                <w:rFonts w:ascii="宋体" w:hAnsi="宋体"/>
                <w:color w:val="auto"/>
                <w:szCs w:val="21"/>
                <w:highlight w:val="none"/>
              </w:rPr>
            </w:pPr>
          </w:p>
        </w:tc>
        <w:tc>
          <w:tcPr>
            <w:tcW w:w="1286" w:type="pct"/>
            <w:gridSpan w:val="3"/>
            <w:noWrap w:val="0"/>
            <w:vAlign w:val="center"/>
          </w:tcPr>
          <w:p w14:paraId="1328EF3D">
            <w:pPr>
              <w:spacing w:line="360" w:lineRule="auto"/>
              <w:jc w:val="center"/>
              <w:rPr>
                <w:rFonts w:ascii="宋体" w:hAnsi="宋体"/>
                <w:color w:val="auto"/>
                <w:szCs w:val="21"/>
                <w:highlight w:val="none"/>
              </w:rPr>
            </w:pPr>
          </w:p>
        </w:tc>
        <w:tc>
          <w:tcPr>
            <w:tcW w:w="1280" w:type="pct"/>
            <w:gridSpan w:val="2"/>
            <w:noWrap w:val="0"/>
            <w:vAlign w:val="center"/>
          </w:tcPr>
          <w:p w14:paraId="4265F084">
            <w:pPr>
              <w:spacing w:line="360" w:lineRule="auto"/>
              <w:jc w:val="center"/>
              <w:rPr>
                <w:rFonts w:ascii="宋体" w:hAnsi="宋体"/>
                <w:color w:val="auto"/>
                <w:szCs w:val="21"/>
                <w:highlight w:val="none"/>
              </w:rPr>
            </w:pPr>
          </w:p>
        </w:tc>
        <w:tc>
          <w:tcPr>
            <w:tcW w:w="1493" w:type="pct"/>
            <w:gridSpan w:val="2"/>
            <w:noWrap w:val="0"/>
            <w:vAlign w:val="center"/>
          </w:tcPr>
          <w:p w14:paraId="2B0C1A2C">
            <w:pPr>
              <w:spacing w:line="360" w:lineRule="auto"/>
              <w:jc w:val="center"/>
              <w:rPr>
                <w:rFonts w:ascii="宋体" w:hAnsi="宋体"/>
                <w:color w:val="auto"/>
                <w:szCs w:val="21"/>
                <w:highlight w:val="none"/>
              </w:rPr>
            </w:pPr>
          </w:p>
        </w:tc>
      </w:tr>
      <w:tr w14:paraId="3C438D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14:paraId="52FDCBA2">
            <w:pPr>
              <w:spacing w:line="360" w:lineRule="auto"/>
              <w:jc w:val="center"/>
              <w:rPr>
                <w:rFonts w:ascii="宋体" w:hAnsi="宋体"/>
                <w:color w:val="auto"/>
                <w:szCs w:val="21"/>
                <w:highlight w:val="none"/>
              </w:rPr>
            </w:pPr>
          </w:p>
        </w:tc>
        <w:tc>
          <w:tcPr>
            <w:tcW w:w="1286" w:type="pct"/>
            <w:gridSpan w:val="3"/>
            <w:noWrap w:val="0"/>
            <w:vAlign w:val="center"/>
          </w:tcPr>
          <w:p w14:paraId="5CC034C4">
            <w:pPr>
              <w:spacing w:line="360" w:lineRule="auto"/>
              <w:jc w:val="center"/>
              <w:rPr>
                <w:rFonts w:ascii="宋体" w:hAnsi="宋体"/>
                <w:color w:val="auto"/>
                <w:szCs w:val="21"/>
                <w:highlight w:val="none"/>
              </w:rPr>
            </w:pPr>
          </w:p>
        </w:tc>
        <w:tc>
          <w:tcPr>
            <w:tcW w:w="1280" w:type="pct"/>
            <w:gridSpan w:val="2"/>
            <w:noWrap w:val="0"/>
            <w:vAlign w:val="center"/>
          </w:tcPr>
          <w:p w14:paraId="11C9F3AA">
            <w:pPr>
              <w:spacing w:line="360" w:lineRule="auto"/>
              <w:jc w:val="center"/>
              <w:rPr>
                <w:rFonts w:ascii="宋体" w:hAnsi="宋体"/>
                <w:color w:val="auto"/>
                <w:szCs w:val="21"/>
                <w:highlight w:val="none"/>
              </w:rPr>
            </w:pPr>
          </w:p>
        </w:tc>
        <w:tc>
          <w:tcPr>
            <w:tcW w:w="1493" w:type="pct"/>
            <w:gridSpan w:val="2"/>
            <w:noWrap w:val="0"/>
            <w:vAlign w:val="center"/>
          </w:tcPr>
          <w:p w14:paraId="1D8F2025">
            <w:pPr>
              <w:spacing w:line="360" w:lineRule="auto"/>
              <w:jc w:val="center"/>
              <w:rPr>
                <w:rFonts w:ascii="宋体" w:hAnsi="宋体"/>
                <w:color w:val="auto"/>
                <w:szCs w:val="21"/>
                <w:highlight w:val="none"/>
              </w:rPr>
            </w:pPr>
          </w:p>
        </w:tc>
      </w:tr>
      <w:tr w14:paraId="0D6F45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14:paraId="5E4B0F73">
            <w:pPr>
              <w:spacing w:line="360" w:lineRule="auto"/>
              <w:jc w:val="center"/>
              <w:rPr>
                <w:rFonts w:ascii="宋体" w:hAnsi="宋体"/>
                <w:color w:val="auto"/>
                <w:szCs w:val="21"/>
                <w:highlight w:val="none"/>
              </w:rPr>
            </w:pPr>
          </w:p>
        </w:tc>
        <w:tc>
          <w:tcPr>
            <w:tcW w:w="1286" w:type="pct"/>
            <w:gridSpan w:val="3"/>
            <w:noWrap w:val="0"/>
            <w:vAlign w:val="center"/>
          </w:tcPr>
          <w:p w14:paraId="484AEF71">
            <w:pPr>
              <w:spacing w:line="360" w:lineRule="auto"/>
              <w:jc w:val="center"/>
              <w:rPr>
                <w:rFonts w:ascii="宋体" w:hAnsi="宋体"/>
                <w:color w:val="auto"/>
                <w:szCs w:val="21"/>
                <w:highlight w:val="none"/>
              </w:rPr>
            </w:pPr>
          </w:p>
        </w:tc>
        <w:tc>
          <w:tcPr>
            <w:tcW w:w="1280" w:type="pct"/>
            <w:gridSpan w:val="2"/>
            <w:noWrap w:val="0"/>
            <w:vAlign w:val="center"/>
          </w:tcPr>
          <w:p w14:paraId="17BE2EF4">
            <w:pPr>
              <w:spacing w:line="360" w:lineRule="auto"/>
              <w:jc w:val="center"/>
              <w:rPr>
                <w:rFonts w:ascii="宋体" w:hAnsi="宋体"/>
                <w:color w:val="auto"/>
                <w:szCs w:val="21"/>
                <w:highlight w:val="none"/>
              </w:rPr>
            </w:pPr>
          </w:p>
        </w:tc>
        <w:tc>
          <w:tcPr>
            <w:tcW w:w="1493" w:type="pct"/>
            <w:gridSpan w:val="2"/>
            <w:noWrap w:val="0"/>
            <w:vAlign w:val="center"/>
          </w:tcPr>
          <w:p w14:paraId="28421D0A">
            <w:pPr>
              <w:spacing w:line="360" w:lineRule="auto"/>
              <w:jc w:val="center"/>
              <w:rPr>
                <w:rFonts w:ascii="宋体" w:hAnsi="宋体"/>
                <w:color w:val="auto"/>
                <w:szCs w:val="21"/>
                <w:highlight w:val="none"/>
              </w:rPr>
            </w:pPr>
          </w:p>
        </w:tc>
      </w:tr>
      <w:tr w14:paraId="2D7C66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14:paraId="5C9ABAD8">
            <w:pPr>
              <w:spacing w:line="360" w:lineRule="auto"/>
              <w:jc w:val="center"/>
              <w:rPr>
                <w:rFonts w:ascii="宋体" w:hAnsi="宋体"/>
                <w:color w:val="auto"/>
                <w:szCs w:val="21"/>
                <w:highlight w:val="none"/>
              </w:rPr>
            </w:pPr>
          </w:p>
        </w:tc>
        <w:tc>
          <w:tcPr>
            <w:tcW w:w="1286" w:type="pct"/>
            <w:gridSpan w:val="3"/>
            <w:noWrap w:val="0"/>
            <w:vAlign w:val="center"/>
          </w:tcPr>
          <w:p w14:paraId="5F0C4947">
            <w:pPr>
              <w:spacing w:line="360" w:lineRule="auto"/>
              <w:jc w:val="center"/>
              <w:rPr>
                <w:rFonts w:ascii="宋体" w:hAnsi="宋体"/>
                <w:color w:val="auto"/>
                <w:szCs w:val="21"/>
                <w:highlight w:val="none"/>
              </w:rPr>
            </w:pPr>
          </w:p>
        </w:tc>
        <w:tc>
          <w:tcPr>
            <w:tcW w:w="1280" w:type="pct"/>
            <w:gridSpan w:val="2"/>
            <w:noWrap w:val="0"/>
            <w:vAlign w:val="center"/>
          </w:tcPr>
          <w:p w14:paraId="3C726691">
            <w:pPr>
              <w:spacing w:line="360" w:lineRule="auto"/>
              <w:jc w:val="center"/>
              <w:rPr>
                <w:rFonts w:ascii="宋体" w:hAnsi="宋体"/>
                <w:color w:val="auto"/>
                <w:szCs w:val="21"/>
                <w:highlight w:val="none"/>
              </w:rPr>
            </w:pPr>
          </w:p>
        </w:tc>
        <w:tc>
          <w:tcPr>
            <w:tcW w:w="1493" w:type="pct"/>
            <w:gridSpan w:val="2"/>
            <w:noWrap w:val="0"/>
            <w:vAlign w:val="center"/>
          </w:tcPr>
          <w:p w14:paraId="73BD5588">
            <w:pPr>
              <w:spacing w:line="360" w:lineRule="auto"/>
              <w:jc w:val="center"/>
              <w:rPr>
                <w:rFonts w:ascii="宋体" w:hAnsi="宋体"/>
                <w:color w:val="auto"/>
                <w:szCs w:val="21"/>
                <w:highlight w:val="none"/>
              </w:rPr>
            </w:pPr>
          </w:p>
        </w:tc>
      </w:tr>
      <w:tr w14:paraId="40F333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14:paraId="748C708E">
            <w:pPr>
              <w:spacing w:line="360" w:lineRule="auto"/>
              <w:jc w:val="center"/>
              <w:rPr>
                <w:rFonts w:ascii="宋体" w:hAnsi="宋体"/>
                <w:color w:val="auto"/>
                <w:szCs w:val="21"/>
                <w:highlight w:val="none"/>
              </w:rPr>
            </w:pPr>
          </w:p>
        </w:tc>
        <w:tc>
          <w:tcPr>
            <w:tcW w:w="1286" w:type="pct"/>
            <w:gridSpan w:val="3"/>
            <w:noWrap w:val="0"/>
            <w:vAlign w:val="center"/>
          </w:tcPr>
          <w:p w14:paraId="09207A92">
            <w:pPr>
              <w:spacing w:line="360" w:lineRule="auto"/>
              <w:jc w:val="center"/>
              <w:rPr>
                <w:rFonts w:ascii="宋体" w:hAnsi="宋体"/>
                <w:color w:val="auto"/>
                <w:szCs w:val="21"/>
                <w:highlight w:val="none"/>
              </w:rPr>
            </w:pPr>
          </w:p>
        </w:tc>
        <w:tc>
          <w:tcPr>
            <w:tcW w:w="1280" w:type="pct"/>
            <w:gridSpan w:val="2"/>
            <w:noWrap w:val="0"/>
            <w:vAlign w:val="center"/>
          </w:tcPr>
          <w:p w14:paraId="5C7C1719">
            <w:pPr>
              <w:spacing w:line="360" w:lineRule="auto"/>
              <w:jc w:val="center"/>
              <w:rPr>
                <w:rFonts w:ascii="宋体" w:hAnsi="宋体"/>
                <w:color w:val="auto"/>
                <w:szCs w:val="21"/>
                <w:highlight w:val="none"/>
              </w:rPr>
            </w:pPr>
          </w:p>
        </w:tc>
        <w:tc>
          <w:tcPr>
            <w:tcW w:w="1493" w:type="pct"/>
            <w:gridSpan w:val="2"/>
            <w:noWrap w:val="0"/>
            <w:vAlign w:val="center"/>
          </w:tcPr>
          <w:p w14:paraId="3090B8F5">
            <w:pPr>
              <w:spacing w:line="360" w:lineRule="auto"/>
              <w:jc w:val="center"/>
              <w:rPr>
                <w:rFonts w:ascii="宋体" w:hAnsi="宋体"/>
                <w:color w:val="auto"/>
                <w:szCs w:val="21"/>
                <w:highlight w:val="none"/>
              </w:rPr>
            </w:pPr>
          </w:p>
        </w:tc>
      </w:tr>
      <w:tr w14:paraId="68BE5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14:paraId="69DF0E44">
            <w:pPr>
              <w:spacing w:line="360" w:lineRule="auto"/>
              <w:jc w:val="center"/>
              <w:rPr>
                <w:rFonts w:ascii="宋体" w:hAnsi="宋体"/>
                <w:color w:val="auto"/>
                <w:szCs w:val="21"/>
                <w:highlight w:val="none"/>
              </w:rPr>
            </w:pPr>
          </w:p>
        </w:tc>
        <w:tc>
          <w:tcPr>
            <w:tcW w:w="1286" w:type="pct"/>
            <w:gridSpan w:val="3"/>
            <w:noWrap w:val="0"/>
            <w:vAlign w:val="center"/>
          </w:tcPr>
          <w:p w14:paraId="3B42B654">
            <w:pPr>
              <w:spacing w:line="360" w:lineRule="auto"/>
              <w:jc w:val="center"/>
              <w:rPr>
                <w:rFonts w:ascii="宋体" w:hAnsi="宋体"/>
                <w:color w:val="auto"/>
                <w:szCs w:val="21"/>
                <w:highlight w:val="none"/>
              </w:rPr>
            </w:pPr>
          </w:p>
        </w:tc>
        <w:tc>
          <w:tcPr>
            <w:tcW w:w="1280" w:type="pct"/>
            <w:gridSpan w:val="2"/>
            <w:noWrap w:val="0"/>
            <w:vAlign w:val="center"/>
          </w:tcPr>
          <w:p w14:paraId="77197B46">
            <w:pPr>
              <w:spacing w:line="360" w:lineRule="auto"/>
              <w:jc w:val="center"/>
              <w:rPr>
                <w:rFonts w:ascii="宋体" w:hAnsi="宋体"/>
                <w:color w:val="auto"/>
                <w:szCs w:val="21"/>
                <w:highlight w:val="none"/>
              </w:rPr>
            </w:pPr>
          </w:p>
        </w:tc>
        <w:tc>
          <w:tcPr>
            <w:tcW w:w="1493" w:type="pct"/>
            <w:gridSpan w:val="2"/>
            <w:noWrap w:val="0"/>
            <w:vAlign w:val="center"/>
          </w:tcPr>
          <w:p w14:paraId="404CB8BA">
            <w:pPr>
              <w:spacing w:line="360" w:lineRule="auto"/>
              <w:jc w:val="center"/>
              <w:rPr>
                <w:rFonts w:ascii="宋体" w:hAnsi="宋体"/>
                <w:color w:val="auto"/>
                <w:szCs w:val="21"/>
                <w:highlight w:val="none"/>
              </w:rPr>
            </w:pPr>
          </w:p>
        </w:tc>
      </w:tr>
    </w:tbl>
    <w:p w14:paraId="3A9E8EFD">
      <w:pPr>
        <w:rPr>
          <w:rFonts w:ascii="宋体" w:hAnsi="宋体"/>
          <w:color w:val="auto"/>
          <w:szCs w:val="21"/>
          <w:highlight w:val="none"/>
        </w:rPr>
      </w:pPr>
      <w:r>
        <w:rPr>
          <w:rFonts w:hint="eastAsia" w:ascii="宋体" w:hAnsi="宋体"/>
          <w:b/>
          <w:color w:val="auto"/>
          <w:szCs w:val="21"/>
          <w:highlight w:val="none"/>
        </w:rPr>
        <w:t>注：附实施团队人员的相关从业资质证书、类似项目经验、社保等证明材料。</w:t>
      </w:r>
    </w:p>
    <w:p w14:paraId="4C965989">
      <w:pPr>
        <w:pStyle w:val="24"/>
        <w:widowControl w:val="0"/>
        <w:spacing w:before="0" w:beforeAutospacing="0" w:after="0" w:afterAutospacing="0"/>
        <w:textAlignment w:val="auto"/>
        <w:rPr>
          <w:rFonts w:ascii="宋体" w:hAnsi="宋体"/>
          <w:color w:val="auto"/>
          <w:kern w:val="2"/>
          <w:szCs w:val="21"/>
          <w:highlight w:val="none"/>
        </w:rPr>
      </w:pPr>
    </w:p>
    <w:p w14:paraId="2760CB1F">
      <w:pPr>
        <w:tabs>
          <w:tab w:val="left" w:pos="5580"/>
        </w:tabs>
        <w:spacing w:line="480" w:lineRule="auto"/>
        <w:rPr>
          <w:rFonts w:ascii="宋体" w:hAnsi="宋体"/>
          <w:color w:val="auto"/>
          <w:highlight w:val="none"/>
          <w:u w:val="single"/>
        </w:rPr>
      </w:pPr>
      <w:r>
        <w:rPr>
          <w:rFonts w:hint="eastAsia" w:ascii="宋体" w:hAnsi="宋体"/>
          <w:color w:val="auto"/>
          <w:highlight w:val="none"/>
          <w:lang w:eastAsia="zh-CN"/>
        </w:rPr>
        <w:t>响应</w:t>
      </w:r>
      <w:r>
        <w:rPr>
          <w:rFonts w:hint="eastAsia" w:ascii="宋体" w:hAnsi="宋体"/>
          <w:color w:val="auto"/>
          <w:highlight w:val="none"/>
        </w:rPr>
        <w:t>方：</w:t>
      </w:r>
      <w:r>
        <w:rPr>
          <w:rFonts w:ascii="宋体" w:hAnsi="宋体"/>
          <w:color w:val="auto"/>
          <w:highlight w:val="none"/>
          <w:u w:val="single"/>
        </w:rPr>
        <w:t xml:space="preserve">      （盖公章）         </w:t>
      </w:r>
    </w:p>
    <w:p w14:paraId="14BE0321">
      <w:pPr>
        <w:tabs>
          <w:tab w:val="center" w:pos="5192"/>
        </w:tabs>
        <w:spacing w:line="480" w:lineRule="auto"/>
        <w:rPr>
          <w:rFonts w:ascii="宋体" w:hAnsi="宋体"/>
          <w:color w:val="auto"/>
          <w:highlight w:val="none"/>
        </w:rPr>
      </w:pPr>
      <w:r>
        <w:rPr>
          <w:rFonts w:hint="eastAsia" w:ascii="宋体" w:hAnsi="宋体"/>
          <w:color w:val="auto"/>
          <w:highlight w:val="none"/>
        </w:rPr>
        <w:t>法人代表或其授权人：</w:t>
      </w:r>
      <w:r>
        <w:rPr>
          <w:rFonts w:ascii="宋体" w:hAnsi="宋体"/>
          <w:color w:val="auto"/>
          <w:highlight w:val="none"/>
          <w:u w:val="single"/>
        </w:rPr>
        <w:t xml:space="preserve">    （签字/盖章）      </w:t>
      </w:r>
    </w:p>
    <w:p w14:paraId="2BC56A52">
      <w:pPr>
        <w:widowControl/>
        <w:outlineLvl w:val="0"/>
        <w:rPr>
          <w:rFonts w:hint="eastAsia" w:ascii="宋体" w:hAnsi="宋体" w:eastAsia="宋体"/>
          <w:color w:val="auto"/>
          <w:highlight w:val="none"/>
          <w:lang w:val="en-US" w:eastAsia="zh-CN"/>
        </w:rPr>
      </w:pPr>
      <w:r>
        <w:rPr>
          <w:rFonts w:ascii="宋体" w:hAnsi="宋体"/>
          <w:color w:val="auto"/>
          <w:highlight w:val="none"/>
        </w:rPr>
        <w:br w:type="page"/>
      </w:r>
      <w:bookmarkStart w:id="668" w:name="_Toc504059080"/>
      <w:bookmarkStart w:id="669" w:name="_Toc3540074"/>
      <w:bookmarkStart w:id="670" w:name="_Toc3541364"/>
      <w:bookmarkStart w:id="671" w:name="_Toc530741878"/>
      <w:r>
        <w:rPr>
          <w:rFonts w:hint="eastAsia" w:ascii="宋体" w:hAnsi="宋体"/>
          <w:color w:val="auto"/>
          <w:highlight w:val="none"/>
        </w:rPr>
        <w:t>附件</w:t>
      </w:r>
      <w:r>
        <w:rPr>
          <w:rFonts w:ascii="宋体" w:hAnsi="宋体"/>
          <w:color w:val="auto"/>
          <w:highlight w:val="none"/>
        </w:rPr>
        <w:t>8-</w:t>
      </w:r>
      <w:r>
        <w:rPr>
          <w:rFonts w:hint="eastAsia" w:ascii="宋体" w:hAnsi="宋体"/>
          <w:color w:val="auto"/>
          <w:highlight w:val="none"/>
          <w:lang w:val="en-US" w:eastAsia="zh-CN"/>
        </w:rPr>
        <w:t>3</w:t>
      </w:r>
    </w:p>
    <w:p w14:paraId="42CB8670">
      <w:pPr>
        <w:widowControl/>
        <w:jc w:val="center"/>
        <w:rPr>
          <w:rFonts w:ascii="宋体" w:hAnsi="宋体"/>
          <w:b/>
          <w:color w:val="auto"/>
          <w:sz w:val="32"/>
          <w:szCs w:val="32"/>
          <w:highlight w:val="none"/>
        </w:rPr>
      </w:pPr>
      <w:r>
        <w:rPr>
          <w:rFonts w:ascii="宋体" w:hAnsi="宋体"/>
          <w:b/>
          <w:color w:val="auto"/>
          <w:sz w:val="32"/>
          <w:szCs w:val="32"/>
          <w:highlight w:val="none"/>
        </w:rPr>
        <w:t>售后服务承诺表</w:t>
      </w:r>
      <w:bookmarkEnd w:id="668"/>
      <w:bookmarkEnd w:id="669"/>
      <w:bookmarkEnd w:id="670"/>
      <w:bookmarkEnd w:id="671"/>
      <w:r>
        <w:commentReference w:id="19"/>
      </w:r>
    </w:p>
    <w:p w14:paraId="15E363D8">
      <w:pPr>
        <w:rPr>
          <w:rFonts w:ascii="宋体" w:hAnsi="宋体"/>
          <w:color w:val="auto"/>
          <w:highlight w:val="none"/>
        </w:rPr>
      </w:pPr>
    </w:p>
    <w:tbl>
      <w:tblPr>
        <w:tblStyle w:val="1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30"/>
        <w:gridCol w:w="2781"/>
        <w:gridCol w:w="1640"/>
        <w:gridCol w:w="2337"/>
      </w:tblGrid>
      <w:tr w14:paraId="04411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 w:hRule="atLeast"/>
          <w:jc w:val="center"/>
        </w:trPr>
        <w:tc>
          <w:tcPr>
            <w:tcW w:w="1362" w:type="pct"/>
            <w:noWrap w:val="0"/>
            <w:vAlign w:val="center"/>
          </w:tcPr>
          <w:p w14:paraId="40B66855">
            <w:pPr>
              <w:snapToGrid w:val="0"/>
              <w:jc w:val="center"/>
              <w:rPr>
                <w:rFonts w:ascii="宋体" w:hAnsi="宋体"/>
                <w:bCs/>
                <w:color w:val="auto"/>
                <w:highlight w:val="none"/>
              </w:rPr>
            </w:pPr>
            <w:r>
              <w:rPr>
                <w:rFonts w:hint="eastAsia" w:ascii="宋体" w:hAnsi="宋体"/>
                <w:bCs/>
                <w:color w:val="auto"/>
                <w:highlight w:val="none"/>
              </w:rPr>
              <w:t>售后服务机构名称</w:t>
            </w:r>
          </w:p>
        </w:tc>
        <w:tc>
          <w:tcPr>
            <w:tcW w:w="1497" w:type="pct"/>
            <w:noWrap w:val="0"/>
            <w:vAlign w:val="center"/>
          </w:tcPr>
          <w:p w14:paraId="109E270E">
            <w:pPr>
              <w:snapToGrid w:val="0"/>
              <w:jc w:val="center"/>
              <w:rPr>
                <w:rFonts w:ascii="宋体" w:hAnsi="宋体"/>
                <w:bCs/>
                <w:color w:val="auto"/>
                <w:highlight w:val="none"/>
              </w:rPr>
            </w:pPr>
          </w:p>
        </w:tc>
        <w:tc>
          <w:tcPr>
            <w:tcW w:w="883" w:type="pct"/>
            <w:noWrap w:val="0"/>
            <w:vAlign w:val="center"/>
          </w:tcPr>
          <w:p w14:paraId="214EE10E">
            <w:pPr>
              <w:snapToGrid w:val="0"/>
              <w:jc w:val="center"/>
              <w:rPr>
                <w:rFonts w:ascii="宋体" w:hAnsi="宋体"/>
                <w:bCs/>
                <w:color w:val="auto"/>
                <w:highlight w:val="none"/>
              </w:rPr>
            </w:pPr>
            <w:r>
              <w:rPr>
                <w:rFonts w:hint="eastAsia" w:ascii="宋体" w:hAnsi="宋体"/>
                <w:bCs/>
                <w:color w:val="auto"/>
                <w:highlight w:val="none"/>
              </w:rPr>
              <w:t>值班电话</w:t>
            </w:r>
          </w:p>
        </w:tc>
        <w:tc>
          <w:tcPr>
            <w:tcW w:w="1258" w:type="pct"/>
            <w:noWrap w:val="0"/>
            <w:vAlign w:val="center"/>
          </w:tcPr>
          <w:p w14:paraId="6ED922D6">
            <w:pPr>
              <w:snapToGrid w:val="0"/>
              <w:jc w:val="center"/>
              <w:rPr>
                <w:rFonts w:ascii="宋体" w:hAnsi="宋体"/>
                <w:bCs/>
                <w:color w:val="auto"/>
                <w:highlight w:val="none"/>
              </w:rPr>
            </w:pPr>
          </w:p>
        </w:tc>
      </w:tr>
      <w:tr w14:paraId="766EE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7" w:hRule="atLeast"/>
          <w:jc w:val="center"/>
        </w:trPr>
        <w:tc>
          <w:tcPr>
            <w:tcW w:w="1362" w:type="pct"/>
            <w:noWrap w:val="0"/>
            <w:vAlign w:val="center"/>
          </w:tcPr>
          <w:p w14:paraId="74A549AF">
            <w:pPr>
              <w:snapToGrid w:val="0"/>
              <w:jc w:val="center"/>
              <w:rPr>
                <w:rFonts w:ascii="宋体" w:hAnsi="宋体"/>
                <w:bCs/>
                <w:color w:val="auto"/>
                <w:highlight w:val="none"/>
              </w:rPr>
            </w:pPr>
            <w:r>
              <w:rPr>
                <w:rFonts w:hint="eastAsia" w:ascii="宋体" w:hAnsi="宋体"/>
                <w:bCs/>
                <w:color w:val="auto"/>
                <w:highlight w:val="none"/>
              </w:rPr>
              <w:t>详细地点</w:t>
            </w:r>
          </w:p>
        </w:tc>
        <w:tc>
          <w:tcPr>
            <w:tcW w:w="1497" w:type="pct"/>
            <w:noWrap w:val="0"/>
            <w:vAlign w:val="center"/>
          </w:tcPr>
          <w:p w14:paraId="63E7F097">
            <w:pPr>
              <w:snapToGrid w:val="0"/>
              <w:jc w:val="center"/>
              <w:rPr>
                <w:rFonts w:ascii="宋体" w:hAnsi="宋体"/>
                <w:bCs/>
                <w:color w:val="auto"/>
                <w:highlight w:val="none"/>
              </w:rPr>
            </w:pPr>
          </w:p>
        </w:tc>
        <w:tc>
          <w:tcPr>
            <w:tcW w:w="883" w:type="pct"/>
            <w:noWrap w:val="0"/>
            <w:vAlign w:val="center"/>
          </w:tcPr>
          <w:p w14:paraId="466E20A5">
            <w:pPr>
              <w:snapToGrid w:val="0"/>
              <w:jc w:val="center"/>
              <w:rPr>
                <w:rFonts w:ascii="宋体" w:hAnsi="宋体"/>
                <w:bCs/>
                <w:color w:val="auto"/>
                <w:highlight w:val="none"/>
              </w:rPr>
            </w:pPr>
            <w:r>
              <w:rPr>
                <w:rFonts w:hint="eastAsia" w:ascii="宋体" w:hAnsi="宋体"/>
                <w:bCs/>
                <w:color w:val="auto"/>
                <w:highlight w:val="none"/>
              </w:rPr>
              <w:t>负责人</w:t>
            </w:r>
          </w:p>
        </w:tc>
        <w:tc>
          <w:tcPr>
            <w:tcW w:w="1258" w:type="pct"/>
            <w:noWrap w:val="0"/>
            <w:vAlign w:val="center"/>
          </w:tcPr>
          <w:p w14:paraId="3FD64531">
            <w:pPr>
              <w:snapToGrid w:val="0"/>
              <w:jc w:val="center"/>
              <w:rPr>
                <w:rFonts w:ascii="宋体" w:hAnsi="宋体"/>
                <w:bCs/>
                <w:color w:val="auto"/>
                <w:highlight w:val="none"/>
              </w:rPr>
            </w:pPr>
          </w:p>
        </w:tc>
      </w:tr>
      <w:tr w14:paraId="1B56E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1362" w:type="pct"/>
            <w:noWrap w:val="0"/>
            <w:vAlign w:val="center"/>
          </w:tcPr>
          <w:p w14:paraId="66F24F82">
            <w:pPr>
              <w:snapToGrid w:val="0"/>
              <w:jc w:val="center"/>
              <w:rPr>
                <w:rFonts w:ascii="宋体" w:hAnsi="宋体"/>
                <w:bCs/>
                <w:color w:val="auto"/>
                <w:highlight w:val="none"/>
              </w:rPr>
            </w:pPr>
            <w:r>
              <w:rPr>
                <w:rFonts w:hint="eastAsia" w:ascii="宋体" w:hAnsi="宋体"/>
                <w:bCs/>
                <w:color w:val="auto"/>
                <w:highlight w:val="none"/>
              </w:rPr>
              <w:t>售后服务机构</w:t>
            </w:r>
          </w:p>
          <w:p w14:paraId="667298AA">
            <w:pPr>
              <w:snapToGrid w:val="0"/>
              <w:jc w:val="center"/>
              <w:rPr>
                <w:rFonts w:ascii="宋体" w:hAnsi="宋体"/>
                <w:bCs/>
                <w:color w:val="auto"/>
                <w:highlight w:val="none"/>
              </w:rPr>
            </w:pPr>
            <w:r>
              <w:rPr>
                <w:rFonts w:hint="eastAsia" w:ascii="宋体" w:hAnsi="宋体"/>
                <w:bCs/>
                <w:color w:val="auto"/>
                <w:highlight w:val="none"/>
              </w:rPr>
              <w:t>其他情况简介</w:t>
            </w:r>
          </w:p>
        </w:tc>
        <w:tc>
          <w:tcPr>
            <w:tcW w:w="3638" w:type="pct"/>
            <w:gridSpan w:val="3"/>
            <w:noWrap w:val="0"/>
            <w:vAlign w:val="center"/>
          </w:tcPr>
          <w:p w14:paraId="5D29A198">
            <w:pPr>
              <w:snapToGrid w:val="0"/>
              <w:jc w:val="center"/>
              <w:rPr>
                <w:rFonts w:ascii="宋体" w:hAnsi="宋体"/>
                <w:bCs/>
                <w:color w:val="auto"/>
                <w:highlight w:val="none"/>
              </w:rPr>
            </w:pPr>
            <w:r>
              <w:rPr>
                <w:rFonts w:hint="eastAsia" w:ascii="宋体" w:hAnsi="宋体"/>
                <w:bCs/>
                <w:color w:val="auto"/>
                <w:highlight w:val="none"/>
              </w:rPr>
              <w:t>（可另附页说明，格式自拟）</w:t>
            </w:r>
          </w:p>
        </w:tc>
      </w:tr>
      <w:tr w14:paraId="00F9A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60" w:hRule="atLeast"/>
          <w:jc w:val="center"/>
        </w:trPr>
        <w:tc>
          <w:tcPr>
            <w:tcW w:w="1362" w:type="pct"/>
            <w:noWrap w:val="0"/>
            <w:vAlign w:val="center"/>
          </w:tcPr>
          <w:p w14:paraId="3A99E74A">
            <w:pPr>
              <w:snapToGrid w:val="0"/>
              <w:jc w:val="center"/>
              <w:rPr>
                <w:rFonts w:ascii="宋体" w:hAnsi="宋体"/>
                <w:bCs/>
                <w:color w:val="auto"/>
                <w:highlight w:val="none"/>
              </w:rPr>
            </w:pPr>
            <w:r>
              <w:rPr>
                <w:rFonts w:hint="eastAsia" w:ascii="宋体" w:hAnsi="宋体"/>
                <w:bCs/>
                <w:color w:val="auto"/>
                <w:highlight w:val="none"/>
              </w:rPr>
              <w:t>可提供的优惠条件</w:t>
            </w:r>
          </w:p>
        </w:tc>
        <w:tc>
          <w:tcPr>
            <w:tcW w:w="3638" w:type="pct"/>
            <w:gridSpan w:val="3"/>
            <w:noWrap w:val="0"/>
            <w:vAlign w:val="center"/>
          </w:tcPr>
          <w:p w14:paraId="6E8F9085">
            <w:pPr>
              <w:jc w:val="center"/>
              <w:rPr>
                <w:rFonts w:ascii="宋体" w:hAnsi="宋体"/>
                <w:color w:val="auto"/>
                <w:highlight w:val="none"/>
              </w:rPr>
            </w:pPr>
            <w:r>
              <w:rPr>
                <w:rFonts w:hint="eastAsia" w:ascii="宋体" w:hAnsi="宋体"/>
                <w:bCs/>
                <w:color w:val="auto"/>
                <w:highlight w:val="none"/>
              </w:rPr>
              <w:t>（可另附页说明，格式自拟）</w:t>
            </w:r>
          </w:p>
        </w:tc>
      </w:tr>
      <w:tr w14:paraId="7BB52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60" w:hRule="atLeast"/>
          <w:jc w:val="center"/>
        </w:trPr>
        <w:tc>
          <w:tcPr>
            <w:tcW w:w="1362" w:type="pct"/>
            <w:noWrap w:val="0"/>
            <w:vAlign w:val="center"/>
          </w:tcPr>
          <w:p w14:paraId="5D3FEF75">
            <w:pPr>
              <w:snapToGrid w:val="0"/>
              <w:jc w:val="center"/>
              <w:rPr>
                <w:rFonts w:ascii="宋体" w:hAnsi="宋体"/>
                <w:bCs/>
                <w:color w:val="auto"/>
                <w:highlight w:val="none"/>
              </w:rPr>
            </w:pPr>
            <w:r>
              <w:rPr>
                <w:rFonts w:hint="eastAsia" w:ascii="宋体" w:hAnsi="宋体"/>
                <w:bCs/>
                <w:color w:val="auto"/>
                <w:highlight w:val="none"/>
              </w:rPr>
              <w:t>质保期及保修内容、标准承诺</w:t>
            </w:r>
          </w:p>
        </w:tc>
        <w:tc>
          <w:tcPr>
            <w:tcW w:w="3638" w:type="pct"/>
            <w:gridSpan w:val="3"/>
            <w:noWrap w:val="0"/>
            <w:vAlign w:val="center"/>
          </w:tcPr>
          <w:p w14:paraId="1A44547E">
            <w:pPr>
              <w:jc w:val="center"/>
              <w:rPr>
                <w:rFonts w:ascii="宋体" w:hAnsi="宋体"/>
                <w:color w:val="auto"/>
                <w:highlight w:val="none"/>
              </w:rPr>
            </w:pPr>
            <w:r>
              <w:rPr>
                <w:rFonts w:hint="eastAsia" w:ascii="宋体" w:hAnsi="宋体"/>
                <w:bCs/>
                <w:color w:val="auto"/>
                <w:highlight w:val="none"/>
              </w:rPr>
              <w:t>（可另附页说明，格式自拟）</w:t>
            </w:r>
          </w:p>
        </w:tc>
      </w:tr>
      <w:tr w14:paraId="235C3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60" w:hRule="atLeast"/>
          <w:jc w:val="center"/>
        </w:trPr>
        <w:tc>
          <w:tcPr>
            <w:tcW w:w="1362" w:type="pct"/>
            <w:noWrap w:val="0"/>
            <w:vAlign w:val="center"/>
          </w:tcPr>
          <w:p w14:paraId="7814520C">
            <w:pPr>
              <w:snapToGrid w:val="0"/>
              <w:jc w:val="center"/>
              <w:rPr>
                <w:rFonts w:ascii="宋体" w:hAnsi="宋体"/>
                <w:bCs/>
                <w:color w:val="auto"/>
                <w:highlight w:val="none"/>
              </w:rPr>
            </w:pPr>
            <w:r>
              <w:rPr>
                <w:rFonts w:hint="eastAsia" w:ascii="宋体" w:hAnsi="宋体"/>
                <w:bCs/>
                <w:color w:val="auto"/>
                <w:highlight w:val="none"/>
              </w:rPr>
              <w:t>其他售后服务</w:t>
            </w:r>
          </w:p>
        </w:tc>
        <w:tc>
          <w:tcPr>
            <w:tcW w:w="3638" w:type="pct"/>
            <w:gridSpan w:val="3"/>
            <w:noWrap w:val="0"/>
            <w:vAlign w:val="center"/>
          </w:tcPr>
          <w:p w14:paraId="168C1A16">
            <w:pPr>
              <w:snapToGrid w:val="0"/>
              <w:jc w:val="center"/>
              <w:rPr>
                <w:rFonts w:ascii="宋体" w:hAnsi="宋体"/>
                <w:bCs/>
                <w:color w:val="auto"/>
                <w:highlight w:val="none"/>
              </w:rPr>
            </w:pPr>
            <w:r>
              <w:rPr>
                <w:rFonts w:hint="eastAsia" w:ascii="宋体" w:hAnsi="宋体"/>
                <w:bCs/>
                <w:color w:val="auto"/>
                <w:highlight w:val="none"/>
              </w:rPr>
              <w:t>（可另附页说明，格式自拟）</w:t>
            </w:r>
          </w:p>
        </w:tc>
      </w:tr>
      <w:tr w14:paraId="20553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60" w:hRule="atLeast"/>
          <w:jc w:val="center"/>
        </w:trPr>
        <w:tc>
          <w:tcPr>
            <w:tcW w:w="1362" w:type="pct"/>
            <w:noWrap w:val="0"/>
            <w:vAlign w:val="center"/>
          </w:tcPr>
          <w:p w14:paraId="4990F1DC">
            <w:pPr>
              <w:snapToGrid w:val="0"/>
              <w:jc w:val="center"/>
              <w:rPr>
                <w:rFonts w:ascii="宋体" w:hAnsi="宋体"/>
                <w:color w:val="auto"/>
                <w:highlight w:val="none"/>
              </w:rPr>
            </w:pPr>
            <w:r>
              <w:rPr>
                <w:rFonts w:hint="eastAsia" w:ascii="宋体" w:hAnsi="宋体"/>
                <w:color w:val="auto"/>
                <w:highlight w:val="none"/>
              </w:rPr>
              <w:t>质保期外的维保</w:t>
            </w:r>
            <w:r>
              <w:rPr>
                <w:rFonts w:ascii="宋体" w:hAnsi="宋体"/>
                <w:color w:val="auto"/>
                <w:highlight w:val="none"/>
              </w:rPr>
              <w:t>内容和服务方式、范围</w:t>
            </w:r>
            <w:r>
              <w:rPr>
                <w:rFonts w:hint="eastAsia" w:ascii="宋体" w:hAnsi="宋体"/>
                <w:color w:val="auto"/>
                <w:highlight w:val="none"/>
              </w:rPr>
              <w:t>及维护费用报价</w:t>
            </w:r>
          </w:p>
          <w:p w14:paraId="53796723">
            <w:pPr>
              <w:snapToGrid w:val="0"/>
              <w:jc w:val="center"/>
              <w:rPr>
                <w:rFonts w:ascii="宋体" w:hAnsi="宋体"/>
                <w:bCs/>
                <w:color w:val="auto"/>
                <w:highlight w:val="none"/>
              </w:rPr>
            </w:pPr>
            <w:r>
              <w:rPr>
                <w:rFonts w:hint="eastAsia" w:ascii="宋体" w:hAnsi="宋体"/>
                <w:color w:val="auto"/>
                <w:highlight w:val="none"/>
              </w:rPr>
              <w:t>（不计入报价总价）</w:t>
            </w:r>
          </w:p>
        </w:tc>
        <w:tc>
          <w:tcPr>
            <w:tcW w:w="3638" w:type="pct"/>
            <w:gridSpan w:val="3"/>
            <w:noWrap w:val="0"/>
            <w:vAlign w:val="center"/>
          </w:tcPr>
          <w:p w14:paraId="221B1059">
            <w:pPr>
              <w:snapToGrid w:val="0"/>
              <w:jc w:val="center"/>
              <w:rPr>
                <w:rFonts w:ascii="宋体" w:hAnsi="宋体"/>
                <w:bCs/>
                <w:color w:val="auto"/>
                <w:highlight w:val="none"/>
              </w:rPr>
            </w:pPr>
          </w:p>
        </w:tc>
      </w:tr>
    </w:tbl>
    <w:p w14:paraId="0D43006A">
      <w:pPr>
        <w:spacing w:line="360" w:lineRule="auto"/>
        <w:ind w:left="420"/>
        <w:rPr>
          <w:rFonts w:ascii="宋体" w:hAnsi="宋体"/>
          <w:color w:val="auto"/>
          <w:highlight w:val="none"/>
          <w:u w:val="single"/>
        </w:rPr>
      </w:pPr>
    </w:p>
    <w:p w14:paraId="32387D8A">
      <w:pPr>
        <w:tabs>
          <w:tab w:val="left" w:pos="5580"/>
        </w:tabs>
        <w:spacing w:line="480" w:lineRule="auto"/>
        <w:rPr>
          <w:rFonts w:ascii="宋体" w:hAnsi="宋体"/>
          <w:color w:val="auto"/>
          <w:highlight w:val="none"/>
          <w:u w:val="single"/>
        </w:rPr>
      </w:pPr>
      <w:r>
        <w:rPr>
          <w:rFonts w:hint="eastAsia" w:ascii="宋体" w:hAnsi="宋体"/>
          <w:color w:val="auto"/>
          <w:highlight w:val="none"/>
          <w:lang w:eastAsia="zh-CN"/>
        </w:rPr>
        <w:t>响应</w:t>
      </w:r>
      <w:r>
        <w:rPr>
          <w:rFonts w:hint="eastAsia" w:ascii="宋体" w:hAnsi="宋体"/>
          <w:color w:val="auto"/>
          <w:highlight w:val="none"/>
        </w:rPr>
        <w:t>方：</w:t>
      </w:r>
      <w:r>
        <w:rPr>
          <w:rFonts w:ascii="宋体" w:hAnsi="宋体"/>
          <w:color w:val="auto"/>
          <w:highlight w:val="none"/>
          <w:u w:val="single"/>
        </w:rPr>
        <w:t xml:space="preserve">      （盖公章）         </w:t>
      </w:r>
    </w:p>
    <w:p w14:paraId="623C02AE">
      <w:pPr>
        <w:spacing w:line="360" w:lineRule="auto"/>
        <w:ind w:right="-85"/>
        <w:rPr>
          <w:rFonts w:ascii="宋体" w:hAnsi="宋体"/>
          <w:color w:val="auto"/>
          <w:highlight w:val="none"/>
          <w:u w:val="single"/>
        </w:rPr>
      </w:pPr>
      <w:r>
        <w:rPr>
          <w:rFonts w:hint="eastAsia" w:ascii="宋体" w:hAnsi="宋体"/>
          <w:color w:val="auto"/>
          <w:highlight w:val="none"/>
        </w:rPr>
        <w:t>法人代表或其授权人：</w:t>
      </w:r>
      <w:r>
        <w:rPr>
          <w:rFonts w:ascii="宋体" w:hAnsi="宋体"/>
          <w:color w:val="auto"/>
          <w:highlight w:val="none"/>
          <w:u w:val="single"/>
        </w:rPr>
        <w:t xml:space="preserve">    （签字/盖章）      </w:t>
      </w:r>
    </w:p>
    <w:p w14:paraId="324C22A8">
      <w:pPr>
        <w:spacing w:line="360" w:lineRule="auto"/>
        <w:rPr>
          <w:rFonts w:ascii="宋体" w:hAnsi="宋体"/>
          <w:color w:val="auto"/>
          <w:highlight w:val="none"/>
        </w:rPr>
      </w:pPr>
    </w:p>
    <w:p w14:paraId="2E9F329B">
      <w:pPr>
        <w:snapToGrid w:val="0"/>
        <w:spacing w:line="360" w:lineRule="auto"/>
        <w:jc w:val="center"/>
        <w:outlineLvl w:val="0"/>
        <w:rPr>
          <w:color w:val="auto"/>
          <w:highlight w:val="none"/>
        </w:rPr>
        <w:sectPr>
          <w:headerReference r:id="rId16" w:type="default"/>
          <w:pgSz w:w="11907" w:h="16840"/>
          <w:pgMar w:top="1440" w:right="1134" w:bottom="1440" w:left="1701" w:header="850" w:footer="992" w:gutter="0"/>
          <w:cols w:space="720" w:num="1"/>
          <w:docGrid w:linePitch="326" w:charSpace="0"/>
        </w:sectPr>
      </w:pPr>
      <w:r>
        <w:rPr>
          <w:rFonts w:ascii="宋体" w:hAnsi="宋体"/>
          <w:color w:val="auto"/>
          <w:highlight w:val="none"/>
        </w:rPr>
        <w:br w:type="page"/>
      </w:r>
      <w:bookmarkStart w:id="672" w:name="_Toc19034392"/>
      <w:bookmarkStart w:id="673" w:name="_Toc3541365"/>
      <w:bookmarkStart w:id="674" w:name="_Toc421537806"/>
      <w:bookmarkStart w:id="675" w:name="_Toc438716608"/>
      <w:bookmarkStart w:id="676" w:name="_Toc421175293"/>
      <w:bookmarkStart w:id="677" w:name="_Toc490678518"/>
      <w:r>
        <w:rPr>
          <w:rFonts w:hint="eastAsia" w:ascii="宋体" w:hAnsi="宋体"/>
          <w:b/>
          <w:color w:val="auto"/>
          <w:sz w:val="32"/>
          <w:szCs w:val="32"/>
          <w:highlight w:val="none"/>
        </w:rPr>
        <w:t>附件</w:t>
      </w:r>
      <w:r>
        <w:rPr>
          <w:rFonts w:ascii="宋体" w:hAnsi="宋体"/>
          <w:b/>
          <w:color w:val="auto"/>
          <w:sz w:val="32"/>
          <w:szCs w:val="32"/>
          <w:highlight w:val="none"/>
        </w:rPr>
        <w:t>9</w:t>
      </w:r>
      <w:bookmarkEnd w:id="672"/>
      <w:r>
        <w:rPr>
          <w:rFonts w:ascii="宋体" w:hAnsi="宋体"/>
          <w:b/>
          <w:color w:val="auto"/>
          <w:sz w:val="32"/>
          <w:szCs w:val="32"/>
          <w:highlight w:val="none"/>
        </w:rPr>
        <w:t xml:space="preserve"> </w:t>
      </w:r>
      <w:bookmarkStart w:id="678" w:name="_Toc19034393"/>
      <w:r>
        <w:rPr>
          <w:rFonts w:hint="eastAsia" w:ascii="宋体" w:hAnsi="宋体"/>
          <w:b/>
          <w:color w:val="auto"/>
          <w:sz w:val="32"/>
          <w:szCs w:val="32"/>
          <w:highlight w:val="none"/>
          <w:lang w:eastAsia="zh-CN"/>
        </w:rPr>
        <w:t>比价采购文件</w:t>
      </w:r>
      <w:r>
        <w:rPr>
          <w:rFonts w:ascii="宋体" w:hAnsi="宋体"/>
          <w:b/>
          <w:color w:val="auto"/>
          <w:sz w:val="32"/>
          <w:szCs w:val="32"/>
          <w:highlight w:val="none"/>
        </w:rPr>
        <w:t>要求提供/</w:t>
      </w:r>
      <w:r>
        <w:rPr>
          <w:rFonts w:hint="eastAsia" w:ascii="宋体" w:hAnsi="宋体"/>
          <w:b/>
          <w:color w:val="auto"/>
          <w:sz w:val="32"/>
          <w:szCs w:val="32"/>
          <w:highlight w:val="none"/>
          <w:lang w:eastAsia="zh-CN"/>
        </w:rPr>
        <w:t>响应</w:t>
      </w:r>
      <w:r>
        <w:rPr>
          <w:rFonts w:ascii="宋体" w:hAnsi="宋体"/>
          <w:b/>
          <w:color w:val="auto"/>
          <w:sz w:val="32"/>
          <w:szCs w:val="32"/>
          <w:highlight w:val="none"/>
        </w:rPr>
        <w:t>方认为应附的其他</w:t>
      </w:r>
      <w:bookmarkEnd w:id="673"/>
      <w:bookmarkEnd w:id="674"/>
      <w:bookmarkEnd w:id="675"/>
      <w:bookmarkEnd w:id="676"/>
      <w:bookmarkEnd w:id="677"/>
      <w:bookmarkEnd w:id="678"/>
      <w:bookmarkStart w:id="679" w:name="_Hlt151190216"/>
      <w:bookmarkEnd w:id="679"/>
    </w:p>
    <w:p w14:paraId="3BBC7558">
      <w:pPr>
        <w:rPr>
          <w:color w:val="auto"/>
          <w:highlight w:val="none"/>
        </w:rPr>
      </w:pPr>
    </w:p>
    <w:sectPr>
      <w:footerReference r:id="rId17" w:type="default"/>
      <w:pgSz w:w="16840" w:h="11907" w:orient="landscape"/>
      <w:pgMar w:top="1418" w:right="1440" w:bottom="1134" w:left="1440" w:header="851" w:footer="851" w:gutter="0"/>
      <w:cols w:space="720" w:num="1"/>
      <w:docGrid w:type="lines" w:linePitch="326"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韦知" w:date="2026-07-13T10:40:42Z" w:initials="韦">
    <w:p w14:paraId="2DDF0B52">
      <w:pPr>
        <w:pStyle w:val="6"/>
        <w:rPr>
          <w:rFonts w:hint="default" w:eastAsia="宋体"/>
          <w:lang w:val="en-US" w:eastAsia="zh-CN"/>
        </w:rPr>
      </w:pPr>
      <w:r>
        <w:rPr>
          <w:rFonts w:hint="eastAsia"/>
          <w:lang w:val="en-US" w:eastAsia="zh-CN"/>
        </w:rPr>
        <w:t>更新目录</w:t>
      </w:r>
    </w:p>
  </w:comment>
  <w:comment w:id="1" w:author="韦知" w:date="2026-07-13T10:41:54Z" w:initials="韦">
    <w:p w14:paraId="576007DD">
      <w:pPr>
        <w:pStyle w:val="6"/>
        <w:rPr>
          <w:rFonts w:hint="default" w:eastAsia="宋体"/>
          <w:lang w:val="en-US" w:eastAsia="zh-CN"/>
        </w:rPr>
      </w:pPr>
      <w:r>
        <w:rPr>
          <w:rFonts w:hint="eastAsia"/>
          <w:lang w:val="en-US" w:eastAsia="zh-CN"/>
        </w:rPr>
        <w:t>与请示4条专线不一致。</w:t>
      </w:r>
    </w:p>
  </w:comment>
  <w:comment w:id="2" w:author="韦知" w:date="2026-07-13T10:42:42Z" w:initials="韦">
    <w:p w14:paraId="2959290D">
      <w:pPr>
        <w:pStyle w:val="6"/>
        <w:rPr>
          <w:rFonts w:hint="default" w:eastAsia="宋体"/>
          <w:lang w:val="en-US" w:eastAsia="zh-CN"/>
        </w:rPr>
      </w:pPr>
      <w:r>
        <w:rPr>
          <w:rFonts w:hint="eastAsia"/>
          <w:lang w:val="en-US" w:eastAsia="zh-CN"/>
        </w:rPr>
        <w:t>2025</w:t>
      </w:r>
    </w:p>
  </w:comment>
  <w:comment w:id="3" w:author="韦知" w:date="2026-07-14T17:38:57Z" w:initials="韦">
    <w:p w14:paraId="596A66B0">
      <w:pPr>
        <w:pStyle w:val="6"/>
        <w:rPr>
          <w:rFonts w:hint="default" w:eastAsia="宋体"/>
          <w:lang w:val="en-US" w:eastAsia="zh-CN"/>
        </w:rPr>
      </w:pPr>
      <w:r>
        <w:rPr>
          <w:rFonts w:hint="eastAsia"/>
          <w:lang w:val="en-US" w:eastAsia="zh-CN"/>
        </w:rPr>
        <w:t xml:space="preserve">歧视性？ </w:t>
      </w:r>
    </w:p>
  </w:comment>
  <w:comment w:id="4" w:author="韦知" w:date="2026-07-14T16:02:50Z" w:initials="韦">
    <w:p w14:paraId="589F7C42">
      <w:pPr>
        <w:pStyle w:val="6"/>
        <w:rPr>
          <w:rFonts w:hint="default" w:eastAsia="宋体"/>
          <w:lang w:val="en-US" w:eastAsia="zh-CN"/>
        </w:rPr>
      </w:pPr>
      <w:r>
        <w:rPr>
          <w:rFonts w:hint="eastAsia"/>
          <w:lang w:val="en-US" w:eastAsia="zh-CN"/>
        </w:rPr>
        <w:t>明确谈判轮次，如不谈判可不写谈判描述。</w:t>
      </w:r>
    </w:p>
  </w:comment>
  <w:comment w:id="5" w:author="韦知" w:date="2026-07-14T16:03:08Z" w:initials="韦">
    <w:p w14:paraId="2D9C008F">
      <w:pPr>
        <w:pStyle w:val="6"/>
        <w:rPr>
          <w:rFonts w:hint="default" w:eastAsia="宋体"/>
          <w:lang w:val="en-US" w:eastAsia="zh-CN"/>
        </w:rPr>
      </w:pPr>
      <w:r>
        <w:rPr>
          <w:rFonts w:hint="eastAsia"/>
          <w:lang w:val="en-US" w:eastAsia="zh-CN"/>
        </w:rPr>
        <w:t>如为1次报价仅保留1次报价说明。</w:t>
      </w:r>
    </w:p>
  </w:comment>
  <w:comment w:id="6" w:author="韦知" w:date="2026-07-13T17:57:49Z" w:initials="韦">
    <w:p w14:paraId="4361640D">
      <w:pPr>
        <w:pStyle w:val="6"/>
        <w:rPr>
          <w:rFonts w:hint="default" w:eastAsia="宋体"/>
          <w:lang w:val="en-US" w:eastAsia="zh-CN"/>
        </w:rPr>
      </w:pPr>
      <w:r>
        <w:rPr>
          <w:rFonts w:hint="eastAsia"/>
          <w:lang w:val="en-US" w:eastAsia="zh-CN"/>
        </w:rPr>
        <w:t>各线路带宽不同是否涉及分项报价限价？</w:t>
      </w:r>
    </w:p>
  </w:comment>
  <w:comment w:id="7" w:author="韦知" w:date="2026-07-14T16:06:04Z" w:initials="韦">
    <w:p w14:paraId="79AA2B1E">
      <w:pPr>
        <w:pStyle w:val="6"/>
        <w:rPr>
          <w:rFonts w:hint="default" w:eastAsia="宋体"/>
          <w:lang w:val="en-US" w:eastAsia="zh-CN"/>
        </w:rPr>
      </w:pPr>
      <w:r>
        <w:rPr>
          <w:rFonts w:hint="eastAsia"/>
          <w:lang w:val="en-US" w:eastAsia="zh-CN"/>
        </w:rPr>
        <w:t>与请示合同期1年不一致。</w:t>
      </w:r>
    </w:p>
  </w:comment>
  <w:comment w:id="8" w:author="韦知" w:date="2026-07-14T16:11:32Z" w:initials="韦">
    <w:p w14:paraId="503260D8">
      <w:pPr>
        <w:pStyle w:val="6"/>
        <w:rPr>
          <w:rFonts w:hint="default" w:eastAsia="宋体"/>
          <w:lang w:val="en-US" w:eastAsia="zh-CN"/>
        </w:rPr>
      </w:pPr>
      <w:r>
        <w:rPr>
          <w:rFonts w:hint="eastAsia"/>
          <w:lang w:val="en-US" w:eastAsia="zh-CN"/>
        </w:rPr>
        <w:t>运维服务要求与请示不一致。</w:t>
      </w:r>
    </w:p>
  </w:comment>
  <w:comment w:id="9" w:author="韦知" w:date="2026-07-14T16:12:56Z" w:initials="韦">
    <w:p w14:paraId="24010997">
      <w:pPr>
        <w:pStyle w:val="6"/>
        <w:rPr>
          <w:rFonts w:hint="default" w:eastAsia="宋体"/>
          <w:lang w:val="en-US" w:eastAsia="zh-CN"/>
        </w:rPr>
      </w:pPr>
      <w:r>
        <w:rPr>
          <w:rFonts w:hint="eastAsia"/>
          <w:lang w:val="en-US" w:eastAsia="zh-CN"/>
        </w:rPr>
        <w:t>此处为单价限价和，和响应方须知总价限价不一致。</w:t>
      </w:r>
    </w:p>
  </w:comment>
  <w:comment w:id="10" w:author="韦知" w:date="2026-07-14T16:07:32Z" w:initials="韦">
    <w:p w14:paraId="2E40BFBE">
      <w:pPr>
        <w:pStyle w:val="6"/>
        <w:rPr>
          <w:rFonts w:hint="default" w:eastAsia="宋体"/>
          <w:lang w:val="en-US" w:eastAsia="zh-CN"/>
        </w:rPr>
      </w:pPr>
      <w:r>
        <w:rPr>
          <w:rFonts w:hint="eastAsia"/>
          <w:lang w:val="en-US" w:eastAsia="zh-CN"/>
        </w:rPr>
        <w:t>如需，是否符合比选</w:t>
      </w:r>
    </w:p>
  </w:comment>
  <w:comment w:id="11" w:author="韦知" w:date="2026-07-14T17:37:40Z" w:initials="韦">
    <w:p w14:paraId="5BED2A29">
      <w:pPr>
        <w:pStyle w:val="6"/>
        <w:rPr>
          <w:rFonts w:hint="default" w:eastAsia="宋体"/>
          <w:lang w:val="en-US" w:eastAsia="zh-CN"/>
        </w:rPr>
      </w:pPr>
      <w:r>
        <w:rPr>
          <w:rFonts w:hint="eastAsia"/>
          <w:lang w:val="en-US" w:eastAsia="zh-CN"/>
        </w:rPr>
        <w:t>是否和请示中是同一个证书。</w:t>
      </w:r>
    </w:p>
  </w:comment>
  <w:comment w:id="12" w:author="韦知" w:date="2026-07-14T17:38:11Z" w:initials="韦">
    <w:p w14:paraId="30996C99">
      <w:pPr>
        <w:pStyle w:val="6"/>
        <w:rPr>
          <w:rFonts w:hint="default" w:eastAsia="宋体"/>
          <w:lang w:val="en-US" w:eastAsia="zh-CN"/>
        </w:rPr>
      </w:pPr>
      <w:r>
        <w:rPr>
          <w:rFonts w:hint="eastAsia"/>
          <w:lang w:val="en-US" w:eastAsia="zh-CN"/>
        </w:rPr>
        <w:t>请示为按月付款，请确认。</w:t>
      </w:r>
    </w:p>
  </w:comment>
  <w:comment w:id="13" w:author="韦知" w:date="2026-07-14T16:47:13Z" w:initials="韦">
    <w:p w14:paraId="31570ABD">
      <w:pPr>
        <w:pStyle w:val="6"/>
        <w:rPr>
          <w:rFonts w:hint="default" w:eastAsia="宋体"/>
          <w:lang w:val="en-US" w:eastAsia="zh-CN"/>
        </w:rPr>
      </w:pPr>
      <w:r>
        <w:rPr>
          <w:rFonts w:hint="eastAsia"/>
          <w:lang w:val="en-US" w:eastAsia="zh-CN"/>
        </w:rPr>
        <w:t>请补充。</w:t>
      </w:r>
    </w:p>
  </w:comment>
  <w:comment w:id="14" w:author="韦知" w:date="2026-07-14T16:53:57Z" w:initials="韦">
    <w:p w14:paraId="26D56826">
      <w:pPr>
        <w:pStyle w:val="6"/>
        <w:rPr>
          <w:rFonts w:hint="default" w:eastAsia="宋体"/>
          <w:lang w:val="en-US" w:eastAsia="zh-CN"/>
        </w:rPr>
      </w:pPr>
      <w:r>
        <w:rPr>
          <w:rFonts w:hint="eastAsia"/>
          <w:lang w:val="en-US" w:eastAsia="zh-CN"/>
        </w:rPr>
        <w:t>若涉及专线分项报价，请补充。</w:t>
      </w:r>
    </w:p>
  </w:comment>
  <w:comment w:id="15" w:author="韦知" w:date="2026-07-14T16:55:14Z" w:initials="韦">
    <w:p w14:paraId="741158A5">
      <w:pPr>
        <w:pStyle w:val="6"/>
        <w:rPr>
          <w:rFonts w:hint="default" w:eastAsia="宋体"/>
          <w:lang w:val="en-US" w:eastAsia="zh-CN"/>
        </w:rPr>
      </w:pPr>
      <w:r>
        <w:rPr>
          <w:rFonts w:hint="eastAsia"/>
          <w:lang w:val="en-US" w:eastAsia="zh-CN"/>
        </w:rPr>
        <w:t>2025</w:t>
      </w:r>
    </w:p>
  </w:comment>
  <w:comment w:id="16" w:author="韦知" w:date="2026-07-14T16:55:27Z" w:initials="韦">
    <w:p w14:paraId="30095FE5">
      <w:pPr>
        <w:pStyle w:val="6"/>
        <w:rPr>
          <w:rFonts w:hint="eastAsia" w:eastAsia="宋体"/>
          <w:lang w:val="en-US" w:eastAsia="zh-CN"/>
        </w:rPr>
      </w:pPr>
      <w:r>
        <w:rPr>
          <w:rFonts w:hint="eastAsia"/>
          <w:lang w:val="en-US" w:eastAsia="zh-CN"/>
        </w:rPr>
        <w:t>7</w:t>
      </w:r>
    </w:p>
  </w:comment>
  <w:comment w:id="17" w:author="刘玉娟" w:date="2026-01-06T15:09:29Z" w:initials="刘">
    <w:p w14:paraId="15864A83">
      <w:pPr>
        <w:pStyle w:val="6"/>
      </w:pPr>
      <w:r>
        <w:rPr>
          <w:rFonts w:hint="eastAsia"/>
          <w:lang w:val="en-US" w:eastAsia="zh-CN"/>
        </w:rPr>
        <w:t>请根据项目实际需要选择是否保留。</w:t>
      </w:r>
    </w:p>
  </w:comment>
  <w:comment w:id="18" w:author="刘玉娟" w:date="2026-01-06T15:09:39Z" w:initials="刘">
    <w:p w14:paraId="29C36DBD">
      <w:pPr>
        <w:pStyle w:val="6"/>
      </w:pPr>
      <w:r>
        <w:rPr>
          <w:rFonts w:hint="eastAsia"/>
          <w:lang w:val="en-US" w:eastAsia="zh-CN"/>
        </w:rPr>
        <w:t>请根据项目实际需要选择是否保留。</w:t>
      </w:r>
    </w:p>
  </w:comment>
  <w:comment w:id="19" w:author="韦知" w:date="2026-07-14T17:43:49Z" w:initials="韦">
    <w:p w14:paraId="6276165F">
      <w:pPr>
        <w:pStyle w:val="6"/>
        <w:rPr>
          <w:rFonts w:hint="default" w:eastAsia="宋体"/>
          <w:lang w:val="en-US" w:eastAsia="zh-CN"/>
        </w:rPr>
      </w:pPr>
      <w:r>
        <w:rPr>
          <w:rFonts w:hint="eastAsia"/>
          <w:lang w:val="en-US" w:eastAsia="zh-CN"/>
        </w:rPr>
        <w:t>是否涉及？</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2DDF0B52" w15:done="0"/>
  <w15:commentEx w15:paraId="576007DD" w15:done="0"/>
  <w15:commentEx w15:paraId="2959290D" w15:done="0"/>
  <w15:commentEx w15:paraId="596A66B0" w15:done="0"/>
  <w15:commentEx w15:paraId="589F7C42" w15:done="0"/>
  <w15:commentEx w15:paraId="2D9C008F" w15:done="0"/>
  <w15:commentEx w15:paraId="4361640D" w15:done="0"/>
  <w15:commentEx w15:paraId="79AA2B1E" w15:done="0"/>
  <w15:commentEx w15:paraId="503260D8" w15:done="0"/>
  <w15:commentEx w15:paraId="24010997" w15:done="0"/>
  <w15:commentEx w15:paraId="2E40BFBE" w15:done="0"/>
  <w15:commentEx w15:paraId="5BED2A29" w15:done="0"/>
  <w15:commentEx w15:paraId="30996C99" w15:done="0"/>
  <w15:commentEx w15:paraId="31570ABD" w15:done="0"/>
  <w15:commentEx w15:paraId="26D56826" w15:done="0"/>
  <w15:commentEx w15:paraId="741158A5" w15:done="0"/>
  <w15:commentEx w15:paraId="30095FE5" w15:done="0"/>
  <w15:commentEx w15:paraId="15864A83" w15:done="0"/>
  <w15:commentEx w15:paraId="29C36DBD" w15:done="0"/>
  <w15:commentEx w15:paraId="6276165F"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Calibri Light">
    <w:panose1 w:val="020F03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A685A9">
    <w:pPr>
      <w:pStyle w:val="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ED2987">
    <w:pPr>
      <w:pStyle w:val="9"/>
      <w:framePr w:wrap="around" w:vAnchor="text" w:hAnchor="margin" w:xAlign="center" w:y="1"/>
      <w:rPr>
        <w:rStyle w:val="16"/>
      </w:rPr>
    </w:pPr>
    <w:r>
      <w:fldChar w:fldCharType="begin"/>
    </w:r>
    <w:r>
      <w:rPr>
        <w:rStyle w:val="16"/>
      </w:rPr>
      <w:instrText xml:space="preserve">PAGE  </w:instrText>
    </w:r>
    <w:r>
      <w:fldChar w:fldCharType="separate"/>
    </w:r>
    <w:r>
      <w:rPr>
        <w:rStyle w:val="16"/>
      </w:rPr>
      <w:t>30</w:t>
    </w:r>
    <w:r>
      <w:fldChar w:fldCharType="end"/>
    </w:r>
  </w:p>
  <w:p w14:paraId="5E38F99D">
    <w:pPr>
      <w:pStyle w:val="9"/>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11147F">
    <w:pPr>
      <w:pStyle w:val="9"/>
      <w:jc w:val="center"/>
    </w:pPr>
    <w:r>
      <w:t>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C54198">
    <w:pPr>
      <w:pStyle w:val="9"/>
      <w:jc w:val="center"/>
    </w:pPr>
    <w:r>
      <w:fldChar w:fldCharType="begin"/>
    </w:r>
    <w:r>
      <w:instrText xml:space="preserve">PAGE   \* MERGEFORMAT</w:instrText>
    </w:r>
    <w:r>
      <w:fldChar w:fldCharType="separate"/>
    </w:r>
    <w:r>
      <w:rPr>
        <w:lang w:val="zh-CN"/>
      </w:rPr>
      <w:t>18</w:t>
    </w:r>
    <w:r>
      <w:fldChar w:fldCharType="end"/>
    </w:r>
  </w:p>
  <w:p w14:paraId="176C3A08">
    <w:pPr>
      <w:pStyle w:val="9"/>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CF7202">
    <w:pPr>
      <w:pStyle w:val="9"/>
      <w:framePr w:wrap="around" w:vAnchor="text" w:hAnchor="margin" w:xAlign="center" w:y="1"/>
      <w:rPr>
        <w:rStyle w:val="16"/>
      </w:rPr>
    </w:pPr>
    <w:r>
      <w:rPr>
        <w:rStyle w:val="16"/>
      </w:rPr>
      <w:fldChar w:fldCharType="begin"/>
    </w:r>
    <w:r>
      <w:rPr>
        <w:rStyle w:val="16"/>
      </w:rPr>
      <w:instrText xml:space="preserve">PAGE  </w:instrText>
    </w:r>
    <w:r>
      <w:rPr>
        <w:rStyle w:val="16"/>
      </w:rPr>
      <w:fldChar w:fldCharType="separate"/>
    </w:r>
    <w:r>
      <w:rPr>
        <w:rStyle w:val="16"/>
      </w:rPr>
      <w:t>19</w:t>
    </w:r>
    <w:r>
      <w:rPr>
        <w:rStyle w:val="16"/>
      </w:rPr>
      <w:fldChar w:fldCharType="end"/>
    </w:r>
  </w:p>
  <w:p w14:paraId="38DA7A7B">
    <w:pPr>
      <w:pStyle w:val="9"/>
      <w:ind w:right="360"/>
      <w:jc w:val="righ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25D26E">
    <w:pPr>
      <w:pStyle w:val="9"/>
      <w:framePr w:wrap="around" w:vAnchor="text" w:hAnchor="margin" w:xAlign="center" w:y="1"/>
      <w:rPr>
        <w:rStyle w:val="16"/>
      </w:rPr>
    </w:pPr>
    <w:r>
      <w:rPr>
        <w:rStyle w:val="16"/>
      </w:rPr>
      <w:fldChar w:fldCharType="begin"/>
    </w:r>
    <w:r>
      <w:rPr>
        <w:rStyle w:val="16"/>
      </w:rPr>
      <w:instrText xml:space="preserve">PAGE  </w:instrText>
    </w:r>
    <w:r>
      <w:rPr>
        <w:rStyle w:val="16"/>
      </w:rPr>
      <w:fldChar w:fldCharType="separate"/>
    </w:r>
    <w:r>
      <w:rPr>
        <w:rStyle w:val="16"/>
      </w:rPr>
      <w:t>39</w:t>
    </w:r>
    <w:r>
      <w:rPr>
        <w:rStyle w:val="16"/>
      </w:rPr>
      <w:fldChar w:fldCharType="end"/>
    </w:r>
  </w:p>
  <w:p w14:paraId="54D5E724">
    <w:pPr>
      <w:pStyle w:val="9"/>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FB8AFD">
    <w:pPr>
      <w:pStyle w:val="10"/>
      <w:pBdr>
        <w:bottom w:val="none" w:color="auto" w:sz="0" w:space="0"/>
      </w:pBdr>
      <w:rPr>
        <w:szCs w:val="21"/>
      </w:rPr>
    </w:pPr>
    <w:r>
      <w:rPr>
        <w:rFonts w:hint="eastAsia"/>
      </w:rPr>
      <w:t xml:space="preserve">                                                                                  </w:t>
    </w:r>
    <w:r>
      <w:rPr>
        <w:rFonts w:hint="eastAsia"/>
        <w:lang w:eastAsia="zh-CN"/>
      </w:rPr>
      <w:t>比价采购</w:t>
    </w:r>
    <w:r>
      <w:rPr>
        <w:rFonts w:hint="eastAsia"/>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BA1298">
    <w:pPr>
      <w:pStyle w:val="10"/>
      <w:jc w:val="left"/>
    </w:pPr>
    <w:r>
      <w:rPr>
        <w:rFonts w:hint="eastAsia"/>
      </w:rPr>
      <w:t xml:space="preserve">                                                                                  竞争性谈判采购文件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5176A5">
    <w:pPr>
      <w:pStyle w:val="10"/>
      <w:wordWrap w:val="0"/>
      <w:jc w:val="right"/>
      <w:rPr>
        <w:rFonts w:ascii="宋体"/>
        <w:szCs w:val="18"/>
      </w:rPr>
    </w:pPr>
    <w:r>
      <w:rPr>
        <w:rFonts w:hint="eastAsia"/>
        <w:lang w:eastAsia="zh-CN"/>
      </w:rPr>
      <w:t>比价采购</w:t>
    </w:r>
    <w:r>
      <w:rPr>
        <w:rFonts w:hint="eastAsia"/>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6A01F1">
    <w:pPr>
      <w:pStyle w:val="10"/>
      <w:jc w:val="right"/>
    </w:pPr>
    <w:r>
      <w:rPr>
        <w:rFonts w:hint="eastAsia"/>
        <w:lang w:eastAsia="zh-CN"/>
      </w:rPr>
      <w:t>比价采购</w:t>
    </w:r>
    <w:r>
      <w:rPr>
        <w:rFonts w:hint="eastAsia"/>
      </w:rPr>
      <w:t>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641C75">
    <w:pPr>
      <w:pStyle w:val="10"/>
      <w:jc w:val="right"/>
    </w:pPr>
    <w:r>
      <w:rPr>
        <w:rFonts w:hint="eastAsia"/>
        <w:lang w:eastAsia="zh-CN"/>
      </w:rPr>
      <w:t>比价采购</w:t>
    </w:r>
    <w:r>
      <w:rPr>
        <w:rFonts w:hint="eastAsia"/>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D"/>
    <w:multiLevelType w:val="multilevel"/>
    <w:tmpl w:val="0000000D"/>
    <w:lvl w:ilvl="0" w:tentative="0">
      <w:start w:val="1"/>
      <w:numFmt w:val="decimal"/>
      <w:lvlText w:val="%1."/>
      <w:lvlJc w:val="left"/>
      <w:pPr>
        <w:tabs>
          <w:tab w:val="left" w:pos="360"/>
        </w:tabs>
        <w:ind w:left="0" w:firstLine="0"/>
      </w:pPr>
      <w:rPr>
        <w:rFonts w:hint="eastAsia"/>
      </w:rPr>
    </w:lvl>
    <w:lvl w:ilvl="1" w:tentative="0">
      <w:start w:val="1"/>
      <w:numFmt w:val="decimal"/>
      <w:lvlText w:val="3.%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
    <w:nsid w:val="0000000F"/>
    <w:multiLevelType w:val="multilevel"/>
    <w:tmpl w:val="0000000F"/>
    <w:lvl w:ilvl="0" w:tentative="0">
      <w:start w:val="0"/>
      <w:numFmt w:val="decimal"/>
      <w:pStyle w:val="2"/>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
    <w:nsid w:val="00000016"/>
    <w:multiLevelType w:val="multilevel"/>
    <w:tmpl w:val="00000016"/>
    <w:lvl w:ilvl="0" w:tentative="0">
      <w:start w:val="1"/>
      <w:numFmt w:val="decimal"/>
      <w:lvlText w:val="%1."/>
      <w:lvlJc w:val="left"/>
      <w:pPr>
        <w:tabs>
          <w:tab w:val="left" w:pos="360"/>
        </w:tabs>
        <w:ind w:left="0" w:firstLine="0"/>
      </w:pPr>
      <w:rPr>
        <w:rFonts w:hint="eastAsia"/>
      </w:rPr>
    </w:lvl>
    <w:lvl w:ilvl="1" w:tentative="0">
      <w:start w:val="1"/>
      <w:numFmt w:val="decimal"/>
      <w:lvlText w:val="%1.%2"/>
      <w:lvlJc w:val="left"/>
      <w:pPr>
        <w:tabs>
          <w:tab w:val="left" w:pos="360"/>
        </w:tabs>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0"/>
      <w:numFmt w:val="none"/>
      <w:lvlText w:val=""/>
      <w:lvlJc w:val="left"/>
      <w:pPr>
        <w:tabs>
          <w:tab w:val="left" w:pos="360"/>
        </w:tabs>
      </w:pPr>
    </w:lvl>
    <w:lvl w:ilvl="4" w:tentative="0">
      <w:start w:val="1"/>
      <w:numFmt w:val="decimal"/>
      <w:lvlText w:val="%1.%2.%3.%4.%5."/>
      <w:lvlJc w:val="right"/>
      <w:pPr>
        <w:ind w:left="992" w:hanging="992"/>
      </w:pPr>
      <w:rPr>
        <w:rFonts w:hint="eastAsia"/>
      </w:rPr>
    </w:lvl>
    <w:lvl w:ilvl="5" w:tentative="0">
      <w:start w:val="1"/>
      <w:numFmt w:val="decimal"/>
      <w:lvlText w:val="%1.%2.%3.%4.%5.%6.ȁ"/>
      <w:lvlJc w:val="left"/>
      <w:pPr>
        <w:tabs>
          <w:tab w:val="left" w:pos="1134"/>
        </w:tabs>
        <w:ind w:hanging="1134"/>
      </w:pPr>
      <w:rPr>
        <w:rFonts w:hint="eastAsia"/>
      </w:r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0"/>
      <w:numFmt w:val="none"/>
      <w:lvlText w:val=""/>
      <w:lvlJc w:val="left"/>
      <w:pPr>
        <w:tabs>
          <w:tab w:val="left" w:pos="360"/>
        </w:tabs>
      </w:pPr>
    </w:lvl>
  </w:abstractNum>
  <w:abstractNum w:abstractNumId="3">
    <w:nsid w:val="05E30B9C"/>
    <w:multiLevelType w:val="multilevel"/>
    <w:tmpl w:val="05E30B9C"/>
    <w:lvl w:ilvl="0" w:tentative="0">
      <w:start w:val="1"/>
      <w:numFmt w:val="decimal"/>
      <w:lvlText w:val="%1."/>
      <w:lvlJc w:val="left"/>
      <w:pPr>
        <w:tabs>
          <w:tab w:val="left" w:pos="360"/>
        </w:tabs>
        <w:ind w:left="0" w:firstLine="0"/>
      </w:pPr>
      <w:rPr>
        <w:rFonts w:hint="eastAsia"/>
      </w:rPr>
    </w:lvl>
    <w:lvl w:ilvl="1" w:tentative="0">
      <w:start w:val="1"/>
      <w:numFmt w:val="decimal"/>
      <w:lvlText w:val="10.%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1AAA9713"/>
    <w:multiLevelType w:val="multilevel"/>
    <w:tmpl w:val="1AAA9713"/>
    <w:lvl w:ilvl="0" w:tentative="0">
      <w:start w:val="1"/>
      <w:numFmt w:val="decimal"/>
      <w:lvlText w:val="%1."/>
      <w:lvlJc w:val="left"/>
      <w:pPr>
        <w:ind w:left="845" w:hanging="425"/>
      </w:pPr>
      <w:rPr>
        <w:rFonts w:hint="default"/>
      </w:r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5">
    <w:nsid w:val="233D0925"/>
    <w:multiLevelType w:val="multilevel"/>
    <w:tmpl w:val="233D0925"/>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6">
    <w:nsid w:val="292F2A88"/>
    <w:multiLevelType w:val="multilevel"/>
    <w:tmpl w:val="292F2A88"/>
    <w:lvl w:ilvl="0" w:tentative="0">
      <w:start w:val="1"/>
      <w:numFmt w:val="decimal"/>
      <w:lvlText w:val="%1."/>
      <w:lvlJc w:val="left"/>
      <w:pPr>
        <w:tabs>
          <w:tab w:val="left" w:pos="360"/>
        </w:tabs>
        <w:ind w:left="0" w:firstLine="0"/>
      </w:pPr>
      <w:rPr>
        <w:rFonts w:hint="eastAsia"/>
      </w:rPr>
    </w:lvl>
    <w:lvl w:ilvl="1" w:tentative="0">
      <w:start w:val="1"/>
      <w:numFmt w:val="decimal"/>
      <w:lvlText w:val="6.%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3DDD7F0D"/>
    <w:multiLevelType w:val="multilevel"/>
    <w:tmpl w:val="3DDD7F0D"/>
    <w:lvl w:ilvl="0" w:tentative="0">
      <w:start w:val="1"/>
      <w:numFmt w:val="decimal"/>
      <w:lvlText w:val="%1."/>
      <w:lvlJc w:val="left"/>
      <w:pPr>
        <w:tabs>
          <w:tab w:val="left" w:pos="360"/>
        </w:tabs>
        <w:ind w:left="0" w:firstLine="0"/>
      </w:pPr>
      <w:rPr>
        <w:rFonts w:hint="eastAsia"/>
      </w:rPr>
    </w:lvl>
    <w:lvl w:ilvl="1" w:tentative="0">
      <w:start w:val="1"/>
      <w:numFmt w:val="decimal"/>
      <w:lvlText w:val="11.%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551DFC11"/>
    <w:multiLevelType w:val="singleLevel"/>
    <w:tmpl w:val="551DFC11"/>
    <w:lvl w:ilvl="0" w:tentative="0">
      <w:start w:val="1"/>
      <w:numFmt w:val="decimal"/>
      <w:lvlText w:val="%1."/>
      <w:lvlJc w:val="left"/>
      <w:pPr>
        <w:tabs>
          <w:tab w:val="left" w:pos="312"/>
        </w:tabs>
      </w:pPr>
    </w:lvl>
  </w:abstractNum>
  <w:abstractNum w:abstractNumId="9">
    <w:nsid w:val="6A6A314D"/>
    <w:multiLevelType w:val="multilevel"/>
    <w:tmpl w:val="6A6A314D"/>
    <w:lvl w:ilvl="0" w:tentative="0">
      <w:start w:val="1"/>
      <w:numFmt w:val="decimal"/>
      <w:lvlText w:val="%1."/>
      <w:lvlJc w:val="left"/>
      <w:pPr>
        <w:tabs>
          <w:tab w:val="left" w:pos="360"/>
        </w:tabs>
        <w:ind w:left="0" w:firstLine="0"/>
      </w:pPr>
      <w:rPr>
        <w:rFonts w:hint="eastAsia"/>
      </w:rPr>
    </w:lvl>
    <w:lvl w:ilvl="1" w:tentative="0">
      <w:start w:val="1"/>
      <w:numFmt w:val="decimal"/>
      <w:lvlText w:val="5.%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0">
    <w:nsid w:val="7FA3B452"/>
    <w:multiLevelType w:val="singleLevel"/>
    <w:tmpl w:val="7FA3B452"/>
    <w:lvl w:ilvl="0" w:tentative="0">
      <w:start w:val="1"/>
      <w:numFmt w:val="decimal"/>
      <w:suff w:val="nothing"/>
      <w:lvlText w:val="%1）"/>
      <w:lvlJc w:val="left"/>
    </w:lvl>
  </w:abstractNum>
  <w:num w:numId="1">
    <w:abstractNumId w:val="1"/>
  </w:num>
  <w:num w:numId="2">
    <w:abstractNumId w:val="2"/>
  </w:num>
  <w:num w:numId="3">
    <w:abstractNumId w:val="0"/>
  </w:num>
  <w:num w:numId="4">
    <w:abstractNumId w:val="9"/>
  </w:num>
  <w:num w:numId="5">
    <w:abstractNumId w:val="6"/>
  </w:num>
  <w:num w:numId="6">
    <w:abstractNumId w:val="3"/>
  </w:num>
  <w:num w:numId="7">
    <w:abstractNumId w:val="7"/>
  </w:num>
  <w:num w:numId="8">
    <w:abstractNumId w:val="8"/>
  </w:num>
  <w:num w:numId="9">
    <w:abstractNumId w:val="10"/>
  </w:num>
  <w:num w:numId="10">
    <w:abstractNumId w:val="4"/>
  </w:num>
  <w:num w:numId="11">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韦知">
    <w15:presenceInfo w15:providerId="None" w15:userId="韦知"/>
  </w15:person>
  <w15:person w15:author="刘玉娟">
    <w15:presenceInfo w15:providerId="None" w15:userId="刘玉娟"/>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revisionView w:markup="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9B7DC4"/>
    <w:rsid w:val="04563E51"/>
    <w:rsid w:val="048100A9"/>
    <w:rsid w:val="069126F7"/>
    <w:rsid w:val="0759191E"/>
    <w:rsid w:val="0A742AB5"/>
    <w:rsid w:val="0E2444C0"/>
    <w:rsid w:val="0E2C2973"/>
    <w:rsid w:val="1017686F"/>
    <w:rsid w:val="10ED2754"/>
    <w:rsid w:val="11B262C2"/>
    <w:rsid w:val="141C3DDD"/>
    <w:rsid w:val="162C30F9"/>
    <w:rsid w:val="19F636A6"/>
    <w:rsid w:val="1A9F2F1A"/>
    <w:rsid w:val="1AA67346"/>
    <w:rsid w:val="1BBF2C12"/>
    <w:rsid w:val="1D315DD6"/>
    <w:rsid w:val="1E0B2F82"/>
    <w:rsid w:val="29096D18"/>
    <w:rsid w:val="2A64509A"/>
    <w:rsid w:val="2B6D463C"/>
    <w:rsid w:val="2B980627"/>
    <w:rsid w:val="2D7E65B1"/>
    <w:rsid w:val="2EC13D71"/>
    <w:rsid w:val="31075B7E"/>
    <w:rsid w:val="336F39EE"/>
    <w:rsid w:val="347569F5"/>
    <w:rsid w:val="34CF4A7F"/>
    <w:rsid w:val="35A7391F"/>
    <w:rsid w:val="39F0651B"/>
    <w:rsid w:val="3CE75508"/>
    <w:rsid w:val="3D6E07DF"/>
    <w:rsid w:val="3F9D79EB"/>
    <w:rsid w:val="408D48BA"/>
    <w:rsid w:val="41C11C6F"/>
    <w:rsid w:val="425B35B9"/>
    <w:rsid w:val="42B82A40"/>
    <w:rsid w:val="444A14A7"/>
    <w:rsid w:val="46EB2B66"/>
    <w:rsid w:val="470F4D95"/>
    <w:rsid w:val="48F32F3B"/>
    <w:rsid w:val="49060650"/>
    <w:rsid w:val="4B456772"/>
    <w:rsid w:val="512C2BBC"/>
    <w:rsid w:val="51DF61F2"/>
    <w:rsid w:val="5292215D"/>
    <w:rsid w:val="576A00F7"/>
    <w:rsid w:val="5A083ECD"/>
    <w:rsid w:val="620F5105"/>
    <w:rsid w:val="636A1E95"/>
    <w:rsid w:val="66EB1B54"/>
    <w:rsid w:val="67D50BE7"/>
    <w:rsid w:val="68344483"/>
    <w:rsid w:val="691D70F3"/>
    <w:rsid w:val="6D780C24"/>
    <w:rsid w:val="6E0D7A9C"/>
    <w:rsid w:val="714C17A4"/>
    <w:rsid w:val="755A621E"/>
    <w:rsid w:val="77C953CD"/>
    <w:rsid w:val="781D17B3"/>
    <w:rsid w:val="782B6133"/>
    <w:rsid w:val="7A54333F"/>
    <w:rsid w:val="7B2B62C3"/>
    <w:rsid w:val="7B497250"/>
    <w:rsid w:val="7CAF41D8"/>
    <w:rsid w:val="7D5D439A"/>
    <w:rsid w:val="7DAF30C1"/>
    <w:rsid w:val="7F361C43"/>
    <w:rsid w:val="7F6724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360" w:lineRule="atLeast"/>
      <w:textAlignment w:val="baseline"/>
    </w:pPr>
    <w:rPr>
      <w:rFonts w:ascii="Times New Roman" w:hAnsi="Times New Roman" w:eastAsia="宋体" w:cs="Times New Roman"/>
      <w:sz w:val="24"/>
      <w:lang w:val="en-US" w:eastAsia="zh-CN" w:bidi="ar-SA"/>
    </w:rPr>
  </w:style>
  <w:style w:type="paragraph" w:styleId="2">
    <w:name w:val="heading 1"/>
    <w:basedOn w:val="1"/>
    <w:next w:val="1"/>
    <w:qFormat/>
    <w:uiPriority w:val="0"/>
    <w:pPr>
      <w:keepNext/>
      <w:keepLines/>
      <w:numPr>
        <w:ilvl w:val="0"/>
        <w:numId w:val="1"/>
      </w:numPr>
      <w:spacing w:before="340" w:after="330" w:line="578" w:lineRule="atLeast"/>
      <w:outlineLvl w:val="0"/>
    </w:pPr>
    <w:rPr>
      <w:b/>
      <w:bCs/>
      <w:kern w:val="44"/>
      <w:sz w:val="44"/>
      <w:szCs w:val="44"/>
    </w:rPr>
  </w:style>
  <w:style w:type="paragraph" w:styleId="3">
    <w:name w:val="heading 2"/>
    <w:basedOn w:val="1"/>
    <w:next w:val="1"/>
    <w:unhideWhenUsed/>
    <w:qFormat/>
    <w:uiPriority w:val="0"/>
    <w:pPr>
      <w:keepNext/>
      <w:keepLines/>
      <w:spacing w:beforeLines="0" w:beforeAutospacing="0" w:afterLines="0" w:afterAutospacing="0" w:line="560" w:lineRule="exact"/>
      <w:ind w:firstLine="894" w:firstLineChars="200"/>
      <w:outlineLvl w:val="1"/>
    </w:pPr>
    <w:rPr>
      <w:rFonts w:ascii="Times New Roman" w:hAnsi="Times New Roman" w:eastAsia="楷体_GB2312" w:cs="楷体_GB2312"/>
      <w:sz w:val="32"/>
      <w:szCs w:val="32"/>
    </w:rPr>
  </w:style>
  <w:style w:type="paragraph" w:styleId="4">
    <w:name w:val="heading 3"/>
    <w:next w:val="1"/>
    <w:unhideWhenUsed/>
    <w:qFormat/>
    <w:uiPriority w:val="0"/>
    <w:pPr>
      <w:keepNext/>
      <w:keepLines/>
      <w:spacing w:beforeLines="0" w:beforeAutospacing="0" w:afterLines="0" w:afterAutospacing="0" w:line="560" w:lineRule="exact"/>
      <w:ind w:firstLine="894" w:firstLineChars="200"/>
      <w:outlineLvl w:val="2"/>
    </w:pPr>
    <w:rPr>
      <w:rFonts w:ascii="Times New Roman" w:hAnsi="Times New Roman" w:eastAsia="仿宋_GB2312" w:cs="仿宋_GB2312"/>
      <w:sz w:val="32"/>
      <w:szCs w:val="32"/>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ind w:firstLine="420" w:firstLineChars="200"/>
    </w:pPr>
  </w:style>
  <w:style w:type="paragraph" w:styleId="6">
    <w:name w:val="annotation text"/>
    <w:basedOn w:val="1"/>
    <w:qFormat/>
    <w:uiPriority w:val="0"/>
  </w:style>
  <w:style w:type="paragraph" w:styleId="7">
    <w:name w:val="Body Text"/>
    <w:basedOn w:val="1"/>
    <w:next w:val="1"/>
    <w:semiHidden/>
    <w:unhideWhenUsed/>
    <w:qFormat/>
    <w:uiPriority w:val="99"/>
    <w:pPr>
      <w:jc w:val="center"/>
    </w:pPr>
    <w:rPr>
      <w:sz w:val="52"/>
    </w:rPr>
  </w:style>
  <w:style w:type="paragraph" w:styleId="8">
    <w:name w:val="Plain Text"/>
    <w:basedOn w:val="1"/>
    <w:qFormat/>
    <w:uiPriority w:val="0"/>
    <w:pPr>
      <w:adjustRightInd/>
      <w:spacing w:line="240" w:lineRule="auto"/>
      <w:jc w:val="both"/>
      <w:textAlignment w:val="auto"/>
    </w:pPr>
    <w:rPr>
      <w:rFonts w:ascii="宋体" w:hAnsi="Courier New"/>
      <w:kern w:val="2"/>
      <w:sz w:val="21"/>
      <w:szCs w:val="21"/>
    </w:rPr>
  </w:style>
  <w:style w:type="paragraph" w:styleId="9">
    <w:name w:val="footer"/>
    <w:basedOn w:val="1"/>
    <w:qFormat/>
    <w:uiPriority w:val="99"/>
    <w:pPr>
      <w:tabs>
        <w:tab w:val="center" w:pos="4153"/>
        <w:tab w:val="right" w:pos="8306"/>
      </w:tabs>
      <w:spacing w:line="240" w:lineRule="atLeast"/>
    </w:pPr>
    <w:rPr>
      <w:sz w:val="18"/>
    </w:rPr>
  </w:style>
  <w:style w:type="paragraph" w:styleId="10">
    <w:name w:val="header"/>
    <w:basedOn w:val="1"/>
    <w:qFormat/>
    <w:uiPriority w:val="99"/>
    <w:pPr>
      <w:pBdr>
        <w:bottom w:val="single" w:color="auto" w:sz="6" w:space="1"/>
      </w:pBdr>
      <w:tabs>
        <w:tab w:val="center" w:pos="4153"/>
        <w:tab w:val="right" w:pos="8306"/>
      </w:tabs>
      <w:spacing w:line="240" w:lineRule="atLeast"/>
      <w:jc w:val="center"/>
    </w:pPr>
    <w:rPr>
      <w:sz w:val="18"/>
    </w:rPr>
  </w:style>
  <w:style w:type="paragraph" w:styleId="11">
    <w:name w:val="toc 1"/>
    <w:basedOn w:val="1"/>
    <w:next w:val="1"/>
    <w:qFormat/>
    <w:uiPriority w:val="39"/>
    <w:pPr>
      <w:spacing w:before="360"/>
    </w:pPr>
    <w:rPr>
      <w:rFonts w:ascii="Arial" w:hAnsi="Arial" w:cs="Arial"/>
      <w:b/>
      <w:bCs/>
      <w:caps/>
      <w:szCs w:val="24"/>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basedOn w:val="14"/>
    <w:qFormat/>
    <w:uiPriority w:val="22"/>
    <w:rPr>
      <w:rFonts w:cs="Times New Roman"/>
      <w:b/>
    </w:rPr>
  </w:style>
  <w:style w:type="character" w:styleId="16">
    <w:name w:val="page number"/>
    <w:basedOn w:val="14"/>
    <w:qFormat/>
    <w:uiPriority w:val="0"/>
  </w:style>
  <w:style w:type="character" w:styleId="17">
    <w:name w:val="Hyperlink"/>
    <w:qFormat/>
    <w:uiPriority w:val="99"/>
    <w:rPr>
      <w:color w:val="0000FF"/>
      <w:u w:val="single"/>
    </w:rPr>
  </w:style>
  <w:style w:type="character" w:styleId="18">
    <w:name w:val="annotation reference"/>
    <w:basedOn w:val="14"/>
    <w:qFormat/>
    <w:uiPriority w:val="0"/>
    <w:rPr>
      <w:sz w:val="21"/>
      <w:szCs w:val="21"/>
    </w:rPr>
  </w:style>
  <w:style w:type="paragraph" w:customStyle="1" w:styleId="19">
    <w:name w:val="图文"/>
    <w:basedOn w:val="1"/>
    <w:qFormat/>
    <w:uiPriority w:val="0"/>
    <w:pPr>
      <w:snapToGrid w:val="0"/>
      <w:spacing w:after="50" w:line="360" w:lineRule="auto"/>
      <w:jc w:val="both"/>
      <w:textAlignment w:val="auto"/>
    </w:pPr>
    <w:rPr>
      <w:kern w:val="2"/>
      <w:szCs w:val="24"/>
    </w:rPr>
  </w:style>
  <w:style w:type="paragraph" w:customStyle="1" w:styleId="20">
    <w:name w:val="_Style 7"/>
    <w:basedOn w:val="2"/>
    <w:next w:val="1"/>
    <w:unhideWhenUsed/>
    <w:qFormat/>
    <w:uiPriority w:val="39"/>
    <w:pPr>
      <w:widowControl/>
      <w:numPr>
        <w:ilvl w:val="0"/>
        <w:numId w:val="0"/>
      </w:numPr>
      <w:adjustRightInd/>
      <w:spacing w:before="240" w:after="0" w:line="259" w:lineRule="auto"/>
      <w:textAlignment w:val="auto"/>
      <w:outlineLvl w:val="9"/>
    </w:pPr>
    <w:rPr>
      <w:rFonts w:ascii="Calibri Light" w:hAnsi="Calibri Light"/>
      <w:b w:val="0"/>
      <w:bCs w:val="0"/>
      <w:color w:val="2E74B5"/>
      <w:kern w:val="0"/>
      <w:sz w:val="32"/>
      <w:szCs w:val="32"/>
    </w:rPr>
  </w:style>
  <w:style w:type="paragraph" w:customStyle="1" w:styleId="21">
    <w:name w:val="！正文"/>
    <w:basedOn w:val="1"/>
    <w:qFormat/>
    <w:uiPriority w:val="0"/>
    <w:pPr>
      <w:adjustRightInd/>
      <w:spacing w:line="360" w:lineRule="auto"/>
      <w:ind w:firstLine="560" w:firstLineChars="200"/>
      <w:textAlignment w:val="auto"/>
    </w:pPr>
    <w:rPr>
      <w:rFonts w:eastAsia="仿宋_GB2312"/>
      <w:sz w:val="28"/>
      <w:szCs w:val="28"/>
    </w:rPr>
  </w:style>
  <w:style w:type="paragraph" w:customStyle="1" w:styleId="22">
    <w:name w:val="1 Char Char Char Char"/>
    <w:basedOn w:val="1"/>
    <w:qFormat/>
    <w:uiPriority w:val="0"/>
    <w:pPr>
      <w:adjustRightInd/>
      <w:spacing w:line="240" w:lineRule="auto"/>
      <w:jc w:val="both"/>
      <w:textAlignment w:val="auto"/>
    </w:pPr>
    <w:rPr>
      <w:rFonts w:ascii="Tahoma" w:hAnsi="Tahoma"/>
      <w:kern w:val="2"/>
    </w:rPr>
  </w:style>
  <w:style w:type="paragraph" w:styleId="23">
    <w:name w:val="List Paragraph"/>
    <w:basedOn w:val="1"/>
    <w:qFormat/>
    <w:uiPriority w:val="34"/>
    <w:pPr>
      <w:adjustRightInd/>
      <w:spacing w:line="240" w:lineRule="auto"/>
      <w:ind w:firstLine="420" w:firstLineChars="200"/>
      <w:jc w:val="both"/>
      <w:textAlignment w:val="auto"/>
    </w:pPr>
    <w:rPr>
      <w:kern w:val="2"/>
      <w:sz w:val="21"/>
      <w:szCs w:val="24"/>
    </w:rPr>
  </w:style>
  <w:style w:type="paragraph" w:customStyle="1" w:styleId="24">
    <w:name w:val="xl23"/>
    <w:basedOn w:val="1"/>
    <w:qFormat/>
    <w:uiPriority w:val="0"/>
    <w:pPr>
      <w:widowControl/>
      <w:adjustRightInd/>
      <w:spacing w:before="100" w:beforeAutospacing="1" w:after="100" w:afterAutospacing="1" w:line="360" w:lineRule="auto"/>
      <w:jc w:val="both"/>
      <w:textAlignment w:val="top"/>
    </w:pPr>
    <w:rPr>
      <w:szCs w:val="24"/>
    </w:rPr>
  </w:style>
  <w:style w:type="paragraph" w:customStyle="1" w:styleId="25">
    <w:name w:val="Char1 Char Char Char1"/>
    <w:basedOn w:val="1"/>
    <w:qFormat/>
    <w:uiPriority w:val="0"/>
    <w:pPr>
      <w:adjustRightInd/>
      <w:spacing w:line="240" w:lineRule="auto"/>
      <w:jc w:val="both"/>
      <w:textAlignment w:val="auto"/>
    </w:pPr>
    <w:rPr>
      <w:rFonts w:ascii="Tahoma" w:hAnsi="Tahoma"/>
      <w:kern w:val="2"/>
    </w:rPr>
  </w:style>
  <w:style w:type="paragraph" w:customStyle="1" w:styleId="26">
    <w:name w:val="图中文字"/>
    <w:basedOn w:val="1"/>
    <w:qFormat/>
    <w:uiPriority w:val="0"/>
    <w:pPr>
      <w:snapToGrid w:val="0"/>
      <w:spacing w:line="0" w:lineRule="atLeast"/>
      <w:jc w:val="center"/>
      <w:textAlignment w:val="auto"/>
    </w:pPr>
    <w:rPr>
      <w:kern w:val="2"/>
    </w:rPr>
  </w:style>
  <w:style w:type="paragraph" w:customStyle="1" w:styleId="27">
    <w:name w:val="样式 10 磅13"/>
    <w:qFormat/>
    <w:uiPriority w:val="0"/>
    <w:pPr>
      <w:widowControl w:val="0"/>
      <w:jc w:val="both"/>
    </w:pPr>
    <w:rPr>
      <w:rFonts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1.xml"/><Relationship Id="rId8" Type="http://schemas.openxmlformats.org/officeDocument/2006/relationships/header" Target="header2.xml"/><Relationship Id="rId7" Type="http://schemas.openxmlformats.org/officeDocument/2006/relationships/header" Target="header1.xml"/><Relationship Id="rId6" Type="http://schemas.openxmlformats.org/officeDocument/2006/relationships/endnotes" Target="endnotes.xml"/><Relationship Id="rId5" Type="http://schemas.openxmlformats.org/officeDocument/2006/relationships/footnotes" Target="footnotes.xml"/><Relationship Id="rId4" Type="http://schemas.microsoft.com/office/2011/relationships/commentsExtended" Target="commentsExtended.xml"/><Relationship Id="rId3" Type="http://schemas.openxmlformats.org/officeDocument/2006/relationships/comments" Target="comments.xml"/><Relationship Id="rId21" Type="http://schemas.microsoft.com/office/2011/relationships/people" Target="people.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theme" Target="theme/theme1.xml"/><Relationship Id="rId17" Type="http://schemas.openxmlformats.org/officeDocument/2006/relationships/footer" Target="footer6.xml"/><Relationship Id="rId16" Type="http://schemas.openxmlformats.org/officeDocument/2006/relationships/header" Target="header5.xml"/><Relationship Id="rId15" Type="http://schemas.openxmlformats.org/officeDocument/2006/relationships/footer" Target="footer5.xml"/><Relationship Id="rId14" Type="http://schemas.openxmlformats.org/officeDocument/2006/relationships/header" Target="header4.xml"/><Relationship Id="rId13" Type="http://schemas.openxmlformats.org/officeDocument/2006/relationships/footer" Target="footer4.xml"/><Relationship Id="rId12" Type="http://schemas.openxmlformats.org/officeDocument/2006/relationships/header" Target="header3.xml"/><Relationship Id="rId11" Type="http://schemas.openxmlformats.org/officeDocument/2006/relationships/footer" Target="footer3.xml"/><Relationship Id="rId10" Type="http://schemas.openxmlformats.org/officeDocument/2006/relationships/footer" Target="footer2.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60</Pages>
  <Words>15904</Words>
  <Characters>16793</Characters>
  <Lines>0</Lines>
  <Paragraphs>0</Paragraphs>
  <TotalTime>190</TotalTime>
  <ScaleCrop>false</ScaleCrop>
  <LinksUpToDate>false</LinksUpToDate>
  <CharactersWithSpaces>16940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2026-01-06T06:57:00Z</dcterms:created>
  <dc:creator>刘玉娟</dc:creator>
  <cp:lastModifiedBy>宋鑫</cp:lastModifiedBy>
  <cp:lastPrinted>2026-07-29T05:16:28Z</cp:lastPrinted>
  <dcterms:modified xsi:type="dcterms:W3CDTF">2026-07-29T10:43:34Z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BC732D6E357A4D2F86A29DD075EF28F1_13</vt:lpwstr>
  </property>
  <property fmtid="{D5CDD505-2E9C-101B-9397-08002B2CF9AE}" pid="4" name="KSOTemplateDocerSaveRecord">
    <vt:lpwstr>eyJoZGlkIjoiMGJkYWQ3YjU4YjZjMDM1YTYyMzMzY2M2OTUwMzU4MmIiLCJ1c2VySWQiOiI0MTQxNDA2ODIifQ==</vt:lpwstr>
  </property>
</Properties>
</file>