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1C5C8F">
      <w:pPr>
        <w:spacing w:line="360" w:lineRule="auto"/>
        <w:jc w:val="left"/>
        <w:rPr>
          <w:rFonts w:ascii="黑体" w:eastAsia="黑体"/>
          <w:color w:val="FF0000"/>
          <w:sz w:val="32"/>
          <w:szCs w:val="32"/>
        </w:rPr>
      </w:pPr>
    </w:p>
    <w:p w14:paraId="3FCCD0DD">
      <w:pPr>
        <w:pStyle w:val="216"/>
        <w:spacing w:line="360" w:lineRule="auto"/>
        <w:jc w:val="center"/>
        <w:rPr>
          <w:sz w:val="28"/>
          <w:szCs w:val="28"/>
        </w:rPr>
      </w:pPr>
      <w:r>
        <w:rPr>
          <w:rFonts w:hint="eastAsia" w:ascii="黑体" w:hAnsi="黑体" w:eastAsia="黑体"/>
          <w:sz w:val="32"/>
          <w:szCs w:val="32"/>
          <w:lang w:val="en-US" w:eastAsia="zh-CN"/>
        </w:rPr>
        <w:t>人保财险湖北省十堰市房县支公司食堂外包比价</w:t>
      </w:r>
      <w:r>
        <w:rPr>
          <w:rFonts w:hint="eastAsia" w:ascii="黑体" w:hAnsi="黑体" w:eastAsia="黑体"/>
          <w:sz w:val="32"/>
          <w:szCs w:val="32"/>
        </w:rPr>
        <w:t>邀请文件</w:t>
      </w:r>
    </w:p>
    <w:p w14:paraId="52F14B4B">
      <w:pPr>
        <w:pStyle w:val="216"/>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14:paraId="4F9F778B">
      <w:pPr>
        <w:pStyle w:val="216"/>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lang w:val="en-US" w:eastAsia="zh-CN"/>
        </w:rPr>
        <w:t>比价</w:t>
      </w:r>
      <w:r>
        <w:rPr>
          <w:rFonts w:hint="eastAsia"/>
          <w:b/>
          <w:bCs/>
          <w:sz w:val="28"/>
          <w:szCs w:val="28"/>
        </w:rPr>
        <w:t>方式</w:t>
      </w:r>
      <w:r>
        <w:rPr>
          <w:rFonts w:hint="eastAsia"/>
          <w:sz w:val="28"/>
          <w:szCs w:val="28"/>
        </w:rPr>
        <w:t>选择</w:t>
      </w:r>
      <w:r>
        <w:rPr>
          <w:rFonts w:hint="eastAsia"/>
          <w:sz w:val="28"/>
          <w:szCs w:val="28"/>
          <w:lang w:eastAsia="zh-CN"/>
        </w:rPr>
        <w:t>人保财险十堰市房县支公司食堂外包</w:t>
      </w:r>
      <w:r>
        <w:rPr>
          <w:rFonts w:hint="eastAsia"/>
          <w:sz w:val="28"/>
          <w:szCs w:val="28"/>
        </w:rPr>
        <w:t>供应商，特邀请贵公司参加本次谈判。</w:t>
      </w:r>
    </w:p>
    <w:p w14:paraId="6E3A4BB3">
      <w:pPr>
        <w:pStyle w:val="216"/>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并参加谈判会议，谈判相关事宜见附件。</w:t>
      </w:r>
    </w:p>
    <w:p w14:paraId="37DE61F0">
      <w:pPr>
        <w:pStyle w:val="216"/>
        <w:spacing w:line="360" w:lineRule="auto"/>
        <w:ind w:firstLine="560"/>
        <w:rPr>
          <w:sz w:val="28"/>
          <w:szCs w:val="28"/>
        </w:rPr>
      </w:pPr>
      <w:r>
        <w:rPr>
          <w:rFonts w:hint="eastAsia"/>
          <w:sz w:val="28"/>
          <w:szCs w:val="28"/>
        </w:rPr>
        <w:t xml:space="preserve"> </w:t>
      </w:r>
    </w:p>
    <w:p w14:paraId="5776490F">
      <w:pPr>
        <w:pStyle w:val="216"/>
        <w:spacing w:line="360" w:lineRule="auto"/>
        <w:ind w:firstLine="420"/>
        <w:rPr>
          <w:rFonts w:hint="eastAsia" w:eastAsia="宋体"/>
          <w:sz w:val="28"/>
          <w:szCs w:val="28"/>
          <w:lang w:eastAsia="zh-CN"/>
        </w:rPr>
      </w:pPr>
      <w:r>
        <w:rPr>
          <w:rFonts w:hint="eastAsia"/>
          <w:sz w:val="28"/>
          <w:szCs w:val="28"/>
        </w:rPr>
        <w:t>采购机构名称：中国人民财产保险股份有限公司</w:t>
      </w:r>
      <w:r>
        <w:rPr>
          <w:rFonts w:hint="eastAsia"/>
          <w:sz w:val="28"/>
          <w:szCs w:val="28"/>
          <w:lang w:eastAsia="zh-CN"/>
        </w:rPr>
        <w:t>十堰市房县支公司</w:t>
      </w:r>
    </w:p>
    <w:p w14:paraId="05E533EC">
      <w:pPr>
        <w:pStyle w:val="216"/>
        <w:spacing w:line="360" w:lineRule="auto"/>
        <w:ind w:firstLine="420"/>
        <w:rPr>
          <w:rFonts w:hint="default" w:eastAsia="宋体"/>
          <w:sz w:val="28"/>
          <w:szCs w:val="28"/>
          <w:lang w:val="en-US" w:eastAsia="zh-CN"/>
        </w:rPr>
      </w:pPr>
      <w:r>
        <w:rPr>
          <w:rFonts w:hint="eastAsia"/>
          <w:sz w:val="28"/>
          <w:szCs w:val="28"/>
        </w:rPr>
        <w:t>地址：</w:t>
      </w:r>
      <w:r>
        <w:rPr>
          <w:rFonts w:hint="eastAsia"/>
          <w:sz w:val="28"/>
          <w:szCs w:val="28"/>
          <w:lang w:eastAsia="zh-CN"/>
        </w:rPr>
        <w:t>湖北省十堰市房县</w:t>
      </w:r>
      <w:r>
        <w:rPr>
          <w:rFonts w:hint="eastAsia"/>
          <w:sz w:val="28"/>
          <w:szCs w:val="28"/>
          <w:lang w:val="en-US" w:eastAsia="zh-CN"/>
        </w:rPr>
        <w:t>房陵西大道55号</w:t>
      </w:r>
    </w:p>
    <w:p w14:paraId="620D4D09">
      <w:pPr>
        <w:pStyle w:val="216"/>
        <w:spacing w:line="360" w:lineRule="auto"/>
        <w:ind w:firstLine="420"/>
        <w:rPr>
          <w:rFonts w:hint="default"/>
          <w:sz w:val="28"/>
          <w:szCs w:val="28"/>
          <w:lang w:val="en-US" w:eastAsia="zh-CN"/>
        </w:rPr>
      </w:pPr>
      <w:r>
        <w:rPr>
          <w:rFonts w:hint="eastAsia"/>
          <w:sz w:val="28"/>
          <w:szCs w:val="28"/>
        </w:rPr>
        <w:t>电话：</w:t>
      </w:r>
      <w:r>
        <w:rPr>
          <w:rFonts w:hint="eastAsia"/>
          <w:sz w:val="28"/>
          <w:szCs w:val="28"/>
          <w:lang w:val="en-US" w:eastAsia="zh-CN"/>
        </w:rPr>
        <w:t>18572511256</w:t>
      </w:r>
    </w:p>
    <w:p w14:paraId="1B69ED09">
      <w:pPr>
        <w:pStyle w:val="216"/>
        <w:spacing w:line="360" w:lineRule="auto"/>
        <w:ind w:firstLine="420"/>
        <w:rPr>
          <w:rFonts w:hint="eastAsia"/>
          <w:sz w:val="28"/>
          <w:szCs w:val="28"/>
          <w:lang w:eastAsia="zh-CN"/>
        </w:rPr>
      </w:pPr>
      <w:r>
        <w:rPr>
          <w:rFonts w:hint="eastAsia"/>
          <w:sz w:val="28"/>
          <w:szCs w:val="28"/>
          <w:lang w:eastAsia="zh-CN"/>
        </w:rPr>
        <w:t>联系人：</w:t>
      </w:r>
      <w:r>
        <w:rPr>
          <w:rFonts w:hint="eastAsia"/>
          <w:sz w:val="28"/>
          <w:szCs w:val="28"/>
          <w:lang w:val="en-US" w:eastAsia="zh-CN"/>
        </w:rPr>
        <w:t>吴朝松</w:t>
      </w:r>
    </w:p>
    <w:p w14:paraId="557C194A">
      <w:pPr>
        <w:pStyle w:val="216"/>
        <w:spacing w:line="360" w:lineRule="auto"/>
        <w:rPr>
          <w:sz w:val="28"/>
          <w:szCs w:val="28"/>
        </w:rPr>
      </w:pPr>
      <w:r>
        <w:rPr>
          <w:rFonts w:hint="eastAsia"/>
          <w:sz w:val="28"/>
          <w:szCs w:val="28"/>
        </w:rPr>
        <w:t xml:space="preserve">   附件：一、谈判事项说明</w:t>
      </w:r>
    </w:p>
    <w:p w14:paraId="276D7515">
      <w:pPr>
        <w:pStyle w:val="216"/>
        <w:spacing w:line="360" w:lineRule="auto"/>
        <w:ind w:firstLine="840"/>
        <w:rPr>
          <w:sz w:val="28"/>
          <w:szCs w:val="28"/>
        </w:rPr>
      </w:pPr>
      <w:r>
        <w:rPr>
          <w:rFonts w:hint="eastAsia"/>
          <w:sz w:val="28"/>
          <w:szCs w:val="28"/>
        </w:rPr>
        <w:t xml:space="preserve">   二、响应文件格式和表格</w:t>
      </w:r>
    </w:p>
    <w:p w14:paraId="2D487647">
      <w:pPr>
        <w:pStyle w:val="216"/>
        <w:spacing w:line="360" w:lineRule="auto"/>
        <w:ind w:firstLine="840"/>
        <w:rPr>
          <w:sz w:val="28"/>
          <w:szCs w:val="28"/>
        </w:rPr>
      </w:pPr>
      <w:r>
        <w:rPr>
          <w:rFonts w:hint="eastAsia"/>
          <w:sz w:val="28"/>
          <w:szCs w:val="28"/>
        </w:rPr>
        <w:t xml:space="preserve">   三、资格证明文件</w:t>
      </w:r>
    </w:p>
    <w:p w14:paraId="7813EA44">
      <w:pPr>
        <w:pStyle w:val="216"/>
        <w:spacing w:line="360" w:lineRule="auto"/>
        <w:ind w:firstLine="840"/>
        <w:rPr>
          <w:sz w:val="28"/>
          <w:szCs w:val="28"/>
        </w:rPr>
      </w:pPr>
      <w:r>
        <w:rPr>
          <w:rFonts w:hint="eastAsia"/>
          <w:sz w:val="28"/>
          <w:szCs w:val="28"/>
        </w:rPr>
        <w:t xml:space="preserve">   四、项目采购需求及服务要求</w:t>
      </w:r>
    </w:p>
    <w:p w14:paraId="12E1F7F3">
      <w:pPr>
        <w:pStyle w:val="216"/>
        <w:spacing w:line="360" w:lineRule="auto"/>
        <w:rPr>
          <w:sz w:val="28"/>
          <w:szCs w:val="28"/>
        </w:rPr>
      </w:pPr>
      <w:r>
        <w:rPr>
          <w:rFonts w:hint="eastAsia"/>
          <w:sz w:val="28"/>
          <w:szCs w:val="28"/>
        </w:rPr>
        <w:t xml:space="preserve"> </w:t>
      </w:r>
    </w:p>
    <w:p w14:paraId="68B60EA6">
      <w:pPr>
        <w:pStyle w:val="216"/>
        <w:spacing w:line="360" w:lineRule="auto"/>
        <w:rPr>
          <w:sz w:val="28"/>
          <w:szCs w:val="28"/>
        </w:rPr>
      </w:pPr>
      <w:r>
        <w:rPr>
          <w:rFonts w:hint="eastAsia"/>
          <w:sz w:val="28"/>
          <w:szCs w:val="28"/>
        </w:rPr>
        <w:t xml:space="preserve"> </w:t>
      </w:r>
    </w:p>
    <w:p w14:paraId="79753453">
      <w:pPr>
        <w:pStyle w:val="216"/>
        <w:spacing w:line="360" w:lineRule="auto"/>
        <w:ind w:firstLine="570"/>
        <w:jc w:val="right"/>
        <w:rPr>
          <w:sz w:val="28"/>
          <w:szCs w:val="28"/>
        </w:rPr>
      </w:pPr>
      <w:r>
        <w:rPr>
          <w:rFonts w:hint="eastAsia"/>
          <w:sz w:val="28"/>
          <w:szCs w:val="28"/>
        </w:rPr>
        <w:t>中国人民财产保险股份有限公司</w:t>
      </w:r>
      <w:r>
        <w:rPr>
          <w:rFonts w:hint="eastAsia"/>
          <w:sz w:val="28"/>
          <w:szCs w:val="28"/>
          <w:lang w:eastAsia="zh-CN"/>
        </w:rPr>
        <w:t>十堰市房县支公司</w:t>
      </w:r>
    </w:p>
    <w:p w14:paraId="76DC7382">
      <w:pPr>
        <w:pStyle w:val="216"/>
        <w:spacing w:line="360" w:lineRule="auto"/>
        <w:jc w:val="right"/>
        <w:rPr>
          <w:sz w:val="28"/>
          <w:szCs w:val="28"/>
        </w:rPr>
      </w:pPr>
      <w:r>
        <w:rPr>
          <w:rFonts w:hint="eastAsia"/>
          <w:sz w:val="28"/>
          <w:szCs w:val="28"/>
        </w:rPr>
        <w:t>20</w:t>
      </w:r>
      <w:r>
        <w:rPr>
          <w:sz w:val="28"/>
          <w:szCs w:val="28"/>
        </w:rPr>
        <w:t>2</w:t>
      </w:r>
      <w:r>
        <w:rPr>
          <w:rFonts w:hint="eastAsia"/>
          <w:sz w:val="28"/>
          <w:szCs w:val="28"/>
          <w:lang w:val="en-US" w:eastAsia="zh-CN"/>
        </w:rPr>
        <w:t>6</w:t>
      </w:r>
      <w:r>
        <w:rPr>
          <w:rFonts w:hint="eastAsia"/>
          <w:sz w:val="28"/>
          <w:szCs w:val="28"/>
        </w:rPr>
        <w:t>年</w:t>
      </w:r>
      <w:r>
        <w:rPr>
          <w:rFonts w:hint="eastAsia"/>
          <w:sz w:val="28"/>
          <w:szCs w:val="28"/>
          <w:lang w:val="en-US" w:eastAsia="zh-CN"/>
        </w:rPr>
        <w:t>7</w:t>
      </w:r>
      <w:r>
        <w:rPr>
          <w:rFonts w:hint="eastAsia"/>
          <w:sz w:val="28"/>
          <w:szCs w:val="28"/>
        </w:rPr>
        <w:t>月</w:t>
      </w:r>
    </w:p>
    <w:p w14:paraId="7AC18DA8">
      <w:pPr>
        <w:pStyle w:val="216"/>
        <w:spacing w:line="360" w:lineRule="auto"/>
        <w:ind w:left="3780" w:right="620" w:hanging="3780"/>
        <w:jc w:val="right"/>
        <w:rPr>
          <w:sz w:val="28"/>
          <w:szCs w:val="28"/>
        </w:rPr>
      </w:pPr>
    </w:p>
    <w:p w14:paraId="7C31AB59">
      <w:pPr>
        <w:pStyle w:val="216"/>
        <w:spacing w:line="360" w:lineRule="auto"/>
        <w:ind w:left="3780" w:right="620" w:hanging="3780"/>
        <w:jc w:val="right"/>
        <w:rPr>
          <w:sz w:val="28"/>
          <w:szCs w:val="28"/>
        </w:rPr>
      </w:pPr>
    </w:p>
    <w:p w14:paraId="161294AD">
      <w:pPr>
        <w:pStyle w:val="216"/>
        <w:spacing w:line="360" w:lineRule="auto"/>
        <w:jc w:val="center"/>
        <w:rPr>
          <w:b/>
          <w:bCs/>
          <w:sz w:val="36"/>
          <w:szCs w:val="36"/>
        </w:rPr>
      </w:pPr>
    </w:p>
    <w:p w14:paraId="02144047">
      <w:pPr>
        <w:pStyle w:val="216"/>
        <w:spacing w:line="360" w:lineRule="auto"/>
        <w:jc w:val="center"/>
        <w:rPr>
          <w:b/>
          <w:bCs/>
          <w:sz w:val="36"/>
          <w:szCs w:val="36"/>
        </w:rPr>
      </w:pPr>
    </w:p>
    <w:p w14:paraId="14F4694E">
      <w:pPr>
        <w:pStyle w:val="216"/>
        <w:spacing w:line="360" w:lineRule="auto"/>
        <w:jc w:val="center"/>
        <w:rPr>
          <w:b/>
          <w:bCs/>
          <w:sz w:val="36"/>
          <w:szCs w:val="36"/>
        </w:rPr>
      </w:pPr>
    </w:p>
    <w:p w14:paraId="16F7BFD4">
      <w:pPr>
        <w:pStyle w:val="216"/>
        <w:spacing w:line="360" w:lineRule="auto"/>
        <w:jc w:val="center"/>
        <w:rPr>
          <w:rFonts w:hint="eastAsia"/>
          <w:b/>
          <w:bCs/>
          <w:sz w:val="36"/>
          <w:szCs w:val="36"/>
        </w:rPr>
        <w:sectPr>
          <w:pgSz w:w="11906" w:h="16838"/>
          <w:pgMar w:top="1417" w:right="1134" w:bottom="1134" w:left="1134" w:header="851" w:footer="992" w:gutter="0"/>
          <w:cols w:space="720" w:num="1"/>
        </w:sectPr>
      </w:pPr>
    </w:p>
    <w:sdt>
      <w:sdtPr>
        <w:rPr>
          <w:rFonts w:ascii="宋体" w:hAnsi="宋体" w:eastAsia="宋体" w:cs="Times New Roman"/>
          <w:sz w:val="21"/>
          <w:szCs w:val="20"/>
          <w:lang w:val="en-US" w:eastAsia="zh-CN" w:bidi="ar-SA"/>
        </w:rPr>
        <w:id w:val="147482279"/>
        <w15:color w:val="DBDBDB"/>
        <w:docPartObj>
          <w:docPartGallery w:val="Table of Contents"/>
          <w:docPartUnique/>
        </w:docPartObj>
      </w:sdtPr>
      <w:sdtEndPr>
        <w:rPr>
          <w:rFonts w:ascii="宋体" w:hAnsi="宋体" w:eastAsia="宋体" w:cs="Times New Roman"/>
          <w:sz w:val="21"/>
          <w:szCs w:val="20"/>
          <w:lang w:val="en-US" w:eastAsia="zh-CN" w:bidi="ar-SA"/>
        </w:rPr>
      </w:sdtEndPr>
      <w:sdtContent>
        <w:p w14:paraId="700A53E0">
          <w:pPr>
            <w:spacing w:before="0" w:after="0" w:line="240" w:lineRule="auto"/>
            <w:ind w:left="0" w:right="0" w:firstLine="0"/>
            <w:jc w:val="center"/>
            <w:rPr>
              <w:rFonts w:hint="eastAsia" w:ascii="方正小标宋简体" w:hAnsi="方正小标宋简体" w:eastAsia="方正小标宋简体" w:cs="方正小标宋简体"/>
              <w:sz w:val="36"/>
              <w:szCs w:val="32"/>
            </w:rPr>
          </w:pPr>
          <w:r>
            <w:rPr>
              <w:rFonts w:hint="eastAsia" w:ascii="方正小标宋简体" w:hAnsi="方正小标宋简体" w:eastAsia="方正小标宋简体" w:cs="方正小标宋简体"/>
              <w:sz w:val="36"/>
              <w:szCs w:val="32"/>
            </w:rPr>
            <w:t>目录</w:t>
          </w:r>
        </w:p>
        <w:p w14:paraId="50DA3262">
          <w:pPr>
            <w:pStyle w:val="27"/>
            <w:tabs>
              <w:tab w:val="right" w:leader="dot" w:pos="9638"/>
            </w:tabs>
            <w:spacing w:line="360" w:lineRule="auto"/>
            <w:rPr>
              <w:rFonts w:hint="eastAsia" w:ascii="宋体" w:hAnsi="宋体" w:eastAsia="宋体" w:cs="宋体"/>
              <w:sz w:val="24"/>
              <w:szCs w:val="24"/>
            </w:rPr>
          </w:pPr>
          <w:r>
            <w:rPr>
              <w:rFonts w:hint="eastAsia" w:ascii="仿宋_GB2312" w:hAnsi="仿宋_GB2312" w:eastAsia="仿宋_GB2312" w:cs="仿宋_GB2312"/>
              <w:color w:val="000000"/>
              <w:sz w:val="24"/>
              <w:szCs w:val="24"/>
            </w:rPr>
            <w:fldChar w:fldCharType="begin"/>
          </w:r>
          <w:r>
            <w:rPr>
              <w:rFonts w:hint="eastAsia" w:ascii="仿宋_GB2312" w:hAnsi="仿宋_GB2312" w:eastAsia="仿宋_GB2312" w:cs="仿宋_GB2312"/>
              <w:color w:val="000000"/>
              <w:sz w:val="24"/>
              <w:szCs w:val="24"/>
            </w:rPr>
            <w:instrText xml:space="preserve">TOC \o "1-2" \h \u </w:instrText>
          </w:r>
          <w:r>
            <w:rPr>
              <w:rFonts w:hint="eastAsia" w:ascii="仿宋_GB2312" w:hAnsi="仿宋_GB2312" w:eastAsia="仿宋_GB2312" w:cs="仿宋_GB2312"/>
              <w:color w:val="000000"/>
              <w:sz w:val="24"/>
              <w:szCs w:val="24"/>
            </w:rPr>
            <w:fldChar w:fldCharType="separate"/>
          </w: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_Toc30473 </w:instrText>
          </w:r>
          <w:r>
            <w:rPr>
              <w:rFonts w:hint="eastAsia" w:ascii="宋体" w:hAnsi="宋体" w:eastAsia="宋体" w:cs="宋体"/>
              <w:sz w:val="24"/>
              <w:szCs w:val="24"/>
            </w:rPr>
            <w:fldChar w:fldCharType="separate"/>
          </w:r>
          <w:r>
            <w:rPr>
              <w:rFonts w:hint="eastAsia" w:ascii="宋体" w:hAnsi="宋体" w:eastAsia="宋体" w:cs="宋体"/>
              <w:sz w:val="24"/>
              <w:szCs w:val="24"/>
            </w:rPr>
            <w:t>附件一：谈判事项说明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_Toc30473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56193B56">
          <w:pPr>
            <w:pStyle w:val="33"/>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_Toc9062 </w:instrText>
          </w:r>
          <w:r>
            <w:rPr>
              <w:rFonts w:hint="eastAsia" w:ascii="宋体" w:hAnsi="宋体" w:eastAsia="宋体" w:cs="宋体"/>
              <w:sz w:val="24"/>
              <w:szCs w:val="24"/>
            </w:rPr>
            <w:fldChar w:fldCharType="separate"/>
          </w:r>
          <w:r>
            <w:rPr>
              <w:rFonts w:hint="eastAsia" w:ascii="宋体" w:hAnsi="宋体" w:eastAsia="宋体" w:cs="宋体"/>
              <w:sz w:val="24"/>
              <w:szCs w:val="24"/>
            </w:rPr>
            <w:t>一、供应商资格要求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_Toc9062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2F2ADE52">
          <w:pPr>
            <w:pStyle w:val="33"/>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_Toc25154 </w:instrText>
          </w:r>
          <w:r>
            <w:rPr>
              <w:rFonts w:hint="eastAsia" w:ascii="宋体" w:hAnsi="宋体" w:eastAsia="宋体" w:cs="宋体"/>
              <w:sz w:val="24"/>
              <w:szCs w:val="24"/>
            </w:rPr>
            <w:fldChar w:fldCharType="separate"/>
          </w:r>
          <w:r>
            <w:rPr>
              <w:rFonts w:hint="eastAsia" w:ascii="宋体" w:hAnsi="宋体" w:eastAsia="宋体" w:cs="宋体"/>
              <w:sz w:val="24"/>
              <w:szCs w:val="24"/>
            </w:rPr>
            <w:t>二、评审标准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_Toc25154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2FFEA4D4">
          <w:pPr>
            <w:pStyle w:val="33"/>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_Toc27935 </w:instrText>
          </w:r>
          <w:r>
            <w:rPr>
              <w:rFonts w:hint="eastAsia" w:ascii="宋体" w:hAnsi="宋体" w:eastAsia="宋体" w:cs="宋体"/>
              <w:sz w:val="24"/>
              <w:szCs w:val="24"/>
            </w:rPr>
            <w:fldChar w:fldCharType="separate"/>
          </w:r>
          <w:r>
            <w:rPr>
              <w:rFonts w:hint="eastAsia" w:ascii="宋体" w:hAnsi="宋体" w:eastAsia="宋体" w:cs="宋体"/>
              <w:sz w:val="24"/>
              <w:szCs w:val="24"/>
            </w:rPr>
            <w:t>三、响应文件要求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_Toc27935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50BC3DA8">
          <w:pPr>
            <w:pStyle w:val="33"/>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_Toc3833 </w:instrText>
          </w:r>
          <w:r>
            <w:rPr>
              <w:rFonts w:hint="eastAsia" w:ascii="宋体" w:hAnsi="宋体" w:eastAsia="宋体" w:cs="宋体"/>
              <w:sz w:val="24"/>
              <w:szCs w:val="24"/>
            </w:rPr>
            <w:fldChar w:fldCharType="separate"/>
          </w:r>
          <w:r>
            <w:rPr>
              <w:rFonts w:hint="eastAsia" w:ascii="宋体" w:hAnsi="宋体" w:eastAsia="宋体" w:cs="宋体"/>
              <w:sz w:val="24"/>
              <w:szCs w:val="24"/>
            </w:rPr>
            <w:t>四、谈判时间和地点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_Toc3833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50FCC332">
          <w:pPr>
            <w:pStyle w:val="33"/>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_Toc71 </w:instrText>
          </w:r>
          <w:r>
            <w:rPr>
              <w:rFonts w:hint="eastAsia" w:ascii="宋体" w:hAnsi="宋体" w:eastAsia="宋体" w:cs="宋体"/>
              <w:sz w:val="24"/>
              <w:szCs w:val="24"/>
            </w:rPr>
            <w:fldChar w:fldCharType="separate"/>
          </w:r>
          <w:r>
            <w:rPr>
              <w:rFonts w:hint="eastAsia" w:ascii="宋体" w:hAnsi="宋体" w:eastAsia="宋体" w:cs="宋体"/>
              <w:sz w:val="24"/>
              <w:szCs w:val="24"/>
            </w:rPr>
            <w:t>五、</w:t>
          </w:r>
          <w:r>
            <w:rPr>
              <w:rFonts w:hint="eastAsia" w:ascii="宋体" w:hAnsi="宋体" w:eastAsia="宋体" w:cs="宋体"/>
              <w:sz w:val="24"/>
              <w:szCs w:val="24"/>
              <w:lang w:val="en-US" w:eastAsia="zh-CN"/>
            </w:rPr>
            <w:t>比价</w:t>
          </w:r>
          <w:r>
            <w:rPr>
              <w:rFonts w:hint="eastAsia" w:ascii="宋体" w:hAnsi="宋体" w:eastAsia="宋体" w:cs="宋体"/>
              <w:sz w:val="24"/>
              <w:szCs w:val="24"/>
            </w:rPr>
            <w:t>流程说明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_Toc71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37CE4C46">
          <w:pPr>
            <w:pStyle w:val="33"/>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_Toc3388 </w:instrText>
          </w:r>
          <w:r>
            <w:rPr>
              <w:rFonts w:hint="eastAsia" w:ascii="宋体" w:hAnsi="宋体" w:eastAsia="宋体" w:cs="宋体"/>
              <w:sz w:val="24"/>
              <w:szCs w:val="24"/>
            </w:rPr>
            <w:fldChar w:fldCharType="separate"/>
          </w:r>
          <w:r>
            <w:rPr>
              <w:rFonts w:hint="eastAsia" w:ascii="宋体" w:hAnsi="宋体" w:eastAsia="宋体" w:cs="宋体"/>
              <w:sz w:val="24"/>
              <w:szCs w:val="24"/>
            </w:rPr>
            <w:t>六、关于商务和技术偏离</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_Toc3388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2F017292">
          <w:pPr>
            <w:pStyle w:val="33"/>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_Toc21358 </w:instrText>
          </w:r>
          <w:r>
            <w:rPr>
              <w:rFonts w:hint="eastAsia" w:ascii="宋体" w:hAnsi="宋体" w:eastAsia="宋体" w:cs="宋体"/>
              <w:sz w:val="24"/>
              <w:szCs w:val="24"/>
            </w:rPr>
            <w:fldChar w:fldCharType="separate"/>
          </w:r>
          <w:r>
            <w:rPr>
              <w:rFonts w:hint="eastAsia" w:ascii="宋体" w:hAnsi="宋体" w:eastAsia="宋体" w:cs="宋体"/>
              <w:sz w:val="24"/>
              <w:szCs w:val="24"/>
            </w:rPr>
            <w:t>七、特别声明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_Toc21358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34CC5A3F">
          <w:pPr>
            <w:pStyle w:val="27"/>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_Toc19098 </w:instrText>
          </w:r>
          <w:r>
            <w:rPr>
              <w:rFonts w:hint="eastAsia" w:ascii="宋体" w:hAnsi="宋体" w:eastAsia="宋体" w:cs="宋体"/>
              <w:sz w:val="24"/>
              <w:szCs w:val="24"/>
            </w:rPr>
            <w:fldChar w:fldCharType="separate"/>
          </w:r>
          <w:r>
            <w:rPr>
              <w:rFonts w:hint="eastAsia" w:ascii="宋体" w:hAnsi="宋体" w:eastAsia="宋体" w:cs="宋体"/>
              <w:sz w:val="24"/>
              <w:szCs w:val="24"/>
            </w:rPr>
            <w:t>附件二：响应文件格式和表格</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_Toc19098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01D9A593">
          <w:pPr>
            <w:pStyle w:val="33"/>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_Toc5375 </w:instrText>
          </w:r>
          <w:r>
            <w:rPr>
              <w:rFonts w:hint="eastAsia" w:ascii="宋体" w:hAnsi="宋体" w:eastAsia="宋体" w:cs="宋体"/>
              <w:sz w:val="24"/>
              <w:szCs w:val="24"/>
            </w:rPr>
            <w:fldChar w:fldCharType="separate"/>
          </w:r>
          <w:r>
            <w:rPr>
              <w:rFonts w:hint="eastAsia" w:ascii="宋体" w:hAnsi="宋体" w:eastAsia="宋体" w:cs="宋体"/>
              <w:sz w:val="24"/>
              <w:szCs w:val="24"/>
            </w:rPr>
            <w:t>附件2.1 承诺与声明格式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_Toc5375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10DAF905">
          <w:pPr>
            <w:pStyle w:val="33"/>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_Toc15999 </w:instrText>
          </w:r>
          <w:r>
            <w:rPr>
              <w:rFonts w:hint="eastAsia" w:ascii="宋体" w:hAnsi="宋体" w:eastAsia="宋体" w:cs="宋体"/>
              <w:sz w:val="24"/>
              <w:szCs w:val="24"/>
            </w:rPr>
            <w:fldChar w:fldCharType="separate"/>
          </w:r>
          <w:r>
            <w:rPr>
              <w:rFonts w:hint="eastAsia" w:ascii="宋体" w:hAnsi="宋体" w:eastAsia="宋体" w:cs="宋体"/>
              <w:sz w:val="24"/>
              <w:szCs w:val="24"/>
            </w:rPr>
            <w:t>附件2.2 法人代表授权书格式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_Toc15999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6BA6F21B">
          <w:pPr>
            <w:pStyle w:val="33"/>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_Toc7845 </w:instrText>
          </w:r>
          <w:r>
            <w:rPr>
              <w:rFonts w:hint="eastAsia" w:ascii="宋体" w:hAnsi="宋体" w:eastAsia="宋体" w:cs="宋体"/>
              <w:sz w:val="24"/>
              <w:szCs w:val="24"/>
            </w:rPr>
            <w:fldChar w:fldCharType="separate"/>
          </w:r>
          <w:r>
            <w:rPr>
              <w:rFonts w:hint="eastAsia" w:ascii="宋体" w:hAnsi="宋体" w:eastAsia="宋体" w:cs="宋体"/>
              <w:sz w:val="24"/>
              <w:szCs w:val="24"/>
            </w:rPr>
            <w:t>附件2.3 投标函格式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_Toc7845 \h </w:instrText>
          </w:r>
          <w:r>
            <w:rPr>
              <w:rFonts w:hint="eastAsia" w:ascii="宋体" w:hAnsi="宋体" w:eastAsia="宋体" w:cs="宋体"/>
              <w:sz w:val="24"/>
              <w:szCs w:val="24"/>
            </w:rPr>
            <w:fldChar w:fldCharType="separate"/>
          </w:r>
          <w:r>
            <w:rPr>
              <w:rFonts w:hint="eastAsia" w:ascii="宋体" w:hAnsi="宋体" w:eastAsia="宋体" w:cs="宋体"/>
              <w:sz w:val="24"/>
              <w:szCs w:val="24"/>
            </w:rPr>
            <w:t>8</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4A1E3A8F">
          <w:pPr>
            <w:pStyle w:val="33"/>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_Toc17457 </w:instrText>
          </w:r>
          <w:r>
            <w:rPr>
              <w:rFonts w:hint="eastAsia" w:ascii="宋体" w:hAnsi="宋体" w:eastAsia="宋体" w:cs="宋体"/>
              <w:sz w:val="24"/>
              <w:szCs w:val="24"/>
            </w:rPr>
            <w:fldChar w:fldCharType="separate"/>
          </w:r>
          <w:r>
            <w:rPr>
              <w:rFonts w:hint="eastAsia" w:ascii="宋体" w:hAnsi="宋体" w:eastAsia="宋体" w:cs="宋体"/>
              <w:sz w:val="24"/>
              <w:szCs w:val="24"/>
            </w:rPr>
            <w:t>附件2.4 报价一览表格式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_Toc17457 \h </w:instrText>
          </w:r>
          <w:r>
            <w:rPr>
              <w:rFonts w:hint="eastAsia" w:ascii="宋体" w:hAnsi="宋体" w:eastAsia="宋体" w:cs="宋体"/>
              <w:sz w:val="24"/>
              <w:szCs w:val="24"/>
            </w:rPr>
            <w:fldChar w:fldCharType="separate"/>
          </w:r>
          <w:r>
            <w:rPr>
              <w:rFonts w:hint="eastAsia" w:ascii="宋体" w:hAnsi="宋体" w:eastAsia="宋体" w:cs="宋体"/>
              <w:sz w:val="24"/>
              <w:szCs w:val="24"/>
            </w:rPr>
            <w:t>10</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3B1C6A27">
          <w:pPr>
            <w:pStyle w:val="33"/>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_Toc11718 </w:instrText>
          </w:r>
          <w:r>
            <w:rPr>
              <w:rFonts w:hint="eastAsia" w:ascii="宋体" w:hAnsi="宋体" w:eastAsia="宋体" w:cs="宋体"/>
              <w:sz w:val="24"/>
              <w:szCs w:val="24"/>
            </w:rPr>
            <w:fldChar w:fldCharType="separate"/>
          </w:r>
          <w:r>
            <w:rPr>
              <w:rFonts w:hint="eastAsia" w:ascii="宋体" w:hAnsi="宋体" w:eastAsia="宋体" w:cs="宋体"/>
              <w:sz w:val="24"/>
              <w:szCs w:val="24"/>
            </w:rPr>
            <w:t>附件2.5 分项报价表格式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_Toc11718 \h </w:instrText>
          </w:r>
          <w:r>
            <w:rPr>
              <w:rFonts w:hint="eastAsia" w:ascii="宋体" w:hAnsi="宋体" w:eastAsia="宋体" w:cs="宋体"/>
              <w:sz w:val="24"/>
              <w:szCs w:val="24"/>
            </w:rPr>
            <w:fldChar w:fldCharType="separate"/>
          </w:r>
          <w:r>
            <w:rPr>
              <w:rFonts w:hint="eastAsia" w:ascii="宋体" w:hAnsi="宋体" w:eastAsia="宋体" w:cs="宋体"/>
              <w:sz w:val="24"/>
              <w:szCs w:val="24"/>
            </w:rPr>
            <w:t>11</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57B03885">
          <w:pPr>
            <w:pStyle w:val="33"/>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_Toc7630 </w:instrText>
          </w:r>
          <w:r>
            <w:rPr>
              <w:rFonts w:hint="eastAsia" w:ascii="宋体" w:hAnsi="宋体" w:eastAsia="宋体" w:cs="宋体"/>
              <w:sz w:val="24"/>
              <w:szCs w:val="24"/>
            </w:rPr>
            <w:fldChar w:fldCharType="separate"/>
          </w:r>
          <w:r>
            <w:rPr>
              <w:rFonts w:hint="eastAsia" w:ascii="宋体" w:hAnsi="宋体" w:eastAsia="宋体" w:cs="宋体"/>
              <w:sz w:val="24"/>
              <w:szCs w:val="24"/>
            </w:rPr>
            <w:t>附件2.</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 信息安全采购要求承诺函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_Toc7630 \h </w:instrText>
          </w:r>
          <w:r>
            <w:rPr>
              <w:rFonts w:hint="eastAsia" w:ascii="宋体" w:hAnsi="宋体" w:eastAsia="宋体" w:cs="宋体"/>
              <w:sz w:val="24"/>
              <w:szCs w:val="24"/>
            </w:rPr>
            <w:fldChar w:fldCharType="separate"/>
          </w:r>
          <w:r>
            <w:rPr>
              <w:rFonts w:hint="eastAsia" w:ascii="宋体" w:hAnsi="宋体" w:eastAsia="宋体" w:cs="宋体"/>
              <w:sz w:val="24"/>
              <w:szCs w:val="24"/>
            </w:rPr>
            <w:t>12</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4297716C">
          <w:pPr>
            <w:pStyle w:val="27"/>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_Toc21776 </w:instrText>
          </w:r>
          <w:r>
            <w:rPr>
              <w:rFonts w:hint="eastAsia" w:ascii="宋体" w:hAnsi="宋体" w:eastAsia="宋体" w:cs="宋体"/>
              <w:sz w:val="24"/>
              <w:szCs w:val="24"/>
            </w:rPr>
            <w:fldChar w:fldCharType="separate"/>
          </w:r>
          <w:r>
            <w:rPr>
              <w:rFonts w:hint="eastAsia" w:ascii="宋体" w:hAnsi="宋体" w:eastAsia="宋体" w:cs="宋体"/>
              <w:sz w:val="24"/>
              <w:szCs w:val="24"/>
            </w:rPr>
            <w:t>附件三：资格证明文件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_Toc21776 \h </w:instrText>
          </w:r>
          <w:r>
            <w:rPr>
              <w:rFonts w:hint="eastAsia" w:ascii="宋体" w:hAnsi="宋体" w:eastAsia="宋体" w:cs="宋体"/>
              <w:sz w:val="24"/>
              <w:szCs w:val="24"/>
            </w:rPr>
            <w:fldChar w:fldCharType="separate"/>
          </w:r>
          <w:r>
            <w:rPr>
              <w:rFonts w:hint="eastAsia" w:ascii="宋体" w:hAnsi="宋体" w:eastAsia="宋体" w:cs="宋体"/>
              <w:sz w:val="24"/>
              <w:szCs w:val="24"/>
            </w:rPr>
            <w:t>14</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4484C4C5">
          <w:pPr>
            <w:pStyle w:val="33"/>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_Toc12335 </w:instrText>
          </w:r>
          <w:r>
            <w:rPr>
              <w:rFonts w:hint="eastAsia" w:ascii="宋体" w:hAnsi="宋体" w:eastAsia="宋体" w:cs="宋体"/>
              <w:sz w:val="24"/>
              <w:szCs w:val="24"/>
            </w:rPr>
            <w:fldChar w:fldCharType="separate"/>
          </w:r>
          <w:r>
            <w:rPr>
              <w:rFonts w:hint="eastAsia" w:ascii="宋体" w:hAnsi="宋体" w:eastAsia="宋体" w:cs="宋体"/>
              <w:sz w:val="24"/>
              <w:szCs w:val="24"/>
            </w:rPr>
            <w:t>附件3.</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 法人营业执照（复印件）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_Toc12335 \h </w:instrText>
          </w:r>
          <w:r>
            <w:rPr>
              <w:rFonts w:hint="eastAsia" w:ascii="宋体" w:hAnsi="宋体" w:eastAsia="宋体" w:cs="宋体"/>
              <w:sz w:val="24"/>
              <w:szCs w:val="24"/>
            </w:rPr>
            <w:fldChar w:fldCharType="separate"/>
          </w:r>
          <w:r>
            <w:rPr>
              <w:rFonts w:hint="eastAsia" w:ascii="宋体" w:hAnsi="宋体" w:eastAsia="宋体" w:cs="宋体"/>
              <w:sz w:val="24"/>
              <w:szCs w:val="24"/>
            </w:rPr>
            <w:t>16</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4DBDCC83">
          <w:pPr>
            <w:pStyle w:val="33"/>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_Toc5970 </w:instrText>
          </w:r>
          <w:r>
            <w:rPr>
              <w:rFonts w:hint="eastAsia" w:ascii="宋体" w:hAnsi="宋体" w:eastAsia="宋体" w:cs="宋体"/>
              <w:sz w:val="24"/>
              <w:szCs w:val="24"/>
            </w:rPr>
            <w:fldChar w:fldCharType="separate"/>
          </w:r>
          <w:r>
            <w:rPr>
              <w:rFonts w:hint="eastAsia" w:ascii="宋体" w:hAnsi="宋体" w:eastAsia="宋体" w:cs="宋体"/>
              <w:sz w:val="24"/>
              <w:szCs w:val="24"/>
            </w:rPr>
            <w:t>附件3.</w:t>
          </w: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 提供书面声明函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_Toc5970 \h </w:instrText>
          </w:r>
          <w:r>
            <w:rPr>
              <w:rFonts w:hint="eastAsia" w:ascii="宋体" w:hAnsi="宋体" w:eastAsia="宋体" w:cs="宋体"/>
              <w:sz w:val="24"/>
              <w:szCs w:val="24"/>
            </w:rPr>
            <w:fldChar w:fldCharType="separate"/>
          </w:r>
          <w:r>
            <w:rPr>
              <w:rFonts w:hint="eastAsia" w:ascii="宋体" w:hAnsi="宋体" w:eastAsia="宋体" w:cs="宋体"/>
              <w:sz w:val="24"/>
              <w:szCs w:val="24"/>
            </w:rPr>
            <w:t>17</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09E3CF78">
          <w:pPr>
            <w:pStyle w:val="33"/>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_Toc18133 </w:instrText>
          </w:r>
          <w:r>
            <w:rPr>
              <w:rFonts w:hint="eastAsia" w:ascii="宋体" w:hAnsi="宋体" w:eastAsia="宋体" w:cs="宋体"/>
              <w:sz w:val="24"/>
              <w:szCs w:val="24"/>
            </w:rPr>
            <w:fldChar w:fldCharType="separate"/>
          </w:r>
          <w:r>
            <w:rPr>
              <w:rFonts w:hint="eastAsia" w:ascii="宋体" w:hAnsi="宋体" w:eastAsia="宋体" w:cs="宋体"/>
              <w:sz w:val="24"/>
              <w:szCs w:val="24"/>
            </w:rPr>
            <w:t>附件3.</w:t>
          </w: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 与本次采购有关的其他资质证明文件 </w:t>
          </w:r>
          <w:r>
            <w:rPr>
              <w:rFonts w:hint="eastAsia" w:ascii="宋体" w:hAnsi="宋体" w:eastAsia="宋体" w:cs="宋体"/>
              <w:bCs/>
              <w:sz w:val="24"/>
              <w:szCs w:val="24"/>
              <w:lang w:val="en-US" w:eastAsia="zh-CN"/>
            </w:rPr>
            <w:t>如无请删除</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_Toc18133 \h </w:instrText>
          </w:r>
          <w:r>
            <w:rPr>
              <w:rFonts w:hint="eastAsia" w:ascii="宋体" w:hAnsi="宋体" w:eastAsia="宋体" w:cs="宋体"/>
              <w:sz w:val="24"/>
              <w:szCs w:val="24"/>
            </w:rPr>
            <w:fldChar w:fldCharType="separate"/>
          </w:r>
          <w:r>
            <w:rPr>
              <w:rFonts w:hint="eastAsia" w:ascii="宋体" w:hAnsi="宋体" w:eastAsia="宋体" w:cs="宋体"/>
              <w:sz w:val="24"/>
              <w:szCs w:val="24"/>
            </w:rPr>
            <w:t>18</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36FD6A1A">
          <w:pPr>
            <w:pStyle w:val="27"/>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_Toc24117 </w:instrText>
          </w:r>
          <w:r>
            <w:rPr>
              <w:rFonts w:hint="eastAsia" w:ascii="宋体" w:hAnsi="宋体" w:eastAsia="宋体" w:cs="宋体"/>
              <w:sz w:val="24"/>
              <w:szCs w:val="24"/>
            </w:rPr>
            <w:fldChar w:fldCharType="separate"/>
          </w:r>
          <w:r>
            <w:rPr>
              <w:rFonts w:hint="eastAsia" w:ascii="宋体" w:hAnsi="宋体" w:eastAsia="宋体" w:cs="宋体"/>
              <w:sz w:val="24"/>
              <w:szCs w:val="24"/>
            </w:rPr>
            <w:t>附件四：项目采购需求及服务要求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_Toc24117 \h </w:instrText>
          </w:r>
          <w:r>
            <w:rPr>
              <w:rFonts w:hint="eastAsia" w:ascii="宋体" w:hAnsi="宋体" w:eastAsia="宋体" w:cs="宋体"/>
              <w:sz w:val="24"/>
              <w:szCs w:val="24"/>
            </w:rPr>
            <w:fldChar w:fldCharType="separate"/>
          </w:r>
          <w:r>
            <w:rPr>
              <w:rFonts w:hint="eastAsia" w:ascii="宋体" w:hAnsi="宋体" w:eastAsia="宋体" w:cs="宋体"/>
              <w:sz w:val="24"/>
              <w:szCs w:val="24"/>
            </w:rPr>
            <w:t>19</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0D5A16A5">
          <w:pPr>
            <w:pStyle w:val="33"/>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_Toc26701 </w:instrText>
          </w:r>
          <w:r>
            <w:rPr>
              <w:rFonts w:hint="eastAsia" w:ascii="宋体" w:hAnsi="宋体" w:eastAsia="宋体" w:cs="宋体"/>
              <w:sz w:val="24"/>
              <w:szCs w:val="24"/>
            </w:rPr>
            <w:fldChar w:fldCharType="separate"/>
          </w:r>
          <w:r>
            <w:rPr>
              <w:rFonts w:hint="eastAsia" w:ascii="宋体" w:hAnsi="宋体" w:eastAsia="宋体" w:cs="宋体"/>
              <w:sz w:val="24"/>
              <w:szCs w:val="24"/>
            </w:rPr>
            <w:t>附件4.1 合同条款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_Toc26701 \h </w:instrText>
          </w:r>
          <w:r>
            <w:rPr>
              <w:rFonts w:hint="eastAsia" w:ascii="宋体" w:hAnsi="宋体" w:eastAsia="宋体" w:cs="宋体"/>
              <w:sz w:val="24"/>
              <w:szCs w:val="24"/>
            </w:rPr>
            <w:fldChar w:fldCharType="separate"/>
          </w:r>
          <w:r>
            <w:rPr>
              <w:rFonts w:hint="eastAsia" w:ascii="宋体" w:hAnsi="宋体" w:eastAsia="宋体" w:cs="宋体"/>
              <w:sz w:val="24"/>
              <w:szCs w:val="24"/>
            </w:rPr>
            <w:t>19</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208A878A">
          <w:pPr>
            <w:pStyle w:val="33"/>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_Toc21387 </w:instrText>
          </w:r>
          <w:r>
            <w:rPr>
              <w:rFonts w:hint="eastAsia" w:ascii="宋体" w:hAnsi="宋体" w:eastAsia="宋体" w:cs="宋体"/>
              <w:sz w:val="24"/>
              <w:szCs w:val="24"/>
            </w:rPr>
            <w:fldChar w:fldCharType="separate"/>
          </w:r>
          <w:r>
            <w:rPr>
              <w:rFonts w:hint="eastAsia" w:ascii="宋体" w:hAnsi="宋体" w:eastAsia="宋体" w:cs="宋体"/>
              <w:sz w:val="24"/>
              <w:szCs w:val="24"/>
            </w:rPr>
            <w:t>附件4.2 采购需求及技术服务要求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_Toc21387 \h </w:instrText>
          </w:r>
          <w:r>
            <w:rPr>
              <w:rFonts w:hint="eastAsia" w:ascii="宋体" w:hAnsi="宋体" w:eastAsia="宋体" w:cs="宋体"/>
              <w:sz w:val="24"/>
              <w:szCs w:val="24"/>
            </w:rPr>
            <w:fldChar w:fldCharType="separate"/>
          </w:r>
          <w:r>
            <w:rPr>
              <w:rFonts w:hint="eastAsia" w:ascii="宋体" w:hAnsi="宋体" w:eastAsia="宋体" w:cs="宋体"/>
              <w:sz w:val="24"/>
              <w:szCs w:val="24"/>
            </w:rPr>
            <w:t>24</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740CD12C">
          <w:pPr>
            <w:pStyle w:val="33"/>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_Toc18097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附件4.3 供应商技术响应文件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_Toc18097 \h </w:instrText>
          </w:r>
          <w:r>
            <w:rPr>
              <w:rFonts w:hint="eastAsia" w:ascii="宋体" w:hAnsi="宋体" w:eastAsia="宋体" w:cs="宋体"/>
              <w:sz w:val="24"/>
              <w:szCs w:val="24"/>
            </w:rPr>
            <w:fldChar w:fldCharType="separate"/>
          </w:r>
          <w:r>
            <w:rPr>
              <w:rFonts w:hint="eastAsia" w:ascii="宋体" w:hAnsi="宋体" w:eastAsia="宋体" w:cs="宋体"/>
              <w:sz w:val="24"/>
              <w:szCs w:val="24"/>
            </w:rPr>
            <w:t>26</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4BE79286">
          <w:pPr>
            <w:pStyle w:val="33"/>
            <w:tabs>
              <w:tab w:val="right" w:leader="dot" w:pos="9638"/>
            </w:tabs>
            <w:spacing w:line="360" w:lineRule="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_Toc6736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附件4.4 供应商廉洁诚信承诺书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_Toc6736 \h </w:instrText>
          </w:r>
          <w:r>
            <w:rPr>
              <w:rFonts w:hint="eastAsia" w:ascii="宋体" w:hAnsi="宋体" w:eastAsia="宋体" w:cs="宋体"/>
              <w:sz w:val="24"/>
              <w:szCs w:val="24"/>
            </w:rPr>
            <w:fldChar w:fldCharType="separate"/>
          </w:r>
          <w:r>
            <w:rPr>
              <w:rFonts w:hint="eastAsia" w:ascii="宋体" w:hAnsi="宋体" w:eastAsia="宋体" w:cs="宋体"/>
              <w:sz w:val="24"/>
              <w:szCs w:val="24"/>
            </w:rPr>
            <w:t>27</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4A56AA66">
          <w:pPr>
            <w:pStyle w:val="33"/>
            <w:tabs>
              <w:tab w:val="right" w:leader="dot" w:pos="9638"/>
            </w:tabs>
            <w:spacing w:line="360" w:lineRule="auto"/>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_Toc29998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附件4.5 供应商行为准则承诺书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_Toc29998 \h </w:instrText>
          </w:r>
          <w:r>
            <w:rPr>
              <w:rFonts w:hint="eastAsia" w:ascii="宋体" w:hAnsi="宋体" w:eastAsia="宋体" w:cs="宋体"/>
              <w:sz w:val="24"/>
              <w:szCs w:val="24"/>
            </w:rPr>
            <w:fldChar w:fldCharType="separate"/>
          </w:r>
          <w:r>
            <w:rPr>
              <w:rFonts w:hint="eastAsia" w:ascii="宋体" w:hAnsi="宋体" w:eastAsia="宋体" w:cs="宋体"/>
              <w:sz w:val="24"/>
              <w:szCs w:val="24"/>
            </w:rPr>
            <w:t>30</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3204429C">
          <w:pPr>
            <w:pStyle w:val="216"/>
            <w:keepNext w:val="0"/>
            <w:keepLines w:val="0"/>
            <w:pageBreakBefore w:val="0"/>
            <w:widowControl/>
            <w:bidi w:val="0"/>
            <w:spacing w:line="400" w:lineRule="exact"/>
            <w:ind w:left="3240" w:right="620" w:hanging="3240"/>
            <w:jc w:val="right"/>
            <w:rPr>
              <w:rFonts w:ascii="宋体" w:hAnsi="宋体" w:eastAsia="宋体" w:cs="宋体"/>
              <w:b/>
              <w:color w:val="000000"/>
              <w:sz w:val="21"/>
              <w:szCs w:val="21"/>
              <w:lang w:val="en-US" w:eastAsia="zh-CN" w:bidi="ar-SA"/>
            </w:rPr>
            <w:sectPr>
              <w:pgSz w:w="11906" w:h="16838"/>
              <w:pgMar w:top="1417" w:right="1134" w:bottom="1134" w:left="1134" w:header="851" w:footer="992" w:gutter="0"/>
              <w:pgNumType w:start="1"/>
              <w:cols w:space="720" w:num="1"/>
            </w:sectPr>
          </w:pPr>
          <w:r>
            <w:rPr>
              <w:rFonts w:hint="eastAsia" w:ascii="仿宋_GB2312" w:hAnsi="仿宋_GB2312" w:eastAsia="仿宋_GB2312" w:cs="仿宋_GB2312"/>
              <w:color w:val="000000"/>
              <w:szCs w:val="24"/>
            </w:rPr>
            <w:fldChar w:fldCharType="end"/>
          </w:r>
        </w:p>
      </w:sdtContent>
    </w:sdt>
    <w:p w14:paraId="2F8D8DA7">
      <w:pPr>
        <w:pStyle w:val="3"/>
        <w:numPr>
          <w:ilvl w:val="0"/>
          <w:numId w:val="0"/>
        </w:numPr>
        <w:rPr>
          <w:sz w:val="30"/>
          <w:szCs w:val="30"/>
        </w:rPr>
      </w:pPr>
      <w:bookmarkStart w:id="0" w:name="_Toc30473"/>
      <w:r>
        <w:rPr>
          <w:rFonts w:hint="eastAsia"/>
          <w:sz w:val="30"/>
          <w:szCs w:val="30"/>
        </w:rPr>
        <w:t>附件一：谈判事项说明</w:t>
      </w:r>
      <w:bookmarkEnd w:id="0"/>
    </w:p>
    <w:p w14:paraId="1A33B687">
      <w:pPr>
        <w:pStyle w:val="4"/>
        <w:numPr>
          <w:ilvl w:val="0"/>
          <w:numId w:val="0"/>
        </w:numPr>
        <w:spacing w:before="0" w:after="0" w:line="360" w:lineRule="auto"/>
        <w:ind w:firstLine="482"/>
        <w:rPr>
          <w:sz w:val="24"/>
          <w:szCs w:val="24"/>
        </w:rPr>
      </w:pPr>
      <w:bookmarkStart w:id="1" w:name="_Toc9062"/>
      <w:r>
        <w:rPr>
          <w:rFonts w:hint="eastAsia"/>
          <w:sz w:val="24"/>
          <w:szCs w:val="24"/>
        </w:rPr>
        <w:t>一、供应商资格要求</w:t>
      </w:r>
      <w:bookmarkEnd w:id="1"/>
    </w:p>
    <w:p w14:paraId="060D320D">
      <w:pPr>
        <w:numPr>
          <w:ilvl w:val="0"/>
          <w:numId w:val="0"/>
        </w:numPr>
        <w:spacing w:line="600" w:lineRule="exact"/>
        <w:rPr>
          <w:rFonts w:hint="eastAsia" w:ascii="宋体" w:hAnsi="宋体" w:cs="宋体"/>
          <w:color w:val="auto"/>
          <w:sz w:val="24"/>
          <w:szCs w:val="24"/>
          <w:highlight w:val="none"/>
          <w:lang w:eastAsia="zh-CN"/>
        </w:rPr>
      </w:pPr>
      <w:bookmarkStart w:id="2" w:name="_Toc25154"/>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w:t>
      </w:r>
      <w:r>
        <w:rPr>
          <w:rFonts w:hint="eastAsia" w:ascii="宋体" w:hAnsi="宋体" w:cs="宋体"/>
          <w:color w:val="auto"/>
          <w:sz w:val="24"/>
          <w:szCs w:val="24"/>
          <w:highlight w:val="none"/>
        </w:rPr>
        <w:t>在中华人民共和国境内依法登记的法人或其他组织，具有独立承担民事责任的能力。</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2.具有良好的商业信誉和健全的财务会计制度。</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3.</w:t>
      </w:r>
      <w:bookmarkStart w:id="56" w:name="_GoBack"/>
      <w:bookmarkEnd w:id="56"/>
      <w:r>
        <w:rPr>
          <w:rFonts w:hint="eastAsia" w:ascii="宋体" w:hAnsi="宋体" w:cs="宋体"/>
          <w:color w:val="auto"/>
          <w:sz w:val="24"/>
          <w:szCs w:val="24"/>
          <w:highlight w:val="none"/>
        </w:rPr>
        <w:t>投标人应具有履行合同所必需的设备和专业技术能力。</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4.具有依法缴纳税收和社会保障资金的良好记录。</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5.供应商应经营状况良好，且近三年内无违法违规记录。</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6.根据《中国人民保险集团供应商管理办法》规定，严禁列入中国人民保险集团黑名单且在禁入期内的供应商参与采购活动。</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7.该项目不得转包、分包。</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8.本项目不接受联合体投标。</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9.单位负责人为同一人或存在控股、管理关系的不同单位，不得参加同一标段/标包投标或未划分标段/标包的同一招标项目投标</w:t>
      </w:r>
      <w:r>
        <w:rPr>
          <w:rFonts w:hint="eastAsia" w:ascii="宋体" w:hAnsi="宋体" w:cs="宋体"/>
          <w:color w:val="auto"/>
          <w:sz w:val="24"/>
          <w:szCs w:val="24"/>
          <w:highlight w:val="none"/>
          <w:lang w:eastAsia="zh-CN"/>
        </w:rPr>
        <w:t>。</w:t>
      </w:r>
    </w:p>
    <w:p w14:paraId="574F18B0">
      <w:pPr>
        <w:pStyle w:val="4"/>
        <w:numPr>
          <w:ilvl w:val="0"/>
          <w:numId w:val="0"/>
        </w:numPr>
        <w:spacing w:before="0" w:after="0" w:line="360" w:lineRule="auto"/>
        <w:ind w:firstLine="482"/>
        <w:rPr>
          <w:sz w:val="24"/>
          <w:szCs w:val="24"/>
        </w:rPr>
      </w:pPr>
      <w:r>
        <w:rPr>
          <w:rFonts w:hint="eastAsia"/>
          <w:sz w:val="24"/>
          <w:szCs w:val="24"/>
        </w:rPr>
        <w:t>二、评审标准</w:t>
      </w:r>
      <w:bookmarkEnd w:id="2"/>
    </w:p>
    <w:p w14:paraId="5661349A">
      <w:pPr>
        <w:widowControl/>
        <w:spacing w:line="360" w:lineRule="auto"/>
        <w:ind w:firstLine="480"/>
        <w:rPr>
          <w:rFonts w:ascii="宋体" w:hAnsi="宋体" w:cs="宋体"/>
          <w:b/>
          <w:color w:val="auto"/>
          <w:sz w:val="24"/>
          <w:szCs w:val="24"/>
          <w:highlight w:val="none"/>
        </w:rPr>
      </w:pPr>
      <w:r>
        <w:rPr>
          <w:rFonts w:hint="eastAsia" w:ascii="宋体" w:hAnsi="宋体" w:cs="宋体"/>
          <w:color w:val="auto"/>
          <w:sz w:val="24"/>
          <w:szCs w:val="24"/>
          <w:highlight w:val="none"/>
        </w:rPr>
        <w:t>采购评审标准由项目最终报价、技术质量和服务水平三项标准构成，评审</w:t>
      </w:r>
      <w:r>
        <w:rPr>
          <w:rFonts w:ascii="宋体" w:hAnsi="宋体" w:cs="宋体"/>
          <w:color w:val="auto"/>
          <w:sz w:val="24"/>
          <w:szCs w:val="24"/>
          <w:highlight w:val="none"/>
        </w:rPr>
        <w:t>专家</w:t>
      </w:r>
      <w:r>
        <w:rPr>
          <w:rFonts w:hint="eastAsia" w:ascii="宋体" w:hAnsi="宋体" w:cs="宋体"/>
          <w:color w:val="auto"/>
          <w:sz w:val="24"/>
          <w:szCs w:val="24"/>
          <w:highlight w:val="none"/>
        </w:rPr>
        <w:t>将依据谈判</w:t>
      </w:r>
      <w:r>
        <w:rPr>
          <w:rFonts w:ascii="宋体" w:hAnsi="宋体" w:cs="宋体"/>
          <w:color w:val="auto"/>
          <w:sz w:val="24"/>
          <w:szCs w:val="24"/>
          <w:highlight w:val="none"/>
        </w:rPr>
        <w:t>邀请</w:t>
      </w:r>
      <w:r>
        <w:rPr>
          <w:rFonts w:hint="eastAsia" w:ascii="宋体" w:hAnsi="宋体" w:cs="宋体"/>
          <w:color w:val="auto"/>
          <w:sz w:val="24"/>
          <w:szCs w:val="24"/>
          <w:highlight w:val="none"/>
        </w:rPr>
        <w:t>文件要求，结合项目最终报价表、技术方案、服务方案等情况进</w:t>
      </w:r>
      <w:r>
        <w:rPr>
          <w:rFonts w:hint="eastAsia" w:ascii="宋体" w:hAnsi="宋体" w:cs="宋体"/>
          <w:color w:val="auto"/>
          <w:sz w:val="24"/>
          <w:szCs w:val="24"/>
          <w:highlight w:val="none"/>
          <w:lang w:val="en-US" w:eastAsia="zh-CN"/>
        </w:rPr>
        <w:t>评审</w:t>
      </w:r>
      <w:r>
        <w:rPr>
          <w:rFonts w:hint="eastAsia" w:ascii="宋体" w:hAnsi="宋体" w:cs="宋体"/>
          <w:color w:val="auto"/>
          <w:sz w:val="24"/>
          <w:szCs w:val="24"/>
          <w:highlight w:val="none"/>
        </w:rPr>
        <w:t>。</w:t>
      </w:r>
      <w:r>
        <w:rPr>
          <w:rFonts w:hint="eastAsia" w:ascii="宋体" w:hAnsi="宋体" w:cs="宋体"/>
          <w:b/>
          <w:color w:val="auto"/>
          <w:sz w:val="24"/>
          <w:szCs w:val="24"/>
          <w:highlight w:val="none"/>
        </w:rPr>
        <w:t>将把合同授予被确定为实质上响应谈判文件要求且最终</w:t>
      </w:r>
      <w:r>
        <w:rPr>
          <w:rFonts w:ascii="宋体" w:hAnsi="宋体" w:cs="宋体"/>
          <w:b/>
          <w:color w:val="auto"/>
          <w:sz w:val="24"/>
          <w:szCs w:val="24"/>
          <w:highlight w:val="none"/>
        </w:rPr>
        <w:t>报价</w:t>
      </w:r>
      <w:r>
        <w:rPr>
          <w:rFonts w:hint="eastAsia" w:ascii="宋体" w:hAnsi="宋体" w:cs="宋体"/>
          <w:b/>
          <w:color w:val="auto"/>
          <w:sz w:val="24"/>
          <w:szCs w:val="24"/>
          <w:highlight w:val="none"/>
        </w:rPr>
        <w:t>最低供应商。</w:t>
      </w:r>
    </w:p>
    <w:p w14:paraId="47572E37">
      <w:pPr>
        <w:pStyle w:val="4"/>
        <w:numPr>
          <w:ilvl w:val="0"/>
          <w:numId w:val="0"/>
        </w:numPr>
        <w:spacing w:before="0" w:after="0" w:line="360" w:lineRule="auto"/>
        <w:ind w:firstLine="482"/>
        <w:rPr>
          <w:sz w:val="24"/>
          <w:szCs w:val="24"/>
        </w:rPr>
      </w:pPr>
      <w:bookmarkStart w:id="3" w:name="_Toc27935"/>
      <w:r>
        <w:rPr>
          <w:rFonts w:hint="eastAsia"/>
          <w:sz w:val="24"/>
          <w:szCs w:val="24"/>
        </w:rPr>
        <w:t>三、响应文件要求</w:t>
      </w:r>
      <w:bookmarkEnd w:id="3"/>
    </w:p>
    <w:p w14:paraId="35683E9F">
      <w:pPr>
        <w:widowControl/>
        <w:spacing w:line="360" w:lineRule="auto"/>
        <w:ind w:firstLine="480"/>
        <w:rPr>
          <w:rFonts w:ascii="宋体" w:hAnsi="宋体" w:cs="宋体"/>
          <w:sz w:val="24"/>
          <w:szCs w:val="24"/>
        </w:rPr>
      </w:pPr>
      <w:r>
        <w:rPr>
          <w:rFonts w:hint="eastAsia" w:ascii="宋体" w:hAnsi="宋体" w:cs="宋体"/>
          <w:color w:val="auto"/>
          <w:sz w:val="24"/>
          <w:szCs w:val="24"/>
        </w:rPr>
        <w:t>1</w:t>
      </w:r>
      <w:r>
        <w:rPr>
          <w:rFonts w:ascii="宋体" w:hAnsi="宋体" w:cs="宋体"/>
          <w:color w:val="auto"/>
          <w:sz w:val="24"/>
          <w:szCs w:val="24"/>
        </w:rPr>
        <w:t>.</w:t>
      </w:r>
      <w:r>
        <w:rPr>
          <w:rFonts w:hint="eastAsia" w:ascii="宋体" w:hAnsi="宋体" w:cs="宋体"/>
          <w:color w:val="auto"/>
          <w:sz w:val="24"/>
          <w:szCs w:val="24"/>
        </w:rPr>
        <w:t>参加谈判的供应商应按一式</w:t>
      </w:r>
      <w:r>
        <w:rPr>
          <w:rFonts w:hint="eastAsia" w:ascii="宋体" w:hAnsi="宋体" w:cs="宋体"/>
          <w:color w:val="auto"/>
          <w:sz w:val="24"/>
          <w:szCs w:val="24"/>
          <w:lang w:val="en-US" w:eastAsia="zh-CN"/>
        </w:rPr>
        <w:t>2</w:t>
      </w:r>
      <w:r>
        <w:rPr>
          <w:rFonts w:hint="eastAsia" w:ascii="宋体" w:hAnsi="宋体" w:cs="宋体"/>
          <w:color w:val="auto"/>
          <w:sz w:val="24"/>
          <w:szCs w:val="24"/>
        </w:rPr>
        <w:t>份（正本1份，副本</w:t>
      </w:r>
      <w:r>
        <w:rPr>
          <w:rFonts w:hint="eastAsia" w:ascii="宋体" w:hAnsi="宋体" w:cs="宋体"/>
          <w:color w:val="auto"/>
          <w:sz w:val="24"/>
          <w:szCs w:val="24"/>
          <w:lang w:val="en-US" w:eastAsia="zh-CN"/>
        </w:rPr>
        <w:t>1</w:t>
      </w:r>
      <w:r>
        <w:rPr>
          <w:rFonts w:hint="eastAsia" w:ascii="宋体" w:hAnsi="宋体" w:cs="宋体"/>
          <w:color w:val="auto"/>
          <w:sz w:val="24"/>
          <w:szCs w:val="24"/>
        </w:rPr>
        <w:t>份）准备纸质</w:t>
      </w:r>
      <w:r>
        <w:rPr>
          <w:rFonts w:hint="eastAsia" w:ascii="宋体" w:hAnsi="宋体" w:cs="宋体"/>
          <w:sz w:val="24"/>
          <w:szCs w:val="24"/>
        </w:rPr>
        <w:t>响应文件并</w:t>
      </w:r>
      <w:r>
        <w:rPr>
          <w:rFonts w:hint="eastAsia" w:ascii="宋体" w:hAnsi="宋体" w:cs="宋体"/>
          <w:b/>
          <w:sz w:val="24"/>
          <w:szCs w:val="24"/>
        </w:rPr>
        <w:t>注明页码和总页数</w:t>
      </w:r>
      <w:r>
        <w:rPr>
          <w:rFonts w:hint="eastAsia" w:ascii="宋体" w:hAnsi="宋体" w:cs="宋体"/>
          <w:sz w:val="24"/>
          <w:szCs w:val="24"/>
        </w:rPr>
        <w:t>，提交时间和地点与谈判时间和地点一致。</w:t>
      </w:r>
    </w:p>
    <w:p w14:paraId="59677C1B">
      <w:pPr>
        <w:widowControl/>
        <w:spacing w:line="360" w:lineRule="auto"/>
        <w:ind w:firstLine="480"/>
        <w:rPr>
          <w:rFonts w:ascii="宋体" w:hAnsi="宋体" w:cs="宋体"/>
          <w:b/>
          <w:sz w:val="24"/>
          <w:szCs w:val="24"/>
        </w:rPr>
      </w:pPr>
      <w:r>
        <w:rPr>
          <w:rFonts w:hint="eastAsia" w:ascii="宋体" w:hAnsi="宋体" w:cs="宋体"/>
          <w:b/>
          <w:sz w:val="24"/>
          <w:szCs w:val="24"/>
        </w:rPr>
        <w:t>2</w:t>
      </w:r>
      <w:r>
        <w:rPr>
          <w:rFonts w:ascii="宋体" w:hAnsi="宋体" w:cs="宋体"/>
          <w:b/>
          <w:sz w:val="24"/>
          <w:szCs w:val="24"/>
        </w:rPr>
        <w:t>.</w:t>
      </w:r>
      <w:r>
        <w:rPr>
          <w:rFonts w:hint="eastAsia" w:ascii="宋体" w:hAnsi="宋体" w:cs="宋体"/>
          <w:b/>
          <w:sz w:val="24"/>
          <w:szCs w:val="24"/>
        </w:rPr>
        <w:t>响应文件按下列顺序编写：</w:t>
      </w:r>
    </w:p>
    <w:p w14:paraId="7E936AFD">
      <w:pPr>
        <w:widowControl/>
        <w:spacing w:line="360" w:lineRule="auto"/>
        <w:ind w:firstLine="480"/>
        <w:rPr>
          <w:rFonts w:hint="eastAsia" w:ascii="宋体" w:hAnsi="宋体" w:cs="宋体"/>
          <w:sz w:val="24"/>
          <w:szCs w:val="24"/>
        </w:rPr>
      </w:pPr>
      <w:r>
        <w:rPr>
          <w:rFonts w:hint="eastAsia" w:ascii="宋体" w:hAnsi="宋体" w:cs="宋体"/>
          <w:sz w:val="24"/>
          <w:szCs w:val="24"/>
        </w:rPr>
        <w:t>（1）承诺与声明</w:t>
      </w:r>
    </w:p>
    <w:p w14:paraId="7C69ED7B">
      <w:pPr>
        <w:widowControl/>
        <w:spacing w:line="360" w:lineRule="auto"/>
        <w:ind w:firstLine="480"/>
        <w:rPr>
          <w:rFonts w:hint="eastAsia" w:ascii="宋体" w:hAnsi="宋体" w:cs="宋体"/>
          <w:sz w:val="24"/>
          <w:szCs w:val="24"/>
        </w:rPr>
      </w:pPr>
      <w:r>
        <w:rPr>
          <w:rFonts w:hint="eastAsia" w:ascii="宋体" w:hAnsi="宋体" w:cs="宋体"/>
          <w:sz w:val="24"/>
          <w:szCs w:val="24"/>
        </w:rPr>
        <w:t>（2）法人代表授权书</w:t>
      </w:r>
    </w:p>
    <w:p w14:paraId="409A161A">
      <w:pPr>
        <w:widowControl/>
        <w:spacing w:line="360" w:lineRule="auto"/>
        <w:ind w:firstLine="480"/>
        <w:rPr>
          <w:rFonts w:hint="eastAsia" w:ascii="宋体" w:hAnsi="宋体" w:cs="宋体"/>
          <w:sz w:val="24"/>
          <w:szCs w:val="24"/>
        </w:rPr>
      </w:pPr>
      <w:r>
        <w:rPr>
          <w:rFonts w:hint="eastAsia" w:ascii="宋体" w:hAnsi="宋体" w:cs="宋体"/>
          <w:sz w:val="24"/>
          <w:szCs w:val="24"/>
        </w:rPr>
        <w:t>（3）投标函</w:t>
      </w:r>
    </w:p>
    <w:p w14:paraId="3BC0A3DE">
      <w:pPr>
        <w:widowControl/>
        <w:spacing w:line="360" w:lineRule="auto"/>
        <w:ind w:firstLine="480"/>
        <w:rPr>
          <w:rFonts w:hint="eastAsia" w:ascii="宋体" w:hAnsi="宋体" w:cs="宋体"/>
          <w:sz w:val="24"/>
          <w:szCs w:val="24"/>
        </w:rPr>
      </w:pPr>
      <w:r>
        <w:rPr>
          <w:rFonts w:hint="eastAsia" w:ascii="宋体" w:hAnsi="宋体" w:cs="宋体"/>
          <w:sz w:val="24"/>
          <w:szCs w:val="24"/>
        </w:rPr>
        <w:t>（4）报价一览表（单独密封）</w:t>
      </w:r>
    </w:p>
    <w:p w14:paraId="5DF70AB0">
      <w:pPr>
        <w:widowControl/>
        <w:spacing w:line="360" w:lineRule="auto"/>
        <w:ind w:firstLine="480"/>
        <w:rPr>
          <w:rFonts w:hint="eastAsia" w:ascii="宋体" w:hAnsi="宋体" w:cs="宋体"/>
          <w:sz w:val="24"/>
          <w:szCs w:val="24"/>
        </w:rPr>
      </w:pPr>
      <w:r>
        <w:rPr>
          <w:rFonts w:hint="eastAsia" w:ascii="宋体" w:hAnsi="宋体" w:cs="宋体"/>
          <w:sz w:val="24"/>
          <w:szCs w:val="24"/>
        </w:rPr>
        <w:t>（5）分项报价表（单独密封）</w:t>
      </w:r>
    </w:p>
    <w:p w14:paraId="2A992CCE">
      <w:pPr>
        <w:widowControl/>
        <w:spacing w:line="360" w:lineRule="auto"/>
        <w:ind w:firstLine="480"/>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6</w:t>
      </w:r>
      <w:r>
        <w:rPr>
          <w:rFonts w:hint="eastAsia" w:ascii="宋体" w:hAnsi="宋体" w:cs="宋体"/>
          <w:sz w:val="24"/>
          <w:szCs w:val="24"/>
        </w:rPr>
        <w:t>）信息安全采购要求承诺函</w:t>
      </w:r>
    </w:p>
    <w:p w14:paraId="31321D28">
      <w:pPr>
        <w:widowControl/>
        <w:spacing w:line="360" w:lineRule="auto"/>
        <w:ind w:firstLine="480"/>
        <w:rPr>
          <w:rFonts w:hint="eastAsia" w:ascii="宋体" w:hAnsi="宋体" w:cs="宋体"/>
          <w:sz w:val="24"/>
          <w:szCs w:val="24"/>
          <w:lang w:eastAsia="zh-CN"/>
        </w:rPr>
      </w:pPr>
      <w:r>
        <w:rPr>
          <w:rFonts w:hint="eastAsia" w:ascii="宋体" w:hAnsi="宋体" w:cs="宋体"/>
          <w:sz w:val="24"/>
          <w:szCs w:val="24"/>
        </w:rPr>
        <w:t>除合同另有明确规定和要求之外，供应商须按照所附格式文件和表格编制其响应文件的相关内容。</w:t>
      </w:r>
    </w:p>
    <w:p w14:paraId="564D79AE">
      <w:pPr>
        <w:widowControl/>
        <w:spacing w:line="360" w:lineRule="auto"/>
        <w:ind w:firstLine="480"/>
        <w:rPr>
          <w:rFonts w:ascii="宋体" w:hAnsi="宋体" w:cs="宋体"/>
          <w:b/>
          <w:sz w:val="24"/>
          <w:szCs w:val="24"/>
        </w:rPr>
      </w:pPr>
      <w:r>
        <w:rPr>
          <w:rFonts w:hint="eastAsia" w:ascii="宋体" w:hAnsi="宋体" w:cs="宋体"/>
          <w:b/>
          <w:sz w:val="24"/>
          <w:szCs w:val="24"/>
        </w:rPr>
        <w:t>3</w:t>
      </w:r>
      <w:r>
        <w:rPr>
          <w:rFonts w:ascii="宋体" w:hAnsi="宋体" w:cs="宋体"/>
          <w:b/>
          <w:sz w:val="24"/>
          <w:szCs w:val="24"/>
        </w:rPr>
        <w:t>.响应文件使用</w:t>
      </w:r>
      <w:r>
        <w:rPr>
          <w:rFonts w:hint="eastAsia" w:ascii="宋体" w:hAnsi="宋体" w:cs="宋体"/>
          <w:b/>
          <w:sz w:val="24"/>
          <w:szCs w:val="24"/>
        </w:rPr>
        <w:t>的</w:t>
      </w:r>
      <w:r>
        <w:rPr>
          <w:rFonts w:ascii="宋体" w:hAnsi="宋体" w:cs="宋体"/>
          <w:b/>
          <w:sz w:val="24"/>
          <w:szCs w:val="24"/>
        </w:rPr>
        <w:t>语言</w:t>
      </w:r>
      <w:r>
        <w:rPr>
          <w:rFonts w:hint="eastAsia" w:ascii="宋体" w:hAnsi="宋体" w:cs="宋体"/>
          <w:b/>
          <w:sz w:val="24"/>
          <w:szCs w:val="24"/>
        </w:rPr>
        <w:t>和计量</w:t>
      </w:r>
      <w:r>
        <w:rPr>
          <w:rFonts w:ascii="宋体" w:hAnsi="宋体" w:cs="宋体"/>
          <w:b/>
          <w:sz w:val="24"/>
          <w:szCs w:val="24"/>
        </w:rPr>
        <w:t>单位</w:t>
      </w:r>
    </w:p>
    <w:p w14:paraId="5926A8C6">
      <w:pPr>
        <w:spacing w:line="360" w:lineRule="auto"/>
        <w:ind w:firstLine="480"/>
        <w:rPr>
          <w:rFonts w:ascii="宋体" w:hAnsi="宋体" w:cs="宋体"/>
          <w:sz w:val="24"/>
          <w:szCs w:val="24"/>
        </w:rPr>
      </w:pPr>
      <w:r>
        <w:rPr>
          <w:rFonts w:hint="eastAsia" w:ascii="宋体" w:hAnsi="宋体" w:cs="宋体"/>
          <w:sz w:val="24"/>
          <w:szCs w:val="24"/>
        </w:rPr>
        <w:t>3</w:t>
      </w:r>
      <w:r>
        <w:rPr>
          <w:rFonts w:ascii="宋体" w:hAnsi="宋体" w:cs="宋体"/>
          <w:sz w:val="24"/>
          <w:szCs w:val="24"/>
        </w:rPr>
        <w:t>.1</w:t>
      </w:r>
      <w:r>
        <w:rPr>
          <w:rFonts w:hint="eastAsia" w:ascii="宋体" w:hAnsi="宋体" w:cs="宋体"/>
          <w:sz w:val="24"/>
          <w:szCs w:val="24"/>
        </w:rPr>
        <w:t>供应商提交的《响应文件》以及供应商与采购人就有关谈判的所有来往函电均应使用中文书写。供应商提交的支持文件和印制的文献可以用另一种语言，但相应内容必须附有中文翻译本，在解释《响应文件》时以翻译本为准。</w:t>
      </w:r>
    </w:p>
    <w:p w14:paraId="34AD6E5B">
      <w:pPr>
        <w:spacing w:line="360" w:lineRule="auto"/>
        <w:ind w:firstLine="480"/>
        <w:rPr>
          <w:rFonts w:ascii="宋体" w:hAnsi="宋体" w:cs="宋体"/>
          <w:sz w:val="24"/>
          <w:szCs w:val="24"/>
        </w:rPr>
      </w:pPr>
      <w:r>
        <w:rPr>
          <w:rFonts w:hint="eastAsia" w:ascii="宋体" w:hAnsi="宋体" w:cs="宋体"/>
          <w:sz w:val="24"/>
          <w:szCs w:val="24"/>
        </w:rPr>
        <w:t>3</w:t>
      </w:r>
      <w:r>
        <w:rPr>
          <w:rFonts w:ascii="宋体" w:hAnsi="宋体" w:cs="宋体"/>
          <w:sz w:val="24"/>
          <w:szCs w:val="24"/>
        </w:rPr>
        <w:t>.2</w:t>
      </w:r>
      <w:r>
        <w:rPr>
          <w:rFonts w:ascii="Arial" w:hAnsi="Arial" w:cs="Arial"/>
          <w:sz w:val="24"/>
          <w:szCs w:val="24"/>
        </w:rPr>
        <w:t>《响应文件》所使用的计量单位，应使用国家法定计量单位。</w:t>
      </w:r>
    </w:p>
    <w:p w14:paraId="4071FA3F">
      <w:pPr>
        <w:spacing w:line="360" w:lineRule="auto"/>
        <w:ind w:firstLine="426"/>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14:paraId="70B2A606">
      <w:pPr>
        <w:spacing w:line="360" w:lineRule="auto"/>
        <w:ind w:firstLine="424"/>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响应文件规格幅面使用A4规格纸张，按照谈判文件规定的顺序，统一编目编码装订。由于编排混乱导致响应文件被误读或查找不到，其责任应当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14:paraId="59D659F8">
      <w:pPr>
        <w:spacing w:line="360" w:lineRule="auto"/>
        <w:ind w:firstLine="424"/>
        <w:rPr>
          <w:rFonts w:ascii="Arial" w:hAnsi="Arial" w:cs="Arial"/>
          <w:sz w:val="24"/>
          <w:szCs w:val="24"/>
        </w:rPr>
      </w:pPr>
      <w:r>
        <w:rPr>
          <w:rFonts w:ascii="宋体" w:hAnsi="宋体" w:cs="宋体"/>
          <w:sz w:val="24"/>
          <w:szCs w:val="24"/>
        </w:rPr>
        <w:t>4.2</w:t>
      </w:r>
      <w:r>
        <w:rPr>
          <w:rFonts w:hint="eastAsia" w:ascii="宋体" w:hAnsi="宋体" w:cs="宋体"/>
          <w:sz w:val="24"/>
          <w:szCs w:val="24"/>
        </w:rPr>
        <w:t>每套响应文件须清楚地标明“正本”或“副本”，正本和副本不符，以正本为准；</w:t>
      </w:r>
      <w:r>
        <w:rPr>
          <w:rFonts w:ascii="Arial" w:hAnsi="Arial" w:cs="Arial"/>
          <w:sz w:val="24"/>
          <w:szCs w:val="24"/>
        </w:rPr>
        <w:t>电子文档和纸质文件不符，以纸质文件为准。</w:t>
      </w:r>
    </w:p>
    <w:p w14:paraId="1887E4AE">
      <w:pPr>
        <w:spacing w:line="360" w:lineRule="auto"/>
        <w:ind w:firstLine="424"/>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sz w:val="24"/>
          <w:szCs w:val="24"/>
        </w:rPr>
        <w:t>响应文件的正本和所有的副本均需打印或用不褪色墨水书写，并由供应商或经正式授权并对供应商有约束力的代表签字。授权代表须将以书面形式出具的“授权书”附在响应文件中。</w:t>
      </w:r>
    </w:p>
    <w:p w14:paraId="48412366">
      <w:pPr>
        <w:spacing w:line="360" w:lineRule="auto"/>
        <w:ind w:firstLine="480"/>
        <w:rPr>
          <w:rFonts w:asciiTheme="minorEastAsia" w:hAnsiTheme="minorEastAsia" w:eastAsiaTheme="minorEastAsia"/>
          <w:sz w:val="24"/>
        </w:rPr>
      </w:pPr>
      <w:r>
        <w:rPr>
          <w:rFonts w:hint="eastAsia" w:ascii="宋体" w:hAnsi="宋体" w:cs="宋体"/>
          <w:sz w:val="24"/>
          <w:szCs w:val="24"/>
        </w:rPr>
        <w:t>4</w:t>
      </w:r>
      <w:r>
        <w:rPr>
          <w:rFonts w:ascii="宋体" w:hAnsi="宋体" w:cs="宋体"/>
          <w:sz w:val="24"/>
          <w:szCs w:val="24"/>
        </w:rPr>
        <w:t>.4</w:t>
      </w:r>
      <w:r>
        <w:rPr>
          <w:rFonts w:hint="eastAsia" w:ascii="宋体" w:hAnsi="宋体" w:cs="宋体"/>
          <w:sz w:val="24"/>
          <w:szCs w:val="24"/>
        </w:rPr>
        <w:t>响应文件规定盖章的地方，应盖单位公章。</w:t>
      </w:r>
      <w:r>
        <w:rPr>
          <w:rFonts w:hint="eastAsia" w:asciiTheme="minorEastAsia" w:hAnsiTheme="minorEastAsia" w:eastAsiaTheme="minorEastAsia"/>
          <w:sz w:val="24"/>
        </w:rPr>
        <w:t>供应商在谈判过程中相关文件的签订、履行、通知等事项的书面文件中的单位盖章、印章、公章等处均仅指与供应商名称全称相一致的标准公章。如供应商需要在本次项目中使用投标专用章，须提供符合以下要求的特别说明函：</w:t>
      </w:r>
    </w:p>
    <w:p w14:paraId="17F296AF">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（1）特别说明函须声明：针对本次项目，供应商投标专用章作为直接参与谈判时相关投标文件的签章、及业务合作伙伴参与谈判时授权函的签章，其效力等同于公章；</w:t>
      </w:r>
    </w:p>
    <w:p w14:paraId="25F06213">
      <w:pPr>
        <w:widowControl/>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14:paraId="1E17620A">
      <w:pPr>
        <w:widowControl/>
        <w:spacing w:line="360" w:lineRule="auto"/>
        <w:ind w:firstLine="480"/>
        <w:rPr>
          <w:rFonts w:ascii="宋体" w:hAnsi="宋体" w:cs="宋体"/>
          <w:b/>
          <w:sz w:val="24"/>
          <w:szCs w:val="24"/>
        </w:rPr>
      </w:pPr>
      <w:r>
        <w:rPr>
          <w:rFonts w:asciiTheme="minorEastAsia" w:hAnsiTheme="minorEastAsia" w:eastAsiaTheme="minorEastAsia"/>
          <w:sz w:val="24"/>
        </w:rPr>
        <w:t xml:space="preserve">4.5 </w:t>
      </w:r>
      <w:r>
        <w:rPr>
          <w:rFonts w:hint="eastAsia" w:ascii="宋体" w:hAnsi="宋体" w:cs="宋体"/>
          <w:b/>
          <w:sz w:val="24"/>
          <w:szCs w:val="24"/>
        </w:rPr>
        <w:t>响应文件的每一页都应在页脚处注明[页码/总页数]。</w:t>
      </w:r>
    </w:p>
    <w:p w14:paraId="7B86EE58">
      <w:pPr>
        <w:widowControl/>
        <w:spacing w:line="360" w:lineRule="auto"/>
        <w:ind w:firstLine="480"/>
        <w:rPr>
          <w:rFonts w:ascii="宋体" w:hAnsi="宋体" w:cs="宋体"/>
          <w:sz w:val="24"/>
          <w:szCs w:val="24"/>
        </w:rPr>
      </w:pPr>
      <w:r>
        <w:rPr>
          <w:rFonts w:ascii="宋体" w:hAnsi="宋体" w:cs="宋体"/>
          <w:sz w:val="24"/>
          <w:szCs w:val="24"/>
        </w:rPr>
        <w:t xml:space="preserve">4.6 </w:t>
      </w:r>
      <w:r>
        <w:rPr>
          <w:rFonts w:hint="eastAsia" w:ascii="宋体" w:hAnsi="宋体" w:cs="宋体"/>
          <w:sz w:val="24"/>
          <w:szCs w:val="24"/>
        </w:rPr>
        <w:t>任何行间插字、涂改和增删，必须由响应文件授权代表用姓名在旁边签字生效。</w:t>
      </w:r>
    </w:p>
    <w:p w14:paraId="0F05C3AC">
      <w:pPr>
        <w:pStyle w:val="4"/>
        <w:numPr>
          <w:ilvl w:val="0"/>
          <w:numId w:val="0"/>
        </w:numPr>
        <w:spacing w:before="0" w:after="0" w:line="360" w:lineRule="auto"/>
        <w:ind w:firstLine="482"/>
        <w:rPr>
          <w:sz w:val="24"/>
          <w:szCs w:val="24"/>
        </w:rPr>
      </w:pPr>
      <w:bookmarkStart w:id="4" w:name="_Toc3833"/>
      <w:r>
        <w:rPr>
          <w:rFonts w:hint="eastAsia"/>
          <w:sz w:val="24"/>
          <w:szCs w:val="24"/>
        </w:rPr>
        <w:t>四、谈判时间和地点</w:t>
      </w:r>
      <w:bookmarkEnd w:id="4"/>
    </w:p>
    <w:p w14:paraId="7E07A0DF">
      <w:pPr>
        <w:pStyle w:val="216"/>
        <w:spacing w:line="360" w:lineRule="auto"/>
        <w:ind w:firstLine="420"/>
        <w:rPr>
          <w:rFonts w:ascii="宋体" w:hAnsi="宋体" w:cs="宋体"/>
          <w:color w:val="auto"/>
          <w:sz w:val="24"/>
          <w:szCs w:val="24"/>
        </w:rPr>
      </w:pPr>
      <w:bookmarkStart w:id="5" w:name="OLE_LINK4"/>
      <w:bookmarkEnd w:id="5"/>
      <w:bookmarkStart w:id="6" w:name="OLE_LINK3"/>
      <w:bookmarkEnd w:id="6"/>
      <w:r>
        <w:rPr>
          <w:rFonts w:hint="eastAsia" w:ascii="宋体" w:hAnsi="宋体" w:cs="宋体"/>
          <w:color w:val="auto"/>
          <w:sz w:val="24"/>
          <w:szCs w:val="24"/>
          <w:lang w:val="en-US" w:eastAsia="zh-CN"/>
        </w:rPr>
        <w:t>2026</w:t>
      </w:r>
      <w:r>
        <w:rPr>
          <w:rFonts w:hint="eastAsia" w:ascii="宋体" w:hAnsi="宋体" w:cs="宋体"/>
          <w:color w:val="auto"/>
          <w:sz w:val="24"/>
          <w:szCs w:val="24"/>
        </w:rPr>
        <w:t>年</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月</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日</w:t>
      </w:r>
      <w:r>
        <w:rPr>
          <w:rFonts w:hint="eastAsia" w:ascii="宋体" w:hAnsi="宋体" w:cs="宋体"/>
          <w:color w:val="auto"/>
          <w:sz w:val="24"/>
          <w:szCs w:val="24"/>
          <w:lang w:val="en-US" w:eastAsia="zh-CN"/>
        </w:rPr>
        <w:t xml:space="preserve">   时 </w:t>
      </w:r>
      <w:r>
        <w:rPr>
          <w:rFonts w:hint="eastAsia" w:ascii="宋体" w:hAnsi="宋体" w:cs="宋体"/>
          <w:color w:val="auto"/>
          <w:sz w:val="24"/>
          <w:szCs w:val="24"/>
        </w:rPr>
        <w:t>，</w:t>
      </w:r>
      <w:r>
        <w:rPr>
          <w:rFonts w:hint="eastAsia" w:ascii="宋体" w:hAnsi="宋体" w:eastAsia="宋体" w:cs="宋体"/>
          <w:color w:val="auto"/>
          <w:sz w:val="24"/>
          <w:szCs w:val="24"/>
          <w:lang w:val="en-US" w:eastAsia="zh-CN" w:bidi="ar-SA"/>
        </w:rPr>
        <w:t>湖北省十堰市房县房陵西大道55号</w:t>
      </w:r>
      <w:r>
        <w:rPr>
          <w:rFonts w:hint="eastAsia" w:ascii="宋体" w:hAnsi="宋体" w:cs="宋体"/>
          <w:color w:val="auto"/>
          <w:sz w:val="24"/>
          <w:szCs w:val="24"/>
          <w:lang w:val="en-US" w:eastAsia="zh-CN"/>
        </w:rPr>
        <w:t>房县支公司</w:t>
      </w:r>
      <w:r>
        <w:rPr>
          <w:rFonts w:hint="eastAsia" w:cs="宋体"/>
          <w:color w:val="auto"/>
          <w:sz w:val="24"/>
          <w:szCs w:val="24"/>
          <w:lang w:val="en-US" w:eastAsia="zh-CN"/>
        </w:rPr>
        <w:t>5</w:t>
      </w:r>
      <w:r>
        <w:rPr>
          <w:rFonts w:hint="eastAsia" w:ascii="宋体" w:hAnsi="宋体" w:cs="宋体"/>
          <w:color w:val="auto"/>
          <w:sz w:val="24"/>
          <w:szCs w:val="24"/>
          <w:lang w:val="en-US" w:eastAsia="zh-CN"/>
        </w:rPr>
        <w:t>楼会议室</w:t>
      </w:r>
      <w:r>
        <w:rPr>
          <w:rFonts w:hint="eastAsia" w:ascii="宋体" w:hAnsi="宋体" w:cs="宋体"/>
          <w:color w:val="auto"/>
          <w:sz w:val="24"/>
          <w:szCs w:val="24"/>
        </w:rPr>
        <w:t>（时间、地点如有变化，将另行提前通知）。</w:t>
      </w:r>
    </w:p>
    <w:p w14:paraId="07C60DBB">
      <w:pPr>
        <w:pStyle w:val="4"/>
        <w:numPr>
          <w:ilvl w:val="0"/>
          <w:numId w:val="0"/>
        </w:numPr>
        <w:spacing w:before="0" w:after="0" w:line="360" w:lineRule="auto"/>
        <w:ind w:firstLine="482"/>
        <w:rPr>
          <w:sz w:val="24"/>
          <w:szCs w:val="24"/>
        </w:rPr>
      </w:pPr>
      <w:bookmarkStart w:id="7" w:name="_Toc71"/>
      <w:r>
        <w:rPr>
          <w:rFonts w:hint="eastAsia"/>
          <w:sz w:val="24"/>
          <w:szCs w:val="24"/>
        </w:rPr>
        <w:t>五、</w:t>
      </w:r>
      <w:r>
        <w:rPr>
          <w:rFonts w:hint="eastAsia"/>
          <w:sz w:val="24"/>
          <w:szCs w:val="24"/>
          <w:lang w:val="en-US" w:eastAsia="zh-CN"/>
        </w:rPr>
        <w:t>比价</w:t>
      </w:r>
      <w:r>
        <w:rPr>
          <w:rFonts w:hint="eastAsia"/>
          <w:sz w:val="24"/>
          <w:szCs w:val="24"/>
        </w:rPr>
        <w:t>流程说明</w:t>
      </w:r>
      <w:bookmarkEnd w:id="7"/>
    </w:p>
    <w:p w14:paraId="607C9897">
      <w:pPr>
        <w:widowControl/>
        <w:spacing w:line="360" w:lineRule="auto"/>
        <w:ind w:firstLine="482"/>
        <w:rPr>
          <w:rFonts w:ascii="宋体" w:hAnsi="宋体" w:cs="宋体"/>
          <w:b/>
          <w:bCs/>
          <w:sz w:val="24"/>
          <w:szCs w:val="24"/>
        </w:rPr>
      </w:pPr>
      <w:r>
        <w:rPr>
          <w:rFonts w:hint="eastAsia" w:ascii="宋体" w:hAnsi="宋体" w:cs="宋体"/>
          <w:b/>
          <w:bCs/>
          <w:sz w:val="24"/>
          <w:szCs w:val="24"/>
        </w:rPr>
        <w:t>（一</w:t>
      </w:r>
      <w:r>
        <w:rPr>
          <w:rFonts w:ascii="宋体" w:hAnsi="宋体" w:cs="宋体"/>
          <w:b/>
          <w:bCs/>
          <w:sz w:val="24"/>
          <w:szCs w:val="24"/>
        </w:rPr>
        <w:t>）</w:t>
      </w:r>
      <w:r>
        <w:rPr>
          <w:rFonts w:hint="eastAsia" w:ascii="宋体" w:hAnsi="宋体" w:cs="宋体"/>
          <w:b/>
          <w:bCs/>
          <w:sz w:val="24"/>
          <w:szCs w:val="24"/>
        </w:rPr>
        <w:t>谈判流程</w:t>
      </w:r>
    </w:p>
    <w:p w14:paraId="700AD654">
      <w:pPr>
        <w:widowControl/>
        <w:spacing w:line="360" w:lineRule="auto"/>
        <w:ind w:firstLine="480"/>
        <w:rPr>
          <w:rFonts w:ascii="宋体" w:hAnsi="宋体" w:cs="宋体"/>
          <w:sz w:val="24"/>
          <w:szCs w:val="24"/>
        </w:rPr>
      </w:pPr>
      <w:r>
        <w:rPr>
          <w:rFonts w:hint="eastAsia" w:ascii="宋体" w:hAnsi="宋体" w:cs="宋体"/>
          <w:sz w:val="24"/>
          <w:szCs w:val="24"/>
        </w:rPr>
        <w:t>1.供应商进行第一轮报价（为附件2</w:t>
      </w:r>
      <w:r>
        <w:rPr>
          <w:rFonts w:ascii="宋体" w:hAnsi="宋体" w:cs="宋体"/>
          <w:sz w:val="24"/>
          <w:szCs w:val="24"/>
        </w:rPr>
        <w:t>.4</w:t>
      </w:r>
      <w:r>
        <w:rPr>
          <w:rFonts w:hint="eastAsia" w:ascii="宋体" w:hAnsi="宋体" w:cs="宋体"/>
          <w:sz w:val="24"/>
          <w:szCs w:val="24"/>
        </w:rPr>
        <w:t>报价一览表中的报价），第一轮报价公开唱标。</w:t>
      </w:r>
    </w:p>
    <w:p w14:paraId="61F3725B">
      <w:pPr>
        <w:widowControl/>
        <w:spacing w:line="360" w:lineRule="auto"/>
        <w:ind w:firstLine="480"/>
        <w:rPr>
          <w:rFonts w:cs="宋体" w:asciiTheme="minorEastAsia" w:hAnsiTheme="minorEastAsia" w:eastAsiaTheme="minorEastAsia"/>
          <w:color w:val="auto"/>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的供应商被视为实质性响应《谈判文件》的供应</w:t>
      </w:r>
      <w:r>
        <w:rPr>
          <w:rFonts w:cs="Arial" w:asciiTheme="minorEastAsia" w:hAnsiTheme="minorEastAsia" w:eastAsiaTheme="minorEastAsia"/>
          <w:color w:val="auto"/>
          <w:sz w:val="24"/>
          <w:szCs w:val="24"/>
        </w:rPr>
        <w:t>商，进入谈判环节。</w:t>
      </w:r>
    </w:p>
    <w:p w14:paraId="4AB305C3">
      <w:pPr>
        <w:widowControl/>
        <w:spacing w:line="360" w:lineRule="auto"/>
        <w:ind w:firstLine="480"/>
        <w:rPr>
          <w:rFonts w:hint="eastAsia" w:ascii="宋体" w:hAnsi="宋体" w:eastAsia="宋体" w:cs="宋体"/>
          <w:color w:val="auto"/>
          <w:sz w:val="24"/>
          <w:szCs w:val="24"/>
          <w:lang w:eastAsia="zh-CN"/>
        </w:rPr>
      </w:pPr>
      <w:r>
        <w:rPr>
          <w:rFonts w:ascii="宋体" w:hAnsi="宋体" w:cs="宋体"/>
          <w:color w:val="auto"/>
          <w:sz w:val="24"/>
          <w:szCs w:val="24"/>
        </w:rPr>
        <w:t>3</w:t>
      </w:r>
      <w:r>
        <w:rPr>
          <w:rFonts w:hint="eastAsia" w:ascii="宋体" w:hAnsi="宋体" w:cs="宋体"/>
          <w:color w:val="auto"/>
          <w:sz w:val="24"/>
          <w:szCs w:val="24"/>
        </w:rPr>
        <w:t>.按照抽签顺序或签到顺序，参加谈判的供应商陈述项目方案，讲标时间10分钟左右。</w:t>
      </w:r>
    </w:p>
    <w:p w14:paraId="7A0FA932">
      <w:pPr>
        <w:widowControl/>
        <w:spacing w:line="360" w:lineRule="auto"/>
        <w:ind w:firstLine="480"/>
        <w:rPr>
          <w:rFonts w:cs="Arial" w:asciiTheme="minorEastAsia" w:hAnsiTheme="minorEastAsia" w:eastAsiaTheme="minorEastAsia"/>
          <w:sz w:val="24"/>
          <w:szCs w:val="24"/>
        </w:rPr>
      </w:pPr>
      <w:r>
        <w:rPr>
          <w:rFonts w:ascii="宋体" w:hAnsi="宋体" w:cs="宋体"/>
          <w:sz w:val="24"/>
          <w:szCs w:val="24"/>
        </w:rPr>
        <w:t>4</w:t>
      </w:r>
      <w:r>
        <w:rPr>
          <w:rFonts w:hint="eastAsia" w:ascii="宋体" w:hAnsi="宋体" w:cs="宋体"/>
          <w:sz w:val="24"/>
          <w:szCs w:val="24"/>
        </w:rPr>
        <w:t>.我公司谈判小组成员集中与实质性响应《谈判文件》的供应商分别就商务、技术服务等进行谈判，并给予供应商平等的谈判机会。</w:t>
      </w:r>
      <w:r>
        <w:rPr>
          <w:rFonts w:cs="Arial" w:asciiTheme="minorEastAsia" w:hAnsiTheme="minorEastAsia" w:eastAsiaTheme="minorEastAsia"/>
          <w:sz w:val="24"/>
          <w:szCs w:val="24"/>
        </w:rPr>
        <w:t>谈判小组要求供应商澄清、说明或者更正《响应文件》应当以书面形式作出。供应商的澄清、说明或者更正应当由法定代表人或者其授权代表签字或者加盖公章。</w:t>
      </w:r>
    </w:p>
    <w:p w14:paraId="1D79F5D7">
      <w:pPr>
        <w:widowControl/>
        <w:spacing w:line="360" w:lineRule="auto"/>
        <w:ind w:firstLine="480"/>
        <w:rPr>
          <w:rFonts w:cs="Arial" w:asciiTheme="minorEastAsia" w:hAnsiTheme="minorEastAsia" w:eastAsiaTheme="minorEastAsia"/>
          <w:sz w:val="24"/>
          <w:szCs w:val="24"/>
        </w:rPr>
      </w:pPr>
      <w:r>
        <w:rPr>
          <w:rFonts w:ascii="宋体" w:hAnsi="宋体" w:eastAsia="宋体" w:cs="宋体"/>
          <w:sz w:val="24"/>
          <w:szCs w:val="24"/>
        </w:rPr>
        <w:t>5.评审小组可以视评审情况要求供应商进行一次报价或多次报价及谈判。</w:t>
      </w:r>
      <w:r>
        <w:rPr>
          <w:rFonts w:ascii="宋体" w:hAnsi="宋体" w:eastAsia="宋体" w:cs="宋体"/>
          <w:sz w:val="24"/>
          <w:szCs w:val="24"/>
        </w:rPr>
        <w:br w:type="textWrapping"/>
      </w:r>
      <w:r>
        <w:rPr>
          <w:rFonts w:ascii="宋体" w:hAnsi="宋体" w:eastAsia="宋体" w:cs="宋体"/>
          <w:b/>
          <w:bCs/>
          <w:sz w:val="24"/>
          <w:szCs w:val="24"/>
        </w:rPr>
        <w:t>一次报价流程则直接</w:t>
      </w:r>
      <w:r>
        <w:rPr>
          <w:rFonts w:hint="eastAsia" w:ascii="宋体" w:hAnsi="宋体" w:cs="宋体"/>
          <w:b/>
          <w:bCs/>
          <w:sz w:val="24"/>
          <w:szCs w:val="24"/>
          <w:lang w:val="en-US" w:eastAsia="zh-CN"/>
        </w:rPr>
        <w:t>结束</w:t>
      </w:r>
      <w:r>
        <w:rPr>
          <w:rFonts w:ascii="宋体" w:hAnsi="宋体" w:eastAsia="宋体" w:cs="宋体"/>
          <w:b/>
          <w:bCs/>
          <w:sz w:val="24"/>
          <w:szCs w:val="24"/>
        </w:rPr>
        <w:t>。如多次报价，则遵循以下流程：</w:t>
      </w:r>
    </w:p>
    <w:p w14:paraId="0F0262C1">
      <w:pPr>
        <w:widowControl/>
        <w:spacing w:line="360" w:lineRule="auto"/>
        <w:ind w:firstLine="480"/>
        <w:rPr>
          <w:rFonts w:ascii="宋体" w:hAnsi="宋体" w:cs="宋体"/>
          <w:sz w:val="24"/>
          <w:szCs w:val="24"/>
        </w:rPr>
      </w:pPr>
      <w:r>
        <w:rPr>
          <w:rFonts w:hint="eastAsia" w:ascii="宋体" w:hAnsi="宋体" w:cs="宋体"/>
          <w:sz w:val="24"/>
          <w:szCs w:val="24"/>
          <w:lang w:val="en-US" w:eastAsia="zh-CN"/>
        </w:rPr>
        <w:t>6</w:t>
      </w:r>
      <w:r>
        <w:rPr>
          <w:rFonts w:hint="eastAsia" w:ascii="宋体" w:hAnsi="宋体" w:cs="宋体"/>
          <w:sz w:val="24"/>
          <w:szCs w:val="24"/>
        </w:rPr>
        <w:t xml:space="preserve">.第一轮报价结束后，谈判小组邀请项目报价高价者首先进入谈判会场，请高价者再次报价。(第二轮及后续报价各投标方只知道自己报价，即各方报价为背靠背形式) </w:t>
      </w:r>
    </w:p>
    <w:p w14:paraId="066850DC">
      <w:pPr>
        <w:widowControl/>
        <w:spacing w:line="360" w:lineRule="auto"/>
        <w:ind w:firstLine="480"/>
        <w:rPr>
          <w:rFonts w:ascii="宋体" w:hAnsi="宋体" w:cs="宋体"/>
          <w:sz w:val="24"/>
          <w:szCs w:val="24"/>
        </w:rPr>
      </w:pPr>
      <w:r>
        <w:rPr>
          <w:rFonts w:hint="eastAsia" w:ascii="宋体" w:hAnsi="宋体" w:cs="宋体"/>
          <w:sz w:val="24"/>
          <w:szCs w:val="24"/>
          <w:lang w:val="en-US" w:eastAsia="zh-CN"/>
        </w:rPr>
        <w:t>7</w:t>
      </w:r>
      <w:r>
        <w:rPr>
          <w:rFonts w:hint="eastAsia" w:ascii="宋体" w:hAnsi="宋体" w:cs="宋体"/>
          <w:sz w:val="24"/>
          <w:szCs w:val="24"/>
        </w:rPr>
        <w:t>.如高价者再次出价，低于上次最低价出价者，则邀请另外一家进入谈判会场再次出价，如此进行反复。</w:t>
      </w:r>
    </w:p>
    <w:p w14:paraId="6588FFE7">
      <w:pPr>
        <w:widowControl/>
        <w:spacing w:line="360" w:lineRule="auto"/>
        <w:ind w:firstLine="480"/>
        <w:rPr>
          <w:rFonts w:ascii="宋体" w:hAnsi="宋体" w:cs="宋体"/>
          <w:sz w:val="24"/>
          <w:szCs w:val="24"/>
        </w:rPr>
      </w:pPr>
      <w:r>
        <w:rPr>
          <w:rFonts w:hint="eastAsia" w:ascii="宋体" w:hAnsi="宋体" w:cs="宋体"/>
          <w:sz w:val="24"/>
          <w:szCs w:val="24"/>
          <w:lang w:val="en-US" w:eastAsia="zh-CN"/>
        </w:rPr>
        <w:t>8</w:t>
      </w:r>
      <w:r>
        <w:rPr>
          <w:rFonts w:hint="eastAsia" w:ascii="宋体" w:hAnsi="宋体" w:cs="宋体"/>
          <w:sz w:val="24"/>
          <w:szCs w:val="24"/>
        </w:rPr>
        <w:t>.若供应商都不再出价或谈判小组认为竞价已达到预期效果，则要求所有参加谈判的受邀公司在规定的时间内进行最后报价并签字或盖章。</w:t>
      </w:r>
    </w:p>
    <w:p w14:paraId="7714375C">
      <w:pPr>
        <w:pStyle w:val="4"/>
        <w:numPr>
          <w:ilvl w:val="0"/>
          <w:numId w:val="0"/>
        </w:numPr>
        <w:spacing w:before="0" w:after="0" w:line="360" w:lineRule="auto"/>
        <w:ind w:firstLine="482"/>
        <w:rPr>
          <w:sz w:val="24"/>
          <w:szCs w:val="24"/>
        </w:rPr>
      </w:pPr>
      <w:bookmarkStart w:id="8" w:name="_Toc3388"/>
      <w:r>
        <w:rPr>
          <w:rFonts w:hint="eastAsia"/>
          <w:sz w:val="24"/>
          <w:szCs w:val="24"/>
        </w:rPr>
        <w:t>六、关于商务和技术偏离</w:t>
      </w:r>
      <w:bookmarkEnd w:id="8"/>
    </w:p>
    <w:p w14:paraId="59C0E22A">
      <w:pPr>
        <w:widowControl/>
        <w:spacing w:line="360" w:lineRule="auto"/>
        <w:ind w:firstLine="480"/>
        <w:rPr>
          <w:rFonts w:ascii="宋体" w:hAnsi="宋体" w:cs="宋体"/>
          <w:sz w:val="24"/>
          <w:szCs w:val="24"/>
        </w:rPr>
      </w:pPr>
      <w:r>
        <w:rPr>
          <w:rFonts w:hint="eastAsia" w:ascii="宋体" w:hAnsi="宋体" w:cs="宋体"/>
          <w:sz w:val="24"/>
          <w:szCs w:val="24"/>
        </w:rPr>
        <w:t>任何对谈判文件技术部分和商务部分的偏离，供应商都应分别在技术偏离表</w:t>
      </w:r>
      <w:r>
        <w:rPr>
          <w:rFonts w:hint="eastAsia" w:ascii="宋体" w:hAnsi="宋体" w:cs="宋体"/>
          <w:b/>
          <w:sz w:val="24"/>
          <w:szCs w:val="24"/>
        </w:rPr>
        <w:t>（对</w:t>
      </w:r>
      <w:r>
        <w:rPr>
          <w:rFonts w:ascii="宋体" w:hAnsi="宋体" w:cs="宋体"/>
          <w:b/>
          <w:sz w:val="24"/>
          <w:szCs w:val="24"/>
        </w:rPr>
        <w:t>附件采购需求和技术服务要求的偏离情况）</w:t>
      </w:r>
      <w:r>
        <w:rPr>
          <w:rFonts w:hint="eastAsia" w:ascii="宋体" w:hAnsi="宋体" w:cs="宋体"/>
          <w:sz w:val="24"/>
          <w:szCs w:val="24"/>
        </w:rPr>
        <w:t>和商务偏离表</w:t>
      </w:r>
      <w:r>
        <w:rPr>
          <w:rFonts w:hint="eastAsia" w:ascii="宋体" w:hAnsi="宋体" w:cs="宋体"/>
          <w:b/>
          <w:sz w:val="24"/>
          <w:szCs w:val="24"/>
        </w:rPr>
        <w:t>（对合同条款</w:t>
      </w:r>
      <w:r>
        <w:rPr>
          <w:rFonts w:ascii="宋体" w:hAnsi="宋体" w:cs="宋体"/>
          <w:b/>
          <w:sz w:val="24"/>
          <w:szCs w:val="24"/>
        </w:rPr>
        <w:t>的偏离情况）</w:t>
      </w:r>
      <w:r>
        <w:rPr>
          <w:rFonts w:hint="eastAsia" w:ascii="宋体" w:hAnsi="宋体" w:cs="宋体"/>
          <w:sz w:val="24"/>
          <w:szCs w:val="24"/>
        </w:rPr>
        <w:t>中分项列明，并标明正偏离、负偏离或</w:t>
      </w:r>
      <w:r>
        <w:rPr>
          <w:rFonts w:ascii="宋体" w:hAnsi="宋体" w:cs="宋体"/>
          <w:sz w:val="24"/>
          <w:szCs w:val="24"/>
        </w:rPr>
        <w:t>无偏离</w:t>
      </w:r>
      <w:r>
        <w:rPr>
          <w:rFonts w:hint="eastAsia" w:ascii="宋体" w:hAnsi="宋体" w:cs="宋体"/>
          <w:sz w:val="24"/>
          <w:szCs w:val="24"/>
        </w:rPr>
        <w:t>。对于投标文件中不构成实质性偏差的不正规、不一致或不规则，招标人可接受，但会影响其得分。如果发现下列情况之一，其投标将可能被拒绝：</w:t>
      </w:r>
    </w:p>
    <w:p w14:paraId="302D3809">
      <w:pPr>
        <w:widowControl/>
        <w:spacing w:line="360" w:lineRule="auto"/>
        <w:ind w:firstLine="480"/>
        <w:rPr>
          <w:rFonts w:ascii="宋体" w:hAnsi="宋体" w:cs="宋体"/>
          <w:sz w:val="24"/>
          <w:szCs w:val="24"/>
        </w:rPr>
      </w:pPr>
      <w:r>
        <w:rPr>
          <w:rFonts w:hint="eastAsia" w:ascii="宋体" w:hAnsi="宋体" w:cs="宋体"/>
          <w:sz w:val="24"/>
          <w:szCs w:val="24"/>
        </w:rPr>
        <w:t>1.未按照谈判文件要求提供投标文件的；</w:t>
      </w:r>
    </w:p>
    <w:p w14:paraId="190FEE84">
      <w:pPr>
        <w:widowControl/>
        <w:spacing w:line="360" w:lineRule="auto"/>
        <w:ind w:firstLine="480"/>
        <w:rPr>
          <w:rFonts w:ascii="宋体" w:hAnsi="宋体" w:cs="宋体"/>
          <w:sz w:val="24"/>
          <w:szCs w:val="24"/>
        </w:rPr>
      </w:pPr>
      <w:r>
        <w:rPr>
          <w:rFonts w:hint="eastAsia" w:ascii="宋体" w:hAnsi="宋体" w:cs="宋体"/>
          <w:sz w:val="24"/>
          <w:szCs w:val="24"/>
        </w:rPr>
        <w:t>2.投标文件未按谈判文件要求的实质性内容与格式编写的；</w:t>
      </w:r>
    </w:p>
    <w:p w14:paraId="03F76D54">
      <w:pPr>
        <w:widowControl/>
        <w:spacing w:line="360" w:lineRule="auto"/>
        <w:ind w:firstLine="480"/>
        <w:rPr>
          <w:rFonts w:ascii="宋体" w:hAnsi="宋体" w:cs="宋体"/>
          <w:sz w:val="24"/>
          <w:szCs w:val="24"/>
        </w:rPr>
      </w:pPr>
      <w:r>
        <w:rPr>
          <w:rFonts w:hint="eastAsia" w:ascii="宋体" w:hAnsi="宋体" w:cs="宋体"/>
          <w:sz w:val="24"/>
          <w:szCs w:val="24"/>
        </w:rPr>
        <w:t>3.投标文件未按谈判文件规定加盖投标单位公章、无法定代表人或其授权代表人签字的；</w:t>
      </w:r>
    </w:p>
    <w:p w14:paraId="42259159">
      <w:pPr>
        <w:widowControl/>
        <w:spacing w:line="360" w:lineRule="auto"/>
        <w:ind w:firstLine="480"/>
        <w:rPr>
          <w:rFonts w:ascii="宋体" w:hAnsi="宋体" w:cs="宋体"/>
          <w:sz w:val="24"/>
          <w:szCs w:val="24"/>
        </w:rPr>
      </w:pPr>
      <w:r>
        <w:rPr>
          <w:rFonts w:hint="eastAsia" w:ascii="宋体" w:hAnsi="宋体" w:cs="宋体"/>
          <w:sz w:val="24"/>
          <w:szCs w:val="24"/>
        </w:rPr>
        <w:t>4.投标文件未加盖骑缝章的；</w:t>
      </w:r>
    </w:p>
    <w:p w14:paraId="6D07F075">
      <w:pPr>
        <w:widowControl/>
        <w:spacing w:line="360" w:lineRule="auto"/>
        <w:ind w:firstLine="480"/>
        <w:rPr>
          <w:rFonts w:ascii="宋体" w:hAnsi="宋体" w:cs="宋体"/>
          <w:sz w:val="24"/>
          <w:szCs w:val="24"/>
        </w:rPr>
      </w:pPr>
      <w:r>
        <w:rPr>
          <w:rFonts w:hint="eastAsia" w:ascii="宋体" w:hAnsi="宋体" w:cs="宋体"/>
          <w:sz w:val="24"/>
          <w:szCs w:val="24"/>
        </w:rPr>
        <w:t>5.超出经营范围投标的；</w:t>
      </w:r>
    </w:p>
    <w:p w14:paraId="304F8FC3">
      <w:pPr>
        <w:widowControl/>
        <w:spacing w:line="360" w:lineRule="auto"/>
        <w:ind w:firstLine="480"/>
        <w:rPr>
          <w:rFonts w:ascii="宋体" w:hAnsi="宋体" w:cs="宋体"/>
          <w:sz w:val="24"/>
          <w:szCs w:val="24"/>
        </w:rPr>
      </w:pPr>
      <w:r>
        <w:rPr>
          <w:rFonts w:hint="eastAsia" w:ascii="宋体" w:hAnsi="宋体" w:cs="宋体"/>
          <w:sz w:val="24"/>
          <w:szCs w:val="24"/>
        </w:rPr>
        <w:t>6.供应商的投标文件或资格证明文件不符合谈判文件要求的；</w:t>
      </w:r>
    </w:p>
    <w:p w14:paraId="2F4B3F1D">
      <w:pPr>
        <w:widowControl/>
        <w:spacing w:line="360" w:lineRule="auto"/>
        <w:ind w:firstLine="480"/>
        <w:rPr>
          <w:rFonts w:ascii="宋体" w:hAnsi="宋体" w:cs="宋体"/>
          <w:sz w:val="24"/>
          <w:szCs w:val="24"/>
        </w:rPr>
      </w:pPr>
      <w:r>
        <w:rPr>
          <w:rFonts w:hint="eastAsia" w:ascii="宋体" w:hAnsi="宋体" w:cs="宋体"/>
          <w:sz w:val="24"/>
          <w:szCs w:val="24"/>
        </w:rPr>
        <w:t>7.投标有效期不足的；</w:t>
      </w:r>
    </w:p>
    <w:p w14:paraId="6373EA37">
      <w:pPr>
        <w:widowControl/>
        <w:spacing w:line="360" w:lineRule="auto"/>
        <w:ind w:firstLine="480"/>
        <w:rPr>
          <w:rFonts w:ascii="宋体" w:hAnsi="宋体" w:cs="宋体"/>
          <w:sz w:val="24"/>
          <w:szCs w:val="24"/>
        </w:rPr>
      </w:pPr>
      <w:r>
        <w:rPr>
          <w:rFonts w:hint="eastAsia" w:ascii="宋体" w:hAnsi="宋体" w:cs="宋体"/>
          <w:sz w:val="24"/>
          <w:szCs w:val="24"/>
        </w:rPr>
        <w:t>8.投标文件符合谈判文件中规定废标的其它条款的；</w:t>
      </w:r>
    </w:p>
    <w:p w14:paraId="4D895D13">
      <w:pPr>
        <w:widowControl/>
        <w:spacing w:line="360" w:lineRule="auto"/>
        <w:ind w:firstLine="480"/>
        <w:rPr>
          <w:rFonts w:ascii="宋体" w:hAnsi="宋体" w:cs="宋体"/>
          <w:sz w:val="24"/>
          <w:szCs w:val="24"/>
        </w:rPr>
      </w:pPr>
      <w:r>
        <w:rPr>
          <w:rFonts w:hint="eastAsia" w:ascii="宋体" w:hAnsi="宋体" w:cs="宋体"/>
          <w:sz w:val="24"/>
          <w:szCs w:val="24"/>
        </w:rPr>
        <w:t>9.投标文件附有招标人不能接受的条件的；</w:t>
      </w:r>
    </w:p>
    <w:p w14:paraId="03C964AB">
      <w:pPr>
        <w:widowControl/>
        <w:spacing w:line="360" w:lineRule="auto"/>
        <w:ind w:firstLine="480"/>
        <w:rPr>
          <w:rFonts w:ascii="宋体" w:hAnsi="宋体" w:cs="宋体"/>
          <w:sz w:val="24"/>
          <w:szCs w:val="24"/>
        </w:rPr>
      </w:pPr>
      <w:r>
        <w:rPr>
          <w:rFonts w:hint="eastAsia" w:ascii="宋体" w:hAnsi="宋体" w:cs="宋体"/>
          <w:sz w:val="24"/>
          <w:szCs w:val="24"/>
        </w:rPr>
        <w:t>10.投标文件中对合同条款有重大偏离的；</w:t>
      </w:r>
    </w:p>
    <w:p w14:paraId="6521805A">
      <w:pPr>
        <w:widowControl/>
        <w:spacing w:line="360" w:lineRule="auto"/>
        <w:ind w:firstLine="480"/>
        <w:rPr>
          <w:rFonts w:ascii="宋体" w:hAnsi="宋体" w:cs="宋体"/>
          <w:sz w:val="24"/>
          <w:szCs w:val="24"/>
        </w:rPr>
      </w:pPr>
      <w:r>
        <w:rPr>
          <w:rFonts w:hint="eastAsia" w:ascii="宋体" w:hAnsi="宋体" w:cs="宋体"/>
          <w:sz w:val="24"/>
          <w:szCs w:val="24"/>
        </w:rPr>
        <w:t>11.有国家法律法规规定废标的其他情况的。</w:t>
      </w:r>
    </w:p>
    <w:p w14:paraId="31FED098">
      <w:pPr>
        <w:pStyle w:val="4"/>
        <w:numPr>
          <w:ilvl w:val="0"/>
          <w:numId w:val="0"/>
        </w:numPr>
        <w:spacing w:before="0" w:after="0" w:line="360" w:lineRule="auto"/>
        <w:ind w:firstLine="482"/>
        <w:rPr>
          <w:sz w:val="24"/>
          <w:szCs w:val="24"/>
        </w:rPr>
      </w:pPr>
      <w:bookmarkStart w:id="9" w:name="_Toc21358"/>
      <w:r>
        <w:rPr>
          <w:rFonts w:hint="eastAsia"/>
          <w:sz w:val="24"/>
          <w:szCs w:val="24"/>
        </w:rPr>
        <w:t>七、特别声明</w:t>
      </w:r>
      <w:bookmarkEnd w:id="9"/>
    </w:p>
    <w:p w14:paraId="14BCEAAD">
      <w:pPr>
        <w:widowControl/>
        <w:spacing w:line="360" w:lineRule="auto"/>
        <w:ind w:right="-315" w:firstLine="480"/>
        <w:rPr>
          <w:rFonts w:ascii="宋体" w:hAnsi="宋体" w:cs="宋体"/>
          <w:sz w:val="24"/>
          <w:szCs w:val="24"/>
        </w:rPr>
      </w:pPr>
      <w:r>
        <w:rPr>
          <w:rFonts w:hint="eastAsia" w:ascii="宋体" w:hAnsi="宋体" w:cs="宋体"/>
          <w:sz w:val="24"/>
          <w:szCs w:val="24"/>
        </w:rPr>
        <w:t>1.受邀公司提供虚假材料或文件的，自动丧失参加资格。</w:t>
      </w:r>
    </w:p>
    <w:p w14:paraId="508C477E">
      <w:pPr>
        <w:widowControl/>
        <w:spacing w:line="360" w:lineRule="auto"/>
        <w:ind w:firstLine="480"/>
        <w:rPr>
          <w:rFonts w:ascii="宋体" w:hAnsi="宋体" w:cs="宋体"/>
          <w:sz w:val="24"/>
          <w:szCs w:val="24"/>
        </w:rPr>
      </w:pPr>
      <w:r>
        <w:rPr>
          <w:rFonts w:hint="eastAsia" w:ascii="宋体" w:hAnsi="宋体" w:cs="宋体"/>
          <w:sz w:val="24"/>
          <w:szCs w:val="24"/>
        </w:rPr>
        <w:t>2.受邀公司未在响应文件中提及和承诺，但又未明确书面提出异议的事项，按本谈判邀请函的有关要求执行。</w:t>
      </w:r>
    </w:p>
    <w:p w14:paraId="0805BFB5">
      <w:pPr>
        <w:widowControl/>
        <w:spacing w:line="360" w:lineRule="auto"/>
        <w:ind w:firstLine="480"/>
        <w:rPr>
          <w:rFonts w:ascii="宋体" w:hAnsi="宋体" w:cs="宋体"/>
          <w:sz w:val="24"/>
          <w:szCs w:val="24"/>
        </w:rPr>
      </w:pPr>
      <w:r>
        <w:rPr>
          <w:rFonts w:hint="eastAsia" w:ascii="宋体" w:hAnsi="宋体" w:cs="宋体"/>
          <w:sz w:val="24"/>
          <w:szCs w:val="24"/>
        </w:rPr>
        <w:t>3.受邀公司不应将本次采购理解为政府采购与招标。</w:t>
      </w:r>
    </w:p>
    <w:p w14:paraId="53093DFD">
      <w:pPr>
        <w:widowControl/>
        <w:spacing w:line="360" w:lineRule="auto"/>
        <w:ind w:right="-315" w:firstLine="480"/>
        <w:rPr>
          <w:rFonts w:ascii="宋体" w:hAnsi="宋体" w:cs="宋体"/>
          <w:sz w:val="24"/>
          <w:szCs w:val="24"/>
        </w:rPr>
      </w:pPr>
      <w:r>
        <w:rPr>
          <w:rFonts w:hint="eastAsia" w:ascii="宋体" w:hAnsi="宋体" w:cs="宋体"/>
          <w:sz w:val="24"/>
          <w:szCs w:val="24"/>
        </w:rPr>
        <w:t>4.受邀公司不得以任何理由要求退还已提交的响应文件。</w:t>
      </w:r>
    </w:p>
    <w:p w14:paraId="6B27BFF9">
      <w:pPr>
        <w:widowControl/>
        <w:spacing w:line="360" w:lineRule="auto"/>
        <w:ind w:firstLine="480"/>
        <w:rPr>
          <w:rFonts w:ascii="宋体" w:hAnsi="宋体" w:cs="宋体"/>
          <w:sz w:val="24"/>
          <w:szCs w:val="24"/>
        </w:rPr>
      </w:pPr>
      <w:r>
        <w:rPr>
          <w:rFonts w:hint="eastAsia" w:ascii="宋体" w:hAnsi="宋体" w:cs="宋体"/>
          <w:sz w:val="24"/>
          <w:szCs w:val="24"/>
        </w:rPr>
        <w:t>5.采购方在任何时候均有权解释或调整本邀请文件及附件的内容。</w:t>
      </w:r>
    </w:p>
    <w:p w14:paraId="450F6830">
      <w:pPr>
        <w:widowControl/>
        <w:spacing w:line="360" w:lineRule="auto"/>
        <w:ind w:right="-420" w:firstLine="480"/>
        <w:rPr>
          <w:rFonts w:ascii="宋体" w:hAnsi="宋体" w:cs="宋体"/>
          <w:sz w:val="24"/>
          <w:szCs w:val="24"/>
        </w:rPr>
      </w:pPr>
      <w:r>
        <w:rPr>
          <w:rFonts w:hint="eastAsia" w:ascii="宋体" w:hAnsi="宋体" w:cs="宋体"/>
          <w:sz w:val="24"/>
          <w:szCs w:val="24"/>
        </w:rPr>
        <w:t>6.受邀公司没有按规定时间和内容提供材料的，视为放弃。</w:t>
      </w:r>
    </w:p>
    <w:p w14:paraId="3A0DF1A1">
      <w:pPr>
        <w:widowControl/>
        <w:spacing w:line="360" w:lineRule="auto"/>
        <w:ind w:firstLine="480"/>
        <w:rPr>
          <w:rFonts w:ascii="宋体" w:hAnsi="宋体" w:cs="宋体"/>
          <w:sz w:val="24"/>
          <w:szCs w:val="24"/>
        </w:rPr>
      </w:pPr>
      <w:r>
        <w:rPr>
          <w:rFonts w:hint="eastAsia" w:ascii="宋体" w:hAnsi="宋体" w:cs="宋体"/>
          <w:sz w:val="24"/>
          <w:szCs w:val="24"/>
        </w:rPr>
        <w:t>7.受邀公司提供的文档、陈述和演示均应使用中文。</w:t>
      </w:r>
    </w:p>
    <w:p w14:paraId="4174D183">
      <w:pPr>
        <w:widowControl/>
        <w:spacing w:line="360" w:lineRule="auto"/>
        <w:ind w:right="-945" w:firstLine="480"/>
        <w:rPr>
          <w:rFonts w:ascii="宋体" w:hAnsi="宋体" w:cs="宋体"/>
          <w:sz w:val="24"/>
          <w:szCs w:val="24"/>
        </w:rPr>
      </w:pPr>
      <w:r>
        <w:rPr>
          <w:rFonts w:hint="eastAsia" w:ascii="宋体" w:hAnsi="宋体" w:cs="宋体"/>
          <w:sz w:val="24"/>
          <w:szCs w:val="24"/>
        </w:rPr>
        <w:t>8.对本谈判邀请函及附件存有疑问的，请向采购方咨询。</w:t>
      </w:r>
    </w:p>
    <w:p w14:paraId="740128B1">
      <w:pPr>
        <w:widowControl/>
        <w:spacing w:line="360" w:lineRule="auto"/>
        <w:ind w:firstLine="480"/>
        <w:rPr>
          <w:rFonts w:ascii="宋体" w:hAnsi="宋体" w:cs="宋体"/>
          <w:sz w:val="24"/>
          <w:szCs w:val="24"/>
        </w:rPr>
      </w:pPr>
      <w:r>
        <w:rPr>
          <w:rFonts w:hint="eastAsia" w:ascii="宋体" w:hAnsi="宋体" w:cs="宋体"/>
          <w:sz w:val="24"/>
          <w:szCs w:val="24"/>
        </w:rPr>
        <w:t>9.本邀请函及附件之著作权受中国法律保护，所有文件仅限于受邀公司参加本次采购谈判使用，任何用于其他目的之复制或引用均应事先获得采购方书面许可。</w:t>
      </w:r>
    </w:p>
    <w:p w14:paraId="49806E7C">
      <w:pPr>
        <w:pStyle w:val="3"/>
        <w:numPr>
          <w:ilvl w:val="0"/>
          <w:numId w:val="0"/>
        </w:numPr>
        <w:ind w:left="432" w:hanging="432"/>
        <w:rPr>
          <w:b w:val="0"/>
          <w:bCs w:val="0"/>
          <w:sz w:val="28"/>
          <w:szCs w:val="28"/>
        </w:rPr>
      </w:pPr>
      <w:r>
        <w:rPr>
          <w:rFonts w:hint="eastAsia"/>
          <w:sz w:val="24"/>
          <w:szCs w:val="24"/>
        </w:rPr>
        <w:br w:type="page" w:clear="all"/>
      </w:r>
      <w:bookmarkStart w:id="10" w:name="_Toc125183154"/>
      <w:bookmarkEnd w:id="10"/>
      <w:bookmarkStart w:id="11" w:name="_Toc104714652"/>
      <w:bookmarkEnd w:id="11"/>
      <w:bookmarkStart w:id="12" w:name="_Toc137965295"/>
      <w:bookmarkStart w:id="13" w:name="_Toc19098"/>
      <w:r>
        <w:rPr>
          <w:rFonts w:hint="eastAsia"/>
          <w:sz w:val="30"/>
          <w:szCs w:val="30"/>
        </w:rPr>
        <w:t>附件二：响应文件格式和表格</w:t>
      </w:r>
      <w:bookmarkEnd w:id="12"/>
      <w:bookmarkEnd w:id="13"/>
    </w:p>
    <w:p w14:paraId="357BC529">
      <w:pPr>
        <w:widowControl/>
        <w:spacing w:line="360" w:lineRule="auto"/>
        <w:rPr>
          <w:rFonts w:ascii="宋体" w:hAnsi="宋体" w:cs="宋体"/>
          <w:sz w:val="24"/>
          <w:szCs w:val="24"/>
        </w:rPr>
      </w:pPr>
    </w:p>
    <w:p w14:paraId="67730DBE">
      <w:pPr>
        <w:widowControl/>
        <w:spacing w:line="360" w:lineRule="auto"/>
        <w:jc w:val="center"/>
        <w:rPr>
          <w:rFonts w:ascii="宋体" w:hAnsi="宋体" w:cs="宋体"/>
          <w:b/>
          <w:bCs/>
          <w:sz w:val="24"/>
          <w:szCs w:val="24"/>
        </w:rPr>
      </w:pPr>
      <w:r>
        <w:rPr>
          <w:rFonts w:hint="eastAsia" w:ascii="宋体" w:hAnsi="宋体" w:cs="宋体"/>
          <w:b/>
          <w:bCs/>
          <w:sz w:val="24"/>
          <w:szCs w:val="24"/>
        </w:rPr>
        <w:t>响应文件格式和表格</w:t>
      </w:r>
    </w:p>
    <w:p w14:paraId="6F736920">
      <w:pPr>
        <w:widowControl/>
        <w:spacing w:line="360" w:lineRule="auto"/>
        <w:jc w:val="center"/>
        <w:rPr>
          <w:rFonts w:ascii="宋体" w:hAnsi="宋体" w:cs="宋体"/>
          <w:sz w:val="24"/>
          <w:szCs w:val="24"/>
        </w:rPr>
      </w:pPr>
    </w:p>
    <w:p w14:paraId="57A0FB90">
      <w:pPr>
        <w:widowControl/>
        <w:spacing w:line="360" w:lineRule="auto"/>
        <w:jc w:val="center"/>
        <w:rPr>
          <w:rFonts w:ascii="宋体" w:hAnsi="宋体" w:cs="宋体"/>
          <w:sz w:val="24"/>
          <w:szCs w:val="24"/>
        </w:rPr>
      </w:pPr>
      <w:r>
        <w:rPr>
          <w:rFonts w:hint="eastAsia" w:ascii="宋体" w:hAnsi="宋体" w:cs="宋体"/>
          <w:sz w:val="24"/>
          <w:szCs w:val="24"/>
        </w:rPr>
        <w:t>目 录</w:t>
      </w:r>
    </w:p>
    <w:p w14:paraId="59306F4A">
      <w:pPr>
        <w:widowControl/>
        <w:spacing w:line="360" w:lineRule="auto"/>
        <w:rPr>
          <w:rFonts w:ascii="宋体" w:hAnsi="宋体" w:cs="宋体"/>
          <w:sz w:val="24"/>
          <w:szCs w:val="24"/>
        </w:rPr>
      </w:pPr>
    </w:p>
    <w:p w14:paraId="2F8B73B9">
      <w:pPr>
        <w:widowControl/>
        <w:spacing w:line="360" w:lineRule="auto"/>
        <w:rPr>
          <w:rFonts w:ascii="宋体" w:hAnsi="宋体" w:cs="宋体"/>
          <w:sz w:val="24"/>
          <w:szCs w:val="24"/>
        </w:rPr>
      </w:pPr>
      <w:r>
        <w:rPr>
          <w:rFonts w:hint="eastAsia" w:ascii="宋体" w:hAnsi="宋体" w:cs="宋体"/>
          <w:sz w:val="24"/>
          <w:szCs w:val="24"/>
        </w:rPr>
        <w:t>附件2.1 承诺与声明</w:t>
      </w:r>
    </w:p>
    <w:p w14:paraId="771C1202">
      <w:pPr>
        <w:widowControl/>
        <w:spacing w:line="360" w:lineRule="auto"/>
        <w:rPr>
          <w:rFonts w:ascii="宋体" w:hAnsi="宋体" w:cs="宋体"/>
          <w:sz w:val="24"/>
          <w:szCs w:val="24"/>
        </w:rPr>
      </w:pPr>
      <w:r>
        <w:rPr>
          <w:rFonts w:hint="eastAsia" w:ascii="宋体" w:hAnsi="宋体" w:cs="宋体"/>
          <w:sz w:val="24"/>
          <w:szCs w:val="24"/>
        </w:rPr>
        <w:t>附件2.2 法人代表授权书</w:t>
      </w:r>
    </w:p>
    <w:p w14:paraId="6AE98A1F">
      <w:pPr>
        <w:widowControl/>
        <w:spacing w:line="360" w:lineRule="auto"/>
        <w:rPr>
          <w:rFonts w:ascii="宋体" w:hAnsi="宋体" w:cs="宋体"/>
          <w:sz w:val="24"/>
          <w:szCs w:val="24"/>
        </w:rPr>
      </w:pPr>
      <w:r>
        <w:rPr>
          <w:rFonts w:hint="eastAsia" w:ascii="宋体" w:hAnsi="宋体" w:cs="宋体"/>
          <w:sz w:val="24"/>
          <w:szCs w:val="24"/>
        </w:rPr>
        <w:t>附件2.3 投标函</w:t>
      </w:r>
    </w:p>
    <w:p w14:paraId="2DCC196E">
      <w:pPr>
        <w:widowControl/>
        <w:spacing w:line="360" w:lineRule="auto"/>
        <w:rPr>
          <w:rFonts w:ascii="宋体" w:hAnsi="宋体" w:cs="宋体"/>
          <w:sz w:val="24"/>
          <w:szCs w:val="24"/>
        </w:rPr>
      </w:pPr>
      <w:r>
        <w:rPr>
          <w:rFonts w:hint="eastAsia" w:ascii="宋体" w:hAnsi="宋体" w:cs="宋体"/>
          <w:sz w:val="24"/>
          <w:szCs w:val="24"/>
        </w:rPr>
        <w:t>附件2.4 报价一览表</w:t>
      </w:r>
    </w:p>
    <w:p w14:paraId="5523C29D">
      <w:pPr>
        <w:widowControl/>
        <w:spacing w:line="360" w:lineRule="auto"/>
        <w:rPr>
          <w:rFonts w:ascii="宋体" w:hAnsi="宋体" w:cs="宋体"/>
          <w:sz w:val="24"/>
          <w:szCs w:val="24"/>
        </w:rPr>
      </w:pPr>
      <w:r>
        <w:rPr>
          <w:rFonts w:hint="eastAsia" w:ascii="宋体" w:hAnsi="宋体" w:cs="宋体"/>
          <w:sz w:val="24"/>
          <w:szCs w:val="24"/>
        </w:rPr>
        <w:t>附件2.5 分项报价表</w:t>
      </w:r>
    </w:p>
    <w:p w14:paraId="0F2986B1">
      <w:pPr>
        <w:widowControl/>
        <w:spacing w:line="360" w:lineRule="auto"/>
        <w:rPr>
          <w:rFonts w:ascii="宋体" w:hAnsi="宋体" w:cs="宋体"/>
          <w:sz w:val="24"/>
          <w:szCs w:val="24"/>
        </w:rPr>
      </w:pPr>
      <w:r>
        <w:rPr>
          <w:rFonts w:hint="eastAsia" w:ascii="宋体" w:hAnsi="宋体" w:cs="宋体"/>
          <w:sz w:val="24"/>
          <w:szCs w:val="24"/>
        </w:rPr>
        <w:t>附件2</w:t>
      </w:r>
      <w:r>
        <w:rPr>
          <w:rFonts w:ascii="宋体" w:hAnsi="宋体" w:cs="宋体"/>
          <w:sz w:val="24"/>
          <w:szCs w:val="24"/>
        </w:rPr>
        <w:t>.</w:t>
      </w:r>
      <w:r>
        <w:rPr>
          <w:rFonts w:hint="eastAsia" w:ascii="宋体" w:hAnsi="宋体" w:cs="宋体"/>
          <w:sz w:val="24"/>
          <w:szCs w:val="24"/>
          <w:lang w:val="en-US" w:eastAsia="zh-CN"/>
        </w:rPr>
        <w:t>6</w:t>
      </w:r>
      <w:r>
        <w:rPr>
          <w:rFonts w:ascii="宋体" w:hAnsi="宋体" w:cs="宋体"/>
          <w:sz w:val="24"/>
          <w:szCs w:val="24"/>
        </w:rPr>
        <w:t xml:space="preserve"> </w:t>
      </w:r>
      <w:r>
        <w:rPr>
          <w:rFonts w:hint="eastAsia" w:ascii="宋体" w:hAnsi="宋体" w:cs="宋体"/>
          <w:sz w:val="24"/>
          <w:szCs w:val="24"/>
        </w:rPr>
        <w:t>信息安全采购要求承诺函</w:t>
      </w:r>
    </w:p>
    <w:p w14:paraId="7234A7D7">
      <w:pPr>
        <w:pStyle w:val="4"/>
        <w:numPr>
          <w:ilvl w:val="0"/>
          <w:numId w:val="0"/>
        </w:numPr>
        <w:rPr>
          <w:sz w:val="24"/>
          <w:szCs w:val="24"/>
        </w:rPr>
      </w:pPr>
      <w:r>
        <w:rPr>
          <w:rFonts w:hint="eastAsia"/>
          <w:sz w:val="24"/>
          <w:szCs w:val="24"/>
        </w:rPr>
        <w:br w:type="page" w:clear="all"/>
      </w:r>
      <w:bookmarkStart w:id="14" w:name="_Toc5375"/>
      <w:r>
        <w:rPr>
          <w:rFonts w:hint="eastAsia"/>
          <w:sz w:val="24"/>
          <w:szCs w:val="24"/>
        </w:rPr>
        <w:t>附件2.1</w:t>
      </w:r>
      <w:r>
        <w:rPr>
          <w:sz w:val="24"/>
          <w:szCs w:val="24"/>
        </w:rPr>
        <w:t xml:space="preserve"> </w:t>
      </w:r>
      <w:r>
        <w:rPr>
          <w:rFonts w:hint="eastAsia"/>
          <w:sz w:val="24"/>
          <w:szCs w:val="24"/>
        </w:rPr>
        <w:t>承诺与声明格式</w:t>
      </w:r>
      <w:bookmarkEnd w:id="14"/>
    </w:p>
    <w:p w14:paraId="0FD3BBA0">
      <w:pPr>
        <w:widowControl/>
        <w:spacing w:line="360" w:lineRule="auto"/>
        <w:ind w:firstLine="300"/>
        <w:jc w:val="center"/>
        <w:rPr>
          <w:rFonts w:ascii="宋体" w:hAnsi="宋体" w:cs="宋体"/>
          <w:b/>
          <w:bCs/>
          <w:sz w:val="24"/>
          <w:szCs w:val="24"/>
        </w:rPr>
      </w:pPr>
    </w:p>
    <w:p w14:paraId="796EC741">
      <w:pPr>
        <w:widowControl/>
        <w:spacing w:line="360" w:lineRule="auto"/>
        <w:ind w:firstLine="300"/>
        <w:jc w:val="center"/>
        <w:rPr>
          <w:rFonts w:ascii="宋体" w:hAnsi="宋体" w:cs="宋体"/>
          <w:b/>
          <w:bCs/>
          <w:sz w:val="24"/>
          <w:szCs w:val="24"/>
        </w:rPr>
      </w:pPr>
      <w:r>
        <w:rPr>
          <w:rFonts w:hint="eastAsia" w:ascii="宋体" w:hAnsi="宋体" w:cs="宋体"/>
          <w:b/>
          <w:bCs/>
          <w:sz w:val="24"/>
          <w:szCs w:val="24"/>
        </w:rPr>
        <w:t>承诺与声明</w:t>
      </w:r>
    </w:p>
    <w:p w14:paraId="1E147621">
      <w:pPr>
        <w:widowControl/>
        <w:spacing w:line="360" w:lineRule="auto"/>
        <w:ind w:firstLine="300"/>
        <w:jc w:val="center"/>
        <w:rPr>
          <w:rFonts w:ascii="宋体" w:hAnsi="宋体" w:cs="宋体"/>
          <w:b/>
          <w:bCs/>
          <w:sz w:val="24"/>
          <w:szCs w:val="24"/>
        </w:rPr>
      </w:pPr>
    </w:p>
    <w:p w14:paraId="653BA2A7">
      <w:pPr>
        <w:widowControl/>
        <w:spacing w:line="360" w:lineRule="auto"/>
        <w:rPr>
          <w:rFonts w:ascii="宋体" w:hAnsi="宋体" w:cs="宋体"/>
          <w:color w:val="000000"/>
          <w:sz w:val="24"/>
          <w:szCs w:val="24"/>
        </w:rPr>
      </w:pPr>
      <w:r>
        <w:rPr>
          <w:rFonts w:hint="eastAsia" w:ascii="宋体" w:hAnsi="宋体" w:cs="宋体"/>
          <w:sz w:val="24"/>
          <w:szCs w:val="24"/>
        </w:rPr>
        <w:t>致：中国人民财产保险股份有限公司</w:t>
      </w:r>
    </w:p>
    <w:p w14:paraId="50AABA94">
      <w:pPr>
        <w:widowControl/>
        <w:spacing w:line="360" w:lineRule="auto"/>
        <w:rPr>
          <w:rFonts w:ascii="宋体" w:hAnsi="宋体" w:cs="宋体"/>
          <w:sz w:val="24"/>
          <w:szCs w:val="24"/>
        </w:rPr>
      </w:pPr>
    </w:p>
    <w:p w14:paraId="27FF067A">
      <w:pPr>
        <w:widowControl/>
        <w:spacing w:line="360" w:lineRule="auto"/>
        <w:ind w:firstLine="480"/>
        <w:rPr>
          <w:rFonts w:ascii="宋体" w:hAnsi="宋体" w:cs="宋体"/>
          <w:sz w:val="24"/>
          <w:szCs w:val="24"/>
        </w:rPr>
      </w:pPr>
      <w:r>
        <w:rPr>
          <w:rFonts w:hint="eastAsia" w:ascii="宋体" w:hAnsi="宋体" w:cs="宋体"/>
          <w:sz w:val="24"/>
          <w:szCs w:val="24"/>
        </w:rPr>
        <w:t>本公司特承诺并声明如下：</w:t>
      </w:r>
    </w:p>
    <w:p w14:paraId="7462FE6D">
      <w:pPr>
        <w:widowControl/>
        <w:spacing w:line="360" w:lineRule="auto"/>
        <w:ind w:firstLine="480"/>
        <w:rPr>
          <w:rFonts w:ascii="宋体" w:hAnsi="宋体" w:cs="宋体"/>
          <w:sz w:val="24"/>
          <w:szCs w:val="24"/>
        </w:rPr>
      </w:pPr>
      <w:r>
        <w:rPr>
          <w:rFonts w:hint="eastAsia" w:ascii="宋体" w:hAnsi="宋体" w:cs="宋体"/>
          <w:sz w:val="24"/>
          <w:szCs w:val="24"/>
        </w:rPr>
        <w:t>一、我公司认识到贵公司采购行为为企业采购，非政府采购与谈判。</w:t>
      </w:r>
    </w:p>
    <w:p w14:paraId="357563AF">
      <w:pPr>
        <w:widowControl/>
        <w:spacing w:line="360" w:lineRule="auto"/>
        <w:ind w:firstLine="480"/>
        <w:rPr>
          <w:rFonts w:ascii="宋体" w:hAnsi="宋体" w:cs="宋体"/>
          <w:sz w:val="24"/>
          <w:szCs w:val="24"/>
        </w:rPr>
      </w:pPr>
      <w:r>
        <w:rPr>
          <w:rFonts w:hint="eastAsia" w:ascii="宋体" w:hAnsi="宋体" w:cs="宋体"/>
          <w:sz w:val="24"/>
          <w:szCs w:val="24"/>
        </w:rPr>
        <w:t>二、我公司己认真阅读采购邀请文件，并完全理解邀请文件的内容。</w:t>
      </w:r>
    </w:p>
    <w:p w14:paraId="5A7BC2ED">
      <w:pPr>
        <w:widowControl/>
        <w:spacing w:line="360" w:lineRule="auto"/>
        <w:ind w:firstLine="480"/>
        <w:rPr>
          <w:rFonts w:ascii="宋体" w:hAnsi="宋体" w:cs="宋体"/>
          <w:sz w:val="24"/>
          <w:szCs w:val="24"/>
        </w:rPr>
      </w:pPr>
      <w:r>
        <w:rPr>
          <w:rFonts w:hint="eastAsia" w:ascii="宋体" w:hAnsi="宋体" w:cs="宋体"/>
          <w:sz w:val="24"/>
          <w:szCs w:val="24"/>
        </w:rPr>
        <w:t>三、我公司保证所递交的响应文件、资格证明、产品资料、合同等文件内容的真实性、有效性。</w:t>
      </w:r>
    </w:p>
    <w:p w14:paraId="29FB9B59">
      <w:pPr>
        <w:widowControl/>
        <w:spacing w:line="360" w:lineRule="auto"/>
        <w:ind w:firstLine="480"/>
        <w:rPr>
          <w:rFonts w:ascii="宋体" w:hAnsi="宋体" w:cs="宋体"/>
          <w:sz w:val="24"/>
          <w:szCs w:val="24"/>
        </w:rPr>
      </w:pPr>
      <w:r>
        <w:rPr>
          <w:rFonts w:hint="eastAsia" w:ascii="宋体" w:hAnsi="宋体" w:cs="宋体"/>
          <w:sz w:val="24"/>
          <w:szCs w:val="24"/>
        </w:rPr>
        <w:t>我公司愿意承担虚构数据及伪造资格证明、合同和检测报告等有损诚信行为导致的一切不利后果。</w:t>
      </w:r>
    </w:p>
    <w:p w14:paraId="269BABDB">
      <w:pPr>
        <w:widowControl/>
        <w:spacing w:line="360" w:lineRule="auto"/>
        <w:ind w:firstLine="480"/>
        <w:rPr>
          <w:rFonts w:ascii="宋体" w:hAnsi="宋体" w:cs="宋体"/>
          <w:sz w:val="24"/>
          <w:szCs w:val="24"/>
        </w:rPr>
      </w:pPr>
      <w:r>
        <w:rPr>
          <w:rFonts w:hint="eastAsia" w:ascii="宋体" w:hAnsi="宋体" w:cs="宋体"/>
          <w:sz w:val="24"/>
          <w:szCs w:val="24"/>
        </w:rPr>
        <w:t>四、本次采购涉及函件往来时请使用我公司以下地址及联系方式：</w:t>
      </w:r>
    </w:p>
    <w:p w14:paraId="317ADA37">
      <w:pPr>
        <w:widowControl/>
        <w:spacing w:line="360" w:lineRule="auto"/>
        <w:rPr>
          <w:rFonts w:ascii="宋体" w:hAnsi="宋体" w:cs="宋体"/>
          <w:sz w:val="24"/>
          <w:szCs w:val="24"/>
        </w:rPr>
      </w:pPr>
      <w:r>
        <w:rPr>
          <w:rFonts w:hint="eastAsia" w:ascii="宋体" w:hAnsi="宋体" w:cs="宋体"/>
          <w:sz w:val="24"/>
          <w:szCs w:val="24"/>
        </w:rPr>
        <w:t>公司名称（全称）：___________________</w:t>
      </w:r>
    </w:p>
    <w:p w14:paraId="1FC1F094">
      <w:pPr>
        <w:widowControl/>
        <w:spacing w:line="360" w:lineRule="auto"/>
        <w:rPr>
          <w:rFonts w:ascii="宋体" w:hAnsi="宋体" w:cs="宋体"/>
          <w:sz w:val="24"/>
          <w:szCs w:val="24"/>
        </w:rPr>
      </w:pPr>
      <w:r>
        <w:rPr>
          <w:rFonts w:hint="eastAsia" w:ascii="宋体" w:hAnsi="宋体" w:cs="宋体"/>
          <w:sz w:val="24"/>
          <w:szCs w:val="24"/>
        </w:rPr>
        <w:t>法定代表人姓名、职务：_________________</w:t>
      </w:r>
    </w:p>
    <w:p w14:paraId="75C4473F">
      <w:pPr>
        <w:widowControl/>
        <w:spacing w:line="360" w:lineRule="auto"/>
        <w:rPr>
          <w:rFonts w:ascii="宋体" w:hAnsi="宋体" w:cs="宋体"/>
          <w:sz w:val="24"/>
          <w:szCs w:val="24"/>
        </w:rPr>
      </w:pPr>
      <w:r>
        <w:rPr>
          <w:rFonts w:hint="eastAsia" w:ascii="宋体" w:hAnsi="宋体" w:cs="宋体"/>
          <w:sz w:val="24"/>
          <w:szCs w:val="24"/>
        </w:rPr>
        <w:t xml:space="preserve">地址：___________________ </w:t>
      </w:r>
    </w:p>
    <w:p w14:paraId="5739DBE1">
      <w:pPr>
        <w:widowControl/>
        <w:spacing w:line="360" w:lineRule="auto"/>
        <w:rPr>
          <w:rFonts w:ascii="宋体" w:hAnsi="宋体" w:cs="宋体"/>
          <w:sz w:val="24"/>
          <w:szCs w:val="24"/>
        </w:rPr>
      </w:pPr>
      <w:r>
        <w:rPr>
          <w:rFonts w:hint="eastAsia" w:ascii="宋体" w:hAnsi="宋体" w:cs="宋体"/>
          <w:sz w:val="24"/>
          <w:szCs w:val="24"/>
        </w:rPr>
        <w:t>邮编：___________________</w:t>
      </w:r>
    </w:p>
    <w:p w14:paraId="7B579858">
      <w:pPr>
        <w:widowControl/>
        <w:spacing w:line="360" w:lineRule="auto"/>
        <w:rPr>
          <w:rFonts w:ascii="宋体" w:hAnsi="宋体" w:cs="宋体"/>
          <w:sz w:val="24"/>
          <w:szCs w:val="24"/>
        </w:rPr>
      </w:pPr>
      <w:r>
        <w:rPr>
          <w:rFonts w:hint="eastAsia" w:ascii="宋体" w:hAnsi="宋体" w:cs="宋体"/>
          <w:sz w:val="24"/>
          <w:szCs w:val="24"/>
        </w:rPr>
        <w:t>电话：___________________ 　　　　　　　　　　　　　　　　　　</w:t>
      </w:r>
    </w:p>
    <w:p w14:paraId="327DDCB9">
      <w:pPr>
        <w:widowControl/>
        <w:spacing w:line="360" w:lineRule="auto"/>
        <w:rPr>
          <w:rFonts w:ascii="宋体" w:hAnsi="宋体" w:cs="宋体"/>
          <w:sz w:val="24"/>
          <w:szCs w:val="24"/>
        </w:rPr>
      </w:pPr>
      <w:r>
        <w:rPr>
          <w:rFonts w:hint="eastAsia" w:ascii="宋体" w:hAnsi="宋体" w:cs="宋体"/>
          <w:sz w:val="24"/>
          <w:szCs w:val="24"/>
        </w:rPr>
        <w:t xml:space="preserve">　　　　　　　　　　　　　　　　公司名称（盖章）： </w:t>
      </w:r>
    </w:p>
    <w:p w14:paraId="4C2312DE">
      <w:pPr>
        <w:widowControl/>
        <w:spacing w:line="360" w:lineRule="auto"/>
        <w:rPr>
          <w:rFonts w:ascii="宋体" w:hAnsi="宋体" w:cs="宋体"/>
          <w:sz w:val="24"/>
          <w:szCs w:val="24"/>
        </w:rPr>
      </w:pPr>
      <w:r>
        <w:rPr>
          <w:rFonts w:hint="eastAsia" w:ascii="宋体" w:hAnsi="宋体" w:cs="宋体"/>
          <w:sz w:val="24"/>
          <w:szCs w:val="24"/>
        </w:rPr>
        <w:t xml:space="preserve">法定代表人签字： </w:t>
      </w:r>
    </w:p>
    <w:p w14:paraId="61866E05">
      <w:pPr>
        <w:widowControl/>
        <w:spacing w:line="360" w:lineRule="auto"/>
        <w:rPr>
          <w:rFonts w:ascii="宋体" w:hAnsi="宋体" w:cs="宋体"/>
          <w:sz w:val="24"/>
          <w:szCs w:val="24"/>
        </w:rPr>
      </w:pPr>
      <w:r>
        <w:rPr>
          <w:rFonts w:hint="eastAsia" w:ascii="宋体" w:hAnsi="宋体" w:cs="宋体"/>
          <w:sz w:val="24"/>
          <w:szCs w:val="24"/>
        </w:rPr>
        <w:t>　　　　　　　　　　　　　　　 　年 月 日</w:t>
      </w:r>
    </w:p>
    <w:p w14:paraId="15FBE06D">
      <w:pPr>
        <w:pStyle w:val="4"/>
        <w:numPr>
          <w:ilvl w:val="0"/>
          <w:numId w:val="0"/>
        </w:numPr>
        <w:rPr>
          <w:rFonts w:ascii="宋体" w:hAnsi="宋体" w:cs="宋体"/>
          <w:sz w:val="24"/>
          <w:szCs w:val="24"/>
        </w:rPr>
      </w:pPr>
      <w:r>
        <w:rPr>
          <w:rFonts w:hint="eastAsia" w:ascii="宋体" w:hAnsi="宋体" w:cs="宋体"/>
          <w:sz w:val="24"/>
          <w:szCs w:val="24"/>
        </w:rPr>
        <w:br w:type="page" w:clear="all"/>
      </w:r>
      <w:bookmarkStart w:id="15" w:name="_Toc104714658"/>
      <w:bookmarkEnd w:id="15"/>
      <w:bookmarkStart w:id="16" w:name="_Toc125183169"/>
      <w:bookmarkEnd w:id="16"/>
      <w:bookmarkStart w:id="17" w:name="_Toc137965305"/>
      <w:bookmarkStart w:id="18" w:name="_Toc15999"/>
      <w:r>
        <w:rPr>
          <w:rFonts w:hint="eastAsia"/>
          <w:sz w:val="24"/>
          <w:szCs w:val="24"/>
        </w:rPr>
        <w:t>附件2.2</w:t>
      </w:r>
      <w:bookmarkEnd w:id="17"/>
      <w:r>
        <w:rPr>
          <w:sz w:val="24"/>
          <w:szCs w:val="24"/>
        </w:rPr>
        <w:t xml:space="preserve"> </w:t>
      </w:r>
      <w:r>
        <w:rPr>
          <w:rFonts w:hint="eastAsia"/>
          <w:sz w:val="24"/>
          <w:szCs w:val="24"/>
        </w:rPr>
        <w:t>法人代表授权书格式</w:t>
      </w:r>
      <w:bookmarkEnd w:id="18"/>
    </w:p>
    <w:p w14:paraId="495D730C">
      <w:pPr>
        <w:widowControl/>
        <w:spacing w:line="360" w:lineRule="auto"/>
        <w:rPr>
          <w:rFonts w:ascii="宋体" w:hAnsi="宋体" w:cs="宋体"/>
          <w:sz w:val="24"/>
          <w:szCs w:val="24"/>
        </w:rPr>
      </w:pPr>
    </w:p>
    <w:p w14:paraId="475E73A6">
      <w:pPr>
        <w:widowControl/>
        <w:spacing w:line="360" w:lineRule="auto"/>
        <w:jc w:val="center"/>
        <w:rPr>
          <w:rFonts w:ascii="宋体" w:hAnsi="宋体" w:cs="宋体"/>
          <w:b/>
          <w:bCs/>
          <w:sz w:val="24"/>
          <w:szCs w:val="24"/>
        </w:rPr>
      </w:pPr>
      <w:r>
        <w:rPr>
          <w:rFonts w:hint="eastAsia" w:ascii="宋体" w:hAnsi="宋体" w:cs="宋体"/>
          <w:b/>
          <w:bCs/>
          <w:sz w:val="24"/>
          <w:szCs w:val="24"/>
        </w:rPr>
        <w:t>法人代表授权书</w:t>
      </w:r>
    </w:p>
    <w:p w14:paraId="7784B736">
      <w:pPr>
        <w:widowControl/>
        <w:spacing w:line="360" w:lineRule="auto"/>
        <w:rPr>
          <w:rFonts w:ascii="宋体" w:hAnsi="宋体" w:cs="宋体"/>
          <w:sz w:val="24"/>
          <w:szCs w:val="24"/>
        </w:rPr>
      </w:pPr>
    </w:p>
    <w:p w14:paraId="09E470A3">
      <w:pPr>
        <w:widowControl/>
        <w:spacing w:line="360" w:lineRule="auto"/>
        <w:jc w:val="left"/>
        <w:rPr>
          <w:rFonts w:ascii="宋体" w:hAnsi="宋体" w:cs="宋体"/>
          <w:sz w:val="24"/>
          <w:szCs w:val="24"/>
        </w:rPr>
      </w:pPr>
      <w:r>
        <w:rPr>
          <w:rFonts w:hint="eastAsia" w:ascii="宋体" w:hAnsi="宋体" w:cs="宋体"/>
          <w:sz w:val="24"/>
          <w:szCs w:val="24"/>
        </w:rPr>
        <w:t>本授权书声明：注册于</w:t>
      </w:r>
      <w:r>
        <w:rPr>
          <w:rFonts w:hint="eastAsia" w:ascii="宋体" w:hAnsi="宋体" w:cs="宋体"/>
          <w:sz w:val="24"/>
          <w:szCs w:val="24"/>
          <w:u w:val="single"/>
        </w:rPr>
        <w:t xml:space="preserve"> （国家或地区的名称） </w:t>
      </w:r>
      <w:r>
        <w:rPr>
          <w:rFonts w:hint="eastAsia" w:ascii="宋体" w:hAnsi="宋体" w:cs="宋体"/>
          <w:sz w:val="24"/>
          <w:szCs w:val="24"/>
        </w:rPr>
        <w:t>的</w:t>
      </w:r>
      <w:r>
        <w:rPr>
          <w:rFonts w:hint="eastAsia" w:ascii="宋体" w:hAnsi="宋体" w:cs="宋体"/>
          <w:sz w:val="24"/>
          <w:szCs w:val="24"/>
          <w:u w:val="single"/>
        </w:rPr>
        <w:t xml:space="preserve"> （公司名称）</w:t>
      </w:r>
      <w:r>
        <w:rPr>
          <w:rFonts w:hint="eastAsia" w:ascii="宋体" w:hAnsi="宋体" w:cs="宋体"/>
          <w:sz w:val="24"/>
          <w:szCs w:val="24"/>
        </w:rPr>
        <w:t>的在下面签字的</w:t>
      </w:r>
      <w:r>
        <w:rPr>
          <w:rFonts w:hint="eastAsia" w:ascii="宋体" w:hAnsi="宋体" w:cs="宋体"/>
          <w:sz w:val="24"/>
          <w:szCs w:val="24"/>
          <w:u w:val="single"/>
        </w:rPr>
        <w:t xml:space="preserve"> （法定代表人姓名、职务） </w:t>
      </w:r>
      <w:r>
        <w:rPr>
          <w:rFonts w:hint="eastAsia" w:ascii="宋体" w:hAnsi="宋体" w:cs="宋体"/>
          <w:sz w:val="24"/>
          <w:szCs w:val="24"/>
        </w:rPr>
        <w:t xml:space="preserve">代表本公司授权 </w:t>
      </w:r>
      <w:r>
        <w:rPr>
          <w:rFonts w:hint="eastAsia" w:ascii="宋体" w:hAnsi="宋体" w:cs="宋体"/>
          <w:sz w:val="24"/>
          <w:szCs w:val="24"/>
          <w:u w:val="single"/>
        </w:rPr>
        <w:t xml:space="preserve">（公司名称） </w:t>
      </w:r>
      <w:r>
        <w:rPr>
          <w:rFonts w:hint="eastAsia" w:ascii="宋体" w:hAnsi="宋体" w:cs="宋体"/>
          <w:sz w:val="24"/>
          <w:szCs w:val="24"/>
        </w:rPr>
        <w:t>的在下面签字的</w:t>
      </w:r>
      <w:r>
        <w:rPr>
          <w:rFonts w:hint="eastAsia" w:ascii="宋体" w:hAnsi="宋体" w:cs="宋体"/>
          <w:sz w:val="24"/>
          <w:szCs w:val="24"/>
          <w:u w:val="single"/>
        </w:rPr>
        <w:t xml:space="preserve"> （被授权人的姓名、职务） </w:t>
      </w:r>
      <w:r>
        <w:rPr>
          <w:rFonts w:hint="eastAsia" w:ascii="宋体" w:hAnsi="宋体" w:cs="宋体"/>
          <w:sz w:val="24"/>
          <w:szCs w:val="24"/>
        </w:rPr>
        <w:t>为本公司的合法代理人，就</w:t>
      </w:r>
      <w:r>
        <w:rPr>
          <w:rFonts w:hint="eastAsia" w:ascii="宋体" w:hAnsi="宋体" w:cs="宋体"/>
          <w:sz w:val="24"/>
          <w:szCs w:val="24"/>
          <w:u w:val="single"/>
        </w:rPr>
        <w:t xml:space="preserve"> （项目名称）</w:t>
      </w:r>
      <w:r>
        <w:rPr>
          <w:rFonts w:hint="eastAsia" w:ascii="宋体" w:hAnsi="宋体" w:cs="宋体"/>
          <w:sz w:val="24"/>
          <w:szCs w:val="24"/>
        </w:rPr>
        <w:t>投标，以本公司名义处理一切与之有关的事务。</w:t>
      </w:r>
    </w:p>
    <w:p w14:paraId="41F3E8E9">
      <w:pPr>
        <w:widowControl/>
        <w:spacing w:line="360" w:lineRule="auto"/>
        <w:rPr>
          <w:rFonts w:ascii="宋体" w:hAnsi="宋体" w:cs="宋体"/>
          <w:sz w:val="24"/>
          <w:szCs w:val="24"/>
        </w:rPr>
      </w:pPr>
    </w:p>
    <w:p w14:paraId="2EDC4B85">
      <w:pPr>
        <w:widowControl/>
        <w:spacing w:line="360" w:lineRule="auto"/>
        <w:rPr>
          <w:rFonts w:ascii="宋体" w:hAnsi="宋体" w:cs="宋体"/>
          <w:sz w:val="24"/>
          <w:szCs w:val="24"/>
        </w:rPr>
      </w:pPr>
    </w:p>
    <w:p w14:paraId="055B9A0E">
      <w:pPr>
        <w:widowControl/>
        <w:spacing w:line="360" w:lineRule="auto"/>
        <w:ind w:firstLine="480"/>
        <w:rPr>
          <w:rFonts w:ascii="宋体" w:hAnsi="宋体" w:cs="宋体"/>
          <w:sz w:val="24"/>
          <w:szCs w:val="24"/>
        </w:rPr>
      </w:pPr>
      <w:r>
        <w:rPr>
          <w:rFonts w:hint="eastAsia" w:ascii="宋体" w:hAnsi="宋体" w:cs="宋体"/>
          <w:sz w:val="24"/>
          <w:szCs w:val="24"/>
        </w:rPr>
        <w:t>本授权书自</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日至</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日有效，特此声明。</w:t>
      </w:r>
    </w:p>
    <w:p w14:paraId="7AF38C62">
      <w:pPr>
        <w:widowControl/>
        <w:spacing w:line="360" w:lineRule="auto"/>
        <w:rPr>
          <w:rFonts w:ascii="宋体" w:hAnsi="宋体" w:cs="宋体"/>
          <w:sz w:val="24"/>
          <w:szCs w:val="24"/>
        </w:rPr>
      </w:pPr>
    </w:p>
    <w:p w14:paraId="6B13AD07">
      <w:pPr>
        <w:widowControl/>
        <w:spacing w:line="360" w:lineRule="auto"/>
        <w:rPr>
          <w:rFonts w:ascii="宋体" w:hAnsi="宋体" w:cs="宋体"/>
          <w:sz w:val="24"/>
          <w:szCs w:val="24"/>
        </w:rPr>
      </w:pPr>
    </w:p>
    <w:p w14:paraId="309B1770">
      <w:pPr>
        <w:widowControl/>
        <w:spacing w:line="360" w:lineRule="auto"/>
        <w:rPr>
          <w:rFonts w:ascii="宋体" w:hAnsi="宋体" w:cs="宋体"/>
          <w:sz w:val="24"/>
          <w:szCs w:val="24"/>
        </w:rPr>
      </w:pPr>
    </w:p>
    <w:p w14:paraId="5CBAAA06">
      <w:pPr>
        <w:widowControl/>
        <w:spacing w:line="360" w:lineRule="auto"/>
        <w:rPr>
          <w:rFonts w:ascii="宋体" w:hAnsi="宋体" w:cs="宋体"/>
          <w:sz w:val="24"/>
          <w:szCs w:val="24"/>
        </w:rPr>
      </w:pPr>
      <w:r>
        <w:rPr>
          <w:rFonts w:hint="eastAsia" w:ascii="宋体" w:hAnsi="宋体" w:cs="宋体"/>
          <w:sz w:val="24"/>
          <w:szCs w:val="24"/>
        </w:rPr>
        <w:t>法定代表人签字：</w:t>
      </w:r>
      <w:r>
        <w:rPr>
          <w:rFonts w:hint="eastAsia" w:ascii="宋体" w:hAnsi="宋体" w:cs="宋体"/>
          <w:sz w:val="24"/>
          <w:szCs w:val="24"/>
          <w:u w:val="single"/>
        </w:rPr>
        <w:t xml:space="preserve"> </w:t>
      </w:r>
    </w:p>
    <w:p w14:paraId="506E038D">
      <w:pPr>
        <w:widowControl/>
        <w:spacing w:line="360" w:lineRule="auto"/>
        <w:rPr>
          <w:rFonts w:ascii="宋体" w:hAnsi="宋体" w:cs="宋体"/>
          <w:sz w:val="24"/>
          <w:szCs w:val="24"/>
        </w:rPr>
      </w:pPr>
      <w:r>
        <w:rPr>
          <w:rFonts w:hint="eastAsia" w:ascii="宋体" w:hAnsi="宋体" w:cs="宋体"/>
          <w:sz w:val="24"/>
          <w:szCs w:val="24"/>
        </w:rPr>
        <w:t xml:space="preserve">被授权人签字： </w:t>
      </w:r>
    </w:p>
    <w:p w14:paraId="070A2BED">
      <w:pPr>
        <w:widowControl/>
        <w:spacing w:line="360" w:lineRule="auto"/>
        <w:rPr>
          <w:rFonts w:ascii="宋体" w:hAnsi="宋体" w:cs="宋体"/>
          <w:sz w:val="24"/>
          <w:szCs w:val="24"/>
        </w:rPr>
      </w:pPr>
    </w:p>
    <w:p w14:paraId="499288E7">
      <w:pPr>
        <w:widowControl/>
        <w:spacing w:line="360" w:lineRule="auto"/>
        <w:rPr>
          <w:rFonts w:ascii="宋体" w:hAnsi="宋体" w:cs="宋体"/>
          <w:color w:val="FF0000"/>
          <w:sz w:val="24"/>
          <w:szCs w:val="24"/>
        </w:rPr>
      </w:pPr>
    </w:p>
    <w:p w14:paraId="37907DA9">
      <w:pPr>
        <w:widowControl/>
        <w:spacing w:line="360" w:lineRule="auto"/>
        <w:rPr>
          <w:rFonts w:ascii="宋体" w:hAnsi="宋体" w:cs="宋体"/>
          <w:b/>
          <w:bCs/>
          <w:i/>
          <w:iCs/>
          <w:color w:val="000000" w:themeColor="text1"/>
          <w:sz w:val="24"/>
          <w:szCs w:val="24"/>
          <w14:textFill>
            <w14:solidFill>
              <w14:schemeClr w14:val="tx1"/>
            </w14:solidFill>
          </w14:textFill>
        </w:rPr>
      </w:pPr>
      <w:r>
        <w:rPr>
          <w:rFonts w:hint="eastAsia" w:ascii="宋体" w:hAnsi="宋体" w:cs="宋体"/>
          <w:b/>
          <w:bCs/>
          <w:i/>
          <w:iCs/>
          <w:color w:val="000000" w:themeColor="text1"/>
          <w:sz w:val="24"/>
          <w:szCs w:val="24"/>
          <w14:textFill>
            <w14:solidFill>
              <w14:schemeClr w14:val="tx1"/>
            </w14:solidFill>
          </w14:textFill>
        </w:rPr>
        <w:t>注：此授权书需用带供应商抬头的格式纸出具或提供。</w:t>
      </w:r>
    </w:p>
    <w:p w14:paraId="1DD1B879">
      <w:pPr>
        <w:pStyle w:val="4"/>
        <w:numPr>
          <w:ilvl w:val="0"/>
          <w:numId w:val="0"/>
        </w:numPr>
        <w:rPr>
          <w:rFonts w:ascii="宋体" w:hAnsi="宋体" w:cs="宋体"/>
          <w:b/>
          <w:bCs/>
          <w:sz w:val="24"/>
          <w:szCs w:val="24"/>
        </w:rPr>
      </w:pPr>
      <w:r>
        <w:rPr>
          <w:rFonts w:hint="eastAsia" w:ascii="宋体" w:hAnsi="宋体" w:cs="宋体"/>
          <w:i/>
          <w:iCs/>
          <w:sz w:val="24"/>
          <w:szCs w:val="24"/>
        </w:rPr>
        <w:br w:type="page" w:clear="all"/>
      </w:r>
      <w:bookmarkStart w:id="19" w:name="_Toc7845"/>
      <w:r>
        <w:rPr>
          <w:rFonts w:hint="eastAsia"/>
          <w:sz w:val="24"/>
          <w:szCs w:val="24"/>
        </w:rPr>
        <w:t>附件2.3</w:t>
      </w:r>
      <w:r>
        <w:rPr>
          <w:sz w:val="24"/>
          <w:szCs w:val="24"/>
        </w:rPr>
        <w:t xml:space="preserve"> </w:t>
      </w:r>
      <w:r>
        <w:rPr>
          <w:rFonts w:hint="eastAsia"/>
          <w:sz w:val="24"/>
          <w:szCs w:val="24"/>
        </w:rPr>
        <w:t>投标函格式</w:t>
      </w:r>
      <w:bookmarkEnd w:id="19"/>
    </w:p>
    <w:p w14:paraId="76F67B75">
      <w:pPr>
        <w:widowControl/>
        <w:spacing w:line="360" w:lineRule="auto"/>
        <w:ind w:firstLine="630"/>
        <w:jc w:val="center"/>
        <w:rPr>
          <w:rFonts w:ascii="宋体" w:hAnsi="宋体" w:cs="宋体"/>
          <w:b/>
          <w:bCs/>
          <w:sz w:val="24"/>
          <w:szCs w:val="24"/>
        </w:rPr>
      </w:pPr>
      <w:r>
        <w:rPr>
          <w:rFonts w:hint="eastAsia" w:ascii="宋体" w:hAnsi="宋体" w:cs="宋体"/>
          <w:b/>
          <w:bCs/>
          <w:sz w:val="24"/>
          <w:szCs w:val="24"/>
        </w:rPr>
        <w:t>投标函</w:t>
      </w:r>
    </w:p>
    <w:p w14:paraId="6581D6D7">
      <w:pPr>
        <w:widowControl/>
        <w:spacing w:line="360" w:lineRule="auto"/>
        <w:rPr>
          <w:rFonts w:ascii="宋体" w:hAnsi="宋体" w:cs="宋体"/>
          <w:sz w:val="24"/>
          <w:szCs w:val="24"/>
          <w:u w:val="single"/>
        </w:rPr>
      </w:pPr>
    </w:p>
    <w:p w14:paraId="702F1428">
      <w:pPr>
        <w:widowControl/>
        <w:spacing w:line="360" w:lineRule="auto"/>
        <w:rPr>
          <w:rFonts w:ascii="宋体" w:hAnsi="宋体" w:cs="宋体"/>
          <w:sz w:val="24"/>
          <w:szCs w:val="24"/>
        </w:rPr>
      </w:pPr>
      <w:r>
        <w:rPr>
          <w:rFonts w:hint="eastAsia" w:ascii="宋体" w:hAnsi="宋体" w:cs="宋体"/>
          <w:sz w:val="24"/>
          <w:szCs w:val="24"/>
        </w:rPr>
        <w:t>致：中国人民财产保险股份有限公司</w:t>
      </w:r>
    </w:p>
    <w:p w14:paraId="7ACA1081">
      <w:pPr>
        <w:widowControl/>
        <w:spacing w:line="360" w:lineRule="auto"/>
        <w:rPr>
          <w:rFonts w:ascii="宋体" w:hAnsi="宋体" w:cs="宋体"/>
          <w:sz w:val="24"/>
          <w:szCs w:val="24"/>
        </w:rPr>
      </w:pPr>
    </w:p>
    <w:p w14:paraId="139D5433">
      <w:pPr>
        <w:widowControl/>
        <w:spacing w:line="360" w:lineRule="auto"/>
        <w:ind w:firstLine="480"/>
        <w:rPr>
          <w:rFonts w:ascii="宋体" w:hAnsi="宋体" w:cs="宋体"/>
          <w:sz w:val="24"/>
          <w:szCs w:val="24"/>
        </w:rPr>
      </w:pPr>
      <w:r>
        <w:rPr>
          <w:rFonts w:hint="eastAsia" w:ascii="宋体" w:hAnsi="宋体" w:cs="宋体"/>
          <w:sz w:val="24"/>
          <w:szCs w:val="24"/>
        </w:rPr>
        <w:t>根据贵方</w:t>
      </w:r>
      <w:r>
        <w:rPr>
          <w:rFonts w:hint="eastAsia" w:ascii="宋体" w:hAnsi="宋体" w:cs="宋体"/>
          <w:sz w:val="24"/>
          <w:szCs w:val="24"/>
          <w:u w:val="single"/>
        </w:rPr>
        <w:t xml:space="preserve"> （项目名称）</w:t>
      </w:r>
      <w:r>
        <w:rPr>
          <w:rFonts w:hint="eastAsia" w:ascii="宋体" w:hAnsi="宋体" w:cs="宋体"/>
          <w:sz w:val="24"/>
          <w:szCs w:val="24"/>
        </w:rPr>
        <w:t>的谈判邀请，签字代表</w:t>
      </w:r>
      <w:r>
        <w:rPr>
          <w:rFonts w:hint="eastAsia" w:ascii="宋体" w:hAnsi="宋体" w:cs="宋体"/>
          <w:sz w:val="24"/>
          <w:szCs w:val="24"/>
          <w:u w:val="single"/>
        </w:rPr>
        <w:t xml:space="preserve"> （全名、职务） </w:t>
      </w:r>
      <w:r>
        <w:rPr>
          <w:rFonts w:hint="eastAsia" w:ascii="宋体" w:hAnsi="宋体" w:cs="宋体"/>
          <w:sz w:val="24"/>
          <w:szCs w:val="24"/>
        </w:rPr>
        <w:t>经正式授权并代表供应商</w:t>
      </w:r>
      <w:r>
        <w:rPr>
          <w:rFonts w:hint="eastAsia" w:ascii="宋体" w:hAnsi="宋体" w:cs="宋体"/>
          <w:sz w:val="24"/>
          <w:szCs w:val="24"/>
          <w:u w:val="single"/>
        </w:rPr>
        <w:t xml:space="preserve"> （供应商名称、地址） </w:t>
      </w:r>
      <w:r>
        <w:rPr>
          <w:rFonts w:hint="eastAsia" w:ascii="宋体" w:hAnsi="宋体" w:cs="宋体"/>
          <w:sz w:val="24"/>
          <w:szCs w:val="24"/>
        </w:rPr>
        <w:t>提交下述文件正本一份、副本</w:t>
      </w:r>
      <w:r>
        <w:rPr>
          <w:rFonts w:ascii="宋体" w:hAnsi="宋体" w:cs="宋体"/>
          <w:sz w:val="24"/>
          <w:szCs w:val="24"/>
          <w:u w:val="single"/>
        </w:rPr>
        <w:t xml:space="preserve">  </w:t>
      </w:r>
      <w:r>
        <w:rPr>
          <w:rFonts w:hint="eastAsia" w:ascii="宋体" w:hAnsi="宋体" w:cs="宋体"/>
          <w:sz w:val="24"/>
          <w:szCs w:val="24"/>
        </w:rPr>
        <w:t>份及一份电子文档：</w:t>
      </w:r>
    </w:p>
    <w:p w14:paraId="765F7E43">
      <w:pPr>
        <w:widowControl/>
        <w:numPr>
          <w:ilvl w:val="0"/>
          <w:numId w:val="3"/>
        </w:num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14:paraId="4DE1400D">
      <w:pPr>
        <w:widowControl/>
        <w:numPr>
          <w:ilvl w:val="0"/>
          <w:numId w:val="3"/>
        </w:num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14:paraId="765F177A">
      <w:pPr>
        <w:widowControl/>
        <w:numPr>
          <w:ilvl w:val="0"/>
          <w:numId w:val="3"/>
        </w:numPr>
        <w:spacing w:line="360" w:lineRule="auto"/>
        <w:rPr>
          <w:rFonts w:ascii="宋体" w:hAnsi="宋体" w:cs="宋体"/>
          <w:sz w:val="24"/>
          <w:szCs w:val="24"/>
        </w:rPr>
      </w:pPr>
      <w:r>
        <w:rPr>
          <w:rFonts w:hint="eastAsia" w:ascii="宋体" w:hAnsi="宋体" w:cs="宋体"/>
          <w:sz w:val="24"/>
          <w:szCs w:val="24"/>
        </w:rPr>
        <w:t>按谈判文件要求提供的有关文件</w:t>
      </w:r>
    </w:p>
    <w:p w14:paraId="4491BDBB">
      <w:pPr>
        <w:widowControl/>
        <w:numPr>
          <w:ilvl w:val="0"/>
          <w:numId w:val="3"/>
        </w:numPr>
        <w:spacing w:line="360" w:lineRule="auto"/>
        <w:rPr>
          <w:rFonts w:ascii="宋体" w:hAnsi="宋体" w:cs="宋体"/>
          <w:sz w:val="24"/>
          <w:szCs w:val="24"/>
        </w:rPr>
      </w:pPr>
      <w:r>
        <w:rPr>
          <w:rFonts w:hint="eastAsia" w:ascii="宋体" w:hAnsi="宋体" w:cs="宋体"/>
          <w:sz w:val="24"/>
          <w:szCs w:val="24"/>
        </w:rPr>
        <w:t>资格证明文件</w:t>
      </w:r>
    </w:p>
    <w:p w14:paraId="726A85AD">
      <w:pPr>
        <w:widowControl/>
        <w:spacing w:line="360" w:lineRule="auto"/>
        <w:rPr>
          <w:rFonts w:ascii="宋体" w:hAnsi="宋体" w:cs="宋体"/>
          <w:sz w:val="24"/>
          <w:szCs w:val="24"/>
        </w:rPr>
      </w:pPr>
    </w:p>
    <w:p w14:paraId="2C2B115C">
      <w:pPr>
        <w:widowControl/>
        <w:spacing w:line="360" w:lineRule="auto"/>
        <w:ind w:firstLine="353"/>
        <w:jc w:val="left"/>
        <w:rPr>
          <w:rFonts w:ascii="宋体" w:hAnsi="宋体" w:cs="宋体"/>
          <w:sz w:val="24"/>
          <w:szCs w:val="24"/>
        </w:rPr>
      </w:pPr>
      <w:r>
        <w:rPr>
          <w:rFonts w:hint="eastAsia" w:ascii="宋体" w:hAnsi="宋体" w:cs="宋体"/>
          <w:sz w:val="24"/>
          <w:szCs w:val="24"/>
        </w:rPr>
        <w:t>据此函，供应商和签字代表宣布同意如下：</w:t>
      </w:r>
    </w:p>
    <w:p w14:paraId="551433F3">
      <w:pPr>
        <w:widowControl/>
        <w:spacing w:line="360" w:lineRule="auto"/>
        <w:ind w:left="540" w:firstLine="470"/>
        <w:jc w:val="left"/>
        <w:rPr>
          <w:rFonts w:ascii="宋体" w:hAnsi="宋体" w:cs="宋体"/>
          <w:sz w:val="24"/>
          <w:szCs w:val="24"/>
        </w:rPr>
      </w:pPr>
      <w:r>
        <w:rPr>
          <w:rFonts w:hint="eastAsia" w:ascii="宋体" w:hAnsi="宋体" w:cs="宋体"/>
          <w:sz w:val="24"/>
          <w:szCs w:val="24"/>
        </w:rPr>
        <w:t>1.所附谈判价格表中规定的应提交和提供的货物和服务谈判总价为</w:t>
      </w:r>
      <w:r>
        <w:rPr>
          <w:rFonts w:hint="eastAsia" w:ascii="宋体" w:hAnsi="宋体" w:cs="宋体"/>
          <w:sz w:val="24"/>
          <w:szCs w:val="24"/>
          <w:u w:val="single"/>
        </w:rPr>
        <w:t>（注明币种，并用文字和数字表示的谈判总价）</w:t>
      </w:r>
      <w:r>
        <w:rPr>
          <w:rFonts w:hint="eastAsia" w:ascii="宋体" w:hAnsi="宋体" w:cs="宋体"/>
          <w:sz w:val="24"/>
          <w:szCs w:val="24"/>
        </w:rPr>
        <w:t>。</w:t>
      </w:r>
    </w:p>
    <w:p w14:paraId="6AE09B64">
      <w:pPr>
        <w:widowControl/>
        <w:spacing w:line="360" w:lineRule="auto"/>
        <w:ind w:left="540" w:firstLine="470"/>
        <w:jc w:val="left"/>
        <w:rPr>
          <w:rFonts w:ascii="宋体" w:hAnsi="宋体" w:cs="宋体"/>
          <w:sz w:val="24"/>
          <w:szCs w:val="24"/>
        </w:rPr>
      </w:pPr>
      <w:r>
        <w:rPr>
          <w:rFonts w:hint="eastAsia" w:ascii="宋体" w:hAnsi="宋体" w:cs="宋体"/>
          <w:sz w:val="24"/>
          <w:szCs w:val="24"/>
        </w:rPr>
        <w:t>2.我公司按谈判文件的规定履行合同责任和义务。</w:t>
      </w:r>
    </w:p>
    <w:p w14:paraId="1B71BD12">
      <w:pPr>
        <w:widowControl/>
        <w:spacing w:line="360" w:lineRule="auto"/>
        <w:ind w:left="540" w:firstLine="470"/>
        <w:jc w:val="left"/>
        <w:rPr>
          <w:rFonts w:ascii="宋体" w:hAnsi="宋体" w:cs="宋体"/>
          <w:sz w:val="24"/>
          <w:szCs w:val="24"/>
        </w:rPr>
      </w:pPr>
      <w:r>
        <w:rPr>
          <w:rFonts w:hint="eastAsia" w:ascii="宋体" w:hAnsi="宋体" w:cs="宋体"/>
          <w:sz w:val="24"/>
          <w:szCs w:val="24"/>
        </w:rPr>
        <w:t>3.我公司已详细审查全部谈判文件，我们完全理解并同意放弃对这方面有不明及误解的权力。</w:t>
      </w:r>
    </w:p>
    <w:p w14:paraId="45B7F873">
      <w:pPr>
        <w:widowControl/>
        <w:spacing w:line="360" w:lineRule="auto"/>
        <w:ind w:left="540" w:firstLine="480"/>
        <w:jc w:val="left"/>
        <w:rPr>
          <w:rFonts w:ascii="宋体" w:hAnsi="宋体" w:cs="宋体"/>
          <w:sz w:val="24"/>
          <w:szCs w:val="24"/>
        </w:rPr>
      </w:pPr>
      <w:r>
        <w:rPr>
          <w:rFonts w:hint="eastAsia" w:ascii="宋体" w:hAnsi="宋体" w:cs="宋体"/>
          <w:sz w:val="24"/>
          <w:szCs w:val="24"/>
        </w:rPr>
        <w:t>4.我公司同意提供按照贵方可能要求的与其谈判有关的一切数据或资料，完全理解贵方不一定接受最低价的投标或收到的任何投标。</w:t>
      </w:r>
    </w:p>
    <w:p w14:paraId="1F78EBCD">
      <w:pPr>
        <w:widowControl/>
        <w:spacing w:line="360" w:lineRule="auto"/>
        <w:ind w:left="540" w:firstLine="480"/>
        <w:jc w:val="left"/>
        <w:rPr>
          <w:rFonts w:ascii="宋体" w:hAnsi="宋体" w:cs="宋体"/>
          <w:sz w:val="24"/>
          <w:szCs w:val="24"/>
        </w:rPr>
      </w:pPr>
      <w:r>
        <w:rPr>
          <w:rFonts w:hint="eastAsia" w:ascii="宋体" w:hAnsi="宋体" w:cs="宋体"/>
          <w:sz w:val="24"/>
          <w:szCs w:val="24"/>
        </w:rPr>
        <w:t>5.我公司是所供硬件和软件的知识产权的合法所有人，或已从其所有人那里得到了适当的授权。</w:t>
      </w:r>
    </w:p>
    <w:p w14:paraId="5B211ACE">
      <w:pPr>
        <w:widowControl/>
        <w:spacing w:line="360" w:lineRule="auto"/>
        <w:rPr>
          <w:rFonts w:ascii="宋体" w:hAnsi="宋体" w:cs="宋体"/>
          <w:sz w:val="24"/>
          <w:szCs w:val="24"/>
        </w:rPr>
      </w:pPr>
    </w:p>
    <w:p w14:paraId="1953921A">
      <w:pPr>
        <w:widowControl/>
        <w:spacing w:line="360" w:lineRule="auto"/>
        <w:rPr>
          <w:rFonts w:ascii="宋体" w:hAnsi="宋体" w:cs="宋体"/>
          <w:sz w:val="24"/>
          <w:szCs w:val="24"/>
        </w:rPr>
      </w:pPr>
      <w:r>
        <w:rPr>
          <w:rFonts w:hint="eastAsia" w:ascii="宋体" w:hAnsi="宋体" w:cs="宋体"/>
          <w:sz w:val="24"/>
          <w:szCs w:val="24"/>
        </w:rPr>
        <w:t xml:space="preserve">供应商名称：_______________ </w:t>
      </w:r>
    </w:p>
    <w:p w14:paraId="191590B3">
      <w:pPr>
        <w:widowControl/>
        <w:spacing w:line="360" w:lineRule="auto"/>
        <w:rPr>
          <w:rFonts w:ascii="宋体" w:hAnsi="宋体" w:cs="宋体"/>
          <w:sz w:val="24"/>
          <w:szCs w:val="24"/>
        </w:rPr>
      </w:pPr>
      <w:r>
        <w:rPr>
          <w:rFonts w:hint="eastAsia" w:ascii="宋体" w:hAnsi="宋体" w:cs="宋体"/>
          <w:sz w:val="24"/>
          <w:szCs w:val="24"/>
        </w:rPr>
        <w:t xml:space="preserve">地址：_______________ </w:t>
      </w:r>
    </w:p>
    <w:p w14:paraId="0EFB71FB">
      <w:pPr>
        <w:widowControl/>
        <w:spacing w:line="360" w:lineRule="auto"/>
        <w:rPr>
          <w:rFonts w:ascii="宋体" w:hAnsi="宋体" w:cs="宋体"/>
          <w:sz w:val="24"/>
          <w:szCs w:val="24"/>
        </w:rPr>
      </w:pPr>
      <w:r>
        <w:rPr>
          <w:rFonts w:hint="eastAsia" w:ascii="宋体" w:hAnsi="宋体" w:cs="宋体"/>
          <w:sz w:val="24"/>
          <w:szCs w:val="24"/>
        </w:rPr>
        <w:t>邮编：________________</w:t>
      </w:r>
    </w:p>
    <w:p w14:paraId="41B288F1">
      <w:pPr>
        <w:widowControl/>
        <w:spacing w:line="360" w:lineRule="auto"/>
        <w:rPr>
          <w:rFonts w:ascii="宋体" w:hAnsi="宋体" w:cs="宋体"/>
          <w:sz w:val="24"/>
          <w:szCs w:val="24"/>
        </w:rPr>
      </w:pPr>
      <w:r>
        <w:rPr>
          <w:rFonts w:hint="eastAsia" w:ascii="宋体" w:hAnsi="宋体" w:cs="宋体"/>
          <w:sz w:val="24"/>
          <w:szCs w:val="24"/>
        </w:rPr>
        <w:t>电话：________________</w:t>
      </w:r>
    </w:p>
    <w:p w14:paraId="3FDCF8C2">
      <w:pPr>
        <w:widowControl/>
        <w:spacing w:line="360" w:lineRule="auto"/>
        <w:rPr>
          <w:rFonts w:ascii="宋体" w:hAnsi="宋体" w:cs="宋体"/>
          <w:sz w:val="24"/>
          <w:szCs w:val="24"/>
        </w:rPr>
      </w:pPr>
      <w:r>
        <w:rPr>
          <w:rFonts w:hint="eastAsia" w:ascii="宋体" w:hAnsi="宋体" w:cs="宋体"/>
          <w:sz w:val="24"/>
          <w:szCs w:val="24"/>
        </w:rPr>
        <w:t>传真：________________</w:t>
      </w:r>
    </w:p>
    <w:p w14:paraId="05DEFCA1">
      <w:pPr>
        <w:widowControl/>
        <w:spacing w:line="360" w:lineRule="auto"/>
        <w:rPr>
          <w:rFonts w:ascii="宋体" w:hAnsi="宋体" w:cs="宋体"/>
          <w:sz w:val="24"/>
          <w:szCs w:val="24"/>
        </w:rPr>
      </w:pPr>
      <w:r>
        <w:rPr>
          <w:rFonts w:hint="eastAsia" w:ascii="宋体" w:hAnsi="宋体" w:cs="宋体"/>
          <w:sz w:val="24"/>
          <w:szCs w:val="24"/>
        </w:rPr>
        <w:t>授权代表签字：________________</w:t>
      </w:r>
    </w:p>
    <w:p w14:paraId="53B604EE">
      <w:pPr>
        <w:widowControl/>
        <w:spacing w:line="360" w:lineRule="auto"/>
        <w:rPr>
          <w:rFonts w:ascii="宋体" w:hAnsi="宋体" w:cs="宋体"/>
          <w:sz w:val="24"/>
          <w:szCs w:val="24"/>
        </w:rPr>
      </w:pPr>
      <w:r>
        <w:rPr>
          <w:rFonts w:hint="eastAsia" w:ascii="宋体" w:hAnsi="宋体" w:cs="宋体"/>
          <w:sz w:val="24"/>
          <w:szCs w:val="24"/>
        </w:rPr>
        <w:t>职务：_________________</w:t>
      </w:r>
    </w:p>
    <w:p w14:paraId="05118709">
      <w:pPr>
        <w:widowControl/>
        <w:spacing w:line="360" w:lineRule="auto"/>
        <w:rPr>
          <w:rFonts w:ascii="宋体" w:hAnsi="宋体" w:cs="宋体"/>
          <w:sz w:val="24"/>
          <w:szCs w:val="24"/>
        </w:rPr>
      </w:pPr>
      <w:r>
        <w:rPr>
          <w:rFonts w:hint="eastAsia" w:ascii="宋体" w:hAnsi="宋体" w:cs="宋体"/>
          <w:sz w:val="24"/>
          <w:szCs w:val="24"/>
        </w:rPr>
        <w:t>电话：_________________</w:t>
      </w:r>
    </w:p>
    <w:p w14:paraId="4D270EEA">
      <w:pPr>
        <w:widowControl/>
        <w:spacing w:line="360" w:lineRule="auto"/>
        <w:rPr>
          <w:rFonts w:ascii="宋体" w:hAnsi="宋体" w:cs="宋体"/>
          <w:sz w:val="24"/>
          <w:szCs w:val="24"/>
        </w:rPr>
      </w:pPr>
      <w:r>
        <w:rPr>
          <w:rFonts w:hint="eastAsia" w:ascii="宋体" w:hAnsi="宋体" w:cs="宋体"/>
          <w:sz w:val="24"/>
          <w:szCs w:val="24"/>
        </w:rPr>
        <w:t>公章：_________________</w:t>
      </w:r>
    </w:p>
    <w:p w14:paraId="4E5EEB22">
      <w:pPr>
        <w:widowControl/>
        <w:spacing w:line="360" w:lineRule="auto"/>
        <w:rPr>
          <w:rFonts w:ascii="宋体" w:hAnsi="宋体" w:cs="宋体"/>
          <w:sz w:val="24"/>
          <w:szCs w:val="24"/>
        </w:rPr>
      </w:pPr>
    </w:p>
    <w:p w14:paraId="5959A79B">
      <w:pPr>
        <w:pStyle w:val="4"/>
        <w:numPr>
          <w:ilvl w:val="0"/>
          <w:numId w:val="0"/>
        </w:numPr>
        <w:rPr>
          <w:rFonts w:ascii="宋体" w:hAnsi="宋体" w:cs="宋体"/>
          <w:sz w:val="24"/>
          <w:szCs w:val="24"/>
        </w:rPr>
      </w:pPr>
      <w:r>
        <w:rPr>
          <w:rFonts w:hint="eastAsia" w:ascii="宋体" w:hAnsi="宋体" w:cs="宋体"/>
          <w:sz w:val="24"/>
          <w:szCs w:val="24"/>
        </w:rPr>
        <w:br w:type="page" w:clear="all"/>
      </w:r>
      <w:bookmarkStart w:id="20" w:name="_Toc17457"/>
      <w:r>
        <w:rPr>
          <w:rFonts w:hint="eastAsia"/>
          <w:sz w:val="24"/>
          <w:szCs w:val="24"/>
        </w:rPr>
        <w:t>附件2.4 报价一览表格式</w:t>
      </w:r>
      <w:bookmarkEnd w:id="20"/>
    </w:p>
    <w:p w14:paraId="02F5EFA4">
      <w:pPr>
        <w:widowControl/>
        <w:spacing w:line="360" w:lineRule="auto"/>
        <w:jc w:val="center"/>
        <w:rPr>
          <w:rFonts w:ascii="宋体" w:hAnsi="宋体" w:cs="宋体"/>
          <w:b/>
          <w:bCs/>
          <w:sz w:val="28"/>
          <w:szCs w:val="28"/>
        </w:rPr>
      </w:pPr>
      <w:r>
        <w:rPr>
          <w:rFonts w:hint="eastAsia" w:ascii="宋体" w:hAnsi="宋体" w:cs="宋体"/>
          <w:b/>
          <w:bCs/>
          <w:sz w:val="28"/>
          <w:szCs w:val="28"/>
        </w:rPr>
        <w:t>报价一览表</w:t>
      </w:r>
    </w:p>
    <w:p w14:paraId="500E6C1A">
      <w:pPr>
        <w:widowControl/>
        <w:spacing w:line="360" w:lineRule="auto"/>
        <w:jc w:val="center"/>
        <w:rPr>
          <w:rFonts w:ascii="宋体" w:hAnsi="宋体" w:cs="宋体"/>
          <w:color w:val="000000" w:themeColor="text1"/>
          <w:sz w:val="24"/>
          <w:szCs w:val="24"/>
          <w:highlight w:val="yellow"/>
          <w14:textFill>
            <w14:solidFill>
              <w14:schemeClr w14:val="tx1"/>
            </w14:solidFill>
          </w14:textFill>
        </w:rPr>
      </w:pPr>
    </w:p>
    <w:p w14:paraId="4CCFE8CD">
      <w:pPr>
        <w:widowControl/>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供应商名称：</w:t>
      </w:r>
      <w:r>
        <w:rPr>
          <w:rFonts w:hint="eastAsia" w:ascii="宋体" w:hAnsi="宋体" w:cs="宋体"/>
          <w:color w:val="000000" w:themeColor="text1"/>
          <w:sz w:val="24"/>
          <w:szCs w:val="24"/>
          <w:u w:val="single"/>
          <w14:textFill>
            <w14:solidFill>
              <w14:schemeClr w14:val="tx1"/>
            </w14:solidFill>
          </w14:textFill>
        </w:rPr>
        <w:t xml:space="preserve"> </w:t>
      </w:r>
    </w:p>
    <w:p w14:paraId="687F06FC">
      <w:pPr>
        <w:widowControl/>
        <w:spacing w:line="360" w:lineRule="auto"/>
        <w:rPr>
          <w:rFonts w:ascii="黑体" w:hAnsi="黑体" w:eastAsia="黑体" w:cs="宋体"/>
          <w:color w:val="000000" w:themeColor="text1"/>
          <w:sz w:val="32"/>
          <w:szCs w:val="32"/>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项目名称：</w:t>
      </w:r>
    </w:p>
    <w:tbl>
      <w:tblPr>
        <w:tblStyle w:val="38"/>
        <w:tblpPr w:leftFromText="180" w:rightFromText="180" w:vertAnchor="text" w:horzAnchor="page" w:tblpX="1033" w:tblpY="65"/>
        <w:tblOverlap w:val="never"/>
        <w:tblW w:w="10122" w:type="dxa"/>
        <w:tblInd w:w="0" w:type="dxa"/>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14:paraId="5D2F46D9">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single" w:color="auto" w:sz="4" w:space="0"/>
              <w:left w:val="single" w:color="auto" w:sz="4" w:space="0"/>
              <w:bottom w:val="single" w:color="000000" w:sz="6" w:space="0"/>
              <w:right w:val="single" w:color="000000" w:sz="6" w:space="0"/>
            </w:tcBorders>
            <w:noWrap w:val="0"/>
            <w:vAlign w:val="center"/>
          </w:tcPr>
          <w:p w14:paraId="0E771274">
            <w:pPr>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项目总价（含税）</w:t>
            </w:r>
          </w:p>
        </w:tc>
        <w:tc>
          <w:tcPr>
            <w:tcW w:w="1392" w:type="dxa"/>
            <w:tcBorders>
              <w:top w:val="single" w:color="auto" w:sz="4" w:space="0"/>
              <w:left w:val="single" w:color="000000" w:sz="6" w:space="0"/>
              <w:bottom w:val="single" w:color="000000" w:sz="6" w:space="0"/>
              <w:right w:val="single" w:color="000000" w:sz="6" w:space="0"/>
            </w:tcBorders>
            <w:noWrap w:val="0"/>
            <w:vAlign w:val="center"/>
          </w:tcPr>
          <w:p w14:paraId="6EA5627D">
            <w:pPr>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single" w:color="auto" w:sz="4" w:space="0"/>
              <w:left w:val="single" w:color="000000" w:sz="6" w:space="0"/>
              <w:bottom w:val="single" w:color="000000" w:sz="6" w:space="0"/>
              <w:right w:val="single" w:color="000000" w:sz="6" w:space="0"/>
            </w:tcBorders>
            <w:noWrap w:val="0"/>
            <w:vAlign w:val="center"/>
          </w:tcPr>
          <w:p w14:paraId="2160DCAE">
            <w:pPr>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single" w:color="auto" w:sz="4" w:space="0"/>
              <w:left w:val="single" w:color="000000" w:sz="6" w:space="0"/>
              <w:bottom w:val="single" w:color="000000" w:sz="6" w:space="0"/>
              <w:right w:val="single" w:color="000000" w:sz="6" w:space="0"/>
            </w:tcBorders>
            <w:noWrap w:val="0"/>
            <w:vAlign w:val="center"/>
          </w:tcPr>
          <w:p w14:paraId="62B95EFC">
            <w:pPr>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项目净价（不含税）</w:t>
            </w:r>
          </w:p>
        </w:tc>
        <w:tc>
          <w:tcPr>
            <w:tcW w:w="1485" w:type="dxa"/>
            <w:tcBorders>
              <w:top w:val="single" w:color="auto" w:sz="4" w:space="0"/>
              <w:left w:val="single" w:color="000000" w:sz="6" w:space="0"/>
              <w:bottom w:val="single" w:color="000000" w:sz="6" w:space="0"/>
              <w:right w:val="single" w:color="auto" w:sz="4" w:space="0"/>
            </w:tcBorders>
            <w:noWrap w:val="0"/>
            <w:vAlign w:val="center"/>
          </w:tcPr>
          <w:p w14:paraId="0C8C50EF">
            <w:pPr>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14:paraId="76B7B5BB">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single" w:color="auto" w:sz="4" w:space="0"/>
              <w:bottom w:val="single" w:color="000000" w:sz="6" w:space="0"/>
              <w:right w:val="single" w:color="000000" w:sz="6" w:space="0"/>
            </w:tcBorders>
            <w:noWrap w:val="0"/>
            <w:vAlign w:val="center"/>
          </w:tcPr>
          <w:p w14:paraId="25988236">
            <w:pPr>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（小写人民币元）</w:t>
            </w:r>
          </w:p>
          <w:p w14:paraId="7368FDED">
            <w:pPr>
              <w:spacing w:line="360" w:lineRule="auto"/>
              <w:ind w:firstLine="480"/>
              <w:rPr>
                <w:rFonts w:ascii="宋体" w:hAnsi="宋体" w:cs="宋体"/>
                <w:color w:val="FF0000"/>
                <w:sz w:val="24"/>
                <w:szCs w:val="24"/>
              </w:rPr>
            </w:pPr>
          </w:p>
          <w:p w14:paraId="514A4EA5">
            <w:pPr>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bottom w:val="single" w:color="auto" w:sz="4" w:space="0"/>
              <w:right w:val="single" w:color="000000" w:sz="6" w:space="0"/>
            </w:tcBorders>
            <w:noWrap w:val="0"/>
            <w:vAlign w:val="center"/>
          </w:tcPr>
          <w:p w14:paraId="69C23B01">
            <w:pPr>
              <w:spacing w:line="360" w:lineRule="auto"/>
              <w:jc w:val="center"/>
              <w:rPr>
                <w:rFonts w:ascii="宋体" w:hAnsi="宋体" w:cs="宋体"/>
                <w:color w:val="FF0000"/>
                <w:sz w:val="24"/>
                <w:szCs w:val="24"/>
              </w:rPr>
            </w:pPr>
          </w:p>
        </w:tc>
        <w:tc>
          <w:tcPr>
            <w:tcW w:w="1626" w:type="dxa"/>
            <w:vMerge w:val="restart"/>
            <w:tcBorders>
              <w:top w:val="single" w:color="000000" w:sz="6" w:space="0"/>
              <w:left w:val="single" w:color="000000" w:sz="6" w:space="0"/>
              <w:bottom w:val="single" w:color="auto" w:sz="4" w:space="0"/>
              <w:right w:val="single" w:color="000000" w:sz="6" w:space="0"/>
            </w:tcBorders>
            <w:noWrap w:val="0"/>
            <w:vAlign w:val="center"/>
          </w:tcPr>
          <w:p w14:paraId="5ABE9B24">
            <w:pPr>
              <w:spacing w:line="360" w:lineRule="auto"/>
              <w:jc w:val="center"/>
              <w:rPr>
                <w:rFonts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noWrap w:val="0"/>
            <w:vAlign w:val="center"/>
          </w:tcPr>
          <w:p w14:paraId="6FBA6849">
            <w:pPr>
              <w:spacing w:line="360" w:lineRule="auto"/>
              <w:jc w:val="center"/>
              <w:rPr>
                <w:rFonts w:ascii="宋体" w:hAnsi="宋体" w:cs="宋体"/>
                <w:color w:val="FF0000"/>
                <w:sz w:val="24"/>
                <w:szCs w:val="24"/>
              </w:rPr>
            </w:pPr>
            <w:r>
              <w:rPr>
                <w:rFonts w:hint="eastAsia" w:ascii="宋体" w:hAnsi="宋体" w:cs="宋体"/>
                <w:color w:val="FF0000"/>
                <w:sz w:val="24"/>
                <w:szCs w:val="24"/>
                <w:lang w:bidi="ar"/>
              </w:rPr>
              <w:t>（小写人民币元）</w:t>
            </w:r>
          </w:p>
          <w:p w14:paraId="4F83EA47">
            <w:pPr>
              <w:spacing w:line="360" w:lineRule="auto"/>
              <w:jc w:val="center"/>
              <w:rPr>
                <w:rFonts w:ascii="宋体" w:hAnsi="宋体" w:cs="宋体"/>
                <w:color w:val="FF0000"/>
                <w:sz w:val="24"/>
                <w:szCs w:val="24"/>
              </w:rPr>
            </w:pPr>
          </w:p>
          <w:p w14:paraId="63ABF826">
            <w:pPr>
              <w:spacing w:line="360" w:lineRule="auto"/>
              <w:rPr>
                <w:rFonts w:ascii="宋体" w:hAnsi="宋体" w:cs="宋体"/>
                <w:color w:val="FF0000"/>
                <w:sz w:val="24"/>
                <w:szCs w:val="24"/>
              </w:rPr>
            </w:pPr>
          </w:p>
        </w:tc>
        <w:tc>
          <w:tcPr>
            <w:tcW w:w="1485" w:type="dxa"/>
            <w:vMerge w:val="restart"/>
            <w:tcBorders>
              <w:top w:val="single" w:color="000000" w:sz="6" w:space="0"/>
              <w:left w:val="single" w:color="000000" w:sz="6" w:space="0"/>
              <w:bottom w:val="single" w:color="auto" w:sz="4" w:space="0"/>
              <w:right w:val="single" w:color="auto" w:sz="4" w:space="0"/>
            </w:tcBorders>
            <w:noWrap w:val="0"/>
            <w:vAlign w:val="center"/>
          </w:tcPr>
          <w:p w14:paraId="04E52407">
            <w:pPr>
              <w:spacing w:line="360" w:lineRule="auto"/>
              <w:jc w:val="center"/>
              <w:rPr>
                <w:rFonts w:ascii="宋体" w:hAnsi="宋体" w:cs="宋体"/>
                <w:color w:val="FF0000"/>
                <w:sz w:val="24"/>
                <w:szCs w:val="24"/>
              </w:rPr>
            </w:pPr>
          </w:p>
        </w:tc>
      </w:tr>
      <w:tr w14:paraId="2DC5EDE9">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single" w:color="auto" w:sz="4" w:space="0"/>
              <w:bottom w:val="single" w:color="auto" w:sz="4" w:space="0"/>
              <w:right w:val="single" w:color="000000" w:sz="6" w:space="0"/>
            </w:tcBorders>
            <w:noWrap w:val="0"/>
            <w:vAlign w:val="center"/>
          </w:tcPr>
          <w:p w14:paraId="2B459C0C">
            <w:pPr>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14:paraId="3C6AEFAB">
            <w:pPr>
              <w:spacing w:line="360" w:lineRule="auto"/>
              <w:jc w:val="center"/>
              <w:rPr>
                <w:rFonts w:ascii="宋体" w:hAnsi="宋体" w:cs="宋体"/>
                <w:color w:val="FF0000"/>
                <w:sz w:val="24"/>
                <w:szCs w:val="24"/>
              </w:rPr>
            </w:pPr>
          </w:p>
          <w:p w14:paraId="6CF2AA82">
            <w:pPr>
              <w:spacing w:line="360" w:lineRule="auto"/>
              <w:jc w:val="center"/>
              <w:rPr>
                <w:rFonts w:ascii="宋体" w:hAnsi="宋体" w:cs="宋体"/>
                <w:color w:val="FF0000"/>
                <w:sz w:val="24"/>
                <w:szCs w:val="24"/>
              </w:rPr>
            </w:pPr>
          </w:p>
          <w:p w14:paraId="1A4E042C">
            <w:pPr>
              <w:spacing w:line="360" w:lineRule="auto"/>
              <w:jc w:val="center"/>
              <w:rPr>
                <w:rFonts w:ascii="宋体" w:hAnsi="宋体" w:cs="宋体"/>
                <w:color w:val="FF0000"/>
                <w:sz w:val="24"/>
                <w:szCs w:val="24"/>
              </w:rPr>
            </w:pPr>
          </w:p>
        </w:tc>
        <w:tc>
          <w:tcPr>
            <w:tcW w:w="1392" w:type="dxa"/>
            <w:vMerge w:val="continue"/>
            <w:tcBorders>
              <w:top w:val="single" w:color="000000" w:sz="6" w:space="0"/>
              <w:left w:val="single" w:color="000000" w:sz="6" w:space="0"/>
              <w:bottom w:val="single" w:color="auto" w:sz="4" w:space="0"/>
              <w:right w:val="single" w:color="000000" w:sz="6" w:space="0"/>
            </w:tcBorders>
            <w:noWrap w:val="0"/>
            <w:vAlign w:val="center"/>
          </w:tcPr>
          <w:p w14:paraId="65FAF4DD">
            <w:pPr>
              <w:spacing w:line="360" w:lineRule="auto"/>
              <w:rPr>
                <w:color w:val="FF0000"/>
                <w:sz w:val="20"/>
              </w:rPr>
            </w:pPr>
          </w:p>
        </w:tc>
        <w:tc>
          <w:tcPr>
            <w:tcW w:w="1626" w:type="dxa"/>
            <w:vMerge w:val="continue"/>
            <w:tcBorders>
              <w:top w:val="single" w:color="000000" w:sz="6" w:space="0"/>
              <w:left w:val="single" w:color="000000" w:sz="6" w:space="0"/>
              <w:bottom w:val="single" w:color="auto" w:sz="4" w:space="0"/>
              <w:right w:val="single" w:color="000000" w:sz="6" w:space="0"/>
            </w:tcBorders>
            <w:noWrap w:val="0"/>
            <w:vAlign w:val="center"/>
          </w:tcPr>
          <w:p w14:paraId="1AF66805">
            <w:pPr>
              <w:spacing w:line="360" w:lineRule="auto"/>
              <w:rPr>
                <w:color w:val="FF0000"/>
                <w:sz w:val="20"/>
              </w:rPr>
            </w:pPr>
          </w:p>
        </w:tc>
        <w:tc>
          <w:tcPr>
            <w:tcW w:w="2756" w:type="dxa"/>
            <w:tcBorders>
              <w:top w:val="single" w:color="000000" w:sz="6" w:space="0"/>
              <w:left w:val="single" w:color="000000" w:sz="6" w:space="0"/>
              <w:bottom w:val="single" w:color="auto" w:sz="4" w:space="0"/>
              <w:right w:val="single" w:color="000000" w:sz="6" w:space="0"/>
            </w:tcBorders>
            <w:noWrap w:val="0"/>
            <w:vAlign w:val="center"/>
          </w:tcPr>
          <w:p w14:paraId="01C4515D">
            <w:pPr>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14:paraId="1FAD2097">
            <w:pPr>
              <w:spacing w:line="360" w:lineRule="auto"/>
              <w:jc w:val="center"/>
              <w:rPr>
                <w:rFonts w:ascii="宋体" w:hAnsi="宋体" w:cs="宋体"/>
                <w:color w:val="FF0000"/>
                <w:sz w:val="24"/>
                <w:szCs w:val="24"/>
              </w:rPr>
            </w:pPr>
          </w:p>
          <w:p w14:paraId="2120831D">
            <w:pPr>
              <w:spacing w:line="360" w:lineRule="auto"/>
              <w:jc w:val="center"/>
              <w:rPr>
                <w:rFonts w:ascii="宋体" w:hAnsi="宋体" w:cs="宋体"/>
                <w:color w:val="FF0000"/>
                <w:sz w:val="24"/>
                <w:szCs w:val="24"/>
              </w:rPr>
            </w:pPr>
          </w:p>
          <w:p w14:paraId="259E7492">
            <w:pPr>
              <w:spacing w:line="360" w:lineRule="auto"/>
              <w:jc w:val="center"/>
              <w:rPr>
                <w:rFonts w:ascii="宋体" w:hAnsi="宋体" w:cs="宋体"/>
                <w:color w:val="FF0000"/>
                <w:sz w:val="24"/>
                <w:szCs w:val="24"/>
              </w:rPr>
            </w:pPr>
          </w:p>
        </w:tc>
        <w:tc>
          <w:tcPr>
            <w:tcW w:w="1485" w:type="dxa"/>
            <w:vMerge w:val="continue"/>
            <w:tcBorders>
              <w:top w:val="single" w:color="000000" w:sz="6" w:space="0"/>
              <w:left w:val="single" w:color="000000" w:sz="6" w:space="0"/>
              <w:bottom w:val="single" w:color="auto" w:sz="4" w:space="0"/>
              <w:right w:val="single" w:color="auto" w:sz="4" w:space="0"/>
            </w:tcBorders>
            <w:noWrap w:val="0"/>
            <w:vAlign w:val="center"/>
          </w:tcPr>
          <w:p w14:paraId="7ED876EC">
            <w:pPr>
              <w:spacing w:line="360" w:lineRule="auto"/>
              <w:rPr>
                <w:color w:val="FF0000"/>
                <w:sz w:val="20"/>
              </w:rPr>
            </w:pPr>
          </w:p>
        </w:tc>
      </w:tr>
    </w:tbl>
    <w:p w14:paraId="056AFB8D">
      <w:pPr>
        <w:widowControl/>
        <w:spacing w:line="360" w:lineRule="auto"/>
        <w:rPr>
          <w:rFonts w:ascii="宋体" w:hAnsi="宋体" w:cs="宋体"/>
          <w:color w:val="FF0000"/>
          <w:sz w:val="24"/>
          <w:szCs w:val="24"/>
        </w:rPr>
      </w:pPr>
    </w:p>
    <w:p w14:paraId="46C6F167">
      <w:pPr>
        <w:widowControl/>
        <w:spacing w:line="360" w:lineRule="auto"/>
        <w:rPr>
          <w:rFonts w:ascii="宋体" w:hAnsi="宋体" w:cs="宋体"/>
          <w:color w:val="FF0000"/>
          <w:sz w:val="24"/>
          <w:szCs w:val="24"/>
        </w:rPr>
      </w:pPr>
      <w:r>
        <w:rPr>
          <w:rFonts w:hint="eastAsia" w:ascii="宋体" w:hAnsi="宋体" w:cs="宋体"/>
          <w:color w:val="FF0000"/>
          <w:sz w:val="24"/>
          <w:szCs w:val="24"/>
        </w:rPr>
        <w:t>注：</w:t>
      </w:r>
    </w:p>
    <w:p w14:paraId="4D32120F">
      <w:pPr>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14:paraId="0B7A6426">
      <w:pPr>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14:paraId="62EFF26A">
      <w:pPr>
        <w:spacing w:line="360" w:lineRule="auto"/>
        <w:jc w:val="left"/>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14:paraId="29231C66">
      <w:pPr>
        <w:widowControl/>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14:paraId="60C8DA98">
      <w:pPr>
        <w:widowControl/>
        <w:spacing w:line="360" w:lineRule="auto"/>
        <w:rPr>
          <w:rFonts w:ascii="宋体" w:hAnsi="宋体" w:cs="宋体"/>
          <w:color w:val="000000" w:themeColor="text1"/>
          <w:sz w:val="24"/>
          <w:szCs w:val="24"/>
          <w14:textFill>
            <w14:solidFill>
              <w14:schemeClr w14:val="tx1"/>
            </w14:solidFill>
          </w14:textFill>
        </w:rPr>
      </w:pPr>
    </w:p>
    <w:p w14:paraId="228CF240">
      <w:pPr>
        <w:widowControl/>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授权代表签字并加盖公章</w:t>
      </w:r>
      <w:r>
        <w:rPr>
          <w:rFonts w:hint="eastAsia" w:ascii="宋体" w:hAnsi="宋体" w:cs="宋体"/>
          <w:color w:val="000000" w:themeColor="text1"/>
          <w:sz w:val="24"/>
          <w:szCs w:val="24"/>
          <w:u w:val="single"/>
          <w14:textFill>
            <w14:solidFill>
              <w14:schemeClr w14:val="tx1"/>
            </w14:solidFill>
          </w14:textFill>
        </w:rPr>
        <w:t xml:space="preserve"> </w:t>
      </w:r>
    </w:p>
    <w:p w14:paraId="56E6153B">
      <w:pPr>
        <w:widowControl/>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w:t>
      </w:r>
      <w:r>
        <w:rPr>
          <w:rFonts w:hint="eastAsia" w:ascii="宋体" w:hAnsi="宋体" w:cs="宋体"/>
          <w:color w:val="000000" w:themeColor="text1"/>
          <w:sz w:val="24"/>
          <w:szCs w:val="24"/>
          <w:u w:val="single"/>
          <w14:textFill>
            <w14:solidFill>
              <w14:schemeClr w14:val="tx1"/>
            </w14:solidFill>
          </w14:textFill>
        </w:rPr>
        <w:t xml:space="preserve"> </w:t>
      </w:r>
    </w:p>
    <w:p w14:paraId="029AE9A8">
      <w:pPr>
        <w:widowControl/>
        <w:spacing w:line="360" w:lineRule="auto"/>
        <w:rPr>
          <w:rFonts w:ascii="宋体" w:hAnsi="宋体" w:cs="宋体"/>
          <w:color w:val="000000" w:themeColor="text1"/>
          <w:sz w:val="24"/>
          <w:szCs w:val="24"/>
          <w14:textFill>
            <w14:solidFill>
              <w14:schemeClr w14:val="tx1"/>
            </w14:solidFill>
          </w14:textFill>
        </w:rPr>
      </w:pPr>
    </w:p>
    <w:p w14:paraId="1DAF6FCE">
      <w:pPr>
        <w:spacing w:line="360" w:lineRule="auto"/>
        <w:rPr>
          <w:rFonts w:ascii="宋体" w:hAnsi="宋体" w:cs="宋体"/>
          <w:color w:val="FF0000"/>
          <w:sz w:val="24"/>
          <w:szCs w:val="24"/>
        </w:rPr>
      </w:pPr>
    </w:p>
    <w:p w14:paraId="51C25F18">
      <w:pPr>
        <w:pStyle w:val="4"/>
        <w:numPr>
          <w:ilvl w:val="0"/>
          <w:numId w:val="0"/>
        </w:numPr>
        <w:rPr>
          <w:rFonts w:ascii="宋体" w:hAnsi="宋体" w:cs="宋体"/>
          <w:sz w:val="24"/>
          <w:szCs w:val="24"/>
        </w:rPr>
      </w:pPr>
      <w:r>
        <w:rPr>
          <w:rFonts w:hint="eastAsia" w:ascii="宋体" w:hAnsi="宋体" w:cs="宋体"/>
          <w:sz w:val="24"/>
          <w:szCs w:val="24"/>
          <w:u w:val="single"/>
        </w:rPr>
        <w:br w:type="page" w:clear="all"/>
      </w:r>
      <w:bookmarkStart w:id="21" w:name="_Toc11718"/>
      <w:r>
        <w:rPr>
          <w:rFonts w:hint="eastAsia"/>
          <w:sz w:val="24"/>
          <w:szCs w:val="24"/>
        </w:rPr>
        <w:t>附件2.5</w:t>
      </w:r>
      <w:r>
        <w:rPr>
          <w:sz w:val="24"/>
          <w:szCs w:val="24"/>
        </w:rPr>
        <w:t xml:space="preserve"> </w:t>
      </w:r>
      <w:r>
        <w:rPr>
          <w:rFonts w:hint="eastAsia"/>
          <w:sz w:val="24"/>
          <w:szCs w:val="24"/>
        </w:rPr>
        <w:t>分项报价表格式</w:t>
      </w:r>
      <w:bookmarkEnd w:id="21"/>
    </w:p>
    <w:p w14:paraId="6DC37541">
      <w:pPr>
        <w:widowControl/>
        <w:spacing w:line="360" w:lineRule="auto"/>
        <w:jc w:val="center"/>
        <w:rPr>
          <w:rFonts w:ascii="宋体" w:hAnsi="宋体" w:cs="宋体"/>
          <w:sz w:val="24"/>
          <w:szCs w:val="24"/>
        </w:rPr>
      </w:pPr>
    </w:p>
    <w:p w14:paraId="5575AC02">
      <w:pPr>
        <w:widowControl/>
        <w:spacing w:line="360" w:lineRule="auto"/>
        <w:jc w:val="center"/>
        <w:rPr>
          <w:rFonts w:ascii="宋体" w:hAnsi="宋体" w:cs="宋体"/>
          <w:b/>
          <w:bCs/>
          <w:color w:val="FF0000"/>
          <w:sz w:val="24"/>
          <w:szCs w:val="24"/>
        </w:rPr>
      </w:pPr>
      <w:r>
        <w:rPr>
          <w:rFonts w:hint="eastAsia" w:ascii="宋体" w:hAnsi="宋体" w:cs="宋体"/>
          <w:b/>
          <w:bCs/>
          <w:color w:val="FF0000"/>
          <w:sz w:val="24"/>
          <w:szCs w:val="24"/>
        </w:rPr>
        <w:t>分项报价表</w:t>
      </w:r>
    </w:p>
    <w:p w14:paraId="4E641E2D">
      <w:pPr>
        <w:widowControl/>
        <w:spacing w:line="360" w:lineRule="auto"/>
        <w:jc w:val="center"/>
        <w:rPr>
          <w:rFonts w:ascii="宋体" w:hAnsi="宋体" w:cs="宋体"/>
          <w:color w:val="FF0000"/>
          <w:sz w:val="24"/>
          <w:szCs w:val="24"/>
        </w:rPr>
      </w:pPr>
    </w:p>
    <w:p w14:paraId="74AB1077">
      <w:pPr>
        <w:widowControl/>
        <w:spacing w:line="360" w:lineRule="auto"/>
        <w:rPr>
          <w:rFonts w:ascii="宋体" w:hAnsi="宋体" w:cs="宋体"/>
          <w:color w:val="FF0000"/>
          <w:sz w:val="24"/>
          <w:szCs w:val="24"/>
        </w:rPr>
      </w:pPr>
      <w:r>
        <w:rPr>
          <w:rFonts w:hint="eastAsia" w:ascii="宋体" w:hAnsi="宋体" w:cs="宋体"/>
          <w:color w:val="FF0000"/>
          <w:sz w:val="24"/>
          <w:szCs w:val="24"/>
        </w:rPr>
        <w:t>供应商名称：</w:t>
      </w:r>
      <w:r>
        <w:rPr>
          <w:rFonts w:hint="eastAsia" w:ascii="宋体" w:hAnsi="宋体" w:cs="宋体"/>
          <w:color w:val="FF0000"/>
          <w:sz w:val="24"/>
          <w:szCs w:val="24"/>
          <w:u w:val="single"/>
        </w:rPr>
        <w:t xml:space="preserve"> </w:t>
      </w:r>
    </w:p>
    <w:p w14:paraId="01E5A8C8">
      <w:pPr>
        <w:widowControl/>
        <w:spacing w:line="360" w:lineRule="auto"/>
        <w:rPr>
          <w:rFonts w:ascii="宋体" w:hAnsi="宋体" w:cs="宋体"/>
          <w:color w:val="FF0000"/>
          <w:sz w:val="24"/>
          <w:szCs w:val="24"/>
          <w:u w:val="single"/>
        </w:rPr>
      </w:pPr>
      <w:r>
        <w:rPr>
          <w:rFonts w:hint="eastAsia" w:ascii="宋体" w:hAnsi="宋体" w:cs="宋体"/>
          <w:color w:val="FF0000"/>
          <w:sz w:val="24"/>
          <w:szCs w:val="24"/>
        </w:rPr>
        <w:t>项目名称：</w:t>
      </w:r>
    </w:p>
    <w:tbl>
      <w:tblPr>
        <w:tblStyle w:val="38"/>
        <w:tblW w:w="8847" w:type="dxa"/>
        <w:tblInd w:w="0" w:type="dxa"/>
        <w:tblLayout w:type="fixed"/>
        <w:tblCellMar>
          <w:top w:w="15" w:type="dxa"/>
          <w:left w:w="15" w:type="dxa"/>
          <w:bottom w:w="15" w:type="dxa"/>
          <w:right w:w="15" w:type="dxa"/>
        </w:tblCellMar>
      </w:tblPr>
      <w:tblGrid>
        <w:gridCol w:w="2972"/>
        <w:gridCol w:w="1370"/>
        <w:gridCol w:w="2138"/>
        <w:gridCol w:w="2367"/>
      </w:tblGrid>
      <w:tr w14:paraId="646CC6D4">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noWrap w:val="0"/>
            <w:vAlign w:val="center"/>
          </w:tcPr>
          <w:p w14:paraId="1BD2A337">
            <w:pPr>
              <w:widowControl/>
              <w:spacing w:line="360" w:lineRule="auto"/>
              <w:jc w:val="center"/>
              <w:rPr>
                <w:rFonts w:ascii="宋体" w:hAnsi="宋体" w:cs="宋体"/>
                <w:color w:val="FF0000"/>
                <w:sz w:val="20"/>
              </w:rPr>
            </w:pPr>
            <w:r>
              <w:rPr>
                <w:rFonts w:hint="eastAsia" w:ascii="宋体" w:hAnsi="宋体" w:cs="宋体"/>
                <w:color w:val="FF0000"/>
                <w:sz w:val="20"/>
              </w:rPr>
              <w:t>名称</w:t>
            </w:r>
          </w:p>
        </w:tc>
        <w:tc>
          <w:tcPr>
            <w:tcW w:w="1370" w:type="dxa"/>
            <w:tcBorders>
              <w:top w:val="single" w:color="000000" w:sz="4" w:space="0"/>
              <w:left w:val="single" w:color="000000" w:sz="4" w:space="0"/>
              <w:bottom w:val="single" w:color="000000" w:sz="4" w:space="0"/>
              <w:right w:val="single" w:color="000000" w:sz="4" w:space="0"/>
            </w:tcBorders>
            <w:noWrap w:val="0"/>
            <w:vAlign w:val="center"/>
          </w:tcPr>
          <w:p w14:paraId="0DD596DB">
            <w:pPr>
              <w:widowControl/>
              <w:spacing w:line="360" w:lineRule="auto"/>
              <w:jc w:val="center"/>
              <w:rPr>
                <w:rFonts w:ascii="宋体" w:hAnsi="宋体" w:cs="宋体"/>
                <w:color w:val="FF0000"/>
                <w:sz w:val="20"/>
              </w:rPr>
            </w:pPr>
            <w:r>
              <w:rPr>
                <w:rFonts w:hint="eastAsia" w:ascii="宋体" w:hAnsi="宋体" w:cs="宋体"/>
                <w:color w:val="FF000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noWrap w:val="0"/>
            <w:vAlign w:val="center"/>
          </w:tcPr>
          <w:p w14:paraId="167DAE81">
            <w:pPr>
              <w:widowControl/>
              <w:spacing w:line="360" w:lineRule="auto"/>
              <w:jc w:val="center"/>
              <w:rPr>
                <w:rFonts w:ascii="宋体" w:hAnsi="宋体" w:cs="宋体"/>
                <w:color w:val="FF0000"/>
                <w:sz w:val="20"/>
              </w:rPr>
            </w:pPr>
            <w:r>
              <w:rPr>
                <w:rFonts w:hint="eastAsia" w:ascii="宋体" w:hAnsi="宋体" w:cs="宋体"/>
                <w:color w:val="FF000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noWrap w:val="0"/>
            <w:vAlign w:val="center"/>
          </w:tcPr>
          <w:p w14:paraId="3D0D01EE">
            <w:pPr>
              <w:widowControl/>
              <w:spacing w:line="360" w:lineRule="auto"/>
              <w:jc w:val="center"/>
              <w:rPr>
                <w:rFonts w:ascii="宋体" w:hAnsi="宋体" w:cs="宋体"/>
                <w:color w:val="FF0000"/>
                <w:sz w:val="20"/>
              </w:rPr>
            </w:pPr>
            <w:r>
              <w:rPr>
                <w:rFonts w:hint="eastAsia" w:ascii="宋体" w:hAnsi="宋体" w:cs="宋体"/>
                <w:color w:val="FF0000"/>
                <w:sz w:val="20"/>
                <w:lang w:bidi="ar"/>
              </w:rPr>
              <w:t>单价净价（元）</w:t>
            </w:r>
          </w:p>
        </w:tc>
      </w:tr>
      <w:tr w14:paraId="57A6AC87">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noWrap w:val="0"/>
            <w:vAlign w:val="center"/>
          </w:tcPr>
          <w:p w14:paraId="05EA8618">
            <w:pPr>
              <w:widowControl/>
              <w:spacing w:line="360" w:lineRule="auto"/>
              <w:jc w:val="left"/>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noWrap w:val="0"/>
            <w:vAlign w:val="center"/>
          </w:tcPr>
          <w:p w14:paraId="2FB314B8">
            <w:pPr>
              <w:widowControl/>
              <w:spacing w:line="360" w:lineRule="auto"/>
              <w:jc w:val="center"/>
              <w:rPr>
                <w:rFonts w:ascii="宋体" w:hAnsi="宋体" w:cs="宋体"/>
                <w:color w:val="FF0000"/>
                <w:sz w:val="20"/>
              </w:rPr>
            </w:pPr>
            <w:r>
              <w:rPr>
                <w:rFonts w:hint="eastAsia" w:ascii="宋体" w:hAnsi="宋体" w:cs="宋体"/>
                <w:color w:val="FF000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noWrap w:val="0"/>
            <w:vAlign w:val="center"/>
          </w:tcPr>
          <w:p w14:paraId="026C8A4A">
            <w:pPr>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noWrap w:val="0"/>
            <w:vAlign w:val="center"/>
          </w:tcPr>
          <w:p w14:paraId="4B107E4F">
            <w:pPr>
              <w:spacing w:line="360" w:lineRule="auto"/>
              <w:jc w:val="left"/>
              <w:rPr>
                <w:rFonts w:ascii="宋体" w:hAnsi="宋体" w:cs="宋体"/>
                <w:color w:val="FF0000"/>
                <w:sz w:val="20"/>
              </w:rPr>
            </w:pPr>
          </w:p>
        </w:tc>
      </w:tr>
      <w:tr w14:paraId="58FBE774">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noWrap w:val="0"/>
            <w:vAlign w:val="center"/>
          </w:tcPr>
          <w:p w14:paraId="0CEF5F4D">
            <w:pPr>
              <w:widowControl/>
              <w:spacing w:line="360" w:lineRule="auto"/>
              <w:jc w:val="left"/>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noWrap w:val="0"/>
            <w:vAlign w:val="center"/>
          </w:tcPr>
          <w:p w14:paraId="6F3345FB">
            <w:pPr>
              <w:widowControl/>
              <w:spacing w:line="360" w:lineRule="auto"/>
              <w:jc w:val="center"/>
              <w:rPr>
                <w:rFonts w:ascii="宋体" w:hAnsi="宋体" w:cs="宋体"/>
                <w:color w:val="FF0000"/>
                <w:sz w:val="20"/>
              </w:rPr>
            </w:pPr>
            <w:r>
              <w:rPr>
                <w:rFonts w:hint="eastAsia" w:ascii="宋体" w:hAnsi="宋体" w:cs="宋体"/>
                <w:color w:val="FF000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noWrap w:val="0"/>
            <w:vAlign w:val="center"/>
          </w:tcPr>
          <w:p w14:paraId="0282DA44">
            <w:pPr>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noWrap w:val="0"/>
            <w:vAlign w:val="center"/>
          </w:tcPr>
          <w:p w14:paraId="2A93FB93">
            <w:pPr>
              <w:spacing w:line="360" w:lineRule="auto"/>
              <w:jc w:val="left"/>
              <w:rPr>
                <w:rFonts w:ascii="宋体" w:hAnsi="宋体" w:cs="宋体"/>
                <w:color w:val="FF0000"/>
                <w:sz w:val="20"/>
              </w:rPr>
            </w:pPr>
          </w:p>
        </w:tc>
      </w:tr>
      <w:tr w14:paraId="089D6AFB">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noWrap w:val="0"/>
            <w:vAlign w:val="center"/>
          </w:tcPr>
          <w:p w14:paraId="3881CA8F">
            <w:pPr>
              <w:widowControl/>
              <w:spacing w:line="360" w:lineRule="auto"/>
              <w:jc w:val="left"/>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noWrap w:val="0"/>
            <w:vAlign w:val="center"/>
          </w:tcPr>
          <w:p w14:paraId="0104083A">
            <w:pPr>
              <w:widowControl/>
              <w:spacing w:line="360" w:lineRule="auto"/>
              <w:jc w:val="center"/>
              <w:rPr>
                <w:rFonts w:ascii="宋体" w:hAnsi="宋体" w:cs="宋体"/>
                <w:color w:val="FF0000"/>
                <w:sz w:val="20"/>
              </w:rPr>
            </w:pPr>
            <w:r>
              <w:rPr>
                <w:rFonts w:hint="eastAsia" w:ascii="宋体" w:hAnsi="宋体" w:cs="宋体"/>
                <w:color w:val="FF000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noWrap w:val="0"/>
            <w:vAlign w:val="center"/>
          </w:tcPr>
          <w:p w14:paraId="751EBAE0">
            <w:pPr>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noWrap w:val="0"/>
            <w:vAlign w:val="center"/>
          </w:tcPr>
          <w:p w14:paraId="08E5607B">
            <w:pPr>
              <w:spacing w:line="360" w:lineRule="auto"/>
              <w:jc w:val="left"/>
              <w:rPr>
                <w:rFonts w:ascii="宋体" w:hAnsi="宋体" w:cs="宋体"/>
                <w:color w:val="FF0000"/>
                <w:sz w:val="20"/>
              </w:rPr>
            </w:pPr>
          </w:p>
        </w:tc>
      </w:tr>
      <w:tr w14:paraId="332093E2">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noWrap w:val="0"/>
            <w:vAlign w:val="center"/>
          </w:tcPr>
          <w:p w14:paraId="78C95779">
            <w:pPr>
              <w:widowControl/>
              <w:spacing w:line="360" w:lineRule="auto"/>
              <w:jc w:val="left"/>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noWrap w:val="0"/>
            <w:vAlign w:val="center"/>
          </w:tcPr>
          <w:p w14:paraId="5F9718AE">
            <w:pPr>
              <w:widowControl/>
              <w:spacing w:line="360" w:lineRule="auto"/>
              <w:jc w:val="center"/>
              <w:rPr>
                <w:rFonts w:ascii="宋体" w:hAnsi="宋体" w:cs="宋体"/>
                <w:color w:val="FF0000"/>
                <w:sz w:val="20"/>
              </w:rPr>
            </w:pPr>
            <w:r>
              <w:rPr>
                <w:rFonts w:hint="eastAsia" w:ascii="宋体" w:hAnsi="宋体" w:cs="宋体"/>
                <w:color w:val="FF000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noWrap w:val="0"/>
            <w:vAlign w:val="center"/>
          </w:tcPr>
          <w:p w14:paraId="55A6971A">
            <w:pPr>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noWrap w:val="0"/>
            <w:vAlign w:val="center"/>
          </w:tcPr>
          <w:p w14:paraId="10AAE760">
            <w:pPr>
              <w:spacing w:line="360" w:lineRule="auto"/>
              <w:jc w:val="left"/>
              <w:rPr>
                <w:rFonts w:ascii="宋体" w:hAnsi="宋体" w:cs="宋体"/>
                <w:color w:val="FF0000"/>
                <w:sz w:val="20"/>
              </w:rPr>
            </w:pPr>
          </w:p>
        </w:tc>
      </w:tr>
    </w:tbl>
    <w:p w14:paraId="0BD2867F">
      <w:pPr>
        <w:widowControl/>
        <w:spacing w:line="360" w:lineRule="auto"/>
        <w:rPr>
          <w:rFonts w:ascii="宋体" w:hAnsi="宋体" w:cs="宋体"/>
          <w:color w:val="FF0000"/>
          <w:sz w:val="24"/>
          <w:szCs w:val="24"/>
        </w:rPr>
      </w:pPr>
    </w:p>
    <w:p w14:paraId="713CFEDB">
      <w:pPr>
        <w:widowControl/>
        <w:spacing w:line="360" w:lineRule="auto"/>
        <w:rPr>
          <w:rFonts w:ascii="宋体" w:hAnsi="宋体" w:cs="宋体"/>
          <w:color w:val="FF0000"/>
          <w:sz w:val="24"/>
          <w:szCs w:val="24"/>
        </w:rPr>
      </w:pPr>
      <w:r>
        <w:rPr>
          <w:rFonts w:ascii="宋体" w:hAnsi="宋体" w:cs="宋体"/>
          <w:color w:val="FF0000"/>
          <w:sz w:val="24"/>
          <w:szCs w:val="24"/>
        </w:rPr>
        <w:t>注：</w:t>
      </w:r>
    </w:p>
    <w:p w14:paraId="7478BCF9">
      <w:pPr>
        <w:spacing w:line="360" w:lineRule="auto"/>
        <w:ind w:firstLine="480"/>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14:paraId="137B2663">
      <w:pPr>
        <w:widowControl/>
        <w:spacing w:line="360" w:lineRule="auto"/>
        <w:ind w:firstLine="480"/>
        <w:rPr>
          <w:rFonts w:ascii="宋体" w:hAnsi="宋体" w:cs="宋体"/>
          <w:color w:val="FF0000"/>
          <w:sz w:val="24"/>
          <w:szCs w:val="24"/>
        </w:rPr>
      </w:pPr>
      <w:r>
        <w:rPr>
          <w:rFonts w:ascii="宋体" w:hAnsi="宋体" w:cs="宋体"/>
          <w:color w:val="FF0000"/>
          <w:sz w:val="24"/>
          <w:szCs w:val="24"/>
        </w:rPr>
        <w:t>2.供应商每次报价均需提供本表的电子版（excel格式，可复制），以供统计使用。</w:t>
      </w:r>
    </w:p>
    <w:p w14:paraId="5DE91C72">
      <w:pPr>
        <w:widowControl/>
        <w:spacing w:line="360" w:lineRule="auto"/>
        <w:ind w:firstLine="480"/>
        <w:rPr>
          <w:rFonts w:ascii="宋体" w:hAnsi="宋体" w:cs="宋体"/>
          <w:color w:val="FF0000"/>
          <w:sz w:val="24"/>
          <w:szCs w:val="24"/>
        </w:rPr>
      </w:pPr>
      <w:r>
        <w:rPr>
          <w:rFonts w:ascii="宋体" w:hAnsi="宋体" w:cs="宋体"/>
          <w:color w:val="FF0000"/>
          <w:sz w:val="24"/>
          <w:szCs w:val="24"/>
        </w:rPr>
        <w:t>3.如果按单价计算的结果与总价不一致，以单价为准修正总价。</w:t>
      </w:r>
    </w:p>
    <w:p w14:paraId="547A2C1E">
      <w:pPr>
        <w:widowControl/>
        <w:spacing w:line="360" w:lineRule="auto"/>
        <w:ind w:firstLine="480"/>
        <w:rPr>
          <w:rFonts w:ascii="宋体" w:hAnsi="宋体" w:cs="宋体"/>
          <w:color w:val="FF0000"/>
          <w:sz w:val="24"/>
          <w:szCs w:val="24"/>
        </w:rPr>
      </w:pPr>
      <w:r>
        <w:rPr>
          <w:rFonts w:ascii="宋体" w:hAnsi="宋体" w:cs="宋体"/>
          <w:color w:val="FF0000"/>
          <w:sz w:val="24"/>
          <w:szCs w:val="24"/>
        </w:rPr>
        <w:t>4.供应商可根据实际情况自行扩展表格细项。</w:t>
      </w:r>
    </w:p>
    <w:p w14:paraId="1A82D018">
      <w:pPr>
        <w:widowControl/>
        <w:spacing w:line="360" w:lineRule="auto"/>
        <w:rPr>
          <w:rFonts w:ascii="宋体" w:hAnsi="宋体" w:cs="宋体"/>
          <w:color w:val="FF0000"/>
          <w:sz w:val="24"/>
          <w:szCs w:val="24"/>
        </w:rPr>
      </w:pPr>
    </w:p>
    <w:p w14:paraId="6B1BA506">
      <w:pPr>
        <w:widowControl/>
        <w:spacing w:line="360" w:lineRule="auto"/>
        <w:rPr>
          <w:rFonts w:ascii="宋体" w:hAnsi="宋体" w:cs="宋体"/>
          <w:color w:val="FF0000"/>
          <w:sz w:val="24"/>
          <w:szCs w:val="24"/>
        </w:rPr>
      </w:pPr>
    </w:p>
    <w:p w14:paraId="59086F24">
      <w:pPr>
        <w:widowControl/>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授权代表签字并加盖公章</w:t>
      </w:r>
      <w:r>
        <w:rPr>
          <w:rFonts w:hint="eastAsia" w:ascii="宋体" w:hAnsi="宋体" w:cs="宋体"/>
          <w:color w:val="000000" w:themeColor="text1"/>
          <w:sz w:val="24"/>
          <w:szCs w:val="24"/>
          <w:u w:val="single"/>
          <w14:textFill>
            <w14:solidFill>
              <w14:schemeClr w14:val="tx1"/>
            </w14:solidFill>
          </w14:textFill>
        </w:rPr>
        <w:t xml:space="preserve"> </w:t>
      </w:r>
    </w:p>
    <w:p w14:paraId="02DCCB03">
      <w:pPr>
        <w:widowControl/>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w:t>
      </w:r>
      <w:r>
        <w:rPr>
          <w:rFonts w:hint="eastAsia" w:ascii="宋体" w:hAnsi="宋体" w:cs="宋体"/>
          <w:color w:val="000000" w:themeColor="text1"/>
          <w:sz w:val="24"/>
          <w:szCs w:val="24"/>
          <w:u w:val="single"/>
          <w14:textFill>
            <w14:solidFill>
              <w14:schemeClr w14:val="tx1"/>
            </w14:solidFill>
          </w14:textFill>
        </w:rPr>
        <w:t xml:space="preserve"> </w:t>
      </w:r>
      <w:bookmarkStart w:id="22" w:name="_Toc125183170"/>
      <w:bookmarkEnd w:id="22"/>
      <w:bookmarkStart w:id="23" w:name="_Toc127761806"/>
      <w:bookmarkEnd w:id="23"/>
      <w:bookmarkStart w:id="24" w:name="_Toc104714659"/>
      <w:bookmarkEnd w:id="24"/>
    </w:p>
    <w:p w14:paraId="28145C8A">
      <w:pPr>
        <w:widowControl/>
        <w:spacing w:line="360" w:lineRule="auto"/>
        <w:rPr>
          <w:rFonts w:ascii="宋体" w:hAnsi="宋体" w:cs="宋体"/>
          <w:color w:val="FF0000"/>
          <w:sz w:val="24"/>
          <w:szCs w:val="24"/>
        </w:rPr>
      </w:pPr>
      <w:r>
        <w:rPr>
          <w:rFonts w:ascii="宋体" w:hAnsi="宋体" w:cs="宋体"/>
          <w:color w:val="FF0000"/>
          <w:sz w:val="24"/>
          <w:szCs w:val="24"/>
        </w:rPr>
        <w:br w:type="page" w:clear="all"/>
      </w:r>
    </w:p>
    <w:p w14:paraId="67B341B9">
      <w:pPr>
        <w:pStyle w:val="4"/>
        <w:numPr>
          <w:ilvl w:val="0"/>
          <w:numId w:val="0"/>
        </w:numPr>
        <w:spacing w:line="240" w:lineRule="auto"/>
        <w:rPr>
          <w:sz w:val="24"/>
          <w:szCs w:val="24"/>
        </w:rPr>
      </w:pPr>
      <w:bookmarkStart w:id="25" w:name="_Toc7630"/>
      <w:r>
        <w:rPr>
          <w:rFonts w:hint="eastAsia"/>
          <w:sz w:val="24"/>
          <w:szCs w:val="24"/>
        </w:rPr>
        <w:t>附件</w:t>
      </w:r>
      <w:r>
        <w:rPr>
          <w:sz w:val="24"/>
          <w:szCs w:val="24"/>
        </w:rPr>
        <w:t>2.</w:t>
      </w:r>
      <w:r>
        <w:rPr>
          <w:rFonts w:hint="eastAsia"/>
          <w:sz w:val="24"/>
          <w:szCs w:val="24"/>
          <w:lang w:val="en-US" w:eastAsia="zh-CN"/>
        </w:rPr>
        <w:t>6</w:t>
      </w:r>
      <w:r>
        <w:rPr>
          <w:sz w:val="24"/>
          <w:szCs w:val="24"/>
        </w:rPr>
        <w:t xml:space="preserve"> </w:t>
      </w:r>
      <w:r>
        <w:rPr>
          <w:rFonts w:hint="eastAsia"/>
          <w:sz w:val="24"/>
          <w:szCs w:val="24"/>
        </w:rPr>
        <w:t>信息安全采购要求承诺函</w:t>
      </w:r>
      <w:bookmarkEnd w:id="25"/>
    </w:p>
    <w:p w14:paraId="6C195016">
      <w:pPr>
        <w:jc w:val="center"/>
        <w:rPr>
          <w:b/>
        </w:rPr>
      </w:pPr>
      <w:r>
        <w:rPr>
          <w:rFonts w:hint="eastAsia"/>
          <w:b/>
          <w:sz w:val="24"/>
          <w:szCs w:val="24"/>
        </w:rPr>
        <w:t>信息安全采购要求承诺函</w:t>
      </w:r>
    </w:p>
    <w:p w14:paraId="1F32C50D"/>
    <w:p w14:paraId="203ABD85">
      <w:pPr>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14:paraId="2F88CD4E">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14:paraId="5CC372E9">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14:paraId="1A33EAEF">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14:paraId="3630F8ED">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14:paraId="081783DF">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14:paraId="51F56382">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14:paraId="6B14AEF3">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14:paraId="7D8C149A">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14:paraId="3811AF7D">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14:paraId="14B7253E">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14:paraId="706E182E">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14:paraId="54F205D5">
      <w:pPr>
        <w:spacing w:line="360" w:lineRule="auto"/>
        <w:jc w:val="left"/>
        <w:rPr>
          <w:rFonts w:ascii="仿宋_GB2312" w:hAnsi="宋体" w:eastAsia="仿宋_GB2312"/>
          <w:color w:val="000000" w:themeColor="text1"/>
          <w:sz w:val="24"/>
          <w14:textFill>
            <w14:solidFill>
              <w14:schemeClr w14:val="tx1"/>
            </w14:solidFill>
          </w14:textFill>
        </w:rPr>
      </w:pPr>
    </w:p>
    <w:p w14:paraId="6B612FFA">
      <w:pPr>
        <w:spacing w:line="360" w:lineRule="auto"/>
        <w:jc w:val="left"/>
        <w:rPr>
          <w:rFonts w:ascii="仿宋_GB2312" w:hAnsi="宋体" w:eastAsia="仿宋_GB2312"/>
          <w:color w:val="000000" w:themeColor="text1"/>
          <w:sz w:val="24"/>
          <w14:textFill>
            <w14:solidFill>
              <w14:schemeClr w14:val="tx1"/>
            </w14:solidFill>
          </w14:textFill>
        </w:rPr>
      </w:pPr>
    </w:p>
    <w:p w14:paraId="152AAA95">
      <w:pPr>
        <w:tabs>
          <w:tab w:val="left" w:pos="5580"/>
        </w:tabs>
        <w:spacing w:before="120" w:line="22" w:lineRule="atLeas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投标人名称（盖章）：                       </w:t>
      </w:r>
    </w:p>
    <w:p w14:paraId="494AFCBF">
      <w:pPr>
        <w:tabs>
          <w:tab w:val="left" w:pos="5580"/>
        </w:tabs>
        <w:spacing w:before="120" w:line="22" w:lineRule="atLeas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投标人授权代表(签字):</w:t>
      </w:r>
      <w:r>
        <w:rPr>
          <w:rFonts w:hint="eastAsia" w:ascii="仿宋_GB2312" w:hAnsi="宋体" w:eastAsia="仿宋_GB2312"/>
          <w:color w:val="000000" w:themeColor="text1"/>
          <w:sz w:val="24"/>
          <w14:textFill>
            <w14:solidFill>
              <w14:schemeClr w14:val="tx1"/>
            </w14:solidFill>
          </w14:textFill>
        </w:rPr>
        <w:tab/>
      </w:r>
    </w:p>
    <w:p w14:paraId="1694D96C">
      <w:pPr>
        <w:tabs>
          <w:tab w:val="left" w:pos="5580"/>
        </w:tabs>
        <w:spacing w:before="120" w:line="22" w:lineRule="atLeas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日期：</w:t>
      </w:r>
    </w:p>
    <w:p w14:paraId="7D7F8840">
      <w:pPr>
        <w:widowControl/>
        <w:spacing w:line="360" w:lineRule="auto"/>
        <w:ind w:firstLine="480"/>
        <w:rPr>
          <w:rFonts w:ascii="仿宋_GB2312" w:eastAsia="仿宋_GB2312" w:cs="宋体" w:hAnsiTheme="minorEastAsia"/>
          <w:sz w:val="24"/>
          <w:szCs w:val="24"/>
        </w:rPr>
      </w:pPr>
    </w:p>
    <w:p w14:paraId="5ADA7CB9">
      <w:pPr>
        <w:spacing w:line="360" w:lineRule="auto"/>
        <w:rPr>
          <w:sz w:val="24"/>
          <w:szCs w:val="24"/>
        </w:rPr>
      </w:pPr>
    </w:p>
    <w:p w14:paraId="13D3187F">
      <w:pPr>
        <w:spacing w:line="360" w:lineRule="auto"/>
        <w:rPr>
          <w:rFonts w:ascii="宋体" w:hAnsi="宋体"/>
          <w:sz w:val="24"/>
          <w:szCs w:val="24"/>
        </w:rPr>
      </w:pPr>
    </w:p>
    <w:p w14:paraId="10F7D913">
      <w:pPr>
        <w:widowControl/>
        <w:spacing w:line="360" w:lineRule="auto"/>
        <w:rPr>
          <w:b/>
          <w:bCs/>
          <w:sz w:val="24"/>
          <w:szCs w:val="24"/>
        </w:rPr>
      </w:pPr>
    </w:p>
    <w:p w14:paraId="665E3A90">
      <w:pPr>
        <w:spacing w:line="360" w:lineRule="auto"/>
      </w:pPr>
    </w:p>
    <w:p w14:paraId="20BFC475"/>
    <w:p w14:paraId="5BEFE942">
      <w:pPr>
        <w:widowControl/>
        <w:spacing w:line="360" w:lineRule="auto"/>
        <w:rPr>
          <w:rFonts w:ascii="宋体" w:hAnsi="宋体" w:cs="宋体"/>
          <w:sz w:val="24"/>
          <w:szCs w:val="24"/>
          <w:u w:val="single"/>
        </w:rPr>
      </w:pPr>
    </w:p>
    <w:p w14:paraId="6FE742D5">
      <w:pPr>
        <w:pStyle w:val="3"/>
        <w:numPr>
          <w:ilvl w:val="0"/>
          <w:numId w:val="0"/>
        </w:numPr>
        <w:ind w:left="432" w:hanging="432"/>
        <w:rPr>
          <w:b w:val="0"/>
          <w:bCs w:val="0"/>
          <w:sz w:val="24"/>
          <w:szCs w:val="24"/>
        </w:rPr>
      </w:pPr>
      <w:r>
        <w:rPr>
          <w:rFonts w:hint="eastAsia"/>
          <w:sz w:val="28"/>
          <w:szCs w:val="28"/>
        </w:rPr>
        <w:br w:type="page" w:clear="all"/>
      </w:r>
      <w:bookmarkStart w:id="26" w:name="_Toc21776"/>
      <w:r>
        <w:rPr>
          <w:rFonts w:hint="eastAsia"/>
          <w:sz w:val="30"/>
          <w:szCs w:val="30"/>
        </w:rPr>
        <w:t>附件三：资格证明文件</w:t>
      </w:r>
      <w:bookmarkEnd w:id="26"/>
    </w:p>
    <w:p w14:paraId="712D7584">
      <w:pPr>
        <w:widowControl/>
        <w:spacing w:line="360" w:lineRule="auto"/>
        <w:jc w:val="center"/>
        <w:rPr>
          <w:rFonts w:ascii="宋体" w:hAnsi="宋体" w:cs="宋体"/>
          <w:sz w:val="24"/>
          <w:szCs w:val="24"/>
        </w:rPr>
      </w:pPr>
    </w:p>
    <w:p w14:paraId="5EBF5B21">
      <w:pPr>
        <w:widowControl/>
        <w:spacing w:line="36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资格证明文件</w:t>
      </w:r>
    </w:p>
    <w:p w14:paraId="211152DF">
      <w:pPr>
        <w:widowControl/>
        <w:spacing w:line="360" w:lineRule="auto"/>
        <w:jc w:val="center"/>
        <w:rPr>
          <w:rFonts w:hint="eastAsia" w:ascii="仿宋_GB2312" w:hAnsi="仿宋_GB2312" w:eastAsia="仿宋_GB2312" w:cs="仿宋_GB2312"/>
          <w:sz w:val="24"/>
          <w:szCs w:val="24"/>
        </w:rPr>
      </w:pPr>
    </w:p>
    <w:p w14:paraId="69FC9E3E">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目 录</w:t>
      </w:r>
    </w:p>
    <w:p w14:paraId="2379E800">
      <w:pPr>
        <w:keepNext w:val="0"/>
        <w:keepLines w:val="0"/>
        <w:pageBreakBefore w:val="0"/>
        <w:widowControl/>
        <w:bidi w:val="0"/>
        <w:spacing w:line="600" w:lineRule="exact"/>
        <w:rPr>
          <w:rFonts w:hint="eastAsia" w:ascii="仿宋_GB2312" w:hAnsi="仿宋_GB2312" w:eastAsia="仿宋_GB2312" w:cs="仿宋_GB2312"/>
          <w:sz w:val="24"/>
          <w:szCs w:val="24"/>
        </w:rPr>
      </w:pPr>
    </w:p>
    <w:p w14:paraId="68DA4A09">
      <w:pPr>
        <w:keepNext w:val="0"/>
        <w:keepLines w:val="0"/>
        <w:pageBreakBefore w:val="0"/>
        <w:widowControl/>
        <w:bidi w:val="0"/>
        <w:spacing w:line="60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附件3.1 供应商基本情况表</w:t>
      </w:r>
    </w:p>
    <w:p w14:paraId="6B15B969">
      <w:pPr>
        <w:keepNext w:val="0"/>
        <w:keepLines w:val="0"/>
        <w:pageBreakBefore w:val="0"/>
        <w:widowControl/>
        <w:bidi w:val="0"/>
        <w:spacing w:line="60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附件3.</w:t>
      </w:r>
      <w:r>
        <w:rPr>
          <w:rFonts w:hint="eastAsia" w:ascii="仿宋_GB2312" w:hAnsi="仿宋_GB2312" w:eastAsia="仿宋_GB2312" w:cs="仿宋_GB2312"/>
          <w:sz w:val="24"/>
          <w:szCs w:val="24"/>
          <w:lang w:val="en-US" w:eastAsia="zh-CN"/>
        </w:rPr>
        <w:t xml:space="preserve">2 </w:t>
      </w:r>
      <w:r>
        <w:rPr>
          <w:rFonts w:hint="eastAsia" w:ascii="仿宋_GB2312" w:hAnsi="仿宋_GB2312" w:eastAsia="仿宋_GB2312" w:cs="仿宋_GB2312"/>
          <w:sz w:val="24"/>
          <w:szCs w:val="24"/>
        </w:rPr>
        <w:t>法人营业执照（复印件）</w:t>
      </w:r>
    </w:p>
    <w:p w14:paraId="0CAFA9C6">
      <w:pPr>
        <w:pStyle w:val="2"/>
        <w:keepNext w:val="0"/>
        <w:keepLines w:val="0"/>
        <w:pageBreakBefore w:val="0"/>
        <w:bidi w:val="0"/>
        <w:spacing w:line="60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附件3.</w:t>
      </w:r>
      <w:r>
        <w:rPr>
          <w:rFonts w:hint="eastAsia" w:ascii="仿宋_GB2312" w:hAnsi="仿宋_GB2312" w:eastAsia="仿宋_GB2312" w:cs="仿宋_GB2312"/>
          <w:sz w:val="24"/>
          <w:szCs w:val="24"/>
          <w:lang w:val="en-US" w:eastAsia="zh-CN"/>
        </w:rPr>
        <w:t>3</w:t>
      </w:r>
      <w:r>
        <w:rPr>
          <w:rFonts w:hint="eastAsia" w:ascii="仿宋_GB2312" w:hAnsi="仿宋_GB2312" w:eastAsia="仿宋_GB2312" w:cs="仿宋_GB2312"/>
          <w:sz w:val="24"/>
          <w:szCs w:val="24"/>
        </w:rPr>
        <w:t xml:space="preserve"> 书面声明函</w:t>
      </w:r>
    </w:p>
    <w:p w14:paraId="6FF6784D">
      <w:pPr>
        <w:pStyle w:val="2"/>
        <w:keepNext w:val="0"/>
        <w:keepLines w:val="0"/>
        <w:pageBreakBefore w:val="0"/>
        <w:bidi w:val="0"/>
        <w:spacing w:line="60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附件3.</w:t>
      </w:r>
      <w:r>
        <w:rPr>
          <w:rFonts w:hint="eastAsia" w:ascii="仿宋_GB2312" w:hAnsi="仿宋_GB2312" w:eastAsia="仿宋_GB2312" w:cs="仿宋_GB2312"/>
          <w:sz w:val="24"/>
          <w:szCs w:val="24"/>
          <w:lang w:val="en-US" w:eastAsia="zh-CN"/>
        </w:rPr>
        <w:t>4</w:t>
      </w:r>
      <w:r>
        <w:rPr>
          <w:rFonts w:hint="eastAsia" w:ascii="仿宋_GB2312" w:hAnsi="仿宋_GB2312" w:eastAsia="仿宋_GB2312" w:cs="仿宋_GB2312"/>
          <w:sz w:val="24"/>
          <w:szCs w:val="24"/>
        </w:rPr>
        <w:t xml:space="preserve"> 与本次采购有关的其他资质证明文件</w:t>
      </w:r>
    </w:p>
    <w:p w14:paraId="3FA697C4">
      <w:pPr>
        <w:widowControl/>
        <w:jc w:val="left"/>
      </w:pPr>
      <w:r>
        <w:rPr>
          <w:rFonts w:hint="eastAsia" w:ascii="仿宋_GB2312" w:hAnsi="仿宋_GB2312" w:eastAsia="仿宋_GB2312" w:cs="仿宋_GB2312"/>
          <w:sz w:val="24"/>
          <w:szCs w:val="24"/>
        </w:rPr>
        <w:br w:type="page" w:clear="all"/>
      </w:r>
    </w:p>
    <w:p w14:paraId="519C4476">
      <w:pPr>
        <w:pStyle w:val="2"/>
        <w:keepNext w:val="0"/>
        <w:keepLines w:val="0"/>
        <w:pageBreakBefore w:val="0"/>
        <w:bidi w:val="0"/>
        <w:spacing w:line="600" w:lineRule="exact"/>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lang w:val="en-US" w:eastAsia="zh-CN" w:bidi="ar-SA"/>
        </w:rPr>
        <w:t>附件3.1 供应商基本情况表</w:t>
      </w:r>
    </w:p>
    <w:p w14:paraId="6FC3BD15">
      <w:pPr>
        <w:widowControl/>
        <w:spacing w:line="36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供应商情况表</w:t>
      </w:r>
    </w:p>
    <w:p w14:paraId="62A0CE73">
      <w:pPr>
        <w:widowControl/>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供应商名称：（公章） 填表日期：</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768"/>
        <w:gridCol w:w="2442"/>
        <w:gridCol w:w="2442"/>
        <w:gridCol w:w="1987"/>
      </w:tblGrid>
      <w:tr w14:paraId="2B93C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35" w:hRule="atLeast"/>
        </w:trPr>
        <w:tc>
          <w:tcPr>
            <w:tcW w:w="2768" w:type="dxa"/>
            <w:noWrap w:val="0"/>
            <w:tcMar>
              <w:top w:w="0" w:type="dxa"/>
              <w:left w:w="108" w:type="dxa"/>
              <w:bottom w:w="0" w:type="dxa"/>
              <w:right w:w="108" w:type="dxa"/>
            </w:tcMar>
            <w:vAlign w:val="center"/>
          </w:tcPr>
          <w:p w14:paraId="3730A394">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公司名称</w:t>
            </w:r>
          </w:p>
        </w:tc>
        <w:tc>
          <w:tcPr>
            <w:tcW w:w="6871" w:type="dxa"/>
            <w:gridSpan w:val="3"/>
            <w:noWrap w:val="0"/>
            <w:tcMar>
              <w:top w:w="0" w:type="dxa"/>
              <w:left w:w="108" w:type="dxa"/>
              <w:bottom w:w="0" w:type="dxa"/>
              <w:right w:w="108" w:type="dxa"/>
            </w:tcMar>
          </w:tcPr>
          <w:p w14:paraId="711E5295">
            <w:pPr>
              <w:widowControl/>
              <w:spacing w:line="360" w:lineRule="auto"/>
              <w:rPr>
                <w:rFonts w:hint="eastAsia" w:ascii="仿宋_GB2312" w:hAnsi="仿宋_GB2312" w:eastAsia="仿宋_GB2312" w:cs="仿宋_GB2312"/>
                <w:sz w:val="24"/>
                <w:szCs w:val="24"/>
              </w:rPr>
            </w:pPr>
          </w:p>
        </w:tc>
      </w:tr>
      <w:tr w14:paraId="21FD6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35" w:hRule="atLeast"/>
        </w:trPr>
        <w:tc>
          <w:tcPr>
            <w:tcW w:w="2768" w:type="dxa"/>
            <w:noWrap w:val="0"/>
            <w:tcMar>
              <w:top w:w="0" w:type="dxa"/>
              <w:left w:w="108" w:type="dxa"/>
              <w:bottom w:w="0" w:type="dxa"/>
              <w:right w:w="108" w:type="dxa"/>
            </w:tcMar>
            <w:vAlign w:val="center"/>
          </w:tcPr>
          <w:p w14:paraId="77492AB6">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公司地址</w:t>
            </w:r>
          </w:p>
        </w:tc>
        <w:tc>
          <w:tcPr>
            <w:tcW w:w="6871" w:type="dxa"/>
            <w:gridSpan w:val="3"/>
            <w:noWrap w:val="0"/>
            <w:tcMar>
              <w:top w:w="0" w:type="dxa"/>
              <w:left w:w="108" w:type="dxa"/>
              <w:bottom w:w="0" w:type="dxa"/>
              <w:right w:w="108" w:type="dxa"/>
            </w:tcMar>
          </w:tcPr>
          <w:p w14:paraId="39489066">
            <w:pPr>
              <w:widowControl/>
              <w:spacing w:line="360" w:lineRule="auto"/>
              <w:rPr>
                <w:rFonts w:hint="eastAsia" w:ascii="仿宋_GB2312" w:hAnsi="仿宋_GB2312" w:eastAsia="仿宋_GB2312" w:cs="仿宋_GB2312"/>
                <w:sz w:val="24"/>
                <w:szCs w:val="24"/>
              </w:rPr>
            </w:pPr>
          </w:p>
        </w:tc>
      </w:tr>
      <w:tr w14:paraId="06899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5" w:hRule="atLeast"/>
        </w:trPr>
        <w:tc>
          <w:tcPr>
            <w:tcW w:w="2768" w:type="dxa"/>
            <w:noWrap w:val="0"/>
            <w:tcMar>
              <w:top w:w="0" w:type="dxa"/>
              <w:left w:w="108" w:type="dxa"/>
              <w:bottom w:w="0" w:type="dxa"/>
              <w:right w:w="108" w:type="dxa"/>
            </w:tcMar>
            <w:vAlign w:val="center"/>
          </w:tcPr>
          <w:p w14:paraId="5AAEEC70">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公司性质</w:t>
            </w:r>
          </w:p>
        </w:tc>
        <w:tc>
          <w:tcPr>
            <w:tcW w:w="2442" w:type="dxa"/>
            <w:noWrap w:val="0"/>
            <w:tcMar>
              <w:top w:w="0" w:type="dxa"/>
              <w:left w:w="108" w:type="dxa"/>
              <w:bottom w:w="0" w:type="dxa"/>
              <w:right w:w="108" w:type="dxa"/>
            </w:tcMar>
          </w:tcPr>
          <w:p w14:paraId="51960667">
            <w:pPr>
              <w:widowControl/>
              <w:spacing w:line="360" w:lineRule="auto"/>
              <w:rPr>
                <w:rFonts w:hint="eastAsia" w:ascii="仿宋_GB2312" w:hAnsi="仿宋_GB2312" w:eastAsia="仿宋_GB2312" w:cs="仿宋_GB2312"/>
                <w:sz w:val="24"/>
                <w:szCs w:val="24"/>
              </w:rPr>
            </w:pPr>
          </w:p>
        </w:tc>
        <w:tc>
          <w:tcPr>
            <w:tcW w:w="2442" w:type="dxa"/>
            <w:noWrap w:val="0"/>
            <w:tcMar>
              <w:top w:w="0" w:type="dxa"/>
              <w:left w:w="108" w:type="dxa"/>
              <w:bottom w:w="0" w:type="dxa"/>
              <w:right w:w="108" w:type="dxa"/>
            </w:tcMar>
            <w:vAlign w:val="center"/>
          </w:tcPr>
          <w:p w14:paraId="3C2DB174">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邮政编码</w:t>
            </w:r>
          </w:p>
        </w:tc>
        <w:tc>
          <w:tcPr>
            <w:tcW w:w="1987" w:type="dxa"/>
            <w:noWrap w:val="0"/>
            <w:tcMar>
              <w:top w:w="0" w:type="dxa"/>
              <w:left w:w="108" w:type="dxa"/>
              <w:bottom w:w="0" w:type="dxa"/>
              <w:right w:w="108" w:type="dxa"/>
            </w:tcMar>
          </w:tcPr>
          <w:p w14:paraId="7302A30A">
            <w:pPr>
              <w:widowControl/>
              <w:spacing w:line="360" w:lineRule="auto"/>
              <w:rPr>
                <w:rFonts w:hint="eastAsia" w:ascii="仿宋_GB2312" w:hAnsi="仿宋_GB2312" w:eastAsia="仿宋_GB2312" w:cs="仿宋_GB2312"/>
                <w:sz w:val="24"/>
                <w:szCs w:val="24"/>
              </w:rPr>
            </w:pPr>
          </w:p>
        </w:tc>
      </w:tr>
      <w:tr w14:paraId="1680A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5" w:hRule="atLeast"/>
        </w:trPr>
        <w:tc>
          <w:tcPr>
            <w:tcW w:w="2768" w:type="dxa"/>
            <w:noWrap w:val="0"/>
            <w:tcMar>
              <w:top w:w="0" w:type="dxa"/>
              <w:left w:w="108" w:type="dxa"/>
              <w:bottom w:w="0" w:type="dxa"/>
              <w:right w:w="108" w:type="dxa"/>
            </w:tcMar>
            <w:vAlign w:val="center"/>
          </w:tcPr>
          <w:p w14:paraId="183FF0DE">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成立时间</w:t>
            </w:r>
          </w:p>
        </w:tc>
        <w:tc>
          <w:tcPr>
            <w:tcW w:w="2442" w:type="dxa"/>
            <w:noWrap w:val="0"/>
            <w:tcMar>
              <w:top w:w="0" w:type="dxa"/>
              <w:left w:w="108" w:type="dxa"/>
              <w:bottom w:w="0" w:type="dxa"/>
              <w:right w:w="108" w:type="dxa"/>
            </w:tcMar>
          </w:tcPr>
          <w:p w14:paraId="6780E193">
            <w:pPr>
              <w:widowControl/>
              <w:spacing w:line="360" w:lineRule="auto"/>
              <w:rPr>
                <w:rFonts w:hint="eastAsia" w:ascii="仿宋_GB2312" w:hAnsi="仿宋_GB2312" w:eastAsia="仿宋_GB2312" w:cs="仿宋_GB2312"/>
                <w:sz w:val="24"/>
                <w:szCs w:val="24"/>
              </w:rPr>
            </w:pPr>
          </w:p>
        </w:tc>
        <w:tc>
          <w:tcPr>
            <w:tcW w:w="2442" w:type="dxa"/>
            <w:noWrap w:val="0"/>
            <w:tcMar>
              <w:top w:w="0" w:type="dxa"/>
              <w:left w:w="108" w:type="dxa"/>
              <w:bottom w:w="0" w:type="dxa"/>
              <w:right w:w="108" w:type="dxa"/>
            </w:tcMar>
            <w:vAlign w:val="center"/>
          </w:tcPr>
          <w:p w14:paraId="5EB09C9D">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联系人</w:t>
            </w:r>
          </w:p>
        </w:tc>
        <w:tc>
          <w:tcPr>
            <w:tcW w:w="1987" w:type="dxa"/>
            <w:noWrap w:val="0"/>
            <w:tcMar>
              <w:top w:w="0" w:type="dxa"/>
              <w:left w:w="108" w:type="dxa"/>
              <w:bottom w:w="0" w:type="dxa"/>
              <w:right w:w="108" w:type="dxa"/>
            </w:tcMar>
          </w:tcPr>
          <w:p w14:paraId="5FAE380F">
            <w:pPr>
              <w:widowControl/>
              <w:spacing w:line="360" w:lineRule="auto"/>
              <w:rPr>
                <w:rFonts w:hint="eastAsia" w:ascii="仿宋_GB2312" w:hAnsi="仿宋_GB2312" w:eastAsia="仿宋_GB2312" w:cs="仿宋_GB2312"/>
                <w:sz w:val="24"/>
                <w:szCs w:val="24"/>
              </w:rPr>
            </w:pPr>
          </w:p>
        </w:tc>
      </w:tr>
      <w:tr w14:paraId="7EA05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5" w:hRule="atLeast"/>
        </w:trPr>
        <w:tc>
          <w:tcPr>
            <w:tcW w:w="2768" w:type="dxa"/>
            <w:noWrap w:val="0"/>
            <w:tcMar>
              <w:top w:w="0" w:type="dxa"/>
              <w:left w:w="108" w:type="dxa"/>
              <w:bottom w:w="0" w:type="dxa"/>
              <w:right w:w="108" w:type="dxa"/>
            </w:tcMar>
            <w:vAlign w:val="center"/>
          </w:tcPr>
          <w:p w14:paraId="2EF8206F">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电话</w:t>
            </w:r>
          </w:p>
        </w:tc>
        <w:tc>
          <w:tcPr>
            <w:tcW w:w="2442" w:type="dxa"/>
            <w:noWrap w:val="0"/>
            <w:tcMar>
              <w:top w:w="0" w:type="dxa"/>
              <w:left w:w="108" w:type="dxa"/>
              <w:bottom w:w="0" w:type="dxa"/>
              <w:right w:w="108" w:type="dxa"/>
            </w:tcMar>
          </w:tcPr>
          <w:p w14:paraId="20DDE9FC">
            <w:pPr>
              <w:widowControl/>
              <w:spacing w:line="360" w:lineRule="auto"/>
              <w:jc w:val="center"/>
              <w:rPr>
                <w:rFonts w:hint="eastAsia" w:ascii="仿宋_GB2312" w:hAnsi="仿宋_GB2312" w:eastAsia="仿宋_GB2312" w:cs="仿宋_GB2312"/>
                <w:sz w:val="24"/>
                <w:szCs w:val="24"/>
              </w:rPr>
            </w:pPr>
          </w:p>
        </w:tc>
        <w:tc>
          <w:tcPr>
            <w:tcW w:w="2442" w:type="dxa"/>
            <w:noWrap w:val="0"/>
            <w:tcMar>
              <w:top w:w="0" w:type="dxa"/>
              <w:left w:w="108" w:type="dxa"/>
              <w:bottom w:w="0" w:type="dxa"/>
              <w:right w:w="108" w:type="dxa"/>
            </w:tcMar>
            <w:vAlign w:val="center"/>
          </w:tcPr>
          <w:p w14:paraId="43BD9F49">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传真</w:t>
            </w:r>
          </w:p>
        </w:tc>
        <w:tc>
          <w:tcPr>
            <w:tcW w:w="1987" w:type="dxa"/>
            <w:noWrap w:val="0"/>
            <w:tcMar>
              <w:top w:w="0" w:type="dxa"/>
              <w:left w:w="108" w:type="dxa"/>
              <w:bottom w:w="0" w:type="dxa"/>
              <w:right w:w="108" w:type="dxa"/>
            </w:tcMar>
          </w:tcPr>
          <w:p w14:paraId="3A11403F">
            <w:pPr>
              <w:widowControl/>
              <w:spacing w:line="360" w:lineRule="auto"/>
              <w:jc w:val="center"/>
              <w:rPr>
                <w:rFonts w:hint="eastAsia" w:ascii="仿宋_GB2312" w:hAnsi="仿宋_GB2312" w:eastAsia="仿宋_GB2312" w:cs="仿宋_GB2312"/>
                <w:sz w:val="24"/>
                <w:szCs w:val="24"/>
              </w:rPr>
            </w:pPr>
          </w:p>
        </w:tc>
      </w:tr>
      <w:tr w14:paraId="50C5B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60" w:hRule="atLeast"/>
        </w:trPr>
        <w:tc>
          <w:tcPr>
            <w:tcW w:w="2768" w:type="dxa"/>
            <w:noWrap w:val="0"/>
            <w:tcMar>
              <w:top w:w="0" w:type="dxa"/>
              <w:left w:w="108" w:type="dxa"/>
              <w:bottom w:w="0" w:type="dxa"/>
              <w:right w:w="108" w:type="dxa"/>
            </w:tcMar>
            <w:vAlign w:val="center"/>
          </w:tcPr>
          <w:p w14:paraId="0FCB1B49">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注册资本</w:t>
            </w:r>
          </w:p>
        </w:tc>
        <w:tc>
          <w:tcPr>
            <w:tcW w:w="2442" w:type="dxa"/>
            <w:noWrap w:val="0"/>
            <w:tcMar>
              <w:top w:w="0" w:type="dxa"/>
              <w:left w:w="108" w:type="dxa"/>
              <w:bottom w:w="0" w:type="dxa"/>
              <w:right w:w="108" w:type="dxa"/>
            </w:tcMar>
          </w:tcPr>
          <w:p w14:paraId="52F2C63F">
            <w:pPr>
              <w:widowControl/>
              <w:spacing w:line="360" w:lineRule="auto"/>
              <w:ind w:firstLine="600"/>
              <w:rPr>
                <w:rFonts w:hint="eastAsia" w:ascii="仿宋_GB2312" w:hAnsi="仿宋_GB2312" w:eastAsia="仿宋_GB2312" w:cs="仿宋_GB2312"/>
                <w:sz w:val="24"/>
                <w:szCs w:val="24"/>
              </w:rPr>
            </w:pPr>
          </w:p>
        </w:tc>
        <w:tc>
          <w:tcPr>
            <w:tcW w:w="2442" w:type="dxa"/>
            <w:noWrap w:val="0"/>
            <w:tcMar>
              <w:top w:w="0" w:type="dxa"/>
              <w:left w:w="108" w:type="dxa"/>
              <w:bottom w:w="0" w:type="dxa"/>
              <w:right w:w="108" w:type="dxa"/>
            </w:tcMar>
            <w:vAlign w:val="center"/>
          </w:tcPr>
          <w:p w14:paraId="45B7BE0B">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主要出资者及出资份额</w:t>
            </w:r>
          </w:p>
        </w:tc>
        <w:tc>
          <w:tcPr>
            <w:tcW w:w="1987" w:type="dxa"/>
            <w:noWrap w:val="0"/>
            <w:tcMar>
              <w:top w:w="0" w:type="dxa"/>
              <w:left w:w="108" w:type="dxa"/>
              <w:bottom w:w="0" w:type="dxa"/>
              <w:right w:w="108" w:type="dxa"/>
            </w:tcMar>
          </w:tcPr>
          <w:p w14:paraId="28320BB7">
            <w:pPr>
              <w:widowControl/>
              <w:spacing w:line="360" w:lineRule="auto"/>
              <w:ind w:firstLine="1320"/>
              <w:rPr>
                <w:rFonts w:hint="eastAsia" w:ascii="仿宋_GB2312" w:hAnsi="仿宋_GB2312" w:eastAsia="仿宋_GB2312" w:cs="仿宋_GB2312"/>
                <w:sz w:val="24"/>
                <w:szCs w:val="24"/>
              </w:rPr>
            </w:pPr>
          </w:p>
        </w:tc>
      </w:tr>
      <w:tr w14:paraId="045B6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5" w:hRule="atLeast"/>
        </w:trPr>
        <w:tc>
          <w:tcPr>
            <w:tcW w:w="2768" w:type="dxa"/>
            <w:noWrap w:val="0"/>
            <w:tcMar>
              <w:top w:w="0" w:type="dxa"/>
              <w:left w:w="108" w:type="dxa"/>
              <w:bottom w:w="0" w:type="dxa"/>
              <w:right w:w="108" w:type="dxa"/>
            </w:tcMar>
            <w:vAlign w:val="center"/>
          </w:tcPr>
          <w:p w14:paraId="73F3FE23">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开户银行</w:t>
            </w:r>
          </w:p>
        </w:tc>
        <w:tc>
          <w:tcPr>
            <w:tcW w:w="2442" w:type="dxa"/>
            <w:noWrap w:val="0"/>
            <w:tcMar>
              <w:top w:w="0" w:type="dxa"/>
              <w:left w:w="108" w:type="dxa"/>
              <w:bottom w:w="0" w:type="dxa"/>
              <w:right w:w="108" w:type="dxa"/>
            </w:tcMar>
          </w:tcPr>
          <w:p w14:paraId="1F7CF4B8">
            <w:pPr>
              <w:widowControl/>
              <w:spacing w:line="360" w:lineRule="auto"/>
              <w:ind w:firstLine="600"/>
              <w:rPr>
                <w:rFonts w:hint="eastAsia" w:ascii="仿宋_GB2312" w:hAnsi="仿宋_GB2312" w:eastAsia="仿宋_GB2312" w:cs="仿宋_GB2312"/>
                <w:sz w:val="24"/>
                <w:szCs w:val="24"/>
              </w:rPr>
            </w:pPr>
          </w:p>
        </w:tc>
        <w:tc>
          <w:tcPr>
            <w:tcW w:w="2442" w:type="dxa"/>
            <w:noWrap w:val="0"/>
            <w:tcMar>
              <w:top w:w="0" w:type="dxa"/>
              <w:left w:w="108" w:type="dxa"/>
              <w:bottom w:w="0" w:type="dxa"/>
              <w:right w:w="108" w:type="dxa"/>
            </w:tcMar>
            <w:vAlign w:val="center"/>
          </w:tcPr>
          <w:p w14:paraId="679541DE">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开户行号</w:t>
            </w:r>
          </w:p>
        </w:tc>
        <w:tc>
          <w:tcPr>
            <w:tcW w:w="1987" w:type="dxa"/>
            <w:noWrap w:val="0"/>
            <w:tcMar>
              <w:top w:w="0" w:type="dxa"/>
              <w:left w:w="108" w:type="dxa"/>
              <w:bottom w:w="0" w:type="dxa"/>
              <w:right w:w="108" w:type="dxa"/>
            </w:tcMar>
          </w:tcPr>
          <w:p w14:paraId="27178BDF">
            <w:pPr>
              <w:widowControl/>
              <w:spacing w:line="360" w:lineRule="auto"/>
              <w:ind w:firstLine="1320"/>
              <w:rPr>
                <w:rFonts w:hint="eastAsia" w:ascii="仿宋_GB2312" w:hAnsi="仿宋_GB2312" w:eastAsia="仿宋_GB2312" w:cs="仿宋_GB2312"/>
                <w:sz w:val="24"/>
                <w:szCs w:val="24"/>
              </w:rPr>
            </w:pPr>
          </w:p>
        </w:tc>
      </w:tr>
      <w:tr w14:paraId="4513C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5" w:hRule="atLeast"/>
        </w:trPr>
        <w:tc>
          <w:tcPr>
            <w:tcW w:w="2768" w:type="dxa"/>
            <w:noWrap w:val="0"/>
            <w:tcMar>
              <w:top w:w="0" w:type="dxa"/>
              <w:left w:w="108" w:type="dxa"/>
              <w:bottom w:w="0" w:type="dxa"/>
              <w:right w:w="108" w:type="dxa"/>
            </w:tcMar>
            <w:vAlign w:val="center"/>
          </w:tcPr>
          <w:p w14:paraId="4DDE884D">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银行账号</w:t>
            </w:r>
          </w:p>
        </w:tc>
        <w:tc>
          <w:tcPr>
            <w:tcW w:w="6871" w:type="dxa"/>
            <w:gridSpan w:val="3"/>
            <w:noWrap w:val="0"/>
            <w:tcMar>
              <w:top w:w="0" w:type="dxa"/>
              <w:left w:w="108" w:type="dxa"/>
              <w:bottom w:w="0" w:type="dxa"/>
              <w:right w:w="108" w:type="dxa"/>
            </w:tcMar>
          </w:tcPr>
          <w:p w14:paraId="5FF0B19E">
            <w:pPr>
              <w:widowControl/>
              <w:spacing w:line="360" w:lineRule="auto"/>
              <w:ind w:firstLine="1320"/>
              <w:rPr>
                <w:rFonts w:hint="eastAsia" w:ascii="仿宋_GB2312" w:hAnsi="仿宋_GB2312" w:eastAsia="仿宋_GB2312" w:cs="仿宋_GB2312"/>
                <w:sz w:val="24"/>
                <w:szCs w:val="24"/>
              </w:rPr>
            </w:pPr>
          </w:p>
        </w:tc>
      </w:tr>
      <w:tr w14:paraId="02522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60" w:hRule="atLeast"/>
        </w:trPr>
        <w:tc>
          <w:tcPr>
            <w:tcW w:w="2768" w:type="dxa"/>
            <w:noWrap w:val="0"/>
            <w:tcMar>
              <w:top w:w="0" w:type="dxa"/>
              <w:left w:w="108" w:type="dxa"/>
              <w:bottom w:w="0" w:type="dxa"/>
              <w:right w:w="108" w:type="dxa"/>
            </w:tcMar>
            <w:vAlign w:val="center"/>
          </w:tcPr>
          <w:p w14:paraId="247EDEA9">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公司（国内）总人数</w:t>
            </w:r>
          </w:p>
        </w:tc>
        <w:tc>
          <w:tcPr>
            <w:tcW w:w="2442" w:type="dxa"/>
            <w:noWrap w:val="0"/>
            <w:tcMar>
              <w:top w:w="0" w:type="dxa"/>
              <w:left w:w="108" w:type="dxa"/>
              <w:bottom w:w="0" w:type="dxa"/>
              <w:right w:w="108" w:type="dxa"/>
            </w:tcMar>
            <w:vAlign w:val="center"/>
          </w:tcPr>
          <w:p w14:paraId="5B8772C9">
            <w:pPr>
              <w:widowControl/>
              <w:spacing w:line="360" w:lineRule="auto"/>
              <w:jc w:val="center"/>
              <w:rPr>
                <w:rFonts w:hint="eastAsia" w:ascii="仿宋_GB2312" w:hAnsi="仿宋_GB2312" w:eastAsia="仿宋_GB2312" w:cs="仿宋_GB2312"/>
                <w:sz w:val="24"/>
                <w:szCs w:val="24"/>
              </w:rPr>
            </w:pPr>
          </w:p>
        </w:tc>
        <w:tc>
          <w:tcPr>
            <w:tcW w:w="2442" w:type="dxa"/>
            <w:noWrap w:val="0"/>
            <w:tcMar>
              <w:top w:w="0" w:type="dxa"/>
              <w:left w:w="108" w:type="dxa"/>
              <w:bottom w:w="0" w:type="dxa"/>
              <w:right w:w="108" w:type="dxa"/>
            </w:tcMar>
            <w:vAlign w:val="center"/>
          </w:tcPr>
          <w:p w14:paraId="03B1EEAA">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中高级技术人员数（国内）</w:t>
            </w:r>
          </w:p>
        </w:tc>
        <w:tc>
          <w:tcPr>
            <w:tcW w:w="1987" w:type="dxa"/>
            <w:noWrap w:val="0"/>
            <w:tcMar>
              <w:top w:w="0" w:type="dxa"/>
              <w:left w:w="108" w:type="dxa"/>
              <w:bottom w:w="0" w:type="dxa"/>
              <w:right w:w="108" w:type="dxa"/>
            </w:tcMar>
            <w:vAlign w:val="center"/>
          </w:tcPr>
          <w:p w14:paraId="66F0BA67">
            <w:pPr>
              <w:widowControl/>
              <w:spacing w:line="360" w:lineRule="auto"/>
              <w:jc w:val="center"/>
              <w:rPr>
                <w:rFonts w:hint="eastAsia" w:ascii="仿宋_GB2312" w:hAnsi="仿宋_GB2312" w:eastAsia="仿宋_GB2312" w:cs="仿宋_GB2312"/>
                <w:sz w:val="24"/>
                <w:szCs w:val="24"/>
              </w:rPr>
            </w:pPr>
          </w:p>
        </w:tc>
      </w:tr>
      <w:tr w14:paraId="0FBF3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60" w:hRule="atLeast"/>
        </w:trPr>
        <w:tc>
          <w:tcPr>
            <w:tcW w:w="2768" w:type="dxa"/>
            <w:noWrap w:val="0"/>
            <w:tcMar>
              <w:top w:w="0" w:type="dxa"/>
              <w:left w:w="108" w:type="dxa"/>
              <w:bottom w:w="0" w:type="dxa"/>
              <w:right w:w="108" w:type="dxa"/>
            </w:tcMar>
            <w:vAlign w:val="center"/>
          </w:tcPr>
          <w:p w14:paraId="59E1E451">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技术人员数（国内）</w:t>
            </w:r>
          </w:p>
        </w:tc>
        <w:tc>
          <w:tcPr>
            <w:tcW w:w="2442" w:type="dxa"/>
            <w:noWrap w:val="0"/>
            <w:tcMar>
              <w:top w:w="0" w:type="dxa"/>
              <w:left w:w="108" w:type="dxa"/>
              <w:bottom w:w="0" w:type="dxa"/>
              <w:right w:w="108" w:type="dxa"/>
            </w:tcMar>
          </w:tcPr>
          <w:p w14:paraId="1EE91638">
            <w:pPr>
              <w:widowControl/>
              <w:spacing w:line="360" w:lineRule="auto"/>
              <w:jc w:val="center"/>
              <w:rPr>
                <w:rFonts w:hint="eastAsia" w:ascii="仿宋_GB2312" w:hAnsi="仿宋_GB2312" w:eastAsia="仿宋_GB2312" w:cs="仿宋_GB2312"/>
                <w:sz w:val="24"/>
                <w:szCs w:val="24"/>
              </w:rPr>
            </w:pPr>
          </w:p>
        </w:tc>
        <w:tc>
          <w:tcPr>
            <w:tcW w:w="2442" w:type="dxa"/>
            <w:noWrap w:val="0"/>
            <w:tcMar>
              <w:top w:w="0" w:type="dxa"/>
              <w:left w:w="108" w:type="dxa"/>
              <w:bottom w:w="0" w:type="dxa"/>
              <w:right w:w="108" w:type="dxa"/>
            </w:tcMar>
            <w:vAlign w:val="center"/>
          </w:tcPr>
          <w:p w14:paraId="2ED1315E">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其中从事与本项目有关的研究人员比例</w:t>
            </w:r>
          </w:p>
        </w:tc>
        <w:tc>
          <w:tcPr>
            <w:tcW w:w="1987" w:type="dxa"/>
            <w:noWrap w:val="0"/>
            <w:tcMar>
              <w:top w:w="0" w:type="dxa"/>
              <w:left w:w="108" w:type="dxa"/>
              <w:bottom w:w="0" w:type="dxa"/>
              <w:right w:w="108" w:type="dxa"/>
            </w:tcMar>
            <w:vAlign w:val="center"/>
          </w:tcPr>
          <w:p w14:paraId="622C4612">
            <w:pPr>
              <w:widowControl/>
              <w:spacing w:line="360" w:lineRule="auto"/>
              <w:ind w:left="5250" w:firstLine="640"/>
              <w:jc w:val="center"/>
              <w:rPr>
                <w:rFonts w:hint="eastAsia" w:ascii="仿宋_GB2312" w:hAnsi="仿宋_GB2312" w:eastAsia="仿宋_GB2312" w:cs="仿宋_GB2312"/>
                <w:sz w:val="24"/>
                <w:szCs w:val="24"/>
              </w:rPr>
            </w:pPr>
          </w:p>
          <w:p w14:paraId="325A9BB9">
            <w:pPr>
              <w:widowControl/>
              <w:spacing w:line="360" w:lineRule="auto"/>
              <w:jc w:val="center"/>
              <w:rPr>
                <w:rFonts w:hint="eastAsia" w:ascii="仿宋_GB2312" w:hAnsi="仿宋_GB2312" w:eastAsia="仿宋_GB2312" w:cs="仿宋_GB2312"/>
                <w:sz w:val="24"/>
                <w:szCs w:val="24"/>
              </w:rPr>
            </w:pPr>
          </w:p>
        </w:tc>
      </w:tr>
      <w:tr w14:paraId="464F9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626" w:hRule="atLeast"/>
        </w:trPr>
        <w:tc>
          <w:tcPr>
            <w:tcW w:w="2768" w:type="dxa"/>
            <w:noWrap w:val="0"/>
            <w:tcMar>
              <w:top w:w="0" w:type="dxa"/>
              <w:left w:w="108" w:type="dxa"/>
              <w:bottom w:w="0" w:type="dxa"/>
              <w:right w:w="108" w:type="dxa"/>
            </w:tcMar>
            <w:vAlign w:val="center"/>
          </w:tcPr>
          <w:p w14:paraId="30295CD5">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公司主要业务概述</w:t>
            </w:r>
          </w:p>
        </w:tc>
        <w:tc>
          <w:tcPr>
            <w:tcW w:w="6871" w:type="dxa"/>
            <w:gridSpan w:val="3"/>
            <w:noWrap w:val="0"/>
            <w:tcMar>
              <w:top w:w="0" w:type="dxa"/>
              <w:left w:w="108" w:type="dxa"/>
              <w:bottom w:w="0" w:type="dxa"/>
              <w:right w:w="108" w:type="dxa"/>
            </w:tcMar>
          </w:tcPr>
          <w:p w14:paraId="5F9407AA">
            <w:pPr>
              <w:widowControl/>
              <w:spacing w:line="360" w:lineRule="auto"/>
              <w:rPr>
                <w:rFonts w:hint="eastAsia" w:ascii="仿宋_GB2312" w:hAnsi="仿宋_GB2312" w:eastAsia="仿宋_GB2312" w:cs="仿宋_GB2312"/>
                <w:sz w:val="24"/>
                <w:szCs w:val="24"/>
              </w:rPr>
            </w:pPr>
          </w:p>
        </w:tc>
      </w:tr>
      <w:tr w14:paraId="52168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585" w:hRule="atLeast"/>
        </w:trPr>
        <w:tc>
          <w:tcPr>
            <w:tcW w:w="2768" w:type="dxa"/>
            <w:noWrap w:val="0"/>
            <w:tcMar>
              <w:top w:w="0" w:type="dxa"/>
              <w:left w:w="108" w:type="dxa"/>
              <w:bottom w:w="0" w:type="dxa"/>
              <w:right w:w="108" w:type="dxa"/>
            </w:tcMar>
            <w:vAlign w:val="center"/>
          </w:tcPr>
          <w:p w14:paraId="23BED366">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企业历史沿革与专业资质与资格说明（包括是否通过相关质量体系认证）</w:t>
            </w:r>
          </w:p>
        </w:tc>
        <w:tc>
          <w:tcPr>
            <w:tcW w:w="6871" w:type="dxa"/>
            <w:gridSpan w:val="3"/>
            <w:noWrap w:val="0"/>
            <w:tcMar>
              <w:top w:w="0" w:type="dxa"/>
              <w:left w:w="108" w:type="dxa"/>
              <w:bottom w:w="0" w:type="dxa"/>
              <w:right w:w="108" w:type="dxa"/>
            </w:tcMar>
          </w:tcPr>
          <w:p w14:paraId="136DB76F">
            <w:pPr>
              <w:widowControl/>
              <w:spacing w:line="360" w:lineRule="auto"/>
              <w:ind w:firstLine="480"/>
              <w:rPr>
                <w:rFonts w:hint="eastAsia" w:ascii="仿宋_GB2312" w:hAnsi="仿宋_GB2312" w:eastAsia="仿宋_GB2312" w:cs="仿宋_GB2312"/>
                <w:sz w:val="24"/>
                <w:szCs w:val="24"/>
              </w:rPr>
            </w:pPr>
          </w:p>
        </w:tc>
      </w:tr>
      <w:tr w14:paraId="3FE6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596" w:hRule="atLeast"/>
        </w:trPr>
        <w:tc>
          <w:tcPr>
            <w:tcW w:w="2768" w:type="dxa"/>
            <w:noWrap w:val="0"/>
            <w:tcMar>
              <w:top w:w="0" w:type="dxa"/>
              <w:left w:w="108" w:type="dxa"/>
              <w:bottom w:w="0" w:type="dxa"/>
              <w:right w:w="108" w:type="dxa"/>
            </w:tcMar>
            <w:vAlign w:val="center"/>
          </w:tcPr>
          <w:p w14:paraId="6078FB3B">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近3年内介入</w:t>
            </w:r>
          </w:p>
          <w:p w14:paraId="0BE79B5A">
            <w:pPr>
              <w:widowControl/>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的诉讼或仲裁案件情况说明</w:t>
            </w:r>
          </w:p>
        </w:tc>
        <w:tc>
          <w:tcPr>
            <w:tcW w:w="6871" w:type="dxa"/>
            <w:gridSpan w:val="3"/>
            <w:noWrap w:val="0"/>
            <w:tcMar>
              <w:top w:w="0" w:type="dxa"/>
              <w:left w:w="108" w:type="dxa"/>
              <w:bottom w:w="0" w:type="dxa"/>
              <w:right w:w="108" w:type="dxa"/>
            </w:tcMar>
          </w:tcPr>
          <w:p w14:paraId="1DA05B66">
            <w:pPr>
              <w:widowControl/>
              <w:spacing w:line="360" w:lineRule="auto"/>
              <w:ind w:firstLine="480"/>
              <w:rPr>
                <w:rFonts w:hint="eastAsia" w:ascii="仿宋_GB2312" w:hAnsi="仿宋_GB2312" w:eastAsia="仿宋_GB2312" w:cs="仿宋_GB2312"/>
                <w:sz w:val="24"/>
                <w:szCs w:val="24"/>
              </w:rPr>
            </w:pPr>
          </w:p>
        </w:tc>
      </w:tr>
    </w:tbl>
    <w:p w14:paraId="7A5B8B2B">
      <w:pPr>
        <w:widowControl/>
        <w:jc w:val="left"/>
      </w:pPr>
      <w:r>
        <w:rPr>
          <w:sz w:val="24"/>
          <w:szCs w:val="24"/>
        </w:rPr>
        <w:br w:type="page" w:clear="all"/>
      </w:r>
    </w:p>
    <w:p w14:paraId="786FC793">
      <w:pPr>
        <w:pStyle w:val="4"/>
        <w:numPr>
          <w:ilvl w:val="0"/>
          <w:numId w:val="0"/>
        </w:numPr>
        <w:spacing w:before="0" w:after="0" w:line="360" w:lineRule="auto"/>
        <w:rPr>
          <w:sz w:val="24"/>
          <w:szCs w:val="24"/>
        </w:rPr>
      </w:pPr>
      <w:bookmarkStart w:id="27" w:name="_Toc12335"/>
      <w:r>
        <w:rPr>
          <w:rFonts w:hint="eastAsia" w:ascii="仿宋_GB2312" w:hAnsi="仿宋_GB2312" w:eastAsia="仿宋_GB2312" w:cs="仿宋_GB2312"/>
          <w:sz w:val="24"/>
          <w:szCs w:val="24"/>
        </w:rPr>
        <w:t>附件3.</w:t>
      </w:r>
      <w:r>
        <w:rPr>
          <w:rFonts w:hint="eastAsia"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rPr>
        <w:t xml:space="preserve"> 法人营业执照（复印件）</w:t>
      </w:r>
      <w:bookmarkEnd w:id="27"/>
    </w:p>
    <w:p w14:paraId="17CF887F">
      <w:pPr>
        <w:widowControl/>
        <w:jc w:val="left"/>
        <w:rPr>
          <w:rFonts w:hint="eastAsia"/>
          <w:sz w:val="24"/>
          <w:szCs w:val="24"/>
        </w:rPr>
      </w:pPr>
      <w:r>
        <w:rPr>
          <w:sz w:val="24"/>
          <w:szCs w:val="24"/>
        </w:rPr>
        <w:br w:type="page" w:clear="all"/>
      </w:r>
    </w:p>
    <w:p w14:paraId="6C41BC52">
      <w:pPr>
        <w:pStyle w:val="4"/>
        <w:numPr>
          <w:ilvl w:val="0"/>
          <w:numId w:val="0"/>
        </w:numPr>
        <w:spacing w:before="0" w:after="0" w:line="360" w:lineRule="auto"/>
        <w:outlineLvl w:val="9"/>
        <w:rPr>
          <w:rFonts w:hint="eastAsia"/>
          <w:sz w:val="24"/>
          <w:szCs w:val="24"/>
        </w:rPr>
      </w:pPr>
    </w:p>
    <w:p w14:paraId="038B6ABF">
      <w:pPr>
        <w:pStyle w:val="4"/>
        <w:numPr>
          <w:ilvl w:val="0"/>
          <w:numId w:val="0"/>
        </w:numPr>
        <w:spacing w:before="0" w:after="0" w:line="360" w:lineRule="auto"/>
        <w:rPr>
          <w:rFonts w:hint="eastAsia" w:ascii="仿宋_GB2312" w:hAnsi="仿宋_GB2312" w:eastAsia="仿宋_GB2312" w:cs="仿宋_GB2312"/>
          <w:sz w:val="24"/>
          <w:szCs w:val="24"/>
        </w:rPr>
      </w:pPr>
      <w:bookmarkStart w:id="28" w:name="_Toc5970"/>
      <w:r>
        <w:rPr>
          <w:rFonts w:hint="eastAsia" w:ascii="仿宋_GB2312" w:hAnsi="仿宋_GB2312" w:eastAsia="仿宋_GB2312" w:cs="仿宋_GB2312"/>
          <w:sz w:val="24"/>
          <w:szCs w:val="24"/>
        </w:rPr>
        <w:t>附件3.</w:t>
      </w:r>
      <w:r>
        <w:rPr>
          <w:rFonts w:hint="eastAsia" w:ascii="仿宋_GB2312" w:hAnsi="仿宋_GB2312" w:eastAsia="仿宋_GB2312" w:cs="仿宋_GB2312"/>
          <w:sz w:val="24"/>
          <w:szCs w:val="24"/>
          <w:lang w:val="en-US" w:eastAsia="zh-CN"/>
        </w:rPr>
        <w:t>3</w:t>
      </w:r>
      <w:r>
        <w:rPr>
          <w:rFonts w:hint="eastAsia" w:ascii="仿宋_GB2312" w:hAnsi="仿宋_GB2312" w:eastAsia="仿宋_GB2312" w:cs="仿宋_GB2312"/>
          <w:sz w:val="24"/>
          <w:szCs w:val="24"/>
        </w:rPr>
        <w:t xml:space="preserve"> 提供书面声明函</w:t>
      </w:r>
      <w:bookmarkEnd w:id="28"/>
      <w:r>
        <w:rPr>
          <w:rFonts w:hint="eastAsia" w:ascii="仿宋_GB2312" w:hAnsi="仿宋_GB2312" w:eastAsia="仿宋_GB2312" w:cs="仿宋_GB2312"/>
          <w:sz w:val="24"/>
          <w:szCs w:val="24"/>
        </w:rPr>
        <w:t xml:space="preserve"> </w:t>
      </w:r>
    </w:p>
    <w:p w14:paraId="42E6F6AC">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书面声明</w:t>
      </w:r>
    </w:p>
    <w:p w14:paraId="65C5196B">
      <w:pPr>
        <w:tabs>
          <w:tab w:val="left" w:pos="5580"/>
        </w:tabs>
        <w:spacing w:line="360" w:lineRule="auto"/>
        <w:rPr>
          <w:rFonts w:hint="eastAsia" w:ascii="仿宋_GB2312" w:hAnsi="仿宋_GB2312" w:eastAsia="仿宋_GB2312" w:cs="仿宋_GB2312"/>
          <w:sz w:val="24"/>
          <w:szCs w:val="24"/>
        </w:rPr>
      </w:pPr>
    </w:p>
    <w:p w14:paraId="195D1D7A">
      <w:pPr>
        <w:tabs>
          <w:tab w:val="left" w:pos="5580"/>
        </w:tabs>
        <w:spacing w:line="360" w:lineRule="auto"/>
        <w:rPr>
          <w:rFonts w:hint="eastAsia" w:ascii="仿宋_GB2312" w:hAnsi="仿宋_GB2312" w:eastAsia="仿宋_GB2312" w:cs="仿宋_GB2312"/>
          <w:sz w:val="24"/>
          <w:szCs w:val="24"/>
        </w:rPr>
      </w:pPr>
    </w:p>
    <w:p w14:paraId="7451EDFD">
      <w:pPr>
        <w:tabs>
          <w:tab w:val="left" w:pos="5580"/>
        </w:tabs>
        <w:spacing w:line="360" w:lineRule="auto"/>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致：</w:t>
      </w:r>
      <w:r>
        <w:rPr>
          <w:rFonts w:hint="eastAsia" w:ascii="仿宋_GB2312" w:hAnsi="仿宋_GB2312" w:eastAsia="仿宋_GB2312" w:cs="仿宋_GB2312"/>
          <w:sz w:val="24"/>
          <w:szCs w:val="24"/>
          <w:u w:val="single"/>
        </w:rPr>
        <w:t>中国人民财产保险股份有限公司</w:t>
      </w:r>
    </w:p>
    <w:p w14:paraId="4998D26C">
      <w:pPr>
        <w:tabs>
          <w:tab w:val="left" w:pos="1197"/>
        </w:tabs>
        <w:spacing w:line="360" w:lineRule="auto"/>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ab/>
      </w:r>
    </w:p>
    <w:p w14:paraId="6EA81229">
      <w:pPr>
        <w:spacing w:line="360" w:lineRule="auto"/>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我公司声明如下：</w:t>
      </w:r>
    </w:p>
    <w:p w14:paraId="770D97EA">
      <w:pPr>
        <w:spacing w:line="360" w:lineRule="auto"/>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1、我公司具备具有履行合同所必需的设备和专业技术能力；</w:t>
      </w:r>
    </w:p>
    <w:p w14:paraId="0692ACA9">
      <w:pPr>
        <w:spacing w:line="360" w:lineRule="auto"/>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我公司经营状况良好，在参加此项采购活动前三年内（2018年1月1日至开标当日），在经营活动中没有重大违法记录（重大违法记录是指因违法经营受到刑事处罚或者责令停产停业、吊销许可证或者执照、较大数额罚款等行政处罚）；</w:t>
      </w:r>
    </w:p>
    <w:p w14:paraId="2E830F6A">
      <w:pPr>
        <w:spacing w:line="360" w:lineRule="auto"/>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若我公司不符合上诉要求，我公司将无条件地退出本项目，并承担因此引起的一切后果。特此声明。</w:t>
      </w:r>
    </w:p>
    <w:p w14:paraId="0982BDAA">
      <w:pPr>
        <w:spacing w:line="360" w:lineRule="auto"/>
        <w:rPr>
          <w:rFonts w:hint="eastAsia" w:ascii="仿宋_GB2312" w:hAnsi="仿宋_GB2312" w:eastAsia="仿宋_GB2312" w:cs="仿宋_GB2312"/>
          <w:sz w:val="24"/>
          <w:szCs w:val="24"/>
        </w:rPr>
      </w:pPr>
    </w:p>
    <w:p w14:paraId="29AF44A2">
      <w:pPr>
        <w:spacing w:line="360" w:lineRule="auto"/>
        <w:rPr>
          <w:rFonts w:hint="eastAsia" w:ascii="仿宋_GB2312" w:hAnsi="仿宋_GB2312" w:eastAsia="仿宋_GB2312" w:cs="仿宋_GB2312"/>
          <w:sz w:val="24"/>
          <w:szCs w:val="24"/>
        </w:rPr>
      </w:pPr>
    </w:p>
    <w:p w14:paraId="5F5FFD66">
      <w:pPr>
        <w:pStyle w:val="296"/>
        <w:spacing w:after="0"/>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供应商名称：</w:t>
      </w:r>
      <w:r>
        <w:rPr>
          <w:rFonts w:hint="eastAsia" w:ascii="仿宋_GB2312" w:hAnsi="仿宋_GB2312" w:eastAsia="仿宋_GB2312" w:cs="仿宋_GB2312"/>
          <w:sz w:val="24"/>
          <w:szCs w:val="24"/>
          <w:u w:val="single"/>
        </w:rPr>
        <w:t>公章</w:t>
      </w:r>
    </w:p>
    <w:p w14:paraId="4567210B">
      <w:pPr>
        <w:spacing w:line="360" w:lineRule="auto"/>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 xml:space="preserve">法定代表人或其授权代表签字或签章：       </w:t>
      </w:r>
    </w:p>
    <w:p w14:paraId="2300D439">
      <w:pPr>
        <w:spacing w:line="36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日期：</w:t>
      </w:r>
    </w:p>
    <w:p w14:paraId="0B4702B9">
      <w:pPr>
        <w:widowControl/>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br w:type="page" w:clear="all"/>
      </w:r>
    </w:p>
    <w:p w14:paraId="255B0426">
      <w:pPr>
        <w:pStyle w:val="4"/>
        <w:numPr>
          <w:ilvl w:val="0"/>
          <w:numId w:val="0"/>
        </w:numPr>
        <w:spacing w:line="240" w:lineRule="auto"/>
        <w:rPr>
          <w:rFonts w:hint="eastAsia" w:ascii="仿宋_GB2312" w:hAnsi="仿宋_GB2312" w:eastAsia="仿宋_GB2312" w:cs="仿宋_GB2312"/>
          <w:sz w:val="24"/>
          <w:szCs w:val="24"/>
        </w:rPr>
      </w:pPr>
      <w:bookmarkStart w:id="29" w:name="_Toc18133"/>
      <w:r>
        <w:rPr>
          <w:rFonts w:hint="eastAsia" w:ascii="仿宋_GB2312" w:hAnsi="仿宋_GB2312" w:eastAsia="仿宋_GB2312" w:cs="仿宋_GB2312"/>
          <w:sz w:val="24"/>
          <w:szCs w:val="24"/>
        </w:rPr>
        <w:t>附件3.</w:t>
      </w:r>
      <w:r>
        <w:rPr>
          <w:rFonts w:hint="eastAsia" w:ascii="仿宋_GB2312" w:hAnsi="仿宋_GB2312" w:eastAsia="仿宋_GB2312" w:cs="仿宋_GB2312"/>
          <w:sz w:val="24"/>
          <w:szCs w:val="24"/>
          <w:lang w:val="en-US" w:eastAsia="zh-CN"/>
        </w:rPr>
        <w:t>4</w:t>
      </w:r>
      <w:r>
        <w:rPr>
          <w:rFonts w:hint="eastAsia" w:ascii="仿宋_GB2312" w:hAnsi="仿宋_GB2312" w:eastAsia="仿宋_GB2312" w:cs="仿宋_GB2312"/>
          <w:sz w:val="24"/>
          <w:szCs w:val="24"/>
        </w:rPr>
        <w:t xml:space="preserve"> 与本次采购有关的其他资质证明文件</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b/>
          <w:bCs/>
          <w:color w:val="FF0000"/>
          <w:sz w:val="24"/>
          <w:szCs w:val="24"/>
          <w:lang w:val="en-US" w:eastAsia="zh-CN"/>
        </w:rPr>
        <w:t>如无请删除</w:t>
      </w:r>
      <w:r>
        <w:rPr>
          <w:rFonts w:hint="eastAsia" w:ascii="仿宋_GB2312" w:hAnsi="仿宋_GB2312" w:eastAsia="仿宋_GB2312" w:cs="仿宋_GB2312"/>
          <w:sz w:val="24"/>
          <w:szCs w:val="24"/>
        </w:rPr>
        <w:br w:type="page" w:clear="all"/>
      </w:r>
      <w:bookmarkEnd w:id="29"/>
    </w:p>
    <w:p w14:paraId="1BCF8AC9">
      <w:pPr>
        <w:pStyle w:val="3"/>
        <w:numPr>
          <w:ilvl w:val="0"/>
          <w:numId w:val="0"/>
        </w:numPr>
        <w:ind w:left="432" w:hanging="432"/>
        <w:rPr>
          <w:sz w:val="30"/>
          <w:szCs w:val="30"/>
        </w:rPr>
      </w:pPr>
      <w:bookmarkStart w:id="30" w:name="_Toc24117"/>
      <w:r>
        <w:rPr>
          <w:rFonts w:hint="eastAsia"/>
          <w:sz w:val="30"/>
          <w:szCs w:val="30"/>
        </w:rPr>
        <w:t>附件四：项目采购需求</w:t>
      </w:r>
      <w:bookmarkStart w:id="31" w:name="_Toc125183171"/>
      <w:bookmarkEnd w:id="31"/>
      <w:bookmarkStart w:id="32" w:name="_Toc190852156"/>
      <w:bookmarkEnd w:id="32"/>
      <w:bookmarkStart w:id="33" w:name="_Toc137965307"/>
      <w:bookmarkEnd w:id="33"/>
      <w:r>
        <w:rPr>
          <w:rFonts w:hint="eastAsia"/>
          <w:sz w:val="30"/>
          <w:szCs w:val="30"/>
        </w:rPr>
        <w:t>及服务要求</w:t>
      </w:r>
      <w:bookmarkEnd w:id="30"/>
    </w:p>
    <w:p w14:paraId="4A8D57F8">
      <w:pPr>
        <w:pStyle w:val="4"/>
        <w:numPr>
          <w:ilvl w:val="0"/>
          <w:numId w:val="0"/>
        </w:numPr>
        <w:spacing w:before="0" w:after="0" w:line="360" w:lineRule="auto"/>
        <w:rPr>
          <w:sz w:val="24"/>
          <w:szCs w:val="24"/>
        </w:rPr>
      </w:pPr>
      <w:bookmarkStart w:id="34" w:name="_Toc26701"/>
      <w:r>
        <w:rPr>
          <w:rFonts w:hint="eastAsia"/>
          <w:sz w:val="24"/>
          <w:szCs w:val="24"/>
        </w:rPr>
        <w:t>附件4.</w:t>
      </w:r>
      <w:bookmarkStart w:id="35" w:name="_Toc169079576"/>
      <w:bookmarkStart w:id="36" w:name="_Toc104714603"/>
      <w:r>
        <w:rPr>
          <w:rFonts w:hint="eastAsia"/>
          <w:sz w:val="24"/>
          <w:szCs w:val="24"/>
        </w:rPr>
        <w:t>1</w:t>
      </w:r>
      <w:r>
        <w:rPr>
          <w:sz w:val="24"/>
          <w:szCs w:val="24"/>
        </w:rPr>
        <w:t xml:space="preserve"> </w:t>
      </w:r>
      <w:r>
        <w:rPr>
          <w:rFonts w:hint="eastAsia"/>
          <w:sz w:val="24"/>
          <w:szCs w:val="24"/>
        </w:rPr>
        <w:t>合同条款</w:t>
      </w:r>
      <w:bookmarkEnd w:id="34"/>
    </w:p>
    <w:p w14:paraId="7F56D866">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bookmarkStart w:id="37" w:name="_Toc68615221"/>
      <w:r>
        <w:rPr>
          <w:rFonts w:hint="eastAsia" w:ascii="仿宋_GB2312" w:hAnsi="仿宋_GB2312" w:eastAsia="仿宋_GB2312" w:cs="仿宋_GB2312"/>
          <w:sz w:val="24"/>
          <w:szCs w:val="24"/>
        </w:rPr>
        <w:t>甲方：中国人民财产保险股份有限公司</w:t>
      </w:r>
      <w:r>
        <w:rPr>
          <w:rFonts w:hint="eastAsia" w:ascii="仿宋_GB2312" w:hAnsi="仿宋_GB2312" w:eastAsia="仿宋_GB2312" w:cs="仿宋_GB2312"/>
          <w:sz w:val="24"/>
          <w:szCs w:val="24"/>
          <w:lang w:eastAsia="zh-CN"/>
        </w:rPr>
        <w:t>十堰市</w:t>
      </w:r>
      <w:r>
        <w:rPr>
          <w:rFonts w:hint="eastAsia" w:ascii="仿宋_GB2312" w:hAnsi="仿宋_GB2312" w:eastAsia="仿宋_GB2312" w:cs="仿宋_GB2312"/>
          <w:sz w:val="24"/>
          <w:szCs w:val="24"/>
        </w:rPr>
        <w:t>分公司</w:t>
      </w:r>
    </w:p>
    <w:p w14:paraId="2A0A8520">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地址：</w:t>
      </w:r>
      <w:r>
        <w:rPr>
          <w:rFonts w:hint="eastAsia" w:ascii="仿宋_GB2312" w:hAnsi="仿宋_GB2312" w:eastAsia="仿宋_GB2312" w:cs="仿宋_GB2312"/>
          <w:sz w:val="24"/>
          <w:szCs w:val="24"/>
          <w:lang w:eastAsia="zh-CN"/>
        </w:rPr>
        <w:t>湖北省十堰市茅箭区朝阳中路</w:t>
      </w:r>
      <w:r>
        <w:rPr>
          <w:rFonts w:hint="eastAsia" w:ascii="仿宋_GB2312" w:hAnsi="仿宋_GB2312" w:eastAsia="仿宋_GB2312" w:cs="仿宋_GB2312"/>
          <w:sz w:val="24"/>
          <w:szCs w:val="24"/>
          <w:lang w:val="en-US" w:eastAsia="zh-CN"/>
        </w:rPr>
        <w:t>77号</w:t>
      </w:r>
    </w:p>
    <w:p w14:paraId="4C75EFCB">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p>
    <w:p w14:paraId="114A2BCC">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乙方：***</w:t>
      </w:r>
    </w:p>
    <w:p w14:paraId="39A9728C">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地址：**</w:t>
      </w:r>
    </w:p>
    <w:p w14:paraId="114A4D9E">
      <w:pPr>
        <w:keepNext w:val="0"/>
        <w:keepLines w:val="0"/>
        <w:pageBreakBefore w:val="0"/>
        <w:widowControl/>
        <w:bidi w:val="0"/>
        <w:spacing w:line="560" w:lineRule="exact"/>
        <w:ind w:firstLine="48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商务部分</w:t>
      </w:r>
    </w:p>
    <w:p w14:paraId="6F509FF1">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第一条 项目内容及要求</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项目内容及要求</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本合同项下甲乙双方约定的项目内容及要求见本合同【附件】。</w:t>
      </w:r>
    </w:p>
    <w:p w14:paraId="7D6B330D">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第二条 合同价格</w:t>
      </w:r>
    </w:p>
    <w:p w14:paraId="4BCFE6A1">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eastAsia="zh-CN"/>
        </w:rPr>
        <w:t>一</w:t>
      </w:r>
      <w:r>
        <w:rPr>
          <w:rFonts w:hint="eastAsia" w:ascii="仿宋_GB2312" w:hAnsi="仿宋_GB2312" w:eastAsia="仿宋_GB2312" w:cs="仿宋_GB2312"/>
          <w:sz w:val="24"/>
          <w:szCs w:val="24"/>
        </w:rPr>
        <w:t>）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14:paraId="5738AC70">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eastAsia="zh-CN"/>
        </w:rPr>
        <w:t>二</w:t>
      </w:r>
      <w:r>
        <w:rPr>
          <w:rFonts w:hint="eastAsia" w:ascii="仿宋_GB2312" w:hAnsi="仿宋_GB2312" w:eastAsia="仿宋_GB2312" w:cs="仿宋_GB2312"/>
          <w:sz w:val="24"/>
          <w:szCs w:val="24"/>
        </w:rPr>
        <w:t>） 本合同付款安排见【附件】。</w:t>
      </w:r>
    </w:p>
    <w:p w14:paraId="356C7168">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eastAsia="zh-CN"/>
        </w:rPr>
        <w:t>三</w:t>
      </w:r>
      <w:r>
        <w:rPr>
          <w:rFonts w:hint="eastAsia" w:ascii="仿宋_GB2312" w:hAnsi="仿宋_GB2312" w:eastAsia="仿宋_GB2312" w:cs="仿宋_GB2312"/>
          <w:sz w:val="24"/>
          <w:szCs w:val="24"/>
        </w:rPr>
        <w:t>） ......</w:t>
      </w:r>
    </w:p>
    <w:p w14:paraId="7505701B">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第三条 违约责任</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违约责任</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甲、乙任一方或双方违约的，违约一方应当向相对方承担相应的违约责任。违约责任的具体约定见【附件】。</w:t>
      </w:r>
    </w:p>
    <w:p w14:paraId="42CE6CBB">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通用部分</w:t>
      </w:r>
    </w:p>
    <w:p w14:paraId="7CA7EB4A">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第四条 双方的权利和义务</w:t>
      </w:r>
    </w:p>
    <w:p w14:paraId="605F71E6">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甲方的权利和义务</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（1）甲方有权获得本合同项下乙方应提供的全部合格的服务；</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（2）甲方有权在合同期内对乙方的产品及服务进行监督；</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（3）乙方未按照合同约定履行义务的，甲方有权采取相应的措施；</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（4）甲方应按照合同约定向乙方支付合同价款；</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（5）甲方享有其它双方约定的权利、承担其它双方约定的义务。</w:t>
      </w:r>
    </w:p>
    <w:p w14:paraId="0ED90397">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w:t>
      </w:r>
    </w:p>
    <w:p w14:paraId="4738DFBB">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 乙方的权利和义务</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（1）乙方有权获得甲方支付的合同价款；</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（2）乙方应按照合同约定向甲方提供全部合格的服务；</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（3）乙方应当按照合同约定的期限及要求完成项目内容；</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（5）乙方享有其它双方约定的权利、承担其它双方约定的义务。</w:t>
      </w:r>
    </w:p>
    <w:p w14:paraId="7B3BF804">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（四） ......</w:t>
      </w:r>
    </w:p>
    <w:p w14:paraId="68FCE0FD">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第五条 禁止转让</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禁止转让</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未经甲方事先书面同意，乙方不得将其本合同项下之全部义务或其中一部分义务转让给第三方执行。</w:t>
      </w:r>
    </w:p>
    <w:p w14:paraId="6CD89642">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第六条 权利保证</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权利保证</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5475B4C7">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第七条 违约责任</w:t>
      </w:r>
    </w:p>
    <w:p w14:paraId="4C1B596A">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由于甲方原因不能按合同约定时间付款的，每延迟10个工作日，甲方按合同应付金额的_______%向乙方支付违约金。</w:t>
      </w:r>
    </w:p>
    <w:p w14:paraId="0BFF16A9">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乙方延迟交付的违约责任</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（1）由于乙方原因造成项目延迟的，每延迟10个工作日，乙方向甲方支付违约金为合同服务费用总额的_______%。</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（2）由于乙方原因造成项目迟延，经甲方催促后乙方继续延误的，甲方有权单方面解除合同，乙方应按照合同服务费用总额的_______%向甲方支付违约金，并赔偿由此引起的甲方全部损失。</w:t>
      </w:r>
    </w:p>
    <w:p w14:paraId="2BEDEA71">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 验收不合格并且乙方在甲方指定期限内无法完成整改、提交合格的工作成果的，乙方应向甲方支付合同服务费用总额_______%的违约金，并赔偿由此引起的甲方全部损失。</w:t>
      </w:r>
    </w:p>
    <w:p w14:paraId="42B1B8C0">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（四） 如果乙方违反本合同约定的保密义务，乙方应向甲方支付相当于合同服务费用总额_______%的违约金，甲方受到的损失超出违约金的部分，由乙方继续承担赔偿责任。</w:t>
      </w:r>
    </w:p>
    <w:p w14:paraId="7EBE9288">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（五） 除本合同的约定外，因乙方的违约行为给甲方造成损失的，乙方应向甲方支付相当于合同服务费用总额_______%的违约金，如甲方受到的损失超过违约金的，超出部分由乙方继续承担赔偿责任。</w:t>
      </w:r>
    </w:p>
    <w:p w14:paraId="14A17B27">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第八条 保密义务</w:t>
      </w:r>
    </w:p>
    <w:p w14:paraId="658997CF">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3F059976">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乙方在本合同中所受领的保密信息应及时返还甲方或在甲方监督下予以销毁。乙方擅自留存备份信息，视为违反保密约定。</w:t>
      </w:r>
    </w:p>
    <w:p w14:paraId="794C7285">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 无论本合同因何种原因终止，本保密条款依然有效。</w:t>
      </w:r>
    </w:p>
    <w:p w14:paraId="7C78C366">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第九条 不可抗力</w:t>
      </w:r>
    </w:p>
    <w:p w14:paraId="04405C5F">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6197B36D">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59C0A9D3">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 合同一方迟延履行后发生不可抗力的，不能免除其责任。</w:t>
      </w:r>
    </w:p>
    <w:p w14:paraId="1450ED5F">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第十条 合同变更</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合同变更</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对本合同的任何变更或补充，须经甲乙双方协商一致，并另行签订书面补充协议。</w:t>
      </w:r>
    </w:p>
    <w:p w14:paraId="58E2C9E3">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第十一条 合同特别终止</w:t>
      </w:r>
    </w:p>
    <w:p w14:paraId="0CCB8291">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甲乙双方同意在乙方出现下列情形时，甲方可以书面形式通知乙方（或者乙方的破产清算组或相关管理人）提出终止合同而不向其提供任何补偿：</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（1）乙方破产、解散（包括但不限于乙方股东会决议解散、乙方被吊销营业执照、被责令关闭、被撤销、被司法机关裁决解散等情形）；</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（2）乙方发生未经甲方书面同意的重大产权变更（包括但不限于合并、分立、注销等情形)；（如系上市公司）被勒令停止上市；以及任何原因背负重大债务导致无履行能力。</w:t>
      </w:r>
    </w:p>
    <w:p w14:paraId="7529EEF3">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如果因上述原因导致本合同终止，甲方已经采取或者将要采取任何补救措施的权利不受任何影响。</w:t>
      </w:r>
    </w:p>
    <w:p w14:paraId="70627500">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第十二条 法律适用与争议解决</w:t>
      </w:r>
    </w:p>
    <w:p w14:paraId="653AA696">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本合同的订立、效力、解释、履行和争议的解决均适用中华人民共和国法律（不包括港澳台地区法律）。</w:t>
      </w:r>
    </w:p>
    <w:p w14:paraId="1BE969AF">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第十三条 合同生效及其他</w:t>
      </w:r>
    </w:p>
    <w:p w14:paraId="0B22CCA9">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本合同经甲乙双方法定代表人或授权代表签字并加盖公章或合同专用章后生效。</w:t>
      </w:r>
    </w:p>
    <w:p w14:paraId="2F80B231">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合同期限自_______年_______月_______日始，至_______年_______月_______日止。</w:t>
      </w:r>
    </w:p>
    <w:p w14:paraId="03973BFF">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 本合同一式_______份，其中正本_______份，副本_______份。甲方执_______份正本，_______份副本；乙方执_______份正本，_______份副本。</w:t>
      </w:r>
    </w:p>
    <w:p w14:paraId="5B2D5152">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（四） 无论本合同是否有相反约定，本合同附件（如有）作为本合同的组成部分，与本合同具有同等法律效力，当附件条款与本合同条款发生冲突时，以本合同条款为准。</w:t>
      </w:r>
    </w:p>
    <w:p w14:paraId="0AF6BB60">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65AFB539">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（六） 由于法律和法规、政策而导致本合同任何条款无效或无法执行，则该条款无效，但不影响剩余其他条款的效力。</w:t>
      </w:r>
    </w:p>
    <w:p w14:paraId="1FA44F33">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（七） ......</w:t>
      </w:r>
    </w:p>
    <w:p w14:paraId="2E3AAC1B">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第十四条 附件的组成</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附件</w:t>
      </w:r>
    </w:p>
    <w:p w14:paraId="1FE27B9C">
      <w:pPr>
        <w:keepNext w:val="0"/>
        <w:keepLines w:val="0"/>
        <w:pageBreakBefore w:val="0"/>
        <w:widowControl/>
        <w:bidi w:val="0"/>
        <w:spacing w:line="560" w:lineRule="exact"/>
        <w:ind w:firstLine="48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兹证明，各方于      年       月       日签订本合同 </w:t>
      </w:r>
      <w:r>
        <w:rPr>
          <w:rFonts w:hint="eastAsia" w:ascii="仿宋_GB2312" w:hAnsi="仿宋_GB2312" w:eastAsia="仿宋_GB2312" w:cs="仿宋_GB2312"/>
          <w:sz w:val="24"/>
          <w:szCs w:val="24"/>
        </w:rPr>
        <w:br w:type="textWrapping"/>
      </w:r>
    </w:p>
    <w:p w14:paraId="20D9C3BC">
      <w:pPr>
        <w:keepNext w:val="0"/>
        <w:keepLines w:val="0"/>
        <w:pageBreakBefore w:val="0"/>
        <w:widowControl/>
        <w:bidi w:val="0"/>
        <w:spacing w:line="560" w:lineRule="exact"/>
        <w:jc w:val="both"/>
        <w:rPr>
          <w:rFonts w:hint="eastAsia" w:ascii="仿宋_GB2312" w:hAnsi="仿宋_GB2312" w:eastAsia="仿宋_GB2312" w:cs="仿宋_GB2312"/>
          <w:sz w:val="24"/>
          <w:szCs w:val="24"/>
          <w:lang w:val="en-US" w:eastAsia="zh-CN"/>
        </w:rPr>
        <w:sectPr>
          <w:footerReference r:id="rId3" w:type="default"/>
          <w:pgSz w:w="11906" w:h="16838"/>
          <w:pgMar w:top="1417" w:right="1134" w:bottom="1134" w:left="1134" w:header="851" w:footer="992" w:gutter="0"/>
          <w:pgNumType w:start="1"/>
          <w:cols w:space="720" w:num="1"/>
        </w:sectPr>
      </w:pPr>
      <w:r>
        <w:rPr>
          <w:rFonts w:hint="eastAsia" w:ascii="仿宋_GB2312" w:hAnsi="仿宋_GB2312" w:eastAsia="仿宋_GB2312" w:cs="仿宋_GB2312"/>
          <w:sz w:val="24"/>
          <w:szCs w:val="24"/>
        </w:rPr>
        <w:t>甲方（盖章）：中国人民财产保险股份有限公司</w:t>
      </w:r>
      <w:r>
        <w:rPr>
          <w:rFonts w:hint="eastAsia" w:ascii="仿宋_GB2312" w:hAnsi="仿宋_GB2312" w:eastAsia="仿宋_GB2312" w:cs="仿宋_GB2312"/>
          <w:sz w:val="24"/>
          <w:szCs w:val="24"/>
          <w:lang w:eastAsia="zh-CN"/>
        </w:rPr>
        <w:t>十堰市</w:t>
      </w:r>
      <w:r>
        <w:rPr>
          <w:rFonts w:hint="eastAsia" w:ascii="仿宋_GB2312" w:hAnsi="仿宋_GB2312" w:eastAsia="仿宋_GB2312" w:cs="仿宋_GB2312"/>
          <w:sz w:val="24"/>
          <w:szCs w:val="24"/>
        </w:rPr>
        <w:t>分公司</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 xml:space="preserve">法定代表人/授权代表（签字）： </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乙方（盖章）：</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法定代表人/授权代表（签字）</w:t>
      </w:r>
      <w:bookmarkEnd w:id="35"/>
      <w:bookmarkEnd w:id="36"/>
      <w:bookmarkEnd w:id="37"/>
    </w:p>
    <w:p w14:paraId="59B5BDC3">
      <w:pPr>
        <w:pStyle w:val="4"/>
        <w:numPr>
          <w:ilvl w:val="0"/>
          <w:numId w:val="0"/>
        </w:numPr>
        <w:spacing w:line="240" w:lineRule="auto"/>
        <w:rPr>
          <w:rFonts w:hint="eastAsia" w:ascii="仿宋" w:hAnsi="仿宋" w:eastAsia="仿宋" w:cs="仿宋"/>
          <w:b/>
          <w:bCs/>
          <w:i w:val="0"/>
          <w:iCs w:val="0"/>
          <w:caps w:val="0"/>
          <w:color w:val="FF0000"/>
          <w:spacing w:val="0"/>
          <w:sz w:val="52"/>
          <w:szCs w:val="52"/>
          <w:shd w:val="clear" w:color="auto" w:fill="FFFFFF"/>
          <w:lang w:val="en-US" w:eastAsia="zh-CN"/>
        </w:rPr>
      </w:pPr>
      <w:bookmarkStart w:id="38" w:name="_Toc21387"/>
      <w:r>
        <w:rPr>
          <w:rFonts w:hint="eastAsia"/>
          <w:sz w:val="24"/>
          <w:szCs w:val="24"/>
        </w:rPr>
        <w:t>附件4.2 采购需求及技术服务要求</w:t>
      </w:r>
      <w:bookmarkEnd w:id="38"/>
    </w:p>
    <w:p w14:paraId="72DC28BB">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jc w:val="both"/>
        <w:outlineLvl w:val="9"/>
        <w:rPr>
          <w:rFonts w:hint="eastAsia" w:ascii="仿宋" w:hAnsi="仿宋" w:eastAsia="仿宋" w:cs="仿宋"/>
          <w:i w:val="0"/>
          <w:iCs w:val="0"/>
          <w:caps w:val="0"/>
          <w:color w:val="auto"/>
          <w:spacing w:val="0"/>
          <w:sz w:val="24"/>
          <w:szCs w:val="24"/>
          <w:shd w:val="clear" w:color="auto" w:fill="FFFFFF"/>
          <w:lang w:val="en-US" w:eastAsia="zh-CN"/>
        </w:rPr>
      </w:pPr>
      <w:bookmarkStart w:id="39" w:name="_Toc22468"/>
      <w:r>
        <w:rPr>
          <w:rFonts w:hint="eastAsia" w:ascii="仿宋" w:hAnsi="仿宋" w:eastAsia="仿宋" w:cs="仿宋"/>
          <w:i w:val="0"/>
          <w:iCs w:val="0"/>
          <w:caps w:val="0"/>
          <w:color w:val="auto"/>
          <w:spacing w:val="0"/>
          <w:sz w:val="24"/>
          <w:szCs w:val="24"/>
          <w:shd w:val="clear" w:color="auto" w:fill="FFFFFF"/>
          <w:lang w:val="en-US" w:eastAsia="zh-CN"/>
        </w:rPr>
        <w:t>一、采购背景</w:t>
      </w:r>
      <w:bookmarkEnd w:id="39"/>
    </w:p>
    <w:p w14:paraId="47029AF1">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firstLine="480"/>
        <w:jc w:val="both"/>
        <w:rPr>
          <w:rFonts w:hint="eastAsia" w:ascii="仿宋" w:hAnsi="仿宋" w:eastAsia="仿宋" w:cs="仿宋"/>
          <w:i w:val="0"/>
          <w:iCs w:val="0"/>
          <w:caps w:val="0"/>
          <w:color w:val="auto"/>
          <w:spacing w:val="0"/>
          <w:sz w:val="24"/>
          <w:szCs w:val="24"/>
          <w:shd w:val="clear" w:color="auto" w:fill="FFFFFF"/>
          <w:lang w:val="en-US" w:eastAsia="zh-CN"/>
        </w:rPr>
      </w:pPr>
      <w:r>
        <w:rPr>
          <w:rFonts w:hint="eastAsia" w:ascii="仿宋" w:hAnsi="仿宋" w:eastAsia="仿宋" w:cs="仿宋"/>
          <w:i w:val="0"/>
          <w:iCs w:val="0"/>
          <w:caps w:val="0"/>
          <w:color w:val="auto"/>
          <w:spacing w:val="0"/>
          <w:sz w:val="24"/>
          <w:szCs w:val="24"/>
          <w:shd w:val="clear" w:color="auto" w:fill="FFFFFF"/>
          <w:lang w:val="en-US" w:eastAsia="zh-CN"/>
        </w:rPr>
        <w:t>房县支公司地理位置较为偏远，员工通勤不便，日常餐饮服务的质量与效率，已直接影响员工健康、工作满意度及企业整体氛围。为进一步丰富餐饮品类、优化员工就餐体验，稳定并保障食堂供餐质量与食品安全，公司拟通过公开采购方式选定一家专业餐饮服务供应商，长期为公司职工提供早、午餐服务。</w:t>
      </w:r>
      <w:r>
        <w:rPr>
          <w:rFonts w:hint="eastAsia" w:ascii="仿宋" w:hAnsi="仿宋" w:eastAsia="仿宋" w:cs="仿宋"/>
          <w:i w:val="0"/>
          <w:iCs w:val="0"/>
          <w:caps w:val="0"/>
          <w:color w:val="auto"/>
          <w:spacing w:val="0"/>
          <w:sz w:val="24"/>
          <w:szCs w:val="24"/>
          <w:shd w:val="clear" w:color="auto" w:fill="FFFFFF"/>
          <w:lang w:val="en-US" w:eastAsia="zh-CN"/>
        </w:rPr>
        <w:br w:type="textWrapping"/>
      </w:r>
      <w:r>
        <w:rPr>
          <w:rFonts w:hint="eastAsia" w:ascii="仿宋" w:hAnsi="仿宋" w:eastAsia="仿宋" w:cs="仿宋"/>
          <w:i w:val="0"/>
          <w:iCs w:val="0"/>
          <w:caps w:val="0"/>
          <w:color w:val="auto"/>
          <w:spacing w:val="0"/>
          <w:sz w:val="24"/>
          <w:szCs w:val="24"/>
          <w:shd w:val="clear" w:color="auto" w:fill="FFFFFF"/>
          <w:lang w:val="en-US" w:eastAsia="zh-CN"/>
        </w:rPr>
        <w:t>    本次采购以提升员工满意度、增强企业凝聚力为目标，通过稳定、长期的合作模式，优化食堂运营管理，降低综合运营成本，提高食堂服务效率与保障水平，为员工营造安心、舒心、放心的就餐环境，助力公司稳健发展。</w:t>
      </w:r>
    </w:p>
    <w:p w14:paraId="0923F743">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jc w:val="both"/>
        <w:outlineLvl w:val="9"/>
        <w:rPr>
          <w:rFonts w:hint="eastAsia" w:ascii="仿宋" w:hAnsi="仿宋" w:eastAsia="仿宋" w:cs="仿宋"/>
          <w:i w:val="0"/>
          <w:iCs w:val="0"/>
          <w:caps w:val="0"/>
          <w:color w:val="auto"/>
          <w:spacing w:val="0"/>
          <w:sz w:val="24"/>
          <w:szCs w:val="24"/>
          <w:shd w:val="clear" w:color="auto" w:fill="FFFFFF"/>
          <w:lang w:val="en-US" w:eastAsia="zh-CN"/>
        </w:rPr>
      </w:pPr>
      <w:bookmarkStart w:id="40" w:name="_Toc22562"/>
      <w:r>
        <w:rPr>
          <w:rFonts w:hint="eastAsia" w:ascii="仿宋" w:hAnsi="仿宋" w:eastAsia="仿宋" w:cs="仿宋"/>
          <w:i w:val="0"/>
          <w:iCs w:val="0"/>
          <w:caps w:val="0"/>
          <w:color w:val="auto"/>
          <w:spacing w:val="0"/>
          <w:sz w:val="24"/>
          <w:szCs w:val="24"/>
          <w:shd w:val="clear" w:color="auto" w:fill="FFFFFF"/>
          <w:lang w:val="en-US" w:eastAsia="zh-CN"/>
        </w:rPr>
        <w:t>二、采购需求</w:t>
      </w:r>
      <w:bookmarkEnd w:id="40"/>
    </w:p>
    <w:p w14:paraId="7AA52F43">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firstLine="480"/>
        <w:jc w:val="both"/>
        <w:rPr>
          <w:rFonts w:hint="eastAsia" w:ascii="仿宋" w:hAnsi="仿宋" w:eastAsia="仿宋" w:cs="仿宋"/>
          <w:i w:val="0"/>
          <w:iCs w:val="0"/>
          <w:caps w:val="0"/>
          <w:color w:val="auto"/>
          <w:spacing w:val="0"/>
          <w:sz w:val="24"/>
          <w:szCs w:val="24"/>
          <w:shd w:val="clear" w:color="auto" w:fill="FFFFFF"/>
          <w:lang w:val="en-US" w:eastAsia="zh-CN"/>
        </w:rPr>
      </w:pPr>
      <w:r>
        <w:rPr>
          <w:rFonts w:hint="eastAsia" w:ascii="仿宋" w:hAnsi="仿宋" w:eastAsia="仿宋" w:cs="仿宋"/>
          <w:i w:val="0"/>
          <w:iCs w:val="0"/>
          <w:caps w:val="0"/>
          <w:color w:val="auto"/>
          <w:spacing w:val="0"/>
          <w:sz w:val="24"/>
          <w:szCs w:val="24"/>
          <w:shd w:val="clear" w:color="auto" w:fill="FFFFFF"/>
          <w:lang w:val="en-US" w:eastAsia="zh-CN"/>
        </w:rPr>
        <w:t>本项目拟采购职工食堂早、午餐供餐服务，服务期限自2026年5月1日起至2029年4月30日止，服务期共计3年。采购总预算27万元。本项目计划通过比价方式引入一家餐饮服务供应商，建立长期合作关系，旨在保障食材品质与供餐稳定性，提升餐品多样性及员工就餐满意度。具体标准如：由供应商承揽职工工作餐的制作加工（含食材采购、配送、人工等全部费用），保证我公司职工在工作时间(含加班时间)的餐食制作及配送，要求所提供的食品质量符合国家食品安全卫生规定和我公司的工作要求。我司员工共计50人，工作日就餐人数约35人，早餐供餐时间为8：00-8：30，午餐供餐时间为12：00-13：00，菜式品种每餐不少于5个，其中荤菜类不少于2个，必须有汤水，菜品按时令季节轮换，供应商派人配送，人工成本由供应商承担。服务期满后，将根据供应商履约评估结果及实际业务需求，重新履行采购审批程序。</w:t>
      </w:r>
    </w:p>
    <w:p w14:paraId="412F30F5">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jc w:val="both"/>
        <w:outlineLvl w:val="9"/>
        <w:rPr>
          <w:rFonts w:hint="eastAsia" w:ascii="仿宋" w:hAnsi="仿宋" w:eastAsia="仿宋" w:cs="仿宋"/>
          <w:i w:val="0"/>
          <w:iCs w:val="0"/>
          <w:caps w:val="0"/>
          <w:color w:val="auto"/>
          <w:spacing w:val="0"/>
          <w:sz w:val="24"/>
          <w:szCs w:val="24"/>
          <w:shd w:val="clear" w:color="auto" w:fill="FFFFFF"/>
          <w:lang w:val="en-US" w:eastAsia="zh-CN"/>
        </w:rPr>
      </w:pPr>
      <w:bookmarkStart w:id="41" w:name="_Toc23243"/>
      <w:bookmarkStart w:id="42" w:name="_Toc14978"/>
      <w:bookmarkStart w:id="43" w:name="_Toc3775"/>
      <w:bookmarkStart w:id="44" w:name="_Toc11313"/>
      <w:r>
        <w:rPr>
          <w:rFonts w:hint="eastAsia" w:ascii="仿宋" w:hAnsi="仿宋" w:eastAsia="仿宋" w:cs="仿宋"/>
          <w:i w:val="0"/>
          <w:iCs w:val="0"/>
          <w:caps w:val="0"/>
          <w:color w:val="auto"/>
          <w:spacing w:val="0"/>
          <w:sz w:val="24"/>
          <w:szCs w:val="24"/>
          <w:shd w:val="clear" w:color="auto" w:fill="FFFFFF"/>
          <w:lang w:val="en-US" w:eastAsia="zh-CN"/>
        </w:rPr>
        <w:t>三、采购数量</w:t>
      </w:r>
      <w:bookmarkEnd w:id="41"/>
      <w:bookmarkEnd w:id="42"/>
      <w:bookmarkEnd w:id="43"/>
      <w:bookmarkEnd w:id="44"/>
    </w:p>
    <w:p w14:paraId="6D0CDEAD">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firstLine="480"/>
        <w:jc w:val="both"/>
        <w:rPr>
          <w:rFonts w:hint="eastAsia" w:ascii="仿宋" w:hAnsi="仿宋" w:eastAsia="仿宋" w:cs="仿宋"/>
          <w:i w:val="0"/>
          <w:iCs w:val="0"/>
          <w:caps w:val="0"/>
          <w:color w:val="auto"/>
          <w:spacing w:val="0"/>
          <w:sz w:val="24"/>
          <w:szCs w:val="24"/>
          <w:shd w:val="clear" w:color="auto" w:fill="FFFFFF"/>
          <w:lang w:val="en-US" w:eastAsia="zh-CN"/>
        </w:rPr>
      </w:pPr>
      <w:r>
        <w:rPr>
          <w:rFonts w:hint="eastAsia" w:ascii="仿宋" w:hAnsi="仿宋" w:eastAsia="仿宋" w:cs="仿宋"/>
          <w:i w:val="0"/>
          <w:iCs w:val="0"/>
          <w:caps w:val="0"/>
          <w:color w:val="auto"/>
          <w:spacing w:val="0"/>
          <w:sz w:val="24"/>
          <w:szCs w:val="24"/>
          <w:shd w:val="clear" w:color="auto" w:fill="FFFFFF"/>
          <w:lang w:val="en-US" w:eastAsia="zh-CN"/>
        </w:rPr>
        <w:t>1家食堂供应商。</w:t>
      </w:r>
      <w:bookmarkStart w:id="45" w:name="_Toc3978"/>
      <w:bookmarkStart w:id="46" w:name="_Toc7840"/>
      <w:bookmarkStart w:id="47" w:name="_Toc28424"/>
    </w:p>
    <w:p w14:paraId="0414D79B">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jc w:val="both"/>
        <w:outlineLvl w:val="9"/>
        <w:rPr>
          <w:rFonts w:hint="eastAsia" w:ascii="仿宋" w:hAnsi="仿宋" w:eastAsia="仿宋" w:cs="仿宋"/>
          <w:i w:val="0"/>
          <w:iCs w:val="0"/>
          <w:caps w:val="0"/>
          <w:color w:val="auto"/>
          <w:spacing w:val="0"/>
          <w:sz w:val="24"/>
          <w:szCs w:val="24"/>
          <w:shd w:val="clear" w:color="auto" w:fill="FFFFFF"/>
          <w:lang w:val="en-US" w:eastAsia="zh-CN"/>
        </w:rPr>
      </w:pPr>
      <w:bookmarkStart w:id="48" w:name="_Toc2662"/>
      <w:r>
        <w:rPr>
          <w:rFonts w:hint="eastAsia" w:ascii="仿宋" w:hAnsi="仿宋" w:eastAsia="仿宋" w:cs="仿宋"/>
          <w:i w:val="0"/>
          <w:iCs w:val="0"/>
          <w:caps w:val="0"/>
          <w:color w:val="auto"/>
          <w:spacing w:val="0"/>
          <w:sz w:val="24"/>
          <w:szCs w:val="24"/>
          <w:shd w:val="clear" w:color="auto" w:fill="FFFFFF"/>
          <w:lang w:val="en-US" w:eastAsia="zh-CN"/>
        </w:rPr>
        <w:t>四、付款方式</w:t>
      </w:r>
      <w:bookmarkEnd w:id="45"/>
      <w:bookmarkEnd w:id="46"/>
      <w:bookmarkEnd w:id="47"/>
      <w:bookmarkEnd w:id="48"/>
    </w:p>
    <w:p w14:paraId="61489806">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firstLine="480"/>
        <w:jc w:val="both"/>
        <w:rPr>
          <w:rFonts w:hint="eastAsia" w:ascii="仿宋" w:hAnsi="仿宋" w:eastAsia="仿宋" w:cs="仿宋"/>
          <w:i w:val="0"/>
          <w:iCs w:val="0"/>
          <w:caps w:val="0"/>
          <w:color w:val="auto"/>
          <w:spacing w:val="0"/>
          <w:sz w:val="24"/>
          <w:szCs w:val="24"/>
          <w:shd w:val="clear" w:color="auto" w:fill="FFFFFF"/>
          <w:lang w:val="en-US" w:eastAsia="zh-CN"/>
        </w:rPr>
      </w:pPr>
      <w:r>
        <w:rPr>
          <w:rFonts w:hint="eastAsia" w:ascii="仿宋" w:hAnsi="仿宋" w:eastAsia="仿宋" w:cs="仿宋"/>
          <w:i w:val="0"/>
          <w:iCs w:val="0"/>
          <w:caps w:val="0"/>
          <w:color w:val="auto"/>
          <w:spacing w:val="0"/>
          <w:sz w:val="24"/>
          <w:szCs w:val="24"/>
          <w:shd w:val="clear" w:color="auto" w:fill="FFFFFF"/>
          <w:lang w:val="en-US" w:eastAsia="zh-CN"/>
        </w:rPr>
        <w:t>本合同甲乙双方约定按月支付，在甲方收到乙方开具的增值税发票后的15个工作日内将款项结算至乙方对公账户（如遇特殊情况，甲方可作适当调整）。供应商如需改变账户信息，应提前 30 日以书面通知我公司。</w:t>
      </w:r>
      <w:bookmarkStart w:id="49" w:name="_Toc14369"/>
      <w:bookmarkStart w:id="50" w:name="_Toc4448"/>
      <w:bookmarkStart w:id="51" w:name="_Toc15869"/>
      <w:bookmarkStart w:id="52" w:name="_Toc3461"/>
    </w:p>
    <w:p w14:paraId="68327C57">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jc w:val="both"/>
        <w:rPr>
          <w:rFonts w:hint="eastAsia" w:ascii="仿宋" w:hAnsi="仿宋" w:eastAsia="仿宋" w:cs="仿宋"/>
          <w:i w:val="0"/>
          <w:iCs w:val="0"/>
          <w:caps w:val="0"/>
          <w:color w:val="auto"/>
          <w:spacing w:val="0"/>
          <w:sz w:val="24"/>
          <w:szCs w:val="24"/>
          <w:shd w:val="clear" w:color="auto" w:fill="FFFFFF"/>
          <w:lang w:val="en-US" w:eastAsia="zh-CN"/>
        </w:rPr>
      </w:pPr>
      <w:r>
        <w:rPr>
          <w:rFonts w:hint="eastAsia" w:ascii="仿宋" w:hAnsi="仿宋" w:eastAsia="仿宋" w:cs="仿宋"/>
          <w:i w:val="0"/>
          <w:iCs w:val="0"/>
          <w:caps w:val="0"/>
          <w:color w:val="auto"/>
          <w:spacing w:val="0"/>
          <w:sz w:val="24"/>
          <w:szCs w:val="24"/>
          <w:shd w:val="clear" w:color="auto" w:fill="FFFFFF"/>
          <w:lang w:val="en-US" w:eastAsia="zh-CN"/>
        </w:rPr>
        <w:t>五、服务要求</w:t>
      </w:r>
      <w:bookmarkEnd w:id="49"/>
      <w:bookmarkEnd w:id="50"/>
      <w:bookmarkEnd w:id="51"/>
      <w:bookmarkEnd w:id="52"/>
    </w:p>
    <w:p w14:paraId="3989E779">
      <w:pPr>
        <w:pStyle w:val="35"/>
        <w:keepNext w:val="0"/>
        <w:keepLines w:val="0"/>
        <w:pageBreakBefore w:val="0"/>
        <w:widowControl/>
        <w:numPr>
          <w:ilvl w:val="0"/>
          <w:numId w:val="4"/>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firstLine="480"/>
        <w:jc w:val="both"/>
        <w:rPr>
          <w:rFonts w:hint="eastAsia" w:ascii="仿宋" w:hAnsi="仿宋" w:eastAsia="仿宋" w:cs="仿宋"/>
          <w:i w:val="0"/>
          <w:iCs w:val="0"/>
          <w:caps w:val="0"/>
          <w:color w:val="auto"/>
          <w:spacing w:val="0"/>
          <w:sz w:val="24"/>
          <w:szCs w:val="24"/>
          <w:shd w:val="clear" w:color="auto" w:fill="FFFFFF"/>
          <w:lang w:val="en-US" w:eastAsia="zh-CN"/>
        </w:rPr>
      </w:pPr>
      <w:r>
        <w:rPr>
          <w:rFonts w:hint="eastAsia" w:ascii="仿宋" w:hAnsi="仿宋" w:eastAsia="仿宋" w:cs="仿宋"/>
          <w:i w:val="0"/>
          <w:iCs w:val="0"/>
          <w:caps w:val="0"/>
          <w:color w:val="auto"/>
          <w:spacing w:val="0"/>
          <w:sz w:val="24"/>
          <w:szCs w:val="24"/>
          <w:shd w:val="clear" w:color="auto" w:fill="FFFFFF"/>
          <w:lang w:val="en-US" w:eastAsia="zh-CN"/>
        </w:rPr>
        <w:t>按时配送，保证食材新鲜度；餐具干净，餐食无异味、无变质，出现问题及时处理；</w:t>
      </w:r>
    </w:p>
    <w:p w14:paraId="0E678E53">
      <w:pPr>
        <w:pStyle w:val="35"/>
        <w:keepNext w:val="0"/>
        <w:keepLines w:val="0"/>
        <w:pageBreakBefore w:val="0"/>
        <w:widowControl/>
        <w:numPr>
          <w:ilvl w:val="0"/>
          <w:numId w:val="4"/>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firstLine="480"/>
        <w:jc w:val="both"/>
        <w:rPr>
          <w:rFonts w:hint="eastAsia" w:ascii="仿宋" w:hAnsi="仿宋" w:eastAsia="仿宋" w:cs="仿宋"/>
          <w:i w:val="0"/>
          <w:iCs w:val="0"/>
          <w:caps w:val="0"/>
          <w:color w:val="auto"/>
          <w:spacing w:val="0"/>
          <w:sz w:val="24"/>
          <w:szCs w:val="24"/>
          <w:shd w:val="clear" w:color="auto" w:fill="FFFFFF"/>
          <w:lang w:val="en-US" w:eastAsia="zh-CN"/>
        </w:rPr>
      </w:pPr>
      <w:r>
        <w:rPr>
          <w:rFonts w:hint="eastAsia" w:ascii="仿宋" w:hAnsi="仿宋" w:eastAsia="仿宋" w:cs="仿宋"/>
          <w:i w:val="0"/>
          <w:iCs w:val="0"/>
          <w:caps w:val="0"/>
          <w:color w:val="auto"/>
          <w:spacing w:val="0"/>
          <w:sz w:val="24"/>
          <w:szCs w:val="24"/>
          <w:shd w:val="clear" w:color="auto" w:fill="FFFFFF"/>
          <w:lang w:val="en-US" w:eastAsia="zh-CN"/>
        </w:rPr>
        <w:t>按约定周期配合结算，提供清单。</w:t>
      </w:r>
    </w:p>
    <w:p w14:paraId="35EDC512">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jc w:val="both"/>
        <w:rPr>
          <w:rFonts w:hint="eastAsia" w:ascii="仿宋" w:hAnsi="仿宋" w:eastAsia="仿宋" w:cs="仿宋"/>
          <w:i w:val="0"/>
          <w:iCs w:val="0"/>
          <w:caps w:val="0"/>
          <w:color w:val="auto"/>
          <w:spacing w:val="0"/>
          <w:sz w:val="24"/>
          <w:szCs w:val="24"/>
          <w:shd w:val="clear" w:color="auto" w:fill="FFFFFF"/>
          <w:lang w:val="en-US" w:eastAsia="zh-CN"/>
        </w:rPr>
      </w:pPr>
    </w:p>
    <w:p w14:paraId="3F0D5596">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jc w:val="both"/>
        <w:rPr>
          <w:rFonts w:hint="eastAsia" w:ascii="仿宋" w:hAnsi="仿宋" w:eastAsia="仿宋" w:cs="仿宋"/>
          <w:i w:val="0"/>
          <w:iCs w:val="0"/>
          <w:caps w:val="0"/>
          <w:color w:val="auto"/>
          <w:spacing w:val="0"/>
          <w:sz w:val="24"/>
          <w:szCs w:val="24"/>
          <w:shd w:val="clear" w:color="auto" w:fill="FFFFFF"/>
          <w:lang w:val="en-US" w:eastAsia="zh-CN"/>
        </w:rPr>
      </w:pPr>
    </w:p>
    <w:p w14:paraId="24ACFAF0">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jc w:val="both"/>
        <w:rPr>
          <w:rFonts w:hint="eastAsia" w:ascii="仿宋" w:hAnsi="仿宋" w:eastAsia="仿宋" w:cs="仿宋"/>
          <w:i w:val="0"/>
          <w:iCs w:val="0"/>
          <w:caps w:val="0"/>
          <w:color w:val="auto"/>
          <w:spacing w:val="0"/>
          <w:sz w:val="24"/>
          <w:szCs w:val="24"/>
          <w:shd w:val="clear" w:color="auto" w:fill="FFFFFF"/>
          <w:lang w:val="en-US" w:eastAsia="zh-CN"/>
        </w:rPr>
      </w:pPr>
    </w:p>
    <w:p w14:paraId="4620D9E0">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jc w:val="both"/>
        <w:rPr>
          <w:rFonts w:hint="eastAsia" w:ascii="仿宋" w:hAnsi="仿宋" w:eastAsia="仿宋" w:cs="仿宋"/>
          <w:i w:val="0"/>
          <w:iCs w:val="0"/>
          <w:caps w:val="0"/>
          <w:color w:val="auto"/>
          <w:spacing w:val="0"/>
          <w:sz w:val="24"/>
          <w:szCs w:val="24"/>
          <w:shd w:val="clear" w:color="auto" w:fill="FFFFFF"/>
          <w:lang w:val="en-US" w:eastAsia="zh-CN"/>
        </w:rPr>
      </w:pPr>
    </w:p>
    <w:p w14:paraId="634CAFEF">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jc w:val="both"/>
        <w:rPr>
          <w:rFonts w:hint="eastAsia" w:ascii="仿宋" w:hAnsi="仿宋" w:eastAsia="仿宋" w:cs="仿宋"/>
          <w:i w:val="0"/>
          <w:iCs w:val="0"/>
          <w:caps w:val="0"/>
          <w:color w:val="auto"/>
          <w:spacing w:val="0"/>
          <w:sz w:val="24"/>
          <w:szCs w:val="24"/>
          <w:shd w:val="clear" w:color="auto" w:fill="FFFFFF"/>
          <w:lang w:val="en-US" w:eastAsia="zh-CN"/>
        </w:rPr>
      </w:pPr>
    </w:p>
    <w:p w14:paraId="6E757F4B">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jc w:val="both"/>
        <w:rPr>
          <w:rFonts w:hint="eastAsia" w:ascii="仿宋" w:hAnsi="仿宋" w:eastAsia="仿宋" w:cs="仿宋"/>
          <w:i w:val="0"/>
          <w:iCs w:val="0"/>
          <w:caps w:val="0"/>
          <w:color w:val="auto"/>
          <w:spacing w:val="0"/>
          <w:sz w:val="24"/>
          <w:szCs w:val="24"/>
          <w:shd w:val="clear" w:color="auto" w:fill="FFFFFF"/>
          <w:lang w:val="en-US" w:eastAsia="zh-CN"/>
        </w:rPr>
      </w:pPr>
    </w:p>
    <w:p w14:paraId="755D4443">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jc w:val="both"/>
        <w:rPr>
          <w:rFonts w:hint="eastAsia" w:ascii="仿宋" w:hAnsi="仿宋" w:eastAsia="仿宋" w:cs="仿宋"/>
          <w:i w:val="0"/>
          <w:iCs w:val="0"/>
          <w:caps w:val="0"/>
          <w:color w:val="auto"/>
          <w:spacing w:val="0"/>
          <w:sz w:val="24"/>
          <w:szCs w:val="24"/>
          <w:shd w:val="clear" w:color="auto" w:fill="FFFFFF"/>
          <w:lang w:val="en-US" w:eastAsia="zh-CN"/>
        </w:rPr>
      </w:pPr>
    </w:p>
    <w:p w14:paraId="38C9E76B">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jc w:val="both"/>
        <w:rPr>
          <w:rFonts w:hint="eastAsia" w:ascii="仿宋" w:hAnsi="仿宋" w:eastAsia="仿宋" w:cs="仿宋"/>
          <w:i w:val="0"/>
          <w:iCs w:val="0"/>
          <w:caps w:val="0"/>
          <w:color w:val="auto"/>
          <w:spacing w:val="0"/>
          <w:sz w:val="24"/>
          <w:szCs w:val="24"/>
          <w:shd w:val="clear" w:color="auto" w:fill="FFFFFF"/>
          <w:lang w:val="en-US" w:eastAsia="zh-CN"/>
        </w:rPr>
      </w:pPr>
    </w:p>
    <w:p w14:paraId="643D3E91">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jc w:val="both"/>
        <w:rPr>
          <w:rFonts w:hint="eastAsia" w:ascii="仿宋" w:hAnsi="仿宋" w:eastAsia="仿宋" w:cs="仿宋"/>
          <w:i w:val="0"/>
          <w:iCs w:val="0"/>
          <w:caps w:val="0"/>
          <w:color w:val="auto"/>
          <w:spacing w:val="0"/>
          <w:sz w:val="24"/>
          <w:szCs w:val="24"/>
          <w:shd w:val="clear" w:color="auto" w:fill="FFFFFF"/>
          <w:lang w:val="en-US" w:eastAsia="zh-CN"/>
        </w:rPr>
      </w:pPr>
    </w:p>
    <w:p w14:paraId="6502CE6B">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jc w:val="both"/>
        <w:rPr>
          <w:rFonts w:hint="eastAsia" w:ascii="仿宋" w:hAnsi="仿宋" w:eastAsia="仿宋" w:cs="仿宋"/>
          <w:i w:val="0"/>
          <w:iCs w:val="0"/>
          <w:caps w:val="0"/>
          <w:color w:val="auto"/>
          <w:spacing w:val="0"/>
          <w:sz w:val="24"/>
          <w:szCs w:val="24"/>
          <w:shd w:val="clear" w:color="auto" w:fill="FFFFFF"/>
          <w:lang w:val="en-US" w:eastAsia="zh-CN"/>
        </w:rPr>
      </w:pPr>
    </w:p>
    <w:p w14:paraId="54023044">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jc w:val="both"/>
        <w:rPr>
          <w:rFonts w:hint="eastAsia" w:ascii="仿宋" w:hAnsi="仿宋" w:eastAsia="仿宋" w:cs="仿宋"/>
          <w:i w:val="0"/>
          <w:iCs w:val="0"/>
          <w:caps w:val="0"/>
          <w:color w:val="auto"/>
          <w:spacing w:val="0"/>
          <w:sz w:val="24"/>
          <w:szCs w:val="24"/>
          <w:shd w:val="clear" w:color="auto" w:fill="FFFFFF"/>
          <w:lang w:val="en-US" w:eastAsia="zh-CN"/>
        </w:rPr>
      </w:pPr>
    </w:p>
    <w:p w14:paraId="164DC0D5">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jc w:val="both"/>
        <w:rPr>
          <w:rFonts w:hint="eastAsia" w:ascii="仿宋" w:hAnsi="仿宋" w:eastAsia="仿宋" w:cs="仿宋"/>
          <w:i w:val="0"/>
          <w:iCs w:val="0"/>
          <w:caps w:val="0"/>
          <w:color w:val="auto"/>
          <w:spacing w:val="0"/>
          <w:sz w:val="24"/>
          <w:szCs w:val="24"/>
          <w:shd w:val="clear" w:color="auto" w:fill="FFFFFF"/>
          <w:lang w:val="en-US" w:eastAsia="zh-CN"/>
        </w:rPr>
      </w:pPr>
    </w:p>
    <w:p w14:paraId="7D20AA4D">
      <w:pPr>
        <w:pStyle w:val="35"/>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bidi w:val="0"/>
        <w:spacing w:before="0" w:beforeAutospacing="0" w:after="147" w:afterAutospacing="0" w:line="560" w:lineRule="exact"/>
        <w:ind w:right="0"/>
        <w:jc w:val="both"/>
        <w:rPr>
          <w:rFonts w:hint="eastAsia" w:ascii="仿宋" w:hAnsi="仿宋" w:eastAsia="仿宋" w:cs="仿宋"/>
          <w:i w:val="0"/>
          <w:iCs w:val="0"/>
          <w:caps w:val="0"/>
          <w:color w:val="auto"/>
          <w:spacing w:val="0"/>
          <w:sz w:val="24"/>
          <w:szCs w:val="24"/>
          <w:shd w:val="clear" w:color="auto" w:fill="FFFFFF"/>
          <w:lang w:val="en-US" w:eastAsia="zh-CN"/>
        </w:rPr>
      </w:pPr>
    </w:p>
    <w:p w14:paraId="02A7BF1D">
      <w:pPr>
        <w:pStyle w:val="4"/>
        <w:numPr>
          <w:ilvl w:val="0"/>
          <w:numId w:val="0"/>
        </w:numPr>
        <w:spacing w:line="240" w:lineRule="auto"/>
        <w:rPr>
          <w:rFonts w:hint="eastAsia" w:ascii="Calibri Light" w:hAnsi="Calibri Light" w:eastAsia="宋体" w:cs="Times New Roman"/>
          <w:b/>
          <w:bCs/>
          <w:sz w:val="24"/>
          <w:szCs w:val="24"/>
          <w:lang w:val="en-US" w:eastAsia="zh-CN" w:bidi="ar-SA"/>
        </w:rPr>
      </w:pPr>
      <w:bookmarkStart w:id="53" w:name="_Toc18097"/>
      <w:r>
        <w:rPr>
          <w:rFonts w:hint="eastAsia" w:cs="Times New Roman"/>
          <w:sz w:val="24"/>
          <w:szCs w:val="24"/>
          <w:lang w:val="en-US" w:eastAsia="zh-CN"/>
        </w:rPr>
        <w:t>附件4.3 供应商技术响应文件</w:t>
      </w:r>
      <w:bookmarkEnd w:id="53"/>
    </w:p>
    <w:p w14:paraId="2F5E9000">
      <w:pPr>
        <w:spacing w:line="360" w:lineRule="auto"/>
        <w:jc w:val="center"/>
        <w:rPr>
          <w:rFonts w:ascii="宋体" w:hAnsi="宋体"/>
          <w:sz w:val="24"/>
          <w:szCs w:val="24"/>
        </w:rPr>
      </w:pPr>
    </w:p>
    <w:p w14:paraId="6805B8A1">
      <w:pPr>
        <w:spacing w:line="360" w:lineRule="auto"/>
        <w:jc w:val="center"/>
        <w:rPr>
          <w:rFonts w:ascii="宋体" w:hAnsi="宋体"/>
          <w:b/>
          <w:sz w:val="24"/>
          <w:szCs w:val="24"/>
        </w:rPr>
      </w:pPr>
      <w:r>
        <w:rPr>
          <w:rFonts w:hint="eastAsia" w:ascii="宋体" w:hAnsi="宋体"/>
          <w:b/>
          <w:sz w:val="24"/>
          <w:szCs w:val="24"/>
        </w:rPr>
        <w:t>供应商技术响应文件</w:t>
      </w:r>
    </w:p>
    <w:p w14:paraId="5D382131">
      <w:pPr>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14:paraId="19161420">
      <w:pPr>
        <w:widowControl/>
        <w:jc w:val="left"/>
        <w:rPr>
          <w:rFonts w:ascii="宋体" w:hAnsi="宋体"/>
          <w:sz w:val="24"/>
          <w:szCs w:val="24"/>
        </w:rPr>
      </w:pPr>
    </w:p>
    <w:p w14:paraId="548B531D">
      <w:pPr>
        <w:pStyle w:val="2"/>
        <w:rPr>
          <w:rFonts w:ascii="宋体" w:hAnsi="宋体"/>
          <w:sz w:val="24"/>
          <w:szCs w:val="24"/>
        </w:rPr>
      </w:pPr>
    </w:p>
    <w:p w14:paraId="495E1CB2">
      <w:pPr>
        <w:rPr>
          <w:rFonts w:ascii="宋体" w:hAnsi="宋体"/>
          <w:sz w:val="24"/>
          <w:szCs w:val="24"/>
        </w:rPr>
      </w:pPr>
    </w:p>
    <w:p w14:paraId="25438C84">
      <w:pPr>
        <w:pStyle w:val="2"/>
        <w:rPr>
          <w:rFonts w:ascii="宋体" w:hAnsi="宋体"/>
          <w:sz w:val="24"/>
          <w:szCs w:val="24"/>
        </w:rPr>
      </w:pPr>
    </w:p>
    <w:p w14:paraId="64654689">
      <w:pPr>
        <w:rPr>
          <w:rFonts w:ascii="宋体" w:hAnsi="宋体"/>
          <w:sz w:val="24"/>
          <w:szCs w:val="24"/>
        </w:rPr>
      </w:pPr>
    </w:p>
    <w:p w14:paraId="2C584CF8">
      <w:pPr>
        <w:pStyle w:val="2"/>
        <w:rPr>
          <w:rFonts w:ascii="宋体" w:hAnsi="宋体"/>
          <w:sz w:val="24"/>
          <w:szCs w:val="24"/>
        </w:rPr>
      </w:pPr>
    </w:p>
    <w:p w14:paraId="797BF7E7">
      <w:pPr>
        <w:rPr>
          <w:rFonts w:ascii="宋体" w:hAnsi="宋体"/>
          <w:sz w:val="24"/>
          <w:szCs w:val="24"/>
        </w:rPr>
      </w:pPr>
    </w:p>
    <w:p w14:paraId="2017A448">
      <w:pPr>
        <w:pStyle w:val="2"/>
        <w:rPr>
          <w:rFonts w:ascii="宋体" w:hAnsi="宋体"/>
          <w:sz w:val="24"/>
          <w:szCs w:val="24"/>
        </w:rPr>
      </w:pPr>
    </w:p>
    <w:p w14:paraId="76035437">
      <w:pPr>
        <w:rPr>
          <w:rFonts w:ascii="宋体" w:hAnsi="宋体"/>
          <w:sz w:val="24"/>
          <w:szCs w:val="24"/>
        </w:rPr>
      </w:pPr>
    </w:p>
    <w:p w14:paraId="4932CDB6">
      <w:pPr>
        <w:pStyle w:val="2"/>
        <w:rPr>
          <w:rFonts w:ascii="宋体" w:hAnsi="宋体"/>
          <w:sz w:val="24"/>
          <w:szCs w:val="24"/>
        </w:rPr>
      </w:pPr>
    </w:p>
    <w:p w14:paraId="63126ECE">
      <w:pPr>
        <w:rPr>
          <w:rFonts w:ascii="宋体" w:hAnsi="宋体"/>
          <w:sz w:val="24"/>
          <w:szCs w:val="24"/>
        </w:rPr>
      </w:pPr>
    </w:p>
    <w:p w14:paraId="37F43CB7">
      <w:pPr>
        <w:pStyle w:val="2"/>
        <w:rPr>
          <w:rFonts w:ascii="宋体" w:hAnsi="宋体"/>
          <w:sz w:val="24"/>
          <w:szCs w:val="24"/>
        </w:rPr>
      </w:pPr>
    </w:p>
    <w:p w14:paraId="7B7ACEAD">
      <w:pPr>
        <w:rPr>
          <w:rFonts w:ascii="宋体" w:hAnsi="宋体"/>
          <w:sz w:val="24"/>
          <w:szCs w:val="24"/>
        </w:rPr>
      </w:pPr>
    </w:p>
    <w:p w14:paraId="1F148F14">
      <w:pPr>
        <w:pStyle w:val="2"/>
        <w:rPr>
          <w:rFonts w:ascii="宋体" w:hAnsi="宋体"/>
          <w:sz w:val="24"/>
          <w:szCs w:val="24"/>
        </w:rPr>
      </w:pPr>
    </w:p>
    <w:p w14:paraId="4FD0078B">
      <w:pPr>
        <w:rPr>
          <w:rFonts w:ascii="宋体" w:hAnsi="宋体"/>
          <w:sz w:val="24"/>
          <w:szCs w:val="24"/>
        </w:rPr>
      </w:pPr>
    </w:p>
    <w:p w14:paraId="0965F089">
      <w:pPr>
        <w:pStyle w:val="2"/>
        <w:rPr>
          <w:rFonts w:ascii="宋体" w:hAnsi="宋体"/>
          <w:sz w:val="24"/>
          <w:szCs w:val="24"/>
        </w:rPr>
      </w:pPr>
    </w:p>
    <w:p w14:paraId="24BC07D2">
      <w:pPr>
        <w:rPr>
          <w:rFonts w:ascii="宋体" w:hAnsi="宋体"/>
          <w:sz w:val="24"/>
          <w:szCs w:val="24"/>
        </w:rPr>
      </w:pPr>
    </w:p>
    <w:p w14:paraId="1024A5A2">
      <w:pPr>
        <w:pStyle w:val="2"/>
        <w:rPr>
          <w:rFonts w:ascii="宋体" w:hAnsi="宋体"/>
          <w:sz w:val="24"/>
          <w:szCs w:val="24"/>
        </w:rPr>
      </w:pPr>
    </w:p>
    <w:p w14:paraId="5FA32250">
      <w:pPr>
        <w:rPr>
          <w:rFonts w:ascii="宋体" w:hAnsi="宋体"/>
          <w:sz w:val="24"/>
          <w:szCs w:val="24"/>
        </w:rPr>
      </w:pPr>
    </w:p>
    <w:p w14:paraId="36D7836D">
      <w:pPr>
        <w:pStyle w:val="2"/>
        <w:rPr>
          <w:rFonts w:ascii="宋体" w:hAnsi="宋体"/>
          <w:sz w:val="24"/>
          <w:szCs w:val="24"/>
        </w:rPr>
      </w:pPr>
    </w:p>
    <w:p w14:paraId="56E68AB4">
      <w:pPr>
        <w:rPr>
          <w:rFonts w:ascii="宋体" w:hAnsi="宋体"/>
          <w:sz w:val="24"/>
          <w:szCs w:val="24"/>
        </w:rPr>
      </w:pPr>
    </w:p>
    <w:p w14:paraId="3412F9E9">
      <w:pPr>
        <w:pStyle w:val="2"/>
        <w:rPr>
          <w:rFonts w:ascii="宋体" w:hAnsi="宋体"/>
          <w:sz w:val="24"/>
          <w:szCs w:val="24"/>
        </w:rPr>
      </w:pPr>
    </w:p>
    <w:p w14:paraId="5ACBC7B9">
      <w:pPr>
        <w:rPr>
          <w:rFonts w:ascii="宋体" w:hAnsi="宋体"/>
          <w:sz w:val="24"/>
          <w:szCs w:val="24"/>
        </w:rPr>
      </w:pPr>
    </w:p>
    <w:p w14:paraId="0CD30236">
      <w:pPr>
        <w:pStyle w:val="2"/>
        <w:rPr>
          <w:rFonts w:ascii="宋体" w:hAnsi="宋体"/>
          <w:sz w:val="24"/>
          <w:szCs w:val="24"/>
        </w:rPr>
      </w:pPr>
    </w:p>
    <w:p w14:paraId="45173AB1">
      <w:pPr>
        <w:rPr>
          <w:rFonts w:ascii="宋体" w:hAnsi="宋体"/>
          <w:sz w:val="24"/>
          <w:szCs w:val="24"/>
        </w:rPr>
      </w:pPr>
    </w:p>
    <w:p w14:paraId="2DCF1968">
      <w:pPr>
        <w:pStyle w:val="2"/>
      </w:pPr>
    </w:p>
    <w:p w14:paraId="3A0063FA">
      <w:pPr>
        <w:pStyle w:val="2"/>
        <w:rPr>
          <w:rFonts w:ascii="宋体" w:hAnsi="宋体"/>
          <w:sz w:val="24"/>
          <w:szCs w:val="24"/>
        </w:rPr>
      </w:pPr>
    </w:p>
    <w:p w14:paraId="1D25D603">
      <w:pPr>
        <w:rPr>
          <w:rFonts w:ascii="宋体" w:hAnsi="宋体"/>
          <w:sz w:val="24"/>
          <w:szCs w:val="24"/>
        </w:rPr>
      </w:pPr>
    </w:p>
    <w:p w14:paraId="15D71ADB">
      <w:pPr>
        <w:pStyle w:val="2"/>
        <w:rPr>
          <w:rFonts w:ascii="宋体" w:hAnsi="宋体"/>
          <w:sz w:val="24"/>
          <w:szCs w:val="24"/>
        </w:rPr>
      </w:pPr>
    </w:p>
    <w:p w14:paraId="6E607F89">
      <w:pPr>
        <w:rPr>
          <w:rFonts w:ascii="宋体" w:hAnsi="宋体"/>
          <w:sz w:val="24"/>
          <w:szCs w:val="24"/>
        </w:rPr>
      </w:pPr>
    </w:p>
    <w:p w14:paraId="4D75BEF4">
      <w:pPr>
        <w:pStyle w:val="2"/>
        <w:rPr>
          <w:rFonts w:ascii="宋体" w:hAnsi="宋体"/>
          <w:sz w:val="24"/>
          <w:szCs w:val="24"/>
        </w:rPr>
      </w:pPr>
    </w:p>
    <w:p w14:paraId="3F7F7C45">
      <w:pPr>
        <w:pStyle w:val="4"/>
        <w:numPr>
          <w:ilvl w:val="0"/>
          <w:numId w:val="0"/>
        </w:numPr>
        <w:spacing w:line="240" w:lineRule="auto"/>
        <w:rPr>
          <w:rFonts w:hint="eastAsia" w:ascii="Calibri Light" w:hAnsi="Calibri Light" w:eastAsia="宋体" w:cs="Times New Roman"/>
          <w:b/>
          <w:bCs/>
          <w:sz w:val="24"/>
          <w:szCs w:val="24"/>
          <w:lang w:val="en-US" w:eastAsia="zh-CN" w:bidi="ar-SA"/>
        </w:rPr>
      </w:pPr>
      <w:bookmarkStart w:id="54" w:name="_Toc6736"/>
      <w:r>
        <w:rPr>
          <w:rFonts w:hint="eastAsia" w:cs="Times New Roman"/>
          <w:sz w:val="24"/>
          <w:szCs w:val="24"/>
          <w:lang w:val="en-US" w:eastAsia="zh-CN"/>
        </w:rPr>
        <w:t>附件4.4 供应商廉洁诚信承诺书</w:t>
      </w:r>
      <w:bookmarkEnd w:id="54"/>
    </w:p>
    <w:p w14:paraId="327AE81C">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14:paraId="61D66E40">
      <w:pPr>
        <w:spacing w:line="360" w:lineRule="auto"/>
        <w:ind w:firstLine="480"/>
        <w:rPr>
          <w:rFonts w:hint="eastAsia" w:ascii="仿宋" w:hAnsi="仿宋" w:eastAsia="仿宋" w:cs="宋体"/>
          <w:color w:val="000000"/>
          <w:sz w:val="24"/>
        </w:rPr>
      </w:pPr>
    </w:p>
    <w:p w14:paraId="58E0537F">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14:paraId="5A8F2AFC">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14:paraId="7A7E63C1">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14:paraId="561BA175">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5E24DAF4">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14:paraId="20573B04">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14:paraId="0C2C54F4">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14:paraId="485EAA13">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14:paraId="15AA6910">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14:paraId="570D861B">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14:paraId="683B9F70">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14:paraId="4B1BC7E8">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14:paraId="11ADEB3C">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14:paraId="3EE3C31E">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14:paraId="4860CC93">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14:paraId="560004BA">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出借、转让资质证书；</w:t>
      </w:r>
    </w:p>
    <w:p w14:paraId="65AA9FF9">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14:paraId="4622B384">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14:paraId="4C534FFD">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14:paraId="2008D636">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747C3739">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14:paraId="7A39DE08">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14:paraId="2AFA59CD">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14:paraId="6FA7DC5F">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14:paraId="62D3DF41">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1B974F84">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14:paraId="7804002C">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14:paraId="5D8345B0">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14:paraId="693DB505">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14:paraId="04E63E60">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14:paraId="48D8E273">
      <w:pPr>
        <w:spacing w:line="360" w:lineRule="auto"/>
        <w:ind w:firstLine="480"/>
        <w:rPr>
          <w:rFonts w:hint="eastAsia" w:ascii="仿宋" w:hAnsi="仿宋" w:eastAsia="仿宋" w:cs="宋体"/>
          <w:color w:val="000000"/>
          <w:sz w:val="24"/>
        </w:rPr>
      </w:pPr>
    </w:p>
    <w:p w14:paraId="4F1582D7">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14:paraId="5E2931C0">
      <w:pPr>
        <w:spacing w:line="360" w:lineRule="auto"/>
        <w:ind w:firstLine="480"/>
        <w:rPr>
          <w:rFonts w:hint="eastAsia" w:ascii="仿宋" w:hAnsi="仿宋" w:eastAsia="仿宋" w:cs="宋体"/>
          <w:color w:val="000000"/>
          <w:sz w:val="24"/>
        </w:rPr>
      </w:pPr>
    </w:p>
    <w:p w14:paraId="15BF5890">
      <w:pPr>
        <w:tabs>
          <w:tab w:val="left" w:pos="458"/>
        </w:tabs>
        <w:spacing w:line="360" w:lineRule="auto"/>
        <w:ind w:firstLine="3578"/>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34CBF7AE">
      <w:pPr>
        <w:spacing w:line="360" w:lineRule="auto"/>
        <w:ind w:firstLine="3578"/>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14:paraId="44E1DF2A">
      <w:pPr>
        <w:spacing w:line="360" w:lineRule="auto"/>
        <w:ind w:firstLine="3578"/>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14:paraId="316B821A">
      <w:pPr>
        <w:spacing w:line="360" w:lineRule="auto"/>
        <w:ind w:firstLine="3578"/>
        <w:rPr>
          <w:rFonts w:ascii="宋体" w:hAnsi="宋体" w:cs="宋体"/>
          <w:vanish/>
          <w:sz w:val="24"/>
        </w:rPr>
      </w:pPr>
      <w:r>
        <w:rPr>
          <w:rFonts w:hint="eastAsia" w:ascii="仿宋" w:hAnsi="仿宋" w:eastAsia="仿宋" w:cs="宋体"/>
          <w:color w:val="000000"/>
          <w:sz w:val="24"/>
        </w:rPr>
        <w:t>日期：</w:t>
      </w:r>
      <w:r>
        <w:rPr>
          <w:rFonts w:hint="eastAsia" w:ascii="仿宋" w:hAnsi="仿宋" w:eastAsia="仿宋" w:cs="仿宋"/>
          <w:color w:val="000000"/>
          <w:sz w:val="24"/>
        </w:rPr>
        <w:t>__________________________________</w:t>
      </w:r>
    </w:p>
    <w:p w14:paraId="7B56C3F4">
      <w:pPr>
        <w:tabs>
          <w:tab w:val="left" w:pos="458"/>
        </w:tabs>
        <w:spacing w:line="600" w:lineRule="exact"/>
        <w:ind w:firstLine="3578"/>
        <w:rPr>
          <w:rFonts w:hint="eastAsia" w:ascii="仿宋" w:hAnsi="仿宋" w:eastAsia="仿宋" w:cs="仿宋"/>
          <w:color w:val="000000"/>
          <w:sz w:val="24"/>
          <w:highlight w:val="none"/>
        </w:rPr>
      </w:pPr>
    </w:p>
    <w:p w14:paraId="7E7F6E63"/>
    <w:p w14:paraId="214977D9">
      <w:pPr>
        <w:pStyle w:val="2"/>
      </w:pPr>
    </w:p>
    <w:p w14:paraId="7A990442"/>
    <w:p w14:paraId="756EB817">
      <w:pPr>
        <w:pStyle w:val="2"/>
      </w:pPr>
    </w:p>
    <w:p w14:paraId="1DB2F264"/>
    <w:p w14:paraId="3D048A55">
      <w:pPr>
        <w:pStyle w:val="2"/>
      </w:pPr>
    </w:p>
    <w:p w14:paraId="650F0D25"/>
    <w:p w14:paraId="6537A4D7">
      <w:pPr>
        <w:pStyle w:val="2"/>
      </w:pPr>
    </w:p>
    <w:p w14:paraId="4B0FDFA3"/>
    <w:p w14:paraId="32CBE293">
      <w:pPr>
        <w:pStyle w:val="2"/>
      </w:pPr>
    </w:p>
    <w:p w14:paraId="4A54A924"/>
    <w:p w14:paraId="4A0F360A">
      <w:pPr>
        <w:pStyle w:val="4"/>
        <w:numPr>
          <w:ilvl w:val="0"/>
          <w:numId w:val="0"/>
        </w:numPr>
        <w:spacing w:line="240" w:lineRule="auto"/>
        <w:outlineLvl w:val="0"/>
      </w:pPr>
      <w:bookmarkStart w:id="55" w:name="_Toc29998"/>
      <w:r>
        <w:rPr>
          <w:rFonts w:hint="eastAsia" w:cs="Times New Roman"/>
          <w:sz w:val="24"/>
          <w:szCs w:val="24"/>
          <w:lang w:val="en-US" w:eastAsia="zh-CN"/>
        </w:rPr>
        <w:t>附件4.5 供应商行为准则承诺书</w:t>
      </w:r>
      <w:bookmarkEnd w:id="55"/>
    </w:p>
    <w:p w14:paraId="68095ACE">
      <w:pPr>
        <w:spacing w:line="240" w:lineRule="auto"/>
        <w:jc w:val="center"/>
        <w:rPr>
          <w:rFonts w:hint="eastAsia"/>
        </w:rPr>
      </w:pPr>
      <w:r>
        <w:rPr>
          <w:rFonts w:hint="eastAsia" w:ascii="仿宋" w:hAnsi="仿宋" w:eastAsia="仿宋" w:cs="宋体"/>
          <w:b/>
          <w:bCs/>
          <w:color w:val="000000"/>
          <w:sz w:val="28"/>
          <w:szCs w:val="28"/>
          <w:highlight w:val="none"/>
        </w:rPr>
        <w:t>供应商行为准则承诺书</w:t>
      </w:r>
    </w:p>
    <w:p w14:paraId="3BBEF549">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02212EB9">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14:paraId="0431858A">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14:paraId="2913A0CC">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70AE6A66">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694DAEF5">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7C4E58B7">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0581D5F8">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6310EB7F">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14:paraId="769CFD53">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14:paraId="14B85465">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14:paraId="30C4DC24">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14:paraId="4C1D7CFB">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14:paraId="766B0F05">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14:paraId="5C618B23">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7D91A777">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14:paraId="3720308D">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14:paraId="291924E9">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14:paraId="2FAE75BD">
      <w:pPr>
        <w:pStyle w:val="301"/>
        <w:tabs>
          <w:tab w:val="left" w:pos="3060"/>
        </w:tabs>
        <w:spacing w:line="360" w:lineRule="auto"/>
        <w:ind w:firstLine="480"/>
        <w:jc w:val="both"/>
      </w:pPr>
      <w:r>
        <w:rPr>
          <w:rFonts w:hint="eastAsia" w:ascii="仿宋" w:hAnsi="仿宋" w:eastAsia="仿宋" w:cs="仿宋"/>
          <w:b w:val="0"/>
          <w:bCs/>
          <w:color w:val="000000"/>
          <w:sz w:val="24"/>
        </w:rPr>
        <w:t>法定代表人（负责人）或授权代表签字：______________</w:t>
      </w:r>
    </w:p>
    <w:sectPr>
      <w:footerReference r:id="rId4" w:type="default"/>
      <w:footerReference r:id="rId5" w:type="even"/>
      <w:pgSz w:w="11906" w:h="16838"/>
      <w:pgMar w:top="1389" w:right="1274" w:bottom="1389" w:left="1797" w:header="851" w:footer="9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font-weight : 400">
    <w:altName w:val="Segoe Print"/>
    <w:panose1 w:val="0208090404030B0204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208090404030B020404"/>
    <w:charset w:val="00"/>
    <w:family w:val="auto"/>
    <w:pitch w:val="default"/>
    <w:sig w:usb0="00000000" w:usb1="00000000" w:usb2="00000000" w:usb3="00000000" w:csb0="00000000" w:csb1="00000000"/>
  </w:font>
  <w:font w:name="Cambria Math">
    <w:panose1 w:val="02040503050406030204"/>
    <w:charset w:val="00"/>
    <w:family w:val="auto"/>
    <w:pitch w:val="default"/>
    <w:sig w:usb0="E00006FF" w:usb1="420024FF" w:usb2="02000000" w:usb3="00000000" w:csb0="2000019F" w:csb1="00000000"/>
  </w:font>
  <w:font w:name="方正小标宋简体">
    <w:altName w:val="Arial Unicode MS"/>
    <w:panose1 w:val="02000000000000000000"/>
    <w:charset w:val="86"/>
    <w:family w:val="auto"/>
    <w:pitch w:val="default"/>
    <w:sig w:usb0="00000000" w:usb1="00000000" w:usb2="00000012" w:usb3="00000000" w:csb0="00040001" w:csb1="00000000"/>
  </w:font>
  <w:font w:name="Arial Unicode MS">
    <w:panose1 w:val="020B0604020202020204"/>
    <w:charset w:val="86"/>
    <w:family w:val="auto"/>
    <w:pitch w:val="default"/>
    <w:sig w:usb0="FFFFFFFF" w:usb1="E9FFFFFF" w:usb2="0000003F" w:usb3="00000000" w:csb0="603F01FF" w:csb1="FFFF0000"/>
  </w:font>
  <w:font w:name="楷体_GB2312">
    <w:altName w:val="楷体"/>
    <w:panose1 w:val="02010609030101010101"/>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988C5">
    <w:pPr>
      <w:pStyle w:val="2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E7C0F4">
                          <w:pPr>
                            <w:pStyle w:val="2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o9aMzPQIAAHAEAAAOAAAAAAAAAAEAIAAAAB8BAABkcnMvZTJv&#10;RG9jLnhtbFBLBQYAAAAABgAGAFkBAADOBQAAAAA=&#10;">
              <v:fill on="f" focussize="0,0"/>
              <v:stroke on="f" weight="0.5pt"/>
              <v:imagedata o:title=""/>
              <o:lock v:ext="edit" aspectratio="f"/>
              <v:textbox inset="0mm,0mm,0mm,0mm" style="mso-fit-shape-to-text:t;">
                <w:txbxContent>
                  <w:p w14:paraId="6BE7C0F4">
                    <w:pPr>
                      <w:pStyle w:val="2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28</w:t>
                    </w:r>
                    <w:r>
                      <w:fldChar w:fldCharType="end"/>
                    </w:r>
                    <w:r>
                      <w:t xml:space="preserve"> 页</w:t>
                    </w:r>
                  </w:p>
                </w:txbxContent>
              </v:textbox>
            </v:shape>
          </w:pict>
        </mc:Fallback>
      </mc:AlternateContent>
    </w:r>
  </w:p>
  <w:p w14:paraId="59EF0900">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19B37">
    <w:pPr>
      <w:pStyle w:val="2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9E45FA">
                          <w:pPr>
                            <w:pStyle w:val="25"/>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28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iLiBw9AgAAcAQAAA4AAABkcnMvZTJvRG9jLnhtbK1UwY7TMBC9I/EP&#10;lu80aVes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Yi4gcPQIAAHAEAAAOAAAAAAAAAAEAIAAAAB8BAABkcnMvZTJv&#10;RG9jLnhtbFBLBQYAAAAABgAGAFkBAADOBQAAAAA=&#10;">
              <v:fill on="f" focussize="0,0"/>
              <v:stroke on="f" weight="0.5pt"/>
              <v:imagedata o:title=""/>
              <o:lock v:ext="edit" aspectratio="f"/>
              <v:textbox inset="0mm,0mm,0mm,0mm" style="mso-fit-shape-to-text:t;">
                <w:txbxContent>
                  <w:p w14:paraId="789E45FA">
                    <w:pPr>
                      <w:pStyle w:val="25"/>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28</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C2FA7">
    <w:pPr>
      <w:pStyle w:val="25"/>
      <w:framePr w:wrap="around" w:vAnchor="text" w:hAnchor="margin" w:xAlign="center" w:y="1"/>
      <w:rPr>
        <w:rStyle w:val="43"/>
      </w:rPr>
    </w:pPr>
    <w:r>
      <w:fldChar w:fldCharType="begin"/>
    </w:r>
    <w:r>
      <w:rPr>
        <w:rStyle w:val="43"/>
      </w:rPr>
      <w:instrText xml:space="preserve">PAGE  </w:instrText>
    </w:r>
    <w:r>
      <w:fldChar w:fldCharType="end"/>
    </w:r>
  </w:p>
  <w:p w14:paraId="01D2E06D">
    <w:pPr>
      <w:pStyle w:val="2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1."/>
      <w:lvlJc w:val="left"/>
      <w:pPr>
        <w:tabs>
          <w:tab w:val="left" w:pos="705"/>
        </w:tabs>
        <w:ind w:left="705" w:hanging="285"/>
      </w:p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CF092B84"/>
    <w:multiLevelType w:val="multilevel"/>
    <w:tmpl w:val="CF092B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03D62ECE"/>
    <w:multiLevelType w:val="multilevel"/>
    <w:tmpl w:val="03D62ECE"/>
    <w:lvl w:ilvl="0" w:tentative="0">
      <w:start w:val="1"/>
      <w:numFmt w:val="decimal"/>
      <w:lvlText w:val="%1."/>
      <w:lvlJc w:val="left"/>
      <w:pPr>
        <w:tabs>
          <w:tab w:val="left" w:pos="312"/>
        </w:tabs>
      </w:p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3">
    <w:nsid w:val="59ADCABA"/>
    <w:multiLevelType w:val="multilevel"/>
    <w:tmpl w:val="59ADCABA"/>
    <w:lvl w:ilvl="0" w:tentative="0">
      <w:start w:val="1"/>
      <w:numFmt w:val="decimal"/>
      <w:pStyle w:val="295"/>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3"/>
  </w:num>
  <w:num w:numId="3">
    <w:abstractNumId w:val="0"/>
    <w:lvlOverride w:ilvl="0">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420"/>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4A5D84"/>
    <w:rsid w:val="440533F1"/>
    <w:rsid w:val="4B6129B1"/>
    <w:rsid w:val="664E01CC"/>
    <w:rsid w:val="74E57F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0"/>
      <w:lang w:val="en-US" w:eastAsia="zh-CN" w:bidi="ar-SA"/>
    </w:rPr>
  </w:style>
  <w:style w:type="paragraph" w:styleId="3">
    <w:name w:val="heading 1"/>
    <w:basedOn w:val="1"/>
    <w:next w:val="1"/>
    <w:link w:val="202"/>
    <w:qFormat/>
    <w:uiPriority w:val="9"/>
    <w:pPr>
      <w:keepNext/>
      <w:widowControl/>
      <w:numPr>
        <w:ilvl w:val="0"/>
        <w:numId w:val="1"/>
      </w:numPr>
      <w:spacing w:line="360" w:lineRule="auto"/>
      <w:outlineLvl w:val="0"/>
    </w:pPr>
    <w:rPr>
      <w:rFonts w:ascii="宋体" w:hAnsi="宋体" w:cs="宋体"/>
      <w:b/>
      <w:bCs/>
      <w:szCs w:val="21"/>
    </w:rPr>
  </w:style>
  <w:style w:type="paragraph" w:styleId="4">
    <w:name w:val="heading 2"/>
    <w:basedOn w:val="1"/>
    <w:next w:val="1"/>
    <w:link w:val="203"/>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204"/>
    <w:qFormat/>
    <w:uiPriority w:val="9"/>
    <w:pPr>
      <w:keepNext/>
      <w:widowControl/>
      <w:numPr>
        <w:ilvl w:val="2"/>
        <w:numId w:val="1"/>
      </w:numPr>
      <w:spacing w:before="260" w:after="260" w:line="416" w:lineRule="atLeast"/>
      <w:ind w:left="0"/>
      <w:jc w:val="left"/>
      <w:outlineLvl w:val="2"/>
    </w:pPr>
    <w:rPr>
      <w:b/>
      <w:bCs/>
      <w:sz w:val="32"/>
      <w:szCs w:val="32"/>
    </w:rPr>
  </w:style>
  <w:style w:type="paragraph" w:styleId="6">
    <w:name w:val="heading 4"/>
    <w:basedOn w:val="1"/>
    <w:next w:val="1"/>
    <w:link w:val="205"/>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206"/>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207"/>
    <w:qFormat/>
    <w:uiPriority w:val="9"/>
    <w:pPr>
      <w:keepNext/>
      <w:widowControl/>
      <w:spacing w:before="240" w:after="64" w:line="319" w:lineRule="auto"/>
      <w:ind w:left="1152" w:hanging="1152"/>
      <w:outlineLvl w:val="5"/>
    </w:pPr>
    <w:rPr>
      <w:rFonts w:ascii="Cambria" w:hAnsi="Cambria" w:cs="宋体"/>
      <w:b/>
      <w:bCs/>
      <w:sz w:val="24"/>
      <w:szCs w:val="24"/>
    </w:rPr>
  </w:style>
  <w:style w:type="paragraph" w:styleId="9">
    <w:name w:val="heading 7"/>
    <w:basedOn w:val="1"/>
    <w:next w:val="1"/>
    <w:link w:val="180"/>
    <w:unhideWhenUsed/>
    <w:qFormat/>
    <w:uiPriority w:val="9"/>
    <w:pPr>
      <w:keepNext/>
      <w:keepLines/>
      <w:spacing w:before="40" w:after="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181"/>
    <w:unhideWhenUsed/>
    <w:qFormat/>
    <w:uiPriority w:val="9"/>
    <w:pPr>
      <w:keepNext/>
      <w:keepLines/>
      <w:spacing w:after="0"/>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1">
    <w:name w:val="heading 9"/>
    <w:basedOn w:val="1"/>
    <w:next w:val="1"/>
    <w:link w:val="182"/>
    <w:unhideWhenUsed/>
    <w:qFormat/>
    <w:uiPriority w:val="9"/>
    <w:pPr>
      <w:keepNext/>
      <w:keepLines/>
      <w:spacing w:after="0"/>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2">
    <w:name w:val="Body Text"/>
    <w:basedOn w:val="1"/>
    <w:next w:val="1"/>
    <w:qFormat/>
    <w:uiPriority w:val="99"/>
    <w:pPr>
      <w:spacing w:after="120"/>
    </w:pPr>
  </w:style>
  <w:style w:type="paragraph" w:styleId="12">
    <w:name w:val="toc 7"/>
    <w:basedOn w:val="1"/>
    <w:next w:val="1"/>
    <w:unhideWhenUsed/>
    <w:qFormat/>
    <w:uiPriority w:val="39"/>
    <w:pPr>
      <w:spacing w:line="360" w:lineRule="auto"/>
      <w:ind w:left="2520"/>
    </w:pPr>
    <w:rPr>
      <w:rFonts w:ascii="Calibri" w:hAnsi="Calibri" w:eastAsia="楷体"/>
      <w:szCs w:val="22"/>
    </w:rPr>
  </w:style>
  <w:style w:type="paragraph" w:styleId="13">
    <w:name w:val="Normal Indent"/>
    <w:basedOn w:val="1"/>
    <w:unhideWhenUsed/>
    <w:qFormat/>
    <w:uiPriority w:val="99"/>
    <w:pPr>
      <w:spacing w:line="360" w:lineRule="auto"/>
      <w:ind w:firstLine="420"/>
    </w:pPr>
    <w:rPr>
      <w:rFonts w:ascii="Calibri" w:hAnsi="Calibri" w:eastAsia="楷体"/>
      <w:sz w:val="24"/>
      <w:szCs w:val="22"/>
    </w:rPr>
  </w:style>
  <w:style w:type="paragraph" w:styleId="14">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5">
    <w:name w:val="Document Map"/>
    <w:basedOn w:val="1"/>
    <w:link w:val="281"/>
    <w:unhideWhenUsed/>
    <w:qFormat/>
    <w:uiPriority w:val="99"/>
    <w:pPr>
      <w:spacing w:line="360" w:lineRule="auto"/>
      <w:ind w:firstLine="200"/>
    </w:pPr>
    <w:rPr>
      <w:rFonts w:ascii="Microsoft YaHei UI" w:hAnsi="Calibri" w:eastAsia="Microsoft YaHei UI"/>
      <w:sz w:val="18"/>
      <w:szCs w:val="18"/>
    </w:rPr>
  </w:style>
  <w:style w:type="paragraph" w:styleId="16">
    <w:name w:val="annotation text"/>
    <w:basedOn w:val="1"/>
    <w:link w:val="282"/>
    <w:unhideWhenUsed/>
    <w:qFormat/>
    <w:uiPriority w:val="99"/>
    <w:pPr>
      <w:spacing w:line="360" w:lineRule="auto"/>
      <w:ind w:firstLine="200"/>
      <w:jc w:val="left"/>
    </w:pPr>
    <w:rPr>
      <w:rFonts w:ascii="Calibri" w:hAnsi="Calibri" w:eastAsia="楷体"/>
      <w:sz w:val="24"/>
      <w:szCs w:val="22"/>
    </w:rPr>
  </w:style>
  <w:style w:type="paragraph" w:styleId="17">
    <w:name w:val="toc 5"/>
    <w:basedOn w:val="1"/>
    <w:next w:val="1"/>
    <w:unhideWhenUsed/>
    <w:qFormat/>
    <w:uiPriority w:val="39"/>
    <w:pPr>
      <w:spacing w:line="360" w:lineRule="auto"/>
      <w:ind w:left="1680"/>
    </w:pPr>
    <w:rPr>
      <w:rFonts w:ascii="Calibri" w:hAnsi="Calibri" w:eastAsia="楷体"/>
      <w:szCs w:val="22"/>
    </w:rPr>
  </w:style>
  <w:style w:type="paragraph" w:styleId="18">
    <w:name w:val="toc 3"/>
    <w:basedOn w:val="1"/>
    <w:next w:val="1"/>
    <w:qFormat/>
    <w:uiPriority w:val="39"/>
    <w:pPr>
      <w:ind w:left="840"/>
    </w:pPr>
  </w:style>
  <w:style w:type="paragraph" w:styleId="19">
    <w:name w:val="Plain Text"/>
    <w:basedOn w:val="1"/>
    <w:link w:val="215"/>
    <w:qFormat/>
    <w:uiPriority w:val="0"/>
    <w:pPr>
      <w:widowControl/>
    </w:pPr>
    <w:rPr>
      <w:rFonts w:ascii="宋体" w:hAnsi="宋体" w:cs="宋体"/>
      <w:szCs w:val="21"/>
    </w:rPr>
  </w:style>
  <w:style w:type="paragraph" w:styleId="20">
    <w:name w:val="toc 8"/>
    <w:basedOn w:val="1"/>
    <w:next w:val="1"/>
    <w:unhideWhenUsed/>
    <w:qFormat/>
    <w:uiPriority w:val="39"/>
    <w:pPr>
      <w:spacing w:line="360" w:lineRule="auto"/>
      <w:ind w:left="2940"/>
    </w:pPr>
    <w:rPr>
      <w:rFonts w:ascii="Calibri" w:hAnsi="Calibri" w:eastAsia="楷体"/>
      <w:szCs w:val="22"/>
    </w:rPr>
  </w:style>
  <w:style w:type="paragraph" w:styleId="21">
    <w:name w:val="Date"/>
    <w:basedOn w:val="1"/>
    <w:next w:val="1"/>
    <w:link w:val="214"/>
    <w:qFormat/>
    <w:uiPriority w:val="0"/>
    <w:pPr>
      <w:widowControl/>
      <w:spacing w:line="360" w:lineRule="atLeast"/>
      <w:ind w:left="100"/>
      <w:jc w:val="left"/>
    </w:pPr>
    <w:rPr>
      <w:sz w:val="24"/>
      <w:szCs w:val="24"/>
    </w:rPr>
  </w:style>
  <w:style w:type="paragraph" w:styleId="22">
    <w:name w:val="Body Text Indent 2"/>
    <w:basedOn w:val="1"/>
    <w:qFormat/>
    <w:uiPriority w:val="0"/>
    <w:pPr>
      <w:widowControl/>
      <w:spacing w:line="360" w:lineRule="auto"/>
      <w:ind w:left="525" w:firstLine="420"/>
      <w:jc w:val="left"/>
    </w:pPr>
    <w:rPr>
      <w:rFonts w:ascii="Arial" w:hAnsi="Arial"/>
      <w:sz w:val="24"/>
      <w:lang w:eastAsia="en-US"/>
    </w:rPr>
  </w:style>
  <w:style w:type="paragraph" w:styleId="23">
    <w:name w:val="endnote text"/>
    <w:basedOn w:val="1"/>
    <w:link w:val="198"/>
    <w:semiHidden/>
    <w:unhideWhenUsed/>
    <w:qFormat/>
    <w:uiPriority w:val="99"/>
    <w:pPr>
      <w:spacing w:after="0" w:line="240" w:lineRule="auto"/>
    </w:pPr>
    <w:rPr>
      <w:sz w:val="20"/>
      <w:szCs w:val="20"/>
    </w:rPr>
  </w:style>
  <w:style w:type="paragraph" w:styleId="24">
    <w:name w:val="Balloon Text"/>
    <w:basedOn w:val="1"/>
    <w:link w:val="284"/>
    <w:unhideWhenUsed/>
    <w:qFormat/>
    <w:uiPriority w:val="99"/>
    <w:pPr>
      <w:spacing w:line="360" w:lineRule="auto"/>
      <w:ind w:firstLine="200"/>
    </w:pPr>
    <w:rPr>
      <w:rFonts w:ascii="Calibri" w:hAnsi="Calibri" w:eastAsia="楷体"/>
      <w:sz w:val="18"/>
      <w:szCs w:val="18"/>
    </w:rPr>
  </w:style>
  <w:style w:type="paragraph" w:styleId="25">
    <w:name w:val="footer"/>
    <w:basedOn w:val="1"/>
    <w:link w:val="201"/>
    <w:unhideWhenUsed/>
    <w:qFormat/>
    <w:uiPriority w:val="99"/>
    <w:pPr>
      <w:tabs>
        <w:tab w:val="center" w:pos="4153"/>
        <w:tab w:val="right" w:pos="8306"/>
      </w:tabs>
      <w:jc w:val="left"/>
    </w:pPr>
    <w:rPr>
      <w:sz w:val="18"/>
      <w:szCs w:val="18"/>
    </w:rPr>
  </w:style>
  <w:style w:type="paragraph" w:styleId="26">
    <w:name w:val="header"/>
    <w:basedOn w:val="1"/>
    <w:link w:val="200"/>
    <w:unhideWhenUsed/>
    <w:qFormat/>
    <w:uiPriority w:val="99"/>
    <w:pPr>
      <w:pBdr>
        <w:bottom w:val="single" w:color="000000" w:sz="6" w:space="1"/>
      </w:pBdr>
      <w:tabs>
        <w:tab w:val="center" w:pos="4153"/>
        <w:tab w:val="right" w:pos="8306"/>
      </w:tabs>
      <w:jc w:val="center"/>
    </w:pPr>
    <w:rPr>
      <w:sz w:val="18"/>
      <w:szCs w:val="18"/>
    </w:rPr>
  </w:style>
  <w:style w:type="paragraph" w:styleId="27">
    <w:name w:val="toc 1"/>
    <w:basedOn w:val="1"/>
    <w:next w:val="1"/>
    <w:qFormat/>
    <w:uiPriority w:val="39"/>
    <w:pPr>
      <w:widowControl/>
    </w:pPr>
    <w:rPr>
      <w:szCs w:val="21"/>
    </w:rPr>
  </w:style>
  <w:style w:type="paragraph" w:styleId="28">
    <w:name w:val="toc 4"/>
    <w:basedOn w:val="1"/>
    <w:next w:val="1"/>
    <w:unhideWhenUsed/>
    <w:qFormat/>
    <w:uiPriority w:val="39"/>
    <w:pPr>
      <w:spacing w:line="360" w:lineRule="auto"/>
      <w:ind w:left="1260"/>
    </w:pPr>
    <w:rPr>
      <w:rFonts w:ascii="Calibri" w:hAnsi="Calibri" w:eastAsia="楷体"/>
      <w:szCs w:val="22"/>
    </w:rPr>
  </w:style>
  <w:style w:type="paragraph" w:styleId="29">
    <w:name w:val="Subtitle"/>
    <w:basedOn w:val="1"/>
    <w:next w:val="1"/>
    <w:link w:val="184"/>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30">
    <w:name w:val="footnote text"/>
    <w:basedOn w:val="1"/>
    <w:link w:val="197"/>
    <w:semiHidden/>
    <w:unhideWhenUsed/>
    <w:qFormat/>
    <w:uiPriority w:val="99"/>
    <w:pPr>
      <w:spacing w:after="0" w:line="240" w:lineRule="auto"/>
    </w:pPr>
    <w:rPr>
      <w:sz w:val="20"/>
      <w:szCs w:val="20"/>
    </w:rPr>
  </w:style>
  <w:style w:type="paragraph" w:styleId="31">
    <w:name w:val="toc 6"/>
    <w:basedOn w:val="1"/>
    <w:next w:val="1"/>
    <w:unhideWhenUsed/>
    <w:qFormat/>
    <w:uiPriority w:val="39"/>
    <w:pPr>
      <w:spacing w:line="360" w:lineRule="auto"/>
      <w:ind w:left="2100"/>
    </w:pPr>
    <w:rPr>
      <w:rFonts w:ascii="Calibri" w:hAnsi="Calibri" w:eastAsia="楷体"/>
      <w:szCs w:val="22"/>
    </w:rPr>
  </w:style>
  <w:style w:type="paragraph" w:styleId="32">
    <w:name w:val="table of figures"/>
    <w:basedOn w:val="1"/>
    <w:next w:val="1"/>
    <w:unhideWhenUsed/>
    <w:qFormat/>
    <w:uiPriority w:val="99"/>
    <w:pPr>
      <w:spacing w:after="0" w:afterAutospacing="0"/>
    </w:pPr>
  </w:style>
  <w:style w:type="paragraph" w:styleId="33">
    <w:name w:val="toc 2"/>
    <w:basedOn w:val="1"/>
    <w:next w:val="1"/>
    <w:qFormat/>
    <w:uiPriority w:val="39"/>
    <w:pPr>
      <w:widowControl/>
      <w:ind w:left="420"/>
    </w:pPr>
    <w:rPr>
      <w:szCs w:val="21"/>
    </w:rPr>
  </w:style>
  <w:style w:type="paragraph" w:styleId="34">
    <w:name w:val="toc 9"/>
    <w:basedOn w:val="1"/>
    <w:next w:val="1"/>
    <w:unhideWhenUsed/>
    <w:qFormat/>
    <w:uiPriority w:val="39"/>
    <w:pPr>
      <w:spacing w:line="360" w:lineRule="auto"/>
      <w:ind w:left="3360"/>
    </w:pPr>
    <w:rPr>
      <w:rFonts w:ascii="Calibri" w:hAnsi="Calibri" w:eastAsia="楷体"/>
      <w:szCs w:val="22"/>
    </w:rPr>
  </w:style>
  <w:style w:type="paragraph" w:styleId="35">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sz w:val="24"/>
      <w:szCs w:val="24"/>
    </w:rPr>
  </w:style>
  <w:style w:type="paragraph" w:styleId="36">
    <w:name w:val="Title"/>
    <w:basedOn w:val="1"/>
    <w:next w:val="1"/>
    <w:link w:val="280"/>
    <w:qFormat/>
    <w:uiPriority w:val="10"/>
    <w:pPr>
      <w:spacing w:before="240" w:after="60" w:line="360" w:lineRule="auto"/>
      <w:ind w:firstLine="200"/>
      <w:jc w:val="center"/>
      <w:outlineLvl w:val="0"/>
    </w:pPr>
    <w:rPr>
      <w:rFonts w:ascii="Calibri Light" w:hAnsi="Calibri Light" w:eastAsiaTheme="minorEastAsia" w:cstheme="minorBidi"/>
      <w:b/>
      <w:bCs/>
      <w:sz w:val="32"/>
      <w:szCs w:val="32"/>
    </w:rPr>
  </w:style>
  <w:style w:type="paragraph" w:styleId="37">
    <w:name w:val="annotation subject"/>
    <w:basedOn w:val="16"/>
    <w:next w:val="16"/>
    <w:link w:val="223"/>
    <w:unhideWhenUsed/>
    <w:qFormat/>
    <w:uiPriority w:val="0"/>
    <w:rPr>
      <w:rFonts w:asciiTheme="minorHAnsi" w:hAnsiTheme="minorHAnsi" w:cstheme="minorBidi"/>
      <w:b/>
      <w:bCs/>
      <w:lang w:val="zh-CN" w:eastAsia="zh-CN"/>
    </w:rPr>
  </w:style>
  <w:style w:type="table" w:styleId="39">
    <w:name w:val="Table Grid"/>
    <w:basedOn w:val="38"/>
    <w:qFormat/>
    <w:uiPriority w:val="39"/>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41">
    <w:name w:val="Strong"/>
    <w:basedOn w:val="40"/>
    <w:qFormat/>
    <w:uiPriority w:val="22"/>
    <w:rPr>
      <w:b/>
      <w:bCs/>
    </w:rPr>
  </w:style>
  <w:style w:type="character" w:styleId="42">
    <w:name w:val="endnote reference"/>
    <w:basedOn w:val="40"/>
    <w:semiHidden/>
    <w:unhideWhenUsed/>
    <w:qFormat/>
    <w:uiPriority w:val="99"/>
    <w:rPr>
      <w:vertAlign w:val="superscript"/>
    </w:rPr>
  </w:style>
  <w:style w:type="character" w:styleId="43">
    <w:name w:val="page number"/>
    <w:basedOn w:val="40"/>
    <w:qFormat/>
    <w:uiPriority w:val="0"/>
  </w:style>
  <w:style w:type="character" w:styleId="44">
    <w:name w:val="FollowedHyperlink"/>
    <w:qFormat/>
    <w:uiPriority w:val="99"/>
    <w:rPr>
      <w:color w:val="800080"/>
      <w:u w:val="single"/>
    </w:rPr>
  </w:style>
  <w:style w:type="character" w:styleId="45">
    <w:name w:val="Emphasis"/>
    <w:basedOn w:val="40"/>
    <w:qFormat/>
    <w:uiPriority w:val="20"/>
    <w:rPr>
      <w:i/>
      <w:iCs/>
    </w:rPr>
  </w:style>
  <w:style w:type="character" w:styleId="46">
    <w:name w:val="Hyperlink"/>
    <w:qFormat/>
    <w:uiPriority w:val="99"/>
    <w:rPr>
      <w:color w:val="0000FF"/>
      <w:u w:val="single"/>
    </w:rPr>
  </w:style>
  <w:style w:type="character" w:styleId="47">
    <w:name w:val="annotation reference"/>
    <w:qFormat/>
    <w:uiPriority w:val="0"/>
    <w:rPr>
      <w:sz w:val="21"/>
      <w:szCs w:val="21"/>
    </w:rPr>
  </w:style>
  <w:style w:type="character" w:styleId="48">
    <w:name w:val="footnote reference"/>
    <w:basedOn w:val="40"/>
    <w:semiHidden/>
    <w:unhideWhenUsed/>
    <w:qFormat/>
    <w:uiPriority w:val="99"/>
    <w:rPr>
      <w:vertAlign w:val="superscript"/>
    </w:rPr>
  </w:style>
  <w:style w:type="table" w:customStyle="1" w:styleId="49">
    <w:name w:val="Table Grid Light"/>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50">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1">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52">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3">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4">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5">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56">
    <w:name w:val="Grid Table 1 Light - Accent 1"/>
    <w:basedOn w:val="3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57">
    <w:name w:val="Grid Table 1 Light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58">
    <w:name w:val="Grid Table 1 Light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59">
    <w:name w:val="Grid Table 1 Light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60">
    <w:name w:val="Grid Table 1 Light - Accent 5"/>
    <w:basedOn w:val="3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61">
    <w:name w:val="Grid Table 1 Light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table" w:customStyle="1" w:styleId="62">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3">
    <w:name w:val="Grid Table 2 - Accent 1"/>
    <w:basedOn w:val="3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64">
    <w:name w:val="Grid Table 2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65">
    <w:name w:val="Grid Table 2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66">
    <w:name w:val="Grid Table 2 - Accent 4"/>
    <w:basedOn w:val="38"/>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67">
    <w:name w:val="Grid Table 2 - Accent 5"/>
    <w:basedOn w:val="3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68">
    <w:name w:val="Grid Table 2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69">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0">
    <w:name w:val="Grid Table 3 - Accent 1"/>
    <w:basedOn w:val="3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71">
    <w:name w:val="Grid Table 3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72">
    <w:name w:val="Grid Table 3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73">
    <w:name w:val="Grid Table 3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4">
    <w:name w:val="Grid Table 3 - Accent 5"/>
    <w:basedOn w:val="3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75">
    <w:name w:val="Grid Table 3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6">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7">
    <w:name w:val="Grid Table 4 - Accent 1"/>
    <w:basedOn w:val="38"/>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2Vert"/>
    <w:tblStylePr w:type="band1Horz">
      <w:rPr>
        <w:rFonts w:ascii="Arial" w:hAnsi="Arial"/>
        <w:color w:val="404040"/>
        <w:sz w:val="22"/>
      </w:rPr>
      <w:tcPr>
        <w:shd w:val="clear" w:color="DEEBF6" w:themeColor="accent1" w:themeTint="32" w:fill="DEEBF6" w:themeFill="accent1" w:themeFillTint="32"/>
      </w:tcPr>
    </w:tblStylePr>
    <w:tblStylePr w:type="band2Horz"/>
    <w:tblStylePr w:type="neCell"/>
    <w:tblStylePr w:type="nwCell"/>
    <w:tblStylePr w:type="seCell"/>
    <w:tblStylePr w:type="swCell"/>
  </w:style>
  <w:style w:type="table" w:customStyle="1" w:styleId="78">
    <w:name w:val="Grid Table 4 - Accent 2"/>
    <w:basedOn w:val="38"/>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79">
    <w:name w:val="Grid Table 4 - Accent 3"/>
    <w:basedOn w:val="38"/>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80">
    <w:name w:val="Grid Table 4 - Accent 4"/>
    <w:basedOn w:val="38"/>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81">
    <w:name w:val="Grid Table 4 - Accent 5"/>
    <w:basedOn w:val="38"/>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82">
    <w:name w:val="Grid Table 4 - Accent 6"/>
    <w:basedOn w:val="38"/>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83">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84">
    <w:name w:val="Grid Table 5 Dark- Accent 1"/>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2Vert"/>
    <w:tblStylePr w:type="band1Horz">
      <w:tcPr>
        <w:shd w:val="clear" w:color="B3D1EB" w:themeColor="accent1" w:themeTint="75" w:fill="B3D1EB" w:themeFill="accent1" w:themeFillTint="75"/>
      </w:tcPr>
    </w:tblStylePr>
    <w:tblStylePr w:type="band2Horz"/>
    <w:tblStylePr w:type="neCell"/>
    <w:tblStylePr w:type="nwCell"/>
    <w:tblStylePr w:type="seCell"/>
    <w:tblStylePr w:type="swCell"/>
  </w:style>
  <w:style w:type="table" w:customStyle="1" w:styleId="85">
    <w:name w:val="Grid Table 5 Dark - Accent 2"/>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2Vert"/>
    <w:tblStylePr w:type="band1Horz">
      <w:tcPr>
        <w:shd w:val="clear" w:color="F6C3A0" w:themeColor="accent2" w:themeTint="75" w:fill="F6C3A0" w:themeFill="accent2" w:themeFillTint="75"/>
      </w:tcPr>
    </w:tblStylePr>
    <w:tblStylePr w:type="band2Horz"/>
    <w:tblStylePr w:type="neCell"/>
    <w:tblStylePr w:type="nwCell"/>
    <w:tblStylePr w:type="seCell"/>
    <w:tblStylePr w:type="swCell"/>
  </w:style>
  <w:style w:type="table" w:customStyle="1" w:styleId="86">
    <w:name w:val="Grid Table 5 Dark - Accent 3"/>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2Vert"/>
    <w:tblStylePr w:type="band1Horz">
      <w:tcPr>
        <w:shd w:val="clear" w:color="D5D5D5" w:themeColor="accent3" w:themeTint="75" w:fill="D5D5D5" w:themeFill="accent3" w:themeFillTint="75"/>
      </w:tcPr>
    </w:tblStylePr>
    <w:tblStylePr w:type="band2Horz"/>
    <w:tblStylePr w:type="neCell"/>
    <w:tblStylePr w:type="nwCell"/>
    <w:tblStylePr w:type="seCell"/>
    <w:tblStylePr w:type="swCell"/>
  </w:style>
  <w:style w:type="table" w:customStyle="1" w:styleId="87">
    <w:name w:val="Grid Table 5 Dark- Accent 4"/>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2Vert"/>
    <w:tblStylePr w:type="band1Horz">
      <w:tcPr>
        <w:shd w:val="clear" w:color="FEE289" w:themeColor="accent4" w:themeTint="75" w:fill="FEE289" w:themeFill="accent4" w:themeFillTint="75"/>
      </w:tcPr>
    </w:tblStylePr>
    <w:tblStylePr w:type="band2Horz"/>
    <w:tblStylePr w:type="neCell"/>
    <w:tblStylePr w:type="nwCell"/>
    <w:tblStylePr w:type="seCell"/>
    <w:tblStylePr w:type="swCell"/>
  </w:style>
  <w:style w:type="table" w:customStyle="1" w:styleId="88">
    <w:name w:val="Grid Table 5 Dark - Accent 5"/>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2Vert"/>
    <w:tblStylePr w:type="band1Horz">
      <w:tcPr>
        <w:shd w:val="clear" w:color="A9BEE3" w:themeColor="accent5" w:themeTint="75" w:fill="A9BEE3" w:themeFill="accent5" w:themeFillTint="75"/>
      </w:tcPr>
    </w:tblStylePr>
    <w:tblStylePr w:type="band2Horz"/>
    <w:tblStylePr w:type="neCell"/>
    <w:tblStylePr w:type="nwCell"/>
    <w:tblStylePr w:type="seCell"/>
    <w:tblStylePr w:type="swCell"/>
  </w:style>
  <w:style w:type="table" w:customStyle="1" w:styleId="89">
    <w:name w:val="Grid Table 5 Dark - Accent 6"/>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2Vert"/>
    <w:tblStylePr w:type="band1Horz">
      <w:tcPr>
        <w:shd w:val="clear" w:color="BCDBA8" w:themeColor="accent6" w:themeTint="75" w:fill="BCDBA8" w:themeFill="accent6" w:themeFillTint="75"/>
      </w:tcPr>
    </w:tblStylePr>
    <w:tblStylePr w:type="band2Horz"/>
    <w:tblStylePr w:type="neCell"/>
    <w:tblStylePr w:type="nwCell"/>
    <w:tblStylePr w:type="seCell"/>
    <w:tblStylePr w:type="swCell"/>
  </w:style>
  <w:style w:type="table" w:customStyle="1" w:styleId="90">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1">
    <w:name w:val="Grid Table 6 Colorful - Accent 1"/>
    <w:basedOn w:val="38"/>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2">
    <w:name w:val="Grid Table 6 Colorful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3">
    <w:name w:val="Grid Table 6 Colorful - Accent 3"/>
    <w:basedOn w:val="38"/>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4">
    <w:name w:val="Grid Table 6 Colorful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5">
    <w:name w:val="Grid Table 6 Colorful - Accent 5"/>
    <w:basedOn w:val="38"/>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6">
    <w:name w:val="Grid Table 6 Colorful - Accent 6"/>
    <w:basedOn w:val="38"/>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2Vert"/>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7">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8">
    <w:name w:val="Grid Table 7 Colorful - Accent 1"/>
    <w:basedOn w:val="38"/>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9">
    <w:name w:val="Grid Table 7 Colorful - Accent 2"/>
    <w:basedOn w:val="38"/>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0">
    <w:name w:val="Grid Table 7 Colorful - Accent 3"/>
    <w:basedOn w:val="38"/>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1">
    <w:name w:val="Grid Table 7 Colorful - Accent 4"/>
    <w:basedOn w:val="38"/>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2">
    <w:name w:val="Grid Table 7 Colorful - Accent 5"/>
    <w:basedOn w:val="38"/>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03">
    <w:name w:val="Grid Table 7 Colorful - Accent 6"/>
    <w:basedOn w:val="38"/>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2Vert"/>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neCell"/>
    <w:tblStylePr w:type="nwCell"/>
    <w:tblStylePr w:type="seCell"/>
    <w:tblStylePr w:type="swCell"/>
  </w:style>
  <w:style w:type="table" w:customStyle="1" w:styleId="104">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5">
    <w:name w:val="List Table 1 Light - Accent 1"/>
    <w:basedOn w:val="38"/>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2Vert"/>
    <w:tblStylePr w:type="band1Horz">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06">
    <w:name w:val="List Table 1 Light - Accent 2"/>
    <w:basedOn w:val="38"/>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2Vert"/>
    <w:tblStylePr w:type="band1Horz">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07">
    <w:name w:val="List Table 1 Light - Accent 3"/>
    <w:basedOn w:val="38"/>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2Vert"/>
    <w:tblStylePr w:type="band1Horz">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08">
    <w:name w:val="List Table 1 Light - Accent 4"/>
    <w:basedOn w:val="38"/>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2Vert"/>
    <w:tblStylePr w:type="band1Horz">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09">
    <w:name w:val="List Table 1 Light - Accent 5"/>
    <w:basedOn w:val="38"/>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2Vert"/>
    <w:tblStylePr w:type="band1Horz">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10">
    <w:name w:val="List Table 1 Light - Accent 6"/>
    <w:basedOn w:val="38"/>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2Vert"/>
    <w:tblStylePr w:type="band1Horz">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11">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2">
    <w:name w:val="List Table 2 - Accent 1"/>
    <w:basedOn w:val="38"/>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13">
    <w:name w:val="List Table 2 - Accent 2"/>
    <w:basedOn w:val="38"/>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14">
    <w:name w:val="List Table 2 - Accent 3"/>
    <w:basedOn w:val="38"/>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15">
    <w:name w:val="List Table 2 - Accent 4"/>
    <w:basedOn w:val="38"/>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16">
    <w:name w:val="List Table 2 - Accent 5"/>
    <w:basedOn w:val="38"/>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17">
    <w:name w:val="List Table 2 - Accent 6"/>
    <w:basedOn w:val="38"/>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18">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19">
    <w:name w:val="List Table 3 - Accent 1"/>
    <w:basedOn w:val="38"/>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2Vert"/>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2Horz"/>
    <w:tblStylePr w:type="neCell"/>
    <w:tblStylePr w:type="nwCell"/>
    <w:tblStylePr w:type="seCell"/>
    <w:tblStylePr w:type="swCell"/>
  </w:style>
  <w:style w:type="table" w:customStyle="1" w:styleId="120">
    <w:name w:val="List Table 3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2Vert"/>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2Horz"/>
    <w:tblStylePr w:type="neCell"/>
    <w:tblStylePr w:type="nwCell"/>
    <w:tblStylePr w:type="seCell"/>
    <w:tblStylePr w:type="swCell"/>
  </w:style>
  <w:style w:type="table" w:customStyle="1" w:styleId="121">
    <w:name w:val="List Table 3 - Accent 3"/>
    <w:basedOn w:val="38"/>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2Vert"/>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2Horz"/>
    <w:tblStylePr w:type="neCell"/>
    <w:tblStylePr w:type="nwCell"/>
    <w:tblStylePr w:type="seCell"/>
    <w:tblStylePr w:type="swCell"/>
  </w:style>
  <w:style w:type="table" w:customStyle="1" w:styleId="122">
    <w:name w:val="List Table 3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2Vert"/>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2Horz"/>
    <w:tblStylePr w:type="neCell"/>
    <w:tblStylePr w:type="nwCell"/>
    <w:tblStylePr w:type="seCell"/>
    <w:tblStylePr w:type="swCell"/>
  </w:style>
  <w:style w:type="table" w:customStyle="1" w:styleId="123">
    <w:name w:val="List Table 3 - Accent 5"/>
    <w:basedOn w:val="38"/>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2Vert"/>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2Horz"/>
    <w:tblStylePr w:type="neCell"/>
    <w:tblStylePr w:type="nwCell"/>
    <w:tblStylePr w:type="seCell"/>
    <w:tblStylePr w:type="swCell"/>
  </w:style>
  <w:style w:type="table" w:customStyle="1" w:styleId="124">
    <w:name w:val="List Table 3 - Accent 6"/>
    <w:basedOn w:val="38"/>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2Vert"/>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2Horz"/>
    <w:tblStylePr w:type="neCell"/>
    <w:tblStylePr w:type="nwCell"/>
    <w:tblStylePr w:type="seCell"/>
    <w:tblStylePr w:type="swCell"/>
  </w:style>
  <w:style w:type="table" w:customStyle="1" w:styleId="125">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6">
    <w:name w:val="List Table 4 - Accent 1"/>
    <w:basedOn w:val="38"/>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27">
    <w:name w:val="List Table 4 - Accent 2"/>
    <w:basedOn w:val="38"/>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28">
    <w:name w:val="List Table 4 - Accent 3"/>
    <w:basedOn w:val="38"/>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29">
    <w:name w:val="List Table 4 - Accent 4"/>
    <w:basedOn w:val="38"/>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30">
    <w:name w:val="List Table 4 - Accent 5"/>
    <w:basedOn w:val="38"/>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31">
    <w:name w:val="List Table 4 - Accent 6"/>
    <w:basedOn w:val="38"/>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32">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33">
    <w:name w:val="List Table 5 Dark - Accent 1"/>
    <w:basedOn w:val="38"/>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tblStylePr w:type="neCell"/>
    <w:tblStylePr w:type="nwCell"/>
    <w:tblStylePr w:type="seCell"/>
    <w:tblStylePr w:type="swCell"/>
  </w:style>
  <w:style w:type="table" w:customStyle="1" w:styleId="134">
    <w:name w:val="List Table 5 Dark - Accent 2"/>
    <w:basedOn w:val="38"/>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neCell"/>
    <w:tblStylePr w:type="nwCell"/>
    <w:tblStylePr w:type="seCell"/>
    <w:tblStylePr w:type="swCell"/>
  </w:style>
  <w:style w:type="table" w:customStyle="1" w:styleId="135">
    <w:name w:val="List Table 5 Dark - Accent 3"/>
    <w:basedOn w:val="38"/>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neCell"/>
    <w:tblStylePr w:type="nwCell"/>
    <w:tblStylePr w:type="seCell"/>
    <w:tblStylePr w:type="swCell"/>
  </w:style>
  <w:style w:type="table" w:customStyle="1" w:styleId="136">
    <w:name w:val="List Table 5 Dark - Accent 4"/>
    <w:basedOn w:val="38"/>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neCell"/>
    <w:tblStylePr w:type="nwCell"/>
    <w:tblStylePr w:type="seCell"/>
    <w:tblStylePr w:type="swCell"/>
  </w:style>
  <w:style w:type="table" w:customStyle="1" w:styleId="137">
    <w:name w:val="List Table 5 Dark - Accent 5"/>
    <w:basedOn w:val="38"/>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neCell"/>
    <w:tblStylePr w:type="nwCell"/>
    <w:tblStylePr w:type="seCell"/>
    <w:tblStylePr w:type="swCell"/>
  </w:style>
  <w:style w:type="table" w:customStyle="1" w:styleId="138">
    <w:name w:val="List Table 5 Dark - Accent 6"/>
    <w:basedOn w:val="38"/>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neCell"/>
    <w:tblStylePr w:type="nwCell"/>
    <w:tblStylePr w:type="seCell"/>
    <w:tblStylePr w:type="swCell"/>
  </w:style>
  <w:style w:type="table" w:customStyle="1" w:styleId="139">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40">
    <w:name w:val="List Table 6 Colorful - Accent 1"/>
    <w:basedOn w:val="38"/>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41">
    <w:name w:val="List Table 6 Colorful - Accent 2"/>
    <w:basedOn w:val="38"/>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2">
    <w:name w:val="List Table 6 Colorful - Accent 3"/>
    <w:basedOn w:val="38"/>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3">
    <w:name w:val="List Table 6 Colorful - Accent 4"/>
    <w:basedOn w:val="38"/>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4">
    <w:name w:val="List Table 6 Colorful - Accent 5"/>
    <w:basedOn w:val="38"/>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5">
    <w:name w:val="List Table 6 Colorful - Accent 6"/>
    <w:basedOn w:val="38"/>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6">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47">
    <w:name w:val="List Table 7 Colorful - Accent 1"/>
    <w:basedOn w:val="38"/>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48">
    <w:name w:val="List Table 7 Colorful - Accent 2"/>
    <w:basedOn w:val="38"/>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9">
    <w:name w:val="List Table 7 Colorful - Accent 3"/>
    <w:basedOn w:val="38"/>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0">
    <w:name w:val="List Table 7 Colorful - Accent 4"/>
    <w:basedOn w:val="38"/>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1">
    <w:name w:val="List Table 7 Colorful - Accent 5"/>
    <w:basedOn w:val="38"/>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2">
    <w:name w:val="List Table 7 Colorful - Accent 6"/>
    <w:basedOn w:val="38"/>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3">
    <w:name w:val="Lined - Accent"/>
    <w:basedOn w:val="3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4">
    <w:name w:val="Lined - Accent 1"/>
    <w:basedOn w:val="38"/>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55">
    <w:name w:val="Lined - Accent 2"/>
    <w:basedOn w:val="38"/>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56">
    <w:name w:val="Lined - Accent 3"/>
    <w:basedOn w:val="38"/>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57">
    <w:name w:val="Lined - Accent 4"/>
    <w:basedOn w:val="38"/>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58">
    <w:name w:val="Lined - Accent 5"/>
    <w:basedOn w:val="38"/>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59">
    <w:name w:val="Lined - Accent 6"/>
    <w:basedOn w:val="38"/>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60">
    <w:name w:val="Bordered &amp; Lined - Accent"/>
    <w:basedOn w:val="3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61">
    <w:name w:val="Bordered &amp; Lined - Accent 1"/>
    <w:basedOn w:val="38"/>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62">
    <w:name w:val="Bordered &amp; Lined - Accent 2"/>
    <w:basedOn w:val="38"/>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63">
    <w:name w:val="Bordered &amp; Lined - Accent 3"/>
    <w:basedOn w:val="38"/>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64">
    <w:name w:val="Bordered &amp; Lined - Accent 4"/>
    <w:basedOn w:val="38"/>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65">
    <w:name w:val="Bordered &amp; Lined - Accent 5"/>
    <w:basedOn w:val="38"/>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66">
    <w:name w:val="Bordered &amp; Lined - Accent 6"/>
    <w:basedOn w:val="38"/>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67">
    <w:name w:val="Bordered"/>
    <w:basedOn w:val="3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68">
    <w:name w:val="Bordered - Accent 1"/>
    <w:basedOn w:val="3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169">
    <w:name w:val="Bordered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170">
    <w:name w:val="Bordered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171">
    <w:name w:val="Bordered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172">
    <w:name w:val="Bordered - Accent 5"/>
    <w:basedOn w:val="3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173">
    <w:name w:val="Bordered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character" w:customStyle="1" w:styleId="174">
    <w:name w:val="Heading 1 Char"/>
    <w:basedOn w:val="40"/>
    <w:qFormat/>
    <w:uiPriority w:val="9"/>
    <w:rPr>
      <w:rFonts w:ascii="Arial" w:hAnsi="Arial" w:eastAsia="Arial" w:cs="Arial"/>
      <w:color w:val="2E75B6" w:themeColor="accent1" w:themeShade="BF"/>
      <w:sz w:val="40"/>
      <w:szCs w:val="40"/>
    </w:rPr>
  </w:style>
  <w:style w:type="character" w:customStyle="1" w:styleId="175">
    <w:name w:val="Heading 2 Char"/>
    <w:basedOn w:val="40"/>
    <w:qFormat/>
    <w:uiPriority w:val="9"/>
    <w:rPr>
      <w:rFonts w:ascii="Arial" w:hAnsi="Arial" w:eastAsia="Arial" w:cs="Arial"/>
      <w:color w:val="2E75B6" w:themeColor="accent1" w:themeShade="BF"/>
      <w:sz w:val="32"/>
      <w:szCs w:val="32"/>
    </w:rPr>
  </w:style>
  <w:style w:type="character" w:customStyle="1" w:styleId="176">
    <w:name w:val="Heading 3 Char"/>
    <w:basedOn w:val="40"/>
    <w:qFormat/>
    <w:uiPriority w:val="9"/>
    <w:rPr>
      <w:rFonts w:ascii="Arial" w:hAnsi="Arial" w:eastAsia="Arial" w:cs="Arial"/>
      <w:color w:val="2E75B6" w:themeColor="accent1" w:themeShade="BF"/>
      <w:sz w:val="28"/>
      <w:szCs w:val="28"/>
    </w:rPr>
  </w:style>
  <w:style w:type="character" w:customStyle="1" w:styleId="177">
    <w:name w:val="Heading 4 Char"/>
    <w:basedOn w:val="40"/>
    <w:qFormat/>
    <w:uiPriority w:val="9"/>
    <w:rPr>
      <w:rFonts w:ascii="Arial" w:hAnsi="Arial" w:eastAsia="Arial" w:cs="Arial"/>
      <w:i/>
      <w:iCs/>
      <w:color w:val="2E75B6" w:themeColor="accent1" w:themeShade="BF"/>
    </w:rPr>
  </w:style>
  <w:style w:type="character" w:customStyle="1" w:styleId="178">
    <w:name w:val="Heading 5 Char"/>
    <w:basedOn w:val="40"/>
    <w:qFormat/>
    <w:uiPriority w:val="9"/>
    <w:rPr>
      <w:rFonts w:ascii="Arial" w:hAnsi="Arial" w:eastAsia="Arial" w:cs="Arial"/>
      <w:color w:val="2E75B6" w:themeColor="accent1" w:themeShade="BF"/>
    </w:rPr>
  </w:style>
  <w:style w:type="character" w:customStyle="1" w:styleId="179">
    <w:name w:val="Heading 6 Char"/>
    <w:basedOn w:val="40"/>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80">
    <w:name w:val="Heading 7 Char"/>
    <w:basedOn w:val="40"/>
    <w:link w:val="9"/>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81">
    <w:name w:val="Heading 8 Char"/>
    <w:basedOn w:val="40"/>
    <w:link w:val="1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2">
    <w:name w:val="Heading 9 Char"/>
    <w:basedOn w:val="40"/>
    <w:link w:val="11"/>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3">
    <w:name w:val="Title Char"/>
    <w:basedOn w:val="40"/>
    <w:qFormat/>
    <w:uiPriority w:val="10"/>
    <w:rPr>
      <w:rFonts w:ascii="Arial" w:hAnsi="Arial" w:eastAsia="Arial" w:cs="Arial"/>
      <w:spacing w:val="-10"/>
      <w:sz w:val="56"/>
      <w:szCs w:val="56"/>
    </w:rPr>
  </w:style>
  <w:style w:type="character" w:customStyle="1" w:styleId="184">
    <w:name w:val="Subtitle Char"/>
    <w:basedOn w:val="40"/>
    <w:link w:val="29"/>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5">
    <w:name w:val="Quote"/>
    <w:basedOn w:val="1"/>
    <w:next w:val="1"/>
    <w:link w:val="18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86">
    <w:name w:val="Quote Char"/>
    <w:basedOn w:val="40"/>
    <w:link w:val="185"/>
    <w:qFormat/>
    <w:uiPriority w:val="29"/>
    <w:rPr>
      <w:i/>
      <w:iCs/>
      <w:color w:val="404040" w:themeColor="text1" w:themeTint="BF"/>
      <w14:textFill>
        <w14:solidFill>
          <w14:schemeClr w14:val="tx1">
            <w14:lumMod w14:val="75000"/>
            <w14:lumOff w14:val="25000"/>
          </w14:schemeClr>
        </w14:solidFill>
      </w14:textFill>
    </w:rPr>
  </w:style>
  <w:style w:type="character" w:customStyle="1" w:styleId="187">
    <w:name w:val="Intense Emphasis"/>
    <w:basedOn w:val="40"/>
    <w:qFormat/>
    <w:uiPriority w:val="21"/>
    <w:rPr>
      <w:i/>
      <w:iCs/>
      <w:color w:val="2E75B6" w:themeColor="accent1" w:themeShade="BF"/>
    </w:rPr>
  </w:style>
  <w:style w:type="paragraph" w:styleId="188">
    <w:name w:val="Intense Quote"/>
    <w:basedOn w:val="1"/>
    <w:next w:val="1"/>
    <w:link w:val="189"/>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89">
    <w:name w:val="Intense Quote Char"/>
    <w:basedOn w:val="40"/>
    <w:link w:val="188"/>
    <w:qFormat/>
    <w:uiPriority w:val="30"/>
    <w:rPr>
      <w:i/>
      <w:iCs/>
      <w:color w:val="2E75B6" w:themeColor="accent1" w:themeShade="BF"/>
    </w:rPr>
  </w:style>
  <w:style w:type="character" w:customStyle="1" w:styleId="190">
    <w:name w:val="Intense Reference"/>
    <w:basedOn w:val="40"/>
    <w:qFormat/>
    <w:uiPriority w:val="32"/>
    <w:rPr>
      <w:b/>
      <w:bCs/>
      <w:smallCaps/>
      <w:color w:val="2E75B6" w:themeColor="accent1" w:themeShade="BF"/>
      <w:spacing w:val="5"/>
    </w:rPr>
  </w:style>
  <w:style w:type="paragraph" w:styleId="191">
    <w:name w:val="No Spacing"/>
    <w:basedOn w:val="1"/>
    <w:qFormat/>
    <w:uiPriority w:val="1"/>
    <w:pPr>
      <w:spacing w:after="0" w:line="240" w:lineRule="auto"/>
    </w:pPr>
  </w:style>
  <w:style w:type="character" w:customStyle="1" w:styleId="192">
    <w:name w:val="Subtle Emphasis"/>
    <w:basedOn w:val="40"/>
    <w:qFormat/>
    <w:uiPriority w:val="19"/>
    <w:rPr>
      <w:i/>
      <w:iCs/>
      <w:color w:val="404040" w:themeColor="text1" w:themeTint="BF"/>
      <w14:textFill>
        <w14:solidFill>
          <w14:schemeClr w14:val="tx1">
            <w14:lumMod w14:val="75000"/>
            <w14:lumOff w14:val="25000"/>
          </w14:schemeClr>
        </w14:solidFill>
      </w14:textFill>
    </w:rPr>
  </w:style>
  <w:style w:type="character" w:customStyle="1" w:styleId="193">
    <w:name w:val="Subtle Reference"/>
    <w:basedOn w:val="40"/>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94">
    <w:name w:val="Book Title"/>
    <w:basedOn w:val="40"/>
    <w:qFormat/>
    <w:uiPriority w:val="33"/>
    <w:rPr>
      <w:b/>
      <w:bCs/>
      <w:i/>
      <w:iCs/>
      <w:spacing w:val="5"/>
    </w:rPr>
  </w:style>
  <w:style w:type="character" w:customStyle="1" w:styleId="195">
    <w:name w:val="Header Char"/>
    <w:basedOn w:val="40"/>
    <w:qFormat/>
    <w:uiPriority w:val="99"/>
  </w:style>
  <w:style w:type="character" w:customStyle="1" w:styleId="196">
    <w:name w:val="Footer Char"/>
    <w:basedOn w:val="40"/>
    <w:qFormat/>
    <w:uiPriority w:val="99"/>
  </w:style>
  <w:style w:type="character" w:customStyle="1" w:styleId="197">
    <w:name w:val="Footnote Text Char"/>
    <w:basedOn w:val="40"/>
    <w:link w:val="30"/>
    <w:semiHidden/>
    <w:qFormat/>
    <w:uiPriority w:val="99"/>
    <w:rPr>
      <w:sz w:val="20"/>
      <w:szCs w:val="20"/>
    </w:rPr>
  </w:style>
  <w:style w:type="character" w:customStyle="1" w:styleId="198">
    <w:name w:val="Endnote Text Char"/>
    <w:basedOn w:val="40"/>
    <w:link w:val="23"/>
    <w:semiHidden/>
    <w:qFormat/>
    <w:uiPriority w:val="99"/>
    <w:rPr>
      <w:sz w:val="20"/>
      <w:szCs w:val="20"/>
    </w:rPr>
  </w:style>
  <w:style w:type="paragraph" w:customStyle="1" w:styleId="199">
    <w:name w:val="TOC Heading"/>
    <w:unhideWhenUsed/>
    <w:qFormat/>
    <w:uiPriority w:val="39"/>
    <w:rPr>
      <w:rFonts w:hint="default" w:ascii="Times New Roman" w:hAnsi="Times New Roman" w:eastAsia="宋体" w:cs="Times New Roman"/>
    </w:rPr>
  </w:style>
  <w:style w:type="character" w:customStyle="1" w:styleId="200">
    <w:name w:val="页眉 Char"/>
    <w:basedOn w:val="40"/>
    <w:link w:val="26"/>
    <w:qFormat/>
    <w:uiPriority w:val="99"/>
    <w:rPr>
      <w:sz w:val="18"/>
      <w:szCs w:val="18"/>
    </w:rPr>
  </w:style>
  <w:style w:type="character" w:customStyle="1" w:styleId="201">
    <w:name w:val="页脚 Char"/>
    <w:basedOn w:val="40"/>
    <w:link w:val="25"/>
    <w:qFormat/>
    <w:uiPriority w:val="99"/>
    <w:rPr>
      <w:sz w:val="18"/>
      <w:szCs w:val="18"/>
    </w:rPr>
  </w:style>
  <w:style w:type="character" w:customStyle="1" w:styleId="202">
    <w:name w:val="标题 1 Char"/>
    <w:basedOn w:val="40"/>
    <w:link w:val="3"/>
    <w:qFormat/>
    <w:uiPriority w:val="9"/>
    <w:rPr>
      <w:rFonts w:ascii="宋体" w:hAnsi="宋体" w:eastAsia="宋体" w:cs="宋体"/>
      <w:b/>
      <w:bCs/>
      <w:szCs w:val="21"/>
    </w:rPr>
  </w:style>
  <w:style w:type="character" w:customStyle="1" w:styleId="203">
    <w:name w:val="标题 2 Char"/>
    <w:basedOn w:val="40"/>
    <w:link w:val="4"/>
    <w:qFormat/>
    <w:uiPriority w:val="9"/>
    <w:rPr>
      <w:rFonts w:ascii="Calibri Light" w:hAnsi="Calibri Light" w:eastAsia="宋体" w:cs="Times New Roman"/>
      <w:b/>
      <w:bCs/>
      <w:sz w:val="32"/>
      <w:szCs w:val="32"/>
    </w:rPr>
  </w:style>
  <w:style w:type="character" w:customStyle="1" w:styleId="204">
    <w:name w:val="标题 3 Char"/>
    <w:basedOn w:val="40"/>
    <w:link w:val="5"/>
    <w:qFormat/>
    <w:uiPriority w:val="9"/>
    <w:rPr>
      <w:rFonts w:ascii="Times New Roman" w:hAnsi="Times New Roman" w:eastAsia="宋体" w:cs="Times New Roman"/>
      <w:b/>
      <w:bCs/>
      <w:sz w:val="32"/>
      <w:szCs w:val="32"/>
    </w:rPr>
  </w:style>
  <w:style w:type="character" w:customStyle="1" w:styleId="205">
    <w:name w:val="标题 4 Char"/>
    <w:basedOn w:val="40"/>
    <w:link w:val="6"/>
    <w:qFormat/>
    <w:uiPriority w:val="9"/>
    <w:rPr>
      <w:rFonts w:ascii="Calibri Light" w:hAnsi="Calibri Light" w:eastAsia="宋体" w:cs="Times New Roman"/>
      <w:b/>
      <w:bCs/>
      <w:sz w:val="28"/>
      <w:szCs w:val="28"/>
    </w:rPr>
  </w:style>
  <w:style w:type="character" w:customStyle="1" w:styleId="206">
    <w:name w:val="标题 5 Char"/>
    <w:basedOn w:val="40"/>
    <w:link w:val="7"/>
    <w:qFormat/>
    <w:uiPriority w:val="9"/>
    <w:rPr>
      <w:rFonts w:ascii="Times New Roman" w:hAnsi="Times New Roman" w:eastAsia="宋体" w:cs="Times New Roman"/>
      <w:b/>
      <w:bCs/>
      <w:sz w:val="28"/>
      <w:szCs w:val="28"/>
    </w:rPr>
  </w:style>
  <w:style w:type="character" w:customStyle="1" w:styleId="207">
    <w:name w:val="标题 6 Char"/>
    <w:basedOn w:val="40"/>
    <w:link w:val="8"/>
    <w:qFormat/>
    <w:uiPriority w:val="9"/>
    <w:rPr>
      <w:rFonts w:ascii="Cambria" w:hAnsi="Cambria" w:eastAsia="宋体" w:cs="宋体"/>
      <w:b/>
      <w:bCs/>
      <w:sz w:val="24"/>
      <w:szCs w:val="24"/>
    </w:rPr>
  </w:style>
  <w:style w:type="character" w:customStyle="1" w:styleId="208">
    <w:name w:val="charchar1"/>
    <w:qFormat/>
    <w:uiPriority w:val="0"/>
    <w:rPr>
      <w:rFonts w:hint="default" w:ascii="Times New Roman" w:hAnsi="Times New Roman" w:cs="Times New Roman"/>
    </w:rPr>
  </w:style>
  <w:style w:type="character" w:customStyle="1" w:styleId="209">
    <w:name w:val="font11"/>
    <w:qFormat/>
    <w:uiPriority w:val="0"/>
    <w:rPr>
      <w:rFonts w:hint="default" w:ascii="Calibri" w:hAnsi="Calibri" w:cs="Calibri"/>
      <w:color w:val="1F497D"/>
      <w:sz w:val="21"/>
      <w:szCs w:val="21"/>
      <w:u w:val="none"/>
    </w:rPr>
  </w:style>
  <w:style w:type="character" w:customStyle="1" w:styleId="210">
    <w:name w:val="font71"/>
    <w:qFormat/>
    <w:uiPriority w:val="0"/>
    <w:rPr>
      <w:rFonts w:ascii="font-weight : 400" w:hAnsi="font-weight : 400" w:eastAsia="font-weight : 400" w:cs="font-weight : 400"/>
      <w:color w:val="000000"/>
      <w:sz w:val="21"/>
      <w:szCs w:val="21"/>
      <w:u w:val="none"/>
    </w:rPr>
  </w:style>
  <w:style w:type="character" w:customStyle="1" w:styleId="211">
    <w:name w:val="font81"/>
    <w:qFormat/>
    <w:uiPriority w:val="0"/>
    <w:rPr>
      <w:rFonts w:ascii="Calibri" w:hAnsi="Calibri" w:cs="Calibri"/>
      <w:color w:val="000000"/>
      <w:sz w:val="21"/>
      <w:szCs w:val="21"/>
      <w:u w:val="none"/>
    </w:rPr>
  </w:style>
  <w:style w:type="character" w:customStyle="1" w:styleId="212">
    <w:name w:val="font61"/>
    <w:qFormat/>
    <w:uiPriority w:val="0"/>
    <w:rPr>
      <w:rFonts w:hint="eastAsia" w:ascii="宋体" w:hAnsi="宋体" w:eastAsia="宋体" w:cs="宋体"/>
      <w:color w:val="000000"/>
      <w:sz w:val="20"/>
      <w:szCs w:val="20"/>
      <w:u w:val="none"/>
    </w:rPr>
  </w:style>
  <w:style w:type="character" w:customStyle="1" w:styleId="213">
    <w:name w:val="font21"/>
    <w:qFormat/>
    <w:uiPriority w:val="0"/>
    <w:rPr>
      <w:rFonts w:ascii="Calibri" w:hAnsi="Calibri" w:cs="Calibri"/>
      <w:color w:val="000000"/>
      <w:sz w:val="21"/>
      <w:szCs w:val="21"/>
      <w:u w:val="none"/>
    </w:rPr>
  </w:style>
  <w:style w:type="character" w:customStyle="1" w:styleId="214">
    <w:name w:val="日期 Char"/>
    <w:basedOn w:val="40"/>
    <w:link w:val="21"/>
    <w:qFormat/>
    <w:uiPriority w:val="0"/>
    <w:rPr>
      <w:rFonts w:ascii="Times New Roman" w:hAnsi="Times New Roman" w:eastAsia="宋体" w:cs="Times New Roman"/>
      <w:sz w:val="24"/>
      <w:szCs w:val="24"/>
    </w:rPr>
  </w:style>
  <w:style w:type="character" w:customStyle="1" w:styleId="215">
    <w:name w:val="纯文本 Char"/>
    <w:basedOn w:val="40"/>
    <w:link w:val="19"/>
    <w:qFormat/>
    <w:uiPriority w:val="0"/>
    <w:rPr>
      <w:rFonts w:ascii="宋体" w:hAnsi="宋体" w:eastAsia="宋体" w:cs="宋体"/>
      <w:szCs w:val="21"/>
    </w:rPr>
  </w:style>
  <w:style w:type="paragraph" w:customStyle="1" w:styleId="216">
    <w:name w:val="p0"/>
    <w:basedOn w:val="1"/>
    <w:qFormat/>
    <w:uiPriority w:val="0"/>
    <w:pPr>
      <w:widowControl/>
    </w:pPr>
    <w:rPr>
      <w:rFonts w:ascii="宋体" w:hAnsi="宋体" w:cs="宋体"/>
      <w:szCs w:val="21"/>
    </w:rPr>
  </w:style>
  <w:style w:type="paragraph" w:customStyle="1" w:styleId="217">
    <w:name w:val="文档结构图1"/>
    <w:basedOn w:val="1"/>
    <w:next w:val="15"/>
    <w:link w:val="218"/>
    <w:qFormat/>
    <w:uiPriority w:val="0"/>
    <w:pPr>
      <w:spacing w:line="360" w:lineRule="auto"/>
      <w:ind w:firstLine="200"/>
    </w:pPr>
    <w:rPr>
      <w:rFonts w:ascii="宋体" w:hAnsi="Calibri" w:eastAsia="楷体"/>
      <w:sz w:val="18"/>
      <w:szCs w:val="18"/>
      <w:lang w:val="zh-CN" w:eastAsia="zh-CN"/>
    </w:rPr>
  </w:style>
  <w:style w:type="character" w:customStyle="1" w:styleId="218">
    <w:name w:val="文档结构图 Char"/>
    <w:link w:val="217"/>
    <w:qFormat/>
    <w:uiPriority w:val="0"/>
    <w:rPr>
      <w:rFonts w:ascii="宋体" w:hAnsi="Calibri" w:eastAsia="楷体" w:cs="Times New Roman"/>
      <w:sz w:val="18"/>
      <w:szCs w:val="18"/>
      <w:lang w:val="zh-CN" w:eastAsia="zh-CN"/>
    </w:rPr>
  </w:style>
  <w:style w:type="table" w:customStyle="1" w:styleId="219">
    <w:name w:val="网格型1"/>
    <w:basedOn w:val="38"/>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220">
    <w:name w:val="批注文字1"/>
    <w:basedOn w:val="1"/>
    <w:next w:val="16"/>
    <w:link w:val="221"/>
    <w:qFormat/>
    <w:uiPriority w:val="0"/>
    <w:pPr>
      <w:spacing w:line="360" w:lineRule="auto"/>
      <w:ind w:firstLine="200"/>
      <w:jc w:val="left"/>
    </w:pPr>
    <w:rPr>
      <w:rFonts w:ascii="Calibri" w:hAnsi="Calibri" w:eastAsia="楷体"/>
      <w:sz w:val="24"/>
      <w:szCs w:val="22"/>
      <w:lang w:val="zh-CN" w:eastAsia="zh-CN"/>
    </w:rPr>
  </w:style>
  <w:style w:type="character" w:customStyle="1" w:styleId="221">
    <w:name w:val="批注文字 Char"/>
    <w:link w:val="220"/>
    <w:qFormat/>
    <w:uiPriority w:val="0"/>
    <w:rPr>
      <w:rFonts w:ascii="Calibri" w:hAnsi="Calibri" w:eastAsia="楷体" w:cs="Times New Roman"/>
      <w:sz w:val="24"/>
      <w:lang w:val="zh-CN" w:eastAsia="zh-CN"/>
    </w:rPr>
  </w:style>
  <w:style w:type="paragraph" w:customStyle="1" w:styleId="222">
    <w:name w:val="批注主题1"/>
    <w:basedOn w:val="16"/>
    <w:next w:val="16"/>
    <w:qFormat/>
    <w:uiPriority w:val="0"/>
    <w:rPr>
      <w:b/>
      <w:bCs/>
      <w:lang w:val="zh-CN" w:eastAsia="zh-CN"/>
    </w:rPr>
  </w:style>
  <w:style w:type="character" w:customStyle="1" w:styleId="223">
    <w:name w:val="批注主题 Char"/>
    <w:link w:val="37"/>
    <w:qFormat/>
    <w:uiPriority w:val="0"/>
    <w:rPr>
      <w:rFonts w:eastAsia="楷体"/>
      <w:b/>
      <w:bCs/>
      <w:sz w:val="24"/>
      <w:lang w:val="zh-CN" w:eastAsia="zh-CN"/>
    </w:rPr>
  </w:style>
  <w:style w:type="paragraph" w:customStyle="1" w:styleId="224">
    <w:name w:val="批注框文本1"/>
    <w:basedOn w:val="1"/>
    <w:next w:val="24"/>
    <w:link w:val="225"/>
    <w:qFormat/>
    <w:uiPriority w:val="0"/>
    <w:pPr>
      <w:spacing w:line="360" w:lineRule="auto"/>
      <w:ind w:firstLine="200"/>
    </w:pPr>
    <w:rPr>
      <w:rFonts w:ascii="Calibri" w:hAnsi="Calibri" w:eastAsia="楷体"/>
      <w:sz w:val="18"/>
      <w:szCs w:val="18"/>
      <w:lang w:val="zh-CN" w:eastAsia="zh-CN"/>
    </w:rPr>
  </w:style>
  <w:style w:type="character" w:customStyle="1" w:styleId="225">
    <w:name w:val="批注框文本 Char"/>
    <w:link w:val="224"/>
    <w:qFormat/>
    <w:uiPriority w:val="0"/>
    <w:rPr>
      <w:rFonts w:ascii="Calibri" w:hAnsi="Calibri" w:eastAsia="楷体" w:cs="Times New Roman"/>
      <w:sz w:val="18"/>
      <w:szCs w:val="18"/>
      <w:lang w:val="zh-CN" w:eastAsia="zh-CN"/>
    </w:rPr>
  </w:style>
  <w:style w:type="paragraph" w:customStyle="1" w:styleId="226">
    <w:name w:val="font0"/>
    <w:basedOn w:val="1"/>
    <w:qFormat/>
    <w:uiPriority w:val="0"/>
    <w:pPr>
      <w:widowControl/>
      <w:spacing w:before="100" w:beforeAutospacing="1" w:after="100" w:afterAutospacing="1" w:line="360" w:lineRule="auto"/>
      <w:ind w:firstLine="200"/>
      <w:jc w:val="left"/>
    </w:pPr>
    <w:rPr>
      <w:rFonts w:ascii="宋体" w:hAnsi="宋体" w:eastAsia="楷体" w:cs="宋体"/>
      <w:color w:val="000000"/>
      <w:sz w:val="24"/>
      <w:szCs w:val="22"/>
    </w:rPr>
  </w:style>
  <w:style w:type="paragraph" w:customStyle="1" w:styleId="227">
    <w:name w:val="font5"/>
    <w:basedOn w:val="1"/>
    <w:qFormat/>
    <w:uiPriority w:val="0"/>
    <w:pPr>
      <w:widowControl/>
      <w:spacing w:before="100" w:beforeAutospacing="1" w:after="100" w:afterAutospacing="1" w:line="360" w:lineRule="auto"/>
      <w:ind w:firstLine="200"/>
      <w:jc w:val="left"/>
    </w:pPr>
    <w:rPr>
      <w:rFonts w:ascii="宋体" w:hAnsi="宋体" w:eastAsia="楷体" w:cs="宋体"/>
      <w:sz w:val="18"/>
      <w:szCs w:val="18"/>
    </w:rPr>
  </w:style>
  <w:style w:type="paragraph" w:customStyle="1" w:styleId="228">
    <w:name w:val="font6"/>
    <w:basedOn w:val="1"/>
    <w:qFormat/>
    <w:uiPriority w:val="0"/>
    <w:pPr>
      <w:widowControl/>
      <w:spacing w:before="100" w:beforeAutospacing="1" w:after="100" w:afterAutospacing="1" w:line="360" w:lineRule="auto"/>
      <w:ind w:firstLine="200"/>
      <w:jc w:val="left"/>
    </w:pPr>
    <w:rPr>
      <w:rFonts w:ascii="宋体" w:hAnsi="宋体" w:eastAsia="楷体" w:cs="宋体"/>
      <w:sz w:val="20"/>
    </w:rPr>
  </w:style>
  <w:style w:type="paragraph" w:customStyle="1" w:styleId="229">
    <w:name w:val="font7"/>
    <w:basedOn w:val="1"/>
    <w:qFormat/>
    <w:uiPriority w:val="0"/>
    <w:pPr>
      <w:widowControl/>
      <w:spacing w:before="100" w:beforeAutospacing="1" w:after="100" w:afterAutospacing="1" w:line="360" w:lineRule="auto"/>
      <w:ind w:firstLine="200"/>
      <w:jc w:val="left"/>
    </w:pPr>
    <w:rPr>
      <w:rFonts w:ascii="宋体" w:hAnsi="宋体" w:eastAsia="楷体" w:cs="宋体"/>
      <w:sz w:val="18"/>
      <w:szCs w:val="18"/>
    </w:rPr>
  </w:style>
  <w:style w:type="paragraph" w:customStyle="1" w:styleId="230">
    <w:name w:val="font8"/>
    <w:basedOn w:val="1"/>
    <w:qFormat/>
    <w:uiPriority w:val="0"/>
    <w:pPr>
      <w:widowControl/>
      <w:spacing w:before="100" w:beforeAutospacing="1" w:after="100" w:afterAutospacing="1" w:line="360" w:lineRule="auto"/>
      <w:ind w:firstLine="200"/>
      <w:jc w:val="left"/>
    </w:pPr>
    <w:rPr>
      <w:rFonts w:ascii="宋体" w:hAnsi="宋体" w:eastAsia="楷体" w:cs="宋体"/>
      <w:b/>
      <w:bCs/>
      <w:sz w:val="24"/>
      <w:szCs w:val="22"/>
    </w:rPr>
  </w:style>
  <w:style w:type="paragraph" w:customStyle="1" w:styleId="231">
    <w:name w:val="font9"/>
    <w:basedOn w:val="1"/>
    <w:qFormat/>
    <w:uiPriority w:val="0"/>
    <w:pPr>
      <w:widowControl/>
      <w:spacing w:before="100" w:beforeAutospacing="1" w:after="100" w:afterAutospacing="1" w:line="360" w:lineRule="auto"/>
      <w:ind w:firstLine="200"/>
      <w:jc w:val="left"/>
    </w:pPr>
    <w:rPr>
      <w:rFonts w:ascii="宋体" w:hAnsi="宋体" w:eastAsia="楷体" w:cs="宋体"/>
      <w:color w:val="000000"/>
      <w:sz w:val="20"/>
    </w:rPr>
  </w:style>
  <w:style w:type="paragraph" w:customStyle="1" w:styleId="232">
    <w:name w:val="font10"/>
    <w:basedOn w:val="1"/>
    <w:qFormat/>
    <w:uiPriority w:val="0"/>
    <w:pPr>
      <w:widowControl/>
      <w:spacing w:before="100" w:beforeAutospacing="1" w:after="100" w:afterAutospacing="1" w:line="360" w:lineRule="auto"/>
      <w:ind w:firstLine="200"/>
      <w:jc w:val="left"/>
    </w:pPr>
    <w:rPr>
      <w:rFonts w:ascii="宋体" w:hAnsi="宋体" w:eastAsia="楷体" w:cs="宋体"/>
      <w:color w:val="000000"/>
      <w:sz w:val="24"/>
      <w:szCs w:val="21"/>
    </w:rPr>
  </w:style>
  <w:style w:type="paragraph" w:customStyle="1" w:styleId="233">
    <w:name w:val="font12"/>
    <w:basedOn w:val="1"/>
    <w:qFormat/>
    <w:uiPriority w:val="0"/>
    <w:pPr>
      <w:widowControl/>
      <w:spacing w:before="100" w:beforeAutospacing="1" w:after="100" w:afterAutospacing="1" w:line="360" w:lineRule="auto"/>
      <w:ind w:firstLine="200"/>
      <w:jc w:val="left"/>
    </w:pPr>
    <w:rPr>
      <w:rFonts w:ascii="Calibri" w:hAnsi="Calibri" w:eastAsia="楷体" w:cs="宋体"/>
      <w:color w:val="FF9900"/>
      <w:sz w:val="24"/>
      <w:szCs w:val="22"/>
    </w:rPr>
  </w:style>
  <w:style w:type="paragraph" w:customStyle="1" w:styleId="234">
    <w:name w:val="font13"/>
    <w:basedOn w:val="1"/>
    <w:qFormat/>
    <w:uiPriority w:val="0"/>
    <w:pPr>
      <w:widowControl/>
      <w:spacing w:before="100" w:beforeAutospacing="1" w:after="100" w:afterAutospacing="1" w:line="360" w:lineRule="auto"/>
      <w:ind w:firstLine="200"/>
      <w:jc w:val="left"/>
    </w:pPr>
    <w:rPr>
      <w:rFonts w:ascii="宋体" w:hAnsi="宋体" w:eastAsia="楷体" w:cs="宋体"/>
      <w:color w:val="000000"/>
      <w:sz w:val="20"/>
    </w:rPr>
  </w:style>
  <w:style w:type="paragraph" w:customStyle="1" w:styleId="235">
    <w:name w:val="font14"/>
    <w:basedOn w:val="1"/>
    <w:qFormat/>
    <w:uiPriority w:val="0"/>
    <w:pPr>
      <w:widowControl/>
      <w:spacing w:before="100" w:beforeAutospacing="1" w:after="100" w:afterAutospacing="1" w:line="360" w:lineRule="auto"/>
      <w:ind w:firstLine="200"/>
      <w:jc w:val="left"/>
    </w:pPr>
    <w:rPr>
      <w:rFonts w:ascii="宋体" w:hAnsi="宋体" w:eastAsia="楷体" w:cs="宋体"/>
      <w:sz w:val="24"/>
      <w:szCs w:val="22"/>
    </w:rPr>
  </w:style>
  <w:style w:type="paragraph" w:customStyle="1" w:styleId="236">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200"/>
      <w:jc w:val="center"/>
    </w:pPr>
    <w:rPr>
      <w:rFonts w:ascii="宋体" w:hAnsi="宋体" w:eastAsia="楷体" w:cs="宋体"/>
      <w:sz w:val="20"/>
    </w:rPr>
  </w:style>
  <w:style w:type="paragraph" w:customStyle="1" w:styleId="237">
    <w:name w:val="xl73"/>
    <w:basedOn w:val="1"/>
    <w:qFormat/>
    <w:uiPriority w:val="0"/>
    <w:pPr>
      <w:widowControl/>
      <w:spacing w:before="100" w:beforeAutospacing="1" w:after="100" w:afterAutospacing="1" w:line="360" w:lineRule="auto"/>
      <w:ind w:firstLine="200"/>
      <w:jc w:val="center"/>
    </w:pPr>
    <w:rPr>
      <w:rFonts w:ascii="宋体" w:hAnsi="宋体" w:eastAsia="楷体" w:cs="宋体"/>
      <w:sz w:val="24"/>
      <w:szCs w:val="22"/>
    </w:rPr>
  </w:style>
  <w:style w:type="paragraph" w:customStyle="1" w:styleId="238">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200"/>
      <w:jc w:val="center"/>
    </w:pPr>
    <w:rPr>
      <w:rFonts w:ascii="宋体" w:hAnsi="宋体" w:eastAsia="楷体" w:cs="宋体"/>
      <w:sz w:val="20"/>
    </w:rPr>
  </w:style>
  <w:style w:type="paragraph" w:customStyle="1" w:styleId="239">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200"/>
      <w:jc w:val="center"/>
    </w:pPr>
    <w:rPr>
      <w:rFonts w:ascii="宋体" w:hAnsi="宋体" w:eastAsia="楷体" w:cs="宋体"/>
      <w:sz w:val="20"/>
    </w:rPr>
  </w:style>
  <w:style w:type="paragraph" w:customStyle="1" w:styleId="240">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200"/>
      <w:jc w:val="left"/>
    </w:pPr>
    <w:rPr>
      <w:rFonts w:ascii="宋体" w:hAnsi="宋体" w:eastAsia="楷体" w:cs="宋体"/>
      <w:sz w:val="24"/>
      <w:szCs w:val="22"/>
    </w:rPr>
  </w:style>
  <w:style w:type="paragraph" w:customStyle="1" w:styleId="241">
    <w:name w:val="xl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2">
    <w:name w:val="xl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3">
    <w:name w:val="xl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4">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left"/>
    </w:pPr>
    <w:rPr>
      <w:rFonts w:ascii="宋体" w:hAnsi="宋体" w:eastAsia="楷体" w:cs="宋体"/>
      <w:sz w:val="24"/>
      <w:szCs w:val="22"/>
    </w:rPr>
  </w:style>
  <w:style w:type="paragraph" w:customStyle="1" w:styleId="245">
    <w:name w:val="xl82"/>
    <w:basedOn w:val="1"/>
    <w:qFormat/>
    <w:uiPriority w:val="0"/>
    <w:pPr>
      <w:widowControl/>
      <w:shd w:val="clear" w:color="000000" w:fill="FFFFFF"/>
      <w:spacing w:before="100" w:beforeAutospacing="1" w:after="100" w:afterAutospacing="1" w:line="360" w:lineRule="auto"/>
      <w:ind w:firstLine="200"/>
      <w:jc w:val="left"/>
    </w:pPr>
    <w:rPr>
      <w:rFonts w:ascii="宋体" w:hAnsi="宋体" w:eastAsia="楷体" w:cs="宋体"/>
      <w:sz w:val="24"/>
      <w:szCs w:val="22"/>
    </w:rPr>
  </w:style>
  <w:style w:type="paragraph" w:customStyle="1" w:styleId="246">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7">
    <w:name w:val="xl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8">
    <w:name w:val="xl85"/>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9">
    <w:name w:val="xl86"/>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50">
    <w:name w:val="xl8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51">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52">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color w:val="000000"/>
      <w:sz w:val="20"/>
    </w:rPr>
  </w:style>
  <w:style w:type="paragraph" w:customStyle="1" w:styleId="253">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4"/>
      <w:szCs w:val="22"/>
    </w:rPr>
  </w:style>
  <w:style w:type="paragraph" w:customStyle="1" w:styleId="254">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4"/>
      <w:szCs w:val="22"/>
    </w:rPr>
  </w:style>
  <w:style w:type="paragraph" w:customStyle="1" w:styleId="255">
    <w:name w:val="xl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color w:val="000000"/>
      <w:sz w:val="20"/>
    </w:rPr>
  </w:style>
  <w:style w:type="paragraph" w:customStyle="1" w:styleId="256">
    <w:name w:val="xl93"/>
    <w:basedOn w:val="1"/>
    <w:qFormat/>
    <w:uiPriority w:val="0"/>
    <w:pPr>
      <w:widowControl/>
      <w:shd w:val="clear" w:color="000000" w:fill="FFFFFF"/>
      <w:spacing w:before="100" w:beforeAutospacing="1" w:after="100" w:afterAutospacing="1" w:line="360" w:lineRule="auto"/>
      <w:ind w:firstLine="200"/>
      <w:jc w:val="center"/>
    </w:pPr>
    <w:rPr>
      <w:rFonts w:ascii="宋体" w:hAnsi="宋体" w:eastAsia="楷体" w:cs="宋体"/>
      <w:color w:val="000000"/>
      <w:sz w:val="20"/>
    </w:rPr>
  </w:style>
  <w:style w:type="paragraph" w:customStyle="1" w:styleId="257">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color w:val="000000"/>
      <w:sz w:val="20"/>
    </w:rPr>
  </w:style>
  <w:style w:type="paragraph" w:customStyle="1" w:styleId="258">
    <w:name w:val="xl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仿宋_GB2312" w:hAnsi="宋体" w:eastAsia="仿宋_GB2312" w:cs="宋体"/>
      <w:sz w:val="20"/>
    </w:rPr>
  </w:style>
  <w:style w:type="paragraph" w:customStyle="1" w:styleId="259">
    <w:name w:val="xl96"/>
    <w:basedOn w:val="1"/>
    <w:qFormat/>
    <w:uiPriority w:val="0"/>
    <w:pPr>
      <w:widowControl/>
      <w:shd w:val="clear" w:color="000000" w:fill="FFFFFF"/>
      <w:spacing w:before="100" w:beforeAutospacing="1" w:after="100" w:afterAutospacing="1" w:line="360" w:lineRule="auto"/>
      <w:ind w:firstLine="200"/>
      <w:jc w:val="left"/>
    </w:pPr>
    <w:rPr>
      <w:rFonts w:ascii="宋体" w:hAnsi="宋体" w:eastAsia="楷体" w:cs="宋体"/>
      <w:sz w:val="20"/>
    </w:rPr>
  </w:style>
  <w:style w:type="paragraph" w:customStyle="1" w:styleId="260">
    <w:name w:val="xl9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1">
    <w:name w:val="xl98"/>
    <w:basedOn w:val="1"/>
    <w:qFormat/>
    <w:uiPriority w:val="0"/>
    <w:pPr>
      <w:widowControl/>
      <w:shd w:val="clear" w:color="000000" w:fill="FFFFFF"/>
      <w:spacing w:before="100" w:beforeAutospacing="1" w:after="100" w:afterAutospacing="1" w:line="360" w:lineRule="auto"/>
      <w:ind w:firstLine="200"/>
      <w:jc w:val="left"/>
    </w:pPr>
    <w:rPr>
      <w:rFonts w:ascii="宋体" w:hAnsi="宋体" w:eastAsia="楷体" w:cs="宋体"/>
      <w:sz w:val="24"/>
      <w:szCs w:val="22"/>
    </w:rPr>
  </w:style>
  <w:style w:type="paragraph" w:customStyle="1" w:styleId="262">
    <w:name w:val="xl9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3">
    <w:name w:val="xl1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4">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5">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6">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7">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8">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9">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4"/>
      <w:szCs w:val="22"/>
    </w:rPr>
  </w:style>
  <w:style w:type="paragraph" w:customStyle="1" w:styleId="270">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71">
    <w:name w:val="xl10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72">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left"/>
    </w:pPr>
    <w:rPr>
      <w:rFonts w:ascii="宋体" w:hAnsi="宋体" w:eastAsia="楷体" w:cs="宋体"/>
      <w:sz w:val="24"/>
      <w:szCs w:val="22"/>
    </w:rPr>
  </w:style>
  <w:style w:type="paragraph" w:customStyle="1" w:styleId="273">
    <w:name w:val="xl110"/>
    <w:basedOn w:val="1"/>
    <w:qFormat/>
    <w:uiPriority w:val="0"/>
    <w:pPr>
      <w:widowControl/>
      <w:shd w:val="clear" w:color="000000" w:fill="FFFFFF"/>
      <w:spacing w:before="100" w:beforeAutospacing="1" w:after="100" w:afterAutospacing="1" w:line="360" w:lineRule="auto"/>
      <w:ind w:firstLine="200"/>
      <w:jc w:val="left"/>
    </w:pPr>
    <w:rPr>
      <w:rFonts w:ascii="宋体" w:hAnsi="宋体" w:eastAsia="楷体" w:cs="宋体"/>
      <w:sz w:val="24"/>
      <w:szCs w:val="22"/>
    </w:rPr>
  </w:style>
  <w:style w:type="paragraph" w:customStyle="1" w:styleId="274">
    <w:name w:val="xl1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75">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4"/>
      <w:szCs w:val="22"/>
    </w:rPr>
  </w:style>
  <w:style w:type="paragraph" w:customStyle="1" w:styleId="276">
    <w:name w:val="????nd1"/>
    <w:basedOn w:val="1"/>
    <w:next w:val="13"/>
    <w:link w:val="277"/>
    <w:qFormat/>
    <w:uiPriority w:val="0"/>
    <w:pPr>
      <w:spacing w:line="360" w:lineRule="auto"/>
      <w:ind w:left="181" w:firstLine="420"/>
    </w:pPr>
    <w:rPr>
      <w:rFonts w:ascii="Calibri" w:hAnsi="Calibri" w:eastAsia="楷体"/>
      <w:sz w:val="24"/>
    </w:rPr>
  </w:style>
  <w:style w:type="character" w:customStyle="1" w:styleId="277">
    <w:name w:val="正文缩进 Char"/>
    <w:link w:val="276"/>
    <w:qFormat/>
    <w:uiPriority w:val="0"/>
    <w:rPr>
      <w:rFonts w:ascii="Calibri" w:hAnsi="Calibri" w:eastAsia="楷体" w:cs="Times New Roman"/>
      <w:sz w:val="24"/>
      <w:szCs w:val="20"/>
    </w:rPr>
  </w:style>
  <w:style w:type="paragraph" w:customStyle="1" w:styleId="278">
    <w:name w:val="chart text"/>
    <w:basedOn w:val="1"/>
    <w:qFormat/>
    <w:uiPriority w:val="0"/>
    <w:pPr>
      <w:widowControl/>
      <w:spacing w:line="180" w:lineRule="exact"/>
      <w:ind w:firstLine="200"/>
      <w:jc w:val="left"/>
    </w:pPr>
    <w:rPr>
      <w:rFonts w:ascii="Futura Bk" w:hAnsi="Futura Bk" w:eastAsia="楷体" w:cs="Futura Bk"/>
      <w:sz w:val="14"/>
      <w:szCs w:val="14"/>
    </w:rPr>
  </w:style>
  <w:style w:type="paragraph" w:customStyle="1" w:styleId="279">
    <w:name w:val="标题1"/>
    <w:basedOn w:val="1"/>
    <w:next w:val="1"/>
    <w:qFormat/>
    <w:uiPriority w:val="10"/>
    <w:pPr>
      <w:spacing w:before="240" w:after="60" w:line="360" w:lineRule="auto"/>
      <w:ind w:firstLine="200"/>
      <w:jc w:val="center"/>
      <w:outlineLvl w:val="0"/>
    </w:pPr>
    <w:rPr>
      <w:rFonts w:ascii="Calibri Light" w:hAnsi="Calibri Light"/>
      <w:b/>
      <w:bCs/>
      <w:sz w:val="32"/>
      <w:szCs w:val="32"/>
    </w:rPr>
  </w:style>
  <w:style w:type="character" w:customStyle="1" w:styleId="280">
    <w:name w:val="标题 Char"/>
    <w:link w:val="36"/>
    <w:qFormat/>
    <w:uiPriority w:val="10"/>
    <w:rPr>
      <w:rFonts w:ascii="Calibri Light" w:hAnsi="Calibri Light"/>
      <w:b/>
      <w:bCs/>
      <w:sz w:val="32"/>
      <w:szCs w:val="32"/>
    </w:rPr>
  </w:style>
  <w:style w:type="character" w:customStyle="1" w:styleId="281">
    <w:name w:val="文档结构图 Char1"/>
    <w:basedOn w:val="40"/>
    <w:link w:val="15"/>
    <w:qFormat/>
    <w:uiPriority w:val="99"/>
    <w:rPr>
      <w:rFonts w:ascii="Microsoft YaHei UI" w:hAnsi="Calibri" w:eastAsia="Microsoft YaHei UI" w:cs="Times New Roman"/>
      <w:sz w:val="18"/>
      <w:szCs w:val="18"/>
    </w:rPr>
  </w:style>
  <w:style w:type="character" w:customStyle="1" w:styleId="282">
    <w:name w:val="批注文字 Char1"/>
    <w:basedOn w:val="40"/>
    <w:link w:val="16"/>
    <w:qFormat/>
    <w:uiPriority w:val="99"/>
    <w:rPr>
      <w:rFonts w:ascii="Calibri" w:hAnsi="Calibri" w:eastAsia="楷体" w:cs="Times New Roman"/>
      <w:sz w:val="24"/>
    </w:rPr>
  </w:style>
  <w:style w:type="character" w:customStyle="1" w:styleId="283">
    <w:name w:val="批注主题 Char1"/>
    <w:basedOn w:val="282"/>
    <w:qFormat/>
    <w:uiPriority w:val="99"/>
    <w:rPr>
      <w:rFonts w:ascii="Calibri" w:hAnsi="Calibri" w:eastAsia="楷体" w:cs="Times New Roman"/>
      <w:b/>
      <w:bCs/>
      <w:sz w:val="24"/>
    </w:rPr>
  </w:style>
  <w:style w:type="character" w:customStyle="1" w:styleId="284">
    <w:name w:val="批注框文本 Char1"/>
    <w:basedOn w:val="40"/>
    <w:link w:val="24"/>
    <w:qFormat/>
    <w:uiPriority w:val="99"/>
    <w:rPr>
      <w:rFonts w:ascii="Calibri" w:hAnsi="Calibri" w:eastAsia="楷体" w:cs="Times New Roman"/>
      <w:sz w:val="18"/>
      <w:szCs w:val="18"/>
    </w:rPr>
  </w:style>
  <w:style w:type="character" w:customStyle="1" w:styleId="285">
    <w:name w:val="标题 Char1"/>
    <w:basedOn w:val="40"/>
    <w:qFormat/>
    <w:uiPriority w:val="10"/>
    <w:rPr>
      <w:rFonts w:eastAsia="宋体" w:asciiTheme="majorHAnsi" w:hAnsiTheme="majorHAnsi" w:cstheme="majorBidi"/>
      <w:b/>
      <w:bCs/>
      <w:sz w:val="32"/>
      <w:szCs w:val="32"/>
    </w:rPr>
  </w:style>
  <w:style w:type="paragraph" w:styleId="286">
    <w:name w:val="List Paragraph"/>
    <w:basedOn w:val="1"/>
    <w:qFormat/>
    <w:uiPriority w:val="34"/>
    <w:pPr>
      <w:spacing w:line="360" w:lineRule="auto"/>
      <w:ind w:firstLine="420"/>
    </w:pPr>
    <w:rPr>
      <w:rFonts w:ascii="Calibri" w:hAnsi="Calibri" w:eastAsia="楷体"/>
      <w:sz w:val="24"/>
      <w:szCs w:val="22"/>
    </w:rPr>
  </w:style>
  <w:style w:type="paragraph" w:customStyle="1" w:styleId="287">
    <w:name w:val="xl65"/>
    <w:basedOn w:val="1"/>
    <w:qFormat/>
    <w:uiPriority w:val="0"/>
    <w:pPr>
      <w:widowControl/>
      <w:spacing w:before="100" w:beforeAutospacing="1" w:after="100" w:afterAutospacing="1"/>
      <w:jc w:val="left"/>
    </w:pPr>
    <w:rPr>
      <w:rFonts w:ascii="宋体" w:hAnsi="宋体" w:cs="宋体"/>
      <w:sz w:val="24"/>
      <w:szCs w:val="24"/>
    </w:rPr>
  </w:style>
  <w:style w:type="paragraph" w:customStyle="1" w:styleId="288">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szCs w:val="24"/>
    </w:rPr>
  </w:style>
  <w:style w:type="paragraph" w:customStyle="1" w:styleId="289">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szCs w:val="24"/>
    </w:rPr>
  </w:style>
  <w:style w:type="paragraph" w:customStyle="1" w:styleId="290">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FF0000"/>
      <w:sz w:val="24"/>
      <w:szCs w:val="24"/>
    </w:rPr>
  </w:style>
  <w:style w:type="paragraph" w:customStyle="1" w:styleId="291">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szCs w:val="24"/>
    </w:rPr>
  </w:style>
  <w:style w:type="paragraph" w:customStyle="1" w:styleId="292">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FF0000"/>
      <w:sz w:val="24"/>
      <w:szCs w:val="24"/>
    </w:rPr>
  </w:style>
  <w:style w:type="paragraph" w:customStyle="1" w:styleId="293">
    <w:name w:val="xl71"/>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294">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4"/>
      <w:szCs w:val="24"/>
    </w:rPr>
  </w:style>
  <w:style w:type="paragraph" w:customStyle="1" w:styleId="295">
    <w:name w:val="须知前附表-带自动编号"/>
    <w:basedOn w:val="1"/>
    <w:next w:val="1"/>
    <w:qFormat/>
    <w:uiPriority w:val="0"/>
    <w:pPr>
      <w:numPr>
        <w:ilvl w:val="0"/>
        <w:numId w:val="2"/>
      </w:numPr>
      <w:tabs>
        <w:tab w:val="left" w:pos="536"/>
      </w:tabs>
    </w:pPr>
    <w:rPr>
      <w:rFonts w:ascii="仿宋_GB2312" w:hAnsi="Calibri" w:eastAsia="仿宋_GB2312"/>
      <w:sz w:val="24"/>
      <w:szCs w:val="21"/>
    </w:rPr>
  </w:style>
  <w:style w:type="paragraph" w:customStyle="1" w:styleId="296">
    <w:name w:val="图文"/>
    <w:basedOn w:val="1"/>
    <w:qFormat/>
    <w:uiPriority w:val="0"/>
    <w:pPr>
      <w:spacing w:after="50" w:line="360" w:lineRule="auto"/>
    </w:pPr>
    <w:rPr>
      <w:sz w:val="24"/>
      <w:szCs w:val="24"/>
    </w:rPr>
  </w:style>
  <w:style w:type="paragraph" w:customStyle="1" w:styleId="297">
    <w:name w:val="1正文"/>
    <w:basedOn w:val="1"/>
    <w:qFormat/>
    <w:uiPriority w:val="0"/>
    <w:pPr>
      <w:widowControl w:val="0"/>
      <w:spacing w:line="560" w:lineRule="exact"/>
      <w:ind w:firstLine="200"/>
      <w:jc w:val="both"/>
    </w:pPr>
    <w:rPr>
      <w:rFonts w:ascii="Times New Roman" w:hAnsi="Times New Roman" w:eastAsia="Cambria Math" w:cs="Times New Roman"/>
      <w:sz w:val="32"/>
    </w:rPr>
  </w:style>
  <w:style w:type="paragraph" w:customStyle="1" w:styleId="298">
    <w:name w:val="_Style 160"/>
    <w:basedOn w:val="1"/>
    <w:next w:val="286"/>
    <w:qFormat/>
    <w:uiPriority w:val="0"/>
    <w:pPr>
      <w:widowControl w:val="0"/>
      <w:pBdr>
        <w:bottom w:val="single" w:color="000000" w:sz="6" w:space="1"/>
      </w:pBdr>
      <w:jc w:val="center"/>
    </w:pPr>
    <w:rPr>
      <w:rFonts w:ascii="Arial" w:hAnsi="Times New Roman" w:eastAsia="宋体" w:cs="Times New Roman"/>
      <w:vanish/>
      <w:sz w:val="16"/>
    </w:rPr>
  </w:style>
  <w:style w:type="paragraph" w:customStyle="1" w:styleId="299">
    <w:name w:val="WPSOffice手动目录 1"/>
    <w:qFormat/>
    <w:uiPriority w:val="0"/>
    <w:rPr>
      <w:rFonts w:hint="default" w:ascii="Times New Roman" w:hAnsi="Times New Roman" w:eastAsia="宋体" w:cs="Times New Roman"/>
      <w:sz w:val="20"/>
      <w:szCs w:val="20"/>
    </w:rPr>
  </w:style>
  <w:style w:type="paragraph" w:customStyle="1" w:styleId="300">
    <w:name w:val="WPSOffice手动目录 2"/>
    <w:qFormat/>
    <w:uiPriority w:val="0"/>
    <w:rPr>
      <w:rFonts w:hint="default" w:ascii="Times New Roman" w:hAnsi="Times New Roman" w:eastAsia="宋体" w:cs="Times New Roman"/>
      <w:sz w:val="20"/>
      <w:szCs w:val="20"/>
    </w:rPr>
  </w:style>
  <w:style w:type="paragraph" w:customStyle="1" w:styleId="301">
    <w:name w:val="1"/>
    <w:basedOn w:val="1"/>
    <w:next w:val="22"/>
    <w:qFormat/>
    <w:uiPriority w:val="0"/>
    <w:pPr>
      <w:spacing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34</Pages>
  <TotalTime>0</TotalTime>
  <ScaleCrop>false</ScaleCrop>
  <LinksUpToDate>false</LinksUpToDate>
  <Application>WPS Office_12.8.2.21177_F1E327BC-269C-435d-A152-05C5408002CA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Start</cp:lastModifiedBy>
  <dcterms:modified xsi:type="dcterms:W3CDTF">2026-07-28T10:01:06Z</dcterms:modified>
  <cp:revision>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2052-12.8.2.21177</vt:lpwstr>
  </property>
  <property fmtid="{D5CDD505-2E9C-101B-9397-08002B2CF9AE}" pid="3" name="ICV">
    <vt:lpwstr>3171FBED613D4B77BBD4DE2EDA740093</vt:lpwstr>
  </property>
</Properties>
</file>