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143EBA">
      <w:pPr>
        <w:pStyle w:val="13"/>
      </w:pPr>
    </w:p>
    <w:p w14:paraId="34C56E0E">
      <w:pPr>
        <w:jc w:val="cente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t>人保财险新疆阿勒泰分公司布尔津支公司公交车车身横幅广告</w:t>
      </w:r>
    </w:p>
    <w:p w14:paraId="0923A4F5">
      <w:pPr>
        <w:jc w:val="cente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pPr>
      <w:r>
        <w:rPr>
          <w:rFonts w:hint="eastAsia" w:ascii="仿宋_GB2312" w:hAnsi="仿宋_GB2312" w:eastAsia="仿宋_GB2312" w:cs="仿宋_GB2312"/>
          <w:b/>
          <w:bCs/>
          <w:i w:val="0"/>
          <w:iCs w:val="0"/>
          <w:caps w:val="0"/>
          <w:color w:val="000000"/>
          <w:spacing w:val="0"/>
          <w:kern w:val="0"/>
          <w:sz w:val="28"/>
          <w:szCs w:val="28"/>
          <w:shd w:val="clear" w:fill="FFFFFF"/>
          <w:lang w:val="en-US" w:eastAsia="zh-CN" w:bidi="ar"/>
        </w:rPr>
        <w:t>单一采购公示</w:t>
      </w:r>
    </w:p>
    <w:p w14:paraId="0D604B8A">
      <w:pPr>
        <w:adjustRightInd w:val="0"/>
        <w:snapToGrid w:val="0"/>
        <w:spacing w:line="360" w:lineRule="auto"/>
        <w:ind w:firstLine="420" w:firstLineChars="200"/>
      </w:pPr>
    </w:p>
    <w:p w14:paraId="0D76DE37">
      <w:pPr>
        <w:adjustRightInd w:val="0"/>
        <w:snapToGrid w:val="0"/>
        <w:spacing w:line="360" w:lineRule="auto"/>
        <w:ind w:firstLine="560" w:firstLineChars="200"/>
        <w:rPr>
          <w:rFonts w:ascii="仿宋_GB2312" w:hAnsi="仿宋" w:eastAsia="仿宋_GB2312"/>
          <w:sz w:val="28"/>
          <w:szCs w:val="28"/>
        </w:rPr>
      </w:pPr>
      <w:r>
        <w:rPr>
          <w:rFonts w:hint="eastAsia" w:ascii="仿宋_GB2312" w:hAnsi="仿宋" w:eastAsia="仿宋_GB2312"/>
          <w:sz w:val="28"/>
          <w:szCs w:val="28"/>
        </w:rPr>
        <w:t>根据中国人民保险集团和中国人民财产保险股份有限公司采购管理相关制度规定，现将相关单一采购内容公示如下：</w:t>
      </w:r>
    </w:p>
    <w:p w14:paraId="5567E429">
      <w:pPr>
        <w:numPr>
          <w:ilvl w:val="0"/>
          <w:numId w:val="1"/>
        </w:numPr>
        <w:adjustRightInd w:val="0"/>
        <w:snapToGrid w:val="0"/>
        <w:spacing w:line="360" w:lineRule="auto"/>
        <w:ind w:firstLine="562" w:firstLineChars="200"/>
        <w:rPr>
          <w:rFonts w:hint="eastAsia" w:ascii="仿宋_GB2312" w:hAnsi="仿宋" w:eastAsia="仿宋_GB2312"/>
          <w:sz w:val="28"/>
          <w:szCs w:val="28"/>
          <w:lang w:val="en-US" w:eastAsia="zh-CN"/>
        </w:rPr>
      </w:pPr>
      <w:r>
        <w:rPr>
          <w:rFonts w:hint="eastAsia" w:ascii="仿宋" w:hAnsi="仿宋" w:eastAsia="仿宋" w:cs="仿宋"/>
          <w:b/>
          <w:bCs w:val="0"/>
          <w:sz w:val="28"/>
          <w:szCs w:val="28"/>
        </w:rPr>
        <w:t>项目名称：</w:t>
      </w:r>
      <w:r>
        <w:rPr>
          <w:rFonts w:hint="eastAsia" w:ascii="仿宋_GB2312" w:hAnsi="仿宋" w:eastAsia="仿宋_GB2312"/>
          <w:sz w:val="28"/>
          <w:szCs w:val="28"/>
          <w:lang w:val="en-US" w:eastAsia="zh-CN"/>
        </w:rPr>
        <w:t>人保财险新疆阿勒泰分公司布尔津支公司公交车车身横幅广告</w:t>
      </w:r>
    </w:p>
    <w:p w14:paraId="2C3ACD59">
      <w:pPr>
        <w:adjustRightInd w:val="0"/>
        <w:snapToGrid w:val="0"/>
        <w:spacing w:line="360" w:lineRule="auto"/>
        <w:ind w:firstLine="562" w:firstLineChars="200"/>
        <w:rPr>
          <w:rFonts w:hint="eastAsia" w:ascii="仿宋_GB2312" w:hAnsi="仿宋" w:eastAsia="仿宋_GB2312"/>
          <w:sz w:val="28"/>
          <w:szCs w:val="28"/>
        </w:rPr>
      </w:pPr>
      <w:r>
        <w:rPr>
          <w:rFonts w:hint="eastAsia" w:ascii="仿宋" w:hAnsi="仿宋" w:eastAsia="仿宋" w:cs="仿宋"/>
          <w:b/>
          <w:bCs w:val="0"/>
          <w:sz w:val="28"/>
          <w:szCs w:val="28"/>
        </w:rPr>
        <w:t>二、单一采购供应商：</w:t>
      </w:r>
      <w:r>
        <w:rPr>
          <w:rFonts w:hint="eastAsia" w:ascii="仿宋_GB2312" w:hAnsi="仿宋" w:eastAsia="仿宋_GB2312"/>
          <w:sz w:val="28"/>
          <w:szCs w:val="28"/>
          <w:lang w:val="en-US" w:eastAsia="zh-CN"/>
        </w:rPr>
        <w:t>布尔津县狼都广告制作有限公司</w:t>
      </w:r>
    </w:p>
    <w:p w14:paraId="4D9448C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default"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本项目选择1家供应商</w:t>
      </w:r>
      <w:r>
        <w:rPr>
          <w:rFonts w:hint="eastAsia" w:ascii="仿宋_GB2312" w:hAnsi="仿宋_GB2312" w:eastAsia="仿宋_GB2312" w:cs="仿宋_GB2312"/>
          <w:b w:val="0"/>
          <w:bCs w:val="0"/>
          <w:i w:val="0"/>
          <w:iCs w:val="0"/>
          <w:caps w:val="0"/>
          <w:color w:val="000000"/>
          <w:spacing w:val="0"/>
          <w:sz w:val="28"/>
          <w:szCs w:val="28"/>
          <w:shd w:val="clear" w:fill="FFFFFF"/>
          <w:lang w:eastAsia="zh-CN"/>
        </w:rPr>
        <w:t>，</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为人保财险新疆阿勒泰分公司布尔津支公司公交车车身横幅广告服务。</w:t>
      </w:r>
    </w:p>
    <w:p w14:paraId="29DEAC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14:paraId="3DBA2FD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3日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14:paraId="29B7B46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14:paraId="0C4D8EE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lang w:val="en-US" w:eastAsia="zh-CN"/>
        </w:rPr>
        <w:t>采购人：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中国人民财产保险股份有限公司阿勒泰地区分公司</w:t>
      </w:r>
    </w:p>
    <w:p w14:paraId="0496D54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地址：</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阿勒泰市恰秀路福海街11栋1号</w:t>
      </w:r>
    </w:p>
    <w:p w14:paraId="78DB4EA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马莲莲</w:t>
      </w:r>
    </w:p>
    <w:p w14:paraId="29427F4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联系电话：175991</w:t>
      </w:r>
      <w:r>
        <w:rPr>
          <w:rFonts w:hint="eastAsia" w:ascii="仿宋_GB2312" w:hAnsi="仿宋_GB2312" w:eastAsia="仿宋_GB2312" w:cs="仿宋_GB2312"/>
          <w:i w:val="0"/>
          <w:iCs w:val="0"/>
          <w:caps w:val="0"/>
          <w:color w:val="000000"/>
          <w:spacing w:val="0"/>
          <w:sz w:val="28"/>
          <w:szCs w:val="28"/>
          <w:shd w:val="clear" w:fill="FFFFFF"/>
          <w:lang w:val="en-US" w:eastAsia="zh-CN"/>
        </w:rPr>
        <w:t>9</w:t>
      </w:r>
      <w:r>
        <w:rPr>
          <w:rFonts w:hint="eastAsia" w:ascii="仿宋_GB2312" w:hAnsi="仿宋_GB2312" w:eastAsia="仿宋_GB2312" w:cs="仿宋_GB2312"/>
          <w:i w:val="0"/>
          <w:iCs w:val="0"/>
          <w:caps w:val="0"/>
          <w:color w:val="000000"/>
          <w:spacing w:val="0"/>
          <w:sz w:val="28"/>
          <w:szCs w:val="28"/>
          <w:shd w:val="clear" w:fill="FFFFFF"/>
        </w:rPr>
        <w:t>0602</w:t>
      </w:r>
    </w:p>
    <w:p w14:paraId="576978A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290630546@qq.com</w:t>
      </w:r>
    </w:p>
    <w:p w14:paraId="0BCE6E5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w:t>
      </w:r>
    </w:p>
    <w:p w14:paraId="19F9AF4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中国人民财产保险股份有限公司阿勒泰地区分公司</w:t>
      </w:r>
    </w:p>
    <w:p w14:paraId="3B2EB89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highlight w:val="none"/>
        </w:rPr>
      </w:pPr>
      <w:r>
        <w:rPr>
          <w:rFonts w:hint="eastAsia" w:ascii="仿宋_GB2312" w:hAnsi="仿宋_GB2312" w:eastAsia="仿宋_GB2312" w:cs="仿宋_GB2312"/>
          <w:i w:val="0"/>
          <w:iCs w:val="0"/>
          <w:caps w:val="0"/>
          <w:color w:val="000000"/>
          <w:spacing w:val="0"/>
          <w:sz w:val="28"/>
          <w:szCs w:val="28"/>
          <w:highlight w:val="none"/>
          <w:shd w:val="clear" w:fill="FFFFFF"/>
          <w:lang w:val="en-US" w:eastAsia="zh-CN"/>
        </w:rPr>
        <w:t xml:space="preserve"> 2026</w:t>
      </w:r>
      <w:r>
        <w:rPr>
          <w:rFonts w:hint="eastAsia" w:ascii="仿宋_GB2312" w:hAnsi="仿宋_GB2312" w:eastAsia="仿宋_GB2312" w:cs="仿宋_GB2312"/>
          <w:i w:val="0"/>
          <w:iCs w:val="0"/>
          <w:caps w:val="0"/>
          <w:color w:val="000000"/>
          <w:spacing w:val="0"/>
          <w:sz w:val="28"/>
          <w:szCs w:val="28"/>
          <w:highlight w:val="none"/>
          <w:shd w:val="clear" w:fill="FFFFFF"/>
        </w:rPr>
        <w:t>年</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8</w:t>
      </w:r>
      <w:r>
        <w:rPr>
          <w:rFonts w:hint="eastAsia" w:ascii="仿宋_GB2312" w:hAnsi="仿宋_GB2312" w:eastAsia="仿宋_GB2312" w:cs="仿宋_GB2312"/>
          <w:i w:val="0"/>
          <w:iCs w:val="0"/>
          <w:caps w:val="0"/>
          <w:color w:val="000000"/>
          <w:spacing w:val="0"/>
          <w:sz w:val="28"/>
          <w:szCs w:val="28"/>
          <w:highlight w:val="none"/>
          <w:shd w:val="clear" w:fill="FFFFFF"/>
        </w:rPr>
        <w:t>月</w:t>
      </w:r>
      <w:r>
        <w:rPr>
          <w:rFonts w:hint="eastAsia" w:ascii="仿宋_GB2312" w:hAnsi="仿宋_GB2312" w:eastAsia="仿宋_GB2312" w:cs="仿宋_GB2312"/>
          <w:b w:val="0"/>
          <w:bCs w:val="0"/>
          <w:i w:val="0"/>
          <w:iCs w:val="0"/>
          <w:caps w:val="0"/>
          <w:color w:val="000000"/>
          <w:spacing w:val="0"/>
          <w:sz w:val="28"/>
          <w:szCs w:val="28"/>
          <w:highlight w:val="none"/>
          <w:shd w:val="clear" w:fill="FFFFFF"/>
          <w:lang w:val="en-US" w:eastAsia="zh-CN"/>
        </w:rPr>
        <w:t>5</w:t>
      </w:r>
      <w:r>
        <w:rPr>
          <w:rFonts w:hint="eastAsia" w:ascii="仿宋_GB2312" w:hAnsi="仿宋_GB2312" w:eastAsia="仿宋_GB2312" w:cs="仿宋_GB2312"/>
          <w:i w:val="0"/>
          <w:iCs w:val="0"/>
          <w:caps w:val="0"/>
          <w:color w:val="000000"/>
          <w:spacing w:val="0"/>
          <w:sz w:val="28"/>
          <w:szCs w:val="28"/>
          <w:highlight w:val="none"/>
          <w:shd w:val="clear" w:fill="FFFFFF"/>
        </w:rPr>
        <w:t>日</w:t>
      </w:r>
    </w:p>
    <w:p w14:paraId="7D49A02C">
      <w:pPr>
        <w:adjustRightInd w:val="0"/>
        <w:snapToGrid w:val="0"/>
        <w:spacing w:line="360" w:lineRule="auto"/>
        <w:ind w:firstLine="5040" w:firstLineChars="1800"/>
        <w:rPr>
          <w:rFonts w:hint="eastAsia" w:ascii="仿宋_GB2312" w:hAnsi="仿宋" w:eastAsia="仿宋_GB2312"/>
          <w:sz w:val="28"/>
          <w:szCs w:val="28"/>
          <w:lang w:val="en-GB"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3CA904"/>
    <w:multiLevelType w:val="singleLevel"/>
    <w:tmpl w:val="603CA9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4F39FB"/>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18CB007E"/>
    <w:rsid w:val="1F567990"/>
    <w:rsid w:val="1F9D40CA"/>
    <w:rsid w:val="22561353"/>
    <w:rsid w:val="240106C9"/>
    <w:rsid w:val="248F565F"/>
    <w:rsid w:val="24FC06F4"/>
    <w:rsid w:val="25CD4C98"/>
    <w:rsid w:val="274B4669"/>
    <w:rsid w:val="2A110C0B"/>
    <w:rsid w:val="37421E4F"/>
    <w:rsid w:val="38171E01"/>
    <w:rsid w:val="3A453F2B"/>
    <w:rsid w:val="4F766FBD"/>
    <w:rsid w:val="537F7C8D"/>
    <w:rsid w:val="613E1B43"/>
    <w:rsid w:val="72C220CB"/>
    <w:rsid w:val="7548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22"/>
    <w:rPr>
      <w:b/>
    </w:rPr>
  </w:style>
  <w:style w:type="character" w:styleId="10">
    <w:name w:val="Hyperlink"/>
    <w:basedOn w:val="8"/>
    <w:unhideWhenUsed/>
    <w:qFormat/>
    <w:uiPriority w:val="99"/>
    <w:rPr>
      <w:color w:val="0000FF" w:themeColor="hyperlink"/>
      <w:u w:val="single"/>
      <w14:textFill>
        <w14:solidFill>
          <w14:schemeClr w14:val="hlink"/>
        </w14:solidFill>
      </w14:textFill>
    </w:rPr>
  </w:style>
  <w:style w:type="character" w:customStyle="1" w:styleId="11">
    <w:name w:val="页眉 Char"/>
    <w:basedOn w:val="8"/>
    <w:link w:val="5"/>
    <w:qFormat/>
    <w:uiPriority w:val="99"/>
    <w:rPr>
      <w:sz w:val="18"/>
      <w:szCs w:val="18"/>
    </w:rPr>
  </w:style>
  <w:style w:type="character" w:customStyle="1" w:styleId="12">
    <w:name w:val="页脚 Char"/>
    <w:basedOn w:val="8"/>
    <w:link w:val="4"/>
    <w:qFormat/>
    <w:uiPriority w:val="99"/>
    <w:rPr>
      <w:sz w:val="18"/>
      <w:szCs w:val="18"/>
    </w:rPr>
  </w:style>
  <w:style w:type="paragraph" w:customStyle="1" w:styleId="13">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365</Words>
  <Characters>393</Characters>
  <Lines>2</Lines>
  <Paragraphs>1</Paragraphs>
  <TotalTime>1</TotalTime>
  <ScaleCrop>false</ScaleCrop>
  <LinksUpToDate>false</LinksUpToDate>
  <CharactersWithSpaces>421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NTKO</cp:lastModifiedBy>
  <dcterms:modified xsi:type="dcterms:W3CDTF">2026-08-05T02:54:55Z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eyJoZGlkIjoiNWJkMDZkZGYwOTVhY2JjYjRjMjkxODcyMTVkNmYyYzUiLCJ1c2VySWQiOiIzMzQ2MTU4OTgifQ==</vt:lpwstr>
  </property>
  <property fmtid="{D5CDD505-2E9C-101B-9397-08002B2CF9AE}" pid="4" name="ICV">
    <vt:lpwstr>AB051315123B428EA9335DCA48ED902C_12</vt:lpwstr>
  </property>
</Properties>
</file>