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ind w:firstLine="883"/>
        <w:jc w:val="center"/>
        <w:outlineLvl w:val="0"/>
        <w:rPr>
          <w:rFonts w:hint="eastAsia"/>
          <w:b/>
          <w:sz w:val="44"/>
          <w:szCs w:val="44"/>
          <w:lang w:val="en-US" w:eastAsia="zh-CN"/>
        </w:rPr>
      </w:pPr>
      <w:r>
        <w:rPr>
          <w:rFonts w:ascii="宋体" w:hAnsi="宋体" w:eastAsia="宋体" w:cs="宋体"/>
          <w:sz w:val="24"/>
          <w:szCs w:val="24"/>
        </w:rPr>
        <w:br w:type="textWrapping"/>
      </w:r>
      <w:bookmarkStart w:id="0" w:name="OLE_LINK1"/>
      <w:r>
        <w:rPr>
          <w:rFonts w:hint="eastAsia" w:eastAsia="宋体" w:cs="Times New Roman"/>
          <w:b/>
          <w:sz w:val="44"/>
          <w:szCs w:val="44"/>
          <w:lang w:val="en-US" w:eastAsia="zh-CN"/>
        </w:rPr>
        <w:t>关于</w:t>
      </w:r>
      <w:r>
        <w:rPr>
          <w:rFonts w:hint="eastAsia" w:eastAsia="宋体" w:cs="Times New Roman"/>
          <w:b/>
          <w:sz w:val="44"/>
          <w:szCs w:val="44"/>
          <w:lang w:eastAsia="zh-CN"/>
        </w:rPr>
        <w:t>人保财险新疆喀什分公司职场食堂装修采购项目供应商征集公告</w:t>
      </w:r>
    </w:p>
    <w:p>
      <w:pPr>
        <w:pStyle w:val="10"/>
      </w:pPr>
    </w:p>
    <w:p>
      <w:pPr>
        <w:pStyle w:val="5"/>
        <w:snapToGrid w:val="0"/>
        <w:spacing w:line="360" w:lineRule="auto"/>
        <w:rPr>
          <w:rFonts w:hAnsi="宋体" w:cs="Arial"/>
          <w:sz w:val="24"/>
        </w:rPr>
      </w:pPr>
      <w:r>
        <w:rPr>
          <w:rFonts w:hAnsi="宋体" w:cs="Arial"/>
          <w:sz w:val="24"/>
        </w:rPr>
        <w:t>1.</w:t>
      </w:r>
      <w:r>
        <w:rPr>
          <w:rFonts w:hint="eastAsia" w:hAnsi="宋体" w:cs="Arial"/>
          <w:sz w:val="24"/>
        </w:rPr>
        <w:t>项目名称：</w:t>
      </w:r>
      <w:r>
        <w:rPr>
          <w:rFonts w:hint="eastAsia" w:hAnsi="宋体" w:cs="Arial"/>
          <w:sz w:val="24"/>
          <w:lang w:val="en-US" w:eastAsia="zh-CN"/>
        </w:rPr>
        <w:t>人保财险新疆喀什分公司职场食堂装修采购项目</w:t>
      </w:r>
    </w:p>
    <w:p>
      <w:pPr>
        <w:pStyle w:val="5"/>
        <w:adjustRightInd w:val="0"/>
        <w:snapToGrid w:val="0"/>
        <w:spacing w:line="360" w:lineRule="auto"/>
        <w:rPr>
          <w:rFonts w:ascii="宋体" w:hAnsi="宋体"/>
          <w:sz w:val="32"/>
          <w:szCs w:val="32"/>
        </w:rPr>
      </w:pPr>
      <w:r>
        <w:rPr>
          <w:rFonts w:hint="eastAsia" w:hAnsi="宋体" w:cs="Arial"/>
          <w:sz w:val="24"/>
          <w:lang w:val="en-US" w:eastAsia="zh-CN"/>
        </w:rPr>
        <w:t>2</w:t>
      </w:r>
      <w:r>
        <w:rPr>
          <w:rFonts w:hAnsi="宋体" w:cs="Arial"/>
          <w:sz w:val="24"/>
        </w:rPr>
        <w:t>.</w:t>
      </w:r>
      <w:r>
        <w:rPr>
          <w:rFonts w:hint="eastAsia" w:hAnsi="宋体" w:cs="Arial"/>
          <w:sz w:val="24"/>
        </w:rPr>
        <w:t>采购主要内容</w:t>
      </w:r>
      <w:r>
        <w:rPr>
          <w:rFonts w:hint="eastAsia" w:hAnsi="宋体" w:cs="Arial"/>
          <w:sz w:val="24"/>
          <w:lang w:eastAsia="zh-CN"/>
        </w:rPr>
        <w:t>：</w:t>
      </w:r>
      <w:r>
        <w:rPr>
          <w:rFonts w:hint="eastAsia" w:hAnsi="宋体" w:cs="Arial"/>
          <w:sz w:val="24"/>
          <w:lang w:val="en-US" w:eastAsia="zh-CN"/>
        </w:rPr>
        <w:t>喀什分公司机关职工食堂装修，其中包括：建筑与装饰工程、电气设备安装工程、给排水工程。</w:t>
      </w:r>
    </w:p>
    <w:p>
      <w:pPr>
        <w:widowControl/>
        <w:shd w:val="clear" w:color="auto" w:fill="FFFFFF"/>
        <w:snapToGrid w:val="0"/>
        <w:spacing w:line="360" w:lineRule="auto"/>
        <w:jc w:val="both"/>
        <w:textAlignment w:val="auto"/>
        <w:rPr>
          <w:rFonts w:ascii="宋体" w:hAnsi="宋体" w:cs="Arial"/>
        </w:rPr>
      </w:pPr>
      <w:r>
        <w:rPr>
          <w:rFonts w:hint="eastAsia" w:ascii="宋体" w:hAnsi="宋体" w:cs="Arial"/>
          <w:lang w:val="en-US" w:eastAsia="zh-CN"/>
        </w:rPr>
        <w:t>3</w:t>
      </w:r>
      <w:r>
        <w:rPr>
          <w:rFonts w:ascii="宋体" w:hAnsi="宋体" w:cs="Arial"/>
        </w:rPr>
        <w:t>.</w:t>
      </w:r>
      <w:r>
        <w:rPr>
          <w:rFonts w:hint="eastAsia" w:ascii="宋体" w:hAnsi="宋体" w:cs="Arial"/>
          <w:lang w:eastAsia="zh-CN"/>
        </w:rPr>
        <w:t>响应</w:t>
      </w:r>
      <w:r>
        <w:rPr>
          <w:rFonts w:hint="eastAsia" w:ascii="宋体" w:hAnsi="宋体" w:cs="Arial"/>
        </w:rPr>
        <w:t>方的资格要求：</w:t>
      </w:r>
    </w:p>
    <w:p>
      <w:pPr>
        <w:pStyle w:val="11"/>
        <w:spacing w:line="360" w:lineRule="auto"/>
        <w:ind w:firstLine="0" w:firstLineChars="0"/>
        <w:contextualSpacing/>
        <w:rPr>
          <w:rFonts w:ascii="宋体" w:hAnsi="宋体" w:cs="Arial"/>
          <w:sz w:val="24"/>
          <w:highlight w:val="none"/>
        </w:rPr>
      </w:pPr>
      <w:r>
        <w:rPr>
          <w:rFonts w:hint="eastAsia" w:ascii="宋体" w:hAnsi="宋体" w:cs="Arial"/>
          <w:sz w:val="24"/>
          <w:lang w:val="en-US" w:eastAsia="zh-CN"/>
        </w:rPr>
        <w:t>3</w:t>
      </w:r>
      <w:r>
        <w:rPr>
          <w:rFonts w:ascii="宋体" w:hAnsi="宋体" w:cs="Arial"/>
          <w:sz w:val="24"/>
          <w:lang w:eastAsia="zh-CN"/>
        </w:rPr>
        <w:t>.1</w:t>
      </w:r>
      <w:r>
        <w:rPr>
          <w:rFonts w:hint="eastAsia" w:ascii="宋体" w:hAnsi="宋体" w:cs="Arial"/>
          <w:sz w:val="24"/>
          <w:highlight w:val="none"/>
          <w:lang w:val="en-US" w:eastAsia="zh-CN"/>
        </w:rPr>
        <w:t>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w:t>
      </w:r>
    </w:p>
    <w:p>
      <w:pPr>
        <w:pStyle w:val="11"/>
        <w:spacing w:line="360" w:lineRule="auto"/>
        <w:ind w:firstLine="0" w:firstLineChars="0"/>
        <w:contextualSpacing/>
        <w:rPr>
          <w:rFonts w:ascii="宋体" w:hAnsi="宋体" w:cs="Arial"/>
          <w:sz w:val="24"/>
          <w:highlight w:val="none"/>
        </w:rPr>
      </w:pPr>
      <w:r>
        <w:rPr>
          <w:rFonts w:hint="eastAsia" w:ascii="宋体" w:hAnsi="宋体" w:cs="Arial"/>
          <w:sz w:val="24"/>
          <w:szCs w:val="21"/>
          <w:lang w:val="en-US" w:eastAsia="zh-CN"/>
        </w:rPr>
        <w:t>3</w:t>
      </w:r>
      <w:r>
        <w:rPr>
          <w:rFonts w:ascii="宋体" w:hAnsi="宋体" w:cs="Arial"/>
          <w:sz w:val="24"/>
          <w:szCs w:val="21"/>
          <w:lang w:eastAsia="zh-CN"/>
        </w:rPr>
        <w:t>.2</w:t>
      </w:r>
      <w:r>
        <w:rPr>
          <w:rFonts w:hint="eastAsia" w:ascii="宋体" w:hAnsi="宋体" w:cs="Arial"/>
          <w:sz w:val="24"/>
          <w:highlight w:val="none"/>
          <w:lang w:val="en-US" w:eastAsia="zh-CN"/>
        </w:rPr>
        <w:t>具有良好的商业信誉和健全的财务会计制度，需提供2025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pStyle w:val="11"/>
        <w:spacing w:line="360" w:lineRule="auto"/>
        <w:ind w:firstLine="0" w:firstLineChars="0"/>
        <w:contextualSpacing/>
        <w:rPr>
          <w:rFonts w:ascii="宋体" w:hAnsi="宋体" w:cs="Arial"/>
          <w:sz w:val="24"/>
          <w:lang w:eastAsia="zh-CN"/>
        </w:rPr>
      </w:pPr>
      <w:r>
        <w:rPr>
          <w:rFonts w:hint="eastAsia" w:ascii="宋体" w:hAnsi="宋体" w:cs="Arial"/>
          <w:sz w:val="24"/>
          <w:lang w:val="en-US" w:eastAsia="zh-CN"/>
        </w:rPr>
        <w:t>3</w:t>
      </w:r>
      <w:r>
        <w:rPr>
          <w:rFonts w:ascii="宋体" w:hAnsi="宋体" w:cs="Arial"/>
          <w:sz w:val="24"/>
          <w:lang w:eastAsia="zh-CN"/>
        </w:rPr>
        <w:t>.3</w:t>
      </w:r>
      <w:r>
        <w:rPr>
          <w:rFonts w:hint="eastAsia" w:ascii="宋体" w:hAnsi="宋体" w:cs="Arial"/>
          <w:sz w:val="24"/>
          <w:highlight w:val="none"/>
          <w:lang w:val="en-US" w:eastAsia="zh-CN"/>
        </w:rPr>
        <w:t>供应商应具有履行合同所必需的设备和专业技术能力，近三年（2023年1月1日至今）应具有上同类项目实施案例，并提供符合上述要求的合同关键页作为有效的业绩证明材料。合同关键页包含但不限于合同首页、合同标的页、签署日期页及盖章页等；</w:t>
      </w:r>
      <w:r>
        <w:rPr>
          <w:rFonts w:ascii="宋体" w:hAnsi="宋体" w:cs="Arial"/>
          <w:sz w:val="24"/>
          <w:highlight w:val="none"/>
          <w:lang w:eastAsia="zh-CN"/>
        </w:rPr>
        <w:t xml:space="preserve"> </w:t>
      </w:r>
    </w:p>
    <w:p>
      <w:pPr>
        <w:pStyle w:val="11"/>
        <w:spacing w:line="360" w:lineRule="auto"/>
        <w:ind w:firstLine="0" w:firstLineChars="0"/>
        <w:contextualSpacing/>
        <w:rPr>
          <w:rFonts w:hint="eastAsia" w:ascii="宋体" w:hAnsi="宋体" w:eastAsia="宋体" w:cs="Arial"/>
          <w:sz w:val="24"/>
          <w:highlight w:val="none"/>
          <w:lang w:val="en-US" w:eastAsia="zh-CN"/>
        </w:rPr>
      </w:pPr>
      <w:r>
        <w:rPr>
          <w:rFonts w:hint="eastAsia" w:ascii="宋体" w:hAnsi="宋体" w:cs="Arial"/>
          <w:sz w:val="24"/>
          <w:lang w:val="en-US" w:eastAsia="zh-CN"/>
        </w:rPr>
        <w:t>3</w:t>
      </w:r>
      <w:r>
        <w:rPr>
          <w:rFonts w:ascii="宋体" w:hAnsi="宋体" w:cs="Arial"/>
          <w:sz w:val="24"/>
          <w:lang w:eastAsia="zh-CN"/>
        </w:rPr>
        <w:t>.4</w:t>
      </w:r>
      <w:r>
        <w:rPr>
          <w:rFonts w:hint="eastAsia" w:ascii="宋体" w:hAnsi="宋体" w:eastAsia="宋体" w:cs="Arial"/>
          <w:sz w:val="24"/>
          <w:highlight w:val="none"/>
          <w:lang w:val="en-US" w:eastAsia="zh-CN"/>
        </w:rPr>
        <w:t>具有依法缴纳税收和社会保障资金的良好记录，如提供近6个月任意一个月的税收和社会保障资金缴纳凭证；</w:t>
      </w:r>
    </w:p>
    <w:p>
      <w:pPr>
        <w:spacing w:line="360" w:lineRule="auto"/>
        <w:textAlignment w:val="baseline"/>
        <w:rPr>
          <w:rFonts w:hint="eastAsia" w:ascii="宋体" w:hAnsi="宋体" w:eastAsia="宋体" w:cs="Arial"/>
          <w:kern w:val="2"/>
          <w:sz w:val="24"/>
          <w:szCs w:val="24"/>
          <w:highlight w:val="none"/>
          <w:lang w:val="en-US" w:eastAsia="zh-CN" w:bidi="ar-SA"/>
        </w:rPr>
      </w:pPr>
      <w:r>
        <w:rPr>
          <w:rFonts w:hint="eastAsia" w:ascii="宋体" w:hAnsi="宋体" w:eastAsia="宋体" w:cs="Arial"/>
          <w:sz w:val="24"/>
          <w:highlight w:val="none"/>
          <w:lang w:val="en-US" w:eastAsia="zh-CN"/>
        </w:rPr>
        <w:t>3.5</w:t>
      </w:r>
      <w:r>
        <w:rPr>
          <w:rFonts w:hint="eastAsia" w:ascii="宋体" w:hAnsi="宋体" w:eastAsia="宋体" w:cs="Arial"/>
          <w:kern w:val="2"/>
          <w:sz w:val="24"/>
          <w:szCs w:val="24"/>
          <w:highlight w:val="none"/>
          <w:lang w:val="en-US" w:eastAsia="zh-CN" w:bidi="ar-SA"/>
        </w:rPr>
        <w:t>供应商应经营状况良好，且近三年内（2023年1月1日至今）无违法违规记录。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pacing w:line="360" w:lineRule="auto"/>
        <w:textAlignment w:val="baseline"/>
        <w:rPr>
          <w:rFonts w:hint="eastAsia" w:ascii="仿宋" w:hAnsi="仿宋" w:eastAsia="仿宋" w:cs="宋体"/>
          <w:color w:val="000000"/>
          <w:sz w:val="24"/>
          <w:highlight w:val="none"/>
        </w:rPr>
      </w:pPr>
      <w:r>
        <w:rPr>
          <w:rFonts w:hint="eastAsia" w:ascii="宋体" w:hAnsi="宋体" w:eastAsia="宋体" w:cs="Arial"/>
          <w:kern w:val="2"/>
          <w:sz w:val="24"/>
          <w:szCs w:val="24"/>
          <w:highlight w:val="none"/>
          <w:lang w:val="en-US" w:eastAsia="zh-CN" w:bidi="ar-SA"/>
        </w:rPr>
        <w:t>信用中国查询网址：</w:t>
      </w:r>
      <w:r>
        <w:rPr>
          <w:rFonts w:hint="eastAsia" w:ascii="仿宋" w:hAnsi="仿宋" w:eastAsia="仿宋" w:cs="宋体"/>
          <w:color w:val="000000"/>
          <w:sz w:val="24"/>
          <w:highlight w:val="none"/>
        </w:rPr>
        <w:t>https://www.creditchina.gov.cn/xinyongfuwu/?navPage=5</w:t>
      </w:r>
    </w:p>
    <w:p>
      <w:pPr>
        <w:pStyle w:val="11"/>
        <w:spacing w:line="360" w:lineRule="auto"/>
        <w:ind w:firstLine="0" w:firstLineChars="0"/>
        <w:contextualSpacing/>
        <w:rPr>
          <w:rFonts w:ascii="宋体" w:hAnsi="宋体" w:cs="Arial"/>
          <w:sz w:val="24"/>
          <w:highlight w:val="none"/>
        </w:rPr>
      </w:pPr>
      <w:bookmarkStart w:id="1" w:name="OLE_LINK2"/>
      <w:r>
        <w:rPr>
          <w:rFonts w:hint="eastAsia" w:ascii="宋体" w:hAnsi="宋体" w:cs="Arial"/>
          <w:sz w:val="24"/>
          <w:highlight w:val="none"/>
          <w:lang w:val="en-US" w:eastAsia="zh-CN"/>
        </w:rPr>
        <w:t>3</w:t>
      </w:r>
      <w:r>
        <w:rPr>
          <w:rFonts w:hint="eastAsia" w:ascii="宋体" w:hAnsi="宋体" w:cs="Arial"/>
          <w:sz w:val="24"/>
          <w:highlight w:val="none"/>
          <w:lang w:eastAsia="zh-CN"/>
        </w:rPr>
        <w:t>.</w:t>
      </w:r>
      <w:r>
        <w:rPr>
          <w:rFonts w:hint="eastAsia" w:ascii="宋体" w:hAnsi="宋体" w:cs="Arial"/>
          <w:sz w:val="24"/>
          <w:highlight w:val="none"/>
          <w:lang w:val="en-US" w:eastAsia="zh-CN"/>
        </w:rPr>
        <w:t>6单位负责人为同一人或存在控股、管理关系的不同单位，不得参加同一标包响应或未划分标包的同一采购项目响应，应填写《响应方声明函》</w:t>
      </w:r>
      <w:r>
        <w:rPr>
          <w:rFonts w:hint="eastAsia" w:ascii="宋体" w:hAnsi="宋体" w:cs="Arial"/>
          <w:sz w:val="24"/>
          <w:highlight w:val="none"/>
        </w:rPr>
        <w:t>。</w:t>
      </w:r>
    </w:p>
    <w:bookmarkEnd w:id="1"/>
    <w:p>
      <w:pPr>
        <w:pStyle w:val="11"/>
        <w:spacing w:line="360" w:lineRule="auto"/>
        <w:ind w:firstLine="0" w:firstLineChars="0"/>
        <w:contextualSpacing/>
        <w:rPr>
          <w:rFonts w:ascii="宋体" w:hAnsi="宋体" w:cs="宋体"/>
          <w:sz w:val="24"/>
          <w:highlight w:val="none"/>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7</w:t>
      </w:r>
      <w:r>
        <w:rPr>
          <w:rFonts w:hint="eastAsia" w:ascii="宋体" w:hAnsi="宋体" w:cs="Arial"/>
          <w:sz w:val="24"/>
          <w:highlight w:val="none"/>
          <w:lang w:eastAsia="zh-CN"/>
        </w:rPr>
        <w:t>响应</w:t>
      </w:r>
      <w:r>
        <w:rPr>
          <w:rFonts w:hint="eastAsia" w:ascii="宋体" w:hAnsi="宋体" w:cs="Arial"/>
          <w:sz w:val="24"/>
          <w:highlight w:val="none"/>
        </w:rPr>
        <w:t>方法定代表人参与</w:t>
      </w:r>
      <w:r>
        <w:rPr>
          <w:rFonts w:hint="eastAsia" w:ascii="宋体" w:hAnsi="宋体" w:cs="Arial"/>
          <w:sz w:val="24"/>
          <w:highlight w:val="none"/>
          <w:lang w:val="en-US" w:eastAsia="zh-CN"/>
        </w:rPr>
        <w:t>响应或</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w:t>
      </w:r>
      <w:r>
        <w:rPr>
          <w:rFonts w:hint="eastAsia" w:ascii="宋体" w:hAnsi="宋体" w:cs="Arial"/>
          <w:sz w:val="24"/>
          <w:highlight w:val="none"/>
          <w:lang w:eastAsia="zh-CN"/>
        </w:rPr>
        <w:t>响应</w:t>
      </w:r>
      <w:r>
        <w:rPr>
          <w:rFonts w:hint="eastAsia" w:ascii="宋体" w:hAnsi="宋体" w:cs="Arial"/>
          <w:sz w:val="24"/>
          <w:highlight w:val="none"/>
        </w:rPr>
        <w:t>方委派授权代表参与</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文件中提供法定代表人身份证明书和法定代表人授权书。</w:t>
      </w:r>
    </w:p>
    <w:p>
      <w:pPr>
        <w:pStyle w:val="11"/>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pPr>
        <w:pStyle w:val="11"/>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日 至 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lang w:eastAsia="zh-CN"/>
        </w:rPr>
        <w:t>日，每天上午</w:t>
      </w:r>
      <w:r>
        <w:rPr>
          <w:rFonts w:hint="eastAsia" w:ascii="宋体" w:hAnsi="宋体" w:cs="宋体"/>
          <w:sz w:val="24"/>
          <w:highlight w:val="none"/>
          <w:lang w:val="en-US" w:eastAsia="zh-CN"/>
        </w:rPr>
        <w:t>10</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至</w:t>
      </w:r>
      <w:r>
        <w:rPr>
          <w:rFonts w:hint="eastAsia" w:ascii="宋体" w:hAnsi="宋体" w:cs="宋体"/>
          <w:sz w:val="24"/>
          <w:highlight w:val="none"/>
          <w:lang w:val="en-US" w:eastAsia="zh-CN"/>
        </w:rPr>
        <w:t>13</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，下午</w:t>
      </w:r>
      <w:r>
        <w:rPr>
          <w:rFonts w:hint="eastAsia" w:ascii="宋体" w:hAnsi="宋体" w:cs="宋体"/>
          <w:sz w:val="24"/>
          <w:highlight w:val="none"/>
          <w:lang w:val="en-US" w:eastAsia="zh-CN"/>
        </w:rPr>
        <w:t>16</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至</w:t>
      </w:r>
      <w:r>
        <w:rPr>
          <w:rFonts w:hint="eastAsia" w:ascii="宋体" w:hAnsi="宋体" w:cs="宋体"/>
          <w:sz w:val="24"/>
          <w:highlight w:val="none"/>
          <w:lang w:val="en-US" w:eastAsia="zh-CN"/>
        </w:rPr>
        <w:t>20</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。（北京时间，法定节假日除外）</w:t>
      </w:r>
      <w:bookmarkStart w:id="3" w:name="_GoBack"/>
      <w:bookmarkEnd w:id="3"/>
    </w:p>
    <w:p>
      <w:pPr>
        <w:pStyle w:val="11"/>
        <w:spacing w:line="360" w:lineRule="auto"/>
        <w:ind w:firstLine="0" w:firstLineChars="0"/>
        <w:contextualSpacing/>
        <w:rPr>
          <w:rFonts w:hint="eastAsia" w:ascii="宋体" w:hAnsi="宋体" w:cs="宋体"/>
          <w:sz w:val="24"/>
          <w:lang w:eastAsia="zh-CN"/>
        </w:rPr>
      </w:pPr>
      <w:r>
        <w:rPr>
          <w:rFonts w:hint="eastAsia" w:ascii="宋体" w:hAnsi="宋体" w:cs="宋体"/>
          <w:sz w:val="24"/>
          <w:lang w:val="en-US" w:eastAsia="zh-CN"/>
        </w:rPr>
        <w:t>4</w:t>
      </w:r>
      <w:r>
        <w:rPr>
          <w:rFonts w:ascii="宋体" w:hAnsi="宋体" w:cs="宋体"/>
          <w:sz w:val="24"/>
          <w:lang w:eastAsia="zh-CN"/>
        </w:rPr>
        <w:t>.2采购文件获取方式</w:t>
      </w:r>
      <w:r>
        <w:rPr>
          <w:rFonts w:hint="eastAsia" w:ascii="宋体" w:hAnsi="宋体" w:cs="宋体"/>
          <w:sz w:val="24"/>
          <w:lang w:eastAsia="zh-CN"/>
        </w:rPr>
        <w:t>：</w:t>
      </w:r>
      <w:r>
        <w:rPr>
          <w:rFonts w:ascii="宋体" w:hAnsi="宋体" w:cs="宋体"/>
          <w:sz w:val="24"/>
          <w:lang w:eastAsia="zh-CN"/>
        </w:rPr>
        <w:t>有意向参与本项目</w:t>
      </w:r>
      <w:r>
        <w:rPr>
          <w:rFonts w:hint="eastAsia" w:ascii="宋体" w:hAnsi="宋体" w:cs="宋体"/>
          <w:sz w:val="24"/>
          <w:lang w:val="en-US" w:eastAsia="zh-CN"/>
        </w:rPr>
        <w:t>响应</w:t>
      </w:r>
      <w:r>
        <w:rPr>
          <w:rFonts w:ascii="宋体" w:hAnsi="宋体" w:cs="宋体"/>
          <w:sz w:val="24"/>
          <w:lang w:eastAsia="zh-CN"/>
        </w:rPr>
        <w:t>的供应商请在上述规定时间内联系</w:t>
      </w:r>
      <w:r>
        <w:rPr>
          <w:rFonts w:hint="eastAsia" w:ascii="宋体" w:hAnsi="宋体" w:cs="宋体"/>
          <w:sz w:val="24"/>
          <w:lang w:eastAsia="zh-CN"/>
        </w:rPr>
        <w:t>采购</w:t>
      </w:r>
      <w:r>
        <w:rPr>
          <w:rFonts w:ascii="宋体" w:hAnsi="宋体" w:cs="宋体"/>
          <w:sz w:val="24"/>
          <w:lang w:eastAsia="zh-CN"/>
        </w:rPr>
        <w:t>人</w:t>
      </w:r>
      <w:r>
        <w:rPr>
          <w:rFonts w:hint="eastAsia" w:ascii="宋体" w:hAnsi="宋体" w:cs="宋体"/>
          <w:sz w:val="24"/>
          <w:lang w:eastAsia="zh-CN"/>
        </w:rPr>
        <w:t>办理相关登记手续</w:t>
      </w:r>
      <w:r>
        <w:rPr>
          <w:rFonts w:ascii="宋体" w:hAnsi="宋体" w:cs="宋体"/>
          <w:sz w:val="24"/>
          <w:lang w:eastAsia="zh-CN"/>
        </w:rPr>
        <w:t>并获取采购文件</w:t>
      </w:r>
      <w:r>
        <w:rPr>
          <w:rFonts w:hint="eastAsia" w:ascii="宋体" w:hAnsi="宋体" w:cs="宋体"/>
          <w:sz w:val="24"/>
          <w:lang w:eastAsia="zh-CN"/>
        </w:rPr>
        <w:t>。（报名登记表格式详见公告附件）</w:t>
      </w:r>
    </w:p>
    <w:p>
      <w:pPr>
        <w:pStyle w:val="3"/>
        <w:ind w:firstLine="0"/>
        <w:jc w:val="left"/>
        <w:rPr>
          <w:rFonts w:hint="eastAsia" w:ascii="仿宋" w:hAnsi="仿宋" w:eastAsia="仿宋" w:cs="仿宋"/>
          <w:color w:val="auto"/>
          <w:sz w:val="24"/>
          <w:szCs w:val="24"/>
          <w:highlight w:val="none"/>
        </w:rPr>
      </w:pPr>
      <w:bookmarkStart w:id="2" w:name="_Toc874"/>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发布公告的媒介</w:t>
      </w:r>
      <w:bookmarkEnd w:id="2"/>
    </w:p>
    <w:p>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s="宋体"/>
          <w:sz w:val="24"/>
          <w:lang w:eastAsia="zh-CN"/>
        </w:rPr>
      </w:pPr>
      <w:r>
        <w:rPr>
          <w:rFonts w:ascii="宋体" w:hAnsi="宋体" w:eastAsia="宋体" w:cs="宋体"/>
          <w:sz w:val="24"/>
          <w:szCs w:val="24"/>
        </w:rPr>
        <w:t>本项目磋商公告同时在“人保e采”外网门户（https://ec.picc.com/）、金采网（http://www.cfcpn.com/jcw/index）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pPr>
        <w:pStyle w:val="11"/>
        <w:spacing w:line="360" w:lineRule="auto"/>
        <w:ind w:firstLine="0" w:firstLineChars="0"/>
        <w:rPr>
          <w:rFonts w:ascii="宋体" w:hAnsi="宋体" w:cs="宋体"/>
          <w:b/>
          <w:bCs/>
          <w:sz w:val="24"/>
          <w:highlight w:val="none"/>
        </w:rPr>
      </w:pPr>
      <w:r>
        <w:rPr>
          <w:rFonts w:hint="eastAsia" w:ascii="宋体" w:hAnsi="宋体" w:cs="宋体"/>
          <w:b/>
          <w:bCs/>
          <w:sz w:val="24"/>
          <w:lang w:val="en-US" w:eastAsia="zh-CN"/>
        </w:rPr>
        <w:t>4</w:t>
      </w:r>
      <w:r>
        <w:rPr>
          <w:rFonts w:ascii="宋体" w:hAnsi="宋体" w:cs="宋体"/>
          <w:b/>
          <w:bCs/>
          <w:sz w:val="24"/>
          <w:lang w:eastAsia="zh-CN"/>
        </w:rPr>
        <w:t>.</w:t>
      </w:r>
      <w:r>
        <w:rPr>
          <w:rFonts w:hint="eastAsia" w:ascii="宋体" w:hAnsi="宋体" w:cs="宋体"/>
          <w:b/>
          <w:bCs/>
          <w:sz w:val="24"/>
          <w:lang w:val="en-US" w:eastAsia="zh-CN"/>
        </w:rPr>
        <w:t>4</w:t>
      </w:r>
      <w:r>
        <w:rPr>
          <w:rFonts w:ascii="宋体" w:hAnsi="宋体" w:cs="宋体"/>
          <w:b/>
          <w:bCs/>
          <w:sz w:val="24"/>
        </w:rPr>
        <w:t>若供应商未按上述要求报</w:t>
      </w:r>
      <w:r>
        <w:rPr>
          <w:rFonts w:ascii="宋体" w:hAnsi="宋体" w:cs="宋体"/>
          <w:b/>
          <w:bCs/>
          <w:sz w:val="24"/>
          <w:highlight w:val="none"/>
        </w:rPr>
        <w:t>名并获取采购文件</w:t>
      </w:r>
      <w:r>
        <w:rPr>
          <w:rFonts w:hint="eastAsia" w:ascii="宋体" w:hAnsi="宋体" w:cs="宋体"/>
          <w:b/>
          <w:bCs/>
          <w:sz w:val="24"/>
          <w:highlight w:val="none"/>
          <w:lang w:eastAsia="zh-CN"/>
        </w:rPr>
        <w:t>，</w:t>
      </w:r>
      <w:r>
        <w:rPr>
          <w:rFonts w:ascii="宋体" w:hAnsi="宋体" w:cs="宋体"/>
          <w:b/>
          <w:bCs/>
          <w:sz w:val="24"/>
          <w:highlight w:val="none"/>
        </w:rPr>
        <w:t>其</w:t>
      </w:r>
      <w:r>
        <w:rPr>
          <w:rFonts w:hint="eastAsia" w:ascii="宋体" w:hAnsi="宋体" w:cs="宋体"/>
          <w:b/>
          <w:bCs/>
          <w:sz w:val="24"/>
          <w:highlight w:val="none"/>
          <w:lang w:val="en-US" w:eastAsia="zh-CN"/>
        </w:rPr>
        <w:t>响应</w:t>
      </w:r>
      <w:r>
        <w:rPr>
          <w:rFonts w:ascii="宋体" w:hAnsi="宋体" w:cs="宋体"/>
          <w:b/>
          <w:bCs/>
          <w:sz w:val="24"/>
          <w:highlight w:val="none"/>
        </w:rPr>
        <w:t>将不被接受</w:t>
      </w:r>
      <w:r>
        <w:rPr>
          <w:rFonts w:hint="eastAsia" w:ascii="宋体" w:hAnsi="宋体" w:cs="宋体"/>
          <w:b/>
          <w:bCs/>
          <w:sz w:val="24"/>
          <w:highlight w:val="none"/>
          <w:lang w:eastAsia="zh-CN"/>
        </w:rPr>
        <w:t>。</w:t>
      </w:r>
    </w:p>
    <w:p>
      <w:pPr>
        <w:pStyle w:val="11"/>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8</w:t>
      </w:r>
      <w:r>
        <w:rPr>
          <w:rFonts w:hint="eastAsia" w:ascii="宋体" w:hAnsi="宋体" w:cs="宋体"/>
          <w:sz w:val="24"/>
          <w:highlight w:val="none"/>
        </w:rPr>
        <w:t>月</w:t>
      </w:r>
      <w:r>
        <w:rPr>
          <w:rFonts w:hint="eastAsia" w:ascii="宋体" w:hAnsi="宋体" w:cs="宋体"/>
          <w:sz w:val="24"/>
          <w:highlight w:val="none"/>
          <w:lang w:val="en-US" w:eastAsia="zh-CN"/>
        </w:rPr>
        <w:t>17</w:t>
      </w:r>
      <w:r>
        <w:rPr>
          <w:rFonts w:hint="eastAsia" w:ascii="宋体" w:hAnsi="宋体" w:cs="宋体"/>
          <w:sz w:val="24"/>
          <w:highlight w:val="none"/>
        </w:rPr>
        <w:t>日（星期</w:t>
      </w:r>
      <w:r>
        <w:rPr>
          <w:rFonts w:hint="eastAsia" w:ascii="宋体" w:hAnsi="宋体" w:cs="宋体"/>
          <w:sz w:val="24"/>
          <w:highlight w:val="none"/>
          <w:lang w:val="en-US" w:eastAsia="zh-CN"/>
        </w:rPr>
        <w:t>一</w:t>
      </w:r>
      <w:r>
        <w:rPr>
          <w:rFonts w:hint="eastAsia" w:ascii="宋体" w:hAnsi="宋体" w:cs="宋体"/>
          <w:sz w:val="24"/>
          <w:highlight w:val="none"/>
        </w:rPr>
        <w:t>）</w:t>
      </w:r>
      <w:r>
        <w:rPr>
          <w:rFonts w:hint="eastAsia" w:ascii="宋体" w:hAnsi="宋体" w:cs="宋体"/>
          <w:sz w:val="24"/>
          <w:highlight w:val="none"/>
          <w:lang w:val="en-US" w:eastAsia="zh-CN"/>
        </w:rPr>
        <w:t>12</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sz w:val="24"/>
          <w:highlight w:val="none"/>
          <w:lang w:val="en-US" w:eastAsia="zh-CN"/>
        </w:rPr>
        <w:t>:00。</w:t>
      </w:r>
    </w:p>
    <w:p>
      <w:pPr>
        <w:pStyle w:val="11"/>
        <w:spacing w:line="360" w:lineRule="auto"/>
        <w:ind w:firstLine="0" w:firstLineChars="0"/>
        <w:rPr>
          <w:rFonts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w:t>
      </w:r>
      <w:r>
        <w:rPr>
          <w:rFonts w:hint="eastAsia" w:ascii="宋体" w:hAnsi="宋体" w:cs="Arial"/>
          <w:sz w:val="24"/>
          <w:highlight w:val="none"/>
          <w:lang w:val="en-US" w:eastAsia="zh-CN"/>
        </w:rPr>
        <w:t>新疆喀什市尤木拉克协海尔路021号二楼会议室</w:t>
      </w:r>
      <w:r>
        <w:rPr>
          <w:rFonts w:hint="eastAsia" w:ascii="宋体" w:hAnsi="宋体" w:cs="宋体"/>
          <w:sz w:val="24"/>
          <w:highlight w:val="none"/>
        </w:rPr>
        <w:t>。</w:t>
      </w:r>
    </w:p>
    <w:p>
      <w:pPr>
        <w:pStyle w:val="11"/>
        <w:spacing w:line="360" w:lineRule="auto"/>
        <w:ind w:firstLine="0" w:firstLineChars="0"/>
        <w:rPr>
          <w:rFonts w:ascii="宋体" w:hAnsi="宋体" w:cs="宋体"/>
          <w:sz w:val="24"/>
        </w:rPr>
      </w:pPr>
      <w:r>
        <w:rPr>
          <w:rFonts w:hint="eastAsia" w:ascii="宋体" w:hAnsi="宋体" w:cs="宋体"/>
          <w:sz w:val="24"/>
          <w:lang w:val="en-US" w:eastAsia="zh-CN"/>
        </w:rPr>
        <w:t>7</w:t>
      </w:r>
      <w:r>
        <w:rPr>
          <w:rFonts w:hint="eastAsia" w:ascii="宋体" w:hAnsi="宋体" w:cs="宋体"/>
          <w:sz w:val="24"/>
        </w:rPr>
        <w:t>.以上若有变更，采购人会通过邮件的形式通知</w:t>
      </w:r>
      <w:r>
        <w:rPr>
          <w:rFonts w:hint="eastAsia" w:ascii="宋体" w:hAnsi="宋体" w:cs="宋体"/>
          <w:sz w:val="24"/>
          <w:lang w:val="en-US" w:eastAsia="zh-CN"/>
        </w:rPr>
        <w:t>响应</w:t>
      </w:r>
      <w:r>
        <w:rPr>
          <w:rFonts w:hint="eastAsia" w:ascii="宋体" w:hAnsi="宋体" w:cs="宋体"/>
          <w:sz w:val="24"/>
        </w:rPr>
        <w:t>方。</w:t>
      </w:r>
    </w:p>
    <w:p>
      <w:pPr>
        <w:pStyle w:val="11"/>
        <w:spacing w:line="360" w:lineRule="auto"/>
        <w:ind w:firstLine="0" w:firstLineChars="0"/>
        <w:rPr>
          <w:rFonts w:hint="default" w:ascii="宋体" w:hAnsi="宋体" w:eastAsia="宋体" w:cs="宋体"/>
          <w:sz w:val="24"/>
          <w:lang w:val="en-US" w:eastAsia="zh-CN"/>
        </w:rPr>
      </w:pPr>
      <w:r>
        <w:rPr>
          <w:rFonts w:hint="eastAsia" w:ascii="宋体" w:hAnsi="宋体" w:cs="宋体"/>
          <w:sz w:val="24"/>
          <w:lang w:val="en-US" w:eastAsia="zh-CN"/>
        </w:rPr>
        <w:t>8</w:t>
      </w:r>
      <w:r>
        <w:rPr>
          <w:rFonts w:hint="eastAsia" w:ascii="宋体" w:hAnsi="宋体" w:cs="宋体"/>
          <w:sz w:val="24"/>
        </w:rPr>
        <w:t>.采购人联系方式</w:t>
      </w:r>
    </w:p>
    <w:p>
      <w:pPr>
        <w:spacing w:line="360" w:lineRule="auto"/>
        <w:jc w:val="left"/>
        <w:rPr>
          <w:rFonts w:hint="eastAsia" w:ascii="仿宋" w:hAnsi="仿宋" w:eastAsia="仿宋" w:cs="宋体"/>
          <w:color w:val="auto"/>
          <w:sz w:val="24"/>
          <w:highlight w:val="none"/>
          <w:lang w:val="en-US" w:eastAsia="zh-CN"/>
        </w:rPr>
      </w:pPr>
      <w:r>
        <w:rPr>
          <w:rFonts w:hint="eastAsia" w:ascii="宋体" w:hAnsi="宋体" w:cs="宋体"/>
          <w:sz w:val="24"/>
        </w:rPr>
        <w:t>联 系 人：</w:t>
      </w:r>
      <w:r>
        <w:rPr>
          <w:rFonts w:hint="eastAsia" w:ascii="宋体" w:hAnsi="宋体" w:eastAsia="宋体" w:cs="宋体"/>
          <w:kern w:val="2"/>
          <w:sz w:val="24"/>
          <w:szCs w:val="24"/>
          <w:lang w:val="en-US" w:eastAsia="zh-CN" w:bidi="ar-SA"/>
        </w:rPr>
        <w:t>单浩</w:t>
      </w:r>
    </w:p>
    <w:p>
      <w:pPr>
        <w:spacing w:line="360" w:lineRule="auto"/>
        <w:jc w:val="left"/>
        <w:rPr>
          <w:rFonts w:hint="eastAsia" w:ascii="仿宋" w:hAnsi="仿宋" w:eastAsia="仿宋" w:cs="仿宋"/>
          <w:color w:val="auto"/>
          <w:sz w:val="24"/>
          <w:highlight w:val="none"/>
          <w:lang w:val="en-US" w:eastAsia="zh-CN"/>
        </w:rPr>
      </w:pPr>
      <w:r>
        <w:rPr>
          <w:rFonts w:hint="eastAsia" w:ascii="宋体" w:hAnsi="宋体" w:cs="宋体"/>
          <w:sz w:val="24"/>
        </w:rPr>
        <w:t>电　　话：</w:t>
      </w:r>
      <w:r>
        <w:rPr>
          <w:rFonts w:hint="eastAsia" w:ascii="仿宋" w:hAnsi="仿宋" w:eastAsia="仿宋" w:cs="仿宋"/>
          <w:color w:val="auto"/>
          <w:sz w:val="24"/>
          <w:highlight w:val="none"/>
          <w:lang w:val="en-US" w:eastAsia="zh-CN"/>
        </w:rPr>
        <w:t>15299516688</w:t>
      </w:r>
    </w:p>
    <w:p>
      <w:pPr>
        <w:spacing w:line="360" w:lineRule="auto"/>
        <w:jc w:val="left"/>
        <w:rPr>
          <w:rFonts w:ascii="仿宋" w:hAnsi="仿宋" w:eastAsia="仿宋" w:cs="仿宋"/>
          <w:color w:val="auto"/>
          <w:sz w:val="24"/>
          <w:highlight w:val="none"/>
        </w:rPr>
      </w:pPr>
      <w:r>
        <w:rPr>
          <w:rFonts w:hint="eastAsia" w:ascii="宋体" w:hAnsi="宋体" w:cs="宋体"/>
          <w:sz w:val="24"/>
        </w:rPr>
        <w:t>邮    箱：</w:t>
      </w:r>
      <w:r>
        <w:rPr>
          <w:rFonts w:hint="eastAsia" w:ascii="仿宋" w:hAnsi="仿宋" w:eastAsia="仿宋" w:cs="仿宋"/>
          <w:color w:val="auto"/>
          <w:sz w:val="24"/>
          <w:highlight w:val="none"/>
          <w:lang w:val="en-US" w:eastAsia="zh-CN"/>
        </w:rPr>
        <w:t>shanhao05@xinj.picc.com.cn</w:t>
      </w:r>
    </w:p>
    <w:p>
      <w:pPr>
        <w:pStyle w:val="11"/>
        <w:spacing w:line="360" w:lineRule="auto"/>
        <w:ind w:firstLine="0" w:firstLineChars="0"/>
        <w:contextualSpacing/>
        <w:rPr>
          <w:rFonts w:ascii="宋体" w:hAnsi="宋体" w:cs="宋体"/>
          <w:sz w:val="24"/>
        </w:rPr>
      </w:pPr>
    </w:p>
    <w:p>
      <w:pPr>
        <w:pStyle w:val="11"/>
        <w:spacing w:line="360" w:lineRule="auto"/>
        <w:ind w:firstLine="5520" w:firstLineChars="2300"/>
        <w:contextualSpacing/>
        <w:rPr>
          <w:rFonts w:cs="宋体"/>
          <w:sz w:val="24"/>
        </w:rPr>
      </w:pPr>
    </w:p>
    <w:p>
      <w:pPr>
        <w:pStyle w:val="11"/>
        <w:spacing w:line="360" w:lineRule="auto"/>
        <w:ind w:firstLine="5520" w:firstLineChars="2300"/>
        <w:contextualSpacing/>
        <w:rPr>
          <w:rFonts w:hint="default" w:cs="宋体"/>
          <w:sz w:val="24"/>
          <w:lang w:val="en-US" w:eastAsia="zh-CN"/>
        </w:rPr>
      </w:pPr>
      <w:r>
        <w:rPr>
          <w:rFonts w:hint="eastAsia" w:cs="宋体"/>
          <w:sz w:val="24"/>
          <w:lang w:val="en-US" w:eastAsia="zh-CN"/>
        </w:rPr>
        <w:t xml:space="preserve">   </w:t>
      </w:r>
    </w:p>
    <w:p>
      <w:pPr>
        <w:pStyle w:val="11"/>
        <w:spacing w:line="360" w:lineRule="auto"/>
        <w:ind w:firstLine="3600" w:firstLineChars="1500"/>
        <w:contextualSpacing/>
        <w:rPr>
          <w:rFonts w:hint="eastAsia" w:ascii="宋体" w:hAnsi="宋体" w:eastAsia="宋体" w:cs="宋体"/>
          <w:sz w:val="24"/>
          <w:lang w:eastAsia="zh-CN"/>
        </w:rPr>
      </w:pPr>
      <w:r>
        <w:rPr>
          <w:rFonts w:hint="eastAsia" w:ascii="宋体" w:hAnsi="宋体" w:eastAsia="宋体" w:cs="宋体"/>
          <w:sz w:val="24"/>
          <w:lang w:eastAsia="zh-CN"/>
        </w:rPr>
        <w:t>中国人民财产保险股份有限公司喀什分公司</w:t>
      </w:r>
    </w:p>
    <w:p>
      <w:pPr>
        <w:pStyle w:val="11"/>
        <w:spacing w:line="360" w:lineRule="auto"/>
        <w:ind w:firstLine="5280" w:firstLineChars="2200"/>
        <w:contextualSpacing/>
        <w:rPr>
          <w:rFonts w:ascii="宋体" w:hAnsi="宋体" w:eastAsia="宋体" w:cs="宋体"/>
          <w:sz w:val="24"/>
          <w:lang w:eastAsia="zh-CN"/>
        </w:rPr>
      </w:pPr>
      <w:r>
        <w:rPr>
          <w:rFonts w:hint="eastAsia" w:ascii="宋体" w:hAnsi="宋体" w:eastAsia="宋体" w:cs="宋体"/>
          <w:sz w:val="24"/>
          <w:lang w:eastAsia="zh-CN"/>
        </w:rPr>
        <w:t>202</w:t>
      </w:r>
      <w:r>
        <w:rPr>
          <w:rFonts w:hint="eastAsia" w:ascii="宋体" w:hAnsi="宋体" w:eastAsia="宋体" w:cs="宋体"/>
          <w:sz w:val="24"/>
          <w:lang w:val="en-US" w:eastAsia="zh-CN"/>
        </w:rPr>
        <w:t>6</w:t>
      </w:r>
      <w:r>
        <w:rPr>
          <w:rFonts w:hint="eastAsia" w:ascii="宋体" w:hAnsi="宋体" w:eastAsia="宋体" w:cs="宋体"/>
          <w:sz w:val="24"/>
          <w:lang w:eastAsia="zh-CN"/>
        </w:rPr>
        <w:t>年</w:t>
      </w:r>
      <w:r>
        <w:rPr>
          <w:rFonts w:hint="eastAsia" w:ascii="宋体" w:hAnsi="宋体" w:cs="宋体"/>
          <w:sz w:val="24"/>
          <w:lang w:val="en-US" w:eastAsia="zh-CN"/>
        </w:rPr>
        <w:t>8</w:t>
      </w:r>
      <w:r>
        <w:rPr>
          <w:rFonts w:hint="eastAsia" w:ascii="宋体" w:hAnsi="宋体" w:eastAsia="宋体" w:cs="宋体"/>
          <w:sz w:val="24"/>
          <w:lang w:eastAsia="zh-CN"/>
        </w:rPr>
        <w:t>月</w:t>
      </w:r>
      <w:r>
        <w:rPr>
          <w:rFonts w:hint="eastAsia" w:ascii="宋体" w:hAnsi="宋体" w:cs="宋体"/>
          <w:sz w:val="24"/>
          <w:lang w:val="en-US" w:eastAsia="zh-CN"/>
        </w:rPr>
        <w:t>5</w:t>
      </w:r>
      <w:r>
        <w:rPr>
          <w:rFonts w:hint="eastAsia" w:ascii="宋体" w:hAnsi="宋体" w:eastAsia="宋体" w:cs="宋体"/>
          <w:sz w:val="24"/>
          <w:lang w:eastAsia="zh-CN"/>
        </w:rPr>
        <w:t>日</w:t>
      </w:r>
    </w:p>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CB7DF4"/>
    <w:rsid w:val="07F4348D"/>
    <w:rsid w:val="0AB81AAC"/>
    <w:rsid w:val="19414194"/>
    <w:rsid w:val="1FC84563"/>
    <w:rsid w:val="21C96D90"/>
    <w:rsid w:val="2C78402E"/>
    <w:rsid w:val="2FA86654"/>
    <w:rsid w:val="364A1A42"/>
    <w:rsid w:val="3AEE4794"/>
    <w:rsid w:val="3F72647E"/>
    <w:rsid w:val="473E7F12"/>
    <w:rsid w:val="49075A59"/>
    <w:rsid w:val="4BD841CA"/>
    <w:rsid w:val="5BCB7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2"/>
    <w:basedOn w:val="1"/>
    <w:next w:val="1"/>
    <w:qFormat/>
    <w:uiPriority w:val="0"/>
    <w:pPr>
      <w:keepNext/>
      <w:keepLines/>
      <w:spacing w:line="360" w:lineRule="auto"/>
      <w:ind w:firstLine="540"/>
      <w:jc w:val="center"/>
      <w:outlineLvl w:val="1"/>
    </w:pPr>
    <w:rPr>
      <w:rFonts w:ascii="Arial" w:hAnsi="Arial"/>
      <w:b/>
      <w:bCs/>
      <w:color w:val="FF0000"/>
      <w:sz w:val="28"/>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jc w:val="center"/>
    </w:pPr>
    <w:rPr>
      <w:sz w:val="52"/>
    </w:rPr>
  </w:style>
  <w:style w:type="paragraph" w:styleId="4">
    <w:name w:val="Body Text Indent"/>
    <w:basedOn w:val="1"/>
    <w:qFormat/>
    <w:uiPriority w:val="99"/>
    <w:pPr>
      <w:spacing w:line="240" w:lineRule="auto"/>
      <w:ind w:left="1104" w:leftChars="460"/>
    </w:pPr>
    <w:rPr>
      <w:rFonts w:ascii="宋体" w:hAnsi="宋体"/>
      <w:szCs w:val="21"/>
    </w:rPr>
  </w:style>
  <w:style w:type="paragraph" w:styleId="5">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6">
    <w:name w:val="Body Text First Indent 2"/>
    <w:basedOn w:val="4"/>
    <w:qFormat/>
    <w:uiPriority w:val="0"/>
    <w:pPr>
      <w:adjustRightInd/>
      <w:spacing w:after="120" w:line="480" w:lineRule="exact"/>
      <w:ind w:left="420" w:leftChars="200" w:firstLine="420" w:firstLineChars="200"/>
      <w:jc w:val="both"/>
      <w:textAlignment w:val="auto"/>
    </w:pPr>
    <w:rPr>
      <w:rFonts w:ascii="Times New Roman" w:hAnsi="Times New Roman"/>
      <w:kern w:val="2"/>
      <w:szCs w:val="20"/>
    </w:rPr>
  </w:style>
  <w:style w:type="paragraph" w:customStyle="1" w:styleId="9">
    <w:name w:val="1 Char Char Char Char"/>
    <w:basedOn w:val="1"/>
    <w:qFormat/>
    <w:uiPriority w:val="0"/>
    <w:pPr>
      <w:adjustRightInd/>
      <w:spacing w:line="240" w:lineRule="auto"/>
      <w:jc w:val="both"/>
      <w:textAlignment w:val="auto"/>
    </w:pPr>
    <w:rPr>
      <w:rFonts w:ascii="Tahoma" w:hAnsi="Tahoma"/>
      <w:kern w:val="2"/>
    </w:rPr>
  </w:style>
  <w:style w:type="paragraph" w:customStyle="1" w:styleId="10">
    <w:name w:val="！正文"/>
    <w:basedOn w:val="1"/>
    <w:qFormat/>
    <w:uiPriority w:val="0"/>
    <w:pPr>
      <w:adjustRightInd/>
      <w:spacing w:line="360" w:lineRule="auto"/>
      <w:ind w:firstLine="560" w:firstLineChars="200"/>
      <w:textAlignment w:val="auto"/>
    </w:pPr>
    <w:rPr>
      <w:rFonts w:eastAsia="仿宋_GB2312"/>
      <w:sz w:val="28"/>
      <w:szCs w:val="28"/>
    </w:rPr>
  </w:style>
  <w:style w:type="paragraph" w:styleId="11">
    <w:name w:val="List Paragraph"/>
    <w:basedOn w:val="1"/>
    <w:qFormat/>
    <w:uiPriority w:val="34"/>
    <w:pPr>
      <w:adjustRightInd/>
      <w:spacing w:line="240" w:lineRule="auto"/>
      <w:ind w:firstLine="420" w:firstLineChars="200"/>
      <w:jc w:val="both"/>
      <w:textAlignment w:val="auto"/>
    </w:pPr>
    <w:rPr>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29</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2026-08-04T08:54:00Z</dcterms:created>
  <dc:creator>Administrator</dc:creator>
  <cp:lastModifiedBy>Administrator</cp:lastModifiedBy>
  <dcterms:modified xsi:type="dcterms:W3CDTF">2026-08-05T09:38:14Z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