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人保财险广东梅州分公司2026年政策性农村住房保险防灾减损活动采购项目供应商报名申请表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1814"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人保财险广东梅州分公司2026年政策性农村住房保险防灾减损活动采购项目</w:t>
            </w:r>
          </w:p>
        </w:tc>
      </w:tr>
      <w:tr>
        <w:tblPrEx>
          <w:tblCellMar>
            <w:top w:w="0" w:type="dxa"/>
            <w:left w:w="108" w:type="dxa"/>
            <w:bottom w:w="0" w:type="dxa"/>
            <w:right w:w="108" w:type="dxa"/>
          </w:tblCellMar>
        </w:tblPrEx>
        <w:trPr>
          <w:trHeight w:val="1814"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报名单位名称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tblPrEx>
          <w:tblCellMar>
            <w:top w:w="0" w:type="dxa"/>
            <w:left w:w="108" w:type="dxa"/>
            <w:bottom w:w="0" w:type="dxa"/>
            <w:right w:w="108" w:type="dxa"/>
          </w:tblCellMar>
        </w:tblPrEx>
        <w:trPr>
          <w:trHeight w:val="1814"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w:t>
            </w:r>
          </w:p>
        </w:tc>
      </w:tr>
      <w:tr>
        <w:tblPrEx>
          <w:tblCellMar>
            <w:top w:w="0" w:type="dxa"/>
            <w:left w:w="108" w:type="dxa"/>
            <w:bottom w:w="0" w:type="dxa"/>
            <w:right w:w="108" w:type="dxa"/>
          </w:tblCellMar>
        </w:tblPrEx>
        <w:trPr>
          <w:trHeight w:val="1814"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"mailto:longyujia@picc.com.cn"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fldChar w:fldCharType="end"/>
            </w:r>
          </w:p>
        </w:tc>
      </w:tr>
      <w:tr>
        <w:tblPrEx>
          <w:tblCellMar>
            <w:top w:w="0" w:type="dxa"/>
            <w:left w:w="108" w:type="dxa"/>
            <w:bottom w:w="0" w:type="dxa"/>
            <w:right w:w="108" w:type="dxa"/>
          </w:tblCellMar>
        </w:tblPrEx>
        <w:trPr>
          <w:trHeight w:val="1814"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"mailto:longyujia@picc.com.cn"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rPr>
        <w:t>zhangwei305@guangd.picc.com.cn</w:t>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62421AE"/>
    <w:rsid w:val="59D316E3"/>
    <w:rsid w:val="61231878"/>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张伟</cp:lastModifiedBy>
  <dcterms:modified xsi:type="dcterms:W3CDTF">2026-07-30T03:32:56Z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