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仿宋_GB2312" w:hAnsi="宋体" w:eastAsia="仿宋_GB2312"/>
          <w:b/>
          <w:sz w:val="36"/>
          <w:szCs w:val="36"/>
        </w:rPr>
      </w:pPr>
    </w:p>
    <w:p>
      <w:pPr>
        <w:jc w:val="center"/>
        <w:rPr>
          <w:rFonts w:hint="eastAsia" w:ascii="仿宋_GB2312" w:hAnsi="宋体" w:eastAsia="仿宋_GB2312"/>
          <w:b/>
          <w:sz w:val="36"/>
          <w:szCs w:val="36"/>
          <w:lang w:val="en-US" w:eastAsia="zh-CN"/>
        </w:rPr>
      </w:pPr>
      <w:r>
        <w:rPr>
          <w:rFonts w:hint="eastAsia" w:ascii="仿宋_GB2312" w:hAnsi="宋体" w:eastAsia="仿宋_GB2312"/>
          <w:b/>
          <w:sz w:val="36"/>
          <w:szCs w:val="36"/>
        </w:rPr>
        <w:t>人保财险四川省自贡市荣县支公司2026年人保</w:t>
      </w:r>
      <w:r>
        <w:rPr>
          <w:rFonts w:hint="eastAsia" w:ascii="仿宋_GB2312" w:hAnsi="宋体" w:eastAsia="仿宋_GB2312"/>
          <w:b/>
          <w:sz w:val="36"/>
          <w:szCs w:val="36"/>
          <w:lang w:val="en-US" w:eastAsia="zh-CN"/>
        </w:rPr>
        <w:t xml:space="preserve">          </w:t>
      </w:r>
    </w:p>
    <w:p>
      <w:pPr>
        <w:jc w:val="center"/>
        <w:rPr>
          <w:rFonts w:hint="eastAsia" w:ascii="仿宋_GB2312" w:hAnsi="仿宋_GB2312" w:eastAsia="仿宋_GB2312" w:cs="仿宋_GB2312"/>
          <w:b/>
          <w:bCs w:val="0"/>
          <w:sz w:val="36"/>
          <w:szCs w:val="36"/>
        </w:rPr>
      </w:pPr>
      <w:r>
        <w:rPr>
          <w:rFonts w:hint="eastAsia" w:ascii="仿宋_GB2312" w:hAnsi="仿宋_GB2312" w:eastAsia="仿宋_GB2312" w:cs="仿宋_GB2312"/>
          <w:b/>
          <w:bCs w:val="0"/>
          <w:sz w:val="36"/>
          <w:szCs w:val="36"/>
          <w:lang w:val="en-US" w:eastAsia="zh-CN"/>
        </w:rPr>
        <w:t xml:space="preserve"> </w:t>
      </w:r>
      <w:r>
        <w:rPr>
          <w:rFonts w:hint="eastAsia" w:ascii="仿宋_GB2312" w:hAnsi="仿宋_GB2312" w:eastAsia="仿宋_GB2312" w:cs="仿宋_GB2312"/>
          <w:b/>
          <w:bCs w:val="0"/>
          <w:sz w:val="36"/>
          <w:szCs w:val="36"/>
        </w:rPr>
        <w:t>品牌进邮政网点宣传服务采购项目</w:t>
      </w:r>
    </w:p>
    <w:p>
      <w:pPr>
        <w:pStyle w:val="2"/>
        <w:rPr>
          <w:rFonts w:hint="eastAsia"/>
        </w:rPr>
      </w:pPr>
    </w:p>
    <w:p>
      <w:pPr>
        <w:jc w:val="center"/>
        <w:rPr>
          <w:rFonts w:hint="eastAsia" w:ascii="仿宋_GB2312" w:hAnsi="仿宋_GB2312" w:eastAsia="仿宋_GB2312" w:cs="仿宋_GB2312"/>
          <w:b/>
          <w:bCs w:val="0"/>
          <w:sz w:val="36"/>
          <w:szCs w:val="36"/>
        </w:rPr>
      </w:pPr>
    </w:p>
    <w:p>
      <w:pPr>
        <w:jc w:val="center"/>
        <w:rPr>
          <w:rFonts w:ascii="仿宋_GB2312" w:eastAsia="仿宋_GB2312"/>
          <w:sz w:val="72"/>
          <w:szCs w:val="72"/>
        </w:rPr>
      </w:pPr>
      <w:r>
        <w:rPr>
          <w:rFonts w:hint="eastAsia" w:ascii="仿宋_GB2312" w:eastAsia="仿宋_GB2312"/>
          <w:sz w:val="72"/>
          <w:szCs w:val="72"/>
        </w:rPr>
        <w:t>比</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价</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8</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比价邀请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三、比价文件的获取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（二）比价文件</w:t>
      </w:r>
      <w:r>
        <w:tab/>
      </w:r>
      <w:r>
        <w:fldChar w:fldCharType="begin"/>
      </w:r>
      <w:r>
        <w:instrText xml:space="preserve"> PAGEREF _Toc186737801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（五）比价和评审</w:t>
      </w:r>
      <w:r>
        <w:tab/>
      </w:r>
      <w:r>
        <w:fldChar w:fldCharType="begin"/>
      </w:r>
      <w:r>
        <w:instrText xml:space="preserve"> PAGEREF _Toc186737804 \h </w:instrText>
      </w:r>
      <w:r>
        <w:fldChar w:fldCharType="separate"/>
      </w:r>
      <w:r>
        <w:t>14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3"/>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比价邀请</w:t>
      </w:r>
      <w:bookmarkEnd w:id="0"/>
      <w:bookmarkEnd w:id="1"/>
    </w:p>
    <w:p>
      <w:pPr>
        <w:wordWrap w:val="0"/>
        <w:spacing w:line="360" w:lineRule="auto"/>
        <w:ind w:firstLine="480" w:firstLineChars="200"/>
        <w:textAlignment w:val="baseline"/>
        <w:rPr>
          <w:rFonts w:ascii="仿宋" w:hAnsi="仿宋" w:eastAsia="仿宋" w:cs="Cambria Math"/>
          <w:color w:val="000000" w:themeColor="text1"/>
          <w14:textFill>
            <w14:solidFill>
              <w14:schemeClr w14:val="tx1"/>
            </w14:solidFill>
          </w14:textFill>
        </w:rPr>
      </w:pPr>
      <w:r>
        <w:rPr>
          <w:rFonts w:hint="eastAsia" w:ascii="仿宋_GB2312" w:hAnsi="宋体" w:eastAsia="仿宋_GB2312"/>
        </w:rPr>
        <w:t xml:space="preserve"> </w:t>
      </w: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本项目</w:t>
      </w:r>
      <w:r>
        <w:rPr>
          <w:rFonts w:hint="eastAsia" w:ascii="仿宋" w:hAnsi="仿宋" w:eastAsia="仿宋" w:cs="仿宋"/>
          <w:sz w:val="24"/>
          <w:szCs w:val="24"/>
          <w:u w:val="single"/>
        </w:rPr>
        <w:t>人保财险四川省自贡市荣县支公司2026年人保品牌进邮政网点宣传服务采购项目</w:t>
      </w:r>
      <w:r>
        <w:rPr>
          <w:rFonts w:hint="eastAsia" w:ascii="仿宋" w:hAnsi="仿宋" w:eastAsia="仿宋" w:cs="仿宋"/>
          <w:color w:val="000000" w:themeColor="text1"/>
          <w14:textFill>
            <w14:solidFill>
              <w14:schemeClr w14:val="tx1"/>
            </w14:solidFill>
          </w14:textFill>
        </w:rPr>
        <w:t>（采购项目编号：</w:t>
      </w:r>
      <w:r>
        <w:rPr>
          <w:rFonts w:ascii="宋体" w:hAnsi="宋体" w:eastAsia="宋体" w:cs="宋体"/>
          <w:sz w:val="24"/>
          <w:szCs w:val="24"/>
        </w:rPr>
        <w:t>XM26FSPC002638</w:t>
      </w:r>
      <w:r>
        <w:rPr>
          <w:rFonts w:hint="eastAsia" w:ascii="仿宋" w:hAnsi="仿宋" w:eastAsia="仿宋" w:cs="仿宋"/>
          <w:color w:val="000000" w:themeColor="text1"/>
          <w14:textFill>
            <w14:solidFill>
              <w14:schemeClr w14:val="tx1"/>
            </w14:solidFill>
          </w14:textFill>
        </w:rPr>
        <w:t xml:space="preserve"> ）由</w:t>
      </w:r>
      <w:r>
        <w:rPr>
          <w:rFonts w:hint="eastAsia" w:ascii="仿宋" w:hAnsi="仿宋" w:eastAsia="仿宋" w:cs="仿宋"/>
          <w:color w:val="000000" w:themeColor="text1"/>
          <w:u w:val="single"/>
          <w14:textFill>
            <w14:solidFill>
              <w14:schemeClr w14:val="tx1"/>
            </w14:solidFill>
          </w14:textFill>
        </w:rPr>
        <w:t>中国人民财产保险股份有限公司</w:t>
      </w:r>
      <w:r>
        <w:rPr>
          <w:rFonts w:hint="eastAsia" w:ascii="仿宋" w:hAnsi="仿宋" w:eastAsia="仿宋" w:cs="仿宋"/>
          <w:color w:val="000000" w:themeColor="text1"/>
          <w:u w:val="single"/>
          <w:lang w:val="en-US" w:eastAsia="zh-CN"/>
          <w14:textFill>
            <w14:solidFill>
              <w14:schemeClr w14:val="tx1"/>
            </w14:solidFill>
          </w14:textFill>
        </w:rPr>
        <w:t>自贡市分公司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批准并落实资金，组织本项目的比价工作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宋体"/>
          <w:color w:val="000000" w:themeColor="text1"/>
          <w:u w:val="single"/>
          <w14:textFill>
            <w14:solidFill>
              <w14:schemeClr w14:val="tx1"/>
            </w14:solidFill>
          </w14:textFill>
        </w:rPr>
        <w:t>中国人民财产保险股份有限公司</w:t>
      </w:r>
      <w:r>
        <w:rPr>
          <w:rFonts w:hint="eastAsia" w:ascii="仿宋" w:hAnsi="仿宋" w:eastAsia="仿宋" w:cs="宋体"/>
          <w:color w:val="000000" w:themeColor="text1"/>
          <w:u w:val="single"/>
          <w:lang w:val="en-US" w:eastAsia="zh-CN"/>
          <w14:textFill>
            <w14:solidFill>
              <w14:schemeClr w14:val="tx1"/>
            </w14:solidFill>
          </w14:textFill>
        </w:rPr>
        <w:t>自贡市</w:t>
      </w:r>
      <w:r>
        <w:rPr>
          <w:rFonts w:hint="eastAsia" w:ascii="仿宋" w:hAnsi="仿宋" w:eastAsia="仿宋" w:cs="宋体"/>
          <w:color w:val="000000" w:themeColor="text1"/>
          <w:u w:val="single"/>
          <w14:textFill>
            <w14:solidFill>
              <w14:schemeClr w14:val="tx1"/>
            </w14:solidFill>
          </w14:textFill>
        </w:rPr>
        <w:t>分公司</w:t>
      </w:r>
      <w:r>
        <w:rPr>
          <w:rFonts w:hint="eastAsia" w:ascii="仿宋" w:hAnsi="仿宋" w:eastAsia="仿宋" w:cs="宋体"/>
          <w:color w:val="000000" w:themeColor="text1"/>
          <w14:textFill>
            <w14:solidFill>
              <w14:schemeClr w14:val="tx1"/>
            </w14:solidFill>
          </w14:textFill>
        </w:rPr>
        <w:t>（以下简称“人保财险</w:t>
      </w:r>
      <w:r>
        <w:rPr>
          <w:rFonts w:hint="eastAsia" w:ascii="仿宋" w:hAnsi="仿宋" w:eastAsia="仿宋" w:cs="宋体"/>
          <w:color w:val="000000" w:themeColor="text1"/>
          <w:lang w:val="en-US" w:eastAsia="zh-CN"/>
          <w14:textFill>
            <w14:solidFill>
              <w14:schemeClr w14:val="tx1"/>
            </w14:solidFill>
          </w14:textFill>
        </w:rPr>
        <w:t>自贡市</w:t>
      </w:r>
      <w:r>
        <w:rPr>
          <w:rFonts w:hint="eastAsia" w:ascii="仿宋" w:hAnsi="仿宋" w:eastAsia="仿宋" w:cs="宋体"/>
          <w:color w:val="000000" w:themeColor="text1"/>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根据成交结果与成交人签署。现通过比价方式实施，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有意向且具有提供标的物能力的潜在供应商（以下简称“供应商”）可前来参与比价响应。 </w:t>
      </w:r>
    </w:p>
    <w:p>
      <w:pPr>
        <w:pStyle w:val="4"/>
        <w:jc w:val="left"/>
        <w:rPr>
          <w:rFonts w:ascii="仿宋" w:hAnsi="仿宋" w:eastAsia="仿宋" w:cs="仿宋"/>
          <w:color w:val="000000" w:themeColor="text1"/>
          <w:sz w:val="24"/>
          <w:szCs w:val="24"/>
          <w14:textFill>
            <w14:solidFill>
              <w14:schemeClr w14:val="tx1"/>
            </w14:solidFill>
          </w14:textFill>
        </w:rPr>
      </w:pPr>
      <w:bookmarkStart w:id="2" w:name="_Toc21237"/>
      <w:bookmarkStart w:id="3" w:name="_Toc186737791"/>
      <w:r>
        <w:rPr>
          <w:rFonts w:hint="eastAsia" w:ascii="仿宋" w:hAnsi="仿宋" w:eastAsia="仿宋" w:cs="仿宋"/>
          <w:color w:val="000000" w:themeColor="text1"/>
          <w:sz w:val="24"/>
          <w:szCs w:val="24"/>
          <w14:textFill>
            <w14:solidFill>
              <w14:schemeClr w14:val="tx1"/>
            </w14:solidFill>
          </w14:textFill>
        </w:rPr>
        <w:t>一、项目概况与采购范围</w:t>
      </w:r>
      <w:bookmarkEnd w:id="2"/>
      <w:bookmarkEnd w:id="3"/>
    </w:p>
    <w:p>
      <w:pPr>
        <w:adjustRightInd w:val="0"/>
        <w:snapToGrid w:val="0"/>
        <w:spacing w:line="360" w:lineRule="auto"/>
        <w:ind w:firstLine="480" w:firstLineChars="200"/>
        <w:rPr>
          <w:rFonts w:hint="eastAsia" w:ascii="仿宋" w:hAnsi="仿宋" w:eastAsia="仿宋" w:cs="仿宋"/>
          <w:sz w:val="24"/>
          <w:szCs w:val="24"/>
          <w:u w:val="single"/>
          <w:lang w:eastAsia="zh-CN"/>
        </w:rPr>
      </w:pPr>
      <w:r>
        <w:rPr>
          <w:rFonts w:hint="eastAsia" w:ascii="仿宋" w:hAnsi="仿宋" w:eastAsia="仿宋" w:cs="仿宋"/>
          <w:color w:val="000000" w:themeColor="text1"/>
          <w14:textFill>
            <w14:solidFill>
              <w14:schemeClr w14:val="tx1"/>
            </w14:solidFill>
          </w14:textFill>
        </w:rPr>
        <w:t>1.1 项目名称：</w:t>
      </w:r>
      <w:r>
        <w:rPr>
          <w:rFonts w:hint="eastAsia" w:ascii="仿宋" w:hAnsi="仿宋" w:eastAsia="仿宋" w:cs="仿宋"/>
          <w:sz w:val="24"/>
          <w:szCs w:val="24"/>
          <w:u w:val="single"/>
        </w:rPr>
        <w:t>人保财险四川省自贡市荣县支公司2026年人保品牌进邮政网点宣传服务采购项目</w:t>
      </w:r>
      <w:r>
        <w:rPr>
          <w:rFonts w:hint="eastAsia" w:ascii="仿宋" w:hAnsi="仿宋" w:eastAsia="仿宋" w:cs="仿宋"/>
          <w:sz w:val="24"/>
          <w:szCs w:val="24"/>
          <w:u w:val="single"/>
          <w:lang w:eastAsia="zh-CN"/>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 采购范围：本项目拟采购</w:t>
      </w:r>
      <w:r>
        <w:rPr>
          <w:rFonts w:hint="eastAsia" w:ascii="仿宋" w:hAnsi="仿宋" w:eastAsia="仿宋" w:cs="仿宋"/>
          <w:color w:val="000000" w:themeColor="text1"/>
          <w:lang w:val="en-US" w:eastAsia="zh-CN"/>
          <w14:textFill>
            <w14:solidFill>
              <w14:schemeClr w14:val="tx1"/>
            </w14:solidFill>
          </w14:textFill>
        </w:rPr>
        <w:t>易拉宝进邮政网点宣传服务</w:t>
      </w:r>
      <w:r>
        <w:rPr>
          <w:rFonts w:hint="eastAsia" w:ascii="仿宋" w:hAnsi="仿宋" w:eastAsia="仿宋" w:cs="仿宋"/>
          <w:color w:val="000000" w:themeColor="text1"/>
          <w14:textFill>
            <w14:solidFill>
              <w14:schemeClr w14:val="tx1"/>
            </w14:solidFill>
          </w14:textFill>
        </w:rPr>
        <w:t>，具体技术要求详见第五章采购需求。</w:t>
      </w:r>
    </w:p>
    <w:p>
      <w:pPr>
        <w:adjustRightInd w:val="0"/>
        <w:snapToGrid w:val="0"/>
        <w:spacing w:line="360" w:lineRule="auto"/>
        <w:ind w:firstLine="480" w:firstLineChars="200"/>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 标包划分：</w:t>
      </w:r>
      <w:r>
        <w:rPr>
          <w:rFonts w:hint="eastAsia" w:ascii="仿宋" w:hAnsi="仿宋" w:eastAsia="仿宋" w:cs="宋体"/>
          <w:color w:val="000000" w:themeColor="text1"/>
          <w14:textFill>
            <w14:solidFill>
              <w14:schemeClr w14:val="tx1"/>
            </w14:solidFill>
          </w14:textFill>
        </w:rPr>
        <w:t>本项目不划分标包</w:t>
      </w:r>
      <w:r>
        <w:rPr>
          <w:rFonts w:hint="eastAsia" w:ascii="仿宋" w:hAnsi="仿宋" w:eastAsia="仿宋" w:cs="宋体"/>
          <w:color w:val="000000" w:themeColor="text1"/>
          <w:lang w:eastAsia="zh-CN"/>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1.4</w:t>
      </w:r>
      <w:r>
        <w:rPr>
          <w:rFonts w:ascii="仿宋" w:hAnsi="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项目性质：</w:t>
      </w:r>
      <w:r>
        <w:rPr>
          <w:rFonts w:hint="eastAsia" w:ascii="仿宋" w:hAnsi="仿宋" w:eastAsia="仿宋" w:cs="仿宋"/>
          <w:color w:val="000000" w:themeColor="text1"/>
          <w:lang w:val="en-US" w:eastAsia="zh-CN"/>
          <w14:textFill>
            <w14:solidFill>
              <w14:schemeClr w14:val="tx1"/>
            </w14:solidFill>
          </w14:textFill>
        </w:rPr>
        <w:t>服务</w:t>
      </w:r>
      <w:r>
        <w:rPr>
          <w:rFonts w:hint="eastAsia" w:ascii="仿宋" w:hAnsi="仿宋" w:eastAsia="仿宋" w:cs="仿宋"/>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服务期限：</w:t>
      </w:r>
      <w:r>
        <w:rPr>
          <w:rFonts w:hint="eastAsia" w:ascii="仿宋" w:hAnsi="仿宋" w:eastAsia="仿宋" w:cs="宋体"/>
          <w:color w:val="000000" w:themeColor="text1"/>
          <w14:textFill>
            <w14:solidFill>
              <w14:schemeClr w14:val="tx1"/>
            </w14:solidFill>
          </w14:textFill>
        </w:rPr>
        <w:t>自合同签订之日起</w:t>
      </w:r>
      <w:r>
        <w:rPr>
          <w:rFonts w:hint="eastAsia" w:ascii="仿宋" w:hAnsi="仿宋" w:eastAsia="仿宋" w:cs="宋体"/>
          <w:color w:val="000000" w:themeColor="text1"/>
          <w:lang w:val="en-US" w:eastAsia="zh-CN"/>
          <w14:textFill>
            <w14:solidFill>
              <w14:schemeClr w14:val="tx1"/>
            </w14:solidFill>
          </w14:textFill>
        </w:rPr>
        <w:t>1</w:t>
      </w:r>
      <w:r>
        <w:rPr>
          <w:rFonts w:hint="eastAsia" w:ascii="仿宋" w:hAnsi="仿宋" w:eastAsia="仿宋" w:cs="宋体"/>
          <w:color w:val="000000" w:themeColor="text1"/>
          <w14:textFill>
            <w14:solidFill>
              <w14:schemeClr w14:val="tx1"/>
            </w14:solidFill>
          </w14:textFill>
        </w:rPr>
        <w:t>年。</w:t>
      </w:r>
    </w:p>
    <w:p>
      <w:pPr>
        <w:adjustRightInd w:val="0"/>
        <w:snapToGrid w:val="0"/>
        <w:spacing w:line="360" w:lineRule="auto"/>
        <w:ind w:firstLine="480" w:firstLineChars="200"/>
        <w:rPr>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服务地点/交货地点：</w:t>
      </w:r>
      <w:r>
        <w:rPr>
          <w:rFonts w:hint="eastAsia" w:ascii="仿宋" w:hAnsi="仿宋" w:eastAsia="仿宋" w:cs="仿宋"/>
          <w:color w:val="000000" w:themeColor="text1"/>
          <w:sz w:val="24"/>
          <w:szCs w:val="24"/>
          <w:lang w:val="en-US" w:eastAsia="zh-CN"/>
          <w14:textFill>
            <w14:solidFill>
              <w14:schemeClr w14:val="tx1"/>
            </w14:solidFill>
          </w14:textFill>
        </w:rPr>
        <w:t>由采购方指定的邮政荣县区域内30个网点</w:t>
      </w:r>
      <w:r>
        <w:rPr>
          <w:rFonts w:hint="eastAsia" w:ascii="仿宋" w:hAnsi="仿宋" w:eastAsia="仿宋" w:cs="仿宋"/>
          <w:color w:val="000000" w:themeColor="text1"/>
          <w:sz w:val="24"/>
          <w:szCs w:val="24"/>
          <w14:textFill>
            <w14:solidFill>
              <w14:schemeClr w14:val="tx1"/>
            </w14:solidFill>
          </w14:textFill>
        </w:rPr>
        <w:t>。</w:t>
      </w:r>
    </w:p>
    <w:p>
      <w:pPr>
        <w:pStyle w:val="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1.7 项目限价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项目设置最高限价</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即供应商报价不得高于</w:t>
      </w:r>
      <w:r>
        <w:rPr>
          <w:rFonts w:hint="eastAsia" w:ascii="仿宋" w:hAnsi="仿宋" w:eastAsia="仿宋" w:cs="仿宋"/>
          <w:i w:val="0"/>
          <w:iCs w:val="0"/>
          <w:color w:val="000000" w:themeColor="text1"/>
          <w:kern w:val="2"/>
          <w:sz w:val="24"/>
          <w:szCs w:val="24"/>
          <w:lang w:val="en-US" w:eastAsia="zh-CN"/>
          <w14:textFill>
            <w14:solidFill>
              <w14:schemeClr w14:val="tx1"/>
            </w14:solidFill>
          </w14:textFill>
        </w:rPr>
        <w:t>423600.00</w:t>
      </w:r>
      <w:r>
        <w:rPr>
          <w:rFonts w:hint="eastAsia" w:ascii="仿宋" w:hAnsi="仿宋" w:eastAsia="仿宋" w:cs="仿宋"/>
          <w:b w:val="0"/>
          <w:bCs w:val="0"/>
          <w:color w:val="000000" w:themeColor="text1"/>
          <w:sz w:val="24"/>
          <w:szCs w:val="24"/>
          <w:lang w:val="en-US" w:eastAsia="zh-CN"/>
          <w14:textFill>
            <w14:solidFill>
              <w14:schemeClr w14:val="tx1"/>
            </w14:solidFill>
          </w14:textFill>
        </w:rPr>
        <w:t>元。</w:t>
      </w:r>
    </w:p>
    <w:p>
      <w:pPr>
        <w:pStyle w:val="4"/>
        <w:jc w:val="left"/>
        <w:rPr>
          <w:rFonts w:ascii="仿宋" w:hAnsi="仿宋" w:eastAsia="仿宋" w:cs="仿宋"/>
          <w:color w:val="000000" w:themeColor="text1"/>
          <w:sz w:val="24"/>
          <w:szCs w:val="24"/>
          <w14:textFill>
            <w14:solidFill>
              <w14:schemeClr w14:val="tx1"/>
            </w14:solidFill>
          </w14:textFill>
        </w:rPr>
      </w:pPr>
      <w:bookmarkStart w:id="4" w:name="_Toc17569"/>
      <w:bookmarkStart w:id="5" w:name="_Toc186737792"/>
      <w:r>
        <w:rPr>
          <w:rFonts w:hint="eastAsia" w:ascii="仿宋" w:hAnsi="仿宋" w:eastAsia="仿宋" w:cs="仿宋"/>
          <w:color w:val="000000" w:themeColor="text1"/>
          <w:sz w:val="24"/>
          <w:szCs w:val="24"/>
          <w14:textFill>
            <w14:solidFill>
              <w14:schemeClr w14:val="tx1"/>
            </w14:solidFill>
          </w14:textFill>
        </w:rPr>
        <w:t>二、供应商资格要求</w:t>
      </w:r>
      <w:bookmarkEnd w:id="4"/>
      <w:bookmarkEnd w:id="5"/>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2.1</w:t>
      </w:r>
      <w:r>
        <w:rPr>
          <w:rFonts w:hint="eastAsia" w:ascii="仿宋" w:hAnsi="仿宋" w:eastAsia="仿宋" w:cs="宋体"/>
          <w:b/>
          <w:bCs/>
          <w:color w:val="000000" w:themeColor="text1"/>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14:textFill>
            <w14:solidFill>
              <w14:schemeClr w14:val="tx1"/>
            </w14:solidFill>
          </w14:textFill>
        </w:rPr>
        <w:t>供应商如为企业法人，须提供企业法人营业执照</w:t>
      </w:r>
      <w:r>
        <w:rPr>
          <w:rFonts w:hint="eastAsia" w:ascii="仿宋" w:hAnsi="仿宋" w:eastAsia="仿宋" w:cs="Monaco"/>
          <w:color w:val="000000" w:themeColor="text1"/>
          <w14:textFill>
            <w14:solidFill>
              <w14:schemeClr w14:val="tx1"/>
            </w14:solidFill>
          </w14:textFill>
        </w:rPr>
        <w:t>（复印件）</w:t>
      </w:r>
      <w:r>
        <w:rPr>
          <w:rFonts w:hint="eastAsia" w:ascii="仿宋" w:hAnsi="仿宋" w:eastAsia="仿宋" w:cs="宋体"/>
          <w:color w:val="000000" w:themeColor="text1"/>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2.2</w:t>
      </w:r>
      <w:r>
        <w:rPr>
          <w:rFonts w:hint="eastAsia" w:ascii="仿宋" w:hAnsi="仿宋" w:eastAsia="仿宋" w:cs="宋体"/>
          <w:b/>
          <w:bCs/>
          <w:color w:val="000000" w:themeColor="text1"/>
          <w14:textFill>
            <w14:solidFill>
              <w14:schemeClr w14:val="tx1"/>
            </w14:solidFill>
          </w14:textFill>
        </w:rPr>
        <w:t>具有良好的商业信誉和健全的财务会计制度</w:t>
      </w:r>
      <w:r>
        <w:rPr>
          <w:rFonts w:hint="eastAsia" w:ascii="仿宋" w:hAnsi="仿宋" w:eastAsia="仿宋" w:cs="宋体"/>
          <w:color w:val="000000" w:themeColor="text1"/>
          <w14:textFill>
            <w14:solidFill>
              <w14:schemeClr w14:val="tx1"/>
            </w14:solidFill>
          </w14:textFill>
        </w:rPr>
        <w:t>，需提供20</w:t>
      </w:r>
      <w:r>
        <w:rPr>
          <w:rFonts w:hint="eastAsia" w:ascii="仿宋" w:hAnsi="仿宋" w:eastAsia="仿宋" w:cs="宋体"/>
          <w:color w:val="000000" w:themeColor="text1"/>
          <w:lang w:val="en-US" w:eastAsia="zh-CN"/>
          <w14:textFill>
            <w14:solidFill>
              <w14:schemeClr w14:val="tx1"/>
            </w14:solidFill>
          </w14:textFill>
        </w:rPr>
        <w:t>25</w:t>
      </w:r>
      <w:r>
        <w:rPr>
          <w:rFonts w:hint="eastAsia" w:ascii="仿宋" w:hAnsi="仿宋" w:eastAsia="仿宋" w:cs="宋体"/>
          <w:color w:val="000000" w:themeColor="text1"/>
          <w14:textFill>
            <w14:solidFill>
              <w14:schemeClr w14:val="tx1"/>
            </w14:solidFill>
          </w14:textFill>
        </w:rPr>
        <w:t>年度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3</w:t>
      </w:r>
      <w:r>
        <w:rPr>
          <w:rFonts w:hint="eastAsia" w:ascii="仿宋" w:hAnsi="仿宋" w:eastAsia="仿宋" w:cs="宋体"/>
          <w:b/>
          <w:bCs/>
          <w:color w:val="000000" w:themeColor="text1"/>
          <w14:textFill>
            <w14:solidFill>
              <w14:schemeClr w14:val="tx1"/>
            </w14:solidFill>
          </w14:textFill>
        </w:rPr>
        <w:t>供应商应经营状况良好，且近三年内（20</w:t>
      </w:r>
      <w:r>
        <w:rPr>
          <w:rFonts w:hint="eastAsia" w:ascii="仿宋" w:hAnsi="仿宋" w:eastAsia="仿宋" w:cs="宋体"/>
          <w:b/>
          <w:bCs/>
          <w:color w:val="000000" w:themeColor="text1"/>
          <w:lang w:val="en-US" w:eastAsia="zh-CN"/>
          <w14:textFill>
            <w14:solidFill>
              <w14:schemeClr w14:val="tx1"/>
            </w14:solidFill>
          </w14:textFill>
        </w:rPr>
        <w:t>23</w:t>
      </w:r>
      <w:r>
        <w:rPr>
          <w:rFonts w:hint="eastAsia" w:ascii="仿宋" w:hAnsi="仿宋" w:eastAsia="仿宋" w:cs="宋体"/>
          <w:b/>
          <w:bCs/>
          <w:color w:val="000000" w:themeColor="text1"/>
          <w14:textFill>
            <w14:solidFill>
              <w14:schemeClr w14:val="tx1"/>
            </w14:solidFill>
          </w14:textFill>
        </w:rPr>
        <w:t>年1月1日至今）无违法违规记录。</w:t>
      </w:r>
      <w:r>
        <w:rPr>
          <w:rFonts w:hint="eastAsia" w:ascii="仿宋" w:hAnsi="仿宋" w:eastAsia="仿宋" w:cs="宋体"/>
          <w:color w:val="000000" w:themeColor="text1"/>
          <w14:textFill>
            <w14:solidFill>
              <w14:schemeClr w14:val="tx1"/>
            </w14:solidFill>
          </w14:textFill>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spacing w:line="360" w:lineRule="auto"/>
        <w:ind w:firstLine="480" w:firstLineChars="200"/>
        <w:textAlignment w:val="baseline"/>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HYPERLINK "https://www.creditchina.gov.cn/zhuanxiangchaxun/zhengfucaigouyanzhongweifashixinmingdan/" </w:instrText>
      </w:r>
      <w:r>
        <w:rPr>
          <w:rFonts w:hint="eastAsia" w:ascii="仿宋" w:hAnsi="仿宋" w:eastAsia="仿宋" w:cs="仿宋"/>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https://www.creditchina.gov.cn/zhuanxiangchaxun/zhengfucaigouyanzhongweifashixinmingdan/</w:t>
      </w:r>
      <w:r>
        <w:rPr>
          <w:rFonts w:hint="eastAsia" w:ascii="仿宋" w:hAnsi="仿宋" w:eastAsia="仿宋" w:cs="仿宋"/>
          <w:color w:val="000000" w:themeColor="text1"/>
          <w14:textFill>
            <w14:solidFill>
              <w14:schemeClr w14:val="tx1"/>
            </w14:solidFill>
          </w14:textFill>
        </w:rPr>
        <w:fldChar w:fldCharType="end"/>
      </w:r>
    </w:p>
    <w:p>
      <w:pPr>
        <w:pStyle w:val="2"/>
        <w:ind w:firstLine="480" w:firstLineChars="200"/>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4</w:t>
      </w:r>
      <w:r>
        <w:rPr>
          <w:rFonts w:hint="eastAsia" w:ascii="仿宋" w:hAnsi="仿宋" w:eastAsia="仿宋" w:cs="宋体"/>
          <w:b/>
          <w:bCs/>
          <w:color w:val="000000" w:themeColor="text1"/>
          <w14:textFill>
            <w14:solidFill>
              <w14:schemeClr w14:val="tx1"/>
            </w14:solidFill>
          </w14:textFill>
        </w:rPr>
        <w:t>具有依法缴纳税收的良好记录</w:t>
      </w:r>
      <w:r>
        <w:rPr>
          <w:rFonts w:hint="eastAsia" w:ascii="仿宋" w:hAnsi="仿宋" w:eastAsia="仿宋" w:cs="宋体"/>
          <w:color w:val="000000" w:themeColor="text1"/>
          <w14:textFill>
            <w14:solidFill>
              <w14:schemeClr w14:val="tx1"/>
            </w14:solidFill>
          </w14:textFill>
        </w:rPr>
        <w:t>，提供近6个月任意一个月的税收</w:t>
      </w:r>
      <w:r>
        <w:rPr>
          <w:rFonts w:hint="eastAsia" w:ascii="仿宋" w:hAnsi="仿宋" w:eastAsia="仿宋" w:cs="宋体"/>
          <w:color w:val="000000" w:themeColor="text1"/>
          <w:lang w:eastAsia="zh-CN"/>
          <w14:textFill>
            <w14:solidFill>
              <w14:schemeClr w14:val="tx1"/>
            </w14:solidFill>
          </w14:textFill>
        </w:rPr>
        <w:t>。</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w:t>
      </w:r>
      <w:r>
        <w:rPr>
          <w:rFonts w:hint="eastAsia" w:ascii="仿宋" w:hAnsi="仿宋" w:eastAsia="仿宋" w:cs="宋体"/>
          <w:b/>
          <w:bCs/>
          <w:color w:val="000000" w:themeColor="text1"/>
          <w14:textFill>
            <w14:solidFill>
              <w14:schemeClr w14:val="tx1"/>
            </w14:solidFill>
          </w14:textFill>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7</w:t>
      </w:r>
      <w:r>
        <w:rPr>
          <w:rFonts w:hint="eastAsia" w:ascii="仿宋" w:hAnsi="仿宋" w:eastAsia="仿宋" w:cs="宋体"/>
          <w:color w:val="000000" w:themeColor="text1"/>
          <w14:textFill>
            <w14:solidFill>
              <w14:schemeClr w14:val="tx1"/>
            </w14:solidFill>
          </w14:textFill>
        </w:rPr>
        <w:t>本项目不接受联合体比</w:t>
      </w:r>
      <w:r>
        <w:rPr>
          <w:rFonts w:hint="eastAsia" w:ascii="仿宋" w:hAnsi="仿宋" w:eastAsia="仿宋" w:cs="宋体"/>
          <w:color w:val="000000" w:themeColor="text1"/>
          <w:lang w:val="en-US" w:eastAsia="zh-CN"/>
          <w14:textFill>
            <w14:solidFill>
              <w14:schemeClr w14:val="tx1"/>
            </w14:solidFill>
          </w14:textFill>
        </w:rPr>
        <w:t>价</w:t>
      </w:r>
      <w:r>
        <w:rPr>
          <w:rFonts w:hint="eastAsia" w:ascii="仿宋" w:hAnsi="仿宋" w:eastAsia="仿宋" w:cs="宋体"/>
          <w:color w:val="000000" w:themeColor="text1"/>
          <w14:textFill>
            <w14:solidFill>
              <w14:schemeClr w14:val="tx1"/>
            </w14:solidFill>
          </w14:textFill>
        </w:rPr>
        <w:t>响应。提供承诺函，格式详见第六章响应文件格式。</w:t>
      </w:r>
    </w:p>
    <w:p>
      <w:pPr>
        <w:pStyle w:val="4"/>
        <w:spacing w:after="240"/>
        <w:jc w:val="left"/>
        <w:rPr>
          <w:rFonts w:ascii="仿宋" w:hAnsi="仿宋" w:eastAsia="仿宋" w:cs="仿宋"/>
          <w:color w:val="000000" w:themeColor="text1"/>
          <w:sz w:val="24"/>
          <w:szCs w:val="24"/>
          <w14:textFill>
            <w14:solidFill>
              <w14:schemeClr w14:val="tx1"/>
            </w14:solidFill>
          </w14:textFill>
        </w:rPr>
      </w:pPr>
      <w:bookmarkStart w:id="6" w:name="_Toc186737793"/>
      <w:bookmarkStart w:id="7" w:name="_Toc2019"/>
      <w:r>
        <w:rPr>
          <w:rFonts w:hint="eastAsia" w:ascii="仿宋" w:hAnsi="仿宋" w:eastAsia="仿宋" w:cs="仿宋"/>
          <w:color w:val="000000" w:themeColor="text1"/>
          <w:sz w:val="24"/>
          <w:szCs w:val="24"/>
          <w14:textFill>
            <w14:solidFill>
              <w14:schemeClr w14:val="tx1"/>
            </w14:solidFill>
          </w14:textFill>
        </w:rPr>
        <w:t>三、比价文件的获取</w:t>
      </w:r>
      <w:bookmarkEnd w:id="6"/>
      <w:bookmarkEnd w:id="7"/>
    </w:p>
    <w:p>
      <w:pPr>
        <w:pStyle w:val="65"/>
        <w:adjustRightInd w:val="0"/>
        <w:snapToGrid w:val="0"/>
        <w:ind w:firstLineChars="175"/>
        <w:jc w:val="left"/>
        <w:rPr>
          <w:rFonts w:hint="eastAsia" w:ascii="仿宋" w:hAnsi="仿宋" w:eastAsia="仿宋" w:cs="仿宋"/>
          <w:b w:val="0"/>
          <w:bCs/>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.1比价文件</w:t>
      </w:r>
      <w:r>
        <w:rPr>
          <w:rFonts w:hint="eastAsia" w:ascii="仿宋" w:hAnsi="仿宋" w:eastAsia="仿宋" w:cs="宋体"/>
          <w:color w:val="000000" w:themeColor="text1"/>
          <w:sz w:val="24"/>
          <w:szCs w:val="24"/>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仿宋"/>
          <w:b/>
          <w:bCs w:val="0"/>
          <w:color w:val="000000" w:themeColor="text1"/>
          <w:sz w:val="24"/>
          <w:szCs w:val="24"/>
          <w:u w:val="single"/>
          <w14:textFill>
            <w14:solidFill>
              <w14:schemeClr w14:val="tx1"/>
            </w14:solidFill>
          </w14:textFill>
        </w:rPr>
        <w:t>202</w:t>
      </w:r>
      <w:r>
        <w:rPr>
          <w:rFonts w:hint="eastAsia" w:ascii="仿宋" w:hAnsi="仿宋" w:eastAsia="仿宋" w:cs="仿宋"/>
          <w:b/>
          <w:bCs w:val="0"/>
          <w:color w:val="000000" w:themeColor="text1"/>
          <w:sz w:val="24"/>
          <w:szCs w:val="24"/>
          <w:u w:val="single"/>
          <w:lang w:val="en-US" w:eastAsia="zh-CN"/>
          <w14:textFill>
            <w14:solidFill>
              <w14:schemeClr w14:val="tx1"/>
            </w14:solidFill>
          </w14:textFill>
        </w:rPr>
        <w:t>6</w:t>
      </w:r>
      <w:r>
        <w:rPr>
          <w:rFonts w:hint="eastAsia" w:ascii="仿宋" w:hAnsi="仿宋" w:eastAsia="仿宋" w:cs="仿宋"/>
          <w:b/>
          <w:bCs w:val="0"/>
          <w:color w:val="000000" w:themeColor="text1"/>
          <w:sz w:val="24"/>
          <w:szCs w:val="24"/>
          <w:u w:val="single"/>
          <w14:textFill>
            <w14:solidFill>
              <w14:schemeClr w14:val="tx1"/>
            </w14:solidFill>
          </w14:textFill>
        </w:rPr>
        <w:t>年</w:t>
      </w:r>
      <w:r>
        <w:rPr>
          <w:rFonts w:hint="eastAsia" w:ascii="仿宋" w:hAnsi="仿宋" w:eastAsia="仿宋" w:cs="仿宋"/>
          <w:b/>
          <w:bCs w:val="0"/>
          <w:color w:val="000000" w:themeColor="text1"/>
          <w:sz w:val="24"/>
          <w:szCs w:val="24"/>
          <w:u w:val="single"/>
          <w:lang w:val="en-US" w:eastAsia="zh-CN"/>
          <w14:textFill>
            <w14:solidFill>
              <w14:schemeClr w14:val="tx1"/>
            </w14:solidFill>
          </w14:textFill>
        </w:rPr>
        <w:t>8</w:t>
      </w:r>
      <w:r>
        <w:rPr>
          <w:rFonts w:hint="eastAsia" w:ascii="仿宋" w:hAnsi="仿宋" w:eastAsia="仿宋" w:cs="仿宋"/>
          <w:b/>
          <w:bCs w:val="0"/>
          <w:color w:val="000000" w:themeColor="text1"/>
          <w:sz w:val="24"/>
          <w:szCs w:val="24"/>
          <w:u w:val="single"/>
          <w14:textFill>
            <w14:solidFill>
              <w14:schemeClr w14:val="tx1"/>
            </w14:solidFill>
          </w14:textFill>
        </w:rPr>
        <w:t>月</w:t>
      </w:r>
      <w:r>
        <w:rPr>
          <w:rFonts w:hint="eastAsia" w:ascii="仿宋" w:hAnsi="仿宋" w:eastAsia="仿宋" w:cs="仿宋"/>
          <w:b/>
          <w:bCs w:val="0"/>
          <w:color w:val="000000" w:themeColor="text1"/>
          <w:sz w:val="24"/>
          <w:szCs w:val="24"/>
          <w:u w:val="single"/>
          <w:lang w:val="en-US" w:eastAsia="zh-CN"/>
          <w14:textFill>
            <w14:solidFill>
              <w14:schemeClr w14:val="tx1"/>
            </w14:solidFill>
          </w14:textFill>
        </w:rPr>
        <w:t>18</w:t>
      </w:r>
      <w:r>
        <w:rPr>
          <w:rFonts w:hint="eastAsia" w:ascii="仿宋" w:hAnsi="仿宋" w:eastAsia="仿宋" w:cs="仿宋"/>
          <w:b/>
          <w:bCs w:val="0"/>
          <w:color w:val="000000" w:themeColor="text1"/>
          <w:sz w:val="24"/>
          <w:szCs w:val="24"/>
          <w:u w:val="single"/>
          <w14:textFill>
            <w14:solidFill>
              <w14:schemeClr w14:val="tx1"/>
            </w14:solidFill>
          </w14:textFill>
        </w:rPr>
        <w:t>日</w:t>
      </w:r>
      <w:r>
        <w:rPr>
          <w:rFonts w:hint="eastAsia" w:ascii="仿宋" w:hAnsi="仿宋" w:eastAsia="仿宋" w:cs="仿宋"/>
          <w:b/>
          <w:bCs w:val="0"/>
          <w:color w:val="000000" w:themeColor="text1"/>
          <w:sz w:val="24"/>
          <w:szCs w:val="24"/>
          <w14:textFill>
            <w14:solidFill>
              <w14:schemeClr w14:val="tx1"/>
            </w14:solidFill>
          </w14:textFill>
        </w:rPr>
        <w:t>至</w:t>
      </w:r>
      <w:r>
        <w:rPr>
          <w:rFonts w:hint="eastAsia" w:ascii="仿宋" w:hAnsi="仿宋" w:eastAsia="仿宋" w:cs="仿宋"/>
          <w:b/>
          <w:bCs w:val="0"/>
          <w:color w:val="000000" w:themeColor="text1"/>
          <w:sz w:val="24"/>
          <w:szCs w:val="24"/>
          <w:u w:val="single"/>
          <w14:textFill>
            <w14:solidFill>
              <w14:schemeClr w14:val="tx1"/>
            </w14:solidFill>
          </w14:textFill>
        </w:rPr>
        <w:t>202</w:t>
      </w:r>
      <w:r>
        <w:rPr>
          <w:rFonts w:hint="eastAsia" w:ascii="仿宋" w:hAnsi="仿宋" w:eastAsia="仿宋" w:cs="仿宋"/>
          <w:b/>
          <w:bCs w:val="0"/>
          <w:color w:val="000000" w:themeColor="text1"/>
          <w:sz w:val="24"/>
          <w:szCs w:val="24"/>
          <w:u w:val="single"/>
          <w:lang w:val="en-US" w:eastAsia="zh-CN"/>
          <w14:textFill>
            <w14:solidFill>
              <w14:schemeClr w14:val="tx1"/>
            </w14:solidFill>
          </w14:textFill>
        </w:rPr>
        <w:t>6</w:t>
      </w:r>
      <w:r>
        <w:rPr>
          <w:rFonts w:hint="eastAsia" w:ascii="仿宋" w:hAnsi="仿宋" w:eastAsia="仿宋" w:cs="仿宋"/>
          <w:b/>
          <w:bCs w:val="0"/>
          <w:color w:val="000000" w:themeColor="text1"/>
          <w:sz w:val="24"/>
          <w:szCs w:val="24"/>
          <w:u w:val="single"/>
          <w14:textFill>
            <w14:solidFill>
              <w14:schemeClr w14:val="tx1"/>
            </w14:solidFill>
          </w14:textFill>
        </w:rPr>
        <w:t>年</w:t>
      </w:r>
      <w:r>
        <w:rPr>
          <w:rFonts w:hint="eastAsia" w:ascii="仿宋" w:hAnsi="仿宋" w:eastAsia="仿宋" w:cs="仿宋"/>
          <w:b/>
          <w:bCs w:val="0"/>
          <w:color w:val="000000" w:themeColor="text1"/>
          <w:sz w:val="24"/>
          <w:szCs w:val="24"/>
          <w:u w:val="single"/>
          <w:lang w:val="en-US" w:eastAsia="zh-CN"/>
          <w14:textFill>
            <w14:solidFill>
              <w14:schemeClr w14:val="tx1"/>
            </w14:solidFill>
          </w14:textFill>
        </w:rPr>
        <w:t>8</w:t>
      </w:r>
      <w:r>
        <w:rPr>
          <w:rFonts w:hint="eastAsia" w:ascii="仿宋" w:hAnsi="仿宋" w:eastAsia="仿宋" w:cs="仿宋"/>
          <w:b/>
          <w:bCs w:val="0"/>
          <w:color w:val="000000" w:themeColor="text1"/>
          <w:sz w:val="24"/>
          <w:szCs w:val="24"/>
          <w:u w:val="single"/>
          <w14:textFill>
            <w14:solidFill>
              <w14:schemeClr w14:val="tx1"/>
            </w14:solidFill>
          </w14:textFill>
        </w:rPr>
        <w:t>月</w:t>
      </w:r>
      <w:r>
        <w:rPr>
          <w:rFonts w:hint="eastAsia" w:ascii="仿宋" w:hAnsi="仿宋" w:eastAsia="仿宋" w:cs="仿宋"/>
          <w:b/>
          <w:bCs w:val="0"/>
          <w:color w:val="000000" w:themeColor="text1"/>
          <w:sz w:val="24"/>
          <w:szCs w:val="24"/>
          <w:u w:val="single"/>
          <w:lang w:val="en-US" w:eastAsia="zh-CN"/>
          <w14:textFill>
            <w14:solidFill>
              <w14:schemeClr w14:val="tx1"/>
            </w14:solidFill>
          </w14:textFill>
        </w:rPr>
        <w:t>20</w:t>
      </w:r>
      <w:r>
        <w:rPr>
          <w:rFonts w:hint="eastAsia" w:ascii="仿宋" w:hAnsi="仿宋" w:eastAsia="仿宋" w:cs="仿宋"/>
          <w:b/>
          <w:bCs w:val="0"/>
          <w:color w:val="000000" w:themeColor="text1"/>
          <w:sz w:val="24"/>
          <w:szCs w:val="24"/>
          <w:u w:val="single"/>
          <w14:textFill>
            <w14:solidFill>
              <w14:schemeClr w14:val="tx1"/>
            </w14:solidFill>
          </w14:textFill>
        </w:rPr>
        <w:t>日</w:t>
      </w:r>
      <w:r>
        <w:rPr>
          <w:rFonts w:hint="eastAsia" w:ascii="仿宋" w:hAnsi="仿宋" w:eastAsia="仿宋" w:cs="仿宋"/>
          <w:b/>
          <w:bCs w:val="0"/>
          <w:color w:val="000000" w:themeColor="text1"/>
          <w:sz w:val="24"/>
          <w:szCs w:val="24"/>
          <w:u w:val="single"/>
          <w:lang w:eastAsia="zh-CN"/>
          <w14:textFill>
            <w14:solidFill>
              <w14:schemeClr w14:val="tx1"/>
            </w14:solidFill>
          </w14:textFill>
        </w:rPr>
        <w:t>，</w:t>
      </w:r>
      <w:r>
        <w:rPr>
          <w:rFonts w:hint="eastAsia" w:ascii="仿宋" w:hAnsi="仿宋" w:eastAsia="仿宋" w:cs="仿宋"/>
          <w:b w:val="0"/>
          <w:bCs/>
          <w:color w:val="000000" w:themeColor="text1"/>
          <w:sz w:val="24"/>
          <w:szCs w:val="24"/>
          <w14:textFill>
            <w14:solidFill>
              <w14:schemeClr w14:val="tx1"/>
            </w14:solidFill>
          </w14:textFill>
        </w:rPr>
        <w:t>上午</w:t>
      </w:r>
      <w:r>
        <w:rPr>
          <w:rFonts w:hint="eastAsia" w:ascii="仿宋" w:hAnsi="仿宋" w:eastAsia="仿宋" w:cs="仿宋"/>
          <w:b w:val="0"/>
          <w:bCs/>
          <w:color w:val="000000" w:themeColor="text1"/>
          <w:sz w:val="24"/>
          <w:szCs w:val="24"/>
          <w:lang w:val="en-US" w:eastAsia="zh-CN"/>
          <w14:textFill>
            <w14:solidFill>
              <w14:schemeClr w14:val="tx1"/>
            </w14:solidFill>
          </w14:textFill>
        </w:rPr>
        <w:t>9</w:t>
      </w:r>
      <w:r>
        <w:rPr>
          <w:rFonts w:hint="eastAsia" w:ascii="仿宋" w:hAnsi="仿宋" w:eastAsia="仿宋" w:cs="仿宋"/>
          <w:b w:val="0"/>
          <w:bCs/>
          <w:color w:val="000000" w:themeColor="text1"/>
          <w:sz w:val="24"/>
          <w:szCs w:val="24"/>
          <w14:textFill>
            <w14:solidFill>
              <w14:schemeClr w14:val="tx1"/>
            </w14:solidFill>
          </w14:textFill>
        </w:rPr>
        <w:t>时至</w:t>
      </w:r>
      <w:r>
        <w:rPr>
          <w:rFonts w:hint="eastAsia" w:ascii="仿宋" w:hAnsi="仿宋" w:eastAsia="仿宋" w:cs="仿宋"/>
          <w:b w:val="0"/>
          <w:bCs/>
          <w:color w:val="000000" w:themeColor="text1"/>
          <w:sz w:val="24"/>
          <w:szCs w:val="24"/>
          <w:lang w:val="en-US" w:eastAsia="zh-CN"/>
          <w14:textFill>
            <w14:solidFill>
              <w14:schemeClr w14:val="tx1"/>
            </w14:solidFill>
          </w14:textFill>
        </w:rPr>
        <w:t>12</w:t>
      </w:r>
      <w:r>
        <w:rPr>
          <w:rFonts w:hint="eastAsia" w:ascii="仿宋" w:hAnsi="仿宋" w:eastAsia="仿宋" w:cs="仿宋"/>
          <w:b w:val="0"/>
          <w:bCs/>
          <w:color w:val="000000" w:themeColor="text1"/>
          <w:sz w:val="24"/>
          <w:szCs w:val="24"/>
          <w14:textFill>
            <w14:solidFill>
              <w14:schemeClr w14:val="tx1"/>
            </w14:solidFill>
          </w14:textFill>
        </w:rPr>
        <w:t>时，下午</w:t>
      </w:r>
      <w:r>
        <w:rPr>
          <w:rFonts w:hint="eastAsia" w:ascii="仿宋" w:hAnsi="仿宋" w:eastAsia="仿宋" w:cs="仿宋"/>
          <w:b w:val="0"/>
          <w:bCs/>
          <w:color w:val="000000" w:themeColor="text1"/>
          <w:sz w:val="24"/>
          <w:szCs w:val="24"/>
          <w:lang w:val="en-US" w:eastAsia="zh-CN"/>
          <w14:textFill>
            <w14:solidFill>
              <w14:schemeClr w14:val="tx1"/>
            </w14:solidFill>
          </w14:textFill>
        </w:rPr>
        <w:t>2</w:t>
      </w:r>
      <w:r>
        <w:rPr>
          <w:rFonts w:hint="eastAsia" w:ascii="仿宋" w:hAnsi="仿宋" w:eastAsia="仿宋" w:cs="仿宋"/>
          <w:b w:val="0"/>
          <w:bCs/>
          <w:color w:val="000000" w:themeColor="text1"/>
          <w:sz w:val="24"/>
          <w:szCs w:val="24"/>
          <w14:textFill>
            <w14:solidFill>
              <w14:schemeClr w14:val="tx1"/>
            </w14:solidFill>
          </w14:textFill>
        </w:rPr>
        <w:t>时至</w:t>
      </w:r>
      <w:r>
        <w:rPr>
          <w:rFonts w:hint="eastAsia" w:ascii="仿宋" w:hAnsi="仿宋" w:eastAsia="仿宋" w:cs="仿宋"/>
          <w:b w:val="0"/>
          <w:bCs/>
          <w:color w:val="000000" w:themeColor="text1"/>
          <w:sz w:val="24"/>
          <w:szCs w:val="24"/>
          <w:lang w:val="en-US" w:eastAsia="zh-CN"/>
          <w14:textFill>
            <w14:solidFill>
              <w14:schemeClr w14:val="tx1"/>
            </w14:solidFill>
          </w14:textFill>
        </w:rPr>
        <w:t>5</w:t>
      </w:r>
      <w:r>
        <w:rPr>
          <w:rFonts w:hint="eastAsia" w:ascii="仿宋" w:hAnsi="仿宋" w:eastAsia="仿宋" w:cs="仿宋"/>
          <w:b w:val="0"/>
          <w:bCs/>
          <w:color w:val="000000" w:themeColor="text1"/>
          <w:sz w:val="24"/>
          <w:szCs w:val="24"/>
          <w14:textFill>
            <w14:solidFill>
              <w14:schemeClr w14:val="tx1"/>
            </w14:solidFill>
          </w14:textFill>
        </w:rPr>
        <w:t>时（北京时间，下同）。</w:t>
      </w:r>
    </w:p>
    <w:p>
      <w:pPr>
        <w:pStyle w:val="11"/>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3</w:t>
      </w:r>
      <w:r>
        <w:rPr>
          <w:rFonts w:hint="eastAsia" w:ascii="仿宋" w:hAnsi="仿宋" w:eastAsia="仿宋" w:cs="宋体"/>
          <w:color w:val="000000" w:themeColor="text1"/>
          <w:sz w:val="24"/>
          <w14:textFill>
            <w14:solidFill>
              <w14:schemeClr w14:val="tx1"/>
            </w14:solidFill>
          </w14:textFill>
        </w:rPr>
        <w:t>.2拟报名参加本项目的供应商，请通过“人保e采”外网门户获取比价文件</w:t>
      </w:r>
      <w:r>
        <w:rPr>
          <w:rFonts w:hint="eastAsia" w:ascii="仿宋" w:hAnsi="仿宋" w:eastAsia="仿宋" w:cs="仿宋_GB2312"/>
          <w:color w:val="000000" w:themeColor="text1"/>
          <w:sz w:val="24"/>
          <w:szCs w:val="24"/>
          <w14:textFill>
            <w14:solidFill>
              <w14:schemeClr w14:val="tx1"/>
            </w14:solidFill>
          </w14:textFill>
        </w:rPr>
        <w:t>。</w:t>
      </w:r>
    </w:p>
    <w:p>
      <w:pPr>
        <w:pStyle w:val="4"/>
        <w:jc w:val="left"/>
        <w:rPr>
          <w:rFonts w:ascii="仿宋" w:hAnsi="仿宋" w:eastAsia="仿宋" w:cs="仿宋"/>
          <w:color w:val="000000" w:themeColor="text1"/>
          <w:sz w:val="24"/>
          <w:szCs w:val="24"/>
          <w14:textFill>
            <w14:solidFill>
              <w14:schemeClr w14:val="tx1"/>
            </w14:solidFill>
          </w14:textFill>
        </w:rPr>
      </w:pPr>
      <w:bookmarkStart w:id="8" w:name="_Toc32115"/>
      <w:bookmarkStart w:id="9" w:name="_Toc186737794"/>
      <w:r>
        <w:rPr>
          <w:rFonts w:hint="eastAsia" w:ascii="仿宋" w:hAnsi="仿宋" w:eastAsia="仿宋" w:cs="仿宋"/>
          <w:color w:val="000000" w:themeColor="text1"/>
          <w:sz w:val="24"/>
          <w:szCs w:val="24"/>
          <w14:textFill>
            <w14:solidFill>
              <w14:schemeClr w14:val="tx1"/>
            </w14:solidFill>
          </w14:textFill>
        </w:rPr>
        <w:t>四、响应文件的递交</w:t>
      </w:r>
      <w:bookmarkEnd w:id="8"/>
      <w:bookmarkEnd w:id="9"/>
    </w:p>
    <w:p>
      <w:pPr>
        <w:pStyle w:val="60"/>
        <w:ind w:firstLine="480" w:firstLineChars="20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.1响应文件递交截止时间：</w:t>
      </w:r>
      <w:r>
        <w:rPr>
          <w:rFonts w:hint="eastAsia" w:ascii="仿宋" w:hAnsi="仿宋" w:eastAsia="仿宋" w:cs="仿宋"/>
          <w:b/>
          <w:bCs/>
          <w:color w:val="000000" w:themeColor="text1"/>
          <w:sz w:val="24"/>
          <w:szCs w:val="24"/>
          <w:u w:val="single"/>
          <w14:textFill>
            <w14:solidFill>
              <w14:schemeClr w14:val="tx1"/>
            </w14:solidFill>
          </w14:textFill>
        </w:rPr>
        <w:t>20</w:t>
      </w:r>
      <w:r>
        <w:rPr>
          <w:rFonts w:hint="eastAsia" w:ascii="仿宋" w:hAnsi="仿宋" w:eastAsia="仿宋" w:cs="仿宋"/>
          <w:b/>
          <w:bCs/>
          <w:color w:val="000000" w:themeColor="text1"/>
          <w:sz w:val="24"/>
          <w:szCs w:val="24"/>
          <w:u w:val="single"/>
          <w:lang w:val="en-US" w:eastAsia="zh-CN"/>
          <w14:textFill>
            <w14:solidFill>
              <w14:schemeClr w14:val="tx1"/>
            </w14:solidFill>
          </w14:textFill>
        </w:rPr>
        <w:t>26</w:t>
      </w:r>
      <w:r>
        <w:rPr>
          <w:rFonts w:hint="eastAsia" w:ascii="仿宋" w:hAnsi="仿宋" w:eastAsia="仿宋" w:cs="仿宋"/>
          <w:b/>
          <w:bCs/>
          <w:color w:val="000000" w:themeColor="text1"/>
          <w:sz w:val="24"/>
          <w:szCs w:val="24"/>
          <w:u w:val="single"/>
          <w14:textFill>
            <w14:solidFill>
              <w14:schemeClr w14:val="tx1"/>
            </w14:solidFill>
          </w14:textFill>
        </w:rPr>
        <w:t>年</w:t>
      </w:r>
      <w:r>
        <w:rPr>
          <w:rFonts w:hint="eastAsia" w:ascii="仿宋" w:hAnsi="仿宋" w:eastAsia="仿宋" w:cs="仿宋"/>
          <w:b/>
          <w:bCs/>
          <w:color w:val="000000" w:themeColor="text1"/>
          <w:sz w:val="24"/>
          <w:szCs w:val="24"/>
          <w:u w:val="single"/>
          <w:lang w:val="en-US" w:eastAsia="zh-CN"/>
          <w14:textFill>
            <w14:solidFill>
              <w14:schemeClr w14:val="tx1"/>
            </w14:solidFill>
          </w14:textFill>
        </w:rPr>
        <w:t>8</w:t>
      </w:r>
      <w:r>
        <w:rPr>
          <w:rFonts w:hint="eastAsia" w:ascii="仿宋" w:hAnsi="仿宋" w:eastAsia="仿宋" w:cs="仿宋"/>
          <w:b/>
          <w:bCs/>
          <w:color w:val="000000" w:themeColor="text1"/>
          <w:sz w:val="24"/>
          <w:szCs w:val="24"/>
          <w:u w:val="single"/>
          <w14:textFill>
            <w14:solidFill>
              <w14:schemeClr w14:val="tx1"/>
            </w14:solidFill>
          </w14:textFill>
        </w:rPr>
        <w:t>月</w:t>
      </w:r>
      <w:r>
        <w:rPr>
          <w:rFonts w:hint="eastAsia" w:ascii="仿宋" w:hAnsi="仿宋" w:eastAsia="仿宋" w:cs="仿宋"/>
          <w:b/>
          <w:bCs/>
          <w:color w:val="000000" w:themeColor="text1"/>
          <w:sz w:val="24"/>
          <w:szCs w:val="24"/>
          <w:u w:val="single"/>
          <w:lang w:val="en-US" w:eastAsia="zh-CN"/>
          <w14:textFill>
            <w14:solidFill>
              <w14:schemeClr w14:val="tx1"/>
            </w14:solidFill>
          </w14:textFill>
        </w:rPr>
        <w:t>26</w:t>
      </w:r>
      <w:r>
        <w:rPr>
          <w:rFonts w:hint="eastAsia" w:ascii="仿宋" w:hAnsi="仿宋" w:eastAsia="仿宋" w:cs="仿宋"/>
          <w:b/>
          <w:bCs/>
          <w:color w:val="000000" w:themeColor="text1"/>
          <w:sz w:val="24"/>
          <w:szCs w:val="24"/>
          <w:u w:val="single"/>
          <w14:textFill>
            <w14:solidFill>
              <w14:schemeClr w14:val="tx1"/>
            </w14:solidFill>
          </w14:textFill>
        </w:rPr>
        <w:t>日</w:t>
      </w:r>
      <w:r>
        <w:rPr>
          <w:rFonts w:hint="eastAsia" w:ascii="仿宋" w:hAnsi="仿宋" w:eastAsia="仿宋" w:cs="仿宋"/>
          <w:b/>
          <w:bCs/>
          <w:color w:val="000000" w:themeColor="text1"/>
          <w:sz w:val="24"/>
          <w:szCs w:val="24"/>
          <w:u w:val="single"/>
          <w:lang w:val="en-US" w:eastAsia="zh-CN"/>
          <w14:textFill>
            <w14:solidFill>
              <w14:schemeClr w14:val="tx1"/>
            </w14:solidFill>
          </w14:textFill>
        </w:rPr>
        <w:t>9</w:t>
      </w:r>
      <w:r>
        <w:rPr>
          <w:rFonts w:hint="eastAsia" w:ascii="仿宋" w:hAnsi="仿宋" w:eastAsia="仿宋" w:cs="仿宋"/>
          <w:b/>
          <w:bCs/>
          <w:color w:val="000000" w:themeColor="text1"/>
          <w:sz w:val="24"/>
          <w:szCs w:val="24"/>
          <w:u w:val="single"/>
          <w14:textFill>
            <w14:solidFill>
              <w14:schemeClr w14:val="tx1"/>
            </w14:solidFill>
          </w14:textFill>
        </w:rPr>
        <w:t>时</w:t>
      </w:r>
      <w:r>
        <w:rPr>
          <w:rFonts w:hint="eastAsia" w:ascii="仿宋" w:hAnsi="仿宋" w:eastAsia="仿宋" w:cs="仿宋"/>
          <w:b/>
          <w:bCs/>
          <w:color w:val="000000" w:themeColor="text1"/>
          <w:sz w:val="24"/>
          <w:szCs w:val="24"/>
          <w:u w:val="single"/>
          <w:lang w:val="en-US" w:eastAsia="zh-CN"/>
          <w14:textFill>
            <w14:solidFill>
              <w14:schemeClr w14:val="tx1"/>
            </w14:solidFill>
          </w14:textFill>
        </w:rPr>
        <w:t>00</w:t>
      </w:r>
      <w:r>
        <w:rPr>
          <w:rFonts w:hint="eastAsia" w:ascii="仿宋" w:hAnsi="仿宋" w:eastAsia="仿宋" w:cs="仿宋"/>
          <w:b/>
          <w:bCs/>
          <w:color w:val="000000" w:themeColor="text1"/>
          <w:sz w:val="24"/>
          <w:szCs w:val="24"/>
          <w:u w:val="single"/>
          <w14:textFill>
            <w14:solidFill>
              <w14:schemeClr w14:val="tx1"/>
            </w14:solidFill>
          </w14:textFill>
        </w:rPr>
        <w:t>分00秒</w:t>
      </w:r>
      <w:r>
        <w:rPr>
          <w:rFonts w:hint="eastAsia" w:ascii="仿宋" w:hAnsi="仿宋" w:eastAsia="仿宋" w:cs="仿宋"/>
          <w:b/>
          <w:bCs/>
          <w:color w:val="000000" w:themeColor="text1"/>
          <w:sz w:val="24"/>
          <w:szCs w:val="24"/>
          <w14:textFill>
            <w14:solidFill>
              <w14:schemeClr w14:val="tx1"/>
            </w14:solidFill>
          </w14:textFill>
        </w:rPr>
        <w:t>。</w:t>
      </w:r>
    </w:p>
    <w:p>
      <w:pPr>
        <w:spacing w:line="360" w:lineRule="auto"/>
        <w:ind w:firstLine="480" w:firstLineChars="200"/>
        <w:textAlignment w:val="baseline"/>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.2响应文件的递交：须现场递交，</w:t>
      </w:r>
      <w:r>
        <w:rPr>
          <w:rFonts w:hint="eastAsia" w:ascii="仿宋" w:hAnsi="仿宋" w:eastAsia="仿宋" w:cs="宋体"/>
          <w:b/>
          <w:bCs/>
          <w:color w:val="000000" w:themeColor="text1"/>
          <w14:textFill>
            <w14:solidFill>
              <w14:schemeClr w14:val="tx1"/>
            </w14:solidFill>
          </w14:textFill>
        </w:rPr>
        <w:t>逾期送达或者未送达指定地点或者未按照比价文件要求封装的纸质响应文件不予接收。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.3本项目将于上述同一时间、地点进行比价，采购人邀请供应商代表准时参加。</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w:t>
      </w:r>
      <w:r>
        <w:rPr>
          <w:rFonts w:hint="eastAsia" w:ascii="仿宋" w:hAnsi="仿宋" w:eastAsia="仿宋" w:cs="宋体"/>
          <w:b/>
          <w:bCs/>
          <w:color w:val="000000" w:themeColor="text1"/>
          <w:kern w:val="2"/>
          <w14:textFill>
            <w14:solidFill>
              <w14:schemeClr w14:val="tx1"/>
            </w14:solidFill>
          </w14:textFill>
        </w:rPr>
        <w:t>出现以下情形之一时，采购人不予接收投标文件：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.4.1  逾期送达或者未送达指定地点的；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.4.2  未按照响应文件要求密封的；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.4.3  未按照比价公告要求获取比价文件的。</w:t>
      </w:r>
    </w:p>
    <w:p>
      <w:pPr>
        <w:pStyle w:val="4"/>
        <w:jc w:val="left"/>
        <w:rPr>
          <w:rFonts w:ascii="仿宋" w:hAnsi="仿宋" w:eastAsia="仿宋" w:cs="仿宋"/>
          <w:color w:val="000000" w:themeColor="text1"/>
          <w:sz w:val="24"/>
          <w:szCs w:val="24"/>
          <w14:textFill>
            <w14:solidFill>
              <w14:schemeClr w14:val="tx1"/>
            </w14:solidFill>
          </w14:textFill>
        </w:rPr>
      </w:pPr>
      <w:bookmarkStart w:id="10" w:name="_Toc186737795"/>
      <w:bookmarkStart w:id="11" w:name="_Toc874"/>
      <w:r>
        <w:rPr>
          <w:rFonts w:hint="eastAsia" w:ascii="仿宋" w:hAnsi="仿宋" w:eastAsia="仿宋" w:cs="仿宋"/>
          <w:color w:val="000000" w:themeColor="text1"/>
          <w:sz w:val="24"/>
          <w:szCs w:val="24"/>
          <w14:textFill>
            <w14:solidFill>
              <w14:schemeClr w14:val="tx1"/>
            </w14:solidFill>
          </w14:textFill>
        </w:rPr>
        <w:t>五、发布公告的媒介</w:t>
      </w:r>
      <w:bookmarkEnd w:id="10"/>
      <w:bookmarkEnd w:id="11"/>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本项目比价公告在</w:t>
      </w:r>
      <w:r>
        <w:rPr>
          <w:rFonts w:hint="eastAsia" w:ascii="仿宋" w:hAnsi="仿宋" w:eastAsia="仿宋" w:cs="宋体"/>
          <w:color w:val="000000" w:themeColor="text1"/>
          <w:u w:val="single"/>
          <w14:textFill>
            <w14:solidFill>
              <w14:schemeClr w14:val="tx1"/>
            </w14:solidFill>
          </w14:textFill>
        </w:rPr>
        <w:t>“人保e采”外网门户（https://ec.picc.com/）、</w:t>
      </w:r>
      <w:r>
        <w:rPr>
          <w:rFonts w:hint="eastAsia" w:ascii="仿宋" w:hAnsi="仿宋" w:eastAsia="仿宋" w:cs="仿宋"/>
          <w:color w:val="000000" w:themeColor="text1"/>
          <w14:textFill>
            <w14:solidFill>
              <w14:schemeClr w14:val="tx1"/>
            </w14:solidFill>
          </w14:textFill>
        </w:rPr>
        <w:t>上发布，</w:t>
      </w:r>
      <w:r>
        <w:rPr>
          <w:rFonts w:hint="eastAsia" w:ascii="仿宋" w:hAnsi="仿宋" w:eastAsia="仿宋" w:cs="宋体"/>
          <w:color w:val="000000" w:themeColor="text1"/>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。对于非法转载、篡改采购公告信息的组织或个人，采购人保留追究其法律责任的权利。</w:t>
      </w:r>
    </w:p>
    <w:p>
      <w:pPr>
        <w:pStyle w:val="4"/>
        <w:jc w:val="left"/>
        <w:rPr>
          <w:rFonts w:ascii="仿宋" w:hAnsi="仿宋" w:eastAsia="仿宋" w:cs="仿宋"/>
          <w:color w:val="000000" w:themeColor="text1"/>
          <w:sz w:val="24"/>
          <w:szCs w:val="24"/>
          <w14:textFill>
            <w14:solidFill>
              <w14:schemeClr w14:val="tx1"/>
            </w14:solidFill>
          </w14:textFill>
        </w:rPr>
      </w:pPr>
      <w:bookmarkStart w:id="12" w:name="_Toc186737796"/>
      <w:bookmarkStart w:id="13" w:name="_Toc30596"/>
      <w:r>
        <w:rPr>
          <w:rFonts w:hint="eastAsia" w:ascii="仿宋" w:hAnsi="仿宋" w:eastAsia="仿宋" w:cs="仿宋"/>
          <w:color w:val="000000" w:themeColor="text1"/>
          <w:sz w:val="24"/>
          <w:szCs w:val="24"/>
          <w14:textFill>
            <w14:solidFill>
              <w14:schemeClr w14:val="tx1"/>
            </w14:solidFill>
          </w14:textFill>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中国人民财产保险股份有限公司自贡市分公司</w:t>
      </w:r>
    </w:p>
    <w:p>
      <w:pPr>
        <w:spacing w:line="360" w:lineRule="auto"/>
        <w:ind w:firstLine="420" w:firstLineChars="17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地址：四川省自贡市自流井区檀木林街332号、346号、348号</w:t>
      </w:r>
    </w:p>
    <w:p>
      <w:pPr>
        <w:spacing w:line="360" w:lineRule="auto"/>
        <w:ind w:firstLine="420" w:firstLineChars="175"/>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联系人：</w:t>
      </w:r>
      <w:r>
        <w:rPr>
          <w:rFonts w:hint="eastAsia" w:ascii="仿宋" w:hAnsi="仿宋" w:eastAsia="仿宋" w:cs="仿宋"/>
          <w:color w:val="000000" w:themeColor="text1"/>
          <w:sz w:val="24"/>
          <w:szCs w:val="24"/>
          <w:lang w:val="en-US" w:eastAsia="zh-CN"/>
          <w14:textFill>
            <w14:solidFill>
              <w14:schemeClr w14:val="tx1"/>
            </w14:solidFill>
          </w14:textFill>
        </w:rPr>
        <w:t>谢女士</w:t>
      </w:r>
    </w:p>
    <w:p>
      <w:pPr>
        <w:spacing w:line="360" w:lineRule="auto"/>
        <w:ind w:firstLine="420" w:firstLineChars="175"/>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电话：0813-</w:t>
      </w:r>
      <w:r>
        <w:rPr>
          <w:rFonts w:hint="eastAsia" w:ascii="仿宋" w:hAnsi="仿宋" w:eastAsia="仿宋" w:cs="仿宋"/>
          <w:color w:val="000000" w:themeColor="text1"/>
          <w:sz w:val="24"/>
          <w:szCs w:val="24"/>
          <w:lang w:val="en-US" w:eastAsia="zh-CN"/>
          <w14:textFill>
            <w14:solidFill>
              <w14:schemeClr w14:val="tx1"/>
            </w14:solidFill>
          </w14:textFill>
        </w:rPr>
        <w:t>2213007</w:t>
      </w:r>
    </w:p>
    <w:p>
      <w:pPr>
        <w:spacing w:line="360" w:lineRule="auto"/>
        <w:ind w:firstLine="420" w:firstLineChars="17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电子邮件：xiejing@sic.picc.com.cn</w:t>
      </w:r>
    </w:p>
    <w:p>
      <w:pPr>
        <w:spacing w:line="360" w:lineRule="auto"/>
        <w:ind w:firstLine="420" w:firstLineChars="175"/>
        <w:rPr>
          <w:rFonts w:hint="eastAsia" w:ascii="仿宋" w:hAnsi="仿宋" w:eastAsia="仿宋" w:cs="仿宋"/>
          <w:color w:val="000000" w:themeColor="text1"/>
          <w:sz w:val="24"/>
          <w:szCs w:val="24"/>
          <w14:textFill>
            <w14:solidFill>
              <w14:schemeClr w14:val="tx1"/>
            </w14:solidFill>
          </w14:textFill>
        </w:rPr>
      </w:pPr>
    </w:p>
    <w:p>
      <w:pPr>
        <w:spacing w:line="360" w:lineRule="auto"/>
        <w:ind w:firstLine="480" w:firstLineChars="200"/>
        <w:jc w:val="right"/>
        <w:textAlignment w:val="baseline"/>
        <w:rPr>
          <w:rFonts w:hint="eastAsia" w:ascii="仿宋" w:hAnsi="仿宋" w:eastAsia="仿宋" w:cs="仿宋"/>
          <w:color w:val="000000" w:themeColor="text1"/>
          <w:sz w:val="24"/>
          <w:szCs w:val="24"/>
          <w14:textFill>
            <w14:solidFill>
              <w14:schemeClr w14:val="tx1"/>
            </w14:solidFill>
          </w14:textFill>
        </w:rPr>
      </w:pPr>
    </w:p>
    <w:p>
      <w:pPr>
        <w:spacing w:line="360" w:lineRule="auto"/>
        <w:ind w:firstLine="480" w:firstLineChars="200"/>
        <w:jc w:val="right"/>
        <w:textAlignment w:val="baseline"/>
        <w:rPr>
          <w:rFonts w:hint="eastAsia" w:ascii="仿宋" w:hAnsi="仿宋" w:eastAsia="仿宋" w:cs="仿宋"/>
          <w:color w:val="000000" w:themeColor="text1"/>
          <w:sz w:val="24"/>
          <w:szCs w:val="24"/>
          <w14:textFill>
            <w14:solidFill>
              <w14:schemeClr w14:val="tx1"/>
            </w14:solidFill>
          </w14:textFill>
        </w:rPr>
      </w:pPr>
      <w:bookmarkStart w:id="14" w:name="_Toc16027"/>
      <w:bookmarkStart w:id="15" w:name="_Toc186737797"/>
      <w:r>
        <w:rPr>
          <w:rFonts w:hint="eastAsia" w:ascii="仿宋" w:hAnsi="仿宋" w:eastAsia="仿宋" w:cs="仿宋"/>
          <w:color w:val="000000" w:themeColor="text1"/>
          <w:sz w:val="24"/>
          <w:szCs w:val="24"/>
          <w14:textFill>
            <w14:solidFill>
              <w14:schemeClr w14:val="tx1"/>
            </w14:solidFill>
          </w14:textFill>
        </w:rPr>
        <w:t>采购人：中国人民财产保险股份有限公司自贡市分公司</w:t>
      </w:r>
    </w:p>
    <w:p>
      <w:pPr>
        <w:spacing w:line="360" w:lineRule="auto"/>
        <w:jc w:val="center"/>
        <w:rPr>
          <w:rFonts w:hint="eastAsia" w:ascii="仿宋" w:hAnsi="仿宋" w:eastAsia="仿宋" w:cs="仿宋"/>
          <w:i/>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08</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日</w:t>
      </w:r>
    </w:p>
    <w:p>
      <w:pPr>
        <w:pStyle w:val="3"/>
        <w:ind w:left="0" w:firstLine="0"/>
        <w:rPr>
          <w:rFonts w:ascii="仿宋_GB2312" w:hAnsi="宋体" w:eastAsia="仿宋_GB2312"/>
          <w:color w:val="000000" w:themeColor="text1"/>
          <w:sz w:val="28"/>
          <w:szCs w:val="28"/>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r>
        <w:rPr>
          <w:rFonts w:hint="eastAsia" w:ascii="仿宋_GB2312" w:hAnsi="宋体" w:eastAsia="仿宋_GB2312"/>
          <w:color w:val="000000" w:themeColor="text1"/>
          <w:sz w:val="28"/>
          <w:szCs w:val="28"/>
          <w14:textFill>
            <w14:solidFill>
              <w14:schemeClr w14:val="tx1"/>
            </w14:solidFill>
          </w14:textFill>
        </w:rPr>
        <w:t>第二章 供应商须知</w:t>
      </w:r>
      <w:bookmarkEnd w:id="14"/>
      <w:bookmarkEnd w:id="15"/>
    </w:p>
    <w:p>
      <w:pPr>
        <w:pStyle w:val="4"/>
        <w:adjustRightInd w:val="0"/>
        <w:snapToGrid w:val="0"/>
        <w:spacing w:before="0" w:after="0"/>
        <w:rPr>
          <w:color w:val="000000" w:themeColor="text1"/>
          <w:sz w:val="24"/>
          <w:szCs w:val="24"/>
          <w14:textFill>
            <w14:solidFill>
              <w14:schemeClr w14:val="tx1"/>
            </w14:solidFill>
          </w14:textFill>
        </w:rPr>
      </w:pPr>
      <w:bookmarkStart w:id="16" w:name="_Toc186737798"/>
      <w:r>
        <w:rPr>
          <w:rFonts w:hint="eastAsia" w:ascii="仿宋" w:hAnsi="仿宋" w:eastAsia="仿宋" w:cs="仿宋"/>
          <w:color w:val="000000" w:themeColor="text1"/>
          <w:sz w:val="24"/>
          <w:szCs w:val="24"/>
          <w14:textFill>
            <w14:solidFill>
              <w14:schemeClr w14:val="tx1"/>
            </w14:solidFill>
          </w14:textFill>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序号</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项  目</w:t>
            </w:r>
          </w:p>
        </w:tc>
        <w:tc>
          <w:tcPr>
            <w:tcW w:w="7199"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2.1.1</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采购范围</w:t>
            </w:r>
          </w:p>
        </w:tc>
        <w:tc>
          <w:tcPr>
            <w:tcW w:w="7199" w:type="dxa"/>
            <w:vAlign w:val="center"/>
          </w:tcPr>
          <w:p>
            <w:pPr>
              <w:spacing w:line="400" w:lineRule="exact"/>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比价邀请“一、项目概况与采购范围”</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2.1.2</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资格审查方式及供应商应具备的资格条件</w:t>
            </w:r>
          </w:p>
        </w:tc>
        <w:tc>
          <w:tcPr>
            <w:tcW w:w="7199" w:type="dxa"/>
            <w:vAlign w:val="center"/>
          </w:tcPr>
          <w:p>
            <w:pPr>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w:t>
            </w: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“二、供应商资格要求”</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2.1.3</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★比价文件实质性要求的标识</w:t>
            </w:r>
          </w:p>
        </w:tc>
        <w:tc>
          <w:tcPr>
            <w:tcW w:w="7199" w:type="dxa"/>
            <w:vAlign w:val="center"/>
          </w:tcPr>
          <w:p>
            <w:pPr>
              <w:spacing w:line="400" w:lineRule="exact"/>
              <w:rPr>
                <w:rFonts w:ascii="仿宋" w:hAnsi="仿宋" w:eastAsia="仿宋" w:cs="宋体"/>
                <w:color w:val="000000" w:themeColor="text1"/>
                <w14:textFill>
                  <w14:solidFill>
                    <w14:schemeClr w14:val="tx1"/>
                  </w14:solidFill>
                </w14:textFill>
              </w:rPr>
            </w:pPr>
            <w:r>
              <w:rPr>
                <w:rFonts w:hint="eastAsia" w:ascii="仿宋" w:hAnsi="仿宋" w:eastAsia="仿宋" w:cs="Cambria Math"/>
                <w:color w:val="000000" w:themeColor="text1"/>
                <w:sz w:val="21"/>
                <w:szCs w:val="21"/>
                <w:u w:val="single"/>
                <w14:textFill>
                  <w14:solidFill>
                    <w14:schemeClr w14:val="tx1"/>
                  </w14:solidFill>
                </w14:textFill>
              </w:rPr>
              <w:t>比价文件中标识“★”条款、注明“比价响应将被否决”、“对其响应做否决处理”</w:t>
            </w:r>
            <w:r>
              <w:rPr>
                <w:rFonts w:hint="eastAsia" w:ascii="仿宋" w:hAnsi="仿宋" w:eastAsia="仿宋" w:cs="宋体"/>
                <w:color w:val="000000" w:themeColor="text1"/>
                <w:sz w:val="21"/>
                <w:szCs w:val="21"/>
                <w:u w:val="single"/>
                <w14:textFill>
                  <w14:solidFill>
                    <w14:schemeClr w14:val="tx1"/>
                  </w14:solidFill>
                </w14:textFill>
              </w:rPr>
              <w:t>等</w:t>
            </w:r>
            <w:r>
              <w:rPr>
                <w:rFonts w:hint="eastAsia" w:ascii="仿宋" w:hAnsi="仿宋" w:eastAsia="仿宋" w:cs="Cambria Math"/>
                <w:color w:val="000000" w:themeColor="text1"/>
                <w:sz w:val="21"/>
                <w:szCs w:val="21"/>
                <w:u w:val="single"/>
                <w14:textFill>
                  <w14:solidFill>
                    <w14:schemeClr w14:val="tx1"/>
                  </w14:solidFill>
                </w14:textFill>
              </w:rPr>
              <w:t>的条款</w:t>
            </w:r>
            <w:r>
              <w:rPr>
                <w:rFonts w:hint="eastAsia" w:ascii="仿宋" w:hAnsi="仿宋" w:eastAsia="仿宋" w:cs="Cambria Math"/>
                <w:color w:val="000000" w:themeColor="text1"/>
                <w:sz w:val="21"/>
                <w:szCs w:val="21"/>
                <w14:textFill>
                  <w14:solidFill>
                    <w14:schemeClr w14:val="tx1"/>
                  </w14:solidFill>
                </w14:textFill>
              </w:rPr>
              <w:t>，均为实质性条款，</w:t>
            </w:r>
            <w:r>
              <w:rPr>
                <w:rFonts w:hint="eastAsia" w:ascii="仿宋" w:hAnsi="仿宋" w:eastAsia="仿宋" w:cs="宋体"/>
                <w:b/>
                <w:color w:val="000000" w:themeColor="text1"/>
                <w:sz w:val="21"/>
                <w:szCs w:val="21"/>
                <w14:textFill>
                  <w14:solidFill>
                    <w14:schemeClr w14:val="tx1"/>
                  </w14:solidFill>
                </w14:textFill>
              </w:rPr>
              <w:t>不满足任意一项</w:t>
            </w:r>
            <w:r>
              <w:rPr>
                <w:rFonts w:hint="eastAsia" w:ascii="仿宋" w:hAnsi="仿宋" w:eastAsia="仿宋" w:cs="Cambria Math"/>
                <w:b/>
                <w:color w:val="000000" w:themeColor="text1"/>
                <w:sz w:val="21"/>
                <w:szCs w:val="21"/>
                <w14:textFill>
                  <w14:solidFill>
                    <w14:schemeClr w14:val="tx1"/>
                  </w14:solidFill>
                </w14:textFill>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.1.4</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响应文件的组成</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响应文件按照以下架构顺序编制：</w:t>
            </w:r>
          </w:p>
          <w:p>
            <w:pPr>
              <w:pStyle w:val="61"/>
              <w:spacing w:before="62" w:beforeLines="20" w:after="62" w:afterLines="20"/>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一、</w:t>
            </w:r>
            <w:r>
              <w:rPr>
                <w:rFonts w:hint="eastAsia" w:ascii="仿宋" w:hAnsi="仿宋" w:eastAsia="仿宋" w:cs="仿宋"/>
                <w:b/>
                <w:color w:val="000000" w:themeColor="text1"/>
                <w:sz w:val="24"/>
                <w14:textFill>
                  <w14:solidFill>
                    <w14:schemeClr w14:val="tx1"/>
                  </w14:solidFill>
                </w14:textFill>
              </w:rPr>
              <w:t>商务文件</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初步评审索引表</w:t>
            </w:r>
          </w:p>
          <w:p>
            <w:pPr>
              <w:autoSpaceDE w:val="0"/>
              <w:autoSpaceDN w:val="0"/>
              <w:rPr>
                <w:color w:val="000000" w:themeColor="text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（一）响应函</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（二）法定代表人（负责人）身份证明</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（三）法定代表人（负责人）授权委托书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（四）资格证明文件</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（五）供应商须知应答偏离表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（六）合同条款应答偏离表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（七）供应商行为准则承诺书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（八）供应商廉洁诚信承诺书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二、技术文件</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pPr>
              <w:autoSpaceDE w:val="0"/>
              <w:autoSpaceDN w:val="0"/>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（一）采购需求应答偏离表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（二）技术方案</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三、报价文件</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（一）报价一览表</w:t>
            </w:r>
          </w:p>
          <w:p>
            <w:pPr>
              <w:pStyle w:val="61"/>
              <w:spacing w:before="62" w:beforeLines="20" w:after="62" w:afterLines="20"/>
              <w:rPr>
                <w:rFonts w:ascii="仿宋" w:hAnsi="仿宋" w:eastAsia="仿宋" w:cs="Cambria Math"/>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.1.5</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响应文件的递交</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.1.6</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w:t>
            </w:r>
            <w:r>
              <w:rPr>
                <w:rFonts w:hint="eastAsia" w:ascii="仿宋" w:hAnsi="仿宋" w:eastAsia="仿宋" w:cs="宋体"/>
                <w:color w:val="000000" w:themeColor="text1"/>
                <w:szCs w:val="21"/>
                <w14:textFill>
                  <w14:solidFill>
                    <w14:schemeClr w14:val="tx1"/>
                  </w14:solidFill>
                </w14:textFill>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（1）《法定代表人（负责人）身份证明》的落款处应加盖公章。</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（2）《法定代表人（负责人）授权委托书》的落款处应加盖公章</w:t>
            </w:r>
            <w:r>
              <w:rPr>
                <w:rFonts w:hint="eastAsia" w:ascii="仿宋" w:hAnsi="仿宋" w:eastAsia="仿宋" w:cs="宋体"/>
                <w:b/>
                <w:color w:val="000000" w:themeColor="text1"/>
                <w:sz w:val="21"/>
                <w:szCs w:val="21"/>
                <w14:textFill>
                  <w14:solidFill>
                    <w14:schemeClr w14:val="tx1"/>
                  </w14:solidFill>
                </w14:textFill>
              </w:rPr>
              <w:t>并由</w:t>
            </w:r>
            <w:r>
              <w:rPr>
                <w:rFonts w:hint="eastAsia" w:ascii="仿宋" w:hAnsi="仿宋" w:eastAsia="仿宋" w:cs="宋体"/>
                <w:color w:val="000000" w:themeColor="text1"/>
                <w:sz w:val="21"/>
                <w:szCs w:val="21"/>
                <w14:textFill>
                  <w14:solidFill>
                    <w14:schemeClr w14:val="tx1"/>
                  </w14:solidFill>
                </w14:textFill>
              </w:rPr>
              <w:t>法定代表人（负责人）</w:t>
            </w:r>
            <w:r>
              <w:rPr>
                <w:rFonts w:hint="eastAsia" w:ascii="仿宋" w:hAnsi="仿宋" w:eastAsia="仿宋" w:cs="宋体"/>
                <w:b/>
                <w:color w:val="000000" w:themeColor="text1"/>
                <w:sz w:val="21"/>
                <w:szCs w:val="21"/>
                <w14:textFill>
                  <w14:solidFill>
                    <w14:schemeClr w14:val="tx1"/>
                  </w14:solidFill>
                </w14:textFill>
              </w:rPr>
              <w:t>和</w:t>
            </w:r>
            <w:r>
              <w:rPr>
                <w:rFonts w:hint="eastAsia" w:ascii="仿宋" w:hAnsi="仿宋" w:eastAsia="仿宋" w:cs="宋体"/>
                <w:color w:val="000000" w:themeColor="text1"/>
                <w:sz w:val="21"/>
                <w:szCs w:val="21"/>
                <w14:textFill>
                  <w14:solidFill>
                    <w14:schemeClr w14:val="tx1"/>
                  </w14:solidFill>
                </w14:textFill>
              </w:rPr>
              <w:t>其委托代理人</w:t>
            </w:r>
            <w:r>
              <w:rPr>
                <w:rFonts w:hint="eastAsia" w:ascii="仿宋" w:hAnsi="仿宋" w:eastAsia="仿宋" w:cs="宋体"/>
                <w:b/>
                <w:color w:val="000000" w:themeColor="text1"/>
                <w:sz w:val="21"/>
                <w:szCs w:val="21"/>
                <w14:textFill>
                  <w14:solidFill>
                    <w14:schemeClr w14:val="tx1"/>
                  </w14:solidFill>
                </w14:textFill>
              </w:rPr>
              <w:t>双方</w:t>
            </w:r>
            <w:r>
              <w:rPr>
                <w:rFonts w:hint="eastAsia" w:ascii="仿宋" w:hAnsi="仿宋" w:eastAsia="仿宋" w:cs="宋体"/>
                <w:color w:val="000000" w:themeColor="text1"/>
                <w:sz w:val="21"/>
                <w:szCs w:val="21"/>
                <w14:textFill>
                  <w14:solidFill>
                    <w14:schemeClr w14:val="tx1"/>
                  </w14:solidFill>
                </w14:textFill>
              </w:rPr>
              <w:t>签字。</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（3）响应文件格式中其他有落款的文件，</w:t>
            </w:r>
            <w:r>
              <w:rPr>
                <w:rFonts w:hint="eastAsia" w:ascii="仿宋" w:hAnsi="仿宋" w:eastAsia="仿宋" w:cs="宋体"/>
                <w:b/>
                <w:color w:val="000000" w:themeColor="text1"/>
                <w:sz w:val="21"/>
                <w:szCs w:val="21"/>
                <w14:textFill>
                  <w14:solidFill>
                    <w14:schemeClr w14:val="tx1"/>
                  </w14:solidFill>
                </w14:textFill>
              </w:rPr>
              <w:t>均需</w:t>
            </w:r>
            <w:r>
              <w:rPr>
                <w:rFonts w:hint="eastAsia" w:ascii="仿宋" w:hAnsi="仿宋" w:eastAsia="仿宋" w:cs="宋体"/>
                <w:color w:val="000000" w:themeColor="text1"/>
                <w:sz w:val="21"/>
                <w:szCs w:val="21"/>
                <w14:textFill>
                  <w14:solidFill>
                    <w14:schemeClr w14:val="tx1"/>
                  </w14:solidFill>
                </w14:textFill>
              </w:rPr>
              <w:t>加盖公章。</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（4）响应文件的所有签字处均指手写签字</w:t>
            </w:r>
            <w:r>
              <w:rPr>
                <w:rFonts w:hint="eastAsia" w:ascii="仿宋" w:hAnsi="仿宋" w:eastAsia="仿宋" w:cs="宋体"/>
                <w:b/>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签名章/印章</w:t>
            </w:r>
            <w:r>
              <w:rPr>
                <w:rFonts w:hint="eastAsia" w:ascii="仿宋" w:hAnsi="仿宋" w:eastAsia="仿宋" w:cs="宋体"/>
                <w:b/>
                <w:bCs/>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CA签名章，</w:t>
            </w:r>
            <w:r>
              <w:rPr>
                <w:rFonts w:hint="eastAsia" w:ascii="仿宋" w:hAnsi="仿宋" w:eastAsia="仿宋" w:cs="宋体"/>
                <w:b/>
                <w:color w:val="000000" w:themeColor="text1"/>
                <w:sz w:val="21"/>
                <w:szCs w:val="21"/>
                <w14:textFill>
                  <w14:solidFill>
                    <w14:schemeClr w14:val="tx1"/>
                  </w14:solidFill>
                </w14:textFill>
              </w:rPr>
              <w:t>不得</w:t>
            </w:r>
            <w:r>
              <w:rPr>
                <w:rFonts w:hint="eastAsia" w:ascii="仿宋" w:hAnsi="仿宋" w:eastAsia="仿宋" w:cs="宋体"/>
                <w:color w:val="000000" w:themeColor="text1"/>
                <w:sz w:val="21"/>
                <w:szCs w:val="21"/>
                <w14:textFill>
                  <w14:solidFill>
                    <w14:schemeClr w14:val="tx1"/>
                  </w14:solidFill>
                </w14:textFill>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2.1.7</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★比价响应有效期</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比价响应有效期：</w:t>
            </w:r>
            <w:r>
              <w:rPr>
                <w:rFonts w:hint="eastAsia" w:ascii="仿宋" w:hAnsi="仿宋" w:eastAsia="仿宋"/>
                <w:color w:val="000000" w:themeColor="text1"/>
                <w:u w:val="single"/>
                <w:lang w:val="en-US" w:eastAsia="zh-CN"/>
                <w14:textFill>
                  <w14:solidFill>
                    <w14:schemeClr w14:val="tx1"/>
                  </w14:solidFill>
                </w14:textFill>
              </w:rPr>
              <w:t>180</w:t>
            </w:r>
            <w:r>
              <w:rPr>
                <w:rFonts w:hint="eastAsia" w:ascii="仿宋" w:hAnsi="仿宋" w:eastAsia="仿宋" w:cs="仿宋"/>
                <w:color w:val="000000" w:themeColor="text1"/>
                <w:u w:val="single"/>
                <w:lang w:eastAsia="zh-CN"/>
                <w14:textFill>
                  <w14:solidFill>
                    <w14:schemeClr w14:val="tx1"/>
                  </w14:solidFill>
                </w14:textFill>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2.1.8</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响应文件份数</w:t>
            </w:r>
          </w:p>
        </w:tc>
        <w:tc>
          <w:tcPr>
            <w:tcW w:w="7199" w:type="dxa"/>
            <w:vAlign w:val="center"/>
          </w:tcPr>
          <w:p>
            <w:pPr>
              <w:pStyle w:val="37"/>
              <w:snapToGrid w:val="0"/>
              <w:spacing w:line="300" w:lineRule="auto"/>
              <w:ind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 w:val="21"/>
                <w:szCs w:val="21"/>
                <w:lang w:eastAsia="zh-CN"/>
                <w14:textFill>
                  <w14:solidFill>
                    <w14:schemeClr w14:val="tx1"/>
                  </w14:solidFill>
                </w14:textFill>
              </w:rPr>
              <w:t>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份，副本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1</w:t>
            </w:r>
            <w:r>
              <w:rPr>
                <w:rFonts w:hint="eastAsia"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lang w:eastAsia="zh-CN"/>
                <w14:textFill>
                  <w14:solidFill>
                    <w14:schemeClr w14:val="tx1"/>
                  </w14:solidFill>
                </w14:textFill>
              </w:rPr>
              <w:t>份</w:t>
            </w:r>
            <w:r>
              <w:rPr>
                <w:rFonts w:hint="eastAsia" w:ascii="仿宋_GB2312" w:eastAsia="仿宋_GB2312" w:cs="新宋体"/>
                <w:color w:val="000000" w:themeColor="text1"/>
                <w:szCs w:val="21"/>
                <w:lang w:val="zh-CN" w:eastAsia="zh-CN"/>
                <w14:textFill>
                  <w14:solidFill>
                    <w14:schemeClr w14:val="tx1"/>
                  </w14:solidFill>
                </w14:textFill>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t>2.1.9</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比价响应报价</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2）比价小组将进行多轮次报价，供应商</w:t>
            </w:r>
            <w:r>
              <w:rPr>
                <w:rFonts w:hint="eastAsia" w:ascii="仿宋" w:hAnsi="仿宋" w:eastAsia="仿宋" w:cs="仿宋"/>
                <w:color w:val="000000" w:themeColor="text1"/>
                <w:u w:val="single"/>
                <w:lang w:eastAsia="zh-CN"/>
                <w14:textFill>
                  <w14:solidFill>
                    <w14:schemeClr w14:val="tx1"/>
                  </w14:solidFill>
                </w14:textFill>
              </w:rPr>
              <w:t>最后一轮比价提交的报价</w:t>
            </w:r>
            <w:r>
              <w:rPr>
                <w:rFonts w:hint="eastAsia" w:ascii="仿宋" w:hAnsi="仿宋" w:eastAsia="仿宋" w:cs="仿宋"/>
                <w:color w:val="000000" w:themeColor="text1"/>
                <w:lang w:eastAsia="zh-CN"/>
                <w14:textFill>
                  <w14:solidFill>
                    <w14:schemeClr w14:val="tx1"/>
                  </w14:solidFill>
                </w14:textFill>
              </w:rPr>
              <w:t>将作为该供应商的</w:t>
            </w:r>
            <w:r>
              <w:rPr>
                <w:rFonts w:hint="eastAsia" w:ascii="仿宋" w:hAnsi="仿宋" w:eastAsia="仿宋" w:cs="仿宋"/>
                <w:b/>
                <w:bCs/>
                <w:color w:val="000000" w:themeColor="text1"/>
                <w:lang w:eastAsia="zh-CN"/>
                <w14:textFill>
                  <w14:solidFill>
                    <w14:schemeClr w14:val="tx1"/>
                  </w14:solidFill>
                </w14:textFill>
              </w:rPr>
              <w:t>最终报价</w:t>
            </w:r>
            <w:r>
              <w:rPr>
                <w:rFonts w:hint="eastAsia" w:ascii="仿宋" w:hAnsi="仿宋" w:eastAsia="仿宋" w:cs="仿宋"/>
                <w:color w:val="000000" w:themeColor="text1"/>
                <w:lang w:eastAsia="zh-CN"/>
                <w14:textFill>
                  <w14:solidFill>
                    <w14:schemeClr w14:val="tx1"/>
                  </w14:solidFill>
                </w14:textFill>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2"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.1.10</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纸质</w:t>
            </w:r>
            <w:r>
              <w:rPr>
                <w:rFonts w:hint="eastAsia" w:ascii="仿宋" w:hAnsi="仿宋" w:eastAsia="仿宋" w:cs="仿宋"/>
                <w:color w:val="000000" w:themeColor="text1"/>
                <w:szCs w:val="21"/>
                <w:lang w:eastAsia="zh-CN"/>
                <w14:textFill>
                  <w14:solidFill>
                    <w14:schemeClr w14:val="tx1"/>
                  </w14:solidFill>
                </w14:textFill>
              </w:rPr>
              <w:t>响应文件的装订、密封和标记</w:t>
            </w:r>
          </w:p>
        </w:tc>
        <w:tc>
          <w:tcPr>
            <w:tcW w:w="7199" w:type="dxa"/>
            <w:vAlign w:val="center"/>
          </w:tcPr>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响应文件需加盖骑缝章。未按要求密封的</w:t>
            </w:r>
            <w:r>
              <w:rPr>
                <w:rFonts w:hint="eastAsia" w:ascii="仿宋" w:hAnsi="仿宋" w:eastAsia="仿宋" w:cs="Cambria Math"/>
                <w:color w:val="000000" w:themeColor="text1"/>
                <w:sz w:val="22"/>
                <w:szCs w:val="21"/>
                <w:lang w:eastAsia="zh-Hans"/>
                <w14:textFill>
                  <w14:solidFill>
                    <w14:schemeClr w14:val="tx1"/>
                  </w14:solidFill>
                </w14:textFill>
              </w:rPr>
              <w:t>纸质</w:t>
            </w:r>
            <w:r>
              <w:rPr>
                <w:rFonts w:hint="eastAsia" w:ascii="仿宋" w:hAnsi="仿宋" w:eastAsia="仿宋" w:cs="Cambria Math"/>
                <w:color w:val="000000" w:themeColor="text1"/>
                <w:sz w:val="22"/>
                <w:szCs w:val="21"/>
                <w14:textFill>
                  <w14:solidFill>
                    <w14:schemeClr w14:val="tx1"/>
                  </w14:solidFill>
                </w14:textFill>
              </w:rPr>
              <w:t>响应文件不予接收。</w:t>
            </w:r>
          </w:p>
          <w:p>
            <w:pPr>
              <w:rPr>
                <w:rFonts w:ascii="仿宋" w:hAnsi="仿宋" w:eastAsia="仿宋"/>
                <w:color w:val="000000" w:themeColor="text1"/>
                <w:sz w:val="22"/>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（2）外层包封具体样式如下：</w:t>
            </w:r>
          </w:p>
          <w:p>
            <w:pPr>
              <w:pStyle w:val="37"/>
              <w:snapToGrid w:val="0"/>
              <w:spacing w:line="300" w:lineRule="auto"/>
              <w:ind w:left="103" w:right="2739"/>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adjustRightInd w:val="0"/>
                                    <w:snapToGrid w:val="0"/>
                                    <w:spacing w:line="360" w:lineRule="auto"/>
                                    <w:ind w:firstLine="440" w:firstLineChars="200"/>
                                    <w:rPr>
                                      <w:rFonts w:hint="eastAsia" w:ascii="仿宋" w:hAnsi="仿宋" w:eastAsia="仿宋" w:cs="仿宋"/>
                                      <w:sz w:val="22"/>
                                      <w:szCs w:val="22"/>
                                      <w:highlight w:val="yellow"/>
                                      <w:u w:val="single"/>
                                      <w:lang w:eastAsia="zh-CN"/>
                                    </w:rPr>
                                  </w:pPr>
                                  <w:r>
                                    <w:rPr>
                                      <w:rFonts w:hint="eastAsia" w:ascii="仿宋" w:hAnsi="仿宋" w:eastAsia="仿宋" w:cs="仿宋"/>
                                      <w:sz w:val="22"/>
                                      <w:szCs w:val="21"/>
                                      <w:highlight w:val="none"/>
                                    </w:rPr>
                                    <w:t>项目名称：</w:t>
                                  </w:r>
                                  <w:r>
                                    <w:rPr>
                                      <w:rFonts w:hint="eastAsia" w:ascii="仿宋" w:hAnsi="仿宋" w:eastAsia="仿宋" w:cs="仿宋"/>
                                      <w:sz w:val="22"/>
                                      <w:szCs w:val="22"/>
                                      <w:u w:val="single"/>
                                    </w:rPr>
                                    <w:t>人保财险四川省自贡市荣县支公司2026年人保品牌进邮政网点宣传服务采购项目</w:t>
                                  </w:r>
                                  <w:r>
                                    <w:rPr>
                                      <w:rFonts w:hint="eastAsia" w:ascii="仿宋" w:hAnsi="仿宋" w:eastAsia="仿宋" w:cs="仿宋"/>
                                      <w:sz w:val="22"/>
                                      <w:szCs w:val="22"/>
                                      <w:u w:val="single"/>
                                      <w:lang w:eastAsia="zh-CN"/>
                                    </w:rPr>
                                    <w:t>。</w:t>
                                  </w:r>
                                </w:p>
                                <w:p>
                                  <w:pPr>
                                    <w:spacing w:line="360" w:lineRule="auto"/>
                                    <w:rPr>
                                      <w:rFonts w:ascii="仿宋" w:hAnsi="仿宋" w:eastAsia="仿宋" w:cs="仿宋"/>
                                      <w:sz w:val="22"/>
                                      <w:szCs w:val="21"/>
                                      <w:highlight w:val="yellow"/>
                                      <w:u w:val="single"/>
                                    </w:rPr>
                                  </w:pPr>
                                  <w:r>
                                    <w:rPr>
                                      <w:rFonts w:hint="eastAsia" w:ascii="仿宋" w:hAnsi="仿宋" w:eastAsia="仿宋" w:cs="仿宋"/>
                                      <w:sz w:val="22"/>
                                      <w:szCs w:val="21"/>
                                      <w:highlight w:val="none"/>
                                    </w:rPr>
                                    <w:t>采购人名称：</w:t>
                                  </w:r>
                                  <w:r>
                                    <w:rPr>
                                      <w:rFonts w:hint="eastAsia" w:ascii="仿宋" w:hAnsi="仿宋" w:eastAsia="仿宋" w:cs="仿宋"/>
                                      <w:sz w:val="22"/>
                                      <w:szCs w:val="22"/>
                                      <w:u w:val="single"/>
                                    </w:rPr>
                                    <w:t>中国人民财产保险股份有限公司自贡市分公司</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adjustRightInd w:val="0"/>
                              <w:snapToGrid w:val="0"/>
                              <w:spacing w:line="360" w:lineRule="auto"/>
                              <w:ind w:firstLine="440" w:firstLineChars="200"/>
                              <w:rPr>
                                <w:rFonts w:hint="eastAsia" w:ascii="仿宋" w:hAnsi="仿宋" w:eastAsia="仿宋" w:cs="仿宋"/>
                                <w:sz w:val="22"/>
                                <w:szCs w:val="22"/>
                                <w:highlight w:val="yellow"/>
                                <w:u w:val="single"/>
                                <w:lang w:eastAsia="zh-CN"/>
                              </w:rPr>
                            </w:pPr>
                            <w:r>
                              <w:rPr>
                                <w:rFonts w:hint="eastAsia" w:ascii="仿宋" w:hAnsi="仿宋" w:eastAsia="仿宋" w:cs="仿宋"/>
                                <w:sz w:val="22"/>
                                <w:szCs w:val="21"/>
                                <w:highlight w:val="none"/>
                              </w:rPr>
                              <w:t>项目名称：</w:t>
                            </w:r>
                            <w:r>
                              <w:rPr>
                                <w:rFonts w:hint="eastAsia" w:ascii="仿宋" w:hAnsi="仿宋" w:eastAsia="仿宋" w:cs="仿宋"/>
                                <w:sz w:val="22"/>
                                <w:szCs w:val="22"/>
                                <w:u w:val="single"/>
                              </w:rPr>
                              <w:t>人保财险四川省自贡市荣县支公司2026年人保品牌进邮政网点宣传服务采购项目</w:t>
                            </w:r>
                            <w:r>
                              <w:rPr>
                                <w:rFonts w:hint="eastAsia" w:ascii="仿宋" w:hAnsi="仿宋" w:eastAsia="仿宋" w:cs="仿宋"/>
                                <w:sz w:val="22"/>
                                <w:szCs w:val="22"/>
                                <w:u w:val="single"/>
                                <w:lang w:eastAsia="zh-CN"/>
                              </w:rPr>
                              <w:t>。</w:t>
                            </w:r>
                          </w:p>
                          <w:p>
                            <w:pPr>
                              <w:spacing w:line="360" w:lineRule="auto"/>
                              <w:rPr>
                                <w:rFonts w:ascii="仿宋" w:hAnsi="仿宋" w:eastAsia="仿宋" w:cs="仿宋"/>
                                <w:sz w:val="22"/>
                                <w:szCs w:val="21"/>
                                <w:highlight w:val="yellow"/>
                                <w:u w:val="single"/>
                              </w:rPr>
                            </w:pPr>
                            <w:r>
                              <w:rPr>
                                <w:rFonts w:hint="eastAsia" w:ascii="仿宋" w:hAnsi="仿宋" w:eastAsia="仿宋" w:cs="仿宋"/>
                                <w:sz w:val="22"/>
                                <w:szCs w:val="21"/>
                                <w:highlight w:val="none"/>
                              </w:rPr>
                              <w:t>采购人名称：</w:t>
                            </w:r>
                            <w:r>
                              <w:rPr>
                                <w:rFonts w:hint="eastAsia" w:ascii="仿宋" w:hAnsi="仿宋" w:eastAsia="仿宋" w:cs="仿宋"/>
                                <w:sz w:val="22"/>
                                <w:szCs w:val="22"/>
                                <w:u w:val="single"/>
                              </w:rPr>
                              <w:t>中国人民财产保险股份有限公司自贡市分公司</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组建比价小组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本项目比价小组成员人数为</w:t>
            </w:r>
            <w:r>
              <w:rPr>
                <w:rFonts w:hint="eastAsia" w:ascii="仿宋" w:hAnsi="仿宋" w:eastAsia="仿宋" w:cs="仿宋"/>
                <w:color w:val="000000" w:themeColor="text1"/>
                <w:sz w:val="22"/>
                <w:u w:val="single"/>
                <w:lang w:val="en-US" w:eastAsia="zh-CN"/>
                <w14:textFill>
                  <w14:solidFill>
                    <w14:schemeClr w14:val="tx1"/>
                  </w14:solidFill>
                </w14:textFill>
              </w:rPr>
              <w:t>5</w:t>
            </w:r>
            <w:r>
              <w:rPr>
                <w:rFonts w:hint="eastAsia" w:ascii="仿宋" w:hAnsi="仿宋" w:eastAsia="仿宋" w:cs="仿宋"/>
                <w:color w:val="000000" w:themeColor="text1"/>
                <w:sz w:val="22"/>
                <w:u w:val="single"/>
                <w14:textFill>
                  <w14:solidFill>
                    <w14:schemeClr w14:val="tx1"/>
                  </w14:solidFill>
                </w14:textFill>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比价程序及方式</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（1）比价小组将与通过初步评审的有效供应商按照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响应文件递交顺序/供应商随机抽取顺序/供应商名称首字A</w:t>
            </w:r>
            <w:r>
              <w:rPr>
                <w:rFonts w:ascii="仿宋" w:hAnsi="仿宋" w:eastAsia="仿宋" w:cs="仿宋"/>
                <w:color w:val="000000" w:themeColor="text1"/>
                <w:sz w:val="22"/>
                <w:szCs w:val="22"/>
                <w:u w:val="single"/>
                <w14:textFill>
                  <w14:solidFill>
                    <w14:schemeClr w14:val="tx1"/>
                  </w14:solidFill>
                </w14:textFill>
              </w:rPr>
              <w:t>-Z</w:t>
            </w:r>
            <w:r>
              <w:rPr>
                <w:rFonts w:hint="eastAsia" w:ascii="仿宋" w:hAnsi="仿宋" w:eastAsia="仿宋" w:cs="仿宋"/>
                <w:color w:val="000000" w:themeColor="text1"/>
                <w:sz w:val="22"/>
                <w:szCs w:val="22"/>
                <w:u w:val="single"/>
                <w14:textFill>
                  <w14:solidFill>
                    <w14:schemeClr w14:val="tx1"/>
                  </w14:solidFill>
                </w14:textFill>
              </w:rPr>
              <w:t>顺序/其他方式</w:t>
            </w:r>
            <w:r>
              <w:rPr>
                <w:rFonts w:hint="eastAsia" w:ascii="仿宋" w:hAnsi="仿宋" w:eastAsia="仿宋" w:cs="仿宋"/>
                <w:color w:val="000000" w:themeColor="text1"/>
                <w:sz w:val="22"/>
                <w:szCs w:val="22"/>
                <w14:textFill>
                  <w14:solidFill>
                    <w14:schemeClr w14:val="tx1"/>
                  </w14:solidFill>
                </w14:textFill>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比价小组从质量和服务均能满足采购文件实质性响应要求的供应商中，按照最后报价由低到高的顺序</w:t>
            </w:r>
            <w:r>
              <w:rPr>
                <w:rFonts w:hint="eastAsia" w:ascii="仿宋" w:hAnsi="仿宋" w:eastAsia="仿宋" w:cs="宋体"/>
                <w:color w:val="000000" w:themeColor="text1"/>
                <w:sz w:val="22"/>
                <w14:textFill>
                  <w14:solidFill>
                    <w14:schemeClr w14:val="tx1"/>
                  </w14:solidFill>
                </w14:textFill>
              </w:rPr>
              <w:t>推荐</w:t>
            </w:r>
            <w:r>
              <w:rPr>
                <w:rFonts w:hint="eastAsia" w:ascii="仿宋" w:hAnsi="仿宋" w:eastAsia="仿宋" w:cs="仿宋"/>
                <w:color w:val="000000" w:themeColor="text1"/>
                <w:sz w:val="22"/>
                <w:szCs w:val="22"/>
                <w:u w:val="single"/>
                <w14:textFill>
                  <w14:solidFill>
                    <w14:schemeClr w14:val="tx1"/>
                  </w14:solidFill>
                </w14:textFill>
              </w:rPr>
              <w:t>1家</w:t>
            </w:r>
            <w:r>
              <w:rPr>
                <w:rFonts w:hint="eastAsia" w:ascii="仿宋" w:hAnsi="仿宋" w:eastAsia="仿宋" w:cs="宋体"/>
                <w:color w:val="000000" w:themeColor="text1"/>
                <w:sz w:val="22"/>
                <w14:textFill>
                  <w14:solidFill>
                    <w14:schemeClr w14:val="tx1"/>
                  </w14:solidFill>
                </w14:textFill>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成交人数量</w:t>
            </w:r>
          </w:p>
        </w:tc>
        <w:tc>
          <w:tcPr>
            <w:tcW w:w="7199" w:type="dxa"/>
            <w:vAlign w:val="center"/>
          </w:tcPr>
          <w:p>
            <w:pPr>
              <w:pStyle w:val="61"/>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成交人数量：</w:t>
            </w:r>
            <w:r>
              <w:rPr>
                <w:rFonts w:hint="eastAsia" w:ascii="仿宋" w:hAnsi="仿宋" w:eastAsia="仿宋" w:cs="仿宋"/>
                <w:color w:val="000000" w:themeColor="text1"/>
                <w:sz w:val="22"/>
                <w:szCs w:val="22"/>
                <w:u w:val="single"/>
                <w14:textFill>
                  <w14:solidFill>
                    <w14:schemeClr w14:val="tx1"/>
                  </w14:solidFill>
                </w14:textFill>
              </w:rPr>
              <w:t>1家</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w:t>
            </w:r>
            <w:r>
              <w:rPr>
                <w:rFonts w:hint="eastAsia" w:ascii="仿宋" w:hAnsi="仿宋" w:eastAsia="仿宋" w:cs="宋体"/>
                <w:color w:val="000000" w:themeColor="text1"/>
                <w:sz w:val="22"/>
                <w:szCs w:val="22"/>
                <w14:textFill>
                  <w14:solidFill>
                    <w14:schemeClr w14:val="tx1"/>
                  </w14:solidFill>
                </w14:textFill>
              </w:rPr>
              <w:t>不按照比价文件要求提交履约保证金</w:t>
            </w:r>
            <w:r>
              <w:rPr>
                <w:rFonts w:hint="eastAsia" w:ascii="仿宋" w:hAnsi="仿宋" w:eastAsia="仿宋" w:cs="仿宋"/>
                <w:color w:val="000000" w:themeColor="text1"/>
                <w:sz w:val="22"/>
                <w:szCs w:val="22"/>
                <w14:textFill>
                  <w14:solidFill>
                    <w14:schemeClr w14:val="tx1"/>
                  </w14:solidFill>
                </w14:textFill>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履约保证金</w:t>
            </w:r>
          </w:p>
        </w:tc>
        <w:tc>
          <w:tcPr>
            <w:tcW w:w="7199" w:type="dxa"/>
            <w:vAlign w:val="center"/>
          </w:tcPr>
          <w:p>
            <w:pPr>
              <w:pStyle w:val="61"/>
              <w:spacing w:before="62" w:beforeLines="20" w:after="62" w:afterLines="2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□收取，形式及比例：</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sym w:font="Wingdings 2" w:char="0052"/>
            </w:r>
            <w:r>
              <w:rPr>
                <w:rFonts w:hint="eastAsia" w:ascii="仿宋" w:hAnsi="仿宋" w:eastAsia="仿宋"/>
                <w:color w:val="000000" w:themeColor="text1"/>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项目采购人为人保财险</w:t>
            </w:r>
            <w:r>
              <w:rPr>
                <w:rFonts w:hint="eastAsia" w:ascii="仿宋" w:hAnsi="仿宋" w:eastAsia="仿宋" w:cs="仿宋"/>
                <w:color w:val="000000" w:themeColor="text1"/>
                <w:sz w:val="22"/>
                <w:lang w:val="en-US" w:eastAsia="zh-CN"/>
                <w14:textFill>
                  <w14:solidFill>
                    <w14:schemeClr w14:val="tx1"/>
                  </w14:solidFill>
                </w14:textFill>
              </w:rPr>
              <w:t>自贡市分</w:t>
            </w:r>
            <w:r>
              <w:rPr>
                <w:rFonts w:ascii="仿宋" w:hAnsi="仿宋" w:eastAsia="仿宋" w:cs="仿宋"/>
                <w:color w:val="000000" w:themeColor="text1"/>
                <w:sz w:val="22"/>
                <w14:textFill>
                  <w14:solidFill>
                    <w14:schemeClr w14:val="tx1"/>
                  </w14:solidFill>
                </w14:textFill>
              </w:rPr>
              <w:t>公司</w:t>
            </w:r>
            <w:r>
              <w:rPr>
                <w:rFonts w:hint="eastAsia" w:ascii="仿宋" w:hAnsi="仿宋" w:eastAsia="仿宋" w:cs="仿宋"/>
                <w:color w:val="000000" w:themeColor="text1"/>
                <w:sz w:val="22"/>
                <w14:textFill>
                  <w14:solidFill>
                    <w14:schemeClr w14:val="tx1"/>
                  </w14:solidFill>
                </w14:textFill>
              </w:rPr>
              <w:t>，</w:t>
            </w:r>
            <w:r>
              <w:rPr>
                <w:rFonts w:ascii="仿宋" w:hAnsi="仿宋" w:eastAsia="仿宋" w:cs="仿宋"/>
                <w:color w:val="000000" w:themeColor="text1"/>
                <w:sz w:val="22"/>
                <w14:textFill>
                  <w14:solidFill>
                    <w14:schemeClr w14:val="tx1"/>
                  </w14:solidFill>
                </w14:textFill>
              </w:rPr>
              <w:t>合同签署人为</w:t>
            </w:r>
            <w:r>
              <w:rPr>
                <w:rFonts w:hint="eastAsia" w:ascii="仿宋" w:hAnsi="仿宋" w:eastAsia="仿宋" w:cs="仿宋"/>
                <w:color w:val="000000" w:themeColor="text1"/>
                <w:sz w:val="22"/>
                <w14:textFill>
                  <w14:solidFill>
                    <w14:schemeClr w14:val="tx1"/>
                  </w14:solidFill>
                </w14:textFill>
              </w:rPr>
              <w:t>人保财险</w:t>
            </w:r>
            <w:r>
              <w:rPr>
                <w:rFonts w:hint="eastAsia" w:ascii="仿宋" w:hAnsi="仿宋" w:eastAsia="仿宋" w:cs="仿宋"/>
                <w:color w:val="000000" w:themeColor="text1"/>
                <w:sz w:val="22"/>
                <w:lang w:eastAsia="zh-CN"/>
                <w14:textFill>
                  <w14:solidFill>
                    <w14:schemeClr w14:val="tx1"/>
                  </w14:solidFill>
                </w14:textFill>
              </w:rPr>
              <w:t>自贡市</w:t>
            </w:r>
            <w:r>
              <w:rPr>
                <w:rFonts w:ascii="仿宋" w:hAnsi="仿宋" w:eastAsia="仿宋" w:cs="仿宋"/>
                <w:color w:val="000000" w:themeColor="text1"/>
                <w:sz w:val="22"/>
                <w14:textFill>
                  <w14:solidFill>
                    <w14:schemeClr w14:val="tx1"/>
                  </w14:solidFill>
                </w14:textFill>
              </w:rPr>
              <w:t>分公司</w:t>
            </w:r>
            <w:r>
              <w:rPr>
                <w:rFonts w:hint="eastAsia" w:ascii="仿宋" w:hAnsi="仿宋" w:eastAsia="仿宋" w:cs="仿宋"/>
                <w:color w:val="000000" w:themeColor="text1"/>
                <w:sz w:val="22"/>
                <w14:textFill>
                  <w14:solidFill>
                    <w14:schemeClr w14:val="tx1"/>
                  </w14:solidFill>
                </w14:textFill>
              </w:rPr>
              <w:t>。</w:t>
            </w:r>
          </w:p>
        </w:tc>
      </w:tr>
    </w:tbl>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4"/>
        <w:jc w:val="left"/>
        <w:rPr>
          <w:rFonts w:ascii="仿宋" w:hAnsi="仿宋" w:eastAsia="仿宋" w:cs="仿宋"/>
          <w:color w:val="000000" w:themeColor="text1"/>
          <w:sz w:val="24"/>
          <w:szCs w:val="24"/>
          <w14:textFill>
            <w14:solidFill>
              <w14:schemeClr w14:val="tx1"/>
            </w14:solidFill>
          </w14:textFill>
        </w:rPr>
      </w:pPr>
      <w:bookmarkStart w:id="17" w:name="_Toc27232"/>
      <w:bookmarkStart w:id="18" w:name="_Toc19783313"/>
      <w:bookmarkStart w:id="19" w:name="_Toc6047"/>
      <w:bookmarkStart w:id="20" w:name="_Toc20514"/>
      <w:bookmarkStart w:id="21" w:name="_Toc444891336"/>
      <w:bookmarkStart w:id="22" w:name="_Toc11071"/>
      <w:bookmarkStart w:id="23" w:name="_Toc287600118"/>
      <w:bookmarkStart w:id="24" w:name="_Toc517281816"/>
      <w:bookmarkStart w:id="25" w:name="_Toc27220"/>
      <w:bookmarkStart w:id="26" w:name="_Toc186737799"/>
      <w:r>
        <w:rPr>
          <w:rFonts w:hint="eastAsia" w:ascii="仿宋" w:hAnsi="仿宋" w:eastAsia="仿宋" w:cs="仿宋"/>
          <w:color w:val="000000" w:themeColor="text1"/>
          <w:sz w:val="24"/>
          <w:szCs w:val="24"/>
          <w14:textFill>
            <w14:solidFill>
              <w14:schemeClr w14:val="tx1"/>
            </w14:solidFill>
          </w14:textFill>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themeColor="text1"/>
          <w:sz w:val="24"/>
          <w:szCs w:val="24"/>
          <w14:textFill>
            <w14:solidFill>
              <w14:schemeClr w14:val="tx1"/>
            </w14:solidFill>
          </w14:textFill>
        </w:rPr>
        <w:t>正文</w:t>
      </w:r>
      <w:bookmarkEnd w:id="25"/>
      <w:bookmarkEnd w:id="26"/>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27" w:name="_Toc19783314"/>
      <w:bookmarkStart w:id="28" w:name="_Toc3678"/>
      <w:bookmarkStart w:id="29" w:name="_Toc287600119"/>
      <w:bookmarkStart w:id="30" w:name="_Toc444891337"/>
      <w:bookmarkStart w:id="31" w:name="_Toc6681"/>
      <w:bookmarkStart w:id="32" w:name="_Toc16441"/>
      <w:bookmarkStart w:id="33" w:name="_Toc431"/>
      <w:bookmarkStart w:id="34" w:name="_Toc186737800"/>
      <w:bookmarkStart w:id="35" w:name="_Toc517281817"/>
      <w:bookmarkStart w:id="36" w:name="_Toc22969"/>
      <w:bookmarkStart w:id="37" w:name="_Toc11851"/>
      <w:r>
        <w:rPr>
          <w:rFonts w:hint="eastAsia" w:ascii="仿宋" w:hAnsi="仿宋" w:eastAsia="仿宋" w:cs="仿宋"/>
          <w:color w:val="000000" w:themeColor="text1"/>
          <w:sz w:val="24"/>
          <w:szCs w:val="24"/>
          <w14:textFill>
            <w14:solidFill>
              <w14:schemeClr w14:val="tx1"/>
            </w14:solidFill>
          </w14:textFill>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1.项目说明</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2.采购范围</w:t>
      </w:r>
    </w:p>
    <w:p>
      <w:pPr>
        <w:tabs>
          <w:tab w:val="left" w:pos="3150"/>
          <w:tab w:val="left" w:pos="3780"/>
        </w:tabs>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Cs/>
          <w:color w:val="000000" w:themeColor="text1"/>
          <w14:textFill>
            <w14:solidFill>
              <w14:schemeClr w14:val="tx1"/>
            </w14:solidFill>
          </w14:textFill>
        </w:rPr>
        <w:t>详细内容详见第五章采购需求。</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3.资金来源</w:t>
      </w:r>
    </w:p>
    <w:p>
      <w:pPr>
        <w:tabs>
          <w:tab w:val="left" w:pos="3150"/>
          <w:tab w:val="left" w:pos="3780"/>
        </w:tabs>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资金来源于采购人或其子公司（含分支机构）自筹（比例100%），且资金已落实。</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4.资格审查</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u w:val="single"/>
          <w14:textFill>
            <w14:solidFill>
              <w14:schemeClr w14:val="tx1"/>
            </w14:solidFill>
          </w14:textFill>
        </w:rPr>
        <w:t>详见本须知前附表。</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5.比价响应费用</w:t>
      </w:r>
    </w:p>
    <w:p>
      <w:pPr>
        <w:spacing w:line="360" w:lineRule="auto"/>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不论结果如何，</w:t>
      </w:r>
      <w:r>
        <w:rPr>
          <w:rFonts w:hint="eastAsia" w:ascii="仿宋" w:hAnsi="仿宋" w:eastAsia="仿宋" w:cs="仿宋"/>
          <w:color w:val="000000" w:themeColor="text1"/>
          <w14:textFill>
            <w14:solidFill>
              <w14:schemeClr w14:val="tx1"/>
            </w14:solidFill>
          </w14:textFill>
        </w:rPr>
        <w:t>供应商</w:t>
      </w:r>
      <w:r>
        <w:rPr>
          <w:rFonts w:hint="eastAsia" w:ascii="仿宋" w:hAnsi="仿宋" w:eastAsia="仿宋" w:cs="宋体"/>
          <w:color w:val="000000" w:themeColor="text1"/>
          <w14:textFill>
            <w14:solidFill>
              <w14:schemeClr w14:val="tx1"/>
            </w14:solidFill>
          </w14:textFill>
        </w:rPr>
        <w:t>自行承担所有准备和参与本次比价响应的有关费用。</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38" w:name="_Toc444891338"/>
      <w:bookmarkStart w:id="39" w:name="_Toc3016"/>
      <w:bookmarkStart w:id="40" w:name="_Toc287600120"/>
      <w:bookmarkStart w:id="41" w:name="_Toc5255"/>
      <w:bookmarkStart w:id="42" w:name="_Toc19783315"/>
      <w:bookmarkStart w:id="43" w:name="_Toc14164"/>
      <w:bookmarkStart w:id="44" w:name="_Toc517281818"/>
      <w:bookmarkStart w:id="45" w:name="_Toc24246"/>
      <w:bookmarkStart w:id="46" w:name="_Toc186737801"/>
      <w:bookmarkStart w:id="47" w:name="_Toc25513"/>
      <w:bookmarkStart w:id="48" w:name="_Toc10975"/>
      <w:r>
        <w:rPr>
          <w:rFonts w:hint="eastAsia" w:ascii="仿宋" w:hAnsi="仿宋" w:eastAsia="仿宋" w:cs="仿宋"/>
          <w:color w:val="000000" w:themeColor="text1"/>
          <w:sz w:val="24"/>
          <w:szCs w:val="24"/>
          <w14:textFill>
            <w14:solidFill>
              <w14:schemeClr w14:val="tx1"/>
            </w14:solidFill>
          </w14:textFill>
        </w:rPr>
        <w:t>（二）比价文件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6.比价文件的组成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6.1比价文件包括下列内容：</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第一章 比价邀请</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第二章 供应商须知</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第三章 评审办法</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第四章 合同格式</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第五章 采购需求</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第六章 响应文件格式</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7.比价文件的修改</w:t>
      </w:r>
    </w:p>
    <w:p>
      <w:pPr>
        <w:topLinePunct/>
        <w:spacing w:line="360" w:lineRule="auto"/>
        <w:rPr>
          <w:rFonts w:ascii="仿宋_GB2312" w:hAnsi="宋体" w:eastAsia="仿宋_GB2312"/>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7.1</w:t>
      </w:r>
      <w:r>
        <w:rPr>
          <w:rFonts w:hint="eastAsia" w:ascii="仿宋_GB2312" w:hAnsi="宋体" w:eastAsia="仿宋_GB2312"/>
          <w:color w:val="000000" w:themeColor="text1"/>
          <w14:textFill>
            <w14:solidFill>
              <w14:schemeClr w14:val="tx1"/>
            </w14:solidFill>
          </w14:textFill>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7</w:t>
      </w:r>
      <w:r>
        <w:rPr>
          <w:rFonts w:ascii="仿宋_GB2312" w:hAnsi="宋体" w:eastAsia="仿宋_GB2312"/>
          <w:color w:val="000000" w:themeColor="text1"/>
          <w14:textFill>
            <w14:solidFill>
              <w14:schemeClr w14:val="tx1"/>
            </w14:solidFill>
          </w14:textFill>
        </w:rPr>
        <w:t>.2</w:t>
      </w:r>
      <w:r>
        <w:rPr>
          <w:rFonts w:hint="eastAsia" w:ascii="仿宋_GB2312" w:hAnsi="宋体" w:eastAsia="仿宋_GB2312"/>
          <w:color w:val="000000" w:themeColor="text1"/>
          <w14:textFill>
            <w14:solidFill>
              <w14:schemeClr w14:val="tx1"/>
            </w14:solidFill>
          </w14:textFill>
        </w:rPr>
        <w:t>供应商有权要求采购人对比价文件中的有关问题进行答疑、澄清。</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7.3</w:t>
      </w:r>
      <w:r>
        <w:rPr>
          <w:rFonts w:hint="eastAsia" w:ascii="仿宋_GB2312" w:hAnsi="宋体" w:eastAsia="仿宋_GB2312"/>
          <w:color w:val="000000" w:themeColor="text1"/>
          <w14:textFill>
            <w14:solidFill>
              <w14:schemeClr w14:val="tx1"/>
            </w14:solidFill>
          </w14:textFill>
        </w:rPr>
        <w:t>供应商对比价文件如有疑问,应在首次响应文件递交截止时间前按比价文件</w:t>
      </w:r>
      <w:r>
        <w:rPr>
          <w:rFonts w:hint="eastAsia" w:ascii="仿宋_GB2312" w:hAnsi="宋体" w:eastAsia="仿宋_GB2312"/>
          <w:color w:val="000000" w:themeColor="text1"/>
          <w:spacing w:val="-3"/>
          <w14:textFill>
            <w14:solidFill>
              <w14:schemeClr w14:val="tx1"/>
            </w14:solidFill>
          </w14:textFill>
        </w:rPr>
        <w:t>中的联系方式，通知采购人。采购人将视情况采用适当方式予</w:t>
      </w:r>
      <w:r>
        <w:rPr>
          <w:rFonts w:hint="eastAsia" w:ascii="仿宋_GB2312" w:hAnsi="宋体" w:eastAsia="仿宋_GB2312"/>
          <w:color w:val="000000" w:themeColor="text1"/>
          <w14:textFill>
            <w14:solidFill>
              <w14:schemeClr w14:val="tx1"/>
            </w14:solidFill>
          </w14:textFill>
        </w:rPr>
        <w:t>以澄清或以书面形式予以答复。</w:t>
      </w:r>
      <w:r>
        <w:rPr>
          <w:rFonts w:hint="eastAsia" w:ascii="仿宋_GB2312" w:hAnsi="宋体" w:eastAsia="仿宋_GB2312"/>
          <w:color w:val="000000" w:themeColor="text1"/>
          <w:spacing w:val="-3"/>
          <w14:textFill>
            <w14:solidFill>
              <w14:schemeClr w14:val="tx1"/>
            </w14:solidFill>
          </w14:textFill>
        </w:rPr>
        <w:t>供应商在收到上述通知后，应立即向采购人回复确认。供</w:t>
      </w:r>
      <w:r>
        <w:rPr>
          <w:rFonts w:hint="eastAsia" w:ascii="仿宋_GB2312" w:hAnsi="宋体" w:eastAsia="仿宋_GB2312"/>
          <w:color w:val="000000" w:themeColor="text1"/>
          <w14:textFill>
            <w14:solidFill>
              <w14:schemeClr w14:val="tx1"/>
            </w14:solidFill>
          </w14:textFill>
        </w:rPr>
        <w:t>应商将被视为编制响应文件时已考虑了上述修改。</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7.4</w:t>
      </w:r>
      <w:r>
        <w:rPr>
          <w:rFonts w:hint="eastAsia" w:ascii="仿宋_GB2312" w:hAnsi="宋体" w:eastAsia="仿宋_GB2312"/>
          <w:color w:val="000000" w:themeColor="text1"/>
          <w14:textFill>
            <w14:solidFill>
              <w14:schemeClr w14:val="tx1"/>
            </w14:solidFill>
          </w14:textFill>
        </w:rPr>
        <w:t>对于比价文件的修改，如影响供应商响应文件编制的，</w:t>
      </w:r>
      <w:r>
        <w:rPr>
          <w:rFonts w:hint="eastAsia" w:ascii="仿宋_GB2312" w:hAnsi="宋体" w:eastAsia="仿宋_GB2312"/>
          <w:color w:val="000000" w:themeColor="text1"/>
          <w:spacing w:val="-3"/>
          <w14:textFill>
            <w14:solidFill>
              <w14:schemeClr w14:val="tx1"/>
            </w14:solidFill>
          </w14:textFill>
        </w:rPr>
        <w:t>采购人应推迟响应文件递交截止日期，并以书面或邮件形式通知所有已获取比价文件</w:t>
      </w:r>
      <w:r>
        <w:rPr>
          <w:rFonts w:hint="eastAsia" w:ascii="仿宋_GB2312" w:hAnsi="宋体" w:eastAsia="仿宋_GB2312"/>
          <w:color w:val="000000" w:themeColor="text1"/>
          <w14:textFill>
            <w14:solidFill>
              <w14:schemeClr w14:val="tx1"/>
            </w14:solidFill>
          </w14:textFill>
        </w:rPr>
        <w:t>的供应商。</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7.5</w:t>
      </w:r>
      <w:r>
        <w:rPr>
          <w:rFonts w:hint="eastAsia" w:ascii="仿宋_GB2312" w:hAnsi="宋体" w:eastAsia="仿宋_GB2312"/>
          <w:color w:val="000000" w:themeColor="text1"/>
          <w14:textFill>
            <w14:solidFill>
              <w14:schemeClr w14:val="tx1"/>
            </w14:solidFill>
          </w14:textFill>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8.比价响应预备会</w:t>
      </w:r>
    </w:p>
    <w:p>
      <w:pPr>
        <w:spacing w:line="360" w:lineRule="auto"/>
        <w:textAlignment w:val="baseline"/>
        <w:rPr>
          <w:rFonts w:ascii="仿宋" w:hAnsi="仿宋" w:eastAsia="仿宋" w:cs="宋体"/>
          <w:color w:val="000000" w:themeColor="text1"/>
          <w:u w:val="single"/>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000000" w:themeColor="text1"/>
          <w:sz w:val="24"/>
          <w:szCs w:val="24"/>
          <w14:textFill>
            <w14:solidFill>
              <w14:schemeClr w14:val="tx1"/>
            </w14:solidFill>
          </w14:textFill>
        </w:rPr>
      </w:pPr>
      <w:bookmarkStart w:id="49" w:name="_Toc186737802"/>
      <w:bookmarkStart w:id="50" w:name="_Toc13691"/>
      <w:bookmarkStart w:id="51" w:name="_Toc31141"/>
      <w:bookmarkStart w:id="52" w:name="_Toc19783316"/>
      <w:bookmarkStart w:id="53" w:name="_Toc517281819"/>
      <w:bookmarkStart w:id="54" w:name="_Toc27563"/>
      <w:bookmarkStart w:id="55" w:name="_Toc287600121"/>
      <w:bookmarkStart w:id="56" w:name="_Toc14308"/>
      <w:bookmarkStart w:id="57" w:name="_Toc444891339"/>
      <w:bookmarkStart w:id="58" w:name="_Toc16985"/>
      <w:bookmarkStart w:id="59" w:name="_Toc27642"/>
      <w:r>
        <w:rPr>
          <w:rFonts w:hint="eastAsia" w:ascii="仿宋" w:hAnsi="仿宋" w:eastAsia="仿宋" w:cs="仿宋"/>
          <w:color w:val="000000" w:themeColor="text1"/>
          <w:sz w:val="24"/>
          <w:szCs w:val="24"/>
          <w14:textFill>
            <w14:solidFill>
              <w14:schemeClr w14:val="tx1"/>
            </w14:solidFill>
          </w14:textFill>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.响应文件的组成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供应商应当按照供应商须知前附表的要求制作并提交响应文件，具体组成</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.响应文件的编制</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0.3 </w:t>
      </w:r>
      <w:r>
        <w:rPr>
          <w:rFonts w:hint="eastAsia" w:ascii="仿宋" w:hAnsi="仿宋" w:eastAsia="仿宋" w:cs="宋体"/>
          <w:color w:val="000000" w:themeColor="text1"/>
          <w14:textFill>
            <w14:solidFill>
              <w14:schemeClr w14:val="tx1"/>
            </w14:solidFill>
          </w14:textFill>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0.4 </w:t>
      </w:r>
      <w:r>
        <w:rPr>
          <w:rFonts w:hint="eastAsia" w:ascii="仿宋" w:hAnsi="仿宋" w:eastAsia="仿宋" w:cs="宋体"/>
          <w:color w:val="000000" w:themeColor="text1"/>
          <w14:textFill>
            <w14:solidFill>
              <w14:schemeClr w14:val="tx1"/>
            </w14:solidFill>
          </w14:textFill>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themeColor="text1"/>
          <w:u w:val="single"/>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themeColor="text1"/>
          <w14:textFill>
            <w14:solidFill>
              <w14:schemeClr w14:val="tx1"/>
            </w14:solidFill>
          </w14:textFill>
        </w:rPr>
        <w:t>盖章或者签字另有要求的，</w:t>
      </w:r>
      <w:r>
        <w:rPr>
          <w:rFonts w:hint="eastAsia" w:ascii="仿宋" w:hAnsi="仿宋" w:eastAsia="仿宋" w:cs="宋体"/>
          <w:color w:val="000000" w:themeColor="text1"/>
          <w:u w:val="single"/>
          <w14:textFill>
            <w14:solidFill>
              <w14:schemeClr w14:val="tx1"/>
            </w14:solidFill>
          </w14:textFill>
        </w:rPr>
        <w:t>见本须知前附表。</w:t>
      </w:r>
    </w:p>
    <w:bookmarkEnd w:id="60"/>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0.7</w:t>
      </w:r>
      <w:r>
        <w:rPr>
          <w:rFonts w:hint="eastAsia" w:ascii="仿宋" w:hAnsi="仿宋" w:eastAsia="仿宋" w:cs="仿宋"/>
          <w:color w:val="000000" w:themeColor="text1"/>
          <w14:textFill>
            <w14:solidFill>
              <w14:schemeClr w14:val="tx1"/>
            </w14:solidFill>
          </w14:textFill>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11.比价响应报价</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供应商须知前附表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.比价响应有效期</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.1 比价响应有效期从响应文件递交截止之日起算，具体时间</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.响应文件的式样、密封和标记</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.1 供应商应当编制一份响应文件“正本”和</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所述份数的“副本”和“电子版”，副本为正本复印件。纸质版文件与电子版文件不一致时，以</w:t>
      </w:r>
      <w:r>
        <w:rPr>
          <w:rFonts w:hint="eastAsia" w:ascii="仿宋" w:hAnsi="仿宋" w:eastAsia="仿宋" w:cs="宋体"/>
          <w:b/>
          <w:bCs/>
          <w:color w:val="000000" w:themeColor="text1"/>
          <w:lang w:eastAsia="zh-Hans"/>
          <w14:textFill>
            <w14:solidFill>
              <w14:schemeClr w14:val="tx1"/>
            </w14:solidFill>
          </w14:textFill>
        </w:rPr>
        <w:t>纸质版</w:t>
      </w:r>
      <w:r>
        <w:rPr>
          <w:rFonts w:hint="eastAsia" w:ascii="仿宋" w:hAnsi="仿宋" w:eastAsia="仿宋" w:cs="宋体"/>
          <w:color w:val="000000" w:themeColor="text1"/>
          <w14:textFill>
            <w14:solidFill>
              <w14:schemeClr w14:val="tx1"/>
            </w14:solidFill>
          </w14:textFill>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.2 每份纸质文件响应文件的正本、副本应当分别装订，并于封面上明确标明“正本”“副本”字样。具体要求</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61" w:name="_Toc21600"/>
      <w:bookmarkStart w:id="62" w:name="_Toc18673"/>
      <w:bookmarkStart w:id="63" w:name="_Toc287600122"/>
      <w:bookmarkStart w:id="64" w:name="_Toc7129"/>
      <w:bookmarkStart w:id="65" w:name="_Toc19783317"/>
      <w:bookmarkStart w:id="66" w:name="_Toc517281820"/>
      <w:bookmarkStart w:id="67" w:name="_Toc14726"/>
      <w:bookmarkStart w:id="68" w:name="_Toc444891340"/>
      <w:bookmarkStart w:id="69" w:name="_Toc4155"/>
      <w:bookmarkStart w:id="70" w:name="_Toc186737803"/>
      <w:bookmarkStart w:id="71" w:name="_Toc17865"/>
      <w:r>
        <w:rPr>
          <w:rFonts w:hint="eastAsia" w:ascii="仿宋" w:hAnsi="仿宋" w:eastAsia="仿宋" w:cs="仿宋"/>
          <w:color w:val="000000" w:themeColor="text1"/>
          <w:sz w:val="24"/>
          <w:szCs w:val="24"/>
          <w14:textFill>
            <w14:solidFill>
              <w14:schemeClr w14:val="tx1"/>
            </w14:solidFill>
          </w14:textFill>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themeColor="text1"/>
          <w:sz w:val="24"/>
          <w:szCs w:val="24"/>
          <w14:textFill>
            <w14:solidFill>
              <w14:schemeClr w14:val="tx1"/>
            </w14:solidFill>
          </w14:textFill>
        </w:rPr>
        <w:t>递交</w:t>
      </w:r>
      <w:bookmarkEnd w:id="70"/>
      <w:bookmarkEnd w:id="7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.响应文件的递交</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4</w:t>
      </w:r>
      <w:r>
        <w:rPr>
          <w:rFonts w:hint="eastAsia" w:ascii="仿宋" w:hAnsi="仿宋" w:eastAsia="仿宋" w:cs="仿宋"/>
          <w:color w:val="000000" w:themeColor="text1"/>
          <w14:textFill>
            <w14:solidFill>
              <w14:schemeClr w14:val="tx1"/>
            </w14:solidFill>
          </w14:textFill>
        </w:rPr>
        <w:t>.1供应商应按</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规定的时间、方式递交响应文件。</w:t>
      </w:r>
    </w:p>
    <w:p>
      <w:pPr>
        <w:spacing w:line="360" w:lineRule="auto"/>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.2出现下列情形之一时，</w:t>
      </w:r>
      <w:r>
        <w:rPr>
          <w:rFonts w:hint="eastAsia" w:ascii="仿宋" w:hAnsi="仿宋" w:eastAsia="仿宋" w:cs="宋体"/>
          <w:b/>
          <w:bCs/>
          <w:color w:val="000000" w:themeColor="text1"/>
          <w14:textFill>
            <w14:solidFill>
              <w14:schemeClr w14:val="tx1"/>
            </w14:solidFill>
          </w14:textFill>
        </w:rPr>
        <w:t>响应文件不予接收或已经递交的响应文件无效；</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（1）电子响应文件逾期递交的；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（2）纸质响应文件逾期递交或者未送达指定地点或者未按照比价文件要求封装的；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）未按比价公告或者响应公告书要求获得本项目比价文件的。</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.响应文件的修改、撤回和撤销</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15</w:t>
      </w:r>
      <w:r>
        <w:rPr>
          <w:rFonts w:hint="eastAsia" w:ascii="仿宋" w:hAnsi="仿宋" w:eastAsia="仿宋" w:cs="仿宋"/>
          <w:color w:val="000000" w:themeColor="text1"/>
          <w14:textFill>
            <w14:solidFill>
              <w14:schemeClr w14:val="tx1"/>
            </w14:solidFill>
          </w14:textFill>
        </w:rPr>
        <w:t>.1</w:t>
      </w:r>
      <w:r>
        <w:rPr>
          <w:rFonts w:hint="eastAsia" w:ascii="仿宋" w:hAnsi="仿宋" w:eastAsia="仿宋" w:cs="宋体"/>
          <w:color w:val="000000" w:themeColor="text1"/>
          <w:spacing w:val="-4"/>
          <w14:textFill>
            <w14:solidFill>
              <w14:schemeClr w14:val="tx1"/>
            </w14:solidFill>
          </w14:textFill>
        </w:rPr>
        <w:t>在</w:t>
      </w:r>
      <w:r>
        <w:rPr>
          <w:rFonts w:hint="eastAsia" w:ascii="仿宋" w:hAnsi="仿宋" w:eastAsia="仿宋" w:cs="宋体"/>
          <w:color w:val="000000" w:themeColor="text1"/>
          <w14:textFill>
            <w14:solidFill>
              <w14:schemeClr w14:val="tx1"/>
            </w14:solidFill>
          </w14:textFill>
        </w:rPr>
        <w:t>比价文件</w:t>
      </w:r>
      <w:r>
        <w:rPr>
          <w:rFonts w:hint="eastAsia" w:ascii="仿宋" w:hAnsi="仿宋" w:eastAsia="仿宋" w:cs="宋体"/>
          <w:color w:val="000000" w:themeColor="text1"/>
          <w:spacing w:val="-4"/>
          <w14:textFill>
            <w14:solidFill>
              <w14:schemeClr w14:val="tx1"/>
            </w14:solidFill>
          </w14:textFill>
        </w:rPr>
        <w:t>规定的</w:t>
      </w:r>
      <w:r>
        <w:rPr>
          <w:rFonts w:hint="eastAsia" w:ascii="仿宋" w:hAnsi="仿宋" w:eastAsia="仿宋" w:cs="仿宋"/>
          <w:color w:val="000000" w:themeColor="text1"/>
          <w14:textFill>
            <w14:solidFill>
              <w14:schemeClr w14:val="tx1"/>
            </w14:solidFill>
          </w14:textFill>
        </w:rPr>
        <w:t>响应文件</w:t>
      </w:r>
      <w:r>
        <w:rPr>
          <w:rFonts w:hint="eastAsia" w:ascii="仿宋" w:hAnsi="仿宋" w:eastAsia="仿宋" w:cs="宋体"/>
          <w:color w:val="000000" w:themeColor="text1"/>
          <w:spacing w:val="-4"/>
          <w14:textFill>
            <w14:solidFill>
              <w14:schemeClr w14:val="tx1"/>
            </w14:solidFill>
          </w14:textFill>
        </w:rPr>
        <w:t>递交截止时间前，</w:t>
      </w:r>
      <w:r>
        <w:rPr>
          <w:rFonts w:hint="eastAsia" w:ascii="仿宋" w:hAnsi="仿宋" w:eastAsia="仿宋" w:cs="宋体"/>
          <w:color w:val="000000" w:themeColor="text1"/>
          <w14:textFill>
            <w14:solidFill>
              <w14:schemeClr w14:val="tx1"/>
            </w14:solidFill>
          </w14:textFill>
        </w:rPr>
        <w:t>可以补充、修改或撤回已提交的响应文件。</w:t>
      </w:r>
      <w:r>
        <w:rPr>
          <w:rFonts w:ascii="仿宋" w:hAnsi="仿宋" w:eastAsia="仿宋" w:cs="宋体"/>
          <w:color w:val="000000" w:themeColor="text1"/>
          <w14:textFill>
            <w14:solidFill>
              <w14:schemeClr w14:val="tx1"/>
            </w14:solidFill>
          </w14:textFill>
        </w:rPr>
        <w:t>补充、修改的内容为</w:t>
      </w:r>
      <w:r>
        <w:rPr>
          <w:rFonts w:hint="eastAsia" w:ascii="仿宋" w:hAnsi="仿宋" w:eastAsia="仿宋" w:cs="宋体"/>
          <w:color w:val="000000" w:themeColor="text1"/>
          <w14:textFill>
            <w14:solidFill>
              <w14:schemeClr w14:val="tx1"/>
            </w14:solidFill>
          </w14:textFill>
        </w:rPr>
        <w:t>响应</w:t>
      </w:r>
      <w:r>
        <w:rPr>
          <w:rFonts w:ascii="仿宋" w:hAnsi="仿宋" w:eastAsia="仿宋" w:cs="宋体"/>
          <w:color w:val="000000" w:themeColor="text1"/>
          <w14:textFill>
            <w14:solidFill>
              <w14:schemeClr w14:val="tx1"/>
            </w14:solidFill>
          </w14:textFill>
        </w:rPr>
        <w:t>文件的组成部分</w:t>
      </w:r>
      <w:r>
        <w:rPr>
          <w:rFonts w:hint="eastAsia" w:ascii="仿宋" w:hAnsi="仿宋" w:eastAsia="仿宋" w:cs="宋体"/>
          <w:color w:val="000000" w:themeColor="text1"/>
          <w14:textFill>
            <w14:solidFill>
              <w14:schemeClr w14:val="tx1"/>
            </w14:solidFill>
          </w14:textFill>
        </w:rPr>
        <w:t>，应当在响应文件递交截止时间前按照比价文件的规定进行递交。</w:t>
      </w:r>
    </w:p>
    <w:p>
      <w:pPr>
        <w:pStyle w:val="2"/>
        <w:spacing w:line="360" w:lineRule="auto"/>
        <w:rPr>
          <w:color w:val="000000" w:themeColor="text1"/>
          <w14:textFill>
            <w14:solidFill>
              <w14:schemeClr w14:val="tx1"/>
            </w14:solidFill>
          </w14:textFill>
        </w:rPr>
      </w:pPr>
      <w:bookmarkStart w:id="72" w:name="_Toc247085716"/>
      <w:bookmarkStart w:id="73" w:name="_Toc246996945"/>
      <w:bookmarkStart w:id="74" w:name="_Toc152042334"/>
      <w:bookmarkStart w:id="75" w:name="_Toc144974526"/>
      <w:bookmarkStart w:id="76" w:name="_Toc246996202"/>
      <w:bookmarkStart w:id="77" w:name="_Toc152045558"/>
      <w:bookmarkStart w:id="78" w:name="_Toc179632576"/>
      <w:bookmarkStart w:id="79" w:name="_Toc326223561"/>
      <w:bookmarkStart w:id="80" w:name="_Toc332188194"/>
      <w:bookmarkStart w:id="81" w:name="_Toc334766948"/>
      <w:r>
        <w:rPr>
          <w:rFonts w:ascii="仿宋" w:hAnsi="仿宋" w:eastAsia="仿宋" w:cs="仿宋"/>
          <w:color w:val="000000" w:themeColor="text1"/>
          <w14:textFill>
            <w14:solidFill>
              <w14:schemeClr w14:val="tx1"/>
            </w14:solidFill>
          </w14:textFill>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82" w:name="_Toc2055"/>
      <w:bookmarkStart w:id="83" w:name="_Toc30466"/>
      <w:bookmarkStart w:id="84" w:name="_Toc186737804"/>
      <w:bookmarkStart w:id="85" w:name="_Toc20741"/>
      <w:bookmarkStart w:id="86" w:name="_Toc517281821"/>
      <w:bookmarkStart w:id="87" w:name="_Toc2636"/>
      <w:bookmarkStart w:id="88" w:name="_Toc11361"/>
      <w:bookmarkStart w:id="89" w:name="_Toc287600123"/>
      <w:bookmarkStart w:id="90" w:name="_Toc444891341"/>
      <w:bookmarkStart w:id="91" w:name="_Toc12797"/>
      <w:r>
        <w:rPr>
          <w:rFonts w:hint="eastAsia" w:ascii="仿宋" w:hAnsi="仿宋" w:eastAsia="仿宋" w:cs="仿宋"/>
          <w:color w:val="000000" w:themeColor="text1"/>
          <w:sz w:val="24"/>
          <w:szCs w:val="24"/>
          <w14:textFill>
            <w14:solidFill>
              <w14:schemeClr w14:val="tx1"/>
            </w14:solidFill>
          </w14:textFill>
        </w:rPr>
        <w:t>（五）比价和评审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2" w:name="_Toc234223229"/>
      <w:bookmarkStart w:id="93" w:name="_Toc234223227"/>
      <w:r>
        <w:rPr>
          <w:rFonts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14:textFill>
            <w14:solidFill>
              <w14:schemeClr w14:val="tx1"/>
            </w14:solidFill>
          </w14:textFill>
        </w:rPr>
        <w:t>.组建</w:t>
      </w:r>
      <w:bookmarkEnd w:id="92"/>
      <w:r>
        <w:rPr>
          <w:rFonts w:hint="eastAsia" w:ascii="仿宋" w:hAnsi="仿宋" w:eastAsia="仿宋" w:cs="仿宋"/>
          <w:color w:val="000000" w:themeColor="text1"/>
          <w:sz w:val="24"/>
          <w:szCs w:val="24"/>
          <w14:textFill>
            <w14:solidFill>
              <w14:schemeClr w14:val="tx1"/>
            </w14:solidFill>
          </w14:textFill>
        </w:rPr>
        <w:t>比价小组</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6.1</w:t>
      </w:r>
      <w:r>
        <w:rPr>
          <w:rFonts w:hint="eastAsia" w:ascii="仿宋" w:hAnsi="仿宋" w:eastAsia="仿宋" w:cs="宋体"/>
          <w:color w:val="000000" w:themeColor="text1"/>
          <w14:textFill>
            <w14:solidFill>
              <w14:schemeClr w14:val="tx1"/>
            </w14:solidFill>
          </w14:textFill>
        </w:rPr>
        <w:t>采购人依照企业采购管理制度的相关规定组建比价小组，具体人数</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，比价小组成员名单在成交结果确定前保密。</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6.2</w:t>
      </w:r>
      <w:r>
        <w:rPr>
          <w:rFonts w:hint="eastAsia" w:ascii="仿宋" w:hAnsi="仿宋" w:eastAsia="仿宋" w:cs="宋体"/>
          <w:color w:val="000000" w:themeColor="text1"/>
          <w14:textFill>
            <w14:solidFill>
              <w14:schemeClr w14:val="tx1"/>
            </w14:solidFill>
          </w14:textFill>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4" w:name="_Toc234223228"/>
      <w:r>
        <w:rPr>
          <w:rFonts w:ascii="仿宋" w:hAnsi="仿宋" w:eastAsia="仿宋" w:cs="仿宋"/>
          <w:color w:val="000000" w:themeColor="text1"/>
          <w:sz w:val="24"/>
          <w:szCs w:val="24"/>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.初步评审</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7.1</w:t>
      </w:r>
      <w:r>
        <w:rPr>
          <w:rFonts w:hint="eastAsia" w:ascii="仿宋" w:hAnsi="仿宋" w:eastAsia="仿宋" w:cs="宋体"/>
          <w:color w:val="000000" w:themeColor="text1"/>
          <w14:textFill>
            <w14:solidFill>
              <w14:schemeClr w14:val="tx1"/>
            </w14:solidFill>
          </w14:textFill>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7.2</w:t>
      </w:r>
      <w:r>
        <w:rPr>
          <w:rFonts w:hint="eastAsia" w:ascii="仿宋" w:hAnsi="仿宋" w:eastAsia="仿宋" w:cs="宋体"/>
          <w:color w:val="000000" w:themeColor="text1"/>
          <w14:textFill>
            <w14:solidFill>
              <w14:schemeClr w14:val="tx1"/>
            </w14:solidFill>
          </w14:textFill>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7.3</w:t>
      </w:r>
      <w:r>
        <w:rPr>
          <w:rFonts w:hint="eastAsia" w:ascii="仿宋" w:hAnsi="仿宋" w:eastAsia="仿宋" w:cs="宋体"/>
          <w:color w:val="000000" w:themeColor="text1"/>
          <w14:textFill>
            <w14:solidFill>
              <w14:schemeClr w14:val="tx1"/>
            </w14:solidFill>
          </w14:textFill>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topLinePunct/>
        <w:spacing w:line="360" w:lineRule="auto"/>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7.4</w:t>
      </w:r>
      <w:r>
        <w:rPr>
          <w:rFonts w:hint="eastAsia" w:ascii="仿宋" w:hAnsi="仿宋" w:eastAsia="仿宋" w:cs="宋体"/>
          <w:color w:val="000000" w:themeColor="text1"/>
          <w14:textFill>
            <w14:solidFill>
              <w14:schemeClr w14:val="tx1"/>
            </w14:solidFill>
          </w14:textFill>
        </w:rPr>
        <w:t>比价小组必要时可以要求供应商提交有关证明和证件的原件，以便核验。拒不按要求提供原件的供应商，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比价程序</w:t>
      </w:r>
    </w:p>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14:textFill>
            <w14:solidFill>
              <w14:schemeClr w14:val="tx1"/>
            </w14:solidFill>
          </w14:textFill>
        </w:rPr>
        <w:t>18</w:t>
      </w:r>
      <w:r>
        <w:rPr>
          <w:rFonts w:hint="eastAsia" w:ascii="仿宋" w:hAnsi="仿宋" w:eastAsia="仿宋" w:cs="仿宋"/>
          <w:color w:val="000000" w:themeColor="text1"/>
          <w14:textFill>
            <w14:solidFill>
              <w14:schemeClr w14:val="tx1"/>
            </w14:solidFill>
          </w14:textFill>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themeColor="text1"/>
          <w:u w:val="single"/>
          <w14:textFill>
            <w14:solidFill>
              <w14:schemeClr w14:val="tx1"/>
            </w14:solidFill>
          </w14:textFill>
        </w:rPr>
        <w:t>详见本须知前附表。</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18.2</w:t>
      </w:r>
      <w:r>
        <w:rPr>
          <w:rFonts w:hint="eastAsia" w:ascii="仿宋" w:hAnsi="仿宋" w:eastAsia="仿宋" w:cs="仿宋"/>
          <w:color w:val="000000" w:themeColor="text1"/>
          <w14:textFill>
            <w14:solidFill>
              <w14:schemeClr w14:val="tx1"/>
            </w14:solidFill>
          </w14:textFill>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8.3</w:t>
      </w:r>
      <w:r>
        <w:rPr>
          <w:rFonts w:hint="eastAsia" w:ascii="仿宋_GB2312" w:hAnsi="宋体" w:eastAsia="仿宋_GB2312"/>
          <w:color w:val="000000" w:themeColor="text1"/>
          <w14:textFill>
            <w14:solidFill>
              <w14:schemeClr w14:val="tx1"/>
            </w14:solidFill>
          </w14:textFill>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18.3</w:t>
      </w:r>
      <w:r>
        <w:rPr>
          <w:rFonts w:hint="eastAsia" w:ascii="仿宋" w:hAnsi="仿宋" w:eastAsia="仿宋" w:cs="仿宋"/>
          <w:color w:val="000000" w:themeColor="text1"/>
          <w14:textFill>
            <w14:solidFill>
              <w14:schemeClr w14:val="tx1"/>
            </w14:solidFill>
          </w14:textFill>
        </w:rPr>
        <w:t>比价小组可视情况要求供应商进行多轮比价及报价。比价中，任何一方不得向第三方透露与比价有关的任何信息。</w:t>
      </w:r>
    </w:p>
    <w:bookmarkEnd w:id="94"/>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w:t>
      </w:r>
      <w:r>
        <w:rPr>
          <w:rFonts w:hint="eastAsia" w:ascii="仿宋" w:hAnsi="仿宋" w:eastAsia="仿宋" w:cs="仿宋"/>
          <w:color w:val="000000" w:themeColor="text1"/>
          <w14:textFill>
            <w14:solidFill>
              <w14:schemeClr w14:val="tx1"/>
            </w14:solidFill>
          </w14:textFill>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themeColor="text1"/>
          <w14:textFill>
            <w14:solidFill>
              <w14:schemeClr w14:val="tx1"/>
            </w14:solidFill>
          </w14:textFill>
        </w:rPr>
        <w:t>应当否决其响应</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（1）大写金额与小写金额不一致的，以大写金额为准；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14:textFill>
            <w14:solidFill>
              <w14:schemeClr w14:val="tx1"/>
            </w14:solidFill>
          </w14:textFill>
        </w:rPr>
        <w:t>.详细评审</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19.2</w:t>
      </w:r>
      <w:r>
        <w:rPr>
          <w:rFonts w:hint="eastAsia" w:ascii="仿宋" w:hAnsi="仿宋" w:eastAsia="仿宋" w:cs="仿宋"/>
          <w:color w:val="000000" w:themeColor="text1"/>
          <w14:textFill>
            <w14:solidFill>
              <w14:schemeClr w14:val="tx1"/>
            </w14:solidFill>
          </w14:textFill>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19.3</w:t>
      </w:r>
      <w:r>
        <w:rPr>
          <w:rFonts w:hint="eastAsia" w:ascii="仿宋" w:hAnsi="仿宋" w:eastAsia="仿宋" w:cs="仿宋"/>
          <w:color w:val="000000" w:themeColor="text1"/>
          <w14:textFill>
            <w14:solidFill>
              <w14:schemeClr w14:val="tx1"/>
            </w14:solidFill>
          </w14:textFill>
        </w:rPr>
        <w:t>最后报价是供应商响应文件的有效组成部分。</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19.4</w:t>
      </w:r>
      <w:r>
        <w:rPr>
          <w:rFonts w:hint="eastAsia" w:ascii="仿宋" w:hAnsi="仿宋" w:eastAsia="仿宋" w:cs="仿宋"/>
          <w:color w:val="000000" w:themeColor="text1"/>
          <w14:textFill>
            <w14:solidFill>
              <w14:schemeClr w14:val="tx1"/>
            </w14:solidFill>
          </w14:textFill>
        </w:rPr>
        <w:t>发生以下情形之一的，原则上做终止采购处理：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（1）出现影响采购公正的违法、违规行为的；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（2）成交候选人报价超过预算金额，采购需求方无法解决的；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（3）成交人为</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家的项目，有效供应商少于2家（不含本数）；成交人为N家（N＞1）的项目，有效供应商少于N+</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家（不含本数）；</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（4）因重大变故，采购任务取消。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．特别声明</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20.1供应商</w:t>
      </w:r>
      <w:r>
        <w:rPr>
          <w:rFonts w:hint="eastAsia" w:ascii="仿宋_GB2312" w:hAnsi="宋体" w:eastAsia="仿宋_GB2312"/>
          <w:color w:val="000000" w:themeColor="text1"/>
          <w14:textFill>
            <w14:solidFill>
              <w14:schemeClr w14:val="tx1"/>
            </w14:solidFill>
          </w14:textFill>
        </w:rPr>
        <w:t>提供虚假材料或文件的，自动丧失参加资格。</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20.2供应商</w:t>
      </w:r>
      <w:r>
        <w:rPr>
          <w:rFonts w:hint="eastAsia" w:ascii="仿宋_GB2312" w:hAnsi="宋体" w:eastAsia="仿宋_GB2312"/>
          <w:color w:val="000000" w:themeColor="text1"/>
          <w14:textFill>
            <w14:solidFill>
              <w14:schemeClr w14:val="tx1"/>
            </w14:solidFill>
          </w14:textFill>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20.3</w:t>
      </w:r>
      <w:r>
        <w:rPr>
          <w:rFonts w:hint="eastAsia" w:ascii="仿宋_GB2312" w:hAnsi="宋体" w:eastAsia="仿宋_GB2312"/>
          <w:color w:val="000000" w:themeColor="text1"/>
          <w14:textFill>
            <w14:solidFill>
              <w14:schemeClr w14:val="tx1"/>
            </w14:solidFill>
          </w14:textFill>
        </w:rPr>
        <w:t>供应商不应将本次采购理解为政府采购与招标。</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20.4供应商</w:t>
      </w:r>
      <w:r>
        <w:rPr>
          <w:rFonts w:hint="eastAsia" w:ascii="仿宋_GB2312" w:hAnsi="宋体" w:eastAsia="仿宋_GB2312"/>
          <w:color w:val="000000" w:themeColor="text1"/>
          <w14:textFill>
            <w14:solidFill>
              <w14:schemeClr w14:val="tx1"/>
            </w14:solidFill>
          </w14:textFill>
        </w:rPr>
        <w:t>没有按规定时间和内容提供材料的，视为放弃。</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20.5</w:t>
      </w:r>
      <w:r>
        <w:rPr>
          <w:rFonts w:hint="eastAsia" w:ascii="仿宋_GB2312" w:hAnsi="宋体" w:eastAsia="仿宋_GB2312"/>
          <w:color w:val="000000" w:themeColor="text1"/>
          <w14:textFill>
            <w14:solidFill>
              <w14:schemeClr w14:val="tx1"/>
            </w14:solidFill>
          </w14:textFill>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．确定成交供应商</w:t>
      </w:r>
    </w:p>
    <w:p>
      <w:pPr>
        <w:pStyle w:val="2"/>
        <w:snapToGrid w:val="0"/>
        <w:spacing w:after="0" w:line="360" w:lineRule="auto"/>
        <w:ind w:right="-57" w:firstLine="480" w:firstLineChars="20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bookmarkStart w:id="95" w:name="_Toc2322"/>
      <w:bookmarkStart w:id="96" w:name="_Toc517281822"/>
      <w:bookmarkStart w:id="97" w:name="_Toc9911"/>
      <w:bookmarkStart w:id="98" w:name="_Toc28031"/>
      <w:bookmarkStart w:id="99" w:name="_Toc287600124"/>
      <w:bookmarkStart w:id="100" w:name="_Toc444891342"/>
      <w:bookmarkStart w:id="101" w:name="_Toc234223231"/>
      <w:bookmarkStart w:id="102" w:name="_Toc13936"/>
      <w:bookmarkStart w:id="103" w:name="_Toc186737805"/>
      <w:bookmarkStart w:id="104" w:name="_Toc19451"/>
      <w:bookmarkStart w:id="105" w:name="_Toc16781"/>
      <w:r>
        <w:rPr>
          <w:rFonts w:hint="eastAsia" w:ascii="仿宋_GB2312" w:hAnsi="宋体" w:eastAsia="仿宋_GB2312"/>
          <w:color w:val="000000" w:themeColor="text1"/>
          <w14:textFill>
            <w14:solidFill>
              <w14:schemeClr w14:val="tx1"/>
            </w14:solidFill>
          </w14:textFill>
        </w:rPr>
        <w:t>（1）成交候选供应商存在违法、违纪行为的；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4</w:t>
      </w:r>
      <w:r>
        <w:rPr>
          <w:rFonts w:hint="eastAsia" w:ascii="仿宋_GB2312" w:hAnsi="宋体" w:eastAsia="仿宋_GB2312"/>
          <w:color w:val="000000" w:themeColor="text1"/>
          <w14:textFill>
            <w14:solidFill>
              <w14:schemeClr w14:val="tx1"/>
            </w14:solidFill>
          </w14:textFill>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5</w:t>
      </w:r>
      <w:r>
        <w:rPr>
          <w:rFonts w:hint="eastAsia" w:ascii="仿宋_GB2312" w:hAnsi="宋体" w:eastAsia="仿宋_GB2312"/>
          <w:color w:val="000000" w:themeColor="text1"/>
          <w14:textFill>
            <w14:solidFill>
              <w14:schemeClr w14:val="tx1"/>
            </w14:solidFill>
          </w14:textFill>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6</w:t>
      </w:r>
      <w:r>
        <w:rPr>
          <w:rFonts w:hint="eastAsia" w:ascii="仿宋_GB2312" w:hAnsi="宋体" w:eastAsia="仿宋_GB2312"/>
          <w:color w:val="000000" w:themeColor="text1"/>
          <w14:textFill>
            <w14:solidFill>
              <w14:schemeClr w14:val="tx1"/>
            </w14:solidFill>
          </w14:textFill>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7</w:t>
      </w:r>
      <w:r>
        <w:rPr>
          <w:rFonts w:hint="eastAsia" w:ascii="仿宋_GB2312" w:hAnsi="宋体" w:eastAsia="仿宋_GB2312"/>
          <w:color w:val="000000" w:themeColor="text1"/>
          <w14:textFill>
            <w14:solidFill>
              <w14:schemeClr w14:val="tx1"/>
            </w14:solidFill>
          </w14:textFill>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8</w:t>
      </w:r>
      <w:r>
        <w:rPr>
          <w:rFonts w:hint="eastAsia" w:ascii="仿宋_GB2312" w:hAnsi="宋体" w:eastAsia="仿宋_GB2312"/>
          <w:color w:val="000000" w:themeColor="text1"/>
          <w14:textFill>
            <w14:solidFill>
              <w14:schemeClr w14:val="tx1"/>
            </w14:solidFill>
          </w14:textFill>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9</w:t>
      </w:r>
      <w:r>
        <w:rPr>
          <w:rFonts w:hint="eastAsia" w:ascii="仿宋_GB2312" w:hAnsi="宋体" w:eastAsia="仿宋_GB2312"/>
          <w:color w:val="000000" w:themeColor="text1"/>
          <w14:textFill>
            <w14:solidFill>
              <w14:schemeClr w14:val="tx1"/>
            </w14:solidFill>
          </w14:textFill>
        </w:rPr>
        <w:t>）</w:t>
      </w:r>
      <w:r>
        <w:rPr>
          <w:rFonts w:hint="eastAsia" w:ascii="仿宋" w:hAnsi="仿宋" w:eastAsia="仿宋" w:cs="仿宋"/>
          <w:color w:val="000000" w:themeColor="text1"/>
          <w:lang w:bidi="ar"/>
          <w14:textFill>
            <w14:solidFill>
              <w14:schemeClr w14:val="tx1"/>
            </w14:solidFill>
          </w14:textFill>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（1</w:t>
      </w:r>
      <w:r>
        <w:rPr>
          <w:rFonts w:ascii="仿宋" w:hAnsi="仿宋" w:eastAsia="仿宋" w:cs="仿宋"/>
          <w:color w:val="000000" w:themeColor="text1"/>
          <w:lang w:bidi="ar"/>
          <w14:textFill>
            <w14:solidFill>
              <w14:schemeClr w14:val="tx1"/>
            </w14:solidFill>
          </w14:textFill>
        </w:rPr>
        <w:t>0</w:t>
      </w:r>
      <w:r>
        <w:rPr>
          <w:rFonts w:hint="eastAsia" w:ascii="仿宋" w:hAnsi="仿宋" w:eastAsia="仿宋" w:cs="仿宋"/>
          <w:color w:val="000000" w:themeColor="text1"/>
          <w:lang w:bidi="ar"/>
          <w14:textFill>
            <w14:solidFill>
              <w14:schemeClr w14:val="tx1"/>
            </w14:solidFill>
          </w14:textFill>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11</w:t>
      </w:r>
      <w:r>
        <w:rPr>
          <w:rFonts w:hint="eastAsia" w:ascii="仿宋_GB2312" w:hAnsi="宋体" w:eastAsia="仿宋_GB2312"/>
          <w:color w:val="000000" w:themeColor="text1"/>
          <w14:textFill>
            <w14:solidFill>
              <w14:schemeClr w14:val="tx1"/>
            </w14:solidFill>
          </w14:textFill>
        </w:rPr>
        <w:t>）其他不应确定成交供应商的情形。</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06" w:name="_Toc234223232"/>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确定</w:t>
      </w:r>
      <w:bookmarkEnd w:id="106"/>
      <w:r>
        <w:rPr>
          <w:rFonts w:hint="eastAsia" w:ascii="仿宋" w:hAnsi="仿宋" w:eastAsia="仿宋" w:cs="仿宋"/>
          <w:color w:val="000000" w:themeColor="text1"/>
          <w:sz w:val="24"/>
          <w:szCs w:val="24"/>
          <w14:textFill>
            <w14:solidFill>
              <w14:schemeClr w14:val="tx1"/>
            </w14:solidFill>
          </w14:textFill>
        </w:rPr>
        <w:t>成交人</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22.1</w:t>
      </w:r>
      <w:r>
        <w:rPr>
          <w:rFonts w:hint="eastAsia" w:ascii="仿宋" w:hAnsi="仿宋" w:eastAsia="仿宋" w:cs="仿宋"/>
          <w:color w:val="000000" w:themeColor="text1"/>
          <w14:textFill>
            <w14:solidFill>
              <w14:schemeClr w14:val="tx1"/>
            </w14:solidFill>
          </w14:textFill>
        </w:rPr>
        <w:t>采购人依据比价小组推荐的成交候选人名单确定成交人，成交人数量</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22.</w:t>
      </w:r>
      <w:r>
        <w:rPr>
          <w:rFonts w:hint="eastAsia" w:ascii="仿宋" w:hAnsi="仿宋" w:eastAsia="仿宋" w:cs="宋体"/>
          <w:color w:val="000000" w:themeColor="text1"/>
          <w14:textFill>
            <w14:solidFill>
              <w14:schemeClr w14:val="tx1"/>
            </w14:solidFill>
          </w14:textFill>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签订合同</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3.1</w:t>
      </w:r>
      <w:r>
        <w:rPr>
          <w:rFonts w:hint="eastAsia" w:ascii="仿宋" w:hAnsi="仿宋" w:eastAsia="仿宋" w:cs="仿宋"/>
          <w:color w:val="000000" w:themeColor="text1"/>
          <w14:textFill>
            <w14:solidFill>
              <w14:schemeClr w14:val="tx1"/>
            </w14:solidFill>
          </w14:textFill>
        </w:rPr>
        <w:t>采购人与成交人按照比价文件和成交人的响应文件</w:t>
      </w:r>
      <w:r>
        <w:rPr>
          <w:rFonts w:hint="eastAsia" w:ascii="仿宋" w:hAnsi="仿宋" w:eastAsia="仿宋" w:cs="宋体"/>
          <w:color w:val="000000" w:themeColor="text1"/>
          <w14:textFill>
            <w14:solidFill>
              <w14:schemeClr w14:val="tx1"/>
            </w14:solidFill>
          </w14:textFill>
        </w:rPr>
        <w:t>订立书面合同。合同的标的、价款、质量、履行期限等主要条款应当与</w:t>
      </w:r>
      <w:r>
        <w:rPr>
          <w:rFonts w:hint="eastAsia" w:ascii="仿宋" w:hAnsi="仿宋" w:eastAsia="仿宋" w:cs="仿宋"/>
          <w:color w:val="000000" w:themeColor="text1"/>
          <w14:textFill>
            <w14:solidFill>
              <w14:schemeClr w14:val="tx1"/>
            </w14:solidFill>
          </w14:textFill>
        </w:rPr>
        <w:t>比价</w:t>
      </w:r>
      <w:r>
        <w:rPr>
          <w:rFonts w:hint="eastAsia" w:ascii="仿宋" w:hAnsi="仿宋" w:eastAsia="仿宋" w:cs="宋体"/>
          <w:color w:val="000000" w:themeColor="text1"/>
          <w14:textFill>
            <w14:solidFill>
              <w14:schemeClr w14:val="tx1"/>
            </w14:solidFill>
          </w14:textFill>
        </w:rPr>
        <w:t>文件和</w:t>
      </w:r>
      <w:r>
        <w:rPr>
          <w:rFonts w:hint="eastAsia" w:ascii="仿宋" w:hAnsi="仿宋" w:eastAsia="仿宋" w:cs="仿宋"/>
          <w:color w:val="000000" w:themeColor="text1"/>
          <w14:textFill>
            <w14:solidFill>
              <w14:schemeClr w14:val="tx1"/>
            </w14:solidFill>
          </w14:textFill>
        </w:rPr>
        <w:t>成交</w:t>
      </w:r>
      <w:r>
        <w:rPr>
          <w:rFonts w:hint="eastAsia" w:ascii="仿宋" w:hAnsi="仿宋" w:eastAsia="仿宋" w:cs="宋体"/>
          <w:color w:val="000000" w:themeColor="text1"/>
          <w14:textFill>
            <w14:solidFill>
              <w14:schemeClr w14:val="tx1"/>
            </w14:solidFill>
          </w14:textFill>
        </w:rPr>
        <w:t>人的</w:t>
      </w:r>
      <w:r>
        <w:rPr>
          <w:rFonts w:hint="eastAsia" w:ascii="仿宋" w:hAnsi="仿宋" w:eastAsia="仿宋" w:cs="仿宋"/>
          <w:color w:val="000000" w:themeColor="text1"/>
          <w14:textFill>
            <w14:solidFill>
              <w14:schemeClr w14:val="tx1"/>
            </w14:solidFill>
          </w14:textFill>
        </w:rPr>
        <w:t>响应</w:t>
      </w:r>
      <w:r>
        <w:rPr>
          <w:rFonts w:hint="eastAsia" w:ascii="仿宋" w:hAnsi="仿宋" w:eastAsia="仿宋" w:cs="宋体"/>
          <w:color w:val="000000" w:themeColor="text1"/>
          <w14:textFill>
            <w14:solidFill>
              <w14:schemeClr w14:val="tx1"/>
            </w14:solidFill>
          </w14:textFill>
        </w:rPr>
        <w:t>文件的内容一致。</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3.2</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23.3</w:t>
      </w:r>
      <w:r>
        <w:rPr>
          <w:rFonts w:hint="eastAsia" w:ascii="仿宋" w:hAnsi="仿宋" w:eastAsia="仿宋" w:cs="宋体"/>
          <w:color w:val="000000" w:themeColor="text1"/>
          <w14:textFill>
            <w14:solidFill>
              <w14:schemeClr w14:val="tx1"/>
            </w14:solidFill>
          </w14:textFill>
        </w:rPr>
        <w:t>比价文件要求成交人提交履约保证金的，成交人应当按照</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要求的金额和方式递交。成交人如不按要求提交履约保证金，将取消其成交资格。</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.4成交供应商</w:t>
      </w:r>
      <w:r>
        <w:rPr>
          <w:rFonts w:ascii="仿宋" w:hAnsi="仿宋" w:eastAsia="仿宋" w:cs="宋体"/>
          <w:color w:val="000000" w:themeColor="text1"/>
          <w14:textFill>
            <w14:solidFill>
              <w14:schemeClr w14:val="tx1"/>
            </w14:solidFill>
          </w14:textFill>
        </w:rPr>
        <w:t>不履行与</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人订立的合同的，</w:t>
      </w:r>
      <w:r>
        <w:rPr>
          <w:rFonts w:hint="eastAsia" w:ascii="仿宋" w:hAnsi="仿宋" w:eastAsia="仿宋" w:cs="宋体"/>
          <w:color w:val="000000" w:themeColor="text1"/>
          <w14:textFill>
            <w14:solidFill>
              <w14:schemeClr w14:val="tx1"/>
            </w14:solidFill>
          </w14:textFill>
        </w:rPr>
        <w:t>履约</w:t>
      </w:r>
      <w:r>
        <w:rPr>
          <w:rFonts w:ascii="仿宋" w:hAnsi="仿宋" w:eastAsia="仿宋" w:cs="宋体"/>
          <w:color w:val="000000" w:themeColor="text1"/>
          <w14:textFill>
            <w14:solidFill>
              <w14:schemeClr w14:val="tx1"/>
            </w14:solidFill>
          </w14:textFill>
        </w:rPr>
        <w:t>保证金不予退还，给</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人造成的损失超过履约保证金数额的，还应当对超过部分予以赔偿；没有提交履约保证金的，应当对</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人的损失承担赔偿责任。</w:t>
      </w:r>
    </w:p>
    <w:p>
      <w:pPr>
        <w:pStyle w:val="3"/>
        <w:spacing w:before="0" w:after="0"/>
        <w:jc w:val="left"/>
        <w:rPr>
          <w:rFonts w:ascii="仿宋" w:hAnsi="仿宋" w:eastAsia="仿宋" w:cs="仿宋"/>
          <w:color w:val="000000" w:themeColor="text1"/>
          <w:sz w:val="28"/>
          <w:szCs w:val="28"/>
          <w14:textFill>
            <w14:solidFill>
              <w14:schemeClr w14:val="tx1"/>
            </w14:solidFill>
          </w14:textFill>
        </w:rPr>
      </w:pPr>
      <w:bookmarkStart w:id="107" w:name="_Toc186737806"/>
      <w:bookmarkStart w:id="108" w:name="_Toc10670"/>
      <w:bookmarkStart w:id="109" w:name="_Toc8109"/>
      <w:r>
        <w:rPr>
          <w:rFonts w:hint="eastAsia" w:ascii="仿宋" w:hAnsi="仿宋" w:eastAsia="仿宋" w:cs="仿宋"/>
          <w:color w:val="000000" w:themeColor="text1"/>
          <w:sz w:val="28"/>
          <w:szCs w:val="28"/>
          <w14:textFill>
            <w14:solidFill>
              <w14:schemeClr w14:val="tx1"/>
            </w14:solidFill>
          </w14:textFill>
        </w:rPr>
        <w:t>第三章 评审办法</w:t>
      </w:r>
      <w:bookmarkEnd w:id="107"/>
      <w:bookmarkEnd w:id="108"/>
    </w:p>
    <w:p>
      <w:pPr>
        <w:pStyle w:val="4"/>
        <w:jc w:val="left"/>
        <w:rPr>
          <w:rFonts w:ascii="仿宋" w:hAnsi="仿宋" w:eastAsia="仿宋" w:cs="仿宋"/>
          <w:color w:val="000000" w:themeColor="text1"/>
          <w:sz w:val="24"/>
          <w:szCs w:val="24"/>
          <w14:textFill>
            <w14:solidFill>
              <w14:schemeClr w14:val="tx1"/>
            </w14:solidFill>
          </w14:textFill>
        </w:rPr>
      </w:pPr>
      <w:bookmarkStart w:id="110" w:name="_Toc186737807"/>
      <w:bookmarkStart w:id="111" w:name="_Toc517281825"/>
      <w:bookmarkStart w:id="112" w:name="_Toc444891344"/>
      <w:bookmarkStart w:id="113" w:name="_Toc7201"/>
      <w:bookmarkStart w:id="114" w:name="_Toc227057964"/>
      <w:bookmarkStart w:id="115" w:name="_Toc226969358"/>
      <w:r>
        <w:rPr>
          <w:rFonts w:hint="eastAsia" w:ascii="仿宋" w:hAnsi="仿宋" w:eastAsia="仿宋" w:cs="仿宋"/>
          <w:color w:val="000000" w:themeColor="text1"/>
          <w:sz w:val="24"/>
          <w:szCs w:val="24"/>
          <w14:textFill>
            <w14:solidFill>
              <w14:schemeClr w14:val="tx1"/>
            </w14:solidFill>
          </w14:textFill>
        </w:rPr>
        <w:t>一、评审程序</w:t>
      </w:r>
      <w:bookmarkEnd w:id="110"/>
      <w:bookmarkEnd w:id="111"/>
      <w:bookmarkEnd w:id="112"/>
      <w:bookmarkEnd w:id="113"/>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比价小组对响应文件中的相关内容进行评审。评审按照以下程序进行：</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1.熟悉比价文件；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3.供应商有以下情形之一的，比价小组应当否决其比价响应：</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（1）按照比价公告要求已经递交电子响应文件，但未按要求递交纸质响应文件；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（2）响应文件未经供应商盖章和单位负责人签字；</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（3）允许联合体响应的，联合体没有递交共同响应协议；</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（4）不符合国家或者比价文件规定的资格条件；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最终报价低于成本或者高于比价文件设定的最高投标限价；</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（7）响应文件未对比价文件的实质性要求和条件作出响应； </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（8）供应商有串通投标、弄虚作假、行贿等违法行为；</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（9）不接受或不确认因算术性错误进行的价格修正；</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（10）响应文件附有采购人不能接受的条件；</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（11）不符合比价文件中规定的其他实质性要求。</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4.初步评审</w:t>
      </w:r>
      <w:r>
        <w:rPr>
          <w:rFonts w:hint="eastAsia" w:ascii="仿宋" w:hAnsi="仿宋" w:eastAsia="仿宋" w:cs="仿宋"/>
          <w:color w:val="000000" w:themeColor="text1"/>
          <w:lang w:val="zh-CN"/>
          <w14:textFill>
            <w14:solidFill>
              <w14:schemeClr w14:val="tx1"/>
            </w14:solidFill>
          </w14:textFill>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5.通过初步评审的供应商分别进行比价；</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6.通过初步评审的供应商进行最终报价；</w:t>
      </w:r>
    </w:p>
    <w:p>
      <w:pPr>
        <w:spacing w:line="360" w:lineRule="auto"/>
        <w:ind w:firstLine="420" w:firstLineChars="175"/>
        <w:rPr>
          <w:rFonts w:ascii="仿宋" w:hAnsi="仿宋" w:eastAsia="仿宋" w:cs="仿宋"/>
          <w:color w:val="000000" w:themeColor="text1"/>
          <w14:textFill>
            <w14:solidFill>
              <w14:schemeClr w14:val="tx1"/>
            </w14:solidFill>
          </w14:textFill>
        </w:rPr>
      </w:pPr>
      <w:bookmarkStart w:id="116" w:name="_Toc517281826"/>
      <w:bookmarkStart w:id="117" w:name="_Toc444891345"/>
      <w:r>
        <w:rPr>
          <w:rFonts w:hint="eastAsia" w:ascii="仿宋" w:hAnsi="仿宋" w:eastAsia="仿宋" w:cs="仿宋"/>
          <w:color w:val="000000" w:themeColor="text1"/>
          <w14:textFill>
            <w14:solidFill>
              <w14:schemeClr w14:val="tx1"/>
            </w14:solidFill>
          </w14:textFill>
        </w:rPr>
        <w:t>7.从质量和服务均能满足采购文件实质性响应要求的供应商中，按照最后报价由低到高的顺序提出成交候选人，提交评审结果，评审结果应包含评审情况说明、排名次序、推荐成交候选人名单及其他说明事项。</w:t>
      </w:r>
    </w:p>
    <w:p>
      <w:pPr>
        <w:spacing w:line="360" w:lineRule="auto"/>
        <w:ind w:firstLine="240" w:firstLineChars="1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对于承诺提供增值税专用发票的供应商，评审价格即不含税的投标总价净价；</w:t>
      </w:r>
    </w:p>
    <w:p>
      <w:pPr>
        <w:pStyle w:val="2"/>
        <w:spacing w:line="360" w:lineRule="auto"/>
        <w:ind w:firstLine="240" w:firstLineChars="1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7.2</w:t>
      </w:r>
      <w:r>
        <w:rPr>
          <w:rFonts w:hint="eastAsia" w:ascii="仿宋" w:hAnsi="仿宋" w:eastAsia="仿宋" w:cs="仿宋"/>
          <w:color w:val="000000" w:themeColor="text1"/>
          <w14:textFill>
            <w14:solidFill>
              <w14:schemeClr w14:val="tx1"/>
            </w14:solidFill>
          </w14:textFill>
        </w:rPr>
        <w:t>对于不能提供增值税专用发票的供应商，评审价格是含税的投标总价。</w:t>
      </w:r>
    </w:p>
    <w:p>
      <w:pPr>
        <w:pStyle w:val="4"/>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bookmarkStart w:id="118" w:name="_Toc186737808"/>
      <w:bookmarkStart w:id="119" w:name="_Toc32019"/>
      <w:r>
        <w:rPr>
          <w:rFonts w:hint="eastAsia" w:ascii="仿宋" w:hAnsi="仿宋" w:eastAsia="仿宋" w:cs="仿宋"/>
          <w:color w:val="000000" w:themeColor="text1"/>
          <w:sz w:val="24"/>
          <w:szCs w:val="24"/>
          <w14:textFill>
            <w14:solidFill>
              <w14:schemeClr w14:val="tx1"/>
            </w14:solidFill>
          </w14:textFill>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4"/>
        <w:gridCol w:w="1180"/>
        <w:gridCol w:w="1972"/>
        <w:gridCol w:w="613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592" w:type="pct"/>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989" w:type="pct"/>
            <w:vAlign w:val="center"/>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3078"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592"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3078" w:type="pct"/>
            <w:vAlign w:val="center"/>
          </w:tcPr>
          <w:p>
            <w:pPr>
              <w:pStyle w:val="73"/>
              <w:topLinePunct/>
              <w:jc w:val="left"/>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3078" w:type="pct"/>
            <w:vAlign w:val="center"/>
          </w:tcPr>
          <w:p>
            <w:pPr>
              <w:pStyle w:val="73"/>
              <w:topLinePunct/>
              <w:spacing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1、提供委托代理人身份证复印件。</w:t>
            </w:r>
          </w:p>
          <w:p>
            <w:pPr>
              <w:pStyle w:val="73"/>
              <w:topLinePunct/>
              <w:spacing w:line="276" w:lineRule="auto"/>
              <w:rPr>
                <w:rFonts w:ascii="仿宋" w:hAnsi="仿宋" w:eastAsia="仿宋" w:cs="Cambria Math"/>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w:t>
            </w:r>
            <w:r>
              <w:rPr>
                <w:rFonts w:hint="eastAsia" w:ascii="仿宋" w:hAnsi="仿宋" w:eastAsia="仿宋" w:cs="仿宋"/>
                <w:bCs/>
                <w:color w:val="000000" w:themeColor="text1"/>
                <w:sz w:val="22"/>
                <w14:textFill>
                  <w14:solidFill>
                    <w14:schemeClr w14:val="tx1"/>
                  </w14:solidFill>
                </w14:textFill>
              </w:rPr>
              <w:t>加盖公章</w:t>
            </w:r>
            <w:r>
              <w:rPr>
                <w:rFonts w:hint="eastAsia" w:ascii="仿宋" w:hAnsi="仿宋" w:eastAsia="仿宋" w:cs="仿宋"/>
                <w:b/>
                <w:bCs/>
                <w:color w:val="000000" w:themeColor="text1"/>
                <w:sz w:val="22"/>
                <w14:textFill>
                  <w14:solidFill>
                    <w14:schemeClr w14:val="tx1"/>
                  </w14:solidFill>
                </w14:textFill>
              </w:rPr>
              <w:t>并由</w:t>
            </w:r>
            <w:r>
              <w:rPr>
                <w:rFonts w:hint="eastAsia" w:ascii="仿宋" w:hAnsi="仿宋" w:eastAsia="仿宋" w:cs="仿宋"/>
                <w:color w:val="000000" w:themeColor="text1"/>
                <w:sz w:val="22"/>
                <w14:textFill>
                  <w14:solidFill>
                    <w14:schemeClr w14:val="tx1"/>
                  </w14:solidFill>
                </w14:textFill>
              </w:rPr>
              <w:t>法定代表人（负责人）签字</w:t>
            </w:r>
            <w:r>
              <w:rPr>
                <w:rFonts w:hint="eastAsia" w:ascii="仿宋" w:hAnsi="仿宋" w:eastAsia="仿宋" w:cs="仿宋"/>
                <w:b/>
                <w:bCs/>
                <w:color w:val="000000" w:themeColor="text1"/>
                <w:sz w:val="22"/>
                <w14:textFill>
                  <w14:solidFill>
                    <w14:schemeClr w14:val="tx1"/>
                  </w14:solidFill>
                </w14:textFill>
              </w:rPr>
              <w:t>和</w:t>
            </w:r>
            <w:r>
              <w:rPr>
                <w:rFonts w:hint="eastAsia" w:ascii="仿宋" w:hAnsi="仿宋" w:eastAsia="仿宋" w:cs="仿宋"/>
                <w:color w:val="000000" w:themeColor="text1"/>
                <w:sz w:val="22"/>
                <w14:textFill>
                  <w14:solidFill>
                    <w14:schemeClr w14:val="tx1"/>
                  </w14:solidFill>
                </w14:textFill>
              </w:rPr>
              <w:t>其委托代理人</w:t>
            </w:r>
            <w:r>
              <w:rPr>
                <w:rFonts w:hint="eastAsia" w:ascii="仿宋" w:hAnsi="仿宋" w:eastAsia="仿宋" w:cs="仿宋"/>
                <w:b/>
                <w:bCs/>
                <w:color w:val="000000" w:themeColor="text1"/>
                <w:sz w:val="22"/>
                <w14:textFill>
                  <w14:solidFill>
                    <w14:schemeClr w14:val="tx1"/>
                  </w14:solidFill>
                </w14:textFill>
              </w:rPr>
              <w:t>双方</w:t>
            </w:r>
            <w:r>
              <w:rPr>
                <w:rFonts w:hint="eastAsia" w:ascii="仿宋" w:hAnsi="仿宋" w:eastAsia="仿宋" w:cs="仿宋"/>
                <w:bCs/>
                <w:color w:val="000000" w:themeColor="text1"/>
                <w:sz w:val="22"/>
                <w14:textFill>
                  <w14:solidFill>
                    <w14:schemeClr w14:val="tx1"/>
                  </w14:solidFill>
                </w14:textFill>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3078" w:type="pct"/>
            <w:vAlign w:val="center"/>
          </w:tcPr>
          <w:p>
            <w:pPr>
              <w:spacing w:before="24" w:after="24"/>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1、上述两款以外的响应文件格式中有落款的文件，</w:t>
            </w:r>
            <w:r>
              <w:rPr>
                <w:rFonts w:hint="eastAsia" w:ascii="仿宋" w:hAnsi="仿宋" w:eastAsia="仿宋" w:cs="宋体"/>
                <w:b/>
                <w:color w:val="000000" w:themeColor="text1"/>
                <w:szCs w:val="21"/>
                <w14:textFill>
                  <w14:solidFill>
                    <w14:schemeClr w14:val="tx1"/>
                  </w14:solidFill>
                </w14:textFill>
              </w:rPr>
              <w:t>均需</w:t>
            </w:r>
            <w:r>
              <w:rPr>
                <w:rFonts w:hint="eastAsia" w:ascii="仿宋" w:hAnsi="仿宋" w:eastAsia="仿宋" w:cs="宋体"/>
                <w:color w:val="000000" w:themeColor="text1"/>
                <w:szCs w:val="21"/>
                <w14:textFill>
                  <w14:solidFill>
                    <w14:schemeClr w14:val="tx1"/>
                  </w14:solidFill>
                </w14:textFill>
              </w:rPr>
              <w:t>加盖公章</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由法定代表人（负责人）签字</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其委托代理人签字。</w:t>
            </w:r>
          </w:p>
          <w:p>
            <w:pPr>
              <w:pStyle w:val="61"/>
              <w:spacing w:before="62" w:beforeLines="20" w:after="62" w:afterLines="20" w:line="276"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2、响应文件的所有签字处均指手写签字</w:t>
            </w:r>
            <w:r>
              <w:rPr>
                <w:rFonts w:hint="eastAsia" w:ascii="仿宋" w:hAnsi="仿宋" w:eastAsia="仿宋"/>
                <w:b/>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签名章/印章</w:t>
            </w:r>
            <w:r>
              <w:rPr>
                <w:rFonts w:hint="eastAsia" w:ascii="仿宋" w:hAnsi="仿宋" w:eastAsia="仿宋"/>
                <w:b/>
                <w:bCs/>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CA签名章，</w:t>
            </w:r>
            <w:r>
              <w:rPr>
                <w:rFonts w:hint="eastAsia" w:ascii="仿宋" w:hAnsi="仿宋" w:eastAsia="仿宋"/>
                <w:b/>
                <w:color w:val="000000" w:themeColor="text1"/>
                <w14:textFill>
                  <w14:solidFill>
                    <w14:schemeClr w14:val="tx1"/>
                  </w14:solidFill>
                </w14:textFill>
              </w:rPr>
              <w:t>不得</w:t>
            </w:r>
            <w:r>
              <w:rPr>
                <w:rFonts w:hint="eastAsia" w:ascii="仿宋" w:hAnsi="仿宋" w:eastAsia="仿宋"/>
                <w:color w:val="000000" w:themeColor="text1"/>
                <w14:textFill>
                  <w14:solidFill>
                    <w14:schemeClr w14:val="tx1"/>
                  </w14:solidFill>
                </w14:textFill>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592"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宋体"/>
                <w:b w:val="0"/>
                <w:bCs w:val="0"/>
                <w:color w:val="000000" w:themeColor="text1"/>
                <w:sz w:val="22"/>
                <w:szCs w:val="22"/>
                <w14:textFill>
                  <w14:solidFill>
                    <w14:schemeClr w14:val="tx1"/>
                  </w14:solidFill>
                </w14:textFill>
              </w:rPr>
              <w:t>具有依法缴纳税收的良好记录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592"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除填写双方名称、项目名称外，未修改原文内容</w:t>
            </w:r>
            <w:r>
              <w:rPr>
                <w:rFonts w:hint="eastAsia" w:ascii="仿宋" w:hAnsi="仿宋" w:eastAsia="仿宋" w:cs="Cambria Math"/>
                <w:color w:val="000000" w:themeColor="text1"/>
                <w:szCs w:val="21"/>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3078"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3078"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《供应商须知应答偏离表》、《合同条款应答偏离表》、《采购需求应答偏离表》》进行了符合第二章“供应商须知”的应答</w:t>
            </w:r>
          </w:p>
        </w:tc>
      </w:tr>
    </w:tbl>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bookmarkEnd w:id="109"/>
    <w:p>
      <w:pPr>
        <w:pStyle w:val="3"/>
        <w:numPr>
          <w:ilvl w:val="0"/>
          <w:numId w:val="3"/>
        </w:numPr>
        <w:spacing w:before="0" w:after="0"/>
        <w:jc w:val="left"/>
        <w:rPr>
          <w:rFonts w:hint="eastAsia" w:ascii="仿宋" w:hAnsi="仿宋" w:eastAsia="仿宋" w:cs="仿宋"/>
          <w:color w:val="000000" w:themeColor="text1"/>
          <w:sz w:val="28"/>
          <w:szCs w:val="28"/>
          <w14:textFill>
            <w14:solidFill>
              <w14:schemeClr w14:val="tx1"/>
            </w14:solidFill>
          </w14:textFill>
        </w:rPr>
      </w:pPr>
      <w:bookmarkStart w:id="120" w:name="_Toc15254"/>
      <w:bookmarkStart w:id="121" w:name="_Toc186737810"/>
      <w:r>
        <w:rPr>
          <w:rFonts w:hint="eastAsia" w:ascii="仿宋" w:hAnsi="仿宋" w:eastAsia="仿宋" w:cs="仿宋"/>
          <w:color w:val="000000" w:themeColor="text1"/>
          <w:sz w:val="28"/>
          <w:szCs w:val="28"/>
          <w14:textFill>
            <w14:solidFill>
              <w14:schemeClr w14:val="tx1"/>
            </w14:solidFill>
          </w14:textFill>
        </w:rPr>
        <w:t>合同条</w:t>
      </w:r>
      <w:bookmarkEnd w:id="120"/>
      <w:r>
        <w:rPr>
          <w:rFonts w:hint="eastAsia" w:ascii="仿宋" w:hAnsi="仿宋" w:eastAsia="仿宋" w:cs="仿宋"/>
          <w:color w:val="000000" w:themeColor="text1"/>
          <w:sz w:val="28"/>
          <w:szCs w:val="28"/>
          <w14:textFill>
            <w14:solidFill>
              <w14:schemeClr w14:val="tx1"/>
            </w14:solidFill>
          </w14:textFill>
        </w:rPr>
        <w:t>款</w:t>
      </w:r>
      <w:bookmarkEnd w:id="121"/>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（具体以签订的服务合同为准）</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甲方: </w:t>
      </w:r>
      <w:r>
        <w:rPr>
          <w:rFonts w:hint="eastAsia" w:ascii="仿宋" w:hAnsi="仿宋" w:eastAsia="仿宋" w:cs="仿宋"/>
          <w:color w:val="000000" w:themeColor="text1"/>
          <w:sz w:val="24"/>
          <w:szCs w:val="24"/>
          <w14:textFill>
            <w14:solidFill>
              <w14:schemeClr w14:val="tx1"/>
            </w14:solidFill>
          </w14:textFill>
        </w:rPr>
        <w:t xml:space="preserve">中国人民财产保险股份有限公司自贡市分公司 </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地址:</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US" w:eastAsia="zh-CN"/>
          <w14:textFill>
            <w14:solidFill>
              <w14:schemeClr w14:val="tx1"/>
            </w14:solidFill>
          </w14:textFill>
        </w:rPr>
        <w:t xml:space="preserve">四川省自贡市自流井区檀木林街332号、346号、348号 </w:t>
      </w:r>
      <w:r>
        <w:rPr>
          <w:rFonts w:hint="eastAsia" w:ascii="仿宋" w:hAnsi="仿宋" w:eastAsia="仿宋" w:cs="仿宋"/>
          <w:color w:val="000000" w:themeColor="text1"/>
          <w:sz w:val="24"/>
          <w:szCs w:val="24"/>
          <w14:textFill>
            <w14:solidFill>
              <w14:schemeClr w14:val="tx1"/>
            </w14:solidFill>
          </w14:textFill>
        </w:rPr>
        <w:t xml:space="preserve">      </w:t>
      </w:r>
    </w:p>
    <w:p>
      <w:pPr>
        <w:snapToGrid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乙方: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pPr>
        <w:widowControl/>
        <w:adjustRightInd w:val="0"/>
        <w:snapToGrid w:val="0"/>
        <w:spacing w:line="48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地址: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pPr>
        <w:rPr>
          <w:rFonts w:hint="eastAsia" w:ascii="仿宋" w:hAnsi="仿宋" w:eastAsia="仿宋" w:cs="仿宋"/>
          <w:color w:val="000000" w:themeColor="text1"/>
          <w:sz w:val="24"/>
          <w:szCs w:val="24"/>
          <w:lang w:val="en-US" w:eastAsia="zh-CN"/>
          <w14:textFill>
            <w14:solidFill>
              <w14:schemeClr w14:val="tx1"/>
            </w14:solidFill>
          </w14:textFill>
        </w:rPr>
      </w:pP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鉴于：</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kern w:val="0"/>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本合同双方当事人（1）均为依照中华人民共和国法律成立并有效存续的独立民事主体，（2）并且已经获得签署本合同的相应授权，（3）具备履行本合同所必须的资质和条件。 为保障双方的合法权益，根据《民法典》及相关法律法规的规定, 甲、乙双方在平等互利、协商一致的基础上，达成协议如下，以资共同遵照执行。 </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商务部分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第一条 项目内容及要求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本合同项下甲乙双方约定的项目内容及要求见本合同【附件】。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第二条 合同价格</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本合同付款安排见【附件】。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由于乙方未提供或未及时提供足额有效的增值税专用发票，或乙方变更账户信息但未提前通知甲方而导致的付款迟延，甲方不承担任何责任。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本合同实际支付金额以最终核定金额计算，合同价格明细详见【附件】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通用部分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第三条 双方的权利和义务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甲方的权利和义务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（1）甲方有权获得本合同项下乙方应提供的全部合格的服务；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（2）甲方有权在合同期内对乙方的产品及服务进行监督；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（3）乙方未按照合同约定履行义务的，甲方有权采取相应的措施；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（4）甲方应按照合同约定向乙方支付合同价款；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（5）甲方享有其它双方约定的权利、承担其它双方约定的义务。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乙方的权利和义务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（1）乙方有权获得甲方支付的合同价款；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（2）乙方应按照合同约定向甲方提供全部合格的服务；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（3）乙方应当按照合同约定的期限及要求完成项目内容；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（5）乙方享有其它双方约定的权利、承担其它双方约定的义务。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第四条 禁止转让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未经甲方事先书面同意，乙方不得将其本合同项下之全部义务或其中一部分义务转让给第三方执行。</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第五条 权利保证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第六条 违约责任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由于甲方原因不能按合同约定时间付款的，每延迟10个工作日，甲方按合同应付金额的0.5%向乙方支付违约金。</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乙方延迟交付的违约责任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（1）由于乙方原因造成项目延迟的，每延迟10个工作日，乙方向甲方支付违约金为合同服务费用总额的0.5%。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（2）由于乙方原因造成项目迟延，经甲方催促后乙方继续延误的，甲方有权单方面解除合同，乙方应按照合同服务费用总额的10%向甲方支付违约金，并赔偿由此引起的甲方全部损失。</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验收不合格并且乙方在甲方指定期限内无法完成整改、提交合格的工作成果的，乙方应向甲方支付合同服务费用总额10%的违约金，并赔偿由此引起的甲方全部损失。</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如果乙方违反本合同约定的保密义务，乙方应向甲方支付相当于合同服务费用总额10%的违约金，甲方受到的损失超出违约金的部分，由乙方继续承担赔偿责任。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（五） 除本合同的约定外，因乙方的违约行为给甲方造成损失的，乙方应向甲方支付相当于合同服务费用总额10%的违约金，如甲方受到的损失超过违约金的，超出部分由乙方继续承担赔偿责任。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第七条 保密义务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乙方在本合同中所受领的保密信息应及时返还甲方或在甲方监督下予以销毁。乙方擅自留存备份信息，视为违反保密约定。</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无论本合同因何种原因终止，本保密条款依然有效。</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第八条 不可抗力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合同一方迟延履行后发生不可抗力的，不能免除其责任。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第九条 合同变更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对本合同的任何变更或补充，须经甲乙双方协商一致，并另行签订书面补充协议。</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第十条 合同特别终止</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甲乙双方同意在乙方出现下列情形时，甲方可以书面形式通知乙方（或者乙方的破产清算组或相关管理人）提出终止合同而不向其提供任何补偿：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（1）乙方破产、解散（包括但不限于乙方股东会决议解散、乙方被吊销营业执照、被责令关闭、被撤销、被司法机关裁决解散等情形）；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（2）乙方发生未经甲方书面同意的重大产权变更（包括但不限于合并、分立、注销等情形)；（如系上市公司）被勒令停止上市；以及任何原因背负重大债务导致无履行能力。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如果因上述原因导致本合同终止，甲方已经采取或者将要采取任何补救措施的权利不受任何影响。</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第十一条 法律适用与争议解决</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本合同的订立、效力、解释、履行和争议的解决均适用中华人民共和国法律（不包括港澳台地区法律）。</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争议解决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凡因本合同引起的或与本合同有关的任何争议，双方首先应友好协商解决。协商不成的，任何一方均可向甲方所在地有管辖权的法院提起诉讼。</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第十二条 合同生效及其他</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本合同经甲乙双方法定代表人或授权代表签字并加盖公章或合同专用章后生效。</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合同期限自  年  月  日始，至  年  月  日止。</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本合同一式贰份，其中正本贰份，副本零份。甲方执壹份正本，零份副本；乙方执壹份正本，零份副本。</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无论本合同是否有相反约定，本合同附件（如有）作为本合同的组成部分，与本合同具有同等法律效力，当附件条款与本合同条款发生冲突时，以本合同条款为准。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（六） 由于法律和法规、政策而导致本合同任何条款无效或无法执行，则该条款无效，但不影响剩余其他条款的效力。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兹证明，各方于    年      月    日签订本合同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甲方（盖章）：中国人民财产保险股份有限公司自贡市分公司</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法定代表人/授权代表（签字）： </w:t>
      </w:r>
    </w:p>
    <w:p>
      <w:pPr>
        <w:spacing w:line="600" w:lineRule="atLeast"/>
        <w:ind w:left="480" w:hanging="480" w:hangingChars="200"/>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乙方（盖章）：</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法定代表人/授权代表（签字）： </w:t>
      </w: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281" w:firstLineChars="100"/>
        <w:rPr>
          <w:rFonts w:hint="default" w:ascii="楷体" w:hAnsi="楷体" w:eastAsia="楷体" w:cs="楷体"/>
          <w:b/>
          <w:color w:val="000000" w:themeColor="text1"/>
          <w:sz w:val="28"/>
          <w:szCs w:val="28"/>
          <w:lang w:val="en-US"/>
          <w14:textFill>
            <w14:solidFill>
              <w14:schemeClr w14:val="tx1"/>
            </w14:solidFill>
          </w14:textFill>
        </w:rPr>
      </w:pPr>
      <w:r>
        <w:rPr>
          <w:rFonts w:hint="eastAsia" w:ascii="楷体" w:hAnsi="楷体" w:eastAsia="楷体" w:cs="楷体"/>
          <w:b/>
          <w:color w:val="000000" w:themeColor="text1"/>
          <w:sz w:val="28"/>
          <w:szCs w:val="28"/>
          <w14:textFill>
            <w14:solidFill>
              <w14:schemeClr w14:val="tx1"/>
            </w14:solidFill>
          </w14:textFill>
        </w:rPr>
        <w:t>合同</w:t>
      </w:r>
      <w:r>
        <w:rPr>
          <w:rFonts w:hint="eastAsia" w:ascii="楷体" w:hAnsi="楷体" w:eastAsia="楷体" w:cs="楷体"/>
          <w:b/>
          <w:color w:val="000000" w:themeColor="text1"/>
          <w:sz w:val="28"/>
          <w:szCs w:val="28"/>
          <w:lang w:val="en-US" w:eastAsia="zh-CN"/>
          <w14:textFill>
            <w14:solidFill>
              <w14:schemeClr w14:val="tx1"/>
            </w14:solidFill>
          </w14:textFill>
        </w:rPr>
        <w:t xml:space="preserve">附件         </w:t>
      </w:r>
      <w:r>
        <w:rPr>
          <w:rFonts w:hint="eastAsia" w:ascii="仿宋" w:hAnsi="仿宋" w:eastAsia="仿宋" w:cs="仿宋"/>
          <w:color w:val="000000" w:themeColor="text1"/>
          <w:sz w:val="24"/>
          <w:szCs w:val="24"/>
          <w:highlight w:val="none"/>
          <w14:textFill>
            <w14:solidFill>
              <w14:schemeClr w14:val="tx1"/>
            </w14:solidFill>
          </w14:textFill>
        </w:rPr>
        <w:t>（具体以签订的服务合同为准）</w:t>
      </w:r>
      <w:r>
        <w:rPr>
          <w:rFonts w:hint="eastAsia" w:ascii="楷体" w:hAnsi="楷体" w:eastAsia="楷体" w:cs="楷体"/>
          <w:b/>
          <w:color w:val="000000" w:themeColor="text1"/>
          <w:sz w:val="28"/>
          <w:szCs w:val="28"/>
          <w:lang w:val="en-US" w:eastAsia="zh-CN"/>
          <w14:textFill>
            <w14:solidFill>
              <w14:schemeClr w14:val="tx1"/>
            </w14:solidFill>
          </w14:textFill>
        </w:rPr>
        <w:t xml:space="preserve">          </w:t>
      </w:r>
    </w:p>
    <w:p>
      <w:pPr>
        <w:snapToGrid w:val="0"/>
        <w:spacing w:line="360" w:lineRule="auto"/>
        <w:ind w:firstLine="482" w:firstLineChars="200"/>
        <w:jc w:val="left"/>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附件一：</w:t>
      </w:r>
    </w:p>
    <w:p>
      <w:pPr>
        <w:snapToGrid w:val="0"/>
        <w:spacing w:line="360" w:lineRule="auto"/>
        <w:jc w:val="center"/>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服务内容及要求</w:t>
      </w:r>
    </w:p>
    <w:p>
      <w:pPr>
        <w:spacing w:line="360" w:lineRule="auto"/>
        <w:ind w:firstLine="482" w:firstLineChars="200"/>
        <w:jc w:val="center"/>
        <w:rPr>
          <w:rFonts w:hint="eastAsia" w:ascii="楷体" w:hAnsi="楷体" w:eastAsia="楷体" w:cs="楷体"/>
          <w:b/>
          <w:color w:val="000000" w:themeColor="text1"/>
          <w14:textFill>
            <w14:solidFill>
              <w14:schemeClr w14:val="tx1"/>
            </w14:solidFill>
          </w14:textFill>
        </w:rPr>
      </w:pPr>
    </w:p>
    <w:p>
      <w:pPr>
        <w:numPr>
          <w:ilvl w:val="0"/>
          <w:numId w:val="4"/>
        </w:numPr>
        <w:snapToGrid w:val="0"/>
        <w:spacing w:line="360" w:lineRule="auto"/>
        <w:ind w:firstLine="480" w:firstLineChars="200"/>
        <w:rPr>
          <w:rFonts w:hint="eastAsia" w:ascii="楷体" w:hAnsi="楷体" w:eastAsia="楷体" w:cs="楷体"/>
          <w:color w:val="000000" w:themeColor="text1"/>
          <w:szCs w:val="24"/>
          <w14:textFill>
            <w14:solidFill>
              <w14:schemeClr w14:val="tx1"/>
            </w14:solidFill>
          </w14:textFill>
        </w:rPr>
      </w:pPr>
      <w:r>
        <w:rPr>
          <w:rFonts w:hint="eastAsia" w:ascii="楷体" w:hAnsi="楷体" w:eastAsia="楷体" w:cs="楷体"/>
          <w:color w:val="000000" w:themeColor="text1"/>
          <w:szCs w:val="24"/>
          <w14:textFill>
            <w14:solidFill>
              <w14:schemeClr w14:val="tx1"/>
            </w14:solidFill>
          </w14:textFill>
        </w:rPr>
        <w:t>双方约定乙方向甲方提供的外部宣传全案服务包括如下内容：</w:t>
      </w:r>
    </w:p>
    <w:tbl>
      <w:tblPr>
        <w:tblStyle w:val="29"/>
        <w:tblW w:w="88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9"/>
        <w:gridCol w:w="2300"/>
        <w:gridCol w:w="1343"/>
        <w:gridCol w:w="772"/>
        <w:gridCol w:w="1058"/>
        <w:gridCol w:w="1062"/>
        <w:gridCol w:w="1062"/>
        <w:gridCol w:w="6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宋体" w:hAnsi="宋体" w:eastAsia="宋体" w:cs="宋体"/>
                <w:i w:val="0"/>
                <w:iCs w:val="0"/>
                <w:color w:val="000000"/>
                <w:kern w:val="0"/>
                <w:sz w:val="22"/>
                <w:szCs w:val="22"/>
                <w:lang w:val="en-US" w:eastAsia="zh-CN" w:bidi="ar"/>
              </w:rPr>
              <w:t>序号</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楷体_GB2312" w:hAnsi="楷体_GB2312" w:eastAsia="楷体_GB2312" w:cs="楷体_GB2312"/>
                <w:color w:val="000000"/>
                <w:sz w:val="24"/>
                <w:szCs w:val="24"/>
                <w:lang w:val="en-US" w:eastAsia="zh-CN"/>
              </w:rPr>
              <w:t>项目名称</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2"/>
                <w:szCs w:val="22"/>
                <w:lang w:val="en-US" w:eastAsia="zh-CN"/>
              </w:rPr>
            </w:pPr>
            <w:r>
              <w:rPr>
                <w:rFonts w:hint="eastAsia" w:ascii="宋体" w:hAnsi="宋体" w:cs="宋体"/>
                <w:i w:val="0"/>
                <w:iCs w:val="0"/>
                <w:color w:val="000000"/>
                <w:kern w:val="2"/>
                <w:sz w:val="22"/>
                <w:szCs w:val="22"/>
                <w:lang w:val="en-US" w:eastAsia="zh-CN"/>
              </w:rPr>
              <w:t>数量/个/</w:t>
            </w:r>
            <w:r>
              <w:rPr>
                <w:rFonts w:hint="eastAsia" w:ascii="楷体_GB2312" w:hAnsi="楷体_GB2312" w:eastAsia="楷体_GB2312" w:cs="楷体_GB2312"/>
                <w:color w:val="000000"/>
                <w:sz w:val="24"/>
                <w:szCs w:val="24"/>
                <w:lang w:val="en-US" w:eastAsia="zh-CN"/>
              </w:rPr>
              <w:t>套</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楷体_GB2312" w:hAnsi="楷体_GB2312" w:eastAsia="楷体_GB2312" w:cs="楷体_GB2312"/>
                <w:color w:val="000000"/>
                <w:sz w:val="24"/>
                <w:szCs w:val="24"/>
              </w:rPr>
              <w:t>材质规格</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楷体_GB2312" w:hAnsi="楷体_GB2312" w:eastAsia="楷体_GB2312" w:cs="楷体_GB2312"/>
                <w:color w:val="000000"/>
                <w:sz w:val="24"/>
                <w:szCs w:val="24"/>
              </w:rPr>
              <w:t>宣传服务期（月）</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宋体" w:hAnsi="宋体" w:eastAsia="宋体" w:cs="宋体"/>
                <w:i w:val="0"/>
                <w:iCs w:val="0"/>
                <w:color w:val="000000"/>
                <w:kern w:val="0"/>
                <w:sz w:val="22"/>
                <w:szCs w:val="22"/>
                <w:u w:val="none"/>
                <w:lang w:val="en-US" w:eastAsia="zh-CN" w:bidi="ar"/>
              </w:rPr>
              <w:t>单价（元/个/月，元/套，元）</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_GB2312" w:hAnsi="宋体" w:eastAsia="楷体_GB2312"/>
                <w:sz w:val="24"/>
                <w:lang w:eastAsia="zh-CN"/>
              </w:rPr>
            </w:pPr>
            <w:r>
              <w:rPr>
                <w:rFonts w:hint="eastAsia" w:ascii="宋体" w:hAnsi="宋体" w:eastAsia="宋体" w:cs="宋体"/>
                <w:i w:val="0"/>
                <w:iCs w:val="0"/>
                <w:color w:val="000000"/>
                <w:kern w:val="0"/>
                <w:sz w:val="22"/>
                <w:szCs w:val="22"/>
                <w:u w:val="none"/>
                <w:lang w:val="en-US" w:eastAsia="zh-CN" w:bidi="ar"/>
              </w:rPr>
              <w:t>小计（元）</w:t>
            </w: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1</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荣县河街邮政支局展位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18"/>
                <w:szCs w:val="18"/>
                <w:lang w:val="en-US"/>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kern w:val="2"/>
                <w:sz w:val="18"/>
                <w:szCs w:val="18"/>
                <w:lang w:val="en-US" w:eastAsia="zh-CN"/>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2</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kern w:val="2"/>
                <w:sz w:val="18"/>
                <w:szCs w:val="18"/>
              </w:rPr>
            </w:pPr>
            <w:r>
              <w:rPr>
                <w:rFonts w:hint="eastAsia" w:ascii="宋体" w:hAnsi="宋体" w:eastAsia="宋体" w:cs="宋体"/>
                <w:i w:val="0"/>
                <w:iCs w:val="0"/>
                <w:color w:val="000000"/>
                <w:kern w:val="0"/>
                <w:sz w:val="18"/>
                <w:szCs w:val="18"/>
                <w:lang w:val="en-US" w:eastAsia="zh-CN" w:bidi="ar"/>
              </w:rPr>
              <w:t>荣县</w:t>
            </w:r>
            <w:r>
              <w:rPr>
                <w:rFonts w:hint="eastAsia" w:ascii="宋体" w:hAnsi="宋体" w:cs="宋体"/>
                <w:i w:val="0"/>
                <w:iCs w:val="0"/>
                <w:color w:val="000000"/>
                <w:kern w:val="0"/>
                <w:sz w:val="18"/>
                <w:szCs w:val="18"/>
                <w:lang w:val="en-US" w:eastAsia="zh-CN" w:bidi="ar"/>
              </w:rPr>
              <w:t>上河街邮政支局</w:t>
            </w:r>
            <w:r>
              <w:rPr>
                <w:rFonts w:hint="eastAsia" w:ascii="宋体" w:hAnsi="宋体" w:eastAsia="宋体" w:cs="宋体"/>
                <w:i w:val="0"/>
                <w:iCs w:val="0"/>
                <w:color w:val="000000"/>
                <w:kern w:val="0"/>
                <w:sz w:val="18"/>
                <w:szCs w:val="18"/>
                <w:lang w:val="en-US" w:eastAsia="zh-CN" w:bidi="ar"/>
              </w:rPr>
              <w:t>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3</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w:t>
            </w:r>
            <w:r>
              <w:rPr>
                <w:rFonts w:hint="eastAsia" w:ascii="宋体" w:hAnsi="宋体" w:cs="宋体"/>
                <w:i w:val="0"/>
                <w:iCs w:val="0"/>
                <w:color w:val="000000"/>
                <w:kern w:val="0"/>
                <w:sz w:val="18"/>
                <w:szCs w:val="18"/>
                <w:lang w:val="en-US" w:eastAsia="zh-CN" w:bidi="ar"/>
              </w:rPr>
              <w:t>东</w:t>
            </w:r>
            <w:r>
              <w:rPr>
                <w:rFonts w:hint="eastAsia" w:ascii="宋体" w:hAnsi="宋体" w:eastAsia="宋体" w:cs="宋体"/>
                <w:i w:val="0"/>
                <w:iCs w:val="0"/>
                <w:color w:val="000000"/>
                <w:kern w:val="0"/>
                <w:sz w:val="18"/>
                <w:szCs w:val="18"/>
                <w:lang w:val="en-US" w:eastAsia="zh-CN" w:bidi="ar"/>
              </w:rPr>
              <w:t>兴邮政所展位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4</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荣县望景路邮政支局展位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5</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荣县北街邮政支局展位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荣县高山邮政所展位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荣县铁厂邮政所展位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荣县城东邮政所展位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荣县高山镇汪家山邮政所展位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荣县双石望佳邮政所展位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荣县双石邮政支局展位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12</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荣县李子邮政所展位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13</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荣县河西邮政所展位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14</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荣县鼎新邮政所展位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15</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荣县乐德邮政支局展位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荣县旭阳镇交通路邮政所展位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荣县古文邮政所展位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荣县李晏邮政所展位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荣县河口邮政所展位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荣县新桥邮政支局展位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荣县度佳邮政所展位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22</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荣县正紫邮政所展位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23</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荣县东佳邮政所展位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24</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荣县河口古佳邮政所展位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25</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荣县礼佳邮政所展位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26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荣县保华邮政所展位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27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荣县长山友爱街邮政所展位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28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荣县来牟邮政所展位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29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荣县观山邮政所展位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30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荣县观山复兴邮政所展位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31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易拉宝</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18"/>
                <w:szCs w:val="18"/>
                <w:lang w:val="en-US"/>
              </w:rPr>
            </w:pPr>
            <w:r>
              <w:rPr>
                <w:rFonts w:hint="eastAsia" w:ascii="宋体" w:hAnsi="宋体" w:cs="宋体"/>
                <w:i w:val="0"/>
                <w:iCs w:val="0"/>
                <w:color w:val="000000"/>
                <w:kern w:val="0"/>
                <w:sz w:val="18"/>
                <w:szCs w:val="18"/>
                <w:lang w:val="en-US" w:eastAsia="zh-CN" w:bidi="ar"/>
              </w:rPr>
              <w:t>60</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楷体_GB2312" w:hAnsi="楷体_GB2312" w:eastAsia="楷体_GB2312" w:cs="楷体_GB2312"/>
                <w:color w:val="000000"/>
                <w:sz w:val="24"/>
                <w:szCs w:val="24"/>
                <w:lang w:val="en-US" w:eastAsia="zh-CN"/>
              </w:rPr>
              <w:t>2m*80cm,写真哑膜,含铁架</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合计</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18"/>
                <w:szCs w:val="18"/>
                <w:lang w:val="en-US" w:eastAsia="zh-CN"/>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bl>
    <w:p>
      <w:pPr>
        <w:pStyle w:val="2"/>
        <w:numPr>
          <w:ilvl w:val="0"/>
          <w:numId w:val="0"/>
        </w:numPr>
        <w:jc w:val="both"/>
        <w:rPr>
          <w:rFonts w:hint="eastAsia"/>
          <w:color w:val="000000" w:themeColor="text1"/>
          <w14:textFill>
            <w14:solidFill>
              <w14:schemeClr w14:val="tx1"/>
            </w14:solidFill>
          </w14:textFill>
        </w:rPr>
      </w:pPr>
    </w:p>
    <w:p>
      <w:pPr>
        <w:spacing w:line="360" w:lineRule="auto"/>
        <w:ind w:firstLine="480" w:firstLineChars="200"/>
        <w:rPr>
          <w:rFonts w:hint="eastAsia" w:ascii="楷体" w:hAnsi="楷体" w:eastAsia="楷体" w:cs="楷体"/>
          <w:color w:val="000000" w:themeColor="text1"/>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2</w:t>
      </w:r>
      <w:r>
        <w:rPr>
          <w:rFonts w:hint="eastAsia" w:ascii="楷体" w:hAnsi="楷体" w:eastAsia="楷体" w:cs="楷体"/>
          <w:color w:val="000000" w:themeColor="text1"/>
          <w:sz w:val="24"/>
          <w:szCs w:val="24"/>
          <w:lang w:val="en-US" w:eastAsia="zh-CN"/>
          <w14:textFill>
            <w14:solidFill>
              <w14:schemeClr w14:val="tx1"/>
            </w14:solidFill>
          </w14:textFill>
        </w:rPr>
        <w:t>.</w:t>
      </w:r>
      <w:r>
        <w:rPr>
          <w:rFonts w:hint="eastAsia" w:ascii="楷体" w:hAnsi="楷体" w:eastAsia="楷体" w:cs="楷体"/>
          <w:color w:val="000000" w:themeColor="text1"/>
          <w:sz w:val="24"/>
          <w:szCs w:val="24"/>
          <w14:textFill>
            <w14:solidFill>
              <w14:schemeClr w14:val="tx1"/>
            </w14:solidFill>
          </w14:textFill>
        </w:rPr>
        <w:t xml:space="preserve"> </w:t>
      </w:r>
      <w:r>
        <w:rPr>
          <w:rFonts w:hint="eastAsia" w:ascii="楷体" w:hAnsi="楷体" w:eastAsia="楷体" w:cs="楷体"/>
          <w:color w:val="000000" w:themeColor="text1"/>
          <w:szCs w:val="24"/>
          <w14:textFill>
            <w14:solidFill>
              <w14:schemeClr w14:val="tx1"/>
            </w14:solidFill>
          </w14:textFill>
        </w:rPr>
        <w:t>乙方在获得甲方的书面确认书批准后，</w:t>
      </w:r>
      <w:r>
        <w:rPr>
          <w:rFonts w:hint="eastAsia" w:ascii="楷体" w:hAnsi="楷体" w:eastAsia="楷体" w:cs="楷体"/>
          <w:color w:val="000000" w:themeColor="text1"/>
          <w:szCs w:val="24"/>
          <w:lang w:val="en-US" w:eastAsia="zh-CN"/>
          <w14:textFill>
            <w14:solidFill>
              <w14:schemeClr w14:val="tx1"/>
            </w14:solidFill>
          </w14:textFill>
        </w:rPr>
        <w:t>为</w:t>
      </w:r>
      <w:r>
        <w:rPr>
          <w:rFonts w:hint="eastAsia" w:ascii="楷体" w:hAnsi="楷体" w:eastAsia="楷体" w:cs="楷体"/>
          <w:color w:val="000000" w:themeColor="text1"/>
          <w:szCs w:val="24"/>
          <w14:textFill>
            <w14:solidFill>
              <w14:schemeClr w14:val="tx1"/>
            </w14:solidFill>
          </w14:textFill>
        </w:rPr>
        <w:t>甲方</w:t>
      </w:r>
      <w:r>
        <w:rPr>
          <w:rFonts w:hint="eastAsia" w:ascii="楷体" w:hAnsi="楷体" w:eastAsia="楷体" w:cs="楷体"/>
          <w:color w:val="000000" w:themeColor="text1"/>
          <w:szCs w:val="24"/>
          <w:lang w:val="en-US" w:eastAsia="zh-CN"/>
          <w14:textFill>
            <w14:solidFill>
              <w14:schemeClr w14:val="tx1"/>
            </w14:solidFill>
          </w14:textFill>
        </w:rPr>
        <w:t>提供</w:t>
      </w:r>
      <w:r>
        <w:rPr>
          <w:rFonts w:hint="eastAsia" w:ascii="楷体" w:hAnsi="楷体" w:eastAsia="楷体" w:cs="楷体"/>
          <w:color w:val="000000" w:themeColor="text1"/>
          <w:szCs w:val="24"/>
          <w14:textFill>
            <w14:solidFill>
              <w14:schemeClr w14:val="tx1"/>
            </w14:solidFill>
          </w14:textFill>
        </w:rPr>
        <w:t>广告投放的审批、制作、执行、投放、维护等全程服务和后期维护工作，并保证所有流程的合法合规性。</w:t>
      </w:r>
    </w:p>
    <w:p>
      <w:pPr>
        <w:spacing w:line="360" w:lineRule="auto"/>
        <w:ind w:firstLine="480" w:firstLineChars="200"/>
        <w:rPr>
          <w:rFonts w:hint="eastAsia" w:ascii="楷体" w:hAnsi="楷体" w:eastAsia="楷体" w:cs="楷体"/>
          <w:color w:val="000000" w:themeColor="text1"/>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3</w:t>
      </w:r>
      <w:r>
        <w:rPr>
          <w:rFonts w:hint="eastAsia" w:ascii="楷体" w:hAnsi="楷体" w:eastAsia="楷体" w:cs="楷体"/>
          <w:color w:val="000000" w:themeColor="text1"/>
          <w:sz w:val="24"/>
          <w:szCs w:val="24"/>
          <w:lang w:val="en-US" w:eastAsia="zh-CN"/>
          <w14:textFill>
            <w14:solidFill>
              <w14:schemeClr w14:val="tx1"/>
            </w14:solidFill>
          </w14:textFill>
        </w:rPr>
        <w:t>.</w:t>
      </w:r>
      <w:r>
        <w:rPr>
          <w:rFonts w:hint="eastAsia" w:ascii="楷体" w:hAnsi="楷体" w:eastAsia="楷体" w:cs="楷体"/>
          <w:color w:val="000000" w:themeColor="text1"/>
          <w:sz w:val="24"/>
          <w:szCs w:val="24"/>
          <w14:textFill>
            <w14:solidFill>
              <w14:schemeClr w14:val="tx1"/>
            </w14:solidFill>
          </w14:textFill>
        </w:rPr>
        <w:t xml:space="preserve"> </w:t>
      </w:r>
      <w:r>
        <w:rPr>
          <w:rFonts w:hint="eastAsia" w:ascii="楷体" w:hAnsi="楷体" w:eastAsia="楷体" w:cs="楷体"/>
          <w:color w:val="000000" w:themeColor="text1"/>
          <w:szCs w:val="24"/>
          <w14:textFill>
            <w14:solidFill>
              <w14:schemeClr w14:val="tx1"/>
            </w14:solidFill>
          </w14:textFill>
        </w:rPr>
        <w:t>投放</w:t>
      </w:r>
      <w:r>
        <w:rPr>
          <w:rFonts w:hint="eastAsia" w:ascii="楷体" w:hAnsi="楷体" w:eastAsia="楷体" w:cs="楷体"/>
          <w:color w:val="000000" w:themeColor="text1"/>
          <w:sz w:val="24"/>
          <w:szCs w:val="24"/>
          <w14:textFill>
            <w14:solidFill>
              <w14:schemeClr w14:val="tx1"/>
            </w14:solidFill>
          </w14:textFill>
        </w:rPr>
        <w:t>期限：</w:t>
      </w:r>
      <w:r>
        <w:rPr>
          <w:rFonts w:hint="eastAsia" w:ascii="仿宋" w:hAnsi="仿宋" w:eastAsia="仿宋" w:cs="仿宋"/>
          <w:color w:val="000000" w:themeColor="text1"/>
          <w:sz w:val="24"/>
          <w:szCs w:val="24"/>
          <w:u w:val="single"/>
          <w:lang w:val="en-US" w:eastAsia="zh-CN"/>
          <w14:textFill>
            <w14:solidFill>
              <w14:schemeClr w14:val="tx1"/>
            </w14:solidFill>
          </w14:textFill>
        </w:rPr>
        <w:t>XXXX年XX月XX日至XXXX年XX月XX日</w:t>
      </w:r>
      <w:r>
        <w:rPr>
          <w:rFonts w:hint="eastAsia" w:ascii="楷体" w:hAnsi="楷体" w:eastAsia="楷体" w:cs="楷体"/>
          <w:color w:val="000000" w:themeColor="text1"/>
          <w:sz w:val="24"/>
          <w:szCs w:val="24"/>
          <w:u w:val="single"/>
          <w:lang w:val="en-US" w:eastAsia="zh-CN"/>
          <w14:textFill>
            <w14:solidFill>
              <w14:schemeClr w14:val="tx1"/>
            </w14:solidFill>
          </w14:textFill>
        </w:rPr>
        <w:t>，</w:t>
      </w:r>
      <w:r>
        <w:rPr>
          <w:rFonts w:hint="eastAsia" w:ascii="楷体" w:hAnsi="楷体" w:eastAsia="楷体" w:cs="楷体"/>
          <w:color w:val="000000" w:themeColor="text1"/>
          <w:szCs w:val="24"/>
          <w14:textFill>
            <w14:solidFill>
              <w14:schemeClr w14:val="tx1"/>
            </w14:solidFill>
          </w14:textFill>
        </w:rPr>
        <w:t>投放期结束时，乙方代理甲方办理投放终止手续。</w:t>
      </w: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pStyle w:val="2"/>
        <w:rPr>
          <w:rFonts w:hint="eastAsia"/>
          <w:color w:val="000000" w:themeColor="text1"/>
          <w14:textFill>
            <w14:solidFill>
              <w14:schemeClr w14:val="tx1"/>
            </w14:solidFill>
          </w14:textFill>
        </w:rPr>
      </w:pPr>
    </w:p>
    <w:p>
      <w:pPr>
        <w:snapToGrid w:val="0"/>
        <w:spacing w:line="360" w:lineRule="auto"/>
        <w:ind w:firstLine="482" w:firstLineChars="200"/>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附件二：</w:t>
      </w:r>
    </w:p>
    <w:p>
      <w:pPr>
        <w:snapToGrid w:val="0"/>
        <w:spacing w:line="360" w:lineRule="auto"/>
        <w:jc w:val="center"/>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服务方案及验收</w:t>
      </w:r>
    </w:p>
    <w:p>
      <w:pPr>
        <w:snapToGrid w:val="0"/>
        <w:spacing w:line="360" w:lineRule="auto"/>
        <w:jc w:val="center"/>
        <w:rPr>
          <w:rFonts w:ascii="楷体" w:hAnsi="楷体" w:eastAsia="楷体"/>
          <w:b/>
          <w:color w:val="000000" w:themeColor="text1"/>
          <w:szCs w:val="24"/>
          <w14:textFill>
            <w14:solidFill>
              <w14:schemeClr w14:val="tx1"/>
            </w14:solidFill>
          </w14:textFill>
        </w:rPr>
      </w:pPr>
    </w:p>
    <w:p>
      <w:pPr>
        <w:pStyle w:val="51"/>
        <w:numPr>
          <w:ilvl w:val="0"/>
          <w:numId w:val="5"/>
        </w:numPr>
        <w:snapToGrid w:val="0"/>
        <w:spacing w:line="360" w:lineRule="auto"/>
        <w:ind w:firstLineChars="0"/>
        <w:rPr>
          <w:rFonts w:ascii="楷体" w:hAnsi="楷体" w:eastAsia="楷体" w:cs="Arial"/>
          <w:color w:val="000000" w:themeColor="text1"/>
          <w:szCs w:val="24"/>
          <w:u w:val="single"/>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双方约定的广告投放方案为：</w:t>
      </w:r>
    </w:p>
    <w:p>
      <w:pPr>
        <w:snapToGrid w:val="0"/>
        <w:spacing w:line="360" w:lineRule="auto"/>
        <w:ind w:firstLine="480" w:firstLineChars="200"/>
        <w:rPr>
          <w:rFonts w:hint="eastAsia" w:ascii="楷体" w:hAnsi="楷体" w:eastAsia="楷体" w:cs="楷体"/>
          <w:i w:val="0"/>
          <w:iCs w:val="0"/>
          <w:color w:val="000000" w:themeColor="text1"/>
          <w:kern w:val="0"/>
          <w:sz w:val="24"/>
          <w:szCs w:val="24"/>
          <w:u w:val="single"/>
          <w:lang w:val="en-US" w:eastAsia="zh-CN" w:bidi="ar"/>
          <w14:textFill>
            <w14:solidFill>
              <w14:schemeClr w14:val="tx1"/>
            </w14:solidFill>
          </w14:textFill>
        </w:rPr>
      </w:pPr>
      <w:r>
        <w:rPr>
          <w:rFonts w:hint="eastAsia" w:ascii="楷体" w:hAnsi="楷体" w:eastAsia="楷体" w:cs="楷体"/>
          <w:color w:val="000000" w:themeColor="text1"/>
          <w:kern w:val="0"/>
          <w:sz w:val="24"/>
          <w:szCs w:val="24"/>
          <w:u w:val="single"/>
          <w:lang w:val="en-US" w:eastAsia="zh-CN"/>
          <w14:textFill>
            <w14:solidFill>
              <w14:schemeClr w14:val="tx1"/>
            </w14:solidFill>
          </w14:textFill>
        </w:rPr>
        <w:t>邮政网点展位</w:t>
      </w:r>
      <w:r>
        <w:rPr>
          <w:rFonts w:hint="eastAsia" w:ascii="楷体" w:hAnsi="楷体" w:eastAsia="楷体" w:cs="楷体"/>
          <w:i w:val="0"/>
          <w:iCs w:val="0"/>
          <w:color w:val="000000" w:themeColor="text1"/>
          <w:kern w:val="0"/>
          <w:sz w:val="24"/>
          <w:szCs w:val="24"/>
          <w:u w:val="single"/>
          <w:lang w:val="en-US" w:eastAsia="zh-CN" w:bidi="ar"/>
          <w14:textFill>
            <w14:solidFill>
              <w14:schemeClr w14:val="tx1"/>
            </w14:solidFill>
          </w14:textFill>
        </w:rPr>
        <w:t>宣传</w:t>
      </w:r>
    </w:p>
    <w:p>
      <w:pPr>
        <w:snapToGrid w:val="0"/>
        <w:spacing w:line="360" w:lineRule="auto"/>
        <w:ind w:firstLine="480" w:firstLineChars="200"/>
        <w:rPr>
          <w:rFonts w:ascii="楷体" w:hAnsi="楷体" w:eastAsia="楷体" w:cs="Arial"/>
          <w:b/>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 乙方应在广告制作和施工完毕后书面通知甲方进行验收，并向甲方提供                   实景照片作为广告已完成制作和施工的依据。甲方须在接到通知后</w:t>
      </w:r>
      <w:r>
        <w:rPr>
          <w:rFonts w:hint="eastAsia" w:ascii="楷体" w:hAnsi="楷体" w:eastAsia="楷体" w:cs="Arial"/>
          <w:color w:val="000000" w:themeColor="text1"/>
          <w:szCs w:val="24"/>
          <w:u w:val="single"/>
          <w14:textFill>
            <w14:solidFill>
              <w14:schemeClr w14:val="tx1"/>
            </w14:solidFill>
          </w14:textFill>
        </w:rPr>
        <w:t xml:space="preserve"> </w:t>
      </w:r>
      <w:r>
        <w:rPr>
          <w:rFonts w:hint="eastAsia" w:ascii="楷体" w:hAnsi="楷体" w:eastAsia="楷体" w:cs="Arial"/>
          <w:color w:val="000000" w:themeColor="text1"/>
          <w:szCs w:val="24"/>
          <w:u w:val="single"/>
          <w:lang w:val="en-US" w:eastAsia="zh-CN"/>
          <w14:textFill>
            <w14:solidFill>
              <w14:schemeClr w14:val="tx1"/>
            </w14:solidFill>
          </w14:textFill>
        </w:rPr>
        <w:t>3</w:t>
      </w:r>
      <w:r>
        <w:rPr>
          <w:rFonts w:hint="eastAsia" w:ascii="楷体" w:hAnsi="楷体" w:eastAsia="楷体" w:cs="Arial"/>
          <w:color w:val="000000" w:themeColor="text1"/>
          <w:szCs w:val="24"/>
          <w:u w:val="single"/>
          <w14:textFill>
            <w14:solidFill>
              <w14:schemeClr w14:val="tx1"/>
            </w14:solidFill>
          </w14:textFill>
        </w:rPr>
        <w:t xml:space="preserve"> </w:t>
      </w:r>
      <w:r>
        <w:rPr>
          <w:rFonts w:hint="eastAsia" w:ascii="楷体" w:hAnsi="楷体" w:eastAsia="楷体" w:cs="Arial"/>
          <w:color w:val="000000" w:themeColor="text1"/>
          <w:szCs w:val="24"/>
          <w14:textFill>
            <w14:solidFill>
              <w14:schemeClr w14:val="tx1"/>
            </w14:solidFill>
          </w14:textFill>
        </w:rPr>
        <w:t>天内进行验收，并在广告验收报告上签字。如对投放广告的画面、内容等有任何异议，需在验收时以书面的方式提出。在通过甲方验收</w:t>
      </w:r>
      <w:r>
        <w:rPr>
          <w:rFonts w:hint="eastAsia" w:ascii="楷体" w:hAnsi="楷体" w:eastAsia="楷体" w:cs="Arial"/>
          <w:color w:val="000000" w:themeColor="text1"/>
          <w:szCs w:val="24"/>
          <w:lang w:val="en-US" w:eastAsia="zh-CN"/>
          <w14:textFill>
            <w14:solidFill>
              <w14:schemeClr w14:val="tx1"/>
            </w14:solidFill>
          </w14:textFill>
        </w:rPr>
        <w:t>并正式投放</w:t>
      </w:r>
      <w:r>
        <w:rPr>
          <w:rFonts w:hint="eastAsia" w:ascii="楷体" w:hAnsi="楷体" w:eastAsia="楷体" w:cs="Arial"/>
          <w:color w:val="000000" w:themeColor="text1"/>
          <w:szCs w:val="24"/>
          <w14:textFill>
            <w14:solidFill>
              <w14:schemeClr w14:val="tx1"/>
            </w14:solidFill>
          </w14:textFill>
        </w:rPr>
        <w:t>后计算广告投放时间。</w:t>
      </w:r>
    </w:p>
    <w:p>
      <w:pPr>
        <w:pStyle w:val="2"/>
        <w:rPr>
          <w:color w:val="000000" w:themeColor="text1"/>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color w:val="000000" w:themeColor="text1"/>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附件三：</w:t>
      </w:r>
    </w:p>
    <w:p>
      <w:pPr>
        <w:snapToGrid w:val="0"/>
        <w:spacing w:line="360" w:lineRule="auto"/>
        <w:jc w:val="center"/>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付款</w:t>
      </w:r>
    </w:p>
    <w:p>
      <w:pPr>
        <w:snapToGrid w:val="0"/>
        <w:spacing w:line="360" w:lineRule="auto"/>
        <w:rPr>
          <w:rFonts w:ascii="楷体" w:hAnsi="楷体" w:eastAsia="楷体"/>
          <w:color w:val="000000" w:themeColor="text1"/>
          <w:szCs w:val="24"/>
          <w14:textFill>
            <w14:solidFill>
              <w14:schemeClr w14:val="tx1"/>
            </w14:solidFill>
          </w14:textFill>
        </w:rPr>
      </w:pPr>
    </w:p>
    <w:p>
      <w:pPr>
        <w:snapToGrid w:val="0"/>
        <w:spacing w:line="360" w:lineRule="auto"/>
        <w:ind w:firstLine="480" w:firstLineChars="200"/>
        <w:rPr>
          <w:rFonts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1. 本合同使用货币种类为人民币。</w:t>
      </w:r>
    </w:p>
    <w:p>
      <w:pPr>
        <w:snapToGrid w:val="0"/>
        <w:spacing w:line="360" w:lineRule="auto"/>
        <w:ind w:firstLine="480" w:firstLineChars="200"/>
        <w:rPr>
          <w:rFonts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2. 付款方式：转账。</w:t>
      </w:r>
      <w:r>
        <w:rPr>
          <w:rFonts w:ascii="楷体" w:hAnsi="楷体" w:eastAsia="楷体"/>
          <w:color w:val="000000" w:themeColor="text1"/>
          <w:szCs w:val="24"/>
          <w14:textFill>
            <w14:solidFill>
              <w14:schemeClr w14:val="tx1"/>
            </w14:solidFill>
          </w14:textFill>
        </w:rPr>
        <w:t>双方采用转账方式付款</w:t>
      </w:r>
      <w:r>
        <w:rPr>
          <w:rFonts w:hint="eastAsia" w:ascii="楷体" w:hAnsi="楷体" w:eastAsia="楷体"/>
          <w:color w:val="000000" w:themeColor="text1"/>
          <w:szCs w:val="24"/>
          <w14:textFill>
            <w14:solidFill>
              <w14:schemeClr w14:val="tx1"/>
            </w14:solidFill>
          </w14:textFill>
        </w:rPr>
        <w:t>的，甲方应向乙方</w:t>
      </w:r>
      <w:r>
        <w:rPr>
          <w:rFonts w:ascii="楷体" w:hAnsi="楷体" w:eastAsia="楷体"/>
          <w:color w:val="000000" w:themeColor="text1"/>
          <w:szCs w:val="24"/>
          <w14:textFill>
            <w14:solidFill>
              <w14:schemeClr w14:val="tx1"/>
            </w14:solidFill>
          </w14:textFill>
        </w:rPr>
        <w:t>以下账户进行付费：</w:t>
      </w:r>
    </w:p>
    <w:p>
      <w:pPr>
        <w:snapToGrid w:val="0"/>
        <w:spacing w:line="360" w:lineRule="auto"/>
        <w:ind w:firstLine="480" w:firstLineChars="200"/>
        <w:rPr>
          <w:rFonts w:hint="eastAsia" w:ascii="楷体" w:hAnsi="楷体" w:eastAsia="楷体" w:cs="楷体"/>
          <w:b w:val="0"/>
          <w:bCs w:val="0"/>
          <w:color w:val="000000" w:themeColor="text1"/>
          <w:szCs w:val="24"/>
          <w:u w:val="single"/>
          <w14:textFill>
            <w14:solidFill>
              <w14:schemeClr w14:val="tx1"/>
            </w14:solidFill>
          </w14:textFill>
        </w:rPr>
      </w:pPr>
      <w:r>
        <w:rPr>
          <w:rFonts w:hint="eastAsia" w:ascii="楷体" w:hAnsi="楷体" w:eastAsia="楷体" w:cs="楷体"/>
          <w:b w:val="0"/>
          <w:bCs w:val="0"/>
          <w:color w:val="000000" w:themeColor="text1"/>
          <w:szCs w:val="24"/>
          <w14:textFill>
            <w14:solidFill>
              <w14:schemeClr w14:val="tx1"/>
            </w14:solidFill>
          </w14:textFill>
        </w:rPr>
        <w:t>乙方：</w:t>
      </w:r>
    </w:p>
    <w:p>
      <w:pPr>
        <w:snapToGrid w:val="0"/>
        <w:spacing w:line="360" w:lineRule="auto"/>
        <w:rPr>
          <w:rFonts w:hint="eastAsia" w:ascii="楷体" w:hAnsi="楷体" w:eastAsia="楷体" w:cs="楷体"/>
          <w:b w:val="0"/>
          <w:bCs w:val="0"/>
          <w:color w:val="000000" w:themeColor="text1"/>
          <w:szCs w:val="24"/>
          <w:u w:val="single"/>
          <w14:textFill>
            <w14:solidFill>
              <w14:schemeClr w14:val="tx1"/>
            </w14:solidFill>
          </w14:textFill>
        </w:rPr>
      </w:pPr>
      <w:r>
        <w:rPr>
          <w:rFonts w:hint="eastAsia" w:ascii="楷体" w:hAnsi="楷体" w:eastAsia="楷体" w:cs="楷体"/>
          <w:b w:val="0"/>
          <w:bCs w:val="0"/>
          <w:color w:val="000000" w:themeColor="text1"/>
          <w:szCs w:val="24"/>
          <w14:textFill>
            <w14:solidFill>
              <w14:schemeClr w14:val="tx1"/>
            </w14:solidFill>
          </w14:textFill>
        </w:rPr>
        <w:tab/>
      </w:r>
      <w:r>
        <w:rPr>
          <w:rFonts w:hint="eastAsia" w:ascii="楷体" w:hAnsi="楷体" w:eastAsia="楷体" w:cs="楷体"/>
          <w:b w:val="0"/>
          <w:bCs w:val="0"/>
          <w:color w:val="000000" w:themeColor="text1"/>
          <w:szCs w:val="24"/>
          <w14:textFill>
            <w14:solidFill>
              <w14:schemeClr w14:val="tx1"/>
            </w14:solidFill>
          </w14:textFill>
        </w:rPr>
        <w:t xml:space="preserve"> 开户行：</w:t>
      </w:r>
    </w:p>
    <w:p>
      <w:pPr>
        <w:snapToGrid w:val="0"/>
        <w:spacing w:line="360" w:lineRule="auto"/>
        <w:rPr>
          <w:rFonts w:hint="eastAsia" w:ascii="楷体" w:hAnsi="楷体" w:eastAsia="楷体" w:cs="楷体"/>
          <w:b w:val="0"/>
          <w:bCs w:val="0"/>
          <w:color w:val="000000" w:themeColor="text1"/>
          <w:szCs w:val="24"/>
          <w:u w:val="single"/>
          <w14:textFill>
            <w14:solidFill>
              <w14:schemeClr w14:val="tx1"/>
            </w14:solidFill>
          </w14:textFill>
        </w:rPr>
      </w:pPr>
      <w:r>
        <w:rPr>
          <w:rFonts w:hint="eastAsia" w:ascii="楷体" w:hAnsi="楷体" w:eastAsia="楷体" w:cs="楷体"/>
          <w:b w:val="0"/>
          <w:bCs w:val="0"/>
          <w:color w:val="000000" w:themeColor="text1"/>
          <w:szCs w:val="24"/>
          <w14:textFill>
            <w14:solidFill>
              <w14:schemeClr w14:val="tx1"/>
            </w14:solidFill>
          </w14:textFill>
        </w:rPr>
        <w:tab/>
      </w:r>
      <w:r>
        <w:rPr>
          <w:rFonts w:hint="eastAsia" w:ascii="楷体" w:hAnsi="楷体" w:eastAsia="楷体" w:cs="楷体"/>
          <w:b w:val="0"/>
          <w:bCs w:val="0"/>
          <w:color w:val="000000" w:themeColor="text1"/>
          <w:szCs w:val="24"/>
          <w14:textFill>
            <w14:solidFill>
              <w14:schemeClr w14:val="tx1"/>
            </w14:solidFill>
          </w14:textFill>
        </w:rPr>
        <w:t xml:space="preserve"> 账户名称：</w:t>
      </w:r>
    </w:p>
    <w:p>
      <w:pPr>
        <w:ind w:firstLine="480" w:firstLineChars="200"/>
        <w:rPr>
          <w:rFonts w:hint="eastAsia" w:ascii="楷体" w:hAnsi="楷体" w:eastAsia="楷体" w:cs="楷体"/>
          <w:b w:val="0"/>
          <w:bCs w:val="0"/>
          <w:color w:val="000000" w:themeColor="text1"/>
          <w:sz w:val="24"/>
          <w:szCs w:val="24"/>
          <w:lang w:val="en-US" w:eastAsia="zh-CN"/>
          <w14:textFill>
            <w14:solidFill>
              <w14:schemeClr w14:val="tx1"/>
            </w14:solidFill>
          </w14:textFill>
        </w:rPr>
      </w:pPr>
      <w:r>
        <w:rPr>
          <w:rFonts w:hint="eastAsia" w:ascii="楷体" w:hAnsi="楷体" w:eastAsia="楷体" w:cs="楷体"/>
          <w:b w:val="0"/>
          <w:bCs w:val="0"/>
          <w:color w:val="000000" w:themeColor="text1"/>
          <w:szCs w:val="24"/>
          <w14:textFill>
            <w14:solidFill>
              <w14:schemeClr w14:val="tx1"/>
            </w14:solidFill>
          </w14:textFill>
        </w:rPr>
        <w:t xml:space="preserve"> 账号：</w:t>
      </w:r>
    </w:p>
    <w:p>
      <w:pPr>
        <w:snapToGrid w:val="0"/>
        <w:spacing w:line="360" w:lineRule="auto"/>
        <w:ind w:firstLine="480" w:firstLineChars="200"/>
        <w:rPr>
          <w:rFonts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乙方</w:t>
      </w:r>
      <w:r>
        <w:rPr>
          <w:rFonts w:ascii="楷体" w:hAnsi="楷体" w:eastAsia="楷体"/>
          <w:color w:val="000000" w:themeColor="text1"/>
          <w:szCs w:val="24"/>
          <w14:textFill>
            <w14:solidFill>
              <w14:schemeClr w14:val="tx1"/>
            </w14:solidFill>
          </w14:textFill>
        </w:rPr>
        <w:t>如需改变上述账户，应提前10日以书面通知</w:t>
      </w:r>
      <w:r>
        <w:rPr>
          <w:rFonts w:hint="eastAsia" w:ascii="楷体" w:hAnsi="楷体" w:eastAsia="楷体"/>
          <w:color w:val="000000" w:themeColor="text1"/>
          <w:szCs w:val="24"/>
          <w14:textFill>
            <w14:solidFill>
              <w14:schemeClr w14:val="tx1"/>
            </w14:solidFill>
          </w14:textFill>
        </w:rPr>
        <w:t>甲方</w:t>
      </w:r>
      <w:r>
        <w:rPr>
          <w:rFonts w:ascii="楷体" w:hAnsi="楷体" w:eastAsia="楷体"/>
          <w:color w:val="000000" w:themeColor="text1"/>
          <w:szCs w:val="24"/>
          <w14:textFill>
            <w14:solidFill>
              <w14:schemeClr w14:val="tx1"/>
            </w14:solidFill>
          </w14:textFill>
        </w:rPr>
        <w:t>。</w:t>
      </w:r>
    </w:p>
    <w:p>
      <w:pPr>
        <w:numPr>
          <w:ilvl w:val="0"/>
          <w:numId w:val="0"/>
        </w:numPr>
        <w:snapToGrid w:val="0"/>
        <w:spacing w:line="360" w:lineRule="auto"/>
        <w:ind w:left="480" w:leftChars="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lang w:val="en-US" w:eastAsia="zh-CN"/>
          <w14:textFill>
            <w14:solidFill>
              <w14:schemeClr w14:val="tx1"/>
            </w14:solidFill>
          </w14:textFill>
        </w:rPr>
        <w:t>3.</w:t>
      </w:r>
      <w:r>
        <w:rPr>
          <w:rFonts w:hint="eastAsia" w:ascii="楷体" w:hAnsi="楷体" w:eastAsia="楷体"/>
          <w:color w:val="000000" w:themeColor="text1"/>
          <w:szCs w:val="24"/>
          <w14:textFill>
            <w14:solidFill>
              <w14:schemeClr w14:val="tx1"/>
            </w14:solidFill>
          </w14:textFill>
        </w:rPr>
        <w:t>付款安排</w:t>
      </w:r>
    </w:p>
    <w:p>
      <w:pPr>
        <w:pStyle w:val="2"/>
        <w:ind w:firstLine="480" w:firstLineChars="200"/>
        <w:rPr>
          <w:color w:val="000000" w:themeColor="text1"/>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乙方应在按照合同的规定完成交货并经甲方书面确认验收后，分四次支付完成，按照附件规定开具合法有效的增值税专用发票给甲方，甲方收到发票后15个工作日内向乙方付款。</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ascii="楷体" w:hAnsi="楷体" w:eastAsia="楷体" w:cs="Arial"/>
          <w:color w:val="000000" w:themeColor="text1"/>
          <w:szCs w:val="24"/>
          <w14:textFill>
            <w14:solidFill>
              <w14:schemeClr w14:val="tx1"/>
            </w14:solidFill>
          </w14:textFill>
        </w:rPr>
        <w:t>4.增值税专用发票的相关约定</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 xml:space="preserve">（1）乙方应向甲方开具增值税专用发票，甲方开票信息如下： </w:t>
      </w:r>
    </w:p>
    <w:p>
      <w:pPr>
        <w:snapToGrid w:val="0"/>
        <w:spacing w:line="360" w:lineRule="auto"/>
        <w:ind w:firstLine="480"/>
        <w:rPr>
          <w:rFonts w:hint="eastAsia" w:ascii="楷体" w:hAnsi="楷体" w:eastAsia="楷体" w:cs="Times New Roman"/>
          <w:color w:val="000000" w:themeColor="text1"/>
          <w:szCs w:val="24"/>
          <w:u w:val="none"/>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公司名称： </w:t>
      </w:r>
      <w:r>
        <w:rPr>
          <w:rFonts w:hint="eastAsia" w:ascii="楷体" w:hAnsi="楷体" w:eastAsia="楷体" w:cs="Times New Roman"/>
          <w:color w:val="000000" w:themeColor="text1"/>
          <w:szCs w:val="24"/>
          <w:u w:val="none"/>
          <w14:textFill>
            <w14:solidFill>
              <w14:schemeClr w14:val="tx1"/>
            </w14:solidFill>
          </w14:textFill>
        </w:rPr>
        <w:t>中国人民财产保险股份有限公司自贡市分公司</w:t>
      </w:r>
    </w:p>
    <w:p>
      <w:pPr>
        <w:snapToGrid w:val="0"/>
        <w:spacing w:line="360" w:lineRule="auto"/>
        <w:ind w:firstLine="480"/>
        <w:rPr>
          <w:rFonts w:hint="eastAsia" w:ascii="楷体" w:hAnsi="楷体" w:eastAsia="楷体" w:cs="Times New Roman"/>
          <w:color w:val="000000" w:themeColor="text1"/>
          <w:szCs w:val="24"/>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纳税识别号： </w:t>
      </w:r>
      <w:r>
        <w:rPr>
          <w:rFonts w:hint="eastAsia" w:ascii="楷体" w:hAnsi="楷体" w:eastAsia="楷体" w:cs="Times New Roman"/>
          <w:color w:val="000000" w:themeColor="text1"/>
          <w:kern w:val="2"/>
          <w:sz w:val="24"/>
          <w:szCs w:val="24"/>
          <w:u w:val="none"/>
          <w14:textFill>
            <w14:solidFill>
              <w14:schemeClr w14:val="tx1"/>
            </w14:solidFill>
          </w14:textFill>
        </w:rPr>
        <w:t>91510300708900653H</w:t>
      </w:r>
    </w:p>
    <w:p>
      <w:pPr>
        <w:snapToGrid w:val="0"/>
        <w:spacing w:line="360" w:lineRule="auto"/>
        <w:ind w:firstLine="480"/>
        <w:rPr>
          <w:rFonts w:hint="eastAsia" w:ascii="楷体" w:hAnsi="楷体" w:eastAsia="楷体" w:cs="Times New Roman"/>
          <w:color w:val="000000" w:themeColor="text1"/>
          <w:szCs w:val="24"/>
          <w:u w:val="none"/>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银行账号： </w:t>
      </w:r>
      <w:r>
        <w:rPr>
          <w:rFonts w:hint="eastAsia" w:ascii="楷体" w:hAnsi="楷体" w:eastAsia="楷体" w:cs="Times New Roman"/>
          <w:color w:val="000000" w:themeColor="text1"/>
          <w:kern w:val="2"/>
          <w:sz w:val="24"/>
          <w:szCs w:val="24"/>
          <w:u w:val="none"/>
          <w14:textFill>
            <w14:solidFill>
              <w14:schemeClr w14:val="tx1"/>
            </w14:solidFill>
          </w14:textFill>
        </w:rPr>
        <w:t>2303302109023101103</w:t>
      </w:r>
    </w:p>
    <w:p>
      <w:pPr>
        <w:snapToGrid w:val="0"/>
        <w:spacing w:line="360" w:lineRule="auto"/>
        <w:ind w:firstLine="480"/>
        <w:rPr>
          <w:rFonts w:hint="eastAsia" w:ascii="楷体" w:hAnsi="楷体" w:eastAsia="楷体" w:cs="Times New Roman"/>
          <w:color w:val="000000" w:themeColor="text1"/>
          <w:szCs w:val="24"/>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开户银行：</w:t>
      </w:r>
      <w:r>
        <w:rPr>
          <w:rFonts w:hint="eastAsia" w:ascii="楷体" w:hAnsi="楷体" w:eastAsia="楷体" w:cs="Times New Roman"/>
          <w:color w:val="000000" w:themeColor="text1"/>
          <w:kern w:val="2"/>
          <w:sz w:val="24"/>
          <w:szCs w:val="24"/>
          <w:u w:val="none"/>
          <w14:textFill>
            <w14:solidFill>
              <w14:schemeClr w14:val="tx1"/>
            </w14:solidFill>
          </w14:textFill>
        </w:rPr>
        <w:t>中国工商银行股份有限公司自贡分行</w:t>
      </w:r>
    </w:p>
    <w:p>
      <w:pPr>
        <w:snapToGrid w:val="0"/>
        <w:spacing w:line="360" w:lineRule="auto"/>
        <w:ind w:firstLine="480"/>
        <w:rPr>
          <w:rFonts w:hint="eastAsia" w:ascii="楷体" w:hAnsi="楷体" w:eastAsia="楷体" w:cs="Times New Roman"/>
          <w:color w:val="000000" w:themeColor="text1"/>
          <w:szCs w:val="24"/>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开票地址： </w:t>
      </w:r>
      <w:r>
        <w:rPr>
          <w:rFonts w:hint="eastAsia" w:ascii="楷体" w:hAnsi="楷体" w:eastAsia="楷体" w:cs="Times New Roman"/>
          <w:color w:val="000000" w:themeColor="text1"/>
          <w:sz w:val="24"/>
          <w:szCs w:val="24"/>
          <w:u w:val="none"/>
          <w:lang w:eastAsia="zh-CN"/>
          <w14:textFill>
            <w14:solidFill>
              <w14:schemeClr w14:val="tx1"/>
            </w14:solidFill>
          </w14:textFill>
        </w:rPr>
        <w:t>四川省自贡市</w:t>
      </w:r>
      <w:r>
        <w:rPr>
          <w:rFonts w:hint="eastAsia" w:ascii="楷体" w:hAnsi="楷体" w:eastAsia="楷体" w:cs="Times New Roman"/>
          <w:color w:val="000000" w:themeColor="text1"/>
          <w:sz w:val="24"/>
          <w:szCs w:val="24"/>
          <w:u w:val="none"/>
          <w14:textFill>
            <w14:solidFill>
              <w14:schemeClr w14:val="tx1"/>
            </w14:solidFill>
          </w14:textFill>
        </w:rPr>
        <w:t>自流井区檀木林街</w:t>
      </w:r>
      <w:r>
        <w:rPr>
          <w:rFonts w:hint="eastAsia" w:ascii="楷体" w:hAnsi="楷体" w:eastAsia="楷体" w:cs="Times New Roman"/>
          <w:color w:val="000000" w:themeColor="text1"/>
          <w:sz w:val="24"/>
          <w:szCs w:val="24"/>
          <w:u w:val="none"/>
          <w:lang w:val="en-US" w:eastAsia="zh-CN"/>
          <w14:textFill>
            <w14:solidFill>
              <w14:schemeClr w14:val="tx1"/>
            </w14:solidFill>
          </w14:textFill>
        </w:rPr>
        <w:t>332</w:t>
      </w:r>
      <w:r>
        <w:rPr>
          <w:rFonts w:hint="eastAsia" w:ascii="楷体" w:hAnsi="楷体" w:eastAsia="楷体" w:cs="Times New Roman"/>
          <w:color w:val="000000" w:themeColor="text1"/>
          <w:sz w:val="24"/>
          <w:szCs w:val="24"/>
          <w:u w:val="none"/>
          <w14:textFill>
            <w14:solidFill>
              <w14:schemeClr w14:val="tx1"/>
            </w14:solidFill>
          </w14:textFill>
        </w:rPr>
        <w:t>号</w:t>
      </w:r>
      <w:r>
        <w:rPr>
          <w:rFonts w:hint="eastAsia" w:ascii="楷体" w:hAnsi="楷体" w:eastAsia="楷体" w:cs="Times New Roman"/>
          <w:color w:val="000000" w:themeColor="text1"/>
          <w:sz w:val="24"/>
          <w:szCs w:val="24"/>
          <w:u w:val="none"/>
          <w:lang w:eastAsia="zh-CN"/>
          <w14:textFill>
            <w14:solidFill>
              <w14:schemeClr w14:val="tx1"/>
            </w14:solidFill>
          </w14:textFill>
        </w:rPr>
        <w:t>、</w:t>
      </w:r>
      <w:r>
        <w:rPr>
          <w:rFonts w:hint="eastAsia" w:ascii="楷体" w:hAnsi="楷体" w:eastAsia="楷体" w:cs="Times New Roman"/>
          <w:color w:val="000000" w:themeColor="text1"/>
          <w:sz w:val="24"/>
          <w:szCs w:val="24"/>
          <w:u w:val="none"/>
          <w:lang w:val="en-US" w:eastAsia="zh-CN"/>
          <w14:textFill>
            <w14:solidFill>
              <w14:schemeClr w14:val="tx1"/>
            </w14:solidFill>
          </w14:textFill>
        </w:rPr>
        <w:t>346号、348号</w:t>
      </w:r>
    </w:p>
    <w:p>
      <w:pPr>
        <w:snapToGrid w:val="0"/>
        <w:spacing w:line="360" w:lineRule="auto"/>
        <w:ind w:firstLine="480"/>
        <w:rPr>
          <w:rFonts w:hint="eastAsia" w:ascii="楷体" w:hAnsi="楷体" w:eastAsia="楷体" w:cs="Times New Roman"/>
          <w:color w:val="000000" w:themeColor="text1"/>
          <w:szCs w:val="24"/>
          <w:u w:val="none"/>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开票电话： </w:t>
      </w:r>
      <w:r>
        <w:rPr>
          <w:rFonts w:hint="eastAsia" w:ascii="楷体" w:hAnsi="楷体" w:eastAsia="楷体" w:cs="Times New Roman"/>
          <w:color w:val="000000" w:themeColor="text1"/>
          <w:kern w:val="2"/>
          <w:sz w:val="24"/>
          <w:szCs w:val="24"/>
          <w:u w:val="none"/>
          <w14:textFill>
            <w14:solidFill>
              <w14:schemeClr w14:val="tx1"/>
            </w14:solidFill>
          </w14:textFill>
        </w:rPr>
        <w:t>0813-2202262</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bidi w:val="0"/>
        <w:rPr>
          <w:rFonts w:hint="eastAsia" w:ascii="Calibri" w:hAnsi="Calibri" w:eastAsia="华文楷体" w:cs="Times New Roman"/>
          <w:color w:val="000000" w:themeColor="text1"/>
          <w:kern w:val="2"/>
          <w:sz w:val="24"/>
          <w:szCs w:val="22"/>
          <w:lang w:val="en-US" w:eastAsia="zh-CN" w:bidi="ar-SA"/>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p>
    <w:p>
      <w:pPr>
        <w:tabs>
          <w:tab w:val="left" w:pos="1338"/>
        </w:tabs>
        <w:bidi w:val="0"/>
        <w:jc w:val="left"/>
        <w:rPr>
          <w:rFonts w:hint="eastAsia"/>
          <w:color w:val="000000" w:themeColor="text1"/>
          <w:lang w:val="en-US" w:eastAsia="zh-CN"/>
          <w14:textFill>
            <w14:solidFill>
              <w14:schemeClr w14:val="tx1"/>
            </w14:solidFill>
          </w14:textFill>
        </w:rPr>
        <w:sectPr>
          <w:pgSz w:w="11906" w:h="16838"/>
          <w:pgMar w:top="1440" w:right="1080" w:bottom="1440" w:left="1080" w:header="851" w:footer="992" w:gutter="0"/>
          <w:cols w:space="720" w:num="1"/>
          <w:docGrid w:type="lines" w:linePitch="326" w:charSpace="0"/>
        </w:sectPr>
      </w:pPr>
    </w:p>
    <w:p>
      <w:pPr>
        <w:snapToGrid w:val="0"/>
        <w:spacing w:line="360" w:lineRule="auto"/>
        <w:ind w:firstLine="482" w:firstLineChars="200"/>
        <w:jc w:val="left"/>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附件四：</w:t>
      </w:r>
    </w:p>
    <w:p>
      <w:pPr>
        <w:snapToGrid w:val="0"/>
        <w:spacing w:line="360" w:lineRule="auto"/>
        <w:jc w:val="center"/>
        <w:rPr>
          <w:rFonts w:ascii="楷体" w:hAnsi="楷体" w:eastAsia="楷体" w:cs="Arial"/>
          <w:b/>
          <w:color w:val="000000" w:themeColor="text1"/>
          <w:szCs w:val="24"/>
          <w14:textFill>
            <w14:solidFill>
              <w14:schemeClr w14:val="tx1"/>
            </w14:solidFill>
          </w14:textFill>
        </w:rPr>
      </w:pPr>
      <w:r>
        <w:rPr>
          <w:rFonts w:hint="eastAsia" w:ascii="楷体" w:hAnsi="楷体" w:eastAsia="楷体" w:cs="Arial"/>
          <w:b/>
          <w:color w:val="000000" w:themeColor="text1"/>
          <w:szCs w:val="24"/>
          <w14:textFill>
            <w14:solidFill>
              <w14:schemeClr w14:val="tx1"/>
            </w14:solidFill>
          </w14:textFill>
        </w:rPr>
        <w:t>双方的权利和义务</w:t>
      </w:r>
    </w:p>
    <w:p>
      <w:pPr>
        <w:snapToGrid w:val="0"/>
        <w:spacing w:line="360" w:lineRule="auto"/>
        <w:jc w:val="center"/>
        <w:rPr>
          <w:rFonts w:ascii="楷体" w:hAnsi="楷体" w:eastAsia="楷体" w:cs="Arial"/>
          <w:b/>
          <w:color w:val="000000" w:themeColor="text1"/>
          <w:szCs w:val="24"/>
          <w14:textFill>
            <w14:solidFill>
              <w14:schemeClr w14:val="tx1"/>
            </w14:solidFill>
          </w14:textFill>
        </w:rPr>
      </w:pP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ascii="楷体" w:hAnsi="楷体" w:eastAsia="楷体" w:cs="Arial"/>
          <w:color w:val="000000" w:themeColor="text1"/>
          <w:szCs w:val="24"/>
          <w14:textFill>
            <w14:solidFill>
              <w14:schemeClr w14:val="tx1"/>
            </w14:solidFill>
          </w14:textFill>
        </w:rPr>
        <w:t xml:space="preserve">1. </w:t>
      </w:r>
      <w:r>
        <w:rPr>
          <w:rFonts w:hint="eastAsia" w:ascii="楷体" w:hAnsi="楷体" w:eastAsia="楷体" w:cs="Arial"/>
          <w:color w:val="000000" w:themeColor="text1"/>
          <w:szCs w:val="24"/>
          <w14:textFill>
            <w14:solidFill>
              <w14:schemeClr w14:val="tx1"/>
            </w14:solidFill>
          </w14:textFill>
        </w:rPr>
        <w:t>甲方的权利和义务：</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（1）指派专门人员参与乙方提供服务时需要甲方参与的工作过程；</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（2）配合提供乙方完成服务所必要的数据、信息、背景材料等资料；</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（3）提供广告设计样本和投放内容，并对所提供的设计稿件本身及其内容的真实性、合法性、知识产权的独立性等承担全部责任；</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（4）广告版面设计内容和最终样本由甲方确定，乙方不得修改。甲方对广告投放内容可以随时提出修改要求，并及时以书面形式通知乙方，乙方在收到文件后的当天开始按新的要求执行；</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（5）乙方代理的资源数量、区域范围、总体额度、投放位置、价格、维护条件、制作品质等所有标准一律由甲方确定；</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（6）评估乙方服务质量和履行承诺情况；</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（7）如甲方与乙方其他客户同时选中相同点位，甲方享有优先投放权；</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（8）甲方对乙方代理的广告投放情况随时进行检查，方式为实地检查或委托检查，乙方必须予以积极全面配合。经甲方检查发现不合格的，乙方应当负责在</w:t>
      </w:r>
      <w:r>
        <w:rPr>
          <w:rFonts w:ascii="楷体" w:hAnsi="楷体" w:eastAsia="楷体" w:cs="Arial"/>
          <w:color w:val="000000" w:themeColor="text1"/>
          <w:szCs w:val="24"/>
          <w14:textFill>
            <w14:solidFill>
              <w14:schemeClr w14:val="tx1"/>
            </w14:solidFill>
          </w14:textFill>
        </w:rPr>
        <w:t>5</w:t>
      </w:r>
      <w:r>
        <w:rPr>
          <w:rFonts w:hint="eastAsia" w:ascii="楷体" w:hAnsi="楷体" w:eastAsia="楷体" w:cs="Arial"/>
          <w:color w:val="000000" w:themeColor="text1"/>
          <w:szCs w:val="24"/>
          <w14:textFill>
            <w14:solidFill>
              <w14:schemeClr w14:val="tx1"/>
            </w14:solidFill>
          </w14:textFill>
        </w:rPr>
        <w:t>个工作日内完成整改；</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（9）甲方在本合同有效期内，无偿使用乙方广告监测系统；</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（10）</w:t>
      </w:r>
      <w:r>
        <w:rPr>
          <w:rFonts w:hint="eastAsia" w:ascii="楷体" w:hAnsi="楷体" w:eastAsia="楷体"/>
          <w:color w:val="000000" w:themeColor="text1"/>
          <w:szCs w:val="24"/>
          <w14:textFill>
            <w14:solidFill>
              <w14:schemeClr w14:val="tx1"/>
            </w14:solidFill>
          </w14:textFill>
        </w:rPr>
        <w:t>本合同其他条款中约定的甲方的权利和义务。</w:t>
      </w:r>
      <w:r>
        <w:rPr>
          <w:rFonts w:hint="eastAsia" w:ascii="楷体" w:hAnsi="楷体" w:eastAsia="楷体" w:cs="Arial"/>
          <w:color w:val="000000" w:themeColor="text1"/>
          <w:szCs w:val="24"/>
          <w14:textFill>
            <w14:solidFill>
              <w14:schemeClr w14:val="tx1"/>
            </w14:solidFill>
          </w14:textFill>
        </w:rPr>
        <w:t xml:space="preserve">                             </w:t>
      </w:r>
    </w:p>
    <w:p>
      <w:pPr>
        <w:snapToGrid w:val="0"/>
        <w:spacing w:line="360" w:lineRule="auto"/>
        <w:ind w:firstLine="480" w:firstLineChars="20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 乙方的权利和义务：</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（1）乙方在本合同有效期内，有权代理经甲方核准后的广告投放的相关事项，包括和广告位合法出租人进行谈判，拟定乙方承租的价格、期限和其它条件等（是否投放需要甲方最终书面确定认可）；</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（2）乙方必须遵守甲方制定的各项投放标准、工作流程及各项要求；</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3）乙方在本合同有效期内不再为其他财产保险公司进行广告代理投放；乙方服务团队成员需变更应提前两周与甲方协调并取得同意，并保证未经甲方同意该团队成员在本合同有效期内不再为其他财产保险公司服务；</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（4）单块广告媒介的投放期限超过本合同有效期的，乙方应依据该广告媒介确认书的投放期限，完成甲方广告的维护等服务管理工作；</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5）乙方承诺，向甲方提供的广告媒介符合全国及广告所在地区各项法律、政策及规定的要求，及该广告位已经得到所在地点的管理机构的许可，得到了由此所涉及的市政管理部门及其他相关外部监管部门的许可。乙方应向甲方提供相关证明文件，若因乙方提供该广告位之合法合规性存在瑕疵的，乙方应向甲方支付本合同价款总额</w:t>
      </w:r>
      <w:r>
        <w:rPr>
          <w:rFonts w:hint="eastAsia" w:ascii="楷体" w:hAnsi="楷体" w:eastAsia="楷体" w:cs="Arial"/>
          <w:color w:val="000000" w:themeColor="text1"/>
          <w:szCs w:val="24"/>
          <w:u w:val="single"/>
          <w:lang w:val="en-US" w:eastAsia="zh-CN"/>
          <w14:textFill>
            <w14:solidFill>
              <w14:schemeClr w14:val="tx1"/>
            </w14:solidFill>
          </w14:textFill>
        </w:rPr>
        <w:t>10</w:t>
      </w:r>
      <w:r>
        <w:rPr>
          <w:rFonts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14:textFill>
            <w14:solidFill>
              <w14:schemeClr w14:val="tx1"/>
            </w14:solidFill>
          </w14:textFill>
        </w:rPr>
        <w:t>的违约金，如违约金不足以弥补甲方损失的，超出部分由乙方继续承担赔偿责任；</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lang w:val="en-US" w:eastAsia="zh-CN"/>
          <w14:textFill>
            <w14:solidFill>
              <w14:schemeClr w14:val="tx1"/>
            </w14:solidFill>
          </w14:textFill>
        </w:rPr>
        <w:t>6</w:t>
      </w:r>
      <w:r>
        <w:rPr>
          <w:rFonts w:hint="eastAsia" w:ascii="楷体" w:hAnsi="楷体" w:eastAsia="楷体" w:cs="Arial"/>
          <w:color w:val="000000" w:themeColor="text1"/>
          <w:szCs w:val="24"/>
          <w14:textFill>
            <w14:solidFill>
              <w14:schemeClr w14:val="tx1"/>
            </w14:solidFill>
          </w14:textFill>
        </w:rPr>
        <w:t>）乙方承担由于自身或合作施工单位由于广告投放效果与原广告设计偏差原因造成的损失；</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lang w:val="en-US" w:eastAsia="zh-CN"/>
          <w14:textFill>
            <w14:solidFill>
              <w14:schemeClr w14:val="tx1"/>
            </w14:solidFill>
          </w14:textFill>
        </w:rPr>
        <w:t>7</w:t>
      </w:r>
      <w:r>
        <w:rPr>
          <w:rFonts w:hint="eastAsia" w:ascii="楷体" w:hAnsi="楷体" w:eastAsia="楷体" w:cs="Arial"/>
          <w:color w:val="000000" w:themeColor="text1"/>
          <w:szCs w:val="24"/>
          <w14:textFill>
            <w14:solidFill>
              <w14:schemeClr w14:val="tx1"/>
            </w14:solidFill>
          </w14:textFill>
        </w:rPr>
        <w:t>）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p>
    <w:p>
      <w:pPr>
        <w:snapToGrid w:val="0"/>
        <w:spacing w:line="360" w:lineRule="auto"/>
        <w:ind w:firstLine="480"/>
        <w:rPr>
          <w:rFonts w:hint="eastAsia"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lang w:val="en-US" w:eastAsia="zh-CN"/>
          <w14:textFill>
            <w14:solidFill>
              <w14:schemeClr w14:val="tx1"/>
            </w14:solidFill>
          </w14:textFill>
        </w:rPr>
        <w:t>8</w:t>
      </w:r>
      <w:r>
        <w:rPr>
          <w:rFonts w:hint="eastAsia" w:ascii="楷体" w:hAnsi="楷体" w:eastAsia="楷体" w:cs="Arial"/>
          <w:color w:val="000000" w:themeColor="text1"/>
          <w:szCs w:val="24"/>
          <w14:textFill>
            <w14:solidFill>
              <w14:schemeClr w14:val="tx1"/>
            </w14:solidFill>
          </w14:textFill>
        </w:rPr>
        <w:t>）未经甲方同意，乙方不得擅自拆除、改建、加建或遮挡广告媒介的任何部分；</w:t>
      </w: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lang w:val="en-US" w:eastAsia="zh-CN"/>
          <w14:textFill>
            <w14:solidFill>
              <w14:schemeClr w14:val="tx1"/>
            </w14:solidFill>
          </w14:textFill>
        </w:rPr>
        <w:t>9</w:t>
      </w: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olor w:val="000000" w:themeColor="text1"/>
          <w:szCs w:val="24"/>
          <w14:textFill>
            <w14:solidFill>
              <w14:schemeClr w14:val="tx1"/>
            </w14:solidFill>
          </w14:textFill>
        </w:rPr>
        <w:t>本合同其他条款中约定的乙方的权利和义务。</w:t>
      </w: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pStyle w:val="2"/>
        <w:rPr>
          <w:rFonts w:hint="eastAsia"/>
          <w:color w:val="000000" w:themeColor="text1"/>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附件五：</w:t>
      </w:r>
    </w:p>
    <w:p>
      <w:pPr>
        <w:snapToGrid w:val="0"/>
        <w:spacing w:line="360" w:lineRule="auto"/>
        <w:jc w:val="center"/>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违约责任</w:t>
      </w:r>
    </w:p>
    <w:p>
      <w:pPr>
        <w:snapToGrid w:val="0"/>
        <w:spacing w:line="360" w:lineRule="auto"/>
        <w:rPr>
          <w:rFonts w:ascii="楷体" w:hAnsi="楷体" w:eastAsia="楷体"/>
          <w:color w:val="000000" w:themeColor="text1"/>
          <w:szCs w:val="24"/>
          <w14:textFill>
            <w14:solidFill>
              <w14:schemeClr w14:val="tx1"/>
            </w14:solidFill>
          </w14:textFill>
        </w:rPr>
      </w:pP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w:t>
      </w:r>
      <w:r>
        <w:rPr>
          <w:rFonts w:ascii="楷体" w:hAnsi="楷体" w:eastAsia="楷体" w:cs="Arial"/>
          <w:color w:val="000000" w:themeColor="text1"/>
          <w:szCs w:val="24"/>
          <w14:textFill>
            <w14:solidFill>
              <w14:schemeClr w14:val="tx1"/>
            </w14:solidFill>
          </w14:textFill>
        </w:rPr>
        <w:t xml:space="preserve"> </w:t>
      </w:r>
      <w:r>
        <w:rPr>
          <w:rFonts w:hint="eastAsia" w:ascii="楷体" w:hAnsi="楷体" w:eastAsia="楷体" w:cs="Arial"/>
          <w:color w:val="000000" w:themeColor="text1"/>
          <w:szCs w:val="24"/>
          <w14:textFill>
            <w14:solidFill>
              <w14:schemeClr w14:val="tx1"/>
            </w14:solidFill>
          </w14:textFill>
        </w:rPr>
        <w:t>乙方瑕疵履行的违约责任</w:t>
      </w:r>
    </w:p>
    <w:p>
      <w:pPr>
        <w:snapToGrid w:val="0"/>
        <w:spacing w:line="360" w:lineRule="auto"/>
        <w:ind w:firstLine="480"/>
        <w:rPr>
          <w:rFonts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如因非可归责于乙方的原因发生广告正常投放的故障情况，或</w:t>
      </w:r>
      <w:r>
        <w:rPr>
          <w:rFonts w:hint="eastAsia" w:ascii="楷体" w:hAnsi="楷体" w:eastAsia="楷体" w:cs="Arial"/>
          <w:color w:val="000000" w:themeColor="text1"/>
          <w:szCs w:val="24"/>
          <w14:textFill>
            <w14:solidFill>
              <w14:schemeClr w14:val="tx1"/>
            </w14:solidFill>
          </w14:textFill>
        </w:rPr>
        <w:t>出现广告媒体周边的任何建筑、设施或者物体影响广告正常投放的情形，或道路封堵等其他导致无法达到广告投放目的或效果的情况</w:t>
      </w:r>
      <w:r>
        <w:rPr>
          <w:rFonts w:hint="eastAsia" w:ascii="楷体" w:hAnsi="楷体" w:eastAsia="楷体"/>
          <w:color w:val="000000" w:themeColor="text1"/>
          <w:szCs w:val="24"/>
          <w14:textFill>
            <w14:solidFill>
              <w14:schemeClr w14:val="tx1"/>
            </w14:solidFill>
          </w14:textFill>
        </w:rPr>
        <w:t>的，</w:t>
      </w:r>
      <w:r>
        <w:rPr>
          <w:rFonts w:hint="eastAsia" w:ascii="楷体" w:hAnsi="楷体" w:eastAsia="楷体" w:cs="Arial"/>
          <w:color w:val="000000" w:themeColor="text1"/>
          <w:szCs w:val="24"/>
          <w14:textFill>
            <w14:solidFill>
              <w14:schemeClr w14:val="tx1"/>
            </w14:solidFill>
          </w14:textFill>
        </w:rPr>
        <w:t>乙方应尽快</w:t>
      </w:r>
      <w:r>
        <w:rPr>
          <w:rFonts w:hint="eastAsia" w:ascii="楷体" w:hAnsi="楷体" w:eastAsia="楷体" w:cs="Arial"/>
          <w:color w:val="000000" w:themeColor="text1"/>
          <w:szCs w:val="24"/>
          <w:lang w:val="en-US" w:eastAsia="zh-CN"/>
          <w14:textFill>
            <w14:solidFill>
              <w14:schemeClr w14:val="tx1"/>
            </w14:solidFill>
          </w14:textFill>
        </w:rPr>
        <w:t>书面</w:t>
      </w:r>
      <w:r>
        <w:rPr>
          <w:rFonts w:hint="eastAsia" w:ascii="楷体" w:hAnsi="楷体" w:eastAsia="楷体" w:cs="Arial"/>
          <w:color w:val="000000" w:themeColor="text1"/>
          <w:szCs w:val="24"/>
          <w14:textFill>
            <w14:solidFill>
              <w14:schemeClr w14:val="tx1"/>
            </w14:solidFill>
          </w14:textFill>
        </w:rPr>
        <w:t>通知甲方并设法排除，</w:t>
      </w:r>
      <w:r>
        <w:rPr>
          <w:rFonts w:hint="eastAsia" w:ascii="楷体" w:hAnsi="楷体" w:eastAsia="楷体"/>
          <w:color w:val="000000" w:themeColor="text1"/>
          <w:szCs w:val="24"/>
          <w14:textFill>
            <w14:solidFill>
              <w14:schemeClr w14:val="tx1"/>
            </w14:solidFill>
          </w14:textFill>
        </w:rPr>
        <w:t>并负责安排和协调广告位出租人以1：1的原则延</w:t>
      </w:r>
      <w:r>
        <w:rPr>
          <w:rFonts w:hint="eastAsia" w:ascii="楷体" w:hAnsi="楷体" w:eastAsia="楷体"/>
          <w:color w:val="000000" w:themeColor="text1"/>
          <w:szCs w:val="24"/>
          <w:lang w:val="en-US" w:eastAsia="zh-CN"/>
          <w14:textFill>
            <w14:solidFill>
              <w14:schemeClr w14:val="tx1"/>
            </w14:solidFill>
          </w14:textFill>
        </w:rPr>
        <w:t>续</w:t>
      </w:r>
      <w:r>
        <w:rPr>
          <w:rFonts w:hint="eastAsia" w:ascii="楷体" w:hAnsi="楷体" w:eastAsia="楷体"/>
          <w:color w:val="000000" w:themeColor="text1"/>
          <w:szCs w:val="24"/>
          <w14:textFill>
            <w14:solidFill>
              <w14:schemeClr w14:val="tx1"/>
            </w14:solidFill>
          </w14:textFill>
        </w:rPr>
        <w:t>投放时间的方式予以补偿，即</w:t>
      </w:r>
      <w:r>
        <w:rPr>
          <w:rFonts w:hint="eastAsia" w:ascii="楷体" w:hAnsi="楷体" w:eastAsia="楷体"/>
          <w:color w:val="000000" w:themeColor="text1"/>
          <w:szCs w:val="24"/>
          <w:lang w:val="en-US" w:eastAsia="zh-CN"/>
          <w14:textFill>
            <w14:solidFill>
              <w14:schemeClr w14:val="tx1"/>
            </w14:solidFill>
          </w14:textFill>
        </w:rPr>
        <w:t>按</w:t>
      </w:r>
      <w:r>
        <w:rPr>
          <w:rFonts w:hint="eastAsia" w:ascii="楷体" w:hAnsi="楷体" w:eastAsia="楷体"/>
          <w:color w:val="000000" w:themeColor="text1"/>
          <w:szCs w:val="24"/>
          <w14:textFill>
            <w14:solidFill>
              <w14:schemeClr w14:val="tx1"/>
            </w14:solidFill>
          </w14:textFill>
        </w:rPr>
        <w:t>发生</w:t>
      </w:r>
      <w:r>
        <w:rPr>
          <w:rFonts w:hint="eastAsia" w:ascii="楷体" w:hAnsi="楷体" w:eastAsia="楷体"/>
          <w:color w:val="000000" w:themeColor="text1"/>
          <w:szCs w:val="24"/>
          <w:lang w:val="en-US" w:eastAsia="zh-CN"/>
          <w14:textFill>
            <w14:solidFill>
              <w14:schemeClr w14:val="tx1"/>
            </w14:solidFill>
          </w14:textFill>
        </w:rPr>
        <w:t>上述情形导致</w:t>
      </w:r>
      <w:r>
        <w:rPr>
          <w:rFonts w:hint="eastAsia" w:ascii="楷体" w:hAnsi="楷体" w:eastAsia="楷体"/>
          <w:color w:val="000000" w:themeColor="text1"/>
          <w:szCs w:val="24"/>
          <w14:textFill>
            <w14:solidFill>
              <w14:schemeClr w14:val="tx1"/>
            </w14:solidFill>
          </w14:textFill>
        </w:rPr>
        <w:t>不能正常投放</w:t>
      </w:r>
      <w:r>
        <w:rPr>
          <w:rFonts w:hint="eastAsia" w:ascii="楷体" w:hAnsi="楷体" w:eastAsia="楷体"/>
          <w:color w:val="000000" w:themeColor="text1"/>
          <w:szCs w:val="24"/>
          <w:lang w:val="en-US" w:eastAsia="zh-CN"/>
          <w14:textFill>
            <w14:solidFill>
              <w14:schemeClr w14:val="tx1"/>
            </w14:solidFill>
          </w14:textFill>
        </w:rPr>
        <w:t>的天数，无偿</w:t>
      </w:r>
      <w:r>
        <w:rPr>
          <w:rFonts w:hint="eastAsia" w:ascii="楷体" w:hAnsi="楷体" w:eastAsia="楷体"/>
          <w:color w:val="000000" w:themeColor="text1"/>
          <w:szCs w:val="24"/>
          <w14:textFill>
            <w14:solidFill>
              <w14:schemeClr w14:val="tx1"/>
            </w14:solidFill>
          </w14:textFill>
        </w:rPr>
        <w:t>补偿</w:t>
      </w:r>
      <w:r>
        <w:rPr>
          <w:rFonts w:hint="eastAsia" w:ascii="楷体" w:hAnsi="楷体" w:eastAsia="楷体"/>
          <w:color w:val="000000" w:themeColor="text1"/>
          <w:szCs w:val="24"/>
          <w:lang w:val="en-US" w:eastAsia="zh-CN"/>
          <w14:textFill>
            <w14:solidFill>
              <w14:schemeClr w14:val="tx1"/>
            </w14:solidFill>
          </w14:textFill>
        </w:rPr>
        <w:t>甲方广告相应</w:t>
      </w:r>
      <w:r>
        <w:rPr>
          <w:rFonts w:hint="eastAsia" w:ascii="楷体" w:hAnsi="楷体" w:eastAsia="楷体"/>
          <w:color w:val="000000" w:themeColor="text1"/>
          <w:szCs w:val="24"/>
          <w14:textFill>
            <w14:solidFill>
              <w14:schemeClr w14:val="tx1"/>
            </w14:solidFill>
          </w14:textFill>
        </w:rPr>
        <w:t>投放</w:t>
      </w:r>
      <w:r>
        <w:rPr>
          <w:rFonts w:hint="eastAsia" w:ascii="楷体" w:hAnsi="楷体" w:eastAsia="楷体"/>
          <w:color w:val="000000" w:themeColor="text1"/>
          <w:szCs w:val="24"/>
          <w:lang w:val="en-US" w:eastAsia="zh-CN"/>
          <w14:textFill>
            <w14:solidFill>
              <w14:schemeClr w14:val="tx1"/>
            </w14:solidFill>
          </w14:textFill>
        </w:rPr>
        <w:t>天数</w:t>
      </w:r>
      <w:r>
        <w:rPr>
          <w:rFonts w:hint="eastAsia" w:ascii="楷体" w:hAnsi="楷体" w:eastAsia="楷体"/>
          <w:color w:val="000000" w:themeColor="text1"/>
          <w:szCs w:val="24"/>
          <w14:textFill>
            <w14:solidFill>
              <w14:schemeClr w14:val="tx1"/>
            </w14:solidFill>
          </w14:textFill>
        </w:rPr>
        <w:t>。如乙方未能按照前述补偿方案执行，除退还甲方广告投放受影响天数的相应合同价款外，返还价款=日均合同价款*(约定广告期总天数-已履行投放天数）</w:t>
      </w:r>
      <w:r>
        <w:rPr>
          <w:rFonts w:hint="eastAsia" w:ascii="楷体" w:hAnsi="楷体" w:eastAsia="楷体"/>
          <w:color w:val="000000" w:themeColor="text1"/>
          <w:szCs w:val="24"/>
          <w:lang w:eastAsia="zh-CN"/>
          <w14:textFill>
            <w14:solidFill>
              <w14:schemeClr w14:val="tx1"/>
            </w14:solidFill>
          </w14:textFill>
        </w:rPr>
        <w:t>。</w:t>
      </w:r>
      <w:r>
        <w:rPr>
          <w:rFonts w:hint="eastAsia" w:ascii="楷体" w:hAnsi="楷体" w:eastAsia="楷体"/>
          <w:color w:val="000000" w:themeColor="text1"/>
          <w:szCs w:val="24"/>
          <w:lang w:val="en-US" w:eastAsia="zh-CN"/>
          <w14:textFill>
            <w14:solidFill>
              <w14:schemeClr w14:val="tx1"/>
            </w14:solidFill>
          </w14:textFill>
        </w:rPr>
        <w:t>还应在10个工作日内支付甲方受影响投放天数对应</w:t>
      </w:r>
      <w:r>
        <w:rPr>
          <w:rFonts w:hint="eastAsia" w:ascii="楷体" w:hAnsi="楷体" w:eastAsia="楷体"/>
          <w:color w:val="000000" w:themeColor="text1"/>
          <w:szCs w:val="24"/>
          <w14:textFill>
            <w14:solidFill>
              <w14:schemeClr w14:val="tx1"/>
            </w14:solidFill>
          </w14:textFill>
        </w:rPr>
        <w:t>合同价款一倍金额</w:t>
      </w:r>
      <w:r>
        <w:rPr>
          <w:rFonts w:hint="eastAsia" w:ascii="楷体" w:hAnsi="楷体" w:eastAsia="楷体"/>
          <w:color w:val="000000" w:themeColor="text1"/>
          <w:szCs w:val="24"/>
          <w:lang w:val="en-US" w:eastAsia="zh-CN"/>
          <w14:textFill>
            <w14:solidFill>
              <w14:schemeClr w14:val="tx1"/>
            </w14:solidFill>
          </w14:textFill>
        </w:rPr>
        <w:t>的款项</w:t>
      </w:r>
      <w:r>
        <w:rPr>
          <w:rFonts w:hint="eastAsia" w:ascii="楷体" w:hAnsi="楷体" w:eastAsia="楷体"/>
          <w:color w:val="000000" w:themeColor="text1"/>
          <w:szCs w:val="24"/>
          <w14:textFill>
            <w14:solidFill>
              <w14:schemeClr w14:val="tx1"/>
            </w14:solidFill>
          </w14:textFill>
        </w:rPr>
        <w:t>，甲方在</w:t>
      </w:r>
      <w:r>
        <w:rPr>
          <w:rFonts w:hint="eastAsia" w:ascii="楷体" w:hAnsi="楷体" w:eastAsia="楷体"/>
          <w:color w:val="000000" w:themeColor="text1"/>
          <w:szCs w:val="24"/>
          <w:lang w:val="en-US" w:eastAsia="zh-CN"/>
          <w14:textFill>
            <w14:solidFill>
              <w14:schemeClr w14:val="tx1"/>
            </w14:solidFill>
          </w14:textFill>
        </w:rPr>
        <w:t>乙方</w:t>
      </w:r>
      <w:r>
        <w:rPr>
          <w:rFonts w:hint="eastAsia" w:ascii="楷体" w:hAnsi="楷体" w:eastAsia="楷体"/>
          <w:color w:val="000000" w:themeColor="text1"/>
          <w:szCs w:val="24"/>
          <w14:textFill>
            <w14:solidFill>
              <w14:schemeClr w14:val="tx1"/>
            </w14:solidFill>
          </w14:textFill>
        </w:rPr>
        <w:t>补偿投放</w:t>
      </w:r>
      <w:r>
        <w:rPr>
          <w:rFonts w:hint="eastAsia" w:ascii="楷体" w:hAnsi="楷体" w:eastAsia="楷体"/>
          <w:color w:val="000000" w:themeColor="text1"/>
          <w:szCs w:val="24"/>
          <w:lang w:val="en-US" w:eastAsia="zh-CN"/>
          <w14:textFill>
            <w14:solidFill>
              <w14:schemeClr w14:val="tx1"/>
            </w14:solidFill>
          </w14:textFill>
        </w:rPr>
        <w:t>天数</w:t>
      </w:r>
      <w:r>
        <w:rPr>
          <w:rFonts w:hint="eastAsia" w:ascii="楷体" w:hAnsi="楷体" w:eastAsia="楷体"/>
          <w:color w:val="000000" w:themeColor="text1"/>
          <w:szCs w:val="24"/>
          <w14:textFill>
            <w14:solidFill>
              <w14:schemeClr w14:val="tx1"/>
            </w14:solidFill>
          </w14:textFill>
        </w:rPr>
        <w:t>、</w:t>
      </w:r>
      <w:r>
        <w:rPr>
          <w:rFonts w:hint="eastAsia" w:ascii="楷体" w:hAnsi="楷体" w:eastAsia="楷体"/>
          <w:color w:val="000000" w:themeColor="text1"/>
          <w:szCs w:val="24"/>
          <w:lang w:val="en-US" w:eastAsia="zh-CN"/>
          <w14:textFill>
            <w14:solidFill>
              <w14:schemeClr w14:val="tx1"/>
            </w14:solidFill>
          </w14:textFill>
        </w:rPr>
        <w:t>支付</w:t>
      </w:r>
      <w:r>
        <w:rPr>
          <w:rFonts w:hint="eastAsia" w:ascii="楷体" w:hAnsi="楷体" w:eastAsia="楷体"/>
          <w:color w:val="000000" w:themeColor="text1"/>
          <w:szCs w:val="24"/>
          <w14:textFill>
            <w14:solidFill>
              <w14:schemeClr w14:val="tx1"/>
            </w14:solidFill>
          </w14:textFill>
        </w:rPr>
        <w:t>补偿金或其他弥补方式完成后7个工作日内</w:t>
      </w:r>
      <w:r>
        <w:rPr>
          <w:rFonts w:hint="eastAsia" w:ascii="楷体" w:hAnsi="楷体" w:eastAsia="楷体"/>
          <w:color w:val="000000" w:themeColor="text1"/>
          <w:szCs w:val="24"/>
          <w:lang w:eastAsia="zh-CN"/>
          <w14:textFill>
            <w14:solidFill>
              <w14:schemeClr w14:val="tx1"/>
            </w14:solidFill>
          </w14:textFill>
        </w:rPr>
        <w:t>，</w:t>
      </w:r>
      <w:r>
        <w:rPr>
          <w:rFonts w:hint="eastAsia" w:ascii="楷体" w:hAnsi="楷体" w:eastAsia="楷体"/>
          <w:color w:val="000000" w:themeColor="text1"/>
          <w:szCs w:val="24"/>
          <w:lang w:val="en-US" w:eastAsia="zh-CN"/>
          <w14:textFill>
            <w14:solidFill>
              <w14:schemeClr w14:val="tx1"/>
            </w14:solidFill>
          </w14:textFill>
        </w:rPr>
        <w:t>且收到乙方</w:t>
      </w:r>
      <w:r>
        <w:rPr>
          <w:rFonts w:hint="eastAsia" w:ascii="楷体" w:hAnsi="楷体" w:eastAsia="楷体"/>
          <w:color w:val="000000" w:themeColor="text1"/>
          <w:szCs w:val="24"/>
          <w14:textFill>
            <w14:solidFill>
              <w14:schemeClr w14:val="tx1"/>
            </w14:solidFill>
          </w14:textFill>
        </w:rPr>
        <w:t>提供的足额有效增值税专用发票后向乙方支付当期的剩余</w:t>
      </w:r>
      <w:r>
        <w:rPr>
          <w:rFonts w:hint="eastAsia" w:ascii="楷体" w:hAnsi="楷体" w:eastAsia="楷体"/>
          <w:color w:val="000000" w:themeColor="text1"/>
          <w:szCs w:val="24"/>
          <w:lang w:val="en-US" w:eastAsia="zh-CN"/>
          <w14:textFill>
            <w14:solidFill>
              <w14:schemeClr w14:val="tx1"/>
            </w14:solidFill>
          </w14:textFill>
        </w:rPr>
        <w:t>合同价款</w:t>
      </w:r>
      <w:r>
        <w:rPr>
          <w:rFonts w:hint="eastAsia" w:ascii="楷体" w:hAnsi="楷体" w:eastAsia="楷体"/>
          <w:color w:val="000000" w:themeColor="text1"/>
          <w:szCs w:val="24"/>
          <w14:textFill>
            <w14:solidFill>
              <w14:schemeClr w14:val="tx1"/>
            </w14:solidFill>
          </w14:textFill>
        </w:rPr>
        <w:t>。</w:t>
      </w: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ascii="楷体" w:hAnsi="楷体" w:eastAsia="楷体"/>
          <w:b/>
          <w:color w:val="000000" w:themeColor="text1"/>
          <w:szCs w:val="24"/>
          <w14:textFill>
            <w14:solidFill>
              <w14:schemeClr w14:val="tx1"/>
            </w14:solidFill>
          </w14:textFill>
        </w:rPr>
      </w:pPr>
    </w:p>
    <w:p>
      <w:pPr>
        <w:pStyle w:val="2"/>
        <w:rPr>
          <w:rFonts w:hint="eastAsia"/>
          <w:color w:val="000000" w:themeColor="text1"/>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pStyle w:val="3"/>
        <w:pageBreakBefore/>
        <w:ind w:left="0" w:firstLine="3064" w:firstLineChars="1090"/>
        <w:jc w:val="left"/>
        <w:rPr>
          <w:rFonts w:ascii="楷体" w:hAnsi="楷体" w:eastAsia="楷体" w:cs="仿宋_GB2312"/>
          <w:i/>
          <w:color w:val="000000" w:themeColor="text1"/>
          <w:szCs w:val="32"/>
          <w14:textFill>
            <w14:solidFill>
              <w14:schemeClr w14:val="tx1"/>
            </w14:solidFill>
          </w14:textFill>
        </w:rPr>
      </w:pPr>
      <w:bookmarkStart w:id="122" w:name="_Toc4181"/>
      <w:bookmarkStart w:id="123" w:name="_Toc186737811"/>
      <w:r>
        <w:rPr>
          <w:rFonts w:hint="eastAsia" w:ascii="仿宋_GB2312" w:hAnsi="宋体" w:eastAsia="仿宋_GB2312"/>
          <w:color w:val="000000" w:themeColor="text1"/>
          <w:sz w:val="28"/>
          <w:szCs w:val="28"/>
          <w14:textFill>
            <w14:solidFill>
              <w14:schemeClr w14:val="tx1"/>
            </w14:solidFill>
          </w14:textFill>
        </w:rPr>
        <w:t>第五章 采购</w:t>
      </w:r>
      <w:bookmarkEnd w:id="122"/>
      <w:r>
        <w:rPr>
          <w:rFonts w:hint="eastAsia" w:ascii="仿宋_GB2312" w:hAnsi="宋体" w:eastAsia="仿宋_GB2312"/>
          <w:color w:val="000000" w:themeColor="text1"/>
          <w:sz w:val="28"/>
          <w:szCs w:val="28"/>
          <w14:textFill>
            <w14:solidFill>
              <w14:schemeClr w14:val="tx1"/>
            </w14:solidFill>
          </w14:textFill>
        </w:rPr>
        <w:t>需求</w:t>
      </w:r>
      <w:bookmarkEnd w:id="123"/>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i/>
          <w:color w:val="000000" w:themeColor="text1"/>
          <w:sz w:val="24"/>
          <w:szCs w:val="24"/>
          <w14:textFill>
            <w14:solidFill>
              <w14:schemeClr w14:val="tx1"/>
            </w14:solidFill>
          </w14:textFill>
        </w:rPr>
      </w:pPr>
      <w:r>
        <w:rPr>
          <w:rFonts w:hint="eastAsia" w:ascii="楷体" w:hAnsi="楷体" w:eastAsia="楷体" w:cs="楷体"/>
          <w:i/>
          <w:color w:val="000000" w:themeColor="text1"/>
          <w:sz w:val="24"/>
          <w:szCs w:val="24"/>
          <w14:textFill>
            <w14:solidFill>
              <w14:schemeClr w14:val="tx1"/>
            </w14:solidFill>
          </w14:textFill>
        </w:rPr>
        <w:t>一、采购项目背景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left"/>
        <w:textAlignment w:val="auto"/>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sz w:val="24"/>
          <w:szCs w:val="24"/>
          <w:lang w:val="en-US" w:eastAsia="zh-CN"/>
        </w:rPr>
        <w:t>随着保险行业日趋向高质量发展转型，保险公司产品和服务的重要性不断提升,客户更关注保险承保、理赔、售后服务关怀等一系列服务。</w:t>
      </w:r>
      <w:r>
        <w:rPr>
          <w:rFonts w:hint="eastAsia" w:ascii="楷体" w:hAnsi="楷体" w:eastAsia="楷体" w:cs="楷体"/>
          <w:i w:val="0"/>
          <w:iCs/>
          <w:color w:val="auto"/>
          <w:sz w:val="24"/>
          <w:szCs w:val="24"/>
          <w:lang w:val="en-US" w:eastAsia="zh-CN"/>
        </w:rPr>
        <w:t>而邮政网点多，会客面广，</w:t>
      </w:r>
      <w:r>
        <w:rPr>
          <w:rFonts w:hint="eastAsia" w:ascii="楷体" w:hAnsi="楷体" w:eastAsia="楷体" w:cs="楷体"/>
          <w:i w:val="0"/>
          <w:iCs/>
          <w:color w:val="auto"/>
          <w:sz w:val="24"/>
          <w:szCs w:val="24"/>
          <w:lang w:eastAsia="zh-CN"/>
        </w:rPr>
        <w:t>我司拟通过制作人保品牌易拉宝进邮政网点</w:t>
      </w:r>
      <w:r>
        <w:rPr>
          <w:rFonts w:hint="eastAsia" w:ascii="楷体" w:hAnsi="楷体" w:eastAsia="楷体" w:cs="楷体"/>
          <w:i w:val="0"/>
          <w:iCs/>
          <w:color w:val="auto"/>
          <w:sz w:val="24"/>
          <w:szCs w:val="24"/>
          <w:lang w:val="en-US" w:eastAsia="zh-CN"/>
        </w:rPr>
        <w:t>进行</w:t>
      </w:r>
      <w:r>
        <w:rPr>
          <w:rFonts w:hint="eastAsia" w:ascii="楷体" w:hAnsi="楷体" w:eastAsia="楷体" w:cs="楷体"/>
          <w:i w:val="0"/>
          <w:iCs/>
          <w:color w:val="auto"/>
          <w:sz w:val="24"/>
          <w:szCs w:val="24"/>
          <w:lang w:eastAsia="zh-CN"/>
        </w:rPr>
        <w:t>宣传服务，可以更清晰、更直观的向客户宣传人保品牌，介绍人保服务，</w:t>
      </w:r>
      <w:r>
        <w:rPr>
          <w:rFonts w:hint="eastAsia" w:ascii="楷体" w:hAnsi="楷体" w:eastAsia="楷体" w:cs="楷体"/>
          <w:i w:val="0"/>
          <w:iCs/>
          <w:color w:val="auto"/>
          <w:sz w:val="24"/>
          <w:szCs w:val="24"/>
          <w:lang w:val="en-US" w:eastAsia="zh-CN"/>
        </w:rPr>
        <w:t>有助于</w:t>
      </w:r>
      <w:r>
        <w:rPr>
          <w:rFonts w:hint="eastAsia" w:ascii="楷体" w:hAnsi="楷体" w:eastAsia="楷体" w:cs="楷体"/>
          <w:i w:val="0"/>
          <w:iCs/>
          <w:color w:val="auto"/>
          <w:sz w:val="24"/>
          <w:szCs w:val="24"/>
          <w:lang w:eastAsia="zh-CN"/>
        </w:rPr>
        <w:t>提升公司人保品牌形象，扩大宣传力和影响力目的，</w:t>
      </w:r>
      <w:r>
        <w:rPr>
          <w:rFonts w:hint="eastAsia" w:ascii="楷体" w:hAnsi="楷体" w:eastAsia="楷体" w:cs="楷体"/>
          <w:i w:val="0"/>
          <w:iCs/>
          <w:color w:val="auto"/>
          <w:sz w:val="24"/>
          <w:szCs w:val="24"/>
          <w:lang w:val="en-US" w:eastAsia="zh-CN"/>
        </w:rPr>
        <w:t>从而增强</w:t>
      </w:r>
      <w:r>
        <w:rPr>
          <w:rFonts w:hint="eastAsia" w:ascii="楷体" w:hAnsi="楷体" w:eastAsia="楷体" w:cs="楷体"/>
          <w:i w:val="0"/>
          <w:iCs/>
          <w:color w:val="auto"/>
          <w:kern w:val="0"/>
          <w:sz w:val="24"/>
          <w:szCs w:val="24"/>
          <w:lang w:val="en-US" w:eastAsia="zh-CN"/>
        </w:rPr>
        <w:t>客户对公司品牌和实力的信任度。</w:t>
      </w:r>
    </w:p>
    <w:p>
      <w:pPr>
        <w:keepNext w:val="0"/>
        <w:keepLines w:val="0"/>
        <w:pageBreakBefore w:val="0"/>
        <w:widowControl/>
        <w:numPr>
          <w:ilvl w:val="0"/>
          <w:numId w:val="6"/>
        </w:numPr>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i/>
          <w:color w:val="000000" w:themeColor="text1"/>
          <w:sz w:val="24"/>
          <w:szCs w:val="24"/>
          <w14:textFill>
            <w14:solidFill>
              <w14:schemeClr w14:val="tx1"/>
            </w14:solidFill>
          </w14:textFill>
        </w:rPr>
      </w:pPr>
      <w:r>
        <w:rPr>
          <w:rFonts w:hint="eastAsia" w:ascii="楷体" w:hAnsi="楷体" w:eastAsia="楷体" w:cs="楷体"/>
          <w:i/>
          <w:color w:val="000000" w:themeColor="text1"/>
          <w:sz w:val="24"/>
          <w:szCs w:val="24"/>
          <w14:textFill>
            <w14:solidFill>
              <w14:schemeClr w14:val="tx1"/>
            </w14:solidFill>
          </w14:textFill>
        </w:rPr>
        <w:t>采购内容</w:t>
      </w:r>
    </w:p>
    <w:p>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kern w:val="0"/>
          <w:sz w:val="24"/>
          <w:szCs w:val="24"/>
          <w:lang w:val="en-US" w:eastAsia="zh-CN"/>
        </w:rPr>
      </w:pPr>
      <w:r>
        <w:rPr>
          <w:rFonts w:hint="eastAsia" w:ascii="楷体" w:hAnsi="楷体" w:eastAsia="楷体" w:cs="楷体"/>
          <w:i w:val="0"/>
          <w:iCs/>
          <w:color w:val="auto"/>
          <w:kern w:val="0"/>
          <w:sz w:val="24"/>
          <w:szCs w:val="24"/>
          <w:lang w:val="en-US" w:eastAsia="zh-CN"/>
        </w:rPr>
        <w:t>本项目通过采购选定一家供应商，为我公司提供周期为12个月的进</w:t>
      </w:r>
      <w:r>
        <w:rPr>
          <w:rFonts w:hint="eastAsia" w:ascii="楷体" w:hAnsi="楷体" w:eastAsia="楷体" w:cs="楷体"/>
          <w:i w:val="0"/>
          <w:iCs/>
          <w:color w:val="auto"/>
          <w:sz w:val="24"/>
          <w:szCs w:val="24"/>
          <w:lang w:val="en-US" w:eastAsia="zh-CN"/>
        </w:rPr>
        <w:t>邮政网点</w:t>
      </w:r>
      <w:r>
        <w:rPr>
          <w:rFonts w:hint="eastAsia" w:ascii="楷体" w:hAnsi="楷体" w:eastAsia="楷体" w:cs="楷体"/>
          <w:i w:val="0"/>
          <w:iCs/>
          <w:color w:val="auto"/>
          <w:kern w:val="0"/>
          <w:sz w:val="24"/>
          <w:szCs w:val="24"/>
          <w:lang w:val="en-US" w:eastAsia="zh-CN"/>
        </w:rPr>
        <w:t>宣传活动服务。</w:t>
      </w:r>
      <w:r>
        <w:rPr>
          <w:rFonts w:hint="eastAsia" w:ascii="楷体" w:hAnsi="楷体" w:eastAsia="楷体" w:cs="楷体"/>
          <w:sz w:val="24"/>
          <w:szCs w:val="24"/>
          <w:lang w:val="en-US" w:eastAsia="zh-CN"/>
        </w:rPr>
        <w:t>供应商负责</w:t>
      </w:r>
      <w:r>
        <w:rPr>
          <w:rFonts w:hint="eastAsia" w:ascii="楷体" w:hAnsi="楷体" w:eastAsia="楷体" w:cs="楷体"/>
          <w:kern w:val="0"/>
          <w:sz w:val="24"/>
          <w:szCs w:val="24"/>
          <w:lang w:val="en-US" w:eastAsia="zh-CN"/>
        </w:rPr>
        <w:t>洽谈</w:t>
      </w:r>
      <w:r>
        <w:rPr>
          <w:rFonts w:hint="eastAsia" w:ascii="楷体" w:hAnsi="楷体" w:eastAsia="楷体" w:cs="楷体"/>
          <w:sz w:val="24"/>
          <w:szCs w:val="24"/>
        </w:rPr>
        <w:t>中国邮政集团有限公司四川省荣县分公司邮政业务部</w:t>
      </w:r>
      <w:r>
        <w:rPr>
          <w:rFonts w:hint="eastAsia" w:ascii="楷体" w:hAnsi="楷体" w:eastAsia="楷体" w:cs="楷体"/>
          <w:kern w:val="0"/>
          <w:sz w:val="24"/>
          <w:szCs w:val="24"/>
          <w:lang w:val="en-US" w:eastAsia="zh-CN"/>
        </w:rPr>
        <w:t>，利用邮政荣县区域内的网点展厅制作宣传，通过展厅摆放人保宣传资料及展架，并定期整理维护。</w:t>
      </w:r>
    </w:p>
    <w:p>
      <w:pPr>
        <w:numPr>
          <w:ilvl w:val="0"/>
          <w:numId w:val="0"/>
        </w:numPr>
        <w:spacing w:line="360" w:lineRule="auto"/>
        <w:ind w:firstLine="480" w:firstLineChars="200"/>
        <w:rPr>
          <w:rFonts w:hint="eastAsia" w:ascii="楷体" w:hAnsi="楷体" w:eastAsia="楷体" w:cs="楷体"/>
          <w:i/>
          <w:color w:val="000000" w:themeColor="text1"/>
          <w:sz w:val="24"/>
          <w:szCs w:val="24"/>
          <w14:textFill>
            <w14:solidFill>
              <w14:schemeClr w14:val="tx1"/>
            </w14:solidFill>
          </w14:textFill>
        </w:rPr>
      </w:pPr>
      <w:r>
        <w:rPr>
          <w:rFonts w:hint="eastAsia" w:ascii="楷体" w:hAnsi="楷体" w:eastAsia="楷体" w:cs="楷体"/>
          <w:kern w:val="0"/>
          <w:sz w:val="24"/>
          <w:szCs w:val="24"/>
          <w:lang w:val="en-US" w:eastAsia="zh-CN"/>
        </w:rPr>
        <w:t>三、</w:t>
      </w:r>
      <w:r>
        <w:rPr>
          <w:rFonts w:hint="eastAsia" w:ascii="楷体" w:hAnsi="楷体" w:eastAsia="楷体" w:cs="楷体"/>
          <w:i/>
          <w:color w:val="000000" w:themeColor="text1"/>
          <w:sz w:val="24"/>
          <w:szCs w:val="24"/>
          <w14:textFill>
            <w14:solidFill>
              <w14:schemeClr w14:val="tx1"/>
            </w14:solidFill>
          </w14:textFill>
        </w:rPr>
        <w:t>采购数量</w:t>
      </w:r>
    </w:p>
    <w:tbl>
      <w:tblPr>
        <w:tblStyle w:val="29"/>
        <w:tblW w:w="88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9"/>
        <w:gridCol w:w="2300"/>
        <w:gridCol w:w="1343"/>
        <w:gridCol w:w="772"/>
        <w:gridCol w:w="1058"/>
        <w:gridCol w:w="1062"/>
        <w:gridCol w:w="1062"/>
        <w:gridCol w:w="6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序号</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color w:val="000000"/>
                <w:sz w:val="21"/>
                <w:szCs w:val="21"/>
                <w:lang w:val="en-US" w:eastAsia="zh-CN"/>
              </w:rPr>
              <w:t>项目名称</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lang w:val="en-US" w:eastAsia="zh-CN"/>
              </w:rPr>
            </w:pPr>
            <w:r>
              <w:rPr>
                <w:rFonts w:hint="eastAsia" w:ascii="楷体" w:hAnsi="楷体" w:eastAsia="楷体" w:cs="楷体"/>
                <w:i w:val="0"/>
                <w:iCs w:val="0"/>
                <w:color w:val="000000"/>
                <w:kern w:val="2"/>
                <w:sz w:val="21"/>
                <w:szCs w:val="21"/>
                <w:lang w:val="en-US" w:eastAsia="zh-CN"/>
              </w:rPr>
              <w:t>数量/个/</w:t>
            </w:r>
            <w:r>
              <w:rPr>
                <w:rFonts w:hint="eastAsia" w:ascii="楷体" w:hAnsi="楷体" w:eastAsia="楷体" w:cs="楷体"/>
                <w:color w:val="000000"/>
                <w:sz w:val="21"/>
                <w:szCs w:val="21"/>
                <w:lang w:val="en-US" w:eastAsia="zh-CN"/>
              </w:rPr>
              <w:t>套</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color w:val="000000"/>
                <w:sz w:val="21"/>
                <w:szCs w:val="21"/>
              </w:rPr>
              <w:t>材质规格</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color w:val="000000"/>
                <w:sz w:val="21"/>
                <w:szCs w:val="21"/>
              </w:rPr>
              <w:t>宣传服务期（月）</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u w:val="none"/>
                <w:lang w:val="en-US" w:eastAsia="zh-CN" w:bidi="ar"/>
              </w:rPr>
              <w:t>单价（元/个/月，元/套，元）</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sz w:val="21"/>
                <w:szCs w:val="21"/>
                <w:lang w:eastAsia="zh-CN"/>
              </w:rPr>
            </w:pPr>
            <w:r>
              <w:rPr>
                <w:rFonts w:hint="eastAsia" w:ascii="楷体" w:hAnsi="楷体" w:eastAsia="楷体" w:cs="楷体"/>
                <w:i w:val="0"/>
                <w:iCs w:val="0"/>
                <w:color w:val="000000"/>
                <w:kern w:val="0"/>
                <w:sz w:val="21"/>
                <w:szCs w:val="21"/>
                <w:u w:val="none"/>
                <w:lang w:val="en-US" w:eastAsia="zh-CN" w:bidi="ar"/>
              </w:rPr>
              <w:t>小计（元）</w:t>
            </w: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1</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荣县河街邮政支局展位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lang w:val="en-US"/>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right="0"/>
              <w:jc w:val="center"/>
              <w:rPr>
                <w:rFonts w:hint="eastAsia" w:ascii="楷体" w:hAnsi="楷体" w:eastAsia="楷体" w:cs="楷体"/>
                <w:kern w:val="2"/>
                <w:sz w:val="21"/>
                <w:szCs w:val="21"/>
                <w:lang w:val="en-US" w:eastAsia="zh-CN"/>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eastAsia="zh-CN"/>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kern w:val="2"/>
                <w:sz w:val="21"/>
                <w:szCs w:val="21"/>
              </w:rPr>
            </w:pPr>
            <w:r>
              <w:rPr>
                <w:rFonts w:hint="eastAsia" w:ascii="楷体" w:hAnsi="楷体" w:eastAsia="楷体" w:cs="楷体"/>
                <w:i w:val="0"/>
                <w:iCs w:val="0"/>
                <w:color w:val="000000"/>
                <w:kern w:val="0"/>
                <w:sz w:val="21"/>
                <w:szCs w:val="21"/>
                <w:lang w:val="en-US" w:eastAsia="zh-CN" w:bidi="ar"/>
              </w:rPr>
              <w:t>荣县上河街邮政支局展位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3</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荣县东兴邮政所展位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4</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荣县望景路邮政支局展位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5</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荣县北街邮政支局展位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荣县高山邮政所展位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荣县铁厂邮政所展位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荣县城东邮政所展位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荣县高山镇汪家山邮政所展位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荣县双石望佳邮政所展位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荣县双石邮政支局展位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12</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荣县李子邮政所展位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13</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荣县河西邮政所展位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14</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荣县鼎新邮政所展位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15</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荣县乐德邮政支局展位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荣县旭阳镇交通路邮政所展位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荣县古文邮政所展位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荣县李晏邮政所展位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19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荣县河口邮政所展位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20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荣县新桥邮政支局展位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21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荣县度佳邮政所展位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22</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荣县正紫邮政所展位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23</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荣县东佳邮政所展位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24</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荣县河口古佳邮政所展位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25</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荣县礼佳邮政所展位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lang w:val="en-US"/>
              </w:rPr>
            </w:pPr>
            <w:r>
              <w:rPr>
                <w:rFonts w:hint="eastAsia" w:ascii="楷体" w:hAnsi="楷体" w:eastAsia="楷体" w:cs="楷体"/>
                <w:i w:val="0"/>
                <w:iCs w:val="0"/>
                <w:color w:val="000000"/>
                <w:kern w:val="0"/>
                <w:sz w:val="21"/>
                <w:szCs w:val="21"/>
                <w:lang w:val="en-US" w:eastAsia="zh-CN" w:bidi="ar"/>
              </w:rPr>
              <w:t>26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荣县保华邮政所展位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lang w:val="en-US"/>
              </w:rPr>
            </w:pPr>
            <w:r>
              <w:rPr>
                <w:rFonts w:hint="eastAsia" w:ascii="楷体" w:hAnsi="楷体" w:eastAsia="楷体" w:cs="楷体"/>
                <w:i w:val="0"/>
                <w:iCs w:val="0"/>
                <w:color w:val="000000"/>
                <w:kern w:val="0"/>
                <w:sz w:val="21"/>
                <w:szCs w:val="21"/>
                <w:lang w:val="en-US" w:eastAsia="zh-CN" w:bidi="ar"/>
              </w:rPr>
              <w:t>27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荣县长山友爱街邮政所展位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lang w:val="en-US"/>
              </w:rPr>
            </w:pPr>
            <w:r>
              <w:rPr>
                <w:rFonts w:hint="eastAsia" w:ascii="楷体" w:hAnsi="楷体" w:eastAsia="楷体" w:cs="楷体"/>
                <w:i w:val="0"/>
                <w:iCs w:val="0"/>
                <w:color w:val="000000"/>
                <w:kern w:val="0"/>
                <w:sz w:val="21"/>
                <w:szCs w:val="21"/>
                <w:lang w:val="en-US" w:eastAsia="zh-CN" w:bidi="ar"/>
              </w:rPr>
              <w:t>28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荣县来牟邮政所展位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lang w:val="en-US"/>
              </w:rPr>
            </w:pPr>
            <w:r>
              <w:rPr>
                <w:rFonts w:hint="eastAsia" w:ascii="楷体" w:hAnsi="楷体" w:eastAsia="楷体" w:cs="楷体"/>
                <w:i w:val="0"/>
                <w:iCs w:val="0"/>
                <w:color w:val="000000"/>
                <w:kern w:val="0"/>
                <w:sz w:val="21"/>
                <w:szCs w:val="21"/>
                <w:lang w:val="en-US" w:eastAsia="zh-CN" w:bidi="ar"/>
              </w:rPr>
              <w:t>29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荣县观山邮政所展位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lang w:val="en-US"/>
              </w:rPr>
            </w:pPr>
            <w:r>
              <w:rPr>
                <w:rFonts w:hint="eastAsia" w:ascii="楷体" w:hAnsi="楷体" w:eastAsia="楷体" w:cs="楷体"/>
                <w:i w:val="0"/>
                <w:iCs w:val="0"/>
                <w:color w:val="000000"/>
                <w:kern w:val="0"/>
                <w:sz w:val="21"/>
                <w:szCs w:val="21"/>
                <w:lang w:val="en-US" w:eastAsia="zh-CN" w:bidi="ar"/>
              </w:rPr>
              <w:t>30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荣县观山复兴邮政所展位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0"/>
                <w:sz w:val="21"/>
                <w:szCs w:val="21"/>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r>
              <w:rPr>
                <w:rFonts w:hint="eastAsia" w:ascii="楷体" w:hAnsi="楷体" w:eastAsia="楷体" w:cs="楷体"/>
                <w:kern w:val="2"/>
                <w:sz w:val="21"/>
                <w:szCs w:val="21"/>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lang w:val="en-US"/>
              </w:rPr>
            </w:pPr>
            <w:r>
              <w:rPr>
                <w:rFonts w:hint="eastAsia" w:ascii="楷体" w:hAnsi="楷体" w:eastAsia="楷体" w:cs="楷体"/>
                <w:i w:val="0"/>
                <w:iCs w:val="0"/>
                <w:color w:val="000000"/>
                <w:kern w:val="0"/>
                <w:sz w:val="21"/>
                <w:szCs w:val="21"/>
                <w:lang w:val="en-US" w:eastAsia="zh-CN" w:bidi="ar"/>
              </w:rPr>
              <w:t>31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right="0"/>
              <w:jc w:val="center"/>
              <w:textAlignment w:val="bottom"/>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易拉宝</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lang w:val="en-US"/>
              </w:rPr>
            </w:pPr>
            <w:r>
              <w:rPr>
                <w:rFonts w:hint="eastAsia" w:ascii="楷体" w:hAnsi="楷体" w:eastAsia="楷体" w:cs="楷体"/>
                <w:i w:val="0"/>
                <w:iCs w:val="0"/>
                <w:color w:val="000000"/>
                <w:kern w:val="0"/>
                <w:sz w:val="21"/>
                <w:szCs w:val="21"/>
                <w:lang w:val="en-US" w:eastAsia="zh-CN" w:bidi="ar"/>
              </w:rPr>
              <w:t>60</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r>
              <w:rPr>
                <w:rFonts w:hint="eastAsia" w:ascii="楷体" w:hAnsi="楷体" w:eastAsia="楷体" w:cs="楷体"/>
                <w:color w:val="000000"/>
                <w:sz w:val="21"/>
                <w:szCs w:val="21"/>
                <w:lang w:val="en-US" w:eastAsia="zh-CN"/>
              </w:rPr>
              <w:t>2m*80cm,写真哑膜,含铁架</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楷体" w:hAnsi="楷体" w:eastAsia="楷体" w:cs="楷体"/>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楷体" w:hAnsi="楷体" w:eastAsia="楷体" w:cs="楷体"/>
                <w:i w:val="0"/>
                <w:iCs w:val="0"/>
                <w:color w:val="000000"/>
                <w:kern w:val="2"/>
                <w:sz w:val="21"/>
                <w:szCs w:val="21"/>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21"/>
                <w:szCs w:val="21"/>
              </w:rPr>
            </w:pP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val="0"/>
              <w:suppressLineNumbers w:val="0"/>
              <w:spacing w:before="0" w:beforeAutospacing="0" w:after="0" w:afterAutospacing="0"/>
              <w:ind w:left="0" w:right="0"/>
              <w:jc w:val="center"/>
              <w:rPr>
                <w:rFonts w:hint="eastAsia" w:ascii="楷体" w:hAnsi="楷体" w:eastAsia="楷体" w:cs="楷体"/>
                <w:i w:val="0"/>
                <w:iCs w:val="0"/>
                <w:color w:val="000000"/>
                <w:kern w:val="2"/>
                <w:sz w:val="21"/>
                <w:szCs w:val="21"/>
              </w:rPr>
            </w:pPr>
            <w:r>
              <w:rPr>
                <w:rFonts w:hint="eastAsia" w:ascii="楷体" w:hAnsi="楷体" w:eastAsia="楷体" w:cs="楷体"/>
                <w:i w:val="0"/>
                <w:iCs w:val="0"/>
                <w:color w:val="000000"/>
                <w:kern w:val="2"/>
                <w:sz w:val="21"/>
                <w:szCs w:val="21"/>
                <w:lang w:val="en-US" w:eastAsia="zh-CN" w:bidi="ar"/>
              </w:rPr>
              <w:t>合计</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lang w:val="en-US" w:eastAsia="zh-CN"/>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2"/>
                <w:sz w:val="21"/>
                <w:szCs w:val="21"/>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2"/>
                <w:sz w:val="21"/>
                <w:szCs w:val="21"/>
              </w:rPr>
            </w:pPr>
          </w:p>
        </w:tc>
      </w:tr>
    </w:tbl>
    <w:p>
      <w:pPr>
        <w:pStyle w:val="2"/>
        <w:rPr>
          <w:rFonts w:hint="eastAsia" w:ascii="楷体" w:hAnsi="楷体" w:eastAsia="楷体" w:cs="楷体"/>
          <w:color w:val="000000" w:themeColor="text1"/>
          <w:sz w:val="21"/>
          <w:szCs w:val="21"/>
          <w14:textFill>
            <w14:solidFill>
              <w14:schemeClr w14:val="tx1"/>
            </w14:solidFill>
          </w14:textFill>
        </w:rPr>
      </w:pPr>
    </w:p>
    <w:p>
      <w:pPr>
        <w:numPr>
          <w:ilvl w:val="0"/>
          <w:numId w:val="0"/>
        </w:numPr>
        <w:spacing w:line="360" w:lineRule="auto"/>
        <w:ind w:leftChars="200"/>
        <w:rPr>
          <w:rFonts w:hint="eastAsia" w:ascii="楷体" w:hAnsi="楷体" w:eastAsia="楷体" w:cs="楷体"/>
          <w:i/>
          <w:color w:val="000000" w:themeColor="text1"/>
          <w:szCs w:val="32"/>
          <w14:textFill>
            <w14:solidFill>
              <w14:schemeClr w14:val="tx1"/>
            </w14:solidFill>
          </w14:textFill>
        </w:rPr>
      </w:pPr>
      <w:r>
        <w:rPr>
          <w:rFonts w:hint="eastAsia" w:ascii="楷体" w:hAnsi="楷体" w:eastAsia="楷体" w:cs="楷体"/>
          <w:i/>
          <w:color w:val="000000" w:themeColor="text1"/>
          <w:szCs w:val="32"/>
          <w:lang w:val="en-US" w:eastAsia="zh-CN"/>
          <w14:textFill>
            <w14:solidFill>
              <w14:schemeClr w14:val="tx1"/>
            </w14:solidFill>
          </w14:textFill>
        </w:rPr>
        <w:t>四、</w:t>
      </w:r>
      <w:r>
        <w:rPr>
          <w:rFonts w:hint="eastAsia" w:ascii="楷体" w:hAnsi="楷体" w:eastAsia="楷体" w:cs="楷体"/>
          <w:i/>
          <w:color w:val="000000" w:themeColor="text1"/>
          <w:szCs w:val="32"/>
          <w14:textFill>
            <w14:solidFill>
              <w14:schemeClr w14:val="tx1"/>
            </w14:solidFill>
          </w14:textFill>
        </w:rPr>
        <w:t>付款方式</w:t>
      </w:r>
    </w:p>
    <w:p>
      <w:pPr>
        <w:pStyle w:val="2"/>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themeColor="text1"/>
          <w14:textFill>
            <w14:solidFill>
              <w14:schemeClr w14:val="tx1"/>
            </w14:solidFill>
          </w14:textFill>
        </w:rPr>
      </w:pPr>
      <w:r>
        <w:rPr>
          <w:rFonts w:hint="eastAsia" w:ascii="楷体" w:hAnsi="楷体" w:eastAsia="楷体" w:cs="楷体"/>
          <w:sz w:val="24"/>
          <w:szCs w:val="24"/>
        </w:rPr>
        <w:t>乙方应在按照合同的规定完成交货并经甲方书面确认验收后，分四次支付完成，按照附件规定开具合法有效的增值税专用发票给甲方，甲方收到发票后15个工作日内向乙方付款。</w:t>
      </w:r>
    </w:p>
    <w:p>
      <w:pPr>
        <w:spacing w:line="360" w:lineRule="auto"/>
        <w:ind w:firstLine="480" w:firstLineChars="200"/>
        <w:rPr>
          <w:rFonts w:hint="eastAsia" w:ascii="楷体" w:hAnsi="楷体" w:eastAsia="楷体" w:cs="楷体"/>
          <w:i/>
          <w:color w:val="000000" w:themeColor="text1"/>
          <w:szCs w:val="32"/>
          <w14:textFill>
            <w14:solidFill>
              <w14:schemeClr w14:val="tx1"/>
            </w14:solidFill>
          </w14:textFill>
        </w:rPr>
      </w:pPr>
      <w:r>
        <w:rPr>
          <w:rFonts w:hint="eastAsia" w:ascii="楷体" w:hAnsi="楷体" w:eastAsia="楷体" w:cs="楷体"/>
          <w:i/>
          <w:color w:val="000000" w:themeColor="text1"/>
          <w:szCs w:val="32"/>
          <w14:textFill>
            <w14:solidFill>
              <w14:schemeClr w14:val="tx1"/>
            </w14:solidFill>
          </w14:textFill>
        </w:rPr>
        <w:t>五、规格型号/技术/服务要求</w:t>
      </w:r>
    </w:p>
    <w:p>
      <w:pPr>
        <w:pStyle w:val="2"/>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楷体" w:hAnsi="楷体" w:eastAsia="楷体" w:cs="楷体"/>
          <w:sz w:val="24"/>
          <w:szCs w:val="24"/>
        </w:rPr>
      </w:pPr>
      <w:r>
        <w:rPr>
          <w:rFonts w:hint="eastAsia" w:ascii="楷体" w:hAnsi="楷体" w:eastAsia="楷体" w:cs="楷体"/>
          <w:color w:val="000000" w:themeColor="text1"/>
          <w14:textFill>
            <w14:solidFill>
              <w14:schemeClr w14:val="tx1"/>
            </w14:solidFill>
          </w14:textFill>
        </w:rPr>
        <w:t xml:space="preserve">   </w:t>
      </w:r>
      <w:r>
        <w:rPr>
          <w:rFonts w:hint="eastAsia" w:ascii="楷体" w:hAnsi="楷体" w:eastAsia="楷体" w:cs="楷体"/>
          <w:kern w:val="0"/>
          <w:sz w:val="24"/>
          <w:szCs w:val="24"/>
          <w:lang w:val="en-US" w:eastAsia="zh-CN"/>
        </w:rPr>
        <w:t>洽谈</w:t>
      </w:r>
      <w:r>
        <w:rPr>
          <w:rFonts w:hint="eastAsia" w:ascii="楷体" w:hAnsi="楷体" w:eastAsia="楷体" w:cs="楷体"/>
          <w:sz w:val="24"/>
          <w:szCs w:val="24"/>
        </w:rPr>
        <w:t>中国邮政集团有限公司四川省荣县分公司邮政业务部</w:t>
      </w:r>
      <w:r>
        <w:rPr>
          <w:rFonts w:hint="eastAsia" w:ascii="楷体" w:hAnsi="楷体" w:eastAsia="楷体" w:cs="楷体"/>
          <w:kern w:val="0"/>
          <w:sz w:val="24"/>
          <w:szCs w:val="24"/>
          <w:lang w:val="en-US" w:eastAsia="zh-CN"/>
        </w:rPr>
        <w:t>，利用邮政荣县区域内的网点展厅制作宣传，通过展厅摆放人保宣传资料及展架，并定期整理。</w:t>
      </w:r>
    </w:p>
    <w:p>
      <w:pPr>
        <w:pStyle w:val="2"/>
        <w:rPr>
          <w:rFonts w:hint="eastAsia" w:ascii="楷体" w:hAnsi="楷体" w:eastAsia="楷体" w:cs="楷体"/>
          <w:color w:val="000000" w:themeColor="text1"/>
          <w14:textFill>
            <w14:solidFill>
              <w14:schemeClr w14:val="tx1"/>
            </w14:solidFill>
          </w14:textFill>
        </w:rPr>
      </w:pPr>
    </w:p>
    <w:p>
      <w:pPr>
        <w:rPr>
          <w:rFonts w:hint="eastAsia" w:ascii="楷体" w:hAnsi="楷体" w:eastAsia="楷体" w:cs="楷体"/>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3"/>
        <w:spacing w:before="0" w:after="0"/>
        <w:ind w:left="0" w:leftChars="0" w:firstLine="3373" w:firstLineChars="1200"/>
        <w:jc w:val="left"/>
        <w:rPr>
          <w:rFonts w:ascii="仿宋" w:hAnsi="仿宋" w:eastAsia="仿宋" w:cs="仿宋"/>
          <w:color w:val="000000" w:themeColor="text1"/>
          <w:sz w:val="28"/>
          <w:szCs w:val="28"/>
          <w14:textFill>
            <w14:solidFill>
              <w14:schemeClr w14:val="tx1"/>
            </w14:solidFill>
          </w14:textFill>
        </w:rPr>
      </w:pPr>
      <w:bookmarkStart w:id="124" w:name="_Toc3675"/>
      <w:bookmarkStart w:id="125" w:name="_Toc186737812"/>
      <w:bookmarkStart w:id="126" w:name="_Toc9891"/>
      <w:r>
        <w:rPr>
          <w:rFonts w:hint="eastAsia" w:ascii="仿宋" w:hAnsi="仿宋" w:eastAsia="仿宋" w:cs="仿宋"/>
          <w:color w:val="000000" w:themeColor="text1"/>
          <w:sz w:val="28"/>
          <w:szCs w:val="28"/>
          <w14:textFill>
            <w14:solidFill>
              <w14:schemeClr w14:val="tx1"/>
            </w14:solidFill>
          </w14:textFill>
        </w:rPr>
        <w:t>第六章 响应文件格式</w:t>
      </w:r>
      <w:bookmarkEnd w:id="124"/>
      <w:bookmarkEnd w:id="125"/>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hint="default" w:ascii="仿宋" w:hAnsi="仿宋" w:eastAsia="仿宋" w:cs="仿宋"/>
                <w:color w:val="000000" w:themeColor="text1"/>
                <w:sz w:val="32"/>
                <w:lang w:val="en-US" w:eastAsia="zh-CN"/>
                <w14:textFill>
                  <w14:solidFill>
                    <w14:schemeClr w14:val="tx1"/>
                  </w14:solidFill>
                </w14:textFill>
              </w:rPr>
            </w:pPr>
            <w:r>
              <w:rPr>
                <w:rFonts w:hint="eastAsia" w:ascii="仿宋" w:hAnsi="仿宋" w:eastAsia="仿宋" w:cs="仿宋"/>
                <w:color w:val="000000" w:themeColor="text1"/>
                <w:sz w:val="32"/>
                <w:lang w:val="en-US" w:eastAsia="zh-CN"/>
                <w14:textFill>
                  <w14:solidFill>
                    <w14:schemeClr w14:val="tx1"/>
                  </w14:solidFill>
                </w14:textFill>
              </w:rPr>
              <w:t>正本/副本</w:t>
            </w:r>
          </w:p>
          <w:p>
            <w:pPr>
              <w:pStyle w:val="61"/>
              <w:ind w:right="-284" w:firstLine="1600" w:firstLineChars="500"/>
              <w:rPr>
                <w:rFonts w:hint="eastAsia" w:ascii="仿宋" w:hAnsi="仿宋" w:eastAsia="仿宋" w:cs="仿宋"/>
                <w:sz w:val="32"/>
                <w:szCs w:val="32"/>
              </w:rPr>
            </w:pPr>
            <w:r>
              <w:rPr>
                <w:rFonts w:hint="eastAsia" w:ascii="仿宋" w:hAnsi="仿宋" w:eastAsia="仿宋" w:cs="仿宋"/>
                <w:sz w:val="32"/>
                <w:szCs w:val="32"/>
              </w:rPr>
              <w:t>人保财险四川省自贡市荣县支公司2026年人保</w:t>
            </w:r>
          </w:p>
          <w:p>
            <w:pPr>
              <w:pStyle w:val="61"/>
              <w:ind w:right="-284" w:firstLine="2560" w:firstLineChars="800"/>
              <w:rPr>
                <w:rFonts w:hint="eastAsia" w:ascii="仿宋" w:hAnsi="仿宋" w:eastAsia="仿宋" w:cs="仿宋"/>
                <w:color w:val="000000" w:themeColor="text1"/>
                <w:sz w:val="32"/>
                <w:szCs w:val="32"/>
                <w:u w:val="single"/>
                <w14:textFill>
                  <w14:solidFill>
                    <w14:schemeClr w14:val="tx1"/>
                  </w14:solidFill>
                </w14:textFill>
              </w:rPr>
            </w:pPr>
            <w:r>
              <w:rPr>
                <w:rFonts w:hint="eastAsia" w:ascii="仿宋" w:hAnsi="仿宋" w:eastAsia="仿宋" w:cs="仿宋"/>
                <w:sz w:val="32"/>
                <w:szCs w:val="32"/>
              </w:rPr>
              <w:t>品牌进邮政网点宣传服务采购项目</w:t>
            </w:r>
          </w:p>
          <w:p>
            <w:pPr>
              <w:pStyle w:val="61"/>
              <w:spacing w:before="624" w:after="156" w:line="160" w:lineRule="atLeast"/>
              <w:ind w:right="-284"/>
              <w:jc w:val="center"/>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比价响应文件</w:t>
            </w:r>
          </w:p>
          <w:p>
            <w:pPr>
              <w:pStyle w:val="61"/>
              <w:spacing w:before="624" w:after="156" w:line="160" w:lineRule="atLeast"/>
              <w:ind w:right="-284"/>
              <w:jc w:val="center"/>
              <w:rPr>
                <w:rFonts w:ascii="仿宋" w:hAnsi="仿宋" w:eastAsia="仿宋" w:cs="仿宋"/>
                <w:color w:val="000000" w:themeColor="text1"/>
                <w:sz w:val="32"/>
                <w:szCs w:val="32"/>
                <w14:textFill>
                  <w14:solidFill>
                    <w14:schemeClr w14:val="tx1"/>
                  </w14:solidFill>
                </w14:textFill>
              </w:rPr>
            </w:pPr>
          </w:p>
          <w:p>
            <w:pPr>
              <w:pStyle w:val="61"/>
              <w:spacing w:before="624" w:after="156" w:line="240" w:lineRule="atLeast"/>
              <w:jc w:val="center"/>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（商务文件/技术文件/报价文件）</w:t>
            </w:r>
          </w:p>
          <w:p>
            <w:pPr>
              <w:pStyle w:val="61"/>
              <w:spacing w:before="1560" w:line="400" w:lineRule="atLeast"/>
              <w:ind w:right="-284" w:firstLine="2520" w:firstLineChars="105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供应商：</w:t>
            </w:r>
            <w:r>
              <w:rPr>
                <w:rFonts w:hint="eastAsia" w:ascii="仿宋" w:hAnsi="仿宋" w:eastAsia="仿宋" w:cs="仿宋"/>
                <w:color w:val="000000" w:themeColor="text1"/>
                <w:sz w:val="24"/>
                <w:u w:val="single"/>
                <w14:textFill>
                  <w14:solidFill>
                    <w14:schemeClr w14:val="tx1"/>
                  </w14:solidFill>
                </w14:textFill>
              </w:rPr>
              <w:t>（盖章）</w:t>
            </w:r>
          </w:p>
          <w:p>
            <w:pPr>
              <w:pStyle w:val="61"/>
              <w:spacing w:after="156" w:line="400" w:lineRule="atLeast"/>
              <w:ind w:right="-284"/>
              <w:jc w:val="center"/>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法定代表人或其委托的代理人：（签字或盖章）</w:t>
            </w:r>
          </w:p>
          <w:p>
            <w:pPr>
              <w:pStyle w:val="61"/>
              <w:spacing w:after="624"/>
              <w:ind w:right="-284"/>
              <w:jc w:val="center"/>
              <w:rPr>
                <w:rFonts w:ascii="仿宋" w:hAnsi="仿宋" w:eastAsia="仿宋" w:cs="仿宋"/>
                <w:color w:val="000000" w:themeColor="text1"/>
                <w:sz w:val="24"/>
                <w14:textFill>
                  <w14:solidFill>
                    <w14:schemeClr w14:val="tx1"/>
                  </w14:solidFill>
                </w14:textFill>
              </w:rPr>
            </w:pPr>
          </w:p>
          <w:p>
            <w:pPr>
              <w:pStyle w:val="61"/>
              <w:spacing w:after="624"/>
              <w:ind w:right="-284"/>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年     月      日</w:t>
            </w:r>
          </w:p>
        </w:tc>
      </w:tr>
    </w:tbl>
    <w:p>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-------------于</w:t>
            </w:r>
            <w:r>
              <w:rPr>
                <w:rFonts w:hint="eastAsia" w:ascii="仿宋" w:hAnsi="仿宋" w:eastAsia="仿宋" w:cs="仿宋"/>
                <w:b/>
                <w:color w:val="000000" w:themeColor="text1"/>
                <w:lang w:val="en-US" w:eastAsia="zh-CN"/>
                <w14:textFill>
                  <w14:solidFill>
                    <w14:schemeClr w14:val="tx1"/>
                  </w14:solidFill>
                </w14:textFill>
              </w:rPr>
              <w:t xml:space="preserve">   </w:t>
            </w:r>
            <w:r>
              <w:rPr>
                <w:rFonts w:hint="eastAsia" w:ascii="仿宋" w:hAnsi="仿宋" w:eastAsia="仿宋" w:cs="仿宋"/>
                <w:b/>
                <w:color w:val="000000" w:themeColor="text1"/>
                <w14:textFill>
                  <w14:solidFill>
                    <w14:schemeClr w14:val="tx1"/>
                  </w14:solidFill>
                </w14:textFill>
              </w:rPr>
              <w:t>年</w:t>
            </w:r>
            <w:r>
              <w:rPr>
                <w:rFonts w:hint="eastAsia" w:ascii="仿宋" w:hAnsi="仿宋" w:eastAsia="仿宋" w:cs="仿宋"/>
                <w:b/>
                <w:color w:val="000000" w:themeColor="text1"/>
                <w:lang w:val="en-US" w:eastAsia="zh-CN"/>
                <w14:textFill>
                  <w14:solidFill>
                    <w14:schemeClr w14:val="tx1"/>
                  </w14:solidFill>
                </w14:textFill>
              </w:rPr>
              <w:t xml:space="preserve">   </w:t>
            </w:r>
            <w:r>
              <w:rPr>
                <w:rFonts w:hint="eastAsia" w:ascii="仿宋" w:hAnsi="仿宋" w:eastAsia="仿宋" w:cs="仿宋"/>
                <w:b/>
                <w:color w:val="000000" w:themeColor="text1"/>
                <w14:textFill>
                  <w14:solidFill>
                    <w14:schemeClr w14:val="tx1"/>
                  </w14:solidFill>
                </w14:textFill>
              </w:rPr>
              <w:t>月</w:t>
            </w:r>
            <w:r>
              <w:rPr>
                <w:rFonts w:hint="eastAsia" w:ascii="仿宋" w:hAnsi="仿宋" w:eastAsia="仿宋" w:cs="仿宋"/>
                <w:b/>
                <w:color w:val="000000" w:themeColor="text1"/>
                <w:lang w:val="en-US" w:eastAsia="zh-CN"/>
                <w14:textFill>
                  <w14:solidFill>
                    <w14:schemeClr w14:val="tx1"/>
                  </w14:solidFill>
                </w14:textFill>
              </w:rPr>
              <w:t xml:space="preserve">   </w:t>
            </w:r>
            <w:r>
              <w:rPr>
                <w:rFonts w:hint="eastAsia" w:ascii="仿宋" w:hAnsi="仿宋" w:eastAsia="仿宋" w:cs="仿宋"/>
                <w:b/>
                <w:color w:val="000000" w:themeColor="text1"/>
                <w14:textFill>
                  <w14:solidFill>
                    <w14:schemeClr w14:val="tx1"/>
                  </w14:solidFill>
                </w14:textFill>
              </w:rPr>
              <w:t>日时分之前不准启封（公章）------------</w:t>
            </w:r>
          </w:p>
        </w:tc>
      </w:tr>
    </w:tbl>
    <w:p>
      <w:pPr>
        <w:rPr>
          <w:rFonts w:ascii="仿宋" w:hAnsi="仿宋" w:eastAsia="仿宋" w:cs="仿宋"/>
          <w:color w:val="000000" w:themeColor="text1"/>
          <w:szCs w:val="21"/>
          <w14:textFill>
            <w14:solidFill>
              <w14:schemeClr w14:val="tx1"/>
            </w14:solidFill>
          </w14:textFill>
        </w:rPr>
      </w:pPr>
    </w:p>
    <w:p>
      <w:pPr>
        <w:pStyle w:val="4"/>
        <w:jc w:val="both"/>
        <w:rPr>
          <w:rFonts w:ascii="仿宋" w:hAnsi="仿宋" w:eastAsia="仿宋" w:cs="仿宋"/>
          <w:color w:val="000000" w:themeColor="text1"/>
          <w:sz w:val="24"/>
          <w:szCs w:val="24"/>
          <w14:textFill>
            <w14:solidFill>
              <w14:schemeClr w14:val="tx1"/>
            </w14:solidFill>
          </w14:textFill>
        </w:rPr>
      </w:pPr>
      <w:bookmarkStart w:id="127" w:name="_Toc3936"/>
      <w:bookmarkStart w:id="128" w:name="_Toc444891353"/>
      <w:bookmarkStart w:id="129" w:name="_Toc19910"/>
      <w:bookmarkStart w:id="130" w:name="_Toc25957"/>
      <w:bookmarkStart w:id="131" w:name="_Toc11783"/>
      <w:bookmarkStart w:id="132" w:name="_Toc19783362"/>
      <w:bookmarkStart w:id="133" w:name="_Toc21280"/>
      <w:bookmarkStart w:id="134" w:name="_Toc517281836"/>
      <w:bookmarkStart w:id="135" w:name="_Toc287600131"/>
      <w:bookmarkStart w:id="136" w:name="_Toc287600129"/>
      <w:bookmarkStart w:id="137" w:name="_Toc19783360"/>
      <w:r>
        <w:rPr>
          <w:rFonts w:ascii="仿宋" w:hAnsi="仿宋" w:eastAsia="仿宋" w:cs="仿宋"/>
          <w:color w:val="000000" w:themeColor="text1"/>
          <w:sz w:val="24"/>
          <w:szCs w:val="24"/>
          <w14:textFill>
            <w14:solidFill>
              <w14:schemeClr w14:val="tx1"/>
            </w14:solidFill>
          </w14:textFill>
        </w:rPr>
        <w:br w:type="page"/>
      </w:r>
      <w:bookmarkStart w:id="138" w:name="_Toc17191"/>
      <w:bookmarkStart w:id="139" w:name="_Toc186737813"/>
      <w:r>
        <w:rPr>
          <w:rFonts w:hint="eastAsia" w:ascii="仿宋" w:hAnsi="仿宋" w:eastAsia="仿宋" w:cs="仿宋"/>
          <w:color w:val="000000" w:themeColor="text1"/>
          <w:sz w:val="24"/>
          <w:szCs w:val="24"/>
          <w14:textFill>
            <w14:solidFill>
              <w14:schemeClr w14:val="tx1"/>
            </w14:solidFill>
          </w14:textFill>
        </w:rPr>
        <w:t>一、商务文件</w:t>
      </w:r>
      <w:bookmarkEnd w:id="127"/>
      <w:bookmarkEnd w:id="138"/>
      <w:bookmarkEnd w:id="139"/>
    </w:p>
    <w:p>
      <w:pPr>
        <w:jc w:val="both"/>
        <w:rPr>
          <w:color w:val="000000" w:themeColor="text1"/>
          <w14:textFill>
            <w14:solidFill>
              <w14:schemeClr w14:val="tx1"/>
            </w14:solidFill>
          </w14:textFill>
        </w:rPr>
      </w:pPr>
      <w:bookmarkStart w:id="140" w:name="_Toc26744"/>
      <w:r>
        <w:rPr>
          <w:rFonts w:hint="eastAsia" w:ascii="仿宋" w:hAnsi="仿宋" w:eastAsia="仿宋" w:cs="仿宋"/>
          <w:b/>
          <w:bCs/>
          <w:color w:val="000000" w:themeColor="text1"/>
          <w14:textFill>
            <w14:solidFill>
              <w14:schemeClr w14:val="tx1"/>
            </w14:solidFill>
          </w14:textFill>
        </w:rPr>
        <w:t>初步评审索引表</w:t>
      </w:r>
      <w:bookmarkEnd w:id="140"/>
    </w:p>
    <w:p>
      <w:pPr>
        <w:rPr>
          <w:rFonts w:ascii="宋体" w:hAnsi="宋体"/>
          <w:color w:val="000000" w:themeColor="text1"/>
          <w:szCs w:val="21"/>
          <w14:textFill>
            <w14:solidFill>
              <w14:schemeClr w14:val="tx1"/>
            </w14:solidFill>
          </w14:textFill>
        </w:rPr>
      </w:pPr>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701" w:type="dxa"/>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3300" w:type="dxa"/>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4217"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3300"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宋体"/>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4217" w:type="dxa"/>
            <w:vAlign w:val="center"/>
          </w:tcPr>
          <w:p>
            <w:pPr>
              <w:pStyle w:val="61"/>
              <w:spacing w:before="48" w:beforeLines="20" w:after="48" w:afterLines="20" w:line="276" w:lineRule="auto"/>
              <w:rPr>
                <w:rFonts w:ascii="仿宋" w:hAnsi="仿宋" w:eastAsia="仿宋" w:cs="仿宋"/>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具有依法缴纳税收的良好记录</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3300"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bl>
    <w:p>
      <w:pPr>
        <w:pStyle w:val="2"/>
        <w:rPr>
          <w:color w:val="000000" w:themeColor="text1"/>
          <w14:textFill>
            <w14:solidFill>
              <w14:schemeClr w14:val="tx1"/>
            </w14:solidFill>
          </w14:textFill>
        </w:rPr>
        <w:sectPr>
          <w:footerReference r:id="rId7" w:type="default"/>
          <w:pgSz w:w="11906" w:h="16838"/>
          <w:pgMar w:top="1417" w:right="1134" w:bottom="1134" w:left="1134" w:header="964" w:footer="964" w:gutter="0"/>
          <w:cols w:space="720" w:num="1"/>
          <w:docGrid w:linePitch="312" w:charSpace="0"/>
        </w:sectPr>
      </w:pPr>
    </w:p>
    <w:bookmarkEnd w:id="128"/>
    <w:bookmarkEnd w:id="129"/>
    <w:bookmarkEnd w:id="130"/>
    <w:bookmarkEnd w:id="131"/>
    <w:bookmarkEnd w:id="132"/>
    <w:bookmarkEnd w:id="133"/>
    <w:bookmarkEnd w:id="134"/>
    <w:bookmarkEnd w:id="135"/>
    <w:p>
      <w:pPr>
        <w:pStyle w:val="5"/>
        <w:spacing w:before="0" w:line="440" w:lineRule="exact"/>
        <w:rPr>
          <w:rFonts w:ascii="仿宋" w:hAnsi="仿宋" w:eastAsia="仿宋" w:cs="仿宋"/>
          <w:color w:val="000000" w:themeColor="text1"/>
          <w:sz w:val="24"/>
          <w:szCs w:val="24"/>
          <w14:textFill>
            <w14:solidFill>
              <w14:schemeClr w14:val="tx1"/>
            </w14:solidFill>
          </w14:textFill>
        </w:rPr>
      </w:pPr>
      <w:bookmarkStart w:id="141" w:name="_Toc27958"/>
      <w:bookmarkStart w:id="142" w:name="_Toc186737814"/>
      <w:bookmarkStart w:id="143" w:name="_Toc7202"/>
      <w:bookmarkStart w:id="144" w:name="_Toc25121"/>
      <w:bookmarkStart w:id="145" w:name="_Toc517281837"/>
      <w:bookmarkStart w:id="146" w:name="_Toc444891354"/>
      <w:bookmarkStart w:id="147" w:name="_Toc27799"/>
      <w:bookmarkStart w:id="148" w:name="_Toc12140"/>
      <w:r>
        <w:rPr>
          <w:rFonts w:hint="eastAsia" w:ascii="仿宋" w:hAnsi="仿宋" w:eastAsia="仿宋" w:cs="仿宋"/>
          <w:color w:val="000000" w:themeColor="text1"/>
          <w:sz w:val="24"/>
          <w:szCs w:val="24"/>
          <w14:textFill>
            <w14:solidFill>
              <w14:schemeClr w14:val="tx1"/>
            </w14:solidFill>
          </w14:textFill>
        </w:rPr>
        <w:t>（一）响应函</w:t>
      </w:r>
      <w:bookmarkEnd w:id="141"/>
      <w:bookmarkEnd w:id="142"/>
    </w:p>
    <w:p>
      <w:pPr>
        <w:pStyle w:val="61"/>
        <w:spacing w:line="440" w:lineRule="exact"/>
        <w:rPr>
          <w:rFonts w:ascii="仿宋" w:hAnsi="仿宋" w:eastAsia="仿宋" w:cs="Cambria Math"/>
          <w:color w:val="000000" w:themeColor="text1"/>
          <w:sz w:val="24"/>
          <w:szCs w:val="24"/>
          <w:u w:val="none"/>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致</w:t>
      </w:r>
      <w:r>
        <w:rPr>
          <w:rFonts w:hint="eastAsia" w:ascii="仿宋" w:hAnsi="仿宋" w:eastAsia="仿宋" w:cs="仿宋"/>
          <w:color w:val="000000" w:themeColor="text1"/>
          <w:sz w:val="24"/>
          <w:szCs w:val="24"/>
          <w:u w:val="none"/>
          <w:lang w:eastAsia="zh-CN"/>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仿宋"/>
          <w:color w:val="000000" w:themeColor="text1"/>
          <w:sz w:val="24"/>
          <w:szCs w:val="24"/>
          <w:u w:val="none"/>
          <w14:textFill>
            <w14:solidFill>
              <w14:schemeClr w14:val="tx1"/>
            </w14:solidFill>
          </w14:textFill>
        </w:rPr>
        <w:t xml:space="preserve"> </w:t>
      </w:r>
    </w:p>
    <w:p>
      <w:pPr>
        <w:adjustRightInd w:val="0"/>
        <w:snapToGrid w:val="0"/>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u w:val="single"/>
          <w14:textFill>
            <w14:solidFill>
              <w14:schemeClr w14:val="tx1"/>
            </w14:solidFill>
          </w14:textFill>
        </w:rPr>
        <w:t xml:space="preserve">   （供应商名称）   </w:t>
      </w:r>
      <w:r>
        <w:rPr>
          <w:rFonts w:hint="eastAsia" w:ascii="仿宋" w:hAnsi="仿宋" w:eastAsia="仿宋" w:cs="Cambria Math"/>
          <w:color w:val="000000" w:themeColor="text1"/>
          <w14:textFill>
            <w14:solidFill>
              <w14:schemeClr w14:val="tx1"/>
            </w14:solidFill>
          </w14:textFill>
        </w:rPr>
        <w:t>（以下称“我方”）已仔细研究了</w:t>
      </w:r>
      <w:r>
        <w:rPr>
          <w:rFonts w:hint="eastAsia" w:ascii="仿宋" w:hAnsi="仿宋" w:eastAsia="仿宋" w:cs="仿宋"/>
          <w:sz w:val="24"/>
          <w:szCs w:val="24"/>
          <w:u w:val="single"/>
        </w:rPr>
        <w:t>人保财险四川省自贡市荣县支公司2026年人保品牌进邮政网点宣传服务采购项目</w:t>
      </w:r>
      <w:r>
        <w:rPr>
          <w:rFonts w:hint="eastAsia" w:ascii="仿宋" w:hAnsi="仿宋" w:eastAsia="仿宋" w:cs="Cambria Math"/>
          <w:color w:val="000000" w:themeColor="text1"/>
          <w14:textFill>
            <w14:solidFill>
              <w14:schemeClr w14:val="tx1"/>
            </w14:solidFill>
          </w14:textFill>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现我方承诺如下内容：</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 本响应函及比价响应文件自比价响应文件提交截止日起有效期为</w:t>
      </w:r>
      <w:r>
        <w:rPr>
          <w:rFonts w:hint="eastAsia" w:ascii="仿宋" w:hAnsi="仿宋" w:eastAsia="仿宋" w:cs="Cambria Math"/>
          <w:color w:val="000000" w:themeColor="text1"/>
          <w:u w:val="single"/>
          <w:lang w:val="en-US" w:eastAsia="zh-CN"/>
          <w14:textFill>
            <w14:solidFill>
              <w14:schemeClr w14:val="tx1"/>
            </w14:solidFill>
          </w14:textFill>
        </w:rPr>
        <w:t>180</w:t>
      </w:r>
      <w:r>
        <w:rPr>
          <w:rFonts w:hint="eastAsia" w:ascii="仿宋" w:hAnsi="仿宋" w:eastAsia="仿宋" w:cs="Cambria Math"/>
          <w:color w:val="000000" w:themeColor="text1"/>
          <w:u w:val="single"/>
          <w14:textFill>
            <w14:solidFill>
              <w14:schemeClr w14:val="tx1"/>
            </w14:solidFill>
          </w14:textFill>
        </w:rPr>
        <w:t>天</w:t>
      </w:r>
      <w:r>
        <w:rPr>
          <w:rFonts w:hint="eastAsia" w:ascii="仿宋" w:hAnsi="仿宋" w:eastAsia="仿宋" w:cs="Cambria Math"/>
          <w:color w:val="000000" w:themeColor="text1"/>
          <w14:textFill>
            <w14:solidFill>
              <w14:schemeClr w14:val="tx1"/>
            </w14:solidFill>
          </w14:textFill>
        </w:rPr>
        <w:t>，我方承诺在响应有效期内不修改、撤销比价响应文件。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2</w:t>
      </w:r>
      <w:r>
        <w:rPr>
          <w:rFonts w:hint="eastAsia" w:ascii="仿宋" w:hAnsi="仿宋" w:eastAsia="仿宋" w:cs="Cambria Math"/>
          <w:color w:val="000000" w:themeColor="text1"/>
          <w14:textFill>
            <w14:solidFill>
              <w14:schemeClr w14:val="tx1"/>
            </w14:solidFill>
          </w14:textFill>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3</w:t>
      </w:r>
      <w:r>
        <w:rPr>
          <w:rFonts w:hint="eastAsia" w:ascii="仿宋" w:hAnsi="仿宋" w:eastAsia="仿宋" w:cs="Cambria Math"/>
          <w:color w:val="000000" w:themeColor="text1"/>
          <w14:textFill>
            <w14:solidFill>
              <w14:schemeClr w14:val="tx1"/>
            </w14:solidFill>
          </w14:textFill>
        </w:rPr>
        <w:t>. 我方同意提供贵方可能要求的与我方响应文件有关的一切数据、资料、证明原件、证件原件。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4</w:t>
      </w:r>
      <w:r>
        <w:rPr>
          <w:rFonts w:hint="eastAsia" w:ascii="仿宋" w:hAnsi="仿宋" w:eastAsia="仿宋" w:cs="Cambria Math"/>
          <w:color w:val="000000" w:themeColor="text1"/>
          <w14:textFill>
            <w14:solidFill>
              <w14:schemeClr w14:val="tx1"/>
            </w14:solidFill>
          </w14:textFill>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6</w:t>
      </w:r>
      <w:r>
        <w:rPr>
          <w:rFonts w:hint="eastAsia" w:ascii="仿宋" w:hAnsi="仿宋" w:eastAsia="仿宋" w:cs="Cambria Math"/>
          <w:color w:val="000000" w:themeColor="text1"/>
          <w14:textFill>
            <w14:solidFill>
              <w14:schemeClr w14:val="tx1"/>
            </w14:solidFill>
          </w14:textFill>
        </w:rPr>
        <w:t>. 如我方成交：</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（1）我方承诺在收到成交通知书后，在成交通知书规定的期限内与贵方签订合同。</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（2）我方承诺按照比价文件规定递交履约保证金。</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（3）我方承诺按照比价文件的规定及合同约定履行相关责任和义务。</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（4）我方在此承诺，双方合作后可开具增值税专用发票。</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br w:type="page"/>
      </w:r>
      <w:bookmarkEnd w:id="136"/>
      <w:bookmarkEnd w:id="137"/>
      <w:bookmarkEnd w:id="143"/>
      <w:bookmarkEnd w:id="144"/>
      <w:bookmarkEnd w:id="145"/>
      <w:bookmarkEnd w:id="146"/>
      <w:bookmarkEnd w:id="147"/>
      <w:bookmarkEnd w:id="148"/>
      <w:bookmarkStart w:id="149" w:name="_Toc186737815"/>
      <w:bookmarkStart w:id="150" w:name="_Toc13983"/>
      <w:r>
        <w:rPr>
          <w:rFonts w:hint="eastAsia" w:ascii="仿宋" w:hAnsi="仿宋" w:eastAsia="仿宋" w:cs="仿宋"/>
          <w:color w:val="000000" w:themeColor="text1"/>
          <w:sz w:val="24"/>
          <w:szCs w:val="24"/>
          <w14:textFill>
            <w14:solidFill>
              <w14:schemeClr w14:val="tx1"/>
            </w14:solidFill>
          </w14:textFill>
        </w:rPr>
        <w:t>（二）法定代表人（负责人）身份证明书</w:t>
      </w:r>
      <w:bookmarkEnd w:id="149"/>
      <w:bookmarkEnd w:id="150"/>
      <w:r>
        <w:rPr>
          <w:rFonts w:hint="eastAsia" w:ascii="仿宋" w:hAnsi="仿宋" w:eastAsia="仿宋" w:cs="仿宋"/>
          <w:color w:val="000000" w:themeColor="text1"/>
          <w:sz w:val="24"/>
          <w:szCs w:val="24"/>
          <w14:textFill>
            <w14:solidFill>
              <w14:schemeClr w14:val="tx1"/>
            </w14:solidFill>
          </w14:textFill>
        </w:rPr>
        <w:tab/>
      </w:r>
    </w:p>
    <w:p>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法定代表人（负责人）身份证明书</w:t>
      </w:r>
      <w:r>
        <w:rPr>
          <w:rFonts w:hint="eastAsia" w:ascii="仿宋" w:hAnsi="仿宋" w:eastAsia="仿宋" w:cs="仿宋"/>
          <w:b/>
          <w:color w:val="000000" w:themeColor="text1"/>
          <w14:textFill>
            <w14:solidFill>
              <w14:schemeClr w14:val="tx1"/>
            </w14:solidFill>
          </w14:textFill>
        </w:rPr>
        <w:tab/>
      </w:r>
    </w:p>
    <w:p>
      <w:pPr>
        <w:spacing w:line="360" w:lineRule="auto"/>
        <w:rPr>
          <w:rFonts w:ascii="仿宋" w:hAnsi="仿宋" w:eastAsia="仿宋" w:cs="仿宋"/>
          <w:b/>
          <w:color w:val="000000" w:themeColor="text1"/>
          <w14:textFill>
            <w14:solidFill>
              <w14:schemeClr w14:val="tx1"/>
            </w14:solidFill>
          </w14:textFill>
        </w:rPr>
      </w:pP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性别：</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职务：</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系</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（供应商名称）的法定代表人（负责人）。</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特此证明。</w:t>
      </w:r>
    </w:p>
    <w:p>
      <w:pPr>
        <w:topLinePunct/>
        <w:spacing w:line="360" w:lineRule="auto"/>
        <w:rPr>
          <w:rFonts w:ascii="仿宋" w:hAnsi="仿宋" w:eastAsia="仿宋" w:cs="仿宋"/>
          <w:color w:val="000000" w:themeColor="text1"/>
          <w14:textFill>
            <w14:solidFill>
              <w14:schemeClr w14:val="tx1"/>
            </w14:solidFill>
          </w14:textFill>
        </w:rPr>
      </w:pP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附：法定代表人（负责人）身份证复印件（需同时提供正面及背面）。</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firstLine="610"/>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wordWrap w:val="0"/>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51" w:name="_Toc444891355"/>
      <w:bookmarkStart w:id="152" w:name="_Toc517281838"/>
      <w:bookmarkStart w:id="153" w:name="_Toc186737816"/>
      <w:bookmarkStart w:id="154" w:name="_Toc287600130"/>
      <w:bookmarkStart w:id="155" w:name="_Toc19783361"/>
      <w:bookmarkStart w:id="156" w:name="_Toc26267"/>
      <w:bookmarkStart w:id="157" w:name="_Toc4426"/>
      <w:bookmarkStart w:id="158" w:name="_Toc24788"/>
      <w:bookmarkStart w:id="159" w:name="_Toc20707"/>
      <w:bookmarkStart w:id="160" w:name="_Toc5582"/>
      <w:r>
        <w:rPr>
          <w:rFonts w:hint="eastAsia" w:ascii="仿宋" w:hAnsi="仿宋" w:eastAsia="仿宋" w:cs="仿宋"/>
          <w:color w:val="000000" w:themeColor="text1"/>
          <w:sz w:val="24"/>
          <w:szCs w:val="24"/>
          <w14:textFill>
            <w14:solidFill>
              <w14:schemeClr w14:val="tx1"/>
            </w14:solidFill>
          </w14:textFill>
        </w:rPr>
        <w:t>（三）法定代表人（负责人）授权委托书</w:t>
      </w:r>
      <w:bookmarkEnd w:id="151"/>
      <w:bookmarkEnd w:id="152"/>
      <w:bookmarkEnd w:id="153"/>
      <w:bookmarkEnd w:id="154"/>
      <w:bookmarkEnd w:id="155"/>
      <w:bookmarkEnd w:id="156"/>
      <w:bookmarkEnd w:id="157"/>
      <w:bookmarkEnd w:id="158"/>
      <w:bookmarkEnd w:id="159"/>
      <w:bookmarkEnd w:id="160"/>
    </w:p>
    <w:p>
      <w:pPr>
        <w:pStyle w:val="61"/>
        <w:spacing w:before="240" w:after="240" w:line="360" w:lineRule="auto"/>
        <w:jc w:val="center"/>
        <w:rPr>
          <w:rFonts w:ascii="仿宋" w:hAnsi="仿宋" w:eastAsia="仿宋" w:cs="Cambria Math"/>
          <w:b/>
          <w:color w:val="000000" w:themeColor="text1"/>
          <w:sz w:val="24"/>
          <w:szCs w:val="24"/>
          <w14:textFill>
            <w14:solidFill>
              <w14:schemeClr w14:val="tx1"/>
            </w14:solidFill>
          </w14:textFill>
        </w:rPr>
      </w:pPr>
      <w:r>
        <w:rPr>
          <w:rFonts w:hint="eastAsia" w:ascii="仿宋" w:hAnsi="仿宋" w:eastAsia="仿宋" w:cs="Cambria Math"/>
          <w:b/>
          <w:color w:val="000000" w:themeColor="text1"/>
          <w:sz w:val="24"/>
          <w:szCs w:val="24"/>
          <w14:textFill>
            <w14:solidFill>
              <w14:schemeClr w14:val="tx1"/>
            </w14:solidFill>
          </w14:textFill>
        </w:rPr>
        <w:t>法定代表人（负责人）授权委托书</w:t>
      </w:r>
    </w:p>
    <w:p>
      <w:pPr>
        <w:adjustRightInd w:val="0"/>
        <w:snapToGrid w:val="0"/>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本人</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系</w:t>
      </w:r>
      <w:r>
        <w:rPr>
          <w:rFonts w:hint="eastAsia" w:ascii="仿宋" w:hAnsi="仿宋" w:eastAsia="仿宋" w:cs="仿宋"/>
          <w:color w:val="000000" w:themeColor="text1"/>
          <w:sz w:val="24"/>
          <w:u w:val="single"/>
          <w14:textFill>
            <w14:solidFill>
              <w14:schemeClr w14:val="tx1"/>
            </w14:solidFill>
          </w14:textFill>
        </w:rPr>
        <w:t>（供应商名称）</w:t>
      </w:r>
      <w:r>
        <w:rPr>
          <w:rFonts w:hint="eastAsia" w:ascii="仿宋" w:hAnsi="仿宋" w:eastAsia="仿宋" w:cs="仿宋"/>
          <w:color w:val="000000" w:themeColor="text1"/>
          <w:sz w:val="24"/>
          <w14:textFill>
            <w14:solidFill>
              <w14:schemeClr w14:val="tx1"/>
            </w14:solidFill>
          </w14:textFill>
        </w:rPr>
        <w:t>的法定代表人</w:t>
      </w:r>
      <w:r>
        <w:rPr>
          <w:rFonts w:hint="eastAsia" w:ascii="仿宋" w:hAnsi="仿宋" w:eastAsia="仿宋" w:cs="仿宋"/>
          <w:color w:val="000000" w:themeColor="text1"/>
          <w:sz w:val="24"/>
          <w:szCs w:val="24"/>
          <w14:textFill>
            <w14:solidFill>
              <w14:schemeClr w14:val="tx1"/>
            </w14:solidFill>
          </w14:textFill>
        </w:rPr>
        <w:t>（负责人）</w:t>
      </w:r>
      <w:r>
        <w:rPr>
          <w:rFonts w:hint="eastAsia" w:ascii="仿宋" w:hAnsi="仿宋" w:eastAsia="仿宋" w:cs="仿宋"/>
          <w:color w:val="000000" w:themeColor="text1"/>
          <w:sz w:val="24"/>
          <w14:textFill>
            <w14:solidFill>
              <w14:schemeClr w14:val="tx1"/>
            </w14:solidFill>
          </w14:textFill>
        </w:rPr>
        <w:t>，现授权委托</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为我方代理人。</w:t>
      </w:r>
      <w:r>
        <w:rPr>
          <w:rFonts w:hint="eastAsia" w:ascii="仿宋" w:hAnsi="仿宋" w:eastAsia="仿宋" w:cs="Cambria Math"/>
          <w:color w:val="000000" w:themeColor="text1"/>
          <w:sz w:val="24"/>
          <w:szCs w:val="24"/>
          <w14:textFill>
            <w14:solidFill>
              <w14:schemeClr w14:val="tx1"/>
            </w14:solidFill>
          </w14:textFill>
        </w:rPr>
        <w:t>代理人根据授权，以我方名义签署、澄清、说明、补正、递交、撤回、修改</w:t>
      </w:r>
      <w:r>
        <w:rPr>
          <w:rFonts w:hint="eastAsia" w:ascii="仿宋" w:hAnsi="仿宋" w:eastAsia="仿宋" w:cs="仿宋"/>
          <w:sz w:val="24"/>
          <w:szCs w:val="24"/>
          <w:u w:val="single"/>
        </w:rPr>
        <w:t>人保财险四川省自贡市荣县支公司2026年人保品牌进邮政网点宣传服务采购项目</w:t>
      </w:r>
      <w:r>
        <w:rPr>
          <w:rFonts w:hint="eastAsia" w:ascii="仿宋" w:hAnsi="仿宋" w:eastAsia="仿宋" w:cs="Cambria Math"/>
          <w:color w:val="000000" w:themeColor="text1"/>
          <w:sz w:val="24"/>
          <w:szCs w:val="24"/>
          <w14:textFill>
            <w14:solidFill>
              <w14:schemeClr w14:val="tx1"/>
            </w14:solidFill>
          </w14:textFill>
        </w:rPr>
        <w:t>比价响应文件、签订合同和处理有关事宜，其法律后果由我方承担。</w:t>
      </w:r>
    </w:p>
    <w:p>
      <w:pPr>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委托期限：</w:t>
      </w:r>
      <w:r>
        <w:rPr>
          <w:rFonts w:hint="eastAsia" w:ascii="仿宋" w:hAnsi="仿宋" w:eastAsia="仿宋" w:cs="Cambria Math"/>
          <w:color w:val="000000" w:themeColor="text1"/>
          <w:u w:val="single"/>
          <w14:textFill>
            <w14:solidFill>
              <w14:schemeClr w14:val="tx1"/>
            </w14:solidFill>
          </w14:textFill>
        </w:rPr>
        <w:t xml:space="preserve"> 自</w:t>
      </w:r>
      <w:r>
        <w:rPr>
          <w:rFonts w:hint="eastAsia" w:ascii="仿宋" w:hAnsi="仿宋" w:eastAsia="仿宋" w:cs="微软雅黑"/>
          <w:color w:val="000000" w:themeColor="text1"/>
          <w:u w:val="single"/>
          <w14:textFill>
            <w14:solidFill>
              <w14:schemeClr w14:val="tx1"/>
            </w14:solidFill>
          </w14:textFill>
        </w:rPr>
        <w:t>本委托书签字盖章生效</w:t>
      </w:r>
      <w:r>
        <w:rPr>
          <w:rFonts w:hint="eastAsia" w:ascii="仿宋" w:hAnsi="仿宋" w:eastAsia="仿宋" w:cs="Cambria Math"/>
          <w:color w:val="000000" w:themeColor="text1"/>
          <w:u w:val="single"/>
          <w14:textFill>
            <w14:solidFill>
              <w14:schemeClr w14:val="tx1"/>
            </w14:solidFill>
          </w14:textFill>
        </w:rPr>
        <w:t xml:space="preserve">之日起至比价响应有效期到期之日为止 </w:t>
      </w:r>
      <w:r>
        <w:rPr>
          <w:rFonts w:hint="eastAsia" w:ascii="仿宋" w:hAnsi="仿宋" w:eastAsia="仿宋" w:cs="Cambria Math"/>
          <w:color w:val="000000" w:themeColor="text1"/>
          <w14:textFill>
            <w14:solidFill>
              <w14:schemeClr w14:val="tx1"/>
            </w14:solidFill>
          </w14:textFill>
        </w:rPr>
        <w:t>。</w:t>
      </w:r>
    </w:p>
    <w:p>
      <w:pPr>
        <w:pStyle w:val="61"/>
        <w:spacing w:line="360" w:lineRule="auto"/>
        <w:ind w:firstLine="480" w:firstLineChars="200"/>
        <w:rPr>
          <w:rFonts w:ascii="仿宋" w:hAnsi="仿宋" w:eastAsia="仿宋" w:cs="Cambria Math"/>
          <w:b/>
          <w:bCs/>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代理人无转委托权。</w:t>
      </w:r>
    </w:p>
    <w:p>
      <w:pPr>
        <w:pStyle w:val="61"/>
        <w:spacing w:line="360" w:lineRule="auto"/>
        <w:ind w:firstLine="482"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b/>
          <w:bCs/>
          <w:color w:val="000000" w:themeColor="text1"/>
          <w:sz w:val="24"/>
          <w:szCs w:val="24"/>
          <w14:textFill>
            <w14:solidFill>
              <w14:schemeClr w14:val="tx1"/>
            </w14:solidFill>
          </w14:textFill>
        </w:rPr>
        <w:t>附：委托代理人身份证复印件（需同时提供正面及背面）</w:t>
      </w:r>
      <w:r>
        <w:rPr>
          <w:rFonts w:hint="eastAsia" w:ascii="仿宋" w:hAnsi="仿宋" w:eastAsia="仿宋" w:cs="Cambria Math"/>
          <w:color w:val="000000" w:themeColor="text1"/>
          <w:sz w:val="24"/>
          <w:szCs w:val="24"/>
          <w14:textFill>
            <w14:solidFill>
              <w14:schemeClr w14:val="tx1"/>
            </w14:solidFill>
          </w14:textFill>
        </w:rPr>
        <w:t>。</w: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46705" cy="1717040"/>
                <wp:effectExtent l="7620" t="7620" r="22225" b="8890"/>
                <wp:wrapNone/>
                <wp:docPr id="4" name="矩形 39"/>
                <wp:cNvGraphicFramePr/>
                <a:graphic xmlns:a="http://schemas.openxmlformats.org/drawingml/2006/main">
                  <a:graphicData uri="http://schemas.microsoft.com/office/word/2010/wordprocessingShape">
                    <wps:wsp>
                      <wps:cNvSpPr/>
                      <wps:spPr>
                        <a:xfrm>
                          <a:off x="0" y="0"/>
                          <a:ext cx="2846705" cy="171704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35.2pt;width:224.15pt;z-index:251662336;mso-width-relative:page;mso-height-relative:page;" fillcolor="#C5E0B3" filled="t" stroked="t" coordsize="21600,21600" o:gfxdata="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iuJOTXAAAACAEAAA8AAAAAAAAAAQAg&#10;AAAAIgAAAGRycy9kb3ducmV2LnhtbFBLAQIUABQAAAAIAIdO4kDlKo3mDwIAAC8EAAAOAAAAAAAA&#10;AAEAIAAAACY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30195" cy="1725930"/>
                <wp:effectExtent l="7620" t="7620" r="19685" b="19050"/>
                <wp:wrapNone/>
                <wp:docPr id="5" name="矩形 40"/>
                <wp:cNvGraphicFramePr/>
                <a:graphic xmlns:a="http://schemas.openxmlformats.org/drawingml/2006/main">
                  <a:graphicData uri="http://schemas.microsoft.com/office/word/2010/wordprocessingShape">
                    <wps:wsp>
                      <wps:cNvSpPr/>
                      <wps:spPr>
                        <a:xfrm>
                          <a:off x="0" y="0"/>
                          <a:ext cx="2830195" cy="172593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35.9pt;width:222.85pt;z-index:251663360;mso-width-relative:page;mso-height-relative:page;" fillcolor="#C5E0B3" filled="t" stroked="t" coordsize="21600,21600" o:gfxdata="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uZXZJ2AAAAAkBAAAPAAAAAAAAAAEAIAAA&#10;ACIAAABkcnMvZG93bnJldi54bWxQSwECFAAUAAAACACHTuJAcy78Tw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left="720"/>
        <w:rPr>
          <w:rFonts w:ascii="仿宋" w:hAnsi="仿宋" w:eastAsia="仿宋" w:cs="仿宋"/>
          <w:b/>
          <w:color w:val="000000" w:themeColor="text1"/>
          <w14:textFill>
            <w14:solidFill>
              <w14:schemeClr w14:val="tx1"/>
            </w14:solidFill>
          </w14:textFill>
        </w:rPr>
      </w:pPr>
    </w:p>
    <w:p>
      <w:pPr>
        <w:tabs>
          <w:tab w:val="left" w:pos="540"/>
        </w:tabs>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ab/>
      </w: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spacing w:line="360" w:lineRule="auto"/>
        <w:ind w:right="420" w:firstLine="4200" w:firstLineChars="175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ind w:right="420" w:firstLine="3120" w:firstLineChars="13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法定代表人（负责人）：</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（签字或盖章）</w:t>
      </w:r>
    </w:p>
    <w:p>
      <w:pPr>
        <w:pStyle w:val="61"/>
        <w:wordWrap w:val="0"/>
        <w:spacing w:line="360" w:lineRule="auto"/>
        <w:ind w:right="105" w:firstLine="4200" w:firstLineChars="175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委托代理人：</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（签字</w:t>
      </w:r>
      <w:r>
        <w:rPr>
          <w:rFonts w:hint="eastAsia" w:ascii="仿宋" w:hAnsi="仿宋" w:eastAsia="仿宋" w:cs="Cambria Math"/>
          <w:color w:val="000000" w:themeColor="text1"/>
          <w:sz w:val="24"/>
          <w14:textFill>
            <w14:solidFill>
              <w14:schemeClr w14:val="tx1"/>
            </w14:solidFill>
          </w14:textFill>
        </w:rPr>
        <w:t>或盖章</w:t>
      </w:r>
      <w:r>
        <w:rPr>
          <w:rFonts w:hint="eastAsia" w:ascii="仿宋" w:hAnsi="仿宋" w:eastAsia="仿宋" w:cs="Cambria Math"/>
          <w:color w:val="000000" w:themeColor="text1"/>
          <w:sz w:val="24"/>
          <w:szCs w:val="24"/>
          <w14:textFill>
            <w14:solidFill>
              <w14:schemeClr w14:val="tx1"/>
            </w14:solidFill>
          </w14:textFill>
        </w:rPr>
        <w:t xml:space="preserve">） </w:t>
      </w:r>
    </w:p>
    <w:p>
      <w:pPr>
        <w:wordWrap w:val="0"/>
        <w:spacing w:line="360" w:lineRule="auto"/>
        <w:ind w:firstLine="4200" w:firstLineChars="175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tabs>
          <w:tab w:val="left" w:pos="540"/>
        </w:tabs>
        <w:rPr>
          <w:rFonts w:ascii="仿宋" w:hAnsi="仿宋" w:eastAsia="仿宋" w:cs="仿宋"/>
          <w:color w:val="000000" w:themeColor="text1"/>
          <w:szCs w:val="2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61" w:name="_Toc186737817"/>
      <w:bookmarkStart w:id="162" w:name="_Toc30551"/>
      <w:bookmarkStart w:id="163" w:name="_Toc517281841"/>
      <w:r>
        <w:rPr>
          <w:rFonts w:hint="eastAsia" w:ascii="仿宋" w:hAnsi="仿宋" w:eastAsia="仿宋" w:cs="仿宋"/>
          <w:color w:val="000000" w:themeColor="text1"/>
          <w:sz w:val="24"/>
          <w:szCs w:val="24"/>
          <w14:textFill>
            <w14:solidFill>
              <w14:schemeClr w14:val="tx1"/>
            </w14:solidFill>
          </w14:textFill>
        </w:rPr>
        <w:t>（四）资格证明文件</w:t>
      </w:r>
      <w:bookmarkEnd w:id="161"/>
      <w:bookmarkEnd w:id="162"/>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1、供应商基本情况信息表</w:t>
      </w:r>
    </w:p>
    <w:p>
      <w:pPr>
        <w:pStyle w:val="6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bl>
    <w:p>
      <w:pPr>
        <w:pStyle w:val="61"/>
        <w:jc w:val="lef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注：提供由工商部门核发的最新营业执照（正副本皆可）。</w:t>
      </w: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cs="仿宋"/>
          <w:color w:val="000000" w:themeColor="text1"/>
          <w14:textFill>
            <w14:solidFill>
              <w14:schemeClr w14:val="tx1"/>
            </w14:solidFill>
          </w14:textFill>
        </w:rPr>
        <w:br w:type="page"/>
      </w:r>
      <w:r>
        <w:rPr>
          <w:rFonts w:hint="eastAsia" w:ascii="仿宋" w:hAnsi="仿宋" w:eastAsia="仿宋" w:cs="仿宋"/>
          <w:color w:val="000000" w:themeColor="text1"/>
          <w:sz w:val="24"/>
          <w:szCs w:val="24"/>
          <w14:textFill>
            <w14:solidFill>
              <w14:schemeClr w14:val="tx1"/>
            </w14:solidFill>
          </w14:textFill>
        </w:rPr>
        <w:t>2、财务审计报告或银行资信证明</w:t>
      </w:r>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提供</w:t>
      </w:r>
      <w:r>
        <w:rPr>
          <w:rFonts w:ascii="仿宋" w:hAnsi="仿宋" w:eastAsia="仿宋" w:cs="仿宋"/>
          <w:color w:val="000000" w:themeColor="text1"/>
          <w14:textFill>
            <w14:solidFill>
              <w14:schemeClr w14:val="tx1"/>
            </w14:solidFill>
          </w14:textFill>
        </w:rPr>
        <w:t>20</w:t>
      </w:r>
      <w:r>
        <w:rPr>
          <w:rFonts w:hint="eastAsia" w:ascii="仿宋" w:hAnsi="仿宋" w:eastAsia="仿宋" w:cs="仿宋"/>
          <w:color w:val="000000" w:themeColor="text1"/>
          <w14:textFill>
            <w14:solidFill>
              <w14:schemeClr w14:val="tx1"/>
            </w14:solidFill>
          </w14:textFill>
        </w:rPr>
        <w:t>XX年度经会计师事务所或审计机构审计的财务审计报告及财务报表（至少包含会计师事务所或审计机构签章页、资产负债表、现金流量表、损益表/利润表）或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themeColor="text1"/>
          <w14:textFill>
            <w14:solidFill>
              <w14:schemeClr w14:val="tx1"/>
            </w14:solidFill>
          </w14:textFill>
        </w:rPr>
        <w:t>响应文件递交截止日前</w:t>
      </w:r>
      <w:r>
        <w:rPr>
          <w:rFonts w:ascii="仿宋" w:hAnsi="仿宋" w:eastAsia="仿宋" w:cs="仿宋"/>
          <w:color w:val="000000" w:themeColor="text1"/>
          <w14:textFill>
            <w14:solidFill>
              <w14:schemeClr w14:val="tx1"/>
            </w14:solidFill>
          </w14:textFill>
        </w:rPr>
        <w:t>6</w:t>
      </w:r>
      <w:r>
        <w:rPr>
          <w:rFonts w:hint="eastAsia" w:ascii="仿宋" w:hAnsi="仿宋" w:eastAsia="仿宋" w:cs="仿宋"/>
          <w:color w:val="000000" w:themeColor="text1"/>
          <w14:textFill>
            <w14:solidFill>
              <w14:schemeClr w14:val="tx1"/>
            </w14:solidFill>
          </w14:textFill>
        </w:rPr>
        <w:t>个月内开具的银行资信证明。</w:t>
      </w:r>
    </w:p>
    <w:p>
      <w:pPr>
        <w:pStyle w:val="2"/>
        <w:spacing w:before="240"/>
        <w:rPr>
          <w:rFonts w:ascii="仿宋" w:hAnsi="仿宋" w:eastAsia="仿宋" w:cs="Cambria Math"/>
          <w:b/>
          <w:bCs/>
          <w:color w:val="000000" w:themeColor="text1"/>
          <w14:textFill>
            <w14:solidFill>
              <w14:schemeClr w14:val="tx1"/>
            </w14:solidFill>
          </w14:textFill>
        </w:rPr>
      </w:pPr>
      <w:r>
        <w:rPr>
          <w:rFonts w:ascii="仿宋" w:hAnsi="仿宋" w:eastAsia="仿宋" w:cs="Cambria Math"/>
          <w:b/>
          <w:bCs/>
          <w:color w:val="000000" w:themeColor="text1"/>
          <w14:textFill>
            <w14:solidFill>
              <w14:schemeClr w14:val="tx1"/>
            </w14:solidFill>
          </w14:textFill>
        </w:rPr>
        <w:t>或提供</w:t>
      </w:r>
    </w:p>
    <w:p>
      <w:pPr>
        <w:pStyle w:val="2"/>
        <w:spacing w:before="24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b/>
          <w:bCs/>
          <w:color w:val="000000" w:themeColor="text1"/>
          <w14:textFill>
            <w14:solidFill>
              <w14:schemeClr w14:val="tx1"/>
            </w14:solidFill>
          </w14:textFill>
        </w:rPr>
        <w:t>《具有良好的商业信誉和健全的财务会计制度承诺书》</w:t>
      </w:r>
    </w:p>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承诺符合</w:t>
      </w:r>
      <w:r>
        <w:rPr>
          <w:rFonts w:hint="eastAsia" w:ascii="仿宋" w:hAnsi="仿宋" w:eastAsia="仿宋" w:cs="仿宋"/>
          <w:sz w:val="24"/>
          <w:szCs w:val="24"/>
          <w:u w:val="single"/>
        </w:rPr>
        <w:t>人保财险四川省自贡市荣县支公司2026年人保品牌进邮政网点宣传服务采购项目</w:t>
      </w:r>
      <w:r>
        <w:rPr>
          <w:rFonts w:hint="eastAsia" w:ascii="仿宋" w:hAnsi="仿宋" w:eastAsia="仿宋" w:cs="Cambria Math"/>
          <w:color w:val="000000" w:themeColor="text1"/>
          <w14:textFill>
            <w14:solidFill>
              <w14:schemeClr w14:val="tx1"/>
            </w14:solidFill>
          </w14:textFill>
        </w:rPr>
        <w:t>资格条件中要求的具有良好的商业信誉和健全的财务会计制度磋商响应资格，并对上述承诺真实性负责。</w:t>
      </w:r>
      <w:r>
        <w:rPr>
          <w:rFonts w:ascii="仿宋" w:hAnsi="仿宋" w:eastAsia="仿宋" w:cs="Cambria Math"/>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pPr>
        <w:pStyle w:val="2"/>
        <w:rPr>
          <w:color w:val="000000" w:themeColor="text1"/>
          <w14:textFill>
            <w14:solidFill>
              <w14:schemeClr w14:val="tx1"/>
            </w14:solidFill>
          </w14:textFill>
        </w:rPr>
      </w:pPr>
    </w:p>
    <w:p>
      <w:pPr>
        <w:spacing w:line="360" w:lineRule="auto"/>
        <w:ind w:firstLine="480" w:firstLineChars="200"/>
        <w:textAlignment w:val="baseline"/>
        <w:rPr>
          <w:rFonts w:hint="eastAsia"/>
          <w:color w:val="000000" w:themeColor="text1"/>
          <w:lang w:val="en-US" w:eastAsia="zh-CN"/>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、无违法违规记录查询截图</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https://www.creditchina.gov.cn/zhuanxiangchaxun/zhengfucaigouyanzhongweifashixinmingdan/</w:t>
      </w:r>
    </w:p>
    <w:p>
      <w:pPr>
        <w:spacing w:line="360" w:lineRule="auto"/>
        <w:textAlignment w:val="baseline"/>
        <w:rPr>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（1）失信被执行人查询截图范例：</w:t>
      </w:r>
    </w:p>
    <w:p>
      <w:pPr>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1"/>
                    <a:stretch>
                      <a:fillRect/>
                    </a:stretch>
                  </pic:blipFill>
                  <pic:spPr>
                    <a:xfrm>
                      <a:off x="0" y="0"/>
                      <a:ext cx="6117590" cy="3164840"/>
                    </a:xfrm>
                    <a:prstGeom prst="rect">
                      <a:avLst/>
                    </a:prstGeom>
                  </pic:spPr>
                </pic:pic>
              </a:graphicData>
            </a:graphic>
          </wp:inline>
        </w:drawing>
      </w:r>
    </w:p>
    <w:p>
      <w:pPr>
        <w:rPr>
          <w:rFonts w:ascii="仿宋" w:hAnsi="仿宋" w:eastAsia="仿宋"/>
          <w:color w:val="000000" w:themeColor="text1"/>
          <w:szCs w:val="2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w:t>
      </w:r>
      <w:r>
        <w:rPr>
          <w:rFonts w:hint="eastAsia" w:ascii="仿宋" w:hAnsi="仿宋" w:eastAsia="仿宋" w:cs="微软雅黑"/>
          <w:color w:val="000000" w:themeColor="text1"/>
          <w14:textFill>
            <w14:solidFill>
              <w14:schemeClr w14:val="tx1"/>
            </w14:solidFill>
          </w14:textFill>
        </w:rPr>
        <w:t>重大</w:t>
      </w:r>
      <w:r>
        <w:rPr>
          <w:rFonts w:hint="eastAsia" w:ascii="仿宋" w:hAnsi="仿宋" w:eastAsia="仿宋" w:cs="仿宋"/>
          <w:color w:val="000000" w:themeColor="text1"/>
          <w14:textFill>
            <w14:solidFill>
              <w14:schemeClr w14:val="tx1"/>
            </w14:solidFill>
          </w14:textFill>
        </w:rPr>
        <w:t>税收违法失信主体</w:t>
      </w:r>
      <w:r>
        <w:rPr>
          <w:rFonts w:hint="eastAsia" w:ascii="仿宋" w:hAnsi="仿宋" w:eastAsia="仿宋" w:cs="微软雅黑"/>
          <w:color w:val="000000" w:themeColor="text1"/>
          <w14:textFill>
            <w14:solidFill>
              <w14:schemeClr w14:val="tx1"/>
            </w14:solidFill>
          </w14:textFill>
        </w:rPr>
        <w:t>查询截图范例：</w:t>
      </w:r>
    </w:p>
    <w:p>
      <w:pPr>
        <w:jc w:val="both"/>
        <w:rPr>
          <w:rFonts w:ascii="仿宋" w:hAnsi="仿宋" w:eastAsia="仿宋" w:cs="Cambria Math"/>
          <w:color w:val="000000" w:themeColor="text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2"/>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（3）政府采购严重违法失信行为记录名单查询截图范例：</w:t>
      </w:r>
    </w:p>
    <w:p>
      <w:pPr>
        <w:ind w:firstLine="240" w:firstLineChars="100"/>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3"/>
                    <a:stretch>
                      <a:fillRect/>
                    </a:stretch>
                  </pic:blipFill>
                  <pic:spPr>
                    <a:xfrm>
                      <a:off x="0" y="0"/>
                      <a:ext cx="6117590" cy="3169285"/>
                    </a:xfrm>
                    <a:prstGeom prst="rect">
                      <a:avLst/>
                    </a:prstGeom>
                  </pic:spPr>
                </pic:pic>
              </a:graphicData>
            </a:graphic>
          </wp:inline>
        </w:drawing>
      </w: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rPr>
          <w:rFonts w:hint="eastAsia" w:ascii="仿宋" w:hAnsi="仿宋" w:eastAsia="仿宋" w:cs="仿宋"/>
          <w:color w:val="000000" w:themeColor="text1"/>
          <w:sz w:val="24"/>
          <w:szCs w:val="24"/>
          <w:lang w:val="en-US" w:eastAsia="zh-CN"/>
          <w14:textFill>
            <w14:solidFill>
              <w14:schemeClr w14:val="tx1"/>
            </w14:solidFill>
          </w14:textFill>
        </w:rPr>
      </w:pPr>
    </w:p>
    <w:p>
      <w:pPr>
        <w:pStyle w:val="2"/>
        <w:rPr>
          <w:rFonts w:hint="eastAsia"/>
          <w:color w:val="000000" w:themeColor="text1"/>
          <w:lang w:val="en-US" w:eastAsia="zh-CN"/>
          <w14:textFill>
            <w14:solidFill>
              <w14:schemeClr w14:val="tx1"/>
            </w14:solidFill>
          </w14:textFill>
        </w:rPr>
      </w:pPr>
    </w:p>
    <w:p>
      <w:pPr>
        <w:pStyle w:val="6"/>
        <w:spacing w:before="0" w:after="0" w:line="360" w:lineRule="auto"/>
        <w:ind w:firstLine="241" w:firstLineChars="100"/>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ind w:firstLine="241" w:firstLineChars="1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、税收证明材料</w:t>
      </w:r>
    </w:p>
    <w:p>
      <w:pPr>
        <w:spacing w:line="360" w:lineRule="auto"/>
        <w:ind w:firstLine="240" w:firstLineChars="1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提供6个月任意一个月的企业税收缴纳凭证。</w:t>
      </w: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rPr>
          <w:rFonts w:hint="eastAsia" w:ascii="仿宋" w:hAnsi="仿宋" w:eastAsia="仿宋" w:cs="仿宋"/>
          <w:color w:val="000000" w:themeColor="text1"/>
          <w:sz w:val="24"/>
          <w:szCs w:val="24"/>
          <w:lang w:val="en-US" w:eastAsia="zh-CN"/>
          <w14:textFill>
            <w14:solidFill>
              <w14:schemeClr w14:val="tx1"/>
            </w14:solidFill>
          </w14:textFill>
        </w:rPr>
      </w:pPr>
    </w:p>
    <w:p>
      <w:pPr>
        <w:ind w:firstLine="240" w:firstLineChars="1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r>
        <w:rPr>
          <w:rFonts w:hint="eastAsia" w:ascii="仿宋" w:hAnsi="仿宋" w:eastAsia="仿宋" w:cs="仿宋"/>
          <w:color w:val="000000" w:themeColor="text1"/>
          <w:lang w:val="en-US" w:eastAsia="zh-CN"/>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、未列入供应商黑名单且未在禁入期承诺函</w:t>
      </w:r>
    </w:p>
    <w:p>
      <w:pPr>
        <w:pStyle w:val="2"/>
        <w:spacing w:before="24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themeColor="text1"/>
          <w14:textFill>
            <w14:solidFill>
              <w14:schemeClr w14:val="tx1"/>
            </w14:solidFill>
          </w14:textFill>
        </w:rPr>
      </w:pP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特此承诺。</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66"/>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64" w:name="_Hlk69983040"/>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、供应商控股及管理关系情况申报表</w:t>
      </w:r>
    </w:p>
    <w:p>
      <w:pPr>
        <w:pStyle w:val="51"/>
        <w:spacing w:before="240" w:after="240" w:line="360" w:lineRule="auto"/>
        <w:ind w:firstLine="0" w:firstLineChars="0"/>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我方参加</w:t>
      </w:r>
      <w:r>
        <w:rPr>
          <w:rFonts w:hint="eastAsia" w:ascii="仿宋" w:hAnsi="仿宋" w:eastAsia="仿宋" w:cs="仿宋"/>
          <w:sz w:val="24"/>
          <w:szCs w:val="24"/>
          <w:u w:val="single"/>
        </w:rPr>
        <w:t>人保财险四川省自贡市荣县支公司2026年人保品牌进邮政网点宣传服务采购项目</w:t>
      </w:r>
      <w:r>
        <w:rPr>
          <w:rFonts w:hint="eastAsia" w:ascii="仿宋" w:hAnsi="仿宋" w:eastAsia="仿宋" w:cs="宋体"/>
          <w:color w:val="000000" w:themeColor="text1"/>
          <w14:textFill>
            <w14:solidFill>
              <w14:schemeClr w14:val="tx1"/>
            </w14:solidFill>
          </w14:textFill>
        </w:rPr>
        <w:t>（项目名称）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申报人名称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法定代表人/单位负责人</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姓    名</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身份证号</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控股股东/投资人名称及出资比例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被控股/被投资单位名称及出资比例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备注：</w:t>
            </w:r>
          </w:p>
        </w:tc>
      </w:tr>
    </w:tbl>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3.如未有相关情况，请在相应栏填写“无”。</w:t>
      </w: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、非联合体比价响应声明</w:t>
      </w:r>
    </w:p>
    <w:bookmarkEnd w:id="163"/>
    <w:bookmarkEnd w:id="164"/>
    <w:p>
      <w:pPr>
        <w:pStyle w:val="2"/>
        <w:spacing w:before="240"/>
        <w:ind w:firstLine="3373" w:firstLineChars="1400"/>
        <w:rPr>
          <w:rFonts w:ascii="仿宋" w:hAnsi="仿宋" w:eastAsia="仿宋" w:cs="Cambria Math"/>
          <w:b/>
          <w:bCs/>
          <w:color w:val="000000" w:themeColor="text1"/>
          <w14:textFill>
            <w14:solidFill>
              <w14:schemeClr w14:val="tx1"/>
            </w14:solidFill>
          </w14:textFill>
        </w:rPr>
      </w:pPr>
      <w:bookmarkStart w:id="165" w:name="_Toc71192048"/>
      <w:r>
        <w:rPr>
          <w:rFonts w:hint="eastAsia" w:ascii="仿宋" w:hAnsi="仿宋" w:eastAsia="仿宋" w:cs="Cambria Math"/>
          <w:b/>
          <w:bCs/>
          <w:color w:val="000000" w:themeColor="text1"/>
          <w14:textFill>
            <w14:solidFill>
              <w14:schemeClr w14:val="tx1"/>
            </w14:solidFill>
          </w14:textFill>
        </w:rPr>
        <w:t>非联合体比价响应声明</w:t>
      </w:r>
    </w:p>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独立参与</w:t>
      </w:r>
      <w:r>
        <w:rPr>
          <w:rFonts w:hint="eastAsia" w:ascii="仿宋" w:hAnsi="仿宋" w:eastAsia="仿宋" w:cs="仿宋"/>
          <w:sz w:val="24"/>
          <w:szCs w:val="24"/>
          <w:u w:val="single"/>
        </w:rPr>
        <w:t>人保财险四川省自贡市荣县支公司2026年人保品牌进邮政网点宣传服务采购项目</w:t>
      </w:r>
      <w:r>
        <w:rPr>
          <w:rFonts w:hint="eastAsia" w:ascii="仿宋" w:hAnsi="仿宋" w:eastAsia="仿宋" w:cs="Cambria Math"/>
          <w:color w:val="000000" w:themeColor="text1"/>
          <w14:textFill>
            <w14:solidFill>
              <w14:schemeClr w14:val="tx1"/>
            </w14:solidFill>
          </w14:textFill>
        </w:rPr>
        <w:t>比价响应，非联合体参与比价响应。</w:t>
      </w:r>
      <w:r>
        <w:rPr>
          <w:rFonts w:ascii="仿宋" w:hAnsi="仿宋" w:eastAsia="仿宋" w:cs="Cambria Math"/>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5"/>
        <w:spacing w:before="0" w:after="0" w:line="360" w:lineRule="auto"/>
        <w:rPr>
          <w:rFonts w:ascii="仿宋" w:hAnsi="仿宋" w:cs="宋体"/>
          <w:color w:val="000000" w:themeColor="text1"/>
          <w:szCs w:val="24"/>
          <w14:textFill>
            <w14:solidFill>
              <w14:schemeClr w14:val="tx1"/>
            </w14:solidFill>
          </w14:textFill>
        </w:rPr>
      </w:pPr>
      <w:bookmarkStart w:id="166" w:name="_Toc186737818"/>
      <w:bookmarkStart w:id="167" w:name="_Toc18208"/>
      <w:bookmarkStart w:id="168" w:name="_Toc144139212"/>
      <w:bookmarkStart w:id="169" w:name="_Toc65683009"/>
      <w:bookmarkStart w:id="170" w:name="_Toc15130"/>
      <w:bookmarkStart w:id="171" w:name="_Toc112068411"/>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五</w:t>
      </w:r>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供应商</w:t>
      </w:r>
      <w:r>
        <w:rPr>
          <w:rFonts w:ascii="仿宋" w:hAnsi="仿宋" w:eastAsia="仿宋" w:cs="仿宋"/>
          <w:color w:val="000000" w:themeColor="text1"/>
          <w:sz w:val="24"/>
          <w:szCs w:val="24"/>
          <w14:textFill>
            <w14:solidFill>
              <w14:schemeClr w14:val="tx1"/>
            </w14:solidFill>
          </w14:textFill>
        </w:rPr>
        <w:t>须知应答偏离表</w:t>
      </w:r>
      <w:bookmarkEnd w:id="166"/>
      <w:bookmarkEnd w:id="167"/>
      <w:bookmarkEnd w:id="168"/>
      <w:bookmarkEnd w:id="169"/>
      <w:bookmarkEnd w:id="170"/>
      <w:bookmarkEnd w:id="171"/>
    </w:p>
    <w:p>
      <w:pPr>
        <w:spacing w:line="360" w:lineRule="auto"/>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供应商须知应答偏离表</w:t>
      </w:r>
    </w:p>
    <w:p>
      <w:pPr>
        <w:spacing w:line="360" w:lineRule="auto"/>
        <w:rPr>
          <w:rFonts w:ascii="仿宋" w:hAnsi="仿宋" w:eastAsia="仿宋" w:cs="宋体"/>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宋体"/>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序号</w:t>
            </w:r>
          </w:p>
        </w:tc>
        <w:tc>
          <w:tcPr>
            <w:tcW w:w="2285"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条目号</w:t>
            </w:r>
          </w:p>
        </w:tc>
        <w:tc>
          <w:tcPr>
            <w:tcW w:w="2495"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原文内容</w:t>
            </w:r>
          </w:p>
        </w:tc>
        <w:tc>
          <w:tcPr>
            <w:tcW w:w="2704"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应答</w:t>
            </w:r>
          </w:p>
        </w:tc>
        <w:tc>
          <w:tcPr>
            <w:tcW w:w="1408"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bl>
    <w:p>
      <w:pPr>
        <w:spacing w:line="360" w:lineRule="auto"/>
        <w:ind w:left="480" w:hanging="480" w:hangingChars="20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注：所有偏离须在本表中列出，未在本偏离表中列出偏离，将视为供应商已完全接受比价文件要求</w:t>
      </w:r>
      <w:r>
        <w:rPr>
          <w:rFonts w:hint="eastAsia" w:ascii="仿宋" w:hAnsi="仿宋" w:eastAsia="仿宋" w:cs="宋体"/>
          <w:b/>
          <w:bCs/>
          <w:color w:val="000000" w:themeColor="text1"/>
          <w14:textFill>
            <w14:solidFill>
              <w14:schemeClr w14:val="tx1"/>
            </w14:solidFill>
          </w14:textFill>
        </w:rPr>
        <w:t>。如全部满足，在偏离表中应答“全部满足”即可。</w:t>
      </w: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宋体"/>
          <w:color w:val="000000" w:themeColor="text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（六）合同条款应答偏</w:t>
      </w:r>
      <w:r>
        <w:rPr>
          <w:rFonts w:ascii="仿宋" w:hAnsi="仿宋" w:eastAsia="仿宋" w:cs="仿宋"/>
          <w:b/>
          <w:bCs/>
          <w:color w:val="000000" w:themeColor="text1"/>
          <w14:textFill>
            <w14:solidFill>
              <w14:schemeClr w14:val="tx1"/>
            </w14:solidFill>
          </w14:textFill>
        </w:rPr>
        <w:t>离表</w:t>
      </w:r>
    </w:p>
    <w:p>
      <w:pPr>
        <w:spacing w:line="360"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合同条款应答偏离表</w:t>
      </w:r>
    </w:p>
    <w:p>
      <w:pPr>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序号</w:t>
            </w:r>
          </w:p>
        </w:tc>
        <w:tc>
          <w:tcPr>
            <w:tcW w:w="2285"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条目号</w:t>
            </w:r>
          </w:p>
        </w:tc>
        <w:tc>
          <w:tcPr>
            <w:tcW w:w="2495"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原文内容</w:t>
            </w:r>
          </w:p>
        </w:tc>
        <w:tc>
          <w:tcPr>
            <w:tcW w:w="2704"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应答</w:t>
            </w:r>
          </w:p>
        </w:tc>
        <w:tc>
          <w:tcPr>
            <w:tcW w:w="1408"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bl>
    <w:p>
      <w:pPr>
        <w:spacing w:before="240" w:line="360" w:lineRule="auto"/>
        <w:ind w:left="480" w:hanging="480" w:hanging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注：所有偏离必须在本表中列出，未在本偏离表中列出偏离，将视为供应商已完全接受比价文件要求；</w:t>
      </w:r>
      <w:r>
        <w:rPr>
          <w:rFonts w:hint="eastAsia" w:ascii="仿宋" w:hAnsi="仿宋" w:eastAsia="仿宋" w:cs="Cambria Math"/>
          <w:b/>
          <w:bCs/>
          <w:color w:val="000000" w:themeColor="text1"/>
          <w14:textFill>
            <w14:solidFill>
              <w14:schemeClr w14:val="tx1"/>
            </w14:solidFill>
          </w14:textFill>
        </w:rPr>
        <w:t>如全部满足，在偏离表中应答“全部满足”即可</w:t>
      </w:r>
      <w:r>
        <w:rPr>
          <w:rFonts w:hint="eastAsia" w:ascii="仿宋" w:hAnsi="仿宋" w:eastAsia="仿宋" w:cs="Cambria Math"/>
          <w:color w:val="000000" w:themeColor="text1"/>
          <w14:textFill>
            <w14:solidFill>
              <w14:schemeClr w14:val="tx1"/>
            </w14:solidFill>
          </w14:textFill>
        </w:rPr>
        <w:t>。</w:t>
      </w:r>
    </w:p>
    <w:p>
      <w:pPr>
        <w:spacing w:line="600" w:lineRule="exact"/>
        <w:rPr>
          <w:rFonts w:ascii="仿宋" w:hAnsi="仿宋" w:eastAsia="仿宋" w:cs="仿宋"/>
          <w:color w:val="000000" w:themeColor="text1"/>
          <w:szCs w:val="21"/>
          <w14:textFill>
            <w14:solidFill>
              <w14:schemeClr w14:val="tx1"/>
            </w14:solidFill>
          </w14:textFill>
        </w:rPr>
      </w:pPr>
    </w:p>
    <w:p>
      <w:pPr>
        <w:spacing w:line="360" w:lineRule="auto"/>
        <w:ind w:firstLine="42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spacing w:line="360" w:lineRule="auto"/>
        <w:rPr>
          <w:rFonts w:ascii="仿宋" w:hAnsi="仿宋" w:eastAsia="仿宋" w:cs="仿宋"/>
          <w:color w:val="000000" w:themeColor="text1"/>
          <w:u w:val="single"/>
          <w14:textFill>
            <w14:solidFill>
              <w14:schemeClr w14:val="tx1"/>
            </w14:solidFill>
          </w14:textFill>
        </w:rPr>
      </w:pPr>
    </w:p>
    <w:p>
      <w:pPr>
        <w:pStyle w:val="5"/>
        <w:spacing w:before="0" w:after="0" w:line="360" w:lineRule="auto"/>
        <w:rPr>
          <w:rFonts w:ascii="仿宋" w:hAnsi="仿宋" w:eastAsia="仿宋" w:cs="宋体"/>
          <w:color w:val="000000" w:themeColor="text1"/>
          <w:sz w:val="24"/>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themeColor="text1"/>
          <w:sz w:val="24"/>
          <w:szCs w:val="24"/>
          <w14:textFill>
            <w14:solidFill>
              <w14:schemeClr w14:val="tx1"/>
            </w14:solidFill>
          </w14:textFill>
        </w:rPr>
        <w:br w:type="page"/>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72" w:name="_Toc186737819"/>
      <w:bookmarkStart w:id="173" w:name="_Toc17890"/>
      <w:r>
        <w:rPr>
          <w:rFonts w:hint="eastAsia" w:ascii="仿宋" w:hAnsi="仿宋" w:eastAsia="仿宋" w:cs="仿宋"/>
          <w:color w:val="000000" w:themeColor="text1"/>
          <w:sz w:val="24"/>
          <w:szCs w:val="24"/>
          <w14:textFill>
            <w14:solidFill>
              <w14:schemeClr w14:val="tx1"/>
            </w14:solidFill>
          </w14:textFill>
        </w:rPr>
        <w:t>（七）供应商行为准则承诺书</w:t>
      </w:r>
      <w:bookmarkEnd w:id="172"/>
      <w:bookmarkEnd w:id="173"/>
    </w:p>
    <w:p>
      <w:pPr>
        <w:jc w:val="center"/>
        <w:rPr>
          <w:rFonts w:ascii="仿宋" w:hAnsi="仿宋" w:eastAsia="仿宋" w:cs="宋体"/>
          <w:b/>
          <w:bCs/>
          <w:color w:val="000000" w:themeColor="text1"/>
          <w:sz w:val="28"/>
          <w:szCs w:val="28"/>
          <w14:textFill>
            <w14:solidFill>
              <w14:schemeClr w14:val="tx1"/>
            </w14:solidFill>
          </w14:textFill>
        </w:rPr>
      </w:pPr>
      <w:bookmarkStart w:id="174" w:name="_Toc15599"/>
      <w:r>
        <w:rPr>
          <w:rFonts w:hint="eastAsia" w:ascii="仿宋" w:hAnsi="仿宋" w:eastAsia="仿宋" w:cs="宋体"/>
          <w:b/>
          <w:bCs/>
          <w:color w:val="000000" w:themeColor="text1"/>
          <w:sz w:val="28"/>
          <w:szCs w:val="28"/>
          <w14:textFill>
            <w14:solidFill>
              <w14:schemeClr w14:val="tx1"/>
            </w14:solidFill>
          </w14:textFill>
        </w:rPr>
        <w:t>供应商行为准则承诺书</w:t>
      </w:r>
    </w:p>
    <w:p>
      <w:pPr>
        <w:spacing w:line="360" w:lineRule="auto"/>
        <w:ind w:firstLine="480" w:firstLineChars="200"/>
        <w:rPr>
          <w:rFonts w:ascii="仿宋" w:hAnsi="仿宋" w:eastAsia="仿宋" w:cs="仿宋"/>
          <w:color w:val="000000" w:themeColor="text1"/>
          <w14:textFill>
            <w14:solidFill>
              <w14:schemeClr w14:val="tx1"/>
            </w14:solidFill>
          </w14:textFill>
        </w:rPr>
      </w:pP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十三、采购过程中涉及函件往来的，使用供应商以下地址及联系方式：</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法定代表人（负责人）姓名、职务：__________________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邮编：__________地址：__________________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电话：__________传真：__________________</w:t>
      </w:r>
    </w:p>
    <w:p>
      <w:pPr>
        <w:pStyle w:val="77"/>
        <w:spacing w:line="360" w:lineRule="auto"/>
        <w:ind w:firstLine="480"/>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法定代表人（负责人）或授权代表签字：______________</w:t>
      </w:r>
    </w:p>
    <w:p>
      <w:pPr>
        <w:pStyle w:val="5"/>
        <w:spacing w:before="0" w:after="0" w:line="360" w:lineRule="auto"/>
        <w:rPr>
          <w:rFonts w:ascii="仿宋" w:hAnsi="仿宋" w:cs="宋体"/>
          <w:color w:val="000000" w:themeColor="text1"/>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75" w:name="_Toc8068"/>
      <w:bookmarkStart w:id="176" w:name="_Toc186737820"/>
      <w:r>
        <w:rPr>
          <w:rFonts w:hint="eastAsia" w:ascii="仿宋" w:hAnsi="仿宋" w:eastAsia="仿宋" w:cs="宋体"/>
          <w:bCs w:val="0"/>
          <w:color w:val="000000" w:themeColor="text1"/>
          <w:sz w:val="24"/>
          <w:szCs w:val="24"/>
          <w14:textFill>
            <w14:solidFill>
              <w14:schemeClr w14:val="tx1"/>
            </w14:solidFill>
          </w14:textFill>
        </w:rPr>
        <w:t>（八）供应商廉洁诚信承诺书</w:t>
      </w:r>
      <w:bookmarkEnd w:id="174"/>
      <w:bookmarkEnd w:id="175"/>
      <w:bookmarkEnd w:id="176"/>
    </w:p>
    <w:p>
      <w:pPr>
        <w:spacing w:line="600" w:lineRule="exact"/>
        <w:jc w:val="center"/>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供应商廉洁诚信承诺书</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为维护公平竞争的市场秩序和公正透明的商业环境，保证与</w:t>
      </w:r>
      <w:r>
        <w:rPr>
          <w:rFonts w:hint="eastAsia" w:ascii="仿宋" w:hAnsi="仿宋" w:eastAsia="仿宋" w:cs="仿宋"/>
          <w:color w:val="000000" w:themeColor="text1"/>
          <w14:textFill>
            <w14:solidFill>
              <w14:schemeClr w14:val="tx1"/>
            </w14:solidFill>
          </w14:textFill>
        </w:rPr>
        <w:t>中国人民保险集团公司、各子公司以及各级分支机构（以下简称“中国人民保险”）</w:t>
      </w:r>
      <w:r>
        <w:rPr>
          <w:rFonts w:hint="eastAsia" w:ascii="仿宋" w:hAnsi="仿宋" w:eastAsia="仿宋" w:cs="宋体"/>
          <w:color w:val="000000" w:themeColor="text1"/>
          <w14:textFill>
            <w14:solidFill>
              <w14:schemeClr w14:val="tx1"/>
            </w14:solidFill>
          </w14:textFill>
        </w:rPr>
        <w:t>合作项目的顺利进行，我方作为参与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的合作过程中郑重承诺如下：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一、遵守法律法规承诺。我们将严格遵守《中华人民共和国反不正当竞争法》《关于禁止商业贿赂行为的暂行规定》等国家法律法规和</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采购管理、供应商管理相关制度要求，坚决不从事任何违法违规违纪行为。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二、避免利害关系承诺。我们将在采购过程中主动申报与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及相关主体的关联及利害关系，包括我们的相关主体与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三、廉洁自律承诺。我们坚决不以任何形式为获取或意图获取交易机会、竞争优势或谋取不正当利益而向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或相关主体实施商业贿赂或营私舞弊行为，包括但不限于：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（2）为其安排有可能影响公平、公正交易的宴请、健身、娱乐等活动；</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（3）为其投资入股、个人借款或买卖股票、债券等提供方便；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（6）向其提供借款、融资、担保等；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（7）给予或承诺给予其不正当利益的其他行为；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（8）其他违反国家法律法规或商业道德准则的影响公正交易的行为。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我们也不会以任何方式向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四、诚实信用承诺。我们坚决不进行任何违背诚实信用原则的行为，包括但不限于：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出借、转让资质证书；</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伙同他人串标、围标或非法排挤竞争对手；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（4）隐瞒任何可能对贵方利益造成影响的信息，不配合贵方的审计。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（3）建立举报制度：鼓励员工积极举报违规行为，对举报人予以保护并给予奖励。</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七、配合监督承诺。我们将积极配合</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八、如违反上述承诺，我方自愿承担以下法律责任：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及其子公司等所有关联主体有权限制或取消我方在</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参与采购项目的资格；</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（4）如我方及我方工作人员违反本承诺书承诺，除承担前述（1）（2）（3）项责任外，</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本承诺书自承诺方签字和盖章之日起生效。如我方成功中选</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tabs>
          <w:tab w:val="left" w:pos="458"/>
        </w:tabs>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法定代表人姓名、职务：__________________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法定代表人或授权代表签字：______________</w:t>
      </w:r>
    </w:p>
    <w:p>
      <w:pPr>
        <w:spacing w:line="360" w:lineRule="auto"/>
        <w:ind w:firstLine="3578" w:firstLineChars="1491"/>
        <w:rPr>
          <w:rStyle w:val="58"/>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日期：__________________________________</w:t>
      </w:r>
      <w:r>
        <w:rPr>
          <w:rFonts w:hint="eastAsia" w:ascii="仿宋" w:hAnsi="仿宋" w:eastAsia="仿宋" w:cs="仿宋"/>
          <w:color w:val="000000" w:themeColor="text1"/>
          <w14:textFill>
            <w14:solidFill>
              <w14:schemeClr w14:val="tx1"/>
            </w14:solidFill>
          </w14:textFill>
        </w:rPr>
        <w:br w:type="page"/>
      </w: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宋体"/>
          <w:bCs w:val="0"/>
          <w:color w:val="000000" w:themeColor="text1"/>
          <w:sz w:val="21"/>
          <w:szCs w:val="24"/>
          <w14:textFill>
            <w14:solidFill>
              <w14:schemeClr w14:val="tx1"/>
            </w14:solidFill>
          </w14:textFill>
        </w:rPr>
      </w:pPr>
      <w:bookmarkStart w:id="177" w:name="_Toc186737822"/>
      <w:r>
        <w:rPr>
          <w:rFonts w:hint="eastAsia" w:ascii="仿宋" w:hAnsi="仿宋" w:eastAsia="仿宋" w:cs="宋体"/>
          <w:color w:val="000000" w:themeColor="text1"/>
          <w:sz w:val="24"/>
          <w14:textFill>
            <w14:solidFill>
              <w14:schemeClr w14:val="tx1"/>
            </w14:solidFill>
          </w14:textFill>
        </w:rPr>
        <w:t>（</w:t>
      </w:r>
      <w:r>
        <w:rPr>
          <w:rFonts w:hint="eastAsia" w:ascii="仿宋" w:hAnsi="仿宋" w:eastAsia="仿宋" w:cs="宋体"/>
          <w:color w:val="000000" w:themeColor="text1"/>
          <w:sz w:val="24"/>
          <w:lang w:val="en-US" w:eastAsia="zh-CN"/>
          <w14:textFill>
            <w14:solidFill>
              <w14:schemeClr w14:val="tx1"/>
            </w14:solidFill>
          </w14:textFill>
        </w:rPr>
        <w:t>九</w:t>
      </w:r>
      <w:r>
        <w:rPr>
          <w:rFonts w:hint="eastAsia" w:ascii="仿宋" w:hAnsi="仿宋" w:eastAsia="仿宋" w:cs="宋体"/>
          <w:color w:val="000000" w:themeColor="text1"/>
          <w:sz w:val="24"/>
          <w14:textFill>
            <w14:solidFill>
              <w14:schemeClr w14:val="tx1"/>
            </w14:solidFill>
          </w14:textFill>
        </w:rPr>
        <w:t>）其他材料</w:t>
      </w:r>
      <w:bookmarkEnd w:id="177"/>
    </w:p>
    <w:p>
      <w:pPr>
        <w:spacing w:line="360" w:lineRule="auto"/>
        <w:rPr>
          <w:rFonts w:ascii="宋体" w:hAnsi="宋体"/>
          <w:color w:val="000000" w:themeColor="text1"/>
          <w:szCs w:val="2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p>
    <w:bookmarkEnd w:id="165"/>
    <w:p>
      <w:pPr>
        <w:pStyle w:val="4"/>
        <w:jc w:val="both"/>
        <w:rPr>
          <w:rFonts w:ascii="仿宋" w:hAnsi="仿宋" w:eastAsia="仿宋" w:cs="仿宋"/>
          <w:color w:val="000000" w:themeColor="text1"/>
          <w:sz w:val="24"/>
          <w:szCs w:val="24"/>
          <w:highlight w:val="none"/>
          <w14:textFill>
            <w14:solidFill>
              <w14:schemeClr w14:val="tx1"/>
            </w14:solidFill>
          </w14:textFill>
        </w:rPr>
      </w:pPr>
      <w:bookmarkStart w:id="178" w:name="_Toc28698"/>
      <w:bookmarkStart w:id="179" w:name="_Toc186737823"/>
      <w:r>
        <w:rPr>
          <w:rFonts w:hint="eastAsia" w:ascii="仿宋" w:hAnsi="仿宋" w:eastAsia="仿宋" w:cs="仿宋"/>
          <w:color w:val="000000" w:themeColor="text1"/>
          <w:sz w:val="24"/>
          <w:szCs w:val="24"/>
          <w:highlight w:val="none"/>
          <w14:textFill>
            <w14:solidFill>
              <w14:schemeClr w14:val="tx1"/>
            </w14:solidFill>
          </w14:textFill>
        </w:rPr>
        <w:t>二、技术文件</w:t>
      </w:r>
      <w:bookmarkEnd w:id="178"/>
      <w:bookmarkEnd w:id="179"/>
    </w:p>
    <w:p>
      <w:pPr>
        <w:rPr>
          <w:rFonts w:ascii="仿宋" w:hAnsi="仿宋" w:eastAsia="仿宋" w:cs="仿宋"/>
          <w:color w:val="000000" w:themeColor="text1"/>
          <w:sz w:val="24"/>
          <w:szCs w:val="24"/>
          <w14:textFill>
            <w14:solidFill>
              <w14:schemeClr w14:val="tx1"/>
            </w14:solidFill>
          </w14:textFill>
        </w:rPr>
      </w:pPr>
      <w:bookmarkStart w:id="180" w:name="_Toc23108"/>
      <w:bookmarkStart w:id="181" w:name="_Toc17302"/>
      <w:bookmarkStart w:id="182" w:name="_Toc186737824"/>
      <w:r>
        <w:rPr>
          <w:rFonts w:hint="eastAsia" w:ascii="仿宋" w:hAnsi="仿宋" w:eastAsia="仿宋" w:cs="仿宋"/>
          <w:color w:val="000000" w:themeColor="text1"/>
          <w:sz w:val="24"/>
          <w:szCs w:val="24"/>
          <w14:textFill>
            <w14:solidFill>
              <w14:schemeClr w14:val="tx1"/>
            </w14:solidFill>
          </w14:textFill>
        </w:rPr>
        <w:t>（一）采购需求应答偏离表</w:t>
      </w:r>
      <w:bookmarkEnd w:id="180"/>
      <w:bookmarkEnd w:id="181"/>
      <w:bookmarkEnd w:id="182"/>
    </w:p>
    <w:p>
      <w:pPr>
        <w:spacing w:line="360" w:lineRule="auto"/>
        <w:jc w:val="center"/>
        <w:rPr>
          <w:rFonts w:ascii="仿宋" w:hAnsi="仿宋" w:eastAsia="仿宋" w:cs="仿宋"/>
          <w:b/>
          <w:bCs/>
          <w:color w:val="000000" w:themeColor="text1"/>
          <w14:textFill>
            <w14:solidFill>
              <w14:schemeClr w14:val="tx1"/>
            </w14:solidFill>
          </w14:textFill>
        </w:rPr>
      </w:pPr>
      <w:bookmarkStart w:id="183" w:name="_Toc293297544"/>
      <w:bookmarkStart w:id="184" w:name="_Toc125561188"/>
      <w:bookmarkStart w:id="185" w:name="_Toc125771198"/>
      <w:r>
        <w:rPr>
          <w:rFonts w:hint="eastAsia" w:ascii="仿宋" w:hAnsi="仿宋" w:eastAsia="仿宋" w:cs="仿宋"/>
          <w:b/>
          <w:bCs/>
          <w:color w:val="000000" w:themeColor="text1"/>
          <w14:textFill>
            <w14:solidFill>
              <w14:schemeClr w14:val="tx1"/>
            </w14:solidFill>
          </w14:textFill>
        </w:rPr>
        <w:t>采购需求应答偏离表</w:t>
      </w:r>
      <w:bookmarkEnd w:id="183"/>
      <w:bookmarkEnd w:id="184"/>
      <w:bookmarkEnd w:id="185"/>
    </w:p>
    <w:p>
      <w:pPr>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bl>
    <w:p>
      <w:pPr>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w:t>
      </w:r>
      <w:r>
        <w:rPr>
          <w:rFonts w:hint="eastAsia" w:ascii="仿宋" w:hAnsi="仿宋" w:eastAsia="仿宋" w:cs="Cambria Math"/>
          <w:color w:val="000000" w:themeColor="text1"/>
          <w14:textFill>
            <w14:solidFill>
              <w14:schemeClr w14:val="tx1"/>
            </w14:solidFill>
          </w14:textFill>
        </w:rPr>
        <w:t>对于未列出的偏离内容视同供应商已完全接受比价文件的要求，</w:t>
      </w:r>
      <w:r>
        <w:rPr>
          <w:rFonts w:hint="eastAsia" w:ascii="仿宋" w:hAnsi="仿宋" w:eastAsia="仿宋" w:cs="Cambria Math"/>
          <w:b/>
          <w:bCs/>
          <w:color w:val="000000" w:themeColor="text1"/>
          <w14:textFill>
            <w14:solidFill>
              <w14:schemeClr w14:val="tx1"/>
            </w14:solidFill>
          </w14:textFill>
        </w:rPr>
        <w:t>如全部满足，在偏离表中应答“全部满足”即可</w:t>
      </w:r>
      <w:r>
        <w:rPr>
          <w:rFonts w:hint="eastAsia" w:ascii="仿宋" w:hAnsi="仿宋" w:eastAsia="仿宋" w:cs="Cambria Math"/>
          <w:color w:val="000000" w:themeColor="text1"/>
          <w14:textFill>
            <w14:solidFill>
              <w14:schemeClr w14:val="tx1"/>
            </w14:solidFill>
          </w14:textFill>
        </w:rPr>
        <w:t>。</w:t>
      </w:r>
    </w:p>
    <w:p>
      <w:pPr>
        <w:spacing w:line="360" w:lineRule="auto"/>
        <w:ind w:left="480" w:hanging="480" w:hangingChars="200"/>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spacing w:line="360" w:lineRule="auto"/>
        <w:rPr>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86" w:name="_Toc8284"/>
      <w:bookmarkStart w:id="187" w:name="_Toc186737825"/>
      <w:r>
        <w:rPr>
          <w:rFonts w:hint="eastAsia" w:ascii="仿宋" w:hAnsi="仿宋" w:eastAsia="仿宋" w:cs="仿宋"/>
          <w:color w:val="000000" w:themeColor="text1"/>
          <w:sz w:val="24"/>
          <w:szCs w:val="24"/>
          <w14:textFill>
            <w14:solidFill>
              <w14:schemeClr w14:val="tx1"/>
            </w14:solidFill>
          </w14:textFill>
        </w:rPr>
        <w:t>（二）技术方案</w:t>
      </w:r>
      <w:bookmarkEnd w:id="186"/>
      <w:bookmarkEnd w:id="187"/>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供应商应根据采购需求的要求，提供相应的文件内容以及证明材料。 </w:t>
      </w:r>
      <w:bookmarkStart w:id="188" w:name="_Toc517281860"/>
      <w:bookmarkStart w:id="189" w:name="_Toc444891358"/>
      <w:r>
        <w:rPr>
          <w:rFonts w:hint="eastAsia" w:ascii="仿宋" w:hAnsi="仿宋" w:eastAsia="仿宋" w:cs="仿宋"/>
          <w:color w:val="000000" w:themeColor="text1"/>
          <w14:textFill>
            <w14:solidFill>
              <w14:schemeClr w14:val="tx1"/>
            </w14:solidFill>
          </w14:textFill>
        </w:rPr>
        <w:br w:type="page"/>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90" w:name="_Toc20365"/>
      <w:bookmarkStart w:id="191" w:name="_Toc186737826"/>
      <w:r>
        <w:rPr>
          <w:rFonts w:hint="eastAsia" w:ascii="仿宋" w:hAnsi="仿宋" w:eastAsia="仿宋" w:cs="仿宋"/>
          <w:color w:val="000000" w:themeColor="text1"/>
          <w:sz w:val="24"/>
          <w:szCs w:val="24"/>
          <w14:textFill>
            <w14:solidFill>
              <w14:schemeClr w14:val="tx1"/>
            </w14:solidFill>
          </w14:textFill>
        </w:rPr>
        <w:t>（三）</w:t>
      </w:r>
      <w:bookmarkEnd w:id="188"/>
      <w:bookmarkEnd w:id="189"/>
      <w:r>
        <w:rPr>
          <w:rFonts w:hint="eastAsia" w:ascii="仿宋" w:hAnsi="仿宋" w:eastAsia="仿宋" w:cs="仿宋"/>
          <w:color w:val="000000" w:themeColor="text1"/>
          <w:sz w:val="24"/>
          <w:szCs w:val="24"/>
          <w14:textFill>
            <w14:solidFill>
              <w14:schemeClr w14:val="tx1"/>
            </w14:solidFill>
          </w14:textFill>
        </w:rPr>
        <w:t>其他材料</w:t>
      </w:r>
      <w:bookmarkEnd w:id="190"/>
      <w:bookmarkEnd w:id="191"/>
    </w:p>
    <w:p>
      <w:pPr>
        <w:spacing w:line="360" w:lineRule="auto"/>
        <w:rPr>
          <w:rFonts w:ascii="仿宋" w:hAnsi="仿宋" w:eastAsia="仿宋" w:cs="仿宋"/>
          <w:color w:val="000000" w:themeColor="text1"/>
          <w14:textFill>
            <w14:solidFill>
              <w14:schemeClr w14:val="tx1"/>
            </w14:solidFill>
          </w14:textFill>
        </w:rPr>
        <w:sectPr>
          <w:pgSz w:w="11906" w:h="16838"/>
          <w:pgMar w:top="1417" w:right="1134" w:bottom="1134" w:left="1134" w:header="964" w:footer="964" w:gutter="0"/>
          <w:cols w:space="720" w:num="1"/>
          <w:docGrid w:linePitch="312" w:charSpace="0"/>
        </w:sect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p>
    <w:p>
      <w:pPr>
        <w:pStyle w:val="4"/>
        <w:jc w:val="both"/>
        <w:rPr>
          <w:rFonts w:ascii="仿宋" w:hAnsi="仿宋" w:eastAsia="仿宋" w:cs="仿宋"/>
          <w:color w:val="000000" w:themeColor="text1"/>
          <w:sz w:val="24"/>
          <w:szCs w:val="24"/>
          <w14:textFill>
            <w14:solidFill>
              <w14:schemeClr w14:val="tx1"/>
            </w14:solidFill>
          </w14:textFill>
        </w:rPr>
      </w:pPr>
      <w:bookmarkStart w:id="192" w:name="_Toc186737827"/>
      <w:bookmarkStart w:id="193" w:name="_Toc20443"/>
      <w:r>
        <w:rPr>
          <w:rFonts w:hint="eastAsia" w:ascii="仿宋" w:hAnsi="仿宋" w:eastAsia="仿宋" w:cs="仿宋"/>
          <w:color w:val="000000" w:themeColor="text1"/>
          <w:sz w:val="24"/>
          <w:szCs w:val="24"/>
          <w14:textFill>
            <w14:solidFill>
              <w14:schemeClr w14:val="tx1"/>
            </w14:solidFill>
          </w14:textFill>
        </w:rPr>
        <w:t>三、报价文件</w:t>
      </w:r>
      <w:bookmarkEnd w:id="192"/>
      <w:bookmarkEnd w:id="193"/>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194" w:name="_Toc511726864"/>
      <w:bookmarkStart w:id="195" w:name="_Toc18942"/>
      <w:bookmarkStart w:id="196" w:name="_Toc186737828"/>
      <w:r>
        <w:rPr>
          <w:rFonts w:hint="eastAsia" w:ascii="仿宋" w:hAnsi="仿宋" w:eastAsia="仿宋" w:cs="仿宋"/>
          <w:color w:val="000000" w:themeColor="text1"/>
          <w:sz w:val="24"/>
          <w:szCs w:val="24"/>
          <w14:textFill>
            <w14:solidFill>
              <w14:schemeClr w14:val="tx1"/>
            </w14:solidFill>
          </w14:textFill>
        </w:rPr>
        <w:t>（一）报价</w:t>
      </w:r>
      <w:bookmarkEnd w:id="194"/>
      <w:r>
        <w:rPr>
          <w:rFonts w:hint="eastAsia" w:ascii="仿宋" w:hAnsi="仿宋" w:eastAsia="仿宋" w:cs="仿宋"/>
          <w:color w:val="000000" w:themeColor="text1"/>
          <w:sz w:val="24"/>
          <w:szCs w:val="24"/>
          <w14:textFill>
            <w14:solidFill>
              <w14:schemeClr w14:val="tx1"/>
            </w14:solidFill>
          </w14:textFill>
        </w:rPr>
        <w:t>一览表</w:t>
      </w:r>
      <w:bookmarkEnd w:id="195"/>
      <w:bookmarkEnd w:id="196"/>
    </w:p>
    <w:p>
      <w:pPr>
        <w:adjustRightInd w:val="0"/>
        <w:snapToGrid w:val="0"/>
        <w:spacing w:line="360" w:lineRule="auto"/>
        <w:ind w:firstLine="480" w:firstLineChars="200"/>
        <w:rPr>
          <w:rFonts w:hint="eastAsia" w:ascii="仿宋" w:hAnsi="仿宋" w:eastAsia="仿宋" w:cs="仿宋"/>
          <w:sz w:val="24"/>
          <w:szCs w:val="24"/>
          <w:u w:val="single"/>
          <w:lang w:eastAsia="zh-CN"/>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sz w:val="24"/>
          <w:szCs w:val="24"/>
          <w:u w:val="single"/>
        </w:rPr>
        <w:t>人保财险四川省自贡市荣县支公司2026年人保品牌进邮政网点宣传服务采购项目</w:t>
      </w:r>
    </w:p>
    <w:p>
      <w:pPr>
        <w:pStyle w:val="11"/>
        <w:spacing w:line="360" w:lineRule="auto"/>
        <w:ind w:hanging="14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货币单位：</w:t>
      </w:r>
      <w:r>
        <w:rPr>
          <w:rFonts w:hint="eastAsia" w:ascii="仿宋" w:hAnsi="仿宋" w:eastAsia="仿宋" w:cs="仿宋"/>
          <w:color w:val="000000" w:themeColor="text1"/>
          <w:sz w:val="24"/>
          <w:szCs w:val="24"/>
          <w:u w:val="single"/>
          <w14:textFill>
            <w14:solidFill>
              <w14:schemeClr w14:val="tx1"/>
            </w14:solidFill>
          </w14:textFill>
        </w:rPr>
        <w:t xml:space="preserve"> 人民币元    </w:t>
      </w:r>
    </w:p>
    <w:p>
      <w:pPr>
        <w:jc w:val="center"/>
        <w:textAlignment w:val="center"/>
        <w:rPr>
          <w:rFonts w:ascii="仿宋" w:hAnsi="仿宋" w:eastAsia="仿宋" w:cs="仿宋"/>
          <w:color w:val="000000" w:themeColor="text1"/>
          <w:szCs w:val="21"/>
          <w:lang w:bidi="ar"/>
          <w14:textFill>
            <w14:solidFill>
              <w14:schemeClr w14:val="tx1"/>
            </w14:solidFill>
          </w14:textFill>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含税总价</w:t>
            </w:r>
            <w:r>
              <w:rPr>
                <w:rFonts w:hint="eastAsia" w:ascii="仿宋" w:hAnsi="仿宋" w:eastAsia="仿宋" w:cs="宋体"/>
                <w:b/>
                <w:color w:val="000000" w:themeColor="text1"/>
                <w:szCs w:val="21"/>
                <w14:textFill>
                  <w14:solidFill>
                    <w14:schemeClr w14:val="tx1"/>
                  </w14:solidFill>
                </w14:textFill>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税率</w:t>
            </w:r>
          </w:p>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不含税总价</w:t>
            </w:r>
            <w:r>
              <w:rPr>
                <w:rFonts w:hint="eastAsia" w:ascii="仿宋" w:hAnsi="仿宋" w:eastAsia="仿宋" w:cs="宋体"/>
                <w:b/>
                <w:color w:val="000000" w:themeColor="text1"/>
                <w:szCs w:val="21"/>
                <w14:textFill>
                  <w14:solidFill>
                    <w14:schemeClr w14:val="tx1"/>
                  </w14:solidFill>
                </w14:textFill>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r>
              <w:rPr>
                <w:rFonts w:hint="eastAsia" w:ascii="仿宋" w:hAnsi="仿宋" w:eastAsia="仿宋" w:cs="宋体"/>
                <w:bCs/>
                <w:color w:val="000000" w:themeColor="text1"/>
                <w:szCs w:val="21"/>
                <w14:textFill>
                  <w14:solidFill>
                    <w14:schemeClr w14:val="tx1"/>
                  </w14:solidFill>
                </w14:textFill>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r>
              <w:rPr>
                <w:rFonts w:hint="eastAsia" w:ascii="仿宋" w:hAnsi="仿宋" w:eastAsia="仿宋" w:cs="仿宋"/>
                <w:color w:val="000000" w:themeColor="text1"/>
                <w:sz w:val="24"/>
                <w:szCs w:val="24"/>
                <w:u w:val="none"/>
                <w:lang w:val="en-US" w:eastAsia="zh-CN"/>
                <w14:textFill>
                  <w14:solidFill>
                    <w14:schemeClr w14:val="tx1"/>
                  </w14:solidFill>
                </w14:textFill>
              </w:rPr>
              <w:t>邮政网点</w:t>
            </w:r>
            <w:r>
              <w:rPr>
                <w:rFonts w:hint="eastAsia" w:ascii="仿宋" w:hAnsi="仿宋" w:eastAsia="仿宋" w:cs="仿宋"/>
                <w:color w:val="000000" w:themeColor="text1"/>
                <w:sz w:val="24"/>
                <w:szCs w:val="24"/>
                <w:u w:val="none"/>
                <w14:textFill>
                  <w14:solidFill>
                    <w14:schemeClr w14:val="tx1"/>
                  </w14:solidFill>
                </w14:textFill>
              </w:rPr>
              <w:t>宣传服务</w:t>
            </w: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themeColor="text1"/>
                <w:szCs w:val="21"/>
                <w14:textFill>
                  <w14:solidFill>
                    <w14:schemeClr w14:val="tx1"/>
                  </w14:solidFill>
                </w14:textFill>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r>
    </w:tbl>
    <w:p>
      <w:pPr>
        <w:spacing w:line="360" w:lineRule="auto"/>
        <w:rPr>
          <w:rFonts w:ascii="仿宋" w:hAnsi="仿宋" w:eastAsia="仿宋" w:cs="仿宋"/>
          <w:bCs/>
          <w:color w:val="000000" w:themeColor="text1"/>
          <w14:textFill>
            <w14:solidFill>
              <w14:schemeClr w14:val="tx1"/>
            </w14:solidFill>
          </w14:textFill>
        </w:rPr>
      </w:pPr>
    </w:p>
    <w:p>
      <w:pPr>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备注：</w:t>
      </w:r>
    </w:p>
    <w:p>
      <w:pPr>
        <w:spacing w:line="360" w:lineRule="auto"/>
        <w:rPr>
          <w:rFonts w:ascii="仿宋" w:hAnsi="仿宋" w:eastAsia="仿宋"/>
          <w:bCs/>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1.本次报价精确到小数点后两位（四舍五入）。</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价为准进行修正，增值税普通发票以含税价进行修正。</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调整。</w:t>
      </w:r>
    </w:p>
    <w:p>
      <w:pPr>
        <w:spacing w:line="360" w:lineRule="auto"/>
        <w:rPr>
          <w:rFonts w:ascii="仿宋" w:hAnsi="仿宋" w:eastAsia="仿宋" w:cs="仿宋"/>
          <w:color w:val="000000" w:themeColor="text1"/>
          <w14:textFill>
            <w14:solidFill>
              <w14:schemeClr w14:val="tx1"/>
            </w14:solidFill>
          </w14:textFill>
        </w:rPr>
      </w:pP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bookmarkStart w:id="197" w:name="_Toc16591840"/>
      <w:bookmarkStart w:id="198" w:name="_Toc518302646"/>
      <w:bookmarkStart w:id="199" w:name="_Toc482180015"/>
      <w:bookmarkStart w:id="200" w:name="_Toc517281864"/>
      <w:bookmarkStart w:id="201" w:name="_Toc2267055"/>
      <w:bookmarkStart w:id="202" w:name="_Toc530319762"/>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法定代表人或其授权代理人：</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（签字）</w:t>
      </w: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pStyle w:val="5"/>
        <w:numPr>
          <w:ilvl w:val="5"/>
          <w:numId w:val="0"/>
        </w:numPr>
        <w:spacing w:line="360" w:lineRule="auto"/>
        <w:jc w:val="center"/>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bookmarkEnd w:id="197"/>
      <w:bookmarkEnd w:id="198"/>
      <w:bookmarkEnd w:id="199"/>
      <w:bookmarkEnd w:id="200"/>
      <w:bookmarkEnd w:id="201"/>
      <w:bookmarkEnd w:id="202"/>
      <w:bookmarkStart w:id="203" w:name="_Toc186737829"/>
      <w:bookmarkStart w:id="204" w:name="_Toc15457"/>
      <w:r>
        <w:rPr>
          <w:rFonts w:hint="eastAsia" w:ascii="仿宋" w:hAnsi="仿宋" w:eastAsia="仿宋" w:cs="仿宋"/>
          <w:color w:val="000000" w:themeColor="text1"/>
          <w:sz w:val="24"/>
          <w:szCs w:val="24"/>
          <w14:textFill>
            <w14:solidFill>
              <w14:schemeClr w14:val="tx1"/>
            </w14:solidFill>
          </w14:textFill>
        </w:rPr>
        <w:t>（二）分项报价表</w:t>
      </w:r>
      <w:bookmarkEnd w:id="203"/>
      <w:bookmarkEnd w:id="204"/>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hint="eastAsia" w:ascii="楷体" w:hAnsi="楷体" w:eastAsia="楷体" w:cs="仿宋_GB2312"/>
          <w:i/>
          <w:color w:val="000000" w:themeColor="text1"/>
          <w:szCs w:val="32"/>
          <w14:textFill>
            <w14:solidFill>
              <w14:schemeClr w14:val="tx1"/>
            </w14:solidFill>
          </w14:textFill>
        </w:rPr>
        <w:t xml:space="preserve">供应商名称： </w:t>
      </w:r>
    </w:p>
    <w:p>
      <w:pPr>
        <w:adjustRightInd w:val="0"/>
        <w:snapToGrid w:val="0"/>
        <w:spacing w:line="360" w:lineRule="auto"/>
        <w:ind w:firstLine="480" w:firstLineChars="200"/>
        <w:rPr>
          <w:rFonts w:hint="eastAsia" w:ascii="仿宋" w:hAnsi="仿宋" w:eastAsia="仿宋" w:cs="仿宋"/>
          <w:sz w:val="24"/>
          <w:szCs w:val="24"/>
          <w:u w:val="single"/>
        </w:rPr>
      </w:pPr>
      <w:r>
        <w:rPr>
          <w:rFonts w:hint="eastAsia" w:ascii="楷体" w:hAnsi="楷体" w:eastAsia="楷体" w:cs="仿宋_GB2312"/>
          <w:i/>
          <w:color w:val="000000" w:themeColor="text1"/>
          <w:szCs w:val="32"/>
          <w14:textFill>
            <w14:solidFill>
              <w14:schemeClr w14:val="tx1"/>
            </w14:solidFill>
          </w14:textFill>
        </w:rPr>
        <w:t>项目名称：</w:t>
      </w:r>
      <w:r>
        <w:rPr>
          <w:rFonts w:hint="eastAsia" w:ascii="仿宋" w:hAnsi="仿宋" w:eastAsia="仿宋" w:cs="仿宋"/>
          <w:sz w:val="24"/>
          <w:szCs w:val="24"/>
          <w:u w:val="single"/>
        </w:rPr>
        <w:t>人保财险四川省自贡市荣县支公司2026年人保品牌进邮政网点宣传服务采购项目</w:t>
      </w:r>
    </w:p>
    <w:tbl>
      <w:tblPr>
        <w:tblStyle w:val="29"/>
        <w:tblW w:w="88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9"/>
        <w:gridCol w:w="2300"/>
        <w:gridCol w:w="1343"/>
        <w:gridCol w:w="772"/>
        <w:gridCol w:w="1058"/>
        <w:gridCol w:w="1062"/>
        <w:gridCol w:w="1062"/>
        <w:gridCol w:w="6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宋体" w:hAnsi="宋体" w:eastAsia="宋体" w:cs="宋体"/>
                <w:i w:val="0"/>
                <w:iCs w:val="0"/>
                <w:color w:val="000000"/>
                <w:kern w:val="0"/>
                <w:sz w:val="22"/>
                <w:szCs w:val="22"/>
                <w:lang w:val="en-US" w:eastAsia="zh-CN" w:bidi="ar"/>
              </w:rPr>
              <w:t>序号</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楷体_GB2312" w:hAnsi="楷体_GB2312" w:eastAsia="楷体_GB2312" w:cs="楷体_GB2312"/>
                <w:color w:val="000000"/>
                <w:sz w:val="24"/>
                <w:szCs w:val="24"/>
                <w:lang w:val="en-US" w:eastAsia="zh-CN"/>
              </w:rPr>
              <w:t>项目名称</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2"/>
                <w:szCs w:val="22"/>
                <w:lang w:val="en-US" w:eastAsia="zh-CN"/>
              </w:rPr>
            </w:pPr>
            <w:r>
              <w:rPr>
                <w:rFonts w:hint="eastAsia" w:ascii="宋体" w:hAnsi="宋体" w:cs="宋体"/>
                <w:i w:val="0"/>
                <w:iCs w:val="0"/>
                <w:color w:val="000000"/>
                <w:kern w:val="2"/>
                <w:sz w:val="22"/>
                <w:szCs w:val="22"/>
                <w:lang w:val="en-US" w:eastAsia="zh-CN"/>
              </w:rPr>
              <w:t>数量/个/</w:t>
            </w:r>
            <w:r>
              <w:rPr>
                <w:rFonts w:hint="eastAsia" w:ascii="楷体_GB2312" w:hAnsi="楷体_GB2312" w:eastAsia="楷体_GB2312" w:cs="楷体_GB2312"/>
                <w:color w:val="000000"/>
                <w:sz w:val="24"/>
                <w:szCs w:val="24"/>
                <w:lang w:val="en-US" w:eastAsia="zh-CN"/>
              </w:rPr>
              <w:t>套</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楷体_GB2312" w:hAnsi="楷体_GB2312" w:eastAsia="楷体_GB2312" w:cs="楷体_GB2312"/>
                <w:color w:val="000000"/>
                <w:sz w:val="24"/>
                <w:szCs w:val="24"/>
              </w:rPr>
              <w:t>材质规格</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楷体_GB2312" w:hAnsi="楷体_GB2312" w:eastAsia="楷体_GB2312" w:cs="楷体_GB2312"/>
                <w:color w:val="000000"/>
                <w:sz w:val="24"/>
                <w:szCs w:val="24"/>
              </w:rPr>
              <w:t>宣传服务期（月）</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2"/>
                <w:szCs w:val="22"/>
              </w:rPr>
            </w:pPr>
            <w:r>
              <w:rPr>
                <w:rFonts w:hint="eastAsia" w:ascii="宋体" w:hAnsi="宋体" w:eastAsia="宋体" w:cs="宋体"/>
                <w:i w:val="0"/>
                <w:iCs w:val="0"/>
                <w:color w:val="000000"/>
                <w:kern w:val="0"/>
                <w:sz w:val="22"/>
                <w:szCs w:val="22"/>
                <w:u w:val="none"/>
                <w:lang w:val="en-US" w:eastAsia="zh-CN" w:bidi="ar"/>
              </w:rPr>
              <w:t>单价（元/个/月，元/套，元）</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楷体_GB2312" w:hAnsi="宋体" w:eastAsia="楷体_GB2312"/>
                <w:sz w:val="24"/>
                <w:lang w:eastAsia="zh-CN"/>
              </w:rPr>
            </w:pPr>
            <w:r>
              <w:rPr>
                <w:rFonts w:hint="eastAsia" w:ascii="宋体" w:hAnsi="宋体" w:eastAsia="宋体" w:cs="宋体"/>
                <w:i w:val="0"/>
                <w:iCs w:val="0"/>
                <w:color w:val="000000"/>
                <w:kern w:val="0"/>
                <w:sz w:val="22"/>
                <w:szCs w:val="22"/>
                <w:u w:val="none"/>
                <w:lang w:val="en-US" w:eastAsia="zh-CN" w:bidi="ar"/>
              </w:rPr>
              <w:t>小计（元）</w:t>
            </w: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1</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荣县河街邮政支局展位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18"/>
                <w:szCs w:val="18"/>
                <w:lang w:val="en-US"/>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kern w:val="2"/>
                <w:sz w:val="18"/>
                <w:szCs w:val="18"/>
                <w:lang w:val="en-US" w:eastAsia="zh-CN"/>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eastAsia="宋体" w:cs="宋体"/>
                <w:i w:val="0"/>
                <w:iCs w:val="0"/>
                <w:color w:val="000000"/>
                <w:kern w:val="0"/>
                <w:sz w:val="18"/>
                <w:szCs w:val="18"/>
                <w:lang w:val="en-US" w:eastAsia="zh-CN" w:bidi="ar"/>
              </w:rPr>
              <w:t>2</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kern w:val="2"/>
                <w:sz w:val="18"/>
                <w:szCs w:val="18"/>
              </w:rPr>
            </w:pPr>
            <w:r>
              <w:rPr>
                <w:rFonts w:hint="eastAsia" w:ascii="宋体" w:hAnsi="宋体" w:eastAsia="宋体" w:cs="宋体"/>
                <w:i w:val="0"/>
                <w:iCs w:val="0"/>
                <w:color w:val="000000"/>
                <w:kern w:val="0"/>
                <w:sz w:val="18"/>
                <w:szCs w:val="18"/>
                <w:lang w:val="en-US" w:eastAsia="zh-CN" w:bidi="ar"/>
              </w:rPr>
              <w:t>荣县</w:t>
            </w:r>
            <w:r>
              <w:rPr>
                <w:rFonts w:hint="eastAsia" w:ascii="宋体" w:hAnsi="宋体" w:cs="宋体"/>
                <w:i w:val="0"/>
                <w:iCs w:val="0"/>
                <w:color w:val="000000"/>
                <w:kern w:val="0"/>
                <w:sz w:val="18"/>
                <w:szCs w:val="18"/>
                <w:lang w:val="en-US" w:eastAsia="zh-CN" w:bidi="ar"/>
              </w:rPr>
              <w:t>上河街邮政支局</w:t>
            </w:r>
            <w:r>
              <w:rPr>
                <w:rFonts w:hint="eastAsia" w:ascii="宋体" w:hAnsi="宋体" w:eastAsia="宋体" w:cs="宋体"/>
                <w:i w:val="0"/>
                <w:iCs w:val="0"/>
                <w:color w:val="000000"/>
                <w:kern w:val="0"/>
                <w:sz w:val="18"/>
                <w:szCs w:val="18"/>
                <w:lang w:val="en-US" w:eastAsia="zh-CN" w:bidi="ar"/>
              </w:rPr>
              <w:t>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3</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w:t>
            </w:r>
            <w:r>
              <w:rPr>
                <w:rFonts w:hint="eastAsia" w:ascii="宋体" w:hAnsi="宋体" w:cs="宋体"/>
                <w:i w:val="0"/>
                <w:iCs w:val="0"/>
                <w:color w:val="000000"/>
                <w:kern w:val="0"/>
                <w:sz w:val="18"/>
                <w:szCs w:val="18"/>
                <w:lang w:val="en-US" w:eastAsia="zh-CN" w:bidi="ar"/>
              </w:rPr>
              <w:t>东</w:t>
            </w:r>
            <w:r>
              <w:rPr>
                <w:rFonts w:hint="eastAsia" w:ascii="宋体" w:hAnsi="宋体" w:eastAsia="宋体" w:cs="宋体"/>
                <w:i w:val="0"/>
                <w:iCs w:val="0"/>
                <w:color w:val="000000"/>
                <w:kern w:val="0"/>
                <w:sz w:val="18"/>
                <w:szCs w:val="18"/>
                <w:lang w:val="en-US" w:eastAsia="zh-CN" w:bidi="ar"/>
              </w:rPr>
              <w:t>兴邮政所展位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4</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荣县望景路邮政支局展位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5</w:t>
            </w:r>
          </w:p>
        </w:tc>
        <w:tc>
          <w:tcPr>
            <w:tcW w:w="2300" w:type="dxa"/>
            <w:tcBorders>
              <w:top w:val="single" w:color="000000" w:sz="4" w:space="0"/>
              <w:left w:val="nil"/>
              <w:bottom w:val="single" w:color="000000" w:sz="4" w:space="0"/>
              <w:right w:val="single" w:color="000000" w:sz="4" w:space="0"/>
            </w:tcBorders>
            <w:shd w:val="clear" w:color="auto" w:fill="FFFFFF"/>
            <w:noWrap w:val="0"/>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荣县北街邮政支局展位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荣县高山邮政所展位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荣县铁厂邮政所展位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荣县城东邮政所展位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荣县高山镇汪家山邮政所展位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荣县双石望佳邮政所展位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荣县双石邮政支局展位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12</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荣县李子邮政所展位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13</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荣县河西邮政所展位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14</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荣县鼎新邮政所展位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15</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荣县乐德邮政支局展位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荣县旭阳镇交通路邮政所展位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荣县古文邮政所展位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荣县李晏邮政所展位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19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荣县河口邮政所展位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荣县新桥邮政支局展位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荣县度佳邮政所展位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22</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荣县正紫邮政所展位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23</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荣县东佳邮政所展位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24</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荣县河口古佳邮政所展位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25</w:t>
            </w: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荣县礼佳邮政所展位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26</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荣县保华邮政所展位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27</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荣县长山友爱街邮政所展位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28</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荣县来牟邮政所展位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29</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荣县观山邮政所展位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30</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left="0"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0"/>
                <w:sz w:val="18"/>
                <w:szCs w:val="18"/>
                <w:lang w:val="en-US" w:eastAsia="zh-CN" w:bidi="ar"/>
              </w:rPr>
              <w:t>荣县观山复兴邮政所展位</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2</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宋体" w:hAnsi="宋体" w:cs="宋体"/>
                <w:i w:val="0"/>
                <w:iCs w:val="0"/>
                <w:color w:val="000000"/>
                <w:kern w:val="0"/>
                <w:sz w:val="18"/>
                <w:szCs w:val="18"/>
                <w:lang w:val="en-US" w:eastAsia="zh-CN" w:bidi="ar"/>
              </w:rPr>
              <w:t xml:space="preserve"> </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r>
              <w:rPr>
                <w:rFonts w:hint="eastAsia" w:ascii="宋体" w:hAnsi="宋体" w:cs="宋体"/>
                <w:kern w:val="2"/>
                <w:sz w:val="18"/>
                <w:szCs w:val="18"/>
                <w:lang w:val="en-US" w:eastAsia="zh-CN"/>
              </w:rPr>
              <w:t>12</w:t>
            </w: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eastAsia"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kern w:val="2"/>
                <w:sz w:val="18"/>
                <w:szCs w:val="18"/>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lang w:val="en-US"/>
              </w:rPr>
            </w:pPr>
            <w:r>
              <w:rPr>
                <w:rFonts w:hint="eastAsia" w:ascii="宋体" w:hAnsi="宋体" w:eastAsia="宋体" w:cs="宋体"/>
                <w:i w:val="0"/>
                <w:iCs w:val="0"/>
                <w:color w:val="000000"/>
                <w:kern w:val="0"/>
                <w:sz w:val="18"/>
                <w:szCs w:val="18"/>
                <w:lang w:val="en-US" w:eastAsia="zh-CN" w:bidi="ar"/>
              </w:rPr>
              <w:t>31</w:t>
            </w:r>
          </w:p>
        </w:tc>
        <w:tc>
          <w:tcPr>
            <w:tcW w:w="2300" w:type="dxa"/>
            <w:tcBorders>
              <w:top w:val="single" w:color="000000" w:sz="4" w:space="0"/>
              <w:left w:val="nil"/>
              <w:bottom w:val="single" w:color="000000" w:sz="4" w:space="0"/>
              <w:right w:val="single" w:color="000000" w:sz="4" w:space="0"/>
            </w:tcBorders>
            <w:shd w:val="clear" w:color="auto" w:fill="FFFFFF"/>
            <w:noWrap/>
            <w:vAlign w:val="bottom"/>
          </w:tcPr>
          <w:p>
            <w:pPr>
              <w:keepNext w:val="0"/>
              <w:keepLines w:val="0"/>
              <w:widowControl/>
              <w:suppressLineNumbers w:val="0"/>
              <w:spacing w:before="0" w:beforeAutospacing="0" w:after="0" w:afterAutospacing="0"/>
              <w:ind w:right="0"/>
              <w:jc w:val="center"/>
              <w:textAlignment w:val="bottom"/>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易拉宝</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18"/>
                <w:szCs w:val="18"/>
                <w:lang w:val="en-US"/>
              </w:rPr>
            </w:pPr>
            <w:r>
              <w:rPr>
                <w:rFonts w:hint="eastAsia" w:ascii="宋体" w:hAnsi="宋体" w:cs="宋体"/>
                <w:i w:val="0"/>
                <w:iCs w:val="0"/>
                <w:color w:val="000000"/>
                <w:kern w:val="0"/>
                <w:sz w:val="18"/>
                <w:szCs w:val="18"/>
                <w:lang w:val="en-US" w:eastAsia="zh-CN" w:bidi="ar"/>
              </w:rPr>
              <w:t>60</w:t>
            </w: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r>
              <w:rPr>
                <w:rFonts w:hint="eastAsia" w:ascii="楷体_GB2312" w:hAnsi="楷体_GB2312" w:eastAsia="楷体_GB2312" w:cs="楷体_GB2312"/>
                <w:color w:val="000000"/>
                <w:sz w:val="24"/>
                <w:szCs w:val="24"/>
                <w:lang w:val="en-US" w:eastAsia="zh-CN"/>
              </w:rPr>
              <w:t>2m*80cm,写真哑膜,含铁架</w:t>
            </w: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leftChars="0" w:right="0" w:rightChars="0"/>
              <w:jc w:val="both"/>
              <w:textAlignment w:val="center"/>
              <w:rPr>
                <w:rFonts w:hint="default" w:ascii="宋体" w:hAnsi="宋体" w:eastAsia="宋体" w:cs="宋体"/>
                <w:i w:val="0"/>
                <w:iCs w:val="0"/>
                <w:color w:val="000000"/>
                <w:kern w:val="2"/>
                <w:sz w:val="18"/>
                <w:szCs w:val="18"/>
                <w:lang w:val="en-US" w:eastAsia="zh-CN" w:bidi="ar-SA"/>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6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rPr>
            </w:pPr>
          </w:p>
        </w:tc>
        <w:tc>
          <w:tcPr>
            <w:tcW w:w="2300" w:type="dxa"/>
            <w:tcBorders>
              <w:top w:val="single" w:color="000000" w:sz="4" w:space="0"/>
              <w:left w:val="nil"/>
              <w:bottom w:val="single" w:color="000000" w:sz="4" w:space="0"/>
              <w:right w:val="single" w:color="000000" w:sz="4" w:space="0"/>
            </w:tcBorders>
            <w:shd w:val="clear" w:color="auto" w:fill="FFFFFF"/>
            <w:noWrap/>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kern w:val="2"/>
                <w:sz w:val="18"/>
                <w:szCs w:val="18"/>
              </w:rPr>
            </w:pPr>
            <w:r>
              <w:rPr>
                <w:rFonts w:hint="eastAsia" w:ascii="宋体" w:hAnsi="宋体" w:eastAsia="宋体" w:cs="宋体"/>
                <w:i w:val="0"/>
                <w:iCs w:val="0"/>
                <w:color w:val="000000"/>
                <w:kern w:val="2"/>
                <w:sz w:val="18"/>
                <w:szCs w:val="18"/>
                <w:lang w:val="en-US" w:eastAsia="zh-CN" w:bidi="ar"/>
              </w:rPr>
              <w:t>合计</w:t>
            </w:r>
          </w:p>
        </w:tc>
        <w:tc>
          <w:tcPr>
            <w:tcW w:w="1343"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77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1058"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18"/>
                <w:szCs w:val="18"/>
                <w:lang w:val="en-US" w:eastAsia="zh-CN"/>
              </w:rPr>
            </w:pPr>
          </w:p>
        </w:tc>
        <w:tc>
          <w:tcPr>
            <w:tcW w:w="1062"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kern w:val="2"/>
                <w:sz w:val="18"/>
                <w:szCs w:val="18"/>
                <w:lang w:val="en-US" w:eastAsia="zh-CN"/>
              </w:rPr>
            </w:pPr>
          </w:p>
        </w:tc>
        <w:tc>
          <w:tcPr>
            <w:tcW w:w="617" w:type="dxa"/>
            <w:tcBorders>
              <w:top w:val="single" w:color="000000" w:sz="4" w:space="0"/>
              <w:left w:val="nil"/>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18"/>
                <w:szCs w:val="18"/>
              </w:rPr>
            </w:pPr>
          </w:p>
        </w:tc>
      </w:tr>
    </w:tbl>
    <w:p>
      <w:pPr>
        <w:pStyle w:val="2"/>
      </w:pP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ascii="楷体" w:hAnsi="楷体" w:eastAsia="楷体" w:cs="仿宋_GB2312"/>
          <w:i/>
          <w:color w:val="000000" w:themeColor="text1"/>
          <w:szCs w:val="32"/>
          <w14:textFill>
            <w14:solidFill>
              <w14:schemeClr w14:val="tx1"/>
            </w14:solidFill>
          </w14:textFill>
        </w:rPr>
        <w:t>注：</w:t>
      </w: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ascii="楷体" w:hAnsi="楷体" w:eastAsia="楷体" w:cs="仿宋_GB2312"/>
          <w:i/>
          <w:color w:val="000000" w:themeColor="text1"/>
          <w:szCs w:val="32"/>
          <w14:textFill>
            <w14:solidFill>
              <w14:schemeClr w14:val="tx1"/>
            </w14:solidFill>
          </w14:textFill>
        </w:rPr>
        <w:t>1.涉及需分项报价的</w:t>
      </w:r>
      <w:r>
        <w:rPr>
          <w:rFonts w:hint="eastAsia" w:ascii="楷体" w:hAnsi="楷体" w:eastAsia="楷体" w:cs="仿宋_GB2312"/>
          <w:i/>
          <w:color w:val="000000" w:themeColor="text1"/>
          <w:szCs w:val="32"/>
          <w14:textFill>
            <w14:solidFill>
              <w14:schemeClr w14:val="tx1"/>
            </w14:solidFill>
          </w14:textFill>
        </w:rPr>
        <w:t>，</w:t>
      </w:r>
      <w:r>
        <w:rPr>
          <w:rFonts w:ascii="楷体" w:hAnsi="楷体" w:eastAsia="楷体" w:cs="仿宋_GB2312"/>
          <w:i/>
          <w:color w:val="000000" w:themeColor="text1"/>
          <w:szCs w:val="32"/>
          <w14:textFill>
            <w14:solidFill>
              <w14:schemeClr w14:val="tx1"/>
            </w14:solidFill>
          </w14:textFill>
        </w:rPr>
        <w:t>供应商每次报价均需提供本表。</w:t>
      </w: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ascii="楷体" w:hAnsi="楷体" w:eastAsia="楷体" w:cs="仿宋_GB2312"/>
          <w:i/>
          <w:color w:val="000000" w:themeColor="text1"/>
          <w:szCs w:val="32"/>
          <w14:textFill>
            <w14:solidFill>
              <w14:schemeClr w14:val="tx1"/>
            </w14:solidFill>
          </w14:textFill>
        </w:rPr>
        <w:t>2.如果按单价计算的结果与总价不一致，以单价为准修正总价。</w:t>
      </w: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ascii="楷体" w:hAnsi="楷体" w:eastAsia="楷体" w:cs="仿宋_GB2312"/>
          <w:i/>
          <w:color w:val="000000" w:themeColor="text1"/>
          <w:szCs w:val="32"/>
          <w14:textFill>
            <w14:solidFill>
              <w14:schemeClr w14:val="tx1"/>
            </w14:solidFill>
          </w14:textFill>
        </w:rPr>
        <w:t>3.供应商可根据实际情况自行扩展表格细项。</w:t>
      </w:r>
    </w:p>
    <w:p>
      <w:pPr>
        <w:pStyle w:val="2"/>
        <w:rPr>
          <w:color w:val="000000" w:themeColor="text1"/>
          <w14:textFill>
            <w14:solidFill>
              <w14:schemeClr w14:val="tx1"/>
            </w14:solidFill>
          </w14:textFill>
        </w:rPr>
      </w:pPr>
      <w:bookmarkStart w:id="208" w:name="_GoBack"/>
      <w:bookmarkEnd w:id="208"/>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205" w:name="_Toc125183170"/>
      <w:bookmarkEnd w:id="205"/>
      <w:bookmarkStart w:id="206" w:name="_Toc104714659"/>
      <w:bookmarkEnd w:id="206"/>
      <w:bookmarkStart w:id="207" w:name="_Toc127761806"/>
      <w:bookmarkEnd w:id="207"/>
    </w:p>
    <w:p>
      <w:pPr>
        <w:pStyle w:val="2"/>
      </w:pPr>
    </w:p>
    <w:bookmarkEnd w:id="126"/>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8" w:type="default"/>
      <w:footerReference r:id="rId9"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5895937"/>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lang w:val="en-US" w:eastAsia="zh-CN"/>
      </w:rPr>
      <w:t>比价</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996D5"/>
    <w:multiLevelType w:val="singleLevel"/>
    <w:tmpl w:val="8A7996D5"/>
    <w:lvl w:ilvl="0" w:tentative="0">
      <w:start w:val="1"/>
      <w:numFmt w:val="decimal"/>
      <w:lvlText w:val="%1."/>
      <w:lvlJc w:val="left"/>
      <w:pPr>
        <w:tabs>
          <w:tab w:val="left" w:pos="312"/>
        </w:tabs>
      </w:pPr>
    </w:lvl>
  </w:abstractNum>
  <w:abstractNum w:abstractNumId="1">
    <w:nsid w:val="977E8B4E"/>
    <w:multiLevelType w:val="singleLevel"/>
    <w:tmpl w:val="977E8B4E"/>
    <w:lvl w:ilvl="0" w:tentative="0">
      <w:start w:val="2"/>
      <w:numFmt w:val="chineseCounting"/>
      <w:suff w:val="nothing"/>
      <w:lvlText w:val="%1、"/>
      <w:lvlJc w:val="left"/>
      <w:rPr>
        <w:rFonts w:hint="eastAsia"/>
      </w:rPr>
    </w:lvl>
  </w:abstractNum>
  <w:abstractNum w:abstractNumId="2">
    <w:nsid w:val="9FC9D7AF"/>
    <w:multiLevelType w:val="singleLevel"/>
    <w:tmpl w:val="9FC9D7AF"/>
    <w:lvl w:ilvl="0" w:tentative="0">
      <w:start w:val="4"/>
      <w:numFmt w:val="chineseCounting"/>
      <w:suff w:val="space"/>
      <w:lvlText w:val="第%1章"/>
      <w:lvlJc w:val="left"/>
      <w:rPr>
        <w:rFonts w:hint="eastAsia"/>
      </w:rPr>
    </w:lvl>
  </w:abstractNum>
  <w:abstractNum w:abstractNumId="3">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4">
    <w:nsid w:val="1ABB373E"/>
    <w:multiLevelType w:val="multilevel"/>
    <w:tmpl w:val="1ABB373E"/>
    <w:lvl w:ilvl="0" w:tentative="0">
      <w:start w:val="1"/>
      <w:numFmt w:val="decimal"/>
      <w:lvlText w:val="%1."/>
      <w:lvlJc w:val="left"/>
      <w:pPr>
        <w:ind w:left="840" w:hanging="36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3AAD"/>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09B6"/>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37C2"/>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3526200"/>
    <w:rsid w:val="03CA6EF6"/>
    <w:rsid w:val="051534A8"/>
    <w:rsid w:val="0569312B"/>
    <w:rsid w:val="07CB0958"/>
    <w:rsid w:val="0A141145"/>
    <w:rsid w:val="0ACB4877"/>
    <w:rsid w:val="11DB2F08"/>
    <w:rsid w:val="13B40768"/>
    <w:rsid w:val="16DE6566"/>
    <w:rsid w:val="16EF1130"/>
    <w:rsid w:val="17334565"/>
    <w:rsid w:val="178772D7"/>
    <w:rsid w:val="18073D0F"/>
    <w:rsid w:val="18146217"/>
    <w:rsid w:val="18215304"/>
    <w:rsid w:val="19332BB1"/>
    <w:rsid w:val="1A0F223B"/>
    <w:rsid w:val="1A2260C4"/>
    <w:rsid w:val="1A8330A2"/>
    <w:rsid w:val="1BE00BD8"/>
    <w:rsid w:val="1D237383"/>
    <w:rsid w:val="1F5171F9"/>
    <w:rsid w:val="2113309D"/>
    <w:rsid w:val="232457F5"/>
    <w:rsid w:val="24CF4FC0"/>
    <w:rsid w:val="255E554E"/>
    <w:rsid w:val="26942275"/>
    <w:rsid w:val="27315039"/>
    <w:rsid w:val="284705A3"/>
    <w:rsid w:val="292532D4"/>
    <w:rsid w:val="2A4A3531"/>
    <w:rsid w:val="2DF81ACA"/>
    <w:rsid w:val="2E3461D7"/>
    <w:rsid w:val="30E92984"/>
    <w:rsid w:val="32761F2A"/>
    <w:rsid w:val="34425E22"/>
    <w:rsid w:val="35B91FFF"/>
    <w:rsid w:val="35FC73B4"/>
    <w:rsid w:val="362C1207"/>
    <w:rsid w:val="37915A99"/>
    <w:rsid w:val="396E467E"/>
    <w:rsid w:val="397D76E1"/>
    <w:rsid w:val="3A7E5789"/>
    <w:rsid w:val="3CC05722"/>
    <w:rsid w:val="3D4F2725"/>
    <w:rsid w:val="46710C9E"/>
    <w:rsid w:val="484C11A9"/>
    <w:rsid w:val="4C86669B"/>
    <w:rsid w:val="4F2B4370"/>
    <w:rsid w:val="55FE463F"/>
    <w:rsid w:val="56032B82"/>
    <w:rsid w:val="56257777"/>
    <w:rsid w:val="57C55A12"/>
    <w:rsid w:val="58E40F12"/>
    <w:rsid w:val="5AE1183E"/>
    <w:rsid w:val="5B2A30A1"/>
    <w:rsid w:val="5B7D6727"/>
    <w:rsid w:val="5B9A01BB"/>
    <w:rsid w:val="5B9B465A"/>
    <w:rsid w:val="5C5D0552"/>
    <w:rsid w:val="5D7C09FA"/>
    <w:rsid w:val="61173391"/>
    <w:rsid w:val="62F121E9"/>
    <w:rsid w:val="63936F88"/>
    <w:rsid w:val="6936651F"/>
    <w:rsid w:val="6CAF621F"/>
    <w:rsid w:val="6D535020"/>
    <w:rsid w:val="70024CF2"/>
    <w:rsid w:val="7238760D"/>
    <w:rsid w:val="746305B1"/>
    <w:rsid w:val="74862811"/>
    <w:rsid w:val="758A3766"/>
    <w:rsid w:val="76452CBF"/>
    <w:rsid w:val="772B54F6"/>
    <w:rsid w:val="7913570D"/>
    <w:rsid w:val="7A79365A"/>
    <w:rsid w:val="7E40080B"/>
    <w:rsid w:val="7F144D11"/>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6EC028-99BD-4738-9EF2-4B2F16DA25AB}">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3780</Words>
  <Characters>21550</Characters>
  <Lines>179</Lines>
  <Paragraphs>50</Paragraphs>
  <TotalTime>15</TotalTime>
  <ScaleCrop>false</ScaleCrop>
  <LinksUpToDate>false</LinksUpToDate>
  <CharactersWithSpaces>25280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周容梅</cp:lastModifiedBy>
  <cp:lastPrinted>2019-12-03T09:03:00Z</cp:lastPrinted>
  <dcterms:modified xsi:type="dcterms:W3CDTF">2026-08-17T07:15:34Z</dcterms:modified>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5D69A5B125DE41B7AC4C160243B7E829</vt:lpwstr>
  </property>
</Properties>
</file>