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rPr>
      </w:pPr>
    </w:p>
    <w:p>
      <w:pPr>
        <w:spacing w:line="360" w:lineRule="auto"/>
        <w:jc w:val="center"/>
        <w:rPr>
          <w:rFonts w:hint="eastAsia" w:ascii="仿宋" w:hAnsi="仿宋" w:eastAsia="仿宋" w:cs="仿宋"/>
          <w:bCs/>
          <w:color w:val="000000"/>
          <w:sz w:val="28"/>
          <w:szCs w:val="28"/>
        </w:rPr>
      </w:pPr>
    </w:p>
    <w:p>
      <w:pPr>
        <w:spacing w:line="360" w:lineRule="auto"/>
        <w:jc w:val="center"/>
        <w:rPr>
          <w:rFonts w:hint="eastAsia" w:ascii="仿宋" w:hAnsi="仿宋" w:eastAsia="仿宋" w:cs="仿宋"/>
          <w:bCs/>
          <w:color w:val="000000"/>
          <w:sz w:val="28"/>
          <w:szCs w:val="28"/>
        </w:rPr>
      </w:pPr>
    </w:p>
    <w:p>
      <w:pPr>
        <w:spacing w:line="360" w:lineRule="auto"/>
        <w:jc w:val="center"/>
        <w:rPr>
          <w:rFonts w:hint="eastAsia" w:ascii="仿宋" w:hAnsi="仿宋" w:eastAsia="仿宋" w:cs="仿宋"/>
          <w:b/>
          <w:color w:val="000000"/>
          <w:sz w:val="44"/>
          <w:szCs w:val="44"/>
        </w:rPr>
      </w:pPr>
    </w:p>
    <w:p>
      <w:pPr>
        <w:jc w:val="center"/>
        <w:rPr>
          <w:rFonts w:hint="eastAsia"/>
          <w:b/>
          <w:bCs/>
          <w:sz w:val="52"/>
          <w:szCs w:val="52"/>
          <w:lang w:eastAsia="zh-CN"/>
        </w:rPr>
      </w:pPr>
      <w:r>
        <w:rPr>
          <w:rFonts w:hint="eastAsia"/>
          <w:b/>
          <w:bCs/>
          <w:sz w:val="52"/>
          <w:szCs w:val="52"/>
          <w:lang w:val="en-US" w:eastAsia="zh-CN"/>
        </w:rPr>
        <w:t>人保财险赣州市分公司龙南支公司食堂食材采购项目比价</w:t>
      </w:r>
      <w:r>
        <w:rPr>
          <w:rFonts w:hint="eastAsia"/>
          <w:b/>
          <w:bCs/>
          <w:sz w:val="52"/>
          <w:szCs w:val="52"/>
          <w:lang w:eastAsia="zh-CN"/>
        </w:rPr>
        <w:t>文件</w:t>
      </w:r>
    </w:p>
    <w:p>
      <w:pPr>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rPr>
          <w:rFonts w:hint="eastAsia" w:ascii="仿宋" w:hAnsi="仿宋" w:eastAsia="仿宋" w:cs="仿宋"/>
          <w:color w:val="000000"/>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bCs/>
          <w:color w:val="000000"/>
          <w:sz w:val="84"/>
          <w:szCs w:val="84"/>
        </w:rPr>
      </w:pPr>
      <w:r>
        <w:rPr>
          <w:rFonts w:hint="eastAsia" w:ascii="仿宋" w:hAnsi="仿宋" w:eastAsia="仿宋" w:cs="仿宋"/>
          <w:b/>
          <w:bCs/>
          <w:color w:val="000000"/>
          <w:sz w:val="84"/>
          <w:szCs w:val="84"/>
          <w:lang w:val="en-US" w:eastAsia="zh-CN"/>
        </w:rPr>
        <w:t>比价</w:t>
      </w:r>
      <w:r>
        <w:rPr>
          <w:rFonts w:hint="eastAsia" w:ascii="仿宋" w:hAnsi="仿宋" w:eastAsia="仿宋" w:cs="仿宋"/>
          <w:b/>
          <w:bCs/>
          <w:color w:val="000000"/>
          <w:sz w:val="84"/>
          <w:szCs w:val="84"/>
        </w:rPr>
        <w:t>文件</w:t>
      </w: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36"/>
          <w:szCs w:val="36"/>
        </w:rPr>
      </w:pPr>
    </w:p>
    <w:p>
      <w:pPr>
        <w:pStyle w:val="2"/>
        <w:rPr>
          <w:rFonts w:hint="eastAsia" w:ascii="宋体" w:hAnsi="宋体"/>
          <w:color w:val="FF0000"/>
          <w:szCs w:val="21"/>
        </w:rPr>
      </w:pPr>
    </w:p>
    <w:p>
      <w:pPr>
        <w:tabs>
          <w:tab w:val="left" w:pos="8295"/>
        </w:tabs>
        <w:spacing w:line="360" w:lineRule="auto"/>
        <w:ind w:left="17" w:right="-21" w:hanging="17"/>
        <w:jc w:val="center"/>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rPr>
        <w:t>采购人：</w:t>
      </w:r>
      <w:r>
        <w:rPr>
          <w:rFonts w:hint="eastAsia" w:ascii="仿宋" w:hAnsi="仿宋" w:eastAsia="仿宋" w:cs="仿宋"/>
          <w:b/>
          <w:color w:val="auto"/>
          <w:sz w:val="28"/>
          <w:szCs w:val="28"/>
          <w:highlight w:val="none"/>
          <w:lang w:val="en-US" w:eastAsia="zh-CN"/>
        </w:rPr>
        <w:t>中国人民财产保险股份有限公司龙南支公司</w:t>
      </w:r>
    </w:p>
    <w:p>
      <w:pPr>
        <w:tabs>
          <w:tab w:val="left" w:pos="720"/>
          <w:tab w:val="left" w:pos="8295"/>
        </w:tabs>
        <w:spacing w:line="360" w:lineRule="auto"/>
        <w:jc w:val="center"/>
        <w:rPr>
          <w:rFonts w:hint="eastAsia" w:ascii="仿宋" w:hAnsi="仿宋" w:eastAsia="仿宋" w:cs="仿宋"/>
          <w:b/>
          <w:color w:val="auto"/>
          <w:sz w:val="36"/>
          <w:szCs w:val="36"/>
        </w:rPr>
      </w:pPr>
      <w:r>
        <w:rPr>
          <w:rFonts w:hint="eastAsia" w:ascii="仿宋" w:hAnsi="仿宋" w:eastAsia="仿宋" w:cs="仿宋"/>
          <w:b/>
          <w:color w:val="auto"/>
          <w:sz w:val="28"/>
          <w:szCs w:val="28"/>
        </w:rPr>
        <w:t>日期：202</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8</w:t>
      </w:r>
      <w:r>
        <w:rPr>
          <w:rFonts w:hint="eastAsia" w:ascii="仿宋" w:hAnsi="仿宋" w:eastAsia="仿宋" w:cs="仿宋"/>
          <w:b/>
          <w:color w:val="auto"/>
          <w:sz w:val="28"/>
          <w:szCs w:val="28"/>
        </w:rPr>
        <w:t>月</w:t>
      </w:r>
    </w:p>
    <w:p>
      <w:pPr>
        <w:spacing w:line="360" w:lineRule="auto"/>
        <w:jc w:val="center"/>
        <w:rPr>
          <w:rFonts w:hint="eastAsia" w:ascii="仿宋" w:hAnsi="仿宋" w:eastAsia="仿宋" w:cs="仿宋"/>
          <w:color w:val="000000"/>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sectPr>
      </w:pPr>
    </w:p>
    <w:p>
      <w:pPr>
        <w:jc w:val="center"/>
        <w:rPr>
          <w:rFonts w:hint="eastAsia"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sdt>
      <w:sdtPr>
        <w:rPr>
          <w:rFonts w:ascii="宋体" w:hAnsi="宋体" w:eastAsia="宋体" w:cs="Times New Roman"/>
          <w:sz w:val="21"/>
          <w:szCs w:val="24"/>
          <w:lang w:val="en-US" w:eastAsia="zh-CN" w:bidi="ar-SA"/>
        </w:rPr>
        <w:id w:val="147482321"/>
        <w15:color w:val="DBDBDB"/>
        <w:docPartObj>
          <w:docPartGallery w:val="Table of Contents"/>
          <w:docPartUnique/>
        </w:docPartObj>
      </w:sdtPr>
      <w:sdtEndPr>
        <w:rPr>
          <w:rFonts w:ascii="宋体" w:hAnsi="宋体" w:eastAsia="宋体" w:cs="Times New Roman"/>
          <w:sz w:val="21"/>
          <w:szCs w:val="24"/>
          <w:lang w:val="en-US" w:eastAsia="zh-CN" w:bidi="ar-SA"/>
        </w:rPr>
      </w:sdtEndPr>
      <w:sdtContent>
        <w:p>
          <w:bookmarkStart w:id="1" w:name="_Toc19709"/>
          <w:bookmarkStart w:id="2" w:name="_Toc11826"/>
          <w:bookmarkStart w:id="3" w:name="_Toc287600115"/>
          <w:bookmarkStart w:id="4" w:name="_Toc7300"/>
          <w:bookmarkStart w:id="5" w:name="_Toc444891333"/>
          <w:bookmarkStart w:id="6" w:name="_Toc517281813"/>
          <w:bookmarkStart w:id="7" w:name="_Toc100672391"/>
          <w:bookmarkStart w:id="8" w:name="_Toc11838"/>
          <w:bookmarkStart w:id="9" w:name="_Toc8478"/>
          <w:bookmarkStart w:id="10" w:name="_Toc120625359"/>
          <w:r>
            <w:fldChar w:fldCharType="begin"/>
          </w:r>
          <w:r>
            <w:instrText xml:space="preserve">TOC \o "1-3" \h \u </w:instrText>
          </w:r>
          <w:r>
            <w:fldChar w:fldCharType="separate"/>
          </w:r>
        </w:p>
        <w:p>
          <w:pPr>
            <w:pStyle w:val="29"/>
            <w:tabs>
              <w:tab w:val="right" w:leader="dot" w:pos="9638"/>
            </w:tabs>
          </w:pPr>
          <w:r>
            <w:fldChar w:fldCharType="begin"/>
          </w:r>
          <w:r>
            <w:instrText xml:space="preserve"> HYPERLINK \l _Toc13602 </w:instrText>
          </w:r>
          <w:r>
            <w:fldChar w:fldCharType="separate"/>
          </w:r>
          <w:r>
            <w:rPr>
              <w:rFonts w:hint="eastAsia" w:ascii="仿宋" w:hAnsi="仿宋" w:eastAsia="仿宋" w:cs="仿宋"/>
              <w:bCs w:val="0"/>
              <w:szCs w:val="28"/>
            </w:rPr>
            <w:t xml:space="preserve">第一章 </w:t>
          </w:r>
          <w:r>
            <w:rPr>
              <w:rFonts w:hint="eastAsia" w:ascii="仿宋" w:hAnsi="仿宋" w:eastAsia="仿宋" w:cs="仿宋"/>
              <w:bCs w:val="0"/>
              <w:szCs w:val="28"/>
              <w:lang w:eastAsia="zh-CN"/>
            </w:rPr>
            <w:t>比价</w:t>
          </w:r>
          <w:r>
            <w:rPr>
              <w:rFonts w:hint="eastAsia" w:ascii="仿宋" w:hAnsi="仿宋" w:eastAsia="仿宋" w:cs="仿宋"/>
              <w:bCs w:val="0"/>
              <w:szCs w:val="28"/>
            </w:rPr>
            <w:t>函</w:t>
          </w:r>
          <w:r>
            <w:tab/>
          </w:r>
          <w:r>
            <w:fldChar w:fldCharType="begin"/>
          </w:r>
          <w:r>
            <w:instrText xml:space="preserve"> PAGEREF _Toc13602 \h </w:instrText>
          </w:r>
          <w:r>
            <w:fldChar w:fldCharType="separate"/>
          </w:r>
          <w:r>
            <w:t>4</w:t>
          </w:r>
          <w:r>
            <w:fldChar w:fldCharType="end"/>
          </w:r>
          <w:r>
            <w:fldChar w:fldCharType="end"/>
          </w:r>
        </w:p>
        <w:p>
          <w:pPr>
            <w:pStyle w:val="37"/>
            <w:tabs>
              <w:tab w:val="right" w:leader="dot" w:pos="9638"/>
            </w:tabs>
          </w:pPr>
          <w:r>
            <w:fldChar w:fldCharType="begin"/>
          </w:r>
          <w:r>
            <w:instrText xml:space="preserve"> HYPERLINK \l _Toc24683 </w:instrText>
          </w:r>
          <w:r>
            <w:fldChar w:fldCharType="separate"/>
          </w:r>
          <w:r>
            <w:rPr>
              <w:rFonts w:hint="eastAsia" w:ascii="仿宋" w:hAnsi="仿宋" w:eastAsia="仿宋" w:cs="仿宋"/>
              <w:szCs w:val="24"/>
            </w:rPr>
            <w:t>一、项目概况与采购范围</w:t>
          </w:r>
          <w:r>
            <w:tab/>
          </w:r>
          <w:r>
            <w:fldChar w:fldCharType="begin"/>
          </w:r>
          <w:r>
            <w:instrText xml:space="preserve"> PAGEREF _Toc24683 \h </w:instrText>
          </w:r>
          <w:r>
            <w:fldChar w:fldCharType="separate"/>
          </w:r>
          <w:r>
            <w:t>4</w:t>
          </w:r>
          <w:r>
            <w:fldChar w:fldCharType="end"/>
          </w:r>
          <w:r>
            <w:fldChar w:fldCharType="end"/>
          </w:r>
        </w:p>
        <w:p>
          <w:pPr>
            <w:pStyle w:val="37"/>
            <w:tabs>
              <w:tab w:val="right" w:leader="dot" w:pos="9638"/>
            </w:tabs>
            <w:rPr>
              <w:rFonts w:hint="eastAsia" w:eastAsia="宋体"/>
              <w:lang w:val="en-US" w:eastAsia="zh-CN"/>
            </w:rPr>
          </w:pPr>
          <w:r>
            <w:fldChar w:fldCharType="begin"/>
          </w:r>
          <w:r>
            <w:instrText xml:space="preserve"> HYPERLINK \l _Toc23209 </w:instrText>
          </w:r>
          <w:r>
            <w:fldChar w:fldCharType="separate"/>
          </w:r>
          <w:r>
            <w:rPr>
              <w:rFonts w:hint="eastAsia" w:ascii="仿宋" w:hAnsi="仿宋" w:eastAsia="仿宋" w:cs="仿宋"/>
              <w:szCs w:val="24"/>
            </w:rPr>
            <w:t>二、供应商资格要求</w:t>
          </w:r>
          <w:r>
            <w:tab/>
          </w:r>
          <w:r>
            <w:fldChar w:fldCharType="begin"/>
          </w:r>
          <w:r>
            <w:instrText xml:space="preserve"> PAGEREF _Toc24683 \h </w:instrText>
          </w:r>
          <w:r>
            <w:fldChar w:fldCharType="separate"/>
          </w:r>
          <w:r>
            <w:t>4</w:t>
          </w:r>
          <w:r>
            <w:fldChar w:fldCharType="end"/>
          </w:r>
          <w:r>
            <w:fldChar w:fldCharType="end"/>
          </w:r>
        </w:p>
        <w:p>
          <w:pPr>
            <w:pStyle w:val="37"/>
            <w:tabs>
              <w:tab w:val="right" w:leader="dot" w:pos="9638"/>
            </w:tabs>
          </w:pPr>
          <w:r>
            <w:fldChar w:fldCharType="begin"/>
          </w:r>
          <w:r>
            <w:instrText xml:space="preserve"> HYPERLINK \l _Toc12432 </w:instrText>
          </w:r>
          <w:r>
            <w:fldChar w:fldCharType="separate"/>
          </w:r>
          <w:r>
            <w:rPr>
              <w:rFonts w:hint="eastAsia" w:ascii="仿宋" w:hAnsi="仿宋" w:eastAsia="仿宋" w:cs="仿宋"/>
              <w:szCs w:val="24"/>
            </w:rPr>
            <w:t>三、资格审查方法</w:t>
          </w:r>
          <w:r>
            <w:tab/>
          </w:r>
          <w:r>
            <w:fldChar w:fldCharType="begin"/>
          </w:r>
          <w:r>
            <w:instrText xml:space="preserve"> PAGEREF _Toc12432 \h </w:instrText>
          </w:r>
          <w:r>
            <w:fldChar w:fldCharType="separate"/>
          </w:r>
          <w:r>
            <w:t>4</w:t>
          </w:r>
          <w:r>
            <w:fldChar w:fldCharType="end"/>
          </w:r>
          <w:r>
            <w:fldChar w:fldCharType="end"/>
          </w:r>
        </w:p>
        <w:p>
          <w:pPr>
            <w:pStyle w:val="37"/>
            <w:tabs>
              <w:tab w:val="right" w:leader="dot" w:pos="9638"/>
            </w:tabs>
          </w:pPr>
          <w:r>
            <w:fldChar w:fldCharType="begin"/>
          </w:r>
          <w:r>
            <w:instrText xml:space="preserve"> HYPERLINK \l _Toc30241 </w:instrText>
          </w:r>
          <w:r>
            <w:fldChar w:fldCharType="separate"/>
          </w:r>
          <w:r>
            <w:rPr>
              <w:rFonts w:hint="eastAsia" w:ascii="仿宋" w:hAnsi="仿宋" w:eastAsia="仿宋" w:cs="仿宋"/>
              <w:szCs w:val="24"/>
            </w:rPr>
            <w:t>四、</w:t>
          </w:r>
          <w:r>
            <w:rPr>
              <w:rFonts w:hint="eastAsia" w:ascii="仿宋" w:hAnsi="仿宋" w:eastAsia="仿宋" w:cs="仿宋"/>
              <w:szCs w:val="24"/>
              <w:lang w:eastAsia="zh-CN"/>
            </w:rPr>
            <w:t>比价</w:t>
          </w:r>
          <w:r>
            <w:rPr>
              <w:rFonts w:hint="eastAsia" w:ascii="仿宋" w:hAnsi="仿宋" w:eastAsia="仿宋" w:cs="仿宋"/>
              <w:szCs w:val="24"/>
            </w:rPr>
            <w:t>文件的领取</w:t>
          </w:r>
          <w:r>
            <w:tab/>
          </w:r>
          <w:r>
            <w:fldChar w:fldCharType="begin"/>
          </w:r>
          <w:r>
            <w:instrText xml:space="preserve"> PAGEREF _Toc30241 \h </w:instrText>
          </w:r>
          <w:r>
            <w:fldChar w:fldCharType="separate"/>
          </w:r>
          <w:r>
            <w:t>4</w:t>
          </w:r>
          <w:r>
            <w:fldChar w:fldCharType="end"/>
          </w:r>
          <w:r>
            <w:fldChar w:fldCharType="end"/>
          </w:r>
        </w:p>
        <w:p>
          <w:pPr>
            <w:pStyle w:val="37"/>
            <w:tabs>
              <w:tab w:val="right" w:leader="dot" w:pos="9638"/>
            </w:tabs>
          </w:pPr>
          <w:r>
            <w:fldChar w:fldCharType="begin"/>
          </w:r>
          <w:r>
            <w:instrText xml:space="preserve"> HYPERLINK \l _Toc20495 </w:instrText>
          </w:r>
          <w:r>
            <w:fldChar w:fldCharType="separate"/>
          </w:r>
          <w:r>
            <w:rPr>
              <w:rFonts w:hint="eastAsia" w:ascii="仿宋" w:hAnsi="仿宋" w:eastAsia="仿宋" w:cs="仿宋"/>
              <w:szCs w:val="24"/>
            </w:rPr>
            <w:t>五、响应文件的递交</w:t>
          </w:r>
          <w:r>
            <w:tab/>
          </w:r>
          <w:r>
            <w:fldChar w:fldCharType="begin"/>
          </w:r>
          <w:r>
            <w:instrText xml:space="preserve"> PAGEREF _Toc20495 \h </w:instrText>
          </w:r>
          <w:r>
            <w:fldChar w:fldCharType="separate"/>
          </w:r>
          <w:r>
            <w:t>4</w:t>
          </w:r>
          <w:r>
            <w:fldChar w:fldCharType="end"/>
          </w:r>
          <w:r>
            <w:fldChar w:fldCharType="end"/>
          </w:r>
        </w:p>
        <w:p>
          <w:pPr>
            <w:pStyle w:val="37"/>
            <w:tabs>
              <w:tab w:val="right" w:leader="dot" w:pos="9638"/>
            </w:tabs>
          </w:pPr>
          <w:r>
            <w:fldChar w:fldCharType="begin"/>
          </w:r>
          <w:r>
            <w:instrText xml:space="preserve"> HYPERLINK \l _Toc276 </w:instrText>
          </w:r>
          <w:r>
            <w:fldChar w:fldCharType="separate"/>
          </w:r>
          <w:r>
            <w:rPr>
              <w:rFonts w:hint="eastAsia" w:ascii="仿宋" w:hAnsi="仿宋" w:eastAsia="仿宋" w:cs="仿宋"/>
              <w:szCs w:val="24"/>
            </w:rPr>
            <w:t>六、发布公告的媒介</w:t>
          </w:r>
          <w:r>
            <w:tab/>
          </w:r>
          <w:r>
            <w:fldChar w:fldCharType="begin"/>
          </w:r>
          <w:r>
            <w:instrText xml:space="preserve"> PAGEREF _Toc276 \h </w:instrText>
          </w:r>
          <w:r>
            <w:fldChar w:fldCharType="separate"/>
          </w:r>
          <w:r>
            <w:t>5</w:t>
          </w:r>
          <w:r>
            <w:fldChar w:fldCharType="end"/>
          </w:r>
          <w:r>
            <w:fldChar w:fldCharType="end"/>
          </w:r>
        </w:p>
        <w:p>
          <w:pPr>
            <w:pStyle w:val="37"/>
            <w:tabs>
              <w:tab w:val="right" w:leader="dot" w:pos="9638"/>
            </w:tabs>
          </w:pPr>
          <w:r>
            <w:fldChar w:fldCharType="begin"/>
          </w:r>
          <w:r>
            <w:instrText xml:space="preserve"> HYPERLINK \l _Toc13702 </w:instrText>
          </w:r>
          <w:r>
            <w:fldChar w:fldCharType="separate"/>
          </w:r>
          <w:r>
            <w:rPr>
              <w:rFonts w:hint="eastAsia" w:ascii="仿宋" w:hAnsi="仿宋" w:eastAsia="仿宋" w:cs="仿宋"/>
              <w:szCs w:val="24"/>
            </w:rPr>
            <w:t>七、联系方式</w:t>
          </w:r>
          <w:r>
            <w:tab/>
          </w:r>
          <w:r>
            <w:fldChar w:fldCharType="begin"/>
          </w:r>
          <w:r>
            <w:instrText xml:space="preserve"> PAGEREF _Toc13702 \h </w:instrText>
          </w:r>
          <w:r>
            <w:fldChar w:fldCharType="separate"/>
          </w:r>
          <w:r>
            <w:t>5</w:t>
          </w:r>
          <w:r>
            <w:fldChar w:fldCharType="end"/>
          </w:r>
          <w:r>
            <w:fldChar w:fldCharType="end"/>
          </w:r>
        </w:p>
        <w:p>
          <w:pPr>
            <w:pStyle w:val="29"/>
            <w:tabs>
              <w:tab w:val="right" w:leader="dot" w:pos="9638"/>
            </w:tabs>
          </w:pPr>
          <w:r>
            <w:fldChar w:fldCharType="begin"/>
          </w:r>
          <w:r>
            <w:instrText xml:space="preserve"> HYPERLINK \l _Toc30178 </w:instrText>
          </w:r>
          <w:r>
            <w:fldChar w:fldCharType="separate"/>
          </w:r>
          <w:r>
            <w:rPr>
              <w:rFonts w:hint="eastAsia" w:ascii="仿宋" w:hAnsi="仿宋" w:eastAsia="仿宋" w:cs="仿宋"/>
              <w:szCs w:val="28"/>
            </w:rPr>
            <w:t>第二章 供应商须知</w:t>
          </w:r>
          <w:r>
            <w:tab/>
          </w:r>
          <w:r>
            <w:fldChar w:fldCharType="begin"/>
          </w:r>
          <w:r>
            <w:instrText xml:space="preserve"> PAGEREF _Toc13702 \h </w:instrText>
          </w:r>
          <w:r>
            <w:fldChar w:fldCharType="separate"/>
          </w:r>
          <w:r>
            <w:t>5</w:t>
          </w:r>
          <w:r>
            <w:fldChar w:fldCharType="end"/>
          </w:r>
          <w:r>
            <w:fldChar w:fldCharType="end"/>
          </w:r>
        </w:p>
        <w:p>
          <w:pPr>
            <w:pStyle w:val="37"/>
            <w:tabs>
              <w:tab w:val="right" w:leader="dot" w:pos="9638"/>
            </w:tabs>
          </w:pPr>
          <w:r>
            <w:fldChar w:fldCharType="begin"/>
          </w:r>
          <w:r>
            <w:instrText xml:space="preserve"> HYPERLINK \l _Toc6647 </w:instrText>
          </w:r>
          <w:r>
            <w:fldChar w:fldCharType="separate"/>
          </w:r>
          <w:r>
            <w:rPr>
              <w:rFonts w:hint="eastAsia" w:ascii="仿宋" w:hAnsi="仿宋" w:eastAsia="仿宋" w:cs="仿宋"/>
              <w:szCs w:val="24"/>
              <w:lang w:val="en-US" w:eastAsia="zh-CN"/>
            </w:rPr>
            <w:t>二</w:t>
          </w:r>
          <w:r>
            <w:rPr>
              <w:rFonts w:hint="eastAsia" w:ascii="仿宋" w:hAnsi="仿宋" w:eastAsia="仿宋" w:cs="仿宋"/>
              <w:szCs w:val="24"/>
            </w:rPr>
            <w:t>、供应商须知</w:t>
          </w:r>
          <w:r>
            <w:rPr>
              <w:rFonts w:hint="eastAsia" w:ascii="仿宋" w:hAnsi="仿宋" w:eastAsia="仿宋" w:cs="仿宋"/>
              <w:szCs w:val="24"/>
              <w:lang w:val="en-US" w:eastAsia="zh-CN"/>
            </w:rPr>
            <w:t>正文</w:t>
          </w:r>
          <w:r>
            <w:tab/>
          </w:r>
          <w:r>
            <w:fldChar w:fldCharType="begin"/>
          </w:r>
          <w:r>
            <w:instrText xml:space="preserve"> PAGEREF _Toc6647 \h </w:instrText>
          </w:r>
          <w:r>
            <w:fldChar w:fldCharType="separate"/>
          </w:r>
          <w:r>
            <w:t>6</w:t>
          </w:r>
          <w:r>
            <w:fldChar w:fldCharType="end"/>
          </w:r>
          <w:r>
            <w:fldChar w:fldCharType="end"/>
          </w:r>
        </w:p>
        <w:p>
          <w:pPr>
            <w:pStyle w:val="20"/>
            <w:tabs>
              <w:tab w:val="right" w:leader="dot" w:pos="9638"/>
            </w:tabs>
          </w:pPr>
          <w:r>
            <w:fldChar w:fldCharType="begin"/>
          </w:r>
          <w:r>
            <w:instrText xml:space="preserve"> HYPERLINK \l _Toc9363 </w:instrText>
          </w:r>
          <w:r>
            <w:fldChar w:fldCharType="separate"/>
          </w:r>
          <w:r>
            <w:rPr>
              <w:rFonts w:hint="eastAsia" w:ascii="仿宋" w:hAnsi="仿宋" w:eastAsia="仿宋" w:cs="仿宋"/>
              <w:szCs w:val="24"/>
            </w:rPr>
            <w:t>（一）总 则</w:t>
          </w:r>
          <w:r>
            <w:tab/>
          </w:r>
          <w:r>
            <w:fldChar w:fldCharType="begin"/>
          </w:r>
          <w:r>
            <w:instrText xml:space="preserve"> PAGEREF _Toc9363 \h </w:instrText>
          </w:r>
          <w:r>
            <w:fldChar w:fldCharType="separate"/>
          </w:r>
          <w:r>
            <w:t>6</w:t>
          </w:r>
          <w:r>
            <w:fldChar w:fldCharType="end"/>
          </w:r>
          <w:r>
            <w:fldChar w:fldCharType="end"/>
          </w:r>
        </w:p>
        <w:p>
          <w:pPr>
            <w:pStyle w:val="20"/>
            <w:tabs>
              <w:tab w:val="right" w:leader="dot" w:pos="9638"/>
            </w:tabs>
          </w:pPr>
          <w:r>
            <w:fldChar w:fldCharType="begin"/>
          </w:r>
          <w:r>
            <w:instrText xml:space="preserve"> HYPERLINK \l _Toc14040 </w:instrText>
          </w:r>
          <w:r>
            <w:fldChar w:fldCharType="separate"/>
          </w:r>
          <w:r>
            <w:rPr>
              <w:rFonts w:hint="eastAsia" w:ascii="仿宋" w:hAnsi="仿宋" w:eastAsia="仿宋" w:cs="仿宋"/>
              <w:szCs w:val="24"/>
            </w:rPr>
            <w:t>（二）</w:t>
          </w:r>
          <w:r>
            <w:rPr>
              <w:rFonts w:hint="eastAsia" w:ascii="仿宋" w:hAnsi="仿宋" w:eastAsia="仿宋" w:cs="仿宋"/>
              <w:szCs w:val="24"/>
              <w:lang w:eastAsia="zh-CN"/>
            </w:rPr>
            <w:t>比价</w:t>
          </w:r>
          <w:r>
            <w:rPr>
              <w:rFonts w:hint="eastAsia" w:ascii="仿宋" w:hAnsi="仿宋" w:eastAsia="仿宋" w:cs="仿宋"/>
              <w:szCs w:val="24"/>
            </w:rPr>
            <w:t>文件</w:t>
          </w:r>
          <w:r>
            <w:tab/>
          </w:r>
          <w:r>
            <w:fldChar w:fldCharType="begin"/>
          </w:r>
          <w:r>
            <w:instrText xml:space="preserve"> PAGEREF _Toc14040 \h </w:instrText>
          </w:r>
          <w:r>
            <w:fldChar w:fldCharType="separate"/>
          </w:r>
          <w:r>
            <w:t>6</w:t>
          </w:r>
          <w:r>
            <w:fldChar w:fldCharType="end"/>
          </w:r>
          <w:r>
            <w:fldChar w:fldCharType="end"/>
          </w:r>
        </w:p>
        <w:p>
          <w:pPr>
            <w:pStyle w:val="20"/>
            <w:tabs>
              <w:tab w:val="right" w:leader="dot" w:pos="9638"/>
            </w:tabs>
          </w:pPr>
          <w:r>
            <w:fldChar w:fldCharType="begin"/>
          </w:r>
          <w:r>
            <w:instrText xml:space="preserve"> HYPERLINK \l _Toc8233 </w:instrText>
          </w:r>
          <w:r>
            <w:fldChar w:fldCharType="separate"/>
          </w:r>
          <w:r>
            <w:rPr>
              <w:rFonts w:hint="eastAsia" w:ascii="仿宋" w:hAnsi="仿宋" w:eastAsia="仿宋" w:cs="仿宋"/>
              <w:szCs w:val="24"/>
            </w:rPr>
            <w:t>（三）响应文件</w:t>
          </w:r>
          <w:r>
            <w:tab/>
          </w:r>
          <w:r>
            <w:fldChar w:fldCharType="begin"/>
          </w:r>
          <w:r>
            <w:instrText xml:space="preserve"> PAGEREF _Toc8233 \h </w:instrText>
          </w:r>
          <w:r>
            <w:fldChar w:fldCharType="separate"/>
          </w:r>
          <w:r>
            <w:t>7</w:t>
          </w:r>
          <w:r>
            <w:fldChar w:fldCharType="end"/>
          </w:r>
          <w:r>
            <w:fldChar w:fldCharType="end"/>
          </w:r>
        </w:p>
        <w:p>
          <w:pPr>
            <w:pStyle w:val="20"/>
            <w:tabs>
              <w:tab w:val="right" w:leader="dot" w:pos="9638"/>
            </w:tabs>
          </w:pPr>
          <w:r>
            <w:fldChar w:fldCharType="begin"/>
          </w:r>
          <w:r>
            <w:instrText xml:space="preserve"> HYPERLINK \l _Toc8328 </w:instrText>
          </w:r>
          <w:r>
            <w:fldChar w:fldCharType="separate"/>
          </w:r>
          <w:r>
            <w:rPr>
              <w:rFonts w:hint="eastAsia" w:ascii="仿宋" w:hAnsi="仿宋" w:eastAsia="仿宋" w:cs="仿宋"/>
              <w:szCs w:val="24"/>
            </w:rPr>
            <w:t>（四）响应文件的递交</w:t>
          </w:r>
          <w:r>
            <w:tab/>
          </w:r>
          <w:r>
            <w:fldChar w:fldCharType="begin"/>
          </w:r>
          <w:r>
            <w:instrText xml:space="preserve"> PAGEREF _Toc8328 \h </w:instrText>
          </w:r>
          <w:r>
            <w:fldChar w:fldCharType="separate"/>
          </w:r>
          <w:r>
            <w:t>9</w:t>
          </w:r>
          <w:r>
            <w:fldChar w:fldCharType="end"/>
          </w:r>
          <w:r>
            <w:fldChar w:fldCharType="end"/>
          </w:r>
        </w:p>
        <w:p>
          <w:pPr>
            <w:pStyle w:val="20"/>
            <w:tabs>
              <w:tab w:val="right" w:leader="dot" w:pos="9638"/>
            </w:tabs>
          </w:pPr>
          <w:r>
            <w:fldChar w:fldCharType="begin"/>
          </w:r>
          <w:r>
            <w:instrText xml:space="preserve"> HYPERLINK \l _Toc21607 </w:instrText>
          </w:r>
          <w:r>
            <w:fldChar w:fldCharType="separate"/>
          </w:r>
          <w:r>
            <w:rPr>
              <w:rFonts w:hint="eastAsia" w:ascii="仿宋" w:hAnsi="仿宋" w:eastAsia="仿宋" w:cs="仿宋"/>
              <w:szCs w:val="24"/>
            </w:rPr>
            <w:t>（五）评审与</w:t>
          </w:r>
          <w:r>
            <w:rPr>
              <w:rFonts w:hint="eastAsia" w:ascii="仿宋" w:hAnsi="仿宋" w:eastAsia="仿宋" w:cs="仿宋"/>
              <w:szCs w:val="24"/>
              <w:lang w:eastAsia="zh-CN"/>
            </w:rPr>
            <w:t>比价</w:t>
          </w:r>
          <w:r>
            <w:tab/>
          </w:r>
          <w:r>
            <w:fldChar w:fldCharType="begin"/>
          </w:r>
          <w:r>
            <w:instrText xml:space="preserve"> PAGEREF _Toc21607 \h </w:instrText>
          </w:r>
          <w:r>
            <w:fldChar w:fldCharType="separate"/>
          </w:r>
          <w:r>
            <w:t>9</w:t>
          </w:r>
          <w:r>
            <w:fldChar w:fldCharType="end"/>
          </w:r>
          <w:r>
            <w:fldChar w:fldCharType="end"/>
          </w:r>
        </w:p>
        <w:p>
          <w:pPr>
            <w:pStyle w:val="20"/>
            <w:tabs>
              <w:tab w:val="right" w:leader="dot" w:pos="9638"/>
            </w:tabs>
          </w:pPr>
          <w:r>
            <w:fldChar w:fldCharType="begin"/>
          </w:r>
          <w:r>
            <w:instrText xml:space="preserve"> HYPERLINK \l _Toc7177 </w:instrText>
          </w:r>
          <w:r>
            <w:fldChar w:fldCharType="separate"/>
          </w:r>
          <w:r>
            <w:rPr>
              <w:rFonts w:hint="eastAsia" w:ascii="仿宋" w:hAnsi="仿宋" w:eastAsia="仿宋" w:cs="仿宋"/>
              <w:szCs w:val="24"/>
            </w:rPr>
            <w:t>（六）授予合同</w:t>
          </w:r>
          <w:r>
            <w:tab/>
          </w:r>
          <w:r>
            <w:fldChar w:fldCharType="begin"/>
          </w:r>
          <w:r>
            <w:instrText xml:space="preserve"> PAGEREF _Toc7177 \h </w:instrText>
          </w:r>
          <w:r>
            <w:fldChar w:fldCharType="separate"/>
          </w:r>
          <w:r>
            <w:t>10</w:t>
          </w:r>
          <w:r>
            <w:fldChar w:fldCharType="end"/>
          </w:r>
          <w:r>
            <w:fldChar w:fldCharType="end"/>
          </w:r>
        </w:p>
        <w:p>
          <w:pPr>
            <w:pStyle w:val="20"/>
            <w:tabs>
              <w:tab w:val="right" w:leader="dot" w:pos="9638"/>
            </w:tabs>
          </w:pPr>
          <w:r>
            <w:fldChar w:fldCharType="begin"/>
          </w:r>
          <w:r>
            <w:instrText xml:space="preserve"> HYPERLINK \l _Toc21716 </w:instrText>
          </w:r>
          <w:r>
            <w:fldChar w:fldCharType="separate"/>
          </w:r>
          <w:r>
            <w:rPr>
              <w:rFonts w:hint="eastAsia" w:ascii="仿宋" w:hAnsi="仿宋" w:eastAsia="仿宋" w:cs="仿宋"/>
              <w:szCs w:val="24"/>
            </w:rPr>
            <w:t>（七）其他</w:t>
          </w:r>
          <w:r>
            <w:tab/>
          </w:r>
          <w:r>
            <w:fldChar w:fldCharType="begin"/>
          </w:r>
          <w:r>
            <w:instrText xml:space="preserve"> PAGEREF _Toc21716 \h </w:instrText>
          </w:r>
          <w:r>
            <w:fldChar w:fldCharType="separate"/>
          </w:r>
          <w:r>
            <w:t>11</w:t>
          </w:r>
          <w:r>
            <w:fldChar w:fldCharType="end"/>
          </w:r>
          <w:r>
            <w:fldChar w:fldCharType="end"/>
          </w:r>
        </w:p>
        <w:p>
          <w:pPr>
            <w:pStyle w:val="29"/>
            <w:tabs>
              <w:tab w:val="right" w:leader="dot" w:pos="9638"/>
            </w:tabs>
          </w:pPr>
          <w:r>
            <w:fldChar w:fldCharType="begin"/>
          </w:r>
          <w:r>
            <w:instrText xml:space="preserve"> HYPERLINK \l _Toc3855 </w:instrText>
          </w:r>
          <w:r>
            <w:fldChar w:fldCharType="separate"/>
          </w:r>
          <w:r>
            <w:rPr>
              <w:rFonts w:hint="eastAsia" w:ascii="仿宋" w:hAnsi="仿宋" w:eastAsia="仿宋" w:cs="仿宋"/>
              <w:szCs w:val="28"/>
            </w:rPr>
            <w:t>第三章 评审办法</w:t>
          </w:r>
          <w:r>
            <w:tab/>
          </w:r>
          <w:r>
            <w:fldChar w:fldCharType="begin"/>
          </w:r>
          <w:r>
            <w:instrText xml:space="preserve"> PAGEREF _Toc3855 \h </w:instrText>
          </w:r>
          <w:r>
            <w:fldChar w:fldCharType="separate"/>
          </w:r>
          <w:r>
            <w:t>12</w:t>
          </w:r>
          <w:r>
            <w:fldChar w:fldCharType="end"/>
          </w:r>
          <w:r>
            <w:fldChar w:fldCharType="end"/>
          </w:r>
        </w:p>
        <w:p>
          <w:pPr>
            <w:pStyle w:val="37"/>
            <w:tabs>
              <w:tab w:val="right" w:leader="dot" w:pos="9638"/>
            </w:tabs>
          </w:pPr>
          <w:r>
            <w:fldChar w:fldCharType="begin"/>
          </w:r>
          <w:r>
            <w:instrText xml:space="preserve"> HYPERLINK \l _Toc14200 </w:instrText>
          </w:r>
          <w:r>
            <w:fldChar w:fldCharType="separate"/>
          </w:r>
          <w:r>
            <w:rPr>
              <w:rFonts w:hint="eastAsia" w:ascii="仿宋" w:hAnsi="仿宋" w:eastAsia="仿宋" w:cs="仿宋"/>
              <w:szCs w:val="24"/>
            </w:rPr>
            <w:t>一、评审程序</w:t>
          </w:r>
          <w:r>
            <w:tab/>
          </w:r>
          <w:r>
            <w:fldChar w:fldCharType="begin"/>
          </w:r>
          <w:r>
            <w:instrText xml:space="preserve"> PAGEREF _Toc14200 \h </w:instrText>
          </w:r>
          <w:r>
            <w:fldChar w:fldCharType="separate"/>
          </w:r>
          <w:r>
            <w:t>12</w:t>
          </w:r>
          <w:r>
            <w:fldChar w:fldCharType="end"/>
          </w:r>
          <w:r>
            <w:fldChar w:fldCharType="end"/>
          </w:r>
        </w:p>
        <w:p>
          <w:pPr>
            <w:pStyle w:val="37"/>
            <w:tabs>
              <w:tab w:val="right" w:leader="dot" w:pos="9638"/>
            </w:tabs>
          </w:pPr>
          <w:r>
            <w:fldChar w:fldCharType="begin"/>
          </w:r>
          <w:r>
            <w:instrText xml:space="preserve"> HYPERLINK \l _Toc27165 </w:instrText>
          </w:r>
          <w:r>
            <w:fldChar w:fldCharType="separate"/>
          </w:r>
          <w:r>
            <w:rPr>
              <w:rFonts w:hint="eastAsia" w:ascii="仿宋" w:hAnsi="仿宋" w:eastAsia="仿宋" w:cs="仿宋"/>
              <w:szCs w:val="24"/>
            </w:rPr>
            <w:t>二、初步评审</w:t>
          </w:r>
          <w:r>
            <w:tab/>
          </w:r>
          <w:r>
            <w:fldChar w:fldCharType="begin"/>
          </w:r>
          <w:r>
            <w:instrText xml:space="preserve"> PAGEREF _Toc27165 \h </w:instrText>
          </w:r>
          <w:r>
            <w:fldChar w:fldCharType="separate"/>
          </w:r>
          <w:r>
            <w:t>12</w:t>
          </w:r>
          <w:r>
            <w:fldChar w:fldCharType="end"/>
          </w:r>
          <w:r>
            <w:fldChar w:fldCharType="end"/>
          </w:r>
        </w:p>
        <w:p>
          <w:pPr>
            <w:pStyle w:val="29"/>
            <w:tabs>
              <w:tab w:val="right" w:leader="dot" w:pos="9638"/>
            </w:tabs>
          </w:pPr>
          <w:r>
            <w:fldChar w:fldCharType="begin"/>
          </w:r>
          <w:r>
            <w:instrText xml:space="preserve"> HYPERLINK \l _Toc31487 </w:instrText>
          </w:r>
          <w:r>
            <w:fldChar w:fldCharType="separate"/>
          </w:r>
          <w:r>
            <w:rPr>
              <w:rFonts w:hint="eastAsia" w:ascii="仿宋" w:hAnsi="仿宋" w:eastAsia="仿宋" w:cs="仿宋"/>
              <w:szCs w:val="28"/>
            </w:rPr>
            <w:t>第四章 合同条款</w:t>
          </w:r>
          <w:r>
            <w:tab/>
          </w:r>
          <w:r>
            <w:fldChar w:fldCharType="begin"/>
          </w:r>
          <w:r>
            <w:instrText xml:space="preserve"> PAGEREF _Toc31487 \h </w:instrText>
          </w:r>
          <w:r>
            <w:fldChar w:fldCharType="separate"/>
          </w:r>
          <w:r>
            <w:t>14</w:t>
          </w:r>
          <w:r>
            <w:fldChar w:fldCharType="end"/>
          </w:r>
          <w:r>
            <w:fldChar w:fldCharType="end"/>
          </w:r>
        </w:p>
        <w:p>
          <w:pPr>
            <w:pStyle w:val="29"/>
            <w:tabs>
              <w:tab w:val="right" w:leader="dot" w:pos="9638"/>
            </w:tabs>
          </w:pPr>
          <w:r>
            <w:fldChar w:fldCharType="begin"/>
          </w:r>
          <w:r>
            <w:instrText xml:space="preserve"> HYPERLINK \l _Toc2203 </w:instrText>
          </w:r>
          <w:r>
            <w:fldChar w:fldCharType="separate"/>
          </w:r>
          <w:r>
            <w:rPr>
              <w:rFonts w:hint="eastAsia" w:ascii="仿宋" w:hAnsi="仿宋" w:eastAsia="仿宋" w:cs="仿宋"/>
              <w:szCs w:val="28"/>
            </w:rPr>
            <w:t>第五章 采购需求</w:t>
          </w:r>
          <w:r>
            <w:tab/>
          </w:r>
          <w:r>
            <w:fldChar w:fldCharType="begin"/>
          </w:r>
          <w:r>
            <w:instrText xml:space="preserve"> PAGEREF _Toc2203 \h </w:instrText>
          </w:r>
          <w:r>
            <w:fldChar w:fldCharType="separate"/>
          </w:r>
          <w:r>
            <w:t>19</w:t>
          </w:r>
          <w:r>
            <w:fldChar w:fldCharType="end"/>
          </w:r>
          <w:r>
            <w:fldChar w:fldCharType="end"/>
          </w:r>
        </w:p>
        <w:p>
          <w:pPr>
            <w:pStyle w:val="29"/>
            <w:tabs>
              <w:tab w:val="right" w:leader="dot" w:pos="9638"/>
            </w:tabs>
          </w:pPr>
          <w:r>
            <w:fldChar w:fldCharType="begin"/>
          </w:r>
          <w:r>
            <w:instrText xml:space="preserve"> HYPERLINK \l _Toc12013 </w:instrText>
          </w:r>
          <w:r>
            <w:fldChar w:fldCharType="separate"/>
          </w:r>
          <w:r>
            <w:rPr>
              <w:rFonts w:hint="eastAsia" w:ascii="仿宋" w:hAnsi="仿宋" w:eastAsia="仿宋" w:cs="仿宋"/>
              <w:szCs w:val="28"/>
            </w:rPr>
            <w:t>第六章 响应文件格式</w:t>
          </w:r>
          <w:r>
            <w:tab/>
          </w:r>
          <w:r>
            <w:fldChar w:fldCharType="begin"/>
          </w:r>
          <w:r>
            <w:instrText xml:space="preserve"> PAGEREF _Toc2203 \h </w:instrText>
          </w:r>
          <w:r>
            <w:fldChar w:fldCharType="separate"/>
          </w:r>
          <w:r>
            <w:t>19</w:t>
          </w:r>
          <w:r>
            <w:fldChar w:fldCharType="end"/>
          </w:r>
          <w:r>
            <w:fldChar w:fldCharType="end"/>
          </w:r>
        </w:p>
        <w:p>
          <w:pPr>
            <w:pStyle w:val="37"/>
            <w:tabs>
              <w:tab w:val="right" w:leader="dot" w:pos="9638"/>
            </w:tabs>
          </w:pPr>
          <w:r>
            <w:fldChar w:fldCharType="begin"/>
          </w:r>
          <w:r>
            <w:instrText xml:space="preserve"> HYPERLINK \l _Toc24244 </w:instrText>
          </w:r>
          <w:r>
            <w:fldChar w:fldCharType="separate"/>
          </w:r>
          <w:r>
            <w:rPr>
              <w:rFonts w:hint="eastAsia" w:ascii="仿宋" w:hAnsi="仿宋" w:eastAsia="仿宋" w:cs="仿宋"/>
              <w:szCs w:val="24"/>
              <w:lang w:val="en-US" w:eastAsia="zh-CN"/>
            </w:rPr>
            <w:t>一、</w:t>
          </w:r>
          <w:r>
            <w:rPr>
              <w:rFonts w:hint="eastAsia" w:ascii="仿宋" w:hAnsi="仿宋" w:eastAsia="仿宋" w:cs="仿宋"/>
              <w:szCs w:val="24"/>
            </w:rPr>
            <w:t>商务册文件</w:t>
          </w:r>
          <w:r>
            <w:tab/>
          </w:r>
          <w:r>
            <w:fldChar w:fldCharType="begin"/>
          </w:r>
          <w:r>
            <w:instrText xml:space="preserve"> PAGEREF _Toc2203 \h </w:instrText>
          </w:r>
          <w:r>
            <w:fldChar w:fldCharType="separate"/>
          </w:r>
          <w:r>
            <w:t>19</w:t>
          </w:r>
          <w:r>
            <w:fldChar w:fldCharType="end"/>
          </w:r>
          <w:r>
            <w:fldChar w:fldCharType="end"/>
          </w:r>
        </w:p>
        <w:p>
          <w:pPr>
            <w:pStyle w:val="20"/>
            <w:tabs>
              <w:tab w:val="right" w:leader="dot" w:pos="9638"/>
            </w:tabs>
          </w:pPr>
          <w:r>
            <w:fldChar w:fldCharType="begin"/>
          </w:r>
          <w:r>
            <w:instrText xml:space="preserve"> HYPERLINK \l _Toc30359 </w:instrText>
          </w:r>
          <w:r>
            <w:fldChar w:fldCharType="separate"/>
          </w:r>
          <w:r>
            <w:rPr>
              <w:rFonts w:hint="eastAsia" w:ascii="仿宋" w:hAnsi="仿宋" w:eastAsia="仿宋" w:cs="仿宋"/>
              <w:szCs w:val="24"/>
            </w:rPr>
            <w:t>（一）响应函</w:t>
          </w:r>
          <w:r>
            <w:tab/>
          </w:r>
          <w:r>
            <w:fldChar w:fldCharType="begin"/>
          </w:r>
          <w:r>
            <w:instrText xml:space="preserve"> PAGEREF _Toc30359 \h </w:instrText>
          </w:r>
          <w:r>
            <w:fldChar w:fldCharType="separate"/>
          </w:r>
          <w:r>
            <w:t>28</w:t>
          </w:r>
          <w:r>
            <w:fldChar w:fldCharType="end"/>
          </w:r>
          <w:r>
            <w:fldChar w:fldCharType="end"/>
          </w:r>
        </w:p>
        <w:p>
          <w:pPr>
            <w:pStyle w:val="20"/>
            <w:tabs>
              <w:tab w:val="right" w:leader="dot" w:pos="9638"/>
            </w:tabs>
          </w:pPr>
          <w:r>
            <w:fldChar w:fldCharType="begin"/>
          </w:r>
          <w:r>
            <w:instrText xml:space="preserve"> HYPERLINK \l _Toc19188 </w:instrText>
          </w:r>
          <w:r>
            <w:fldChar w:fldCharType="separate"/>
          </w:r>
          <w:r>
            <w:rPr>
              <w:rFonts w:hint="eastAsia" w:ascii="仿宋" w:hAnsi="仿宋" w:eastAsia="仿宋" w:cs="仿宋"/>
              <w:szCs w:val="24"/>
            </w:rPr>
            <w:t>（二）法定代表人</w:t>
          </w:r>
          <w:r>
            <w:rPr>
              <w:rFonts w:hint="eastAsia" w:ascii="仿宋" w:hAnsi="仿宋" w:eastAsia="仿宋" w:cs="仿宋"/>
              <w:szCs w:val="24"/>
              <w:highlight w:val="none"/>
            </w:rPr>
            <w:t>（负责人）</w:t>
          </w:r>
          <w:r>
            <w:rPr>
              <w:rFonts w:hint="eastAsia" w:ascii="仿宋" w:hAnsi="仿宋" w:eastAsia="仿宋" w:cs="仿宋"/>
              <w:szCs w:val="24"/>
            </w:rPr>
            <w:t>身份证明书</w:t>
          </w:r>
          <w:r>
            <w:tab/>
          </w:r>
          <w:r>
            <w:fldChar w:fldCharType="begin"/>
          </w:r>
          <w:r>
            <w:instrText xml:space="preserve"> PAGEREF _Toc19188 \h </w:instrText>
          </w:r>
          <w:r>
            <w:fldChar w:fldCharType="separate"/>
          </w:r>
          <w:r>
            <w:t>29</w:t>
          </w:r>
          <w:r>
            <w:fldChar w:fldCharType="end"/>
          </w:r>
          <w:r>
            <w:fldChar w:fldCharType="end"/>
          </w:r>
        </w:p>
        <w:p>
          <w:pPr>
            <w:pStyle w:val="20"/>
            <w:tabs>
              <w:tab w:val="right" w:leader="dot" w:pos="9638"/>
            </w:tabs>
          </w:pPr>
          <w:r>
            <w:fldChar w:fldCharType="begin"/>
          </w:r>
          <w:r>
            <w:instrText xml:space="preserve"> HYPERLINK \l _Toc1211 </w:instrText>
          </w:r>
          <w:r>
            <w:fldChar w:fldCharType="separate"/>
          </w:r>
          <w:r>
            <w:rPr>
              <w:rFonts w:hint="eastAsia" w:ascii="仿宋" w:hAnsi="仿宋" w:eastAsia="仿宋" w:cs="仿宋"/>
              <w:szCs w:val="24"/>
            </w:rPr>
            <w:t>（三）法定代表人</w:t>
          </w:r>
          <w:r>
            <w:rPr>
              <w:rFonts w:hint="eastAsia" w:ascii="仿宋" w:hAnsi="仿宋" w:eastAsia="仿宋" w:cs="仿宋"/>
              <w:szCs w:val="24"/>
              <w:highlight w:val="none"/>
            </w:rPr>
            <w:t>（负责人）</w:t>
          </w:r>
          <w:r>
            <w:rPr>
              <w:rFonts w:hint="eastAsia" w:ascii="仿宋" w:hAnsi="仿宋" w:eastAsia="仿宋" w:cs="仿宋"/>
              <w:szCs w:val="24"/>
            </w:rPr>
            <w:t>授权委托书</w:t>
          </w:r>
          <w:r>
            <w:tab/>
          </w:r>
          <w:r>
            <w:fldChar w:fldCharType="begin"/>
          </w:r>
          <w:r>
            <w:instrText xml:space="preserve"> PAGEREF _Toc1211 \h </w:instrText>
          </w:r>
          <w:r>
            <w:fldChar w:fldCharType="separate"/>
          </w:r>
          <w:r>
            <w:t>30</w:t>
          </w:r>
          <w:r>
            <w:fldChar w:fldCharType="end"/>
          </w:r>
          <w:r>
            <w:fldChar w:fldCharType="end"/>
          </w:r>
        </w:p>
        <w:p>
          <w:pPr>
            <w:pStyle w:val="20"/>
            <w:tabs>
              <w:tab w:val="right" w:leader="dot" w:pos="9638"/>
            </w:tabs>
          </w:pPr>
          <w:r>
            <w:fldChar w:fldCharType="begin"/>
          </w:r>
          <w:r>
            <w:instrText xml:space="preserve"> HYPERLINK \l _Toc20989 </w:instrText>
          </w:r>
          <w:r>
            <w:fldChar w:fldCharType="separate"/>
          </w:r>
          <w:r>
            <w:rPr>
              <w:rFonts w:hint="eastAsia" w:ascii="仿宋" w:hAnsi="仿宋" w:eastAsia="仿宋" w:cs="仿宋"/>
              <w:szCs w:val="24"/>
            </w:rPr>
            <w:t>（四）资格证明文件</w:t>
          </w:r>
          <w:r>
            <w:tab/>
          </w:r>
          <w:r>
            <w:fldChar w:fldCharType="begin"/>
          </w:r>
          <w:r>
            <w:instrText xml:space="preserve"> PAGEREF _Toc20989 \h </w:instrText>
          </w:r>
          <w:r>
            <w:fldChar w:fldCharType="separate"/>
          </w:r>
          <w:r>
            <w:t>31</w:t>
          </w:r>
          <w:r>
            <w:fldChar w:fldCharType="end"/>
          </w:r>
          <w:r>
            <w:fldChar w:fldCharType="end"/>
          </w:r>
        </w:p>
        <w:p>
          <w:pPr>
            <w:pStyle w:val="20"/>
            <w:tabs>
              <w:tab w:val="right" w:leader="dot" w:pos="9638"/>
            </w:tabs>
            <w:rPr>
              <w:rFonts w:hint="default" w:ascii="仿宋" w:hAnsi="仿宋" w:eastAsia="宋体" w:cs="仿宋"/>
              <w:szCs w:val="24"/>
              <w:highlight w:val="none"/>
              <w:lang w:val="en-US" w:eastAsia="zh-CN"/>
            </w:rPr>
          </w:pPr>
          <w:r>
            <w:fldChar w:fldCharType="begin"/>
          </w:r>
          <w:r>
            <w:instrText xml:space="preserve"> HYPERLINK \l _Toc23781 </w:instrText>
          </w:r>
          <w: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hint="eastAsia" w:ascii="仿宋" w:hAnsi="仿宋" w:eastAsia="仿宋" w:cs="仿宋"/>
              <w:szCs w:val="24"/>
              <w:highlight w:val="none"/>
              <w:lang w:eastAsia="zh-CN"/>
            </w:rPr>
            <w:t>基</w:t>
          </w:r>
          <w:r>
            <w:fldChar w:fldCharType="end"/>
          </w:r>
          <w:r>
            <w:rPr>
              <w:rFonts w:hint="eastAsia" w:ascii="仿宋" w:hAnsi="仿宋" w:eastAsia="仿宋" w:cs="仿宋"/>
              <w:szCs w:val="24"/>
              <w:highlight w:val="none"/>
              <w:lang w:eastAsia="zh-CN"/>
            </w:rPr>
            <w:t>本情况信息表</w:t>
          </w:r>
          <w:r>
            <w:tab/>
          </w:r>
          <w:r>
            <w:rPr>
              <w:rFonts w:hint="eastAsia"/>
              <w:lang w:val="en-US" w:eastAsia="zh-CN"/>
            </w:rPr>
            <w:t>32</w:t>
          </w:r>
        </w:p>
        <w:p>
          <w:pPr>
            <w:pStyle w:val="20"/>
            <w:tabs>
              <w:tab w:val="right" w:leader="dot" w:pos="9638"/>
            </w:tabs>
            <w:rPr>
              <w:rFonts w:hint="default" w:eastAsia="宋体"/>
              <w:lang w:val="en-US" w:eastAsia="zh-CN"/>
            </w:rPr>
          </w:pPr>
          <w:r>
            <w:fldChar w:fldCharType="begin"/>
          </w:r>
          <w:r>
            <w:instrText xml:space="preserve"> HYPERLINK \l _Toc31954 </w:instrText>
          </w:r>
          <w:r>
            <w:fldChar w:fldCharType="separate"/>
          </w:r>
          <w:r>
            <w:rPr>
              <w:rFonts w:hint="eastAsia" w:ascii="仿宋" w:hAnsi="仿宋" w:eastAsia="仿宋" w:cs="仿宋"/>
              <w:szCs w:val="24"/>
            </w:rPr>
            <w:t>（</w:t>
          </w:r>
          <w:r>
            <w:rPr>
              <w:rFonts w:hint="eastAsia" w:ascii="仿宋" w:hAnsi="仿宋" w:eastAsia="仿宋" w:cs="仿宋"/>
              <w:szCs w:val="24"/>
              <w:lang w:val="en-US" w:eastAsia="zh-CN"/>
            </w:rPr>
            <w:t>六</w:t>
          </w:r>
          <w:r>
            <w:rPr>
              <w:rFonts w:hint="eastAsia" w:ascii="仿宋" w:hAnsi="仿宋" w:eastAsia="仿宋" w:cs="仿宋"/>
              <w:szCs w:val="24"/>
            </w:rPr>
            <w:t>）</w:t>
          </w:r>
          <w:r>
            <w:rPr>
              <w:rFonts w:hint="eastAsia" w:ascii="仿宋" w:hAnsi="仿宋" w:eastAsia="仿宋" w:cs="仿宋"/>
              <w:szCs w:val="24"/>
              <w:lang w:eastAsia="zh-CN"/>
            </w:rPr>
            <w:t>未列入供应商黑名单承诺函</w:t>
          </w:r>
          <w:r>
            <w:tab/>
          </w:r>
          <w:r>
            <w:rPr>
              <w:rFonts w:hint="eastAsia"/>
              <w:lang w:val="en-US" w:eastAsia="zh-CN"/>
            </w:rPr>
            <w:t>3</w:t>
          </w:r>
          <w:r>
            <w:fldChar w:fldCharType="end"/>
          </w:r>
          <w:r>
            <w:rPr>
              <w:rFonts w:hint="eastAsia"/>
              <w:lang w:val="en-US" w:eastAsia="zh-CN"/>
            </w:rPr>
            <w:t>3</w:t>
          </w:r>
        </w:p>
        <w:p>
          <w:pPr>
            <w:pStyle w:val="20"/>
            <w:tabs>
              <w:tab w:val="right" w:leader="dot" w:pos="9638"/>
            </w:tabs>
          </w:pPr>
          <w:r>
            <w:fldChar w:fldCharType="begin"/>
          </w:r>
          <w:r>
            <w:instrText xml:space="preserve"> HYPERLINK \l _Toc20750 </w:instrText>
          </w:r>
          <w:r>
            <w:fldChar w:fldCharType="separate"/>
          </w:r>
          <w:r>
            <w:rPr>
              <w:rFonts w:hint="eastAsia" w:ascii="仿宋" w:hAnsi="仿宋" w:eastAsia="仿宋" w:cs="仿宋"/>
              <w:szCs w:val="24"/>
            </w:rPr>
            <w:t>（七）供应商行为准则承诺函</w:t>
          </w:r>
          <w:r>
            <w:tab/>
          </w:r>
          <w:r>
            <w:fldChar w:fldCharType="begin"/>
          </w:r>
          <w:r>
            <w:instrText xml:space="preserve"> PAGEREF _Toc20750 \h </w:instrText>
          </w:r>
          <w:r>
            <w:fldChar w:fldCharType="separate"/>
          </w:r>
          <w:r>
            <w:t>35</w:t>
          </w:r>
          <w:r>
            <w:fldChar w:fldCharType="end"/>
          </w:r>
          <w:r>
            <w:fldChar w:fldCharType="end"/>
          </w:r>
        </w:p>
        <w:p>
          <w:pPr>
            <w:pStyle w:val="20"/>
            <w:tabs>
              <w:tab w:val="right" w:leader="dot" w:pos="9638"/>
            </w:tabs>
          </w:pPr>
          <w:r>
            <w:fldChar w:fldCharType="begin"/>
          </w:r>
          <w:r>
            <w:instrText xml:space="preserve"> HYPERLINK \l _Toc5765 </w:instrText>
          </w:r>
          <w:r>
            <w:fldChar w:fldCharType="separate"/>
          </w:r>
          <w:r>
            <w:rPr>
              <w:rFonts w:hint="eastAsia" w:ascii="仿宋" w:hAnsi="仿宋" w:eastAsia="仿宋" w:cs="仿宋"/>
              <w:szCs w:val="24"/>
            </w:rPr>
            <w:t>（</w:t>
          </w:r>
          <w:r>
            <w:rPr>
              <w:rFonts w:hint="eastAsia" w:ascii="仿宋" w:hAnsi="仿宋" w:eastAsia="仿宋" w:cs="仿宋"/>
              <w:szCs w:val="24"/>
              <w:lang w:val="en-US" w:eastAsia="zh-CN"/>
            </w:rPr>
            <w:t>八</w:t>
          </w:r>
          <w:r>
            <w:rPr>
              <w:rFonts w:hint="eastAsia" w:ascii="仿宋" w:hAnsi="仿宋" w:eastAsia="仿宋" w:cs="仿宋"/>
              <w:szCs w:val="24"/>
            </w:rPr>
            <w:t>）供应商廉洁诚信承诺书</w:t>
          </w:r>
          <w:r>
            <w:tab/>
          </w:r>
          <w:r>
            <w:fldChar w:fldCharType="begin"/>
          </w:r>
          <w:r>
            <w:instrText xml:space="preserve"> PAGEREF _Toc5765 \h </w:instrText>
          </w:r>
          <w:r>
            <w:fldChar w:fldCharType="separate"/>
          </w:r>
          <w:r>
            <w:t>37</w:t>
          </w:r>
          <w:r>
            <w:fldChar w:fldCharType="end"/>
          </w:r>
          <w:r>
            <w:fldChar w:fldCharType="end"/>
          </w:r>
        </w:p>
        <w:p>
          <w:pPr>
            <w:pStyle w:val="37"/>
            <w:tabs>
              <w:tab w:val="right" w:leader="dot" w:pos="9638"/>
            </w:tabs>
            <w:ind w:left="0" w:firstLine="0"/>
          </w:pPr>
          <w:r>
            <w:fldChar w:fldCharType="begin"/>
          </w:r>
          <w:r>
            <w:instrText xml:space="preserve"> HYPERLINK \l _Toc4499 </w:instrText>
          </w:r>
          <w:r>
            <w:fldChar w:fldCharType="separate"/>
          </w:r>
          <w:r>
            <w:rPr>
              <w:rFonts w:hint="eastAsia"/>
              <w:lang w:eastAsia="zh-CN"/>
            </w:rPr>
            <w:t>二</w:t>
          </w:r>
          <w:r>
            <w:rPr>
              <w:rFonts w:hint="eastAsia" w:ascii="仿宋" w:hAnsi="仿宋" w:eastAsia="仿宋" w:cs="仿宋"/>
              <w:szCs w:val="24"/>
            </w:rPr>
            <w:t>、报价文件</w:t>
          </w:r>
          <w:r>
            <w:tab/>
          </w:r>
          <w:r>
            <w:fldChar w:fldCharType="begin"/>
          </w:r>
          <w:r>
            <w:instrText xml:space="preserve"> PAGEREF _Toc5765 \h </w:instrText>
          </w:r>
          <w:r>
            <w:fldChar w:fldCharType="separate"/>
          </w:r>
          <w:r>
            <w:t>37</w:t>
          </w:r>
          <w:r>
            <w:fldChar w:fldCharType="end"/>
          </w:r>
          <w:r>
            <w:fldChar w:fldCharType="end"/>
          </w:r>
        </w:p>
        <w:p>
          <w:pPr>
            <w:pStyle w:val="20"/>
            <w:tabs>
              <w:tab w:val="right" w:leader="dot" w:pos="9638"/>
            </w:tabs>
          </w:pPr>
          <w:r>
            <w:fldChar w:fldCharType="begin"/>
          </w:r>
          <w:r>
            <w:instrText xml:space="preserve"> HYPERLINK \l _Toc25618 </w:instrText>
          </w:r>
          <w:r>
            <w:fldChar w:fldCharType="separate"/>
          </w:r>
          <w:r>
            <w:rPr>
              <w:rFonts w:hint="eastAsia" w:ascii="仿宋" w:hAnsi="仿宋" w:eastAsia="仿宋" w:cs="仿宋"/>
              <w:szCs w:val="24"/>
            </w:rPr>
            <w:t>（一）报价一览表</w:t>
          </w:r>
          <w:r>
            <w:tab/>
          </w:r>
          <w:r>
            <w:fldChar w:fldCharType="begin"/>
          </w:r>
          <w:r>
            <w:instrText xml:space="preserve"> PAGEREF _Toc5765 \h </w:instrText>
          </w:r>
          <w:r>
            <w:fldChar w:fldCharType="separate"/>
          </w:r>
          <w:r>
            <w:t>37</w:t>
          </w:r>
          <w:r>
            <w:fldChar w:fldCharType="end"/>
          </w:r>
          <w:r>
            <w:fldChar w:fldCharType="end"/>
          </w:r>
        </w:p>
        <w:p>
          <w:pPr>
            <w:pStyle w:val="20"/>
            <w:tabs>
              <w:tab w:val="right" w:leader="dot" w:pos="9638"/>
            </w:tabs>
          </w:pPr>
        </w:p>
        <w:p>
          <w:pPr>
            <w:pStyle w:val="29"/>
            <w:tabs>
              <w:tab w:val="right" w:leader="dot" w:pos="9638"/>
            </w:tabs>
          </w:pPr>
          <w:r>
            <w:fldChar w:fldCharType="end"/>
          </w:r>
        </w:p>
      </w:sdtContent>
    </w:sdt>
    <w:p>
      <w:pPr>
        <w:rPr>
          <w:rFonts w:hint="eastAsia" w:ascii="仿宋" w:hAnsi="仿宋" w:eastAsia="仿宋" w:cs="仿宋"/>
          <w:bCs w:val="0"/>
          <w:color w:val="000000"/>
          <w:sz w:val="28"/>
          <w:szCs w:val="28"/>
        </w:rPr>
      </w:pPr>
      <w:bookmarkStart w:id="11" w:name="_Toc13602"/>
      <w:r>
        <w:rPr>
          <w:rFonts w:hint="eastAsia" w:ascii="仿宋" w:hAnsi="仿宋" w:eastAsia="仿宋" w:cs="仿宋"/>
          <w:bCs w:val="0"/>
          <w:color w:val="000000"/>
          <w:sz w:val="28"/>
          <w:szCs w:val="28"/>
        </w:rPr>
        <w:br w:type="page" w:clear="all"/>
      </w:r>
    </w:p>
    <w:p>
      <w:pPr>
        <w:pStyle w:val="3"/>
        <w:spacing w:before="0" w:after="0" w:line="360" w:lineRule="auto"/>
        <w:jc w:val="center"/>
        <w:rPr>
          <w:rFonts w:hint="eastAsia" w:ascii="仿宋" w:hAnsi="仿宋" w:eastAsia="仿宋" w:cs="仿宋"/>
          <w:bCs w:val="0"/>
          <w:color w:val="000000"/>
          <w:sz w:val="28"/>
          <w:szCs w:val="28"/>
        </w:rPr>
      </w:pPr>
      <w:r>
        <w:rPr>
          <w:rFonts w:hint="eastAsia" w:ascii="仿宋" w:hAnsi="仿宋" w:eastAsia="仿宋" w:cs="仿宋"/>
          <w:bCs w:val="0"/>
          <w:color w:val="000000"/>
          <w:sz w:val="28"/>
          <w:szCs w:val="28"/>
        </w:rPr>
        <w:t xml:space="preserve">第一章 </w:t>
      </w:r>
      <w:bookmarkEnd w:id="1"/>
      <w:bookmarkEnd w:id="2"/>
      <w:bookmarkEnd w:id="3"/>
      <w:bookmarkEnd w:id="4"/>
      <w:bookmarkEnd w:id="5"/>
      <w:bookmarkEnd w:id="6"/>
      <w:bookmarkEnd w:id="7"/>
      <w:bookmarkEnd w:id="8"/>
      <w:r>
        <w:rPr>
          <w:rFonts w:hint="eastAsia" w:ascii="仿宋" w:hAnsi="仿宋" w:eastAsia="仿宋" w:cs="仿宋"/>
          <w:bCs w:val="0"/>
          <w:color w:val="000000"/>
          <w:sz w:val="28"/>
          <w:szCs w:val="28"/>
          <w:lang w:eastAsia="zh-CN"/>
        </w:rPr>
        <w:t>比价</w:t>
      </w:r>
      <w:r>
        <w:rPr>
          <w:rFonts w:hint="eastAsia" w:ascii="仿宋" w:hAnsi="仿宋" w:eastAsia="仿宋" w:cs="仿宋"/>
          <w:bCs w:val="0"/>
          <w:color w:val="000000"/>
          <w:sz w:val="28"/>
          <w:szCs w:val="28"/>
        </w:rPr>
        <w:t>函</w:t>
      </w:r>
      <w:bookmarkEnd w:id="9"/>
      <w:bookmarkEnd w:id="10"/>
      <w:bookmarkEnd w:id="11"/>
    </w:p>
    <w:p>
      <w:pPr>
        <w:spacing w:line="360" w:lineRule="auto"/>
        <w:ind w:firstLine="480"/>
        <w:rPr>
          <w:rFonts w:hint="eastAsia" w:ascii="仿宋" w:hAnsi="仿宋" w:eastAsia="仿宋" w:cs="仿宋"/>
          <w:color w:val="000000"/>
          <w:sz w:val="24"/>
        </w:rPr>
      </w:pPr>
    </w:p>
    <w:p>
      <w:pPr>
        <w:spacing w:line="360" w:lineRule="auto"/>
        <w:ind w:firstLine="480"/>
        <w:rPr>
          <w:rFonts w:hint="eastAsia" w:ascii="仿宋" w:hAnsi="仿宋" w:eastAsia="仿宋" w:cs="Cambria Math"/>
          <w:color w:val="000000"/>
          <w:sz w:val="24"/>
        </w:rPr>
      </w:pPr>
      <w:r>
        <w:rPr>
          <w:rFonts w:hint="eastAsia" w:ascii="仿宋" w:hAnsi="仿宋" w:eastAsia="仿宋" w:cs="宋体"/>
          <w:color w:val="000000"/>
          <w:sz w:val="24"/>
          <w:lang w:eastAsia="zh-CN"/>
        </w:rPr>
        <w:t>本项目：</w:t>
      </w:r>
      <w:r>
        <w:rPr>
          <w:rFonts w:hint="eastAsia" w:ascii="仿宋" w:hAnsi="仿宋" w:eastAsia="仿宋" w:cs="宋体"/>
          <w:color w:val="000000"/>
          <w:sz w:val="24"/>
          <w:u w:val="single"/>
          <w:lang w:val="en-US" w:eastAsia="zh-CN"/>
        </w:rPr>
        <w:t>人保财险赣州市分公司龙南支公司食堂食材采购项目</w:t>
      </w:r>
      <w:r>
        <w:rPr>
          <w:rFonts w:hint="eastAsia" w:ascii="仿宋" w:hAnsi="仿宋" w:eastAsia="仿宋" w:cs="宋体"/>
          <w:color w:val="000000"/>
          <w:sz w:val="24"/>
          <w:u w:val="single"/>
          <w:lang w:eastAsia="zh-CN"/>
        </w:rPr>
        <w:t>由</w:t>
      </w:r>
      <w:r>
        <w:rPr>
          <w:rFonts w:hint="eastAsia" w:ascii="仿宋" w:hAnsi="仿宋" w:eastAsia="仿宋" w:cs="宋体"/>
          <w:color w:val="000000"/>
          <w:sz w:val="24"/>
          <w:u w:val="single"/>
          <w:lang w:val="en-US" w:eastAsia="zh-CN"/>
        </w:rPr>
        <w:t>人保财险</w:t>
      </w:r>
      <w:r>
        <w:rPr>
          <w:rFonts w:hint="eastAsia" w:ascii="仿宋" w:hAnsi="仿宋" w:eastAsia="仿宋" w:cs="宋体"/>
          <w:color w:val="000000"/>
          <w:sz w:val="24"/>
          <w:u w:val="single"/>
          <w:lang w:eastAsia="zh-CN"/>
        </w:rPr>
        <w:t>赣州市</w:t>
      </w:r>
      <w:r>
        <w:rPr>
          <w:rFonts w:hint="eastAsia" w:ascii="仿宋" w:hAnsi="仿宋" w:eastAsia="仿宋" w:cs="宋体"/>
          <w:color w:val="000000"/>
          <w:sz w:val="24"/>
          <w:u w:val="single"/>
          <w:lang w:val="en-US" w:eastAsia="zh-CN"/>
        </w:rPr>
        <w:t>分公司龙南支公司</w:t>
      </w:r>
      <w:r>
        <w:rPr>
          <w:rFonts w:hint="eastAsia" w:ascii="仿宋" w:hAnsi="仿宋" w:eastAsia="仿宋" w:cs="宋体"/>
          <w:color w:val="000000"/>
          <w:sz w:val="24"/>
          <w:lang w:eastAsia="zh-CN"/>
        </w:rPr>
        <w:t>（以下简称“采购人”）批准并落实资金，组织本项目的比价工作，采购合同由</w:t>
      </w:r>
      <w:r>
        <w:rPr>
          <w:rFonts w:hint="eastAsia" w:ascii="仿宋" w:hAnsi="仿宋" w:eastAsia="仿宋" w:cs="宋体"/>
          <w:color w:val="000000"/>
          <w:sz w:val="24"/>
          <w:u w:val="single"/>
          <w:lang w:val="en-US" w:eastAsia="zh-CN"/>
        </w:rPr>
        <w:t>人保财险</w:t>
      </w:r>
      <w:r>
        <w:rPr>
          <w:rFonts w:hint="eastAsia" w:ascii="仿宋" w:hAnsi="仿宋" w:eastAsia="仿宋" w:cs="宋体"/>
          <w:color w:val="000000"/>
          <w:sz w:val="24"/>
          <w:u w:val="single"/>
          <w:lang w:eastAsia="zh-CN"/>
        </w:rPr>
        <w:t>赣州市</w:t>
      </w:r>
      <w:r>
        <w:rPr>
          <w:rFonts w:hint="eastAsia" w:ascii="仿宋" w:hAnsi="仿宋" w:eastAsia="仿宋" w:cs="宋体"/>
          <w:color w:val="000000"/>
          <w:sz w:val="24"/>
          <w:u w:val="single"/>
          <w:lang w:val="en-US" w:eastAsia="zh-CN"/>
        </w:rPr>
        <w:t>分公司龙南支公司</w:t>
      </w:r>
      <w:r>
        <w:rPr>
          <w:rFonts w:hint="eastAsia" w:ascii="仿宋" w:hAnsi="仿宋" w:eastAsia="仿宋" w:cs="宋体"/>
          <w:color w:val="000000"/>
          <w:sz w:val="24"/>
          <w:lang w:eastAsia="zh-CN"/>
        </w:rPr>
        <w:t>（以下简称“人保财险</w:t>
      </w:r>
      <w:r>
        <w:rPr>
          <w:rFonts w:hint="eastAsia" w:ascii="仿宋" w:hAnsi="仿宋" w:eastAsia="仿宋" w:cs="宋体"/>
          <w:color w:val="000000"/>
          <w:sz w:val="24"/>
          <w:lang w:val="en-US" w:eastAsia="zh-CN"/>
        </w:rPr>
        <w:t>龙南支公司</w:t>
      </w:r>
      <w:r>
        <w:rPr>
          <w:rFonts w:hint="eastAsia" w:ascii="仿宋" w:hAnsi="仿宋" w:eastAsia="仿宋" w:cs="宋体"/>
          <w:color w:val="000000"/>
          <w:sz w:val="24"/>
          <w:lang w:eastAsia="zh-CN"/>
        </w:rPr>
        <w:t>”）根据成交结果与成交人签署。现进行公开</w:t>
      </w:r>
      <w:r>
        <w:rPr>
          <w:rFonts w:hint="eastAsia" w:ascii="仿宋" w:hAnsi="仿宋" w:eastAsia="仿宋" w:cs="宋体"/>
          <w:color w:val="000000"/>
          <w:sz w:val="24"/>
          <w:lang w:val="en-US" w:eastAsia="zh-CN"/>
        </w:rPr>
        <w:t>比价</w:t>
      </w:r>
      <w:r>
        <w:rPr>
          <w:rFonts w:hint="eastAsia" w:ascii="仿宋" w:hAnsi="仿宋" w:eastAsia="仿宋" w:cs="宋体"/>
          <w:color w:val="000000"/>
          <w:sz w:val="24"/>
          <w:lang w:eastAsia="zh-CN"/>
        </w:rPr>
        <w:t>，有意向且具有提供标的物能力的潜在供应商（以下简称“供应商”）可前来参与</w:t>
      </w:r>
      <w:r>
        <w:rPr>
          <w:rFonts w:hint="eastAsia" w:ascii="仿宋" w:hAnsi="仿宋" w:eastAsia="仿宋" w:cs="宋体"/>
          <w:color w:val="000000"/>
          <w:sz w:val="24"/>
          <w:lang w:val="en-US" w:eastAsia="zh-CN"/>
        </w:rPr>
        <w:t>比价</w:t>
      </w:r>
      <w:r>
        <w:rPr>
          <w:rFonts w:hint="eastAsia" w:ascii="仿宋" w:hAnsi="仿宋" w:eastAsia="仿宋" w:cs="宋体"/>
          <w:color w:val="000000"/>
          <w:sz w:val="24"/>
          <w:lang w:eastAsia="zh-CN"/>
        </w:rPr>
        <w:t>响应。</w:t>
      </w:r>
      <w:r>
        <w:rPr>
          <w:rFonts w:hint="eastAsia" w:ascii="仿宋" w:hAnsi="仿宋" w:eastAsia="仿宋" w:cs="Cambria Math"/>
          <w:color w:val="000000"/>
          <w:sz w:val="24"/>
        </w:rPr>
        <w:t xml:space="preserve"> </w:t>
      </w:r>
    </w:p>
    <w:p>
      <w:pPr>
        <w:pStyle w:val="4"/>
        <w:ind w:firstLine="0"/>
        <w:jc w:val="left"/>
        <w:rPr>
          <w:rFonts w:hint="eastAsia" w:ascii="仿宋" w:hAnsi="仿宋" w:eastAsia="仿宋" w:cs="仿宋"/>
          <w:color w:val="000000"/>
          <w:sz w:val="24"/>
          <w:szCs w:val="24"/>
        </w:rPr>
      </w:pPr>
      <w:bookmarkStart w:id="12" w:name="_Toc120625360"/>
      <w:bookmarkStart w:id="13" w:name="_Toc4068"/>
      <w:bookmarkStart w:id="14" w:name="_Toc100672392"/>
      <w:bookmarkStart w:id="15" w:name="_Toc24683"/>
      <w:r>
        <w:rPr>
          <w:rFonts w:hint="eastAsia" w:ascii="仿宋" w:hAnsi="仿宋" w:eastAsia="仿宋" w:cs="仿宋"/>
          <w:color w:val="000000"/>
          <w:sz w:val="24"/>
          <w:szCs w:val="24"/>
        </w:rPr>
        <w:t>一、项目概况与采购范围</w:t>
      </w:r>
      <w:bookmarkEnd w:id="12"/>
      <w:bookmarkEnd w:id="13"/>
      <w:bookmarkEnd w:id="14"/>
      <w:bookmarkEnd w:id="15"/>
    </w:p>
    <w:p>
      <w:pPr>
        <w:spacing w:line="360" w:lineRule="auto"/>
        <w:ind w:firstLine="480"/>
        <w:jc w:val="left"/>
        <w:rPr>
          <w:rFonts w:hint="eastAsia" w:ascii="仿宋" w:hAnsi="仿宋" w:eastAsia="仿宋" w:cs="仿宋"/>
          <w:color w:val="000000"/>
          <w:sz w:val="24"/>
        </w:rPr>
      </w:pPr>
      <w:bookmarkStart w:id="16" w:name="_Hlk77264910"/>
      <w:r>
        <w:rPr>
          <w:rFonts w:hint="eastAsia" w:ascii="仿宋" w:hAnsi="仿宋" w:eastAsia="仿宋" w:cs="仿宋"/>
          <w:color w:val="000000"/>
          <w:sz w:val="24"/>
        </w:rPr>
        <w:t>1.1 项目名称：</w:t>
      </w:r>
      <w:r>
        <w:rPr>
          <w:rFonts w:hint="eastAsia" w:ascii="仿宋" w:hAnsi="仿宋" w:eastAsia="仿宋" w:cs="宋体"/>
          <w:color w:val="000000"/>
          <w:sz w:val="24"/>
          <w:u w:val="single"/>
          <w:lang w:val="en-US" w:eastAsia="zh-CN"/>
        </w:rPr>
        <w:t>人保财险赣州市分公司龙南支公司食堂食材采购项目</w:t>
      </w:r>
      <w:r>
        <w:rPr>
          <w:rFonts w:hint="eastAsia" w:ascii="仿宋" w:hAnsi="仿宋" w:eastAsia="仿宋" w:cs="仿宋"/>
          <w:color w:val="000000"/>
          <w:sz w:val="24"/>
        </w:rPr>
        <w:t>。</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1.2 采购范围：本项目拟采购</w:t>
      </w:r>
      <w:r>
        <w:rPr>
          <w:rFonts w:hint="eastAsia" w:ascii="仿宋" w:hAnsi="仿宋" w:eastAsia="仿宋" w:cs="仿宋"/>
          <w:color w:val="000000"/>
          <w:sz w:val="24"/>
          <w:lang w:val="en-US" w:eastAsia="zh-CN"/>
        </w:rPr>
        <w:t>食堂食材采购项目</w:t>
      </w:r>
      <w:r>
        <w:rPr>
          <w:rFonts w:hint="eastAsia" w:ascii="仿宋" w:hAnsi="仿宋" w:eastAsia="仿宋" w:cs="仿宋"/>
          <w:color w:val="000000"/>
          <w:sz w:val="24"/>
        </w:rPr>
        <w:t>，具体技术要求详见第五章采购需求。</w:t>
      </w:r>
    </w:p>
    <w:p>
      <w:pPr>
        <w:spacing w:line="360" w:lineRule="auto"/>
        <w:ind w:firstLine="480"/>
        <w:jc w:val="left"/>
        <w:rPr>
          <w:rFonts w:hint="eastAsia" w:ascii="仿宋" w:hAnsi="仿宋" w:eastAsia="仿宋" w:cs="仿宋"/>
          <w:color w:val="000000"/>
          <w:sz w:val="24"/>
          <w:lang w:eastAsia="zh-CN"/>
        </w:rPr>
      </w:pPr>
      <w:r>
        <w:rPr>
          <w:rFonts w:hint="eastAsia" w:ascii="仿宋" w:hAnsi="仿宋" w:eastAsia="仿宋" w:cs="仿宋"/>
          <w:color w:val="000000"/>
          <w:sz w:val="24"/>
        </w:rPr>
        <w:t>1.3 标包划分：本项目不划分标</w:t>
      </w:r>
      <w:r>
        <w:rPr>
          <w:rFonts w:hint="eastAsia" w:ascii="仿宋" w:hAnsi="仿宋" w:eastAsia="仿宋" w:cs="仿宋"/>
          <w:color w:val="000000"/>
          <w:sz w:val="24"/>
          <w:lang w:val="en-US" w:eastAsia="zh-CN"/>
        </w:rPr>
        <w:t>包</w:t>
      </w:r>
      <w:r>
        <w:rPr>
          <w:rFonts w:hint="eastAsia" w:ascii="仿宋" w:hAnsi="仿宋" w:eastAsia="仿宋" w:cs="仿宋"/>
          <w:color w:val="000000"/>
          <w:sz w:val="24"/>
          <w:lang w:eastAsia="zh-CN"/>
        </w:rPr>
        <w:t>。</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1.4 项目性质：货物。</w:t>
      </w:r>
      <w:bookmarkEnd w:id="16"/>
      <w:bookmarkStart w:id="17" w:name="_Toc100672393"/>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1.5服务期限/交货期限：自合同签订之日起</w:t>
      </w:r>
      <w:r>
        <w:rPr>
          <w:rFonts w:hint="eastAsia" w:ascii="仿宋" w:hAnsi="仿宋" w:eastAsia="仿宋" w:cs="仿宋"/>
          <w:color w:val="000000"/>
          <w:sz w:val="24"/>
          <w:lang w:eastAsia="zh-CN"/>
        </w:rPr>
        <w:t>一</w:t>
      </w:r>
      <w:r>
        <w:rPr>
          <w:rFonts w:hint="eastAsia" w:ascii="仿宋" w:hAnsi="仿宋" w:eastAsia="仿宋" w:cs="仿宋"/>
          <w:color w:val="000000"/>
          <w:sz w:val="24"/>
          <w:lang w:val="en-US" w:eastAsia="zh-CN"/>
        </w:rPr>
        <w:t>年</w:t>
      </w:r>
      <w:r>
        <w:rPr>
          <w:rFonts w:hint="eastAsia" w:ascii="仿宋" w:hAnsi="仿宋" w:eastAsia="仿宋" w:cs="仿宋"/>
          <w:color w:val="000000"/>
          <w:sz w:val="24"/>
        </w:rPr>
        <w:t>/收到供货通知书</w:t>
      </w:r>
      <w:r>
        <w:rPr>
          <w:rFonts w:hint="eastAsia" w:ascii="仿宋" w:hAnsi="仿宋" w:eastAsia="仿宋" w:cs="仿宋"/>
          <w:color w:val="000000"/>
          <w:sz w:val="24"/>
          <w:lang w:eastAsia="zh-CN"/>
        </w:rPr>
        <w:t>次日</w:t>
      </w:r>
      <w:r>
        <w:rPr>
          <w:rFonts w:hint="eastAsia" w:ascii="仿宋" w:hAnsi="仿宋" w:eastAsia="仿宋" w:cs="仿宋"/>
          <w:color w:val="000000"/>
          <w:sz w:val="24"/>
        </w:rPr>
        <w:t>内送达指定地点。</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1.6实施地点：</w:t>
      </w:r>
      <w:r>
        <w:rPr>
          <w:rFonts w:hint="eastAsia" w:ascii="仿宋" w:hAnsi="仿宋" w:eastAsia="仿宋" w:cs="仿宋"/>
          <w:color w:val="000000"/>
          <w:sz w:val="24"/>
          <w:lang w:val="en-US" w:eastAsia="zh-CN"/>
        </w:rPr>
        <w:t>江西省赣州市龙南市龙翔大道中央城一楼中国人民保险</w:t>
      </w:r>
      <w:r>
        <w:rPr>
          <w:rFonts w:hint="eastAsia" w:ascii="仿宋" w:hAnsi="仿宋" w:eastAsia="仿宋" w:cs="仿宋"/>
          <w:color w:val="000000"/>
          <w:sz w:val="24"/>
        </w:rPr>
        <w:t>。</w:t>
      </w:r>
      <w:bookmarkEnd w:id="17"/>
    </w:p>
    <w:p>
      <w:pPr>
        <w:pStyle w:val="2"/>
        <w:keepNext w:val="0"/>
        <w:keepLines w:val="0"/>
        <w:pageBreakBefore w:val="0"/>
        <w:widowControl w:val="0"/>
        <w:numPr>
          <w:ilvl w:val="0"/>
          <w:numId w:val="0"/>
        </w:numPr>
        <w:bidi w:val="0"/>
        <w:jc w:val="both"/>
        <w:rPr>
          <w:rFonts w:hint="eastAsia" w:ascii="仿宋" w:hAnsi="仿宋" w:eastAsia="仿宋" w:cs="仿宋"/>
          <w:b/>
          <w:bCs/>
          <w:color w:val="000000"/>
          <w:sz w:val="24"/>
          <w:szCs w:val="24"/>
          <w:lang w:val="en-US" w:eastAsia="zh-CN" w:bidi="ar-SA"/>
        </w:rPr>
      </w:pPr>
      <w:bookmarkStart w:id="18" w:name="_Toc100672394"/>
      <w:bookmarkStart w:id="19" w:name="_Toc120625362"/>
      <w:r>
        <w:rPr>
          <w:rFonts w:hint="eastAsia" w:ascii="仿宋" w:hAnsi="仿宋" w:eastAsia="仿宋" w:cs="仿宋"/>
          <w:b/>
          <w:bCs/>
          <w:color w:val="000000"/>
          <w:sz w:val="24"/>
          <w:szCs w:val="24"/>
          <w:lang w:val="en-US" w:eastAsia="zh-CN" w:bidi="ar-SA"/>
        </w:rPr>
        <w:t>二、供应商资质要求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sz w:val="24"/>
          <w:szCs w:val="24"/>
          <w:lang w:val="en-US" w:eastAsia="zh-CN" w:bidi="ar-SA"/>
        </w:rPr>
      </w:pPr>
      <w:bookmarkStart w:id="20" w:name="_Toc4123"/>
      <w:bookmarkStart w:id="21" w:name="_Toc12432"/>
      <w:r>
        <w:rPr>
          <w:rFonts w:hint="eastAsia" w:ascii="仿宋" w:hAnsi="仿宋" w:eastAsia="仿宋" w:cs="仿宋"/>
          <w:b/>
          <w:bCs/>
          <w:color w:val="000000"/>
          <w:sz w:val="24"/>
          <w:szCs w:val="24"/>
          <w:lang w:val="en-US" w:eastAsia="zh-CN" w:bidi="ar-SA"/>
        </w:rPr>
        <w:t>2.1在中华人民共和国境内依法登记的法人或其他组织，具有独立承担民事责任的能力；</w:t>
      </w:r>
      <w:r>
        <w:rPr>
          <w:rFonts w:hint="eastAsia" w:ascii="仿宋" w:hAnsi="仿宋" w:eastAsia="仿宋" w:cs="仿宋"/>
          <w:b w:val="0"/>
          <w:bCs w:val="0"/>
          <w:color w:val="000000"/>
          <w:sz w:val="24"/>
          <w:szCs w:val="24"/>
          <w:lang w:val="en-US" w:eastAsia="zh-CN" w:bidi="ar-SA"/>
        </w:rPr>
        <w:t>（</w:t>
      </w:r>
      <w:r>
        <w:rPr>
          <w:rFonts w:hint="default" w:ascii="仿宋" w:hAnsi="仿宋" w:eastAsia="仿宋" w:cs="仿宋"/>
          <w:b w:val="0"/>
          <w:bCs w:val="0"/>
          <w:color w:val="000000"/>
          <w:sz w:val="24"/>
          <w:szCs w:val="24"/>
          <w:lang w:val="en-US" w:eastAsia="zh-CN" w:bidi="ar-SA"/>
        </w:rPr>
        <w:t>供应商</w:t>
      </w:r>
      <w:r>
        <w:rPr>
          <w:rFonts w:hint="eastAsia" w:ascii="仿宋" w:hAnsi="仿宋" w:eastAsia="仿宋" w:cs="仿宋"/>
          <w:b w:val="0"/>
          <w:bCs w:val="0"/>
          <w:color w:val="000000"/>
          <w:sz w:val="24"/>
          <w:szCs w:val="24"/>
          <w:lang w:val="en-US" w:eastAsia="zh-CN" w:bidi="ar-SA"/>
        </w:rPr>
        <w:t>如为企业法人，须提供企业法人营业执照（复印件）；</w:t>
      </w:r>
      <w:r>
        <w:rPr>
          <w:rFonts w:hint="default" w:ascii="仿宋" w:hAnsi="仿宋" w:eastAsia="仿宋" w:cs="仿宋"/>
          <w:b w:val="0"/>
          <w:bCs w:val="0"/>
          <w:color w:val="000000"/>
          <w:sz w:val="24"/>
          <w:szCs w:val="24"/>
          <w:lang w:val="en-US" w:eastAsia="zh-CN" w:bidi="ar-SA"/>
        </w:rPr>
        <w:t>供应商</w:t>
      </w:r>
      <w:r>
        <w:rPr>
          <w:rFonts w:hint="eastAsia" w:ascii="仿宋" w:hAnsi="仿宋" w:eastAsia="仿宋" w:cs="仿宋"/>
          <w:b w:val="0"/>
          <w:bCs w:val="0"/>
          <w:color w:val="000000"/>
          <w:sz w:val="24"/>
          <w:szCs w:val="24"/>
          <w:lang w:val="en-US" w:eastAsia="zh-CN" w:bidi="ar-SA"/>
        </w:rPr>
        <w:t>如为事业单位或其他组织，须提供事业单位法人证书或登记证或组织机构代码证或其他有效证明文件（复印件）。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color w:val="000000"/>
          <w:sz w:val="24"/>
          <w:szCs w:val="24"/>
          <w:lang w:val="en-US" w:eastAsia="zh-CN" w:bidi="ar-SA"/>
        </w:rPr>
      </w:pPr>
      <w:r>
        <w:rPr>
          <w:rFonts w:hint="default" w:ascii="仿宋" w:hAnsi="仿宋" w:eastAsia="仿宋" w:cs="仿宋"/>
          <w:b/>
          <w:bCs/>
          <w:color w:val="000000"/>
          <w:sz w:val="24"/>
          <w:szCs w:val="24"/>
          <w:lang w:val="en-US" w:eastAsia="zh-CN" w:bidi="ar-SA"/>
        </w:rPr>
        <w:t>2</w:t>
      </w:r>
      <w:r>
        <w:rPr>
          <w:rFonts w:hint="eastAsia" w:ascii="仿宋" w:hAnsi="仿宋" w:eastAsia="仿宋" w:cs="仿宋"/>
          <w:b/>
          <w:bCs/>
          <w:color w:val="000000"/>
          <w:sz w:val="24"/>
          <w:szCs w:val="24"/>
          <w:lang w:val="en-US" w:eastAsia="zh-CN" w:bidi="ar-SA"/>
        </w:rPr>
        <w:t>.2 有依法缴纳税收的良好记录；</w:t>
      </w:r>
      <w:r>
        <w:rPr>
          <w:rFonts w:hint="eastAsia" w:ascii="仿宋" w:hAnsi="仿宋" w:eastAsia="仿宋" w:cs="仿宋"/>
          <w:b w:val="0"/>
          <w:bCs w:val="0"/>
          <w:color w:val="000000"/>
          <w:sz w:val="24"/>
          <w:szCs w:val="24"/>
          <w:lang w:val="en-US" w:eastAsia="zh-CN" w:bidi="ar-SA"/>
        </w:rPr>
        <w:t>（</w:t>
      </w:r>
      <w:r>
        <w:rPr>
          <w:rFonts w:hint="eastAsia" w:ascii="仿宋" w:hAnsi="仿宋" w:eastAsia="仿宋" w:cs="仿宋"/>
          <w:b w:val="0"/>
          <w:bCs w:val="0"/>
          <w:color w:val="000000"/>
          <w:sz w:val="24"/>
          <w:szCs w:val="24"/>
          <w:lang w:val="en-US" w:eastAsia="zh-Hans" w:bidi="ar-SA"/>
        </w:rPr>
        <w:t>提供开标前</w:t>
      </w:r>
      <w:r>
        <w:rPr>
          <w:rFonts w:hint="eastAsia" w:ascii="仿宋" w:hAnsi="仿宋" w:eastAsia="仿宋" w:cs="仿宋"/>
          <w:b w:val="0"/>
          <w:bCs w:val="0"/>
          <w:color w:val="000000"/>
          <w:sz w:val="24"/>
          <w:szCs w:val="24"/>
          <w:lang w:val="en-US" w:eastAsia="zh-CN" w:bidi="ar-SA"/>
        </w:rPr>
        <w:t>近6个月任意一个月的税收缴纳凭证。如供应商为小规模纳税人，则提供依法缴纳税收承诺函及纳税申报记录。）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color w:val="000000"/>
          <w:sz w:val="24"/>
          <w:szCs w:val="24"/>
          <w:lang w:val="en-US" w:eastAsia="zh-CN" w:bidi="ar-SA"/>
        </w:rPr>
      </w:pPr>
      <w:r>
        <w:rPr>
          <w:rFonts w:hint="default" w:ascii="仿宋" w:hAnsi="仿宋" w:eastAsia="仿宋" w:cs="仿宋"/>
          <w:b/>
          <w:bCs/>
          <w:color w:val="000000"/>
          <w:sz w:val="24"/>
          <w:szCs w:val="24"/>
          <w:lang w:val="en-US" w:eastAsia="zh-CN" w:bidi="ar-SA"/>
        </w:rPr>
        <w:t>2</w:t>
      </w:r>
      <w:r>
        <w:rPr>
          <w:rFonts w:hint="eastAsia" w:ascii="仿宋" w:hAnsi="仿宋" w:eastAsia="仿宋" w:cs="仿宋"/>
          <w:b/>
          <w:bCs/>
          <w:color w:val="000000"/>
          <w:sz w:val="24"/>
          <w:szCs w:val="24"/>
          <w:lang w:val="en-US" w:eastAsia="zh-CN" w:bidi="ar-SA"/>
        </w:rPr>
        <w:t>.3</w:t>
      </w:r>
      <w:r>
        <w:rPr>
          <w:rFonts w:hint="default" w:ascii="仿宋" w:hAnsi="仿宋" w:eastAsia="仿宋" w:cs="仿宋"/>
          <w:b/>
          <w:bCs/>
          <w:color w:val="000000"/>
          <w:sz w:val="24"/>
          <w:szCs w:val="24"/>
          <w:lang w:val="en-US" w:eastAsia="zh-CN" w:bidi="ar-SA"/>
        </w:rPr>
        <w:t>供应商</w:t>
      </w:r>
      <w:r>
        <w:rPr>
          <w:rFonts w:hint="eastAsia" w:ascii="仿宋" w:hAnsi="仿宋" w:eastAsia="仿宋" w:cs="仿宋"/>
          <w:b/>
          <w:bCs/>
          <w:color w:val="000000"/>
          <w:sz w:val="24"/>
          <w:szCs w:val="24"/>
          <w:lang w:val="en-US" w:eastAsia="zh-CN" w:bidi="ar-SA"/>
        </w:rPr>
        <w:t>应经营状况良好，且近三年内（2023年1月1日至今）无违法违规记录。</w:t>
      </w:r>
      <w:r>
        <w:rPr>
          <w:rFonts w:hint="eastAsia" w:ascii="仿宋" w:hAnsi="仿宋" w:eastAsia="仿宋" w:cs="仿宋"/>
          <w:b w:val="0"/>
          <w:bCs w:val="0"/>
          <w:color w:val="000000"/>
          <w:sz w:val="24"/>
          <w:szCs w:val="24"/>
          <w:lang w:val="en-US" w:eastAsia="zh-CN" w:bidi="ar-SA"/>
        </w:rPr>
        <w:t xml:space="preserve">违法违规记录是指被“信用中国”列入失信被执行人、重大税收违法失信主体、政府采购严重违法失信行为记录名单。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sz w:val="24"/>
          <w:szCs w:val="24"/>
          <w:lang w:val="en-US" w:eastAsia="zh-CN" w:bidi="ar-SA"/>
        </w:rPr>
      </w:pPr>
      <w:r>
        <w:rPr>
          <w:rFonts w:hint="default" w:ascii="仿宋" w:hAnsi="仿宋" w:eastAsia="仿宋" w:cs="仿宋"/>
          <w:b w:val="0"/>
          <w:bCs w:val="0"/>
          <w:color w:val="000000"/>
          <w:sz w:val="24"/>
          <w:szCs w:val="24"/>
          <w:lang w:val="en-US" w:eastAsia="zh-CN" w:bidi="ar-SA"/>
        </w:rPr>
        <w:t>供应商</w:t>
      </w:r>
      <w:r>
        <w:rPr>
          <w:rFonts w:hint="eastAsia" w:ascii="仿宋" w:hAnsi="仿宋" w:eastAsia="仿宋" w:cs="仿宋"/>
          <w:b w:val="0"/>
          <w:bCs w:val="0"/>
          <w:color w:val="000000"/>
          <w:sz w:val="24"/>
          <w:szCs w:val="24"/>
          <w:lang w:val="en-US" w:eastAsia="zh-CN" w:bidi="ar-SA"/>
        </w:rPr>
        <w:t>需提供自招标公告发布之日至投标截止之日期间对以上三项内容的查询截图。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信用中国查询网址：https://www.creditchina.gov.cn/xinyongfuwu/?navPage=5</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color w:val="000000"/>
          <w:sz w:val="24"/>
          <w:szCs w:val="24"/>
          <w:lang w:val="en-US" w:eastAsia="zh-CN" w:bidi="ar-SA"/>
        </w:rPr>
      </w:pPr>
      <w:r>
        <w:rPr>
          <w:rFonts w:hint="default" w:ascii="仿宋" w:hAnsi="仿宋" w:eastAsia="仿宋" w:cs="仿宋"/>
          <w:b/>
          <w:bCs/>
          <w:color w:val="000000"/>
          <w:sz w:val="24"/>
          <w:szCs w:val="24"/>
          <w:lang w:val="en-US" w:eastAsia="zh-CN" w:bidi="ar-SA"/>
        </w:rPr>
        <w:t>2</w:t>
      </w:r>
      <w:r>
        <w:rPr>
          <w:rFonts w:hint="eastAsia" w:ascii="仿宋" w:hAnsi="仿宋" w:eastAsia="仿宋" w:cs="仿宋"/>
          <w:b/>
          <w:bCs/>
          <w:color w:val="000000"/>
          <w:sz w:val="24"/>
          <w:szCs w:val="24"/>
          <w:lang w:val="en-US" w:eastAsia="zh-CN" w:bidi="ar-SA"/>
        </w:rPr>
        <w:t>.4 严禁列入招标人及其所隶属的中国人民保险各级机构的供应商黑名单且在禁入期内的供应商参与采购活动。</w:t>
      </w:r>
      <w:r>
        <w:rPr>
          <w:rFonts w:hint="eastAsia" w:ascii="仿宋" w:hAnsi="仿宋" w:eastAsia="仿宋" w:cs="仿宋"/>
          <w:b w:val="0"/>
          <w:bCs w:val="0"/>
          <w:color w:val="000000"/>
          <w:sz w:val="24"/>
          <w:szCs w:val="24"/>
          <w:lang w:val="en-US" w:eastAsia="zh-CN" w:bidi="ar-SA"/>
        </w:rPr>
        <w:t>（</w:t>
      </w:r>
      <w:r>
        <w:rPr>
          <w:rFonts w:hint="eastAsia" w:ascii="仿宋" w:hAnsi="仿宋" w:eastAsia="仿宋" w:cs="仿宋"/>
          <w:b w:val="0"/>
          <w:bCs w:val="0"/>
          <w:color w:val="000000"/>
          <w:sz w:val="24"/>
          <w:szCs w:val="24"/>
          <w:lang w:val="en-US" w:eastAsia="zh-Hans" w:bidi="ar-SA"/>
        </w:rPr>
        <w:t>提供承诺函，格式详见招标文件）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sz w:val="24"/>
          <w:szCs w:val="24"/>
          <w:lang w:val="en-US" w:eastAsia="zh-CN" w:bidi="ar-SA"/>
        </w:rPr>
      </w:pPr>
      <w:r>
        <w:rPr>
          <w:rFonts w:hint="default" w:ascii="仿宋" w:hAnsi="仿宋" w:eastAsia="仿宋" w:cs="仿宋"/>
          <w:b/>
          <w:bCs/>
          <w:color w:val="000000"/>
          <w:sz w:val="24"/>
          <w:szCs w:val="24"/>
          <w:lang w:val="en-US" w:eastAsia="zh-CN" w:bidi="ar-SA"/>
        </w:rPr>
        <w:t>2</w:t>
      </w:r>
      <w:r>
        <w:rPr>
          <w:rFonts w:hint="eastAsia" w:ascii="仿宋" w:hAnsi="仿宋" w:eastAsia="仿宋" w:cs="仿宋"/>
          <w:b/>
          <w:bCs/>
          <w:color w:val="000000"/>
          <w:sz w:val="24"/>
          <w:szCs w:val="24"/>
          <w:lang w:val="en-US" w:eastAsia="zh-CN" w:bidi="ar-SA"/>
        </w:rPr>
        <w:t>.5单位负责人为同一人或存在控股、管理关系的不同单位，不得参加同一招标项目投标，</w:t>
      </w:r>
      <w:r>
        <w:rPr>
          <w:rFonts w:hint="eastAsia" w:ascii="仿宋" w:hAnsi="仿宋" w:eastAsia="仿宋" w:cs="仿宋"/>
          <w:b w:val="0"/>
          <w:bCs w:val="0"/>
          <w:color w:val="000000"/>
          <w:sz w:val="24"/>
          <w:szCs w:val="24"/>
          <w:lang w:val="en-US" w:eastAsia="zh-CN" w:bidi="ar-SA"/>
        </w:rPr>
        <w:t>需填写</w:t>
      </w:r>
      <w:r>
        <w:rPr>
          <w:rFonts w:hint="eastAsia" w:ascii="仿宋" w:hAnsi="仿宋" w:eastAsia="仿宋" w:cs="仿宋"/>
          <w:b/>
          <w:bCs/>
          <w:color w:val="000000"/>
          <w:sz w:val="24"/>
          <w:szCs w:val="24"/>
          <w:lang w:val="en-US" w:eastAsia="zh-CN" w:bidi="ar-SA"/>
        </w:rPr>
        <w:t>《</w:t>
      </w:r>
      <w:r>
        <w:rPr>
          <w:rFonts w:hint="default" w:ascii="仿宋" w:hAnsi="仿宋" w:eastAsia="仿宋" w:cs="仿宋"/>
          <w:b/>
          <w:bCs/>
          <w:color w:val="000000"/>
          <w:sz w:val="24"/>
          <w:szCs w:val="24"/>
          <w:lang w:val="en-US" w:eastAsia="zh-CN" w:bidi="ar-SA"/>
        </w:rPr>
        <w:t>供应商</w:t>
      </w:r>
      <w:r>
        <w:rPr>
          <w:rFonts w:hint="eastAsia" w:ascii="仿宋" w:hAnsi="仿宋" w:eastAsia="仿宋" w:cs="仿宋"/>
          <w:b/>
          <w:bCs/>
          <w:color w:val="000000"/>
          <w:sz w:val="24"/>
          <w:szCs w:val="24"/>
          <w:lang w:val="en-US" w:eastAsia="zh-CN" w:bidi="ar-SA"/>
        </w:rPr>
        <w:t>控股及管理关系情况申报表》。</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color w:val="000000"/>
          <w:sz w:val="24"/>
          <w:szCs w:val="24"/>
          <w:lang w:val="en-US" w:eastAsia="zh-Hans" w:bidi="ar-SA"/>
        </w:rPr>
      </w:pPr>
      <w:r>
        <w:rPr>
          <w:rFonts w:hint="default" w:ascii="仿宋" w:hAnsi="仿宋" w:eastAsia="仿宋" w:cs="仿宋"/>
          <w:b/>
          <w:bCs/>
          <w:color w:val="000000"/>
          <w:sz w:val="24"/>
          <w:szCs w:val="24"/>
          <w:lang w:val="en-US" w:eastAsia="zh-CN" w:bidi="ar-SA"/>
        </w:rPr>
        <w:t>2</w:t>
      </w:r>
      <w:r>
        <w:rPr>
          <w:rFonts w:hint="eastAsia" w:ascii="仿宋" w:hAnsi="仿宋" w:eastAsia="仿宋" w:cs="仿宋"/>
          <w:b/>
          <w:bCs/>
          <w:color w:val="000000"/>
          <w:sz w:val="24"/>
          <w:szCs w:val="24"/>
          <w:lang w:val="en-US" w:eastAsia="zh-CN" w:bidi="ar-SA"/>
        </w:rPr>
        <w:t>.6 本项目不接受联合体投标。</w:t>
      </w:r>
      <w:r>
        <w:rPr>
          <w:rFonts w:hint="default" w:ascii="仿宋" w:hAnsi="仿宋" w:eastAsia="仿宋" w:cs="仿宋"/>
          <w:b/>
          <w:bCs/>
          <w:color w:val="000000"/>
          <w:sz w:val="24"/>
          <w:szCs w:val="24"/>
          <w:lang w:val="en-US" w:eastAsia="zh-CN" w:bidi="ar-SA"/>
        </w:rPr>
        <w:t>（</w:t>
      </w:r>
      <w:r>
        <w:rPr>
          <w:rFonts w:hint="eastAsia" w:ascii="仿宋" w:hAnsi="仿宋" w:eastAsia="仿宋" w:cs="仿宋"/>
          <w:b/>
          <w:bCs/>
          <w:color w:val="000000"/>
          <w:sz w:val="24"/>
          <w:szCs w:val="24"/>
          <w:lang w:val="en-US" w:eastAsia="zh-Hans" w:bidi="ar-SA"/>
        </w:rPr>
        <w:t>提供非联合体投标声明函</w:t>
      </w:r>
      <w:r>
        <w:rPr>
          <w:rFonts w:hint="default" w:ascii="仿宋" w:hAnsi="仿宋" w:eastAsia="仿宋" w:cs="仿宋"/>
          <w:b/>
          <w:bCs/>
          <w:color w:val="000000"/>
          <w:sz w:val="24"/>
          <w:szCs w:val="24"/>
          <w:lang w:val="en-US" w:eastAsia="zh-Hans"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2.7 供应商应提供卫生许可证或食品经营许可证（复印件）。</w:t>
      </w:r>
    </w:p>
    <w:p>
      <w:pPr>
        <w:pStyle w:val="4"/>
        <w:ind w:firstLine="0"/>
        <w:jc w:val="left"/>
        <w:rPr>
          <w:rFonts w:hint="eastAsia" w:ascii="仿宋" w:hAnsi="仿宋" w:eastAsia="仿宋" w:cs="仿宋"/>
          <w:color w:val="000000"/>
          <w:sz w:val="24"/>
          <w:szCs w:val="24"/>
        </w:rPr>
      </w:pPr>
      <w:r>
        <w:rPr>
          <w:rFonts w:hint="eastAsia" w:ascii="仿宋" w:hAnsi="仿宋" w:eastAsia="仿宋" w:cs="仿宋"/>
          <w:color w:val="000000"/>
          <w:sz w:val="24"/>
          <w:szCs w:val="24"/>
        </w:rPr>
        <w:t>三、资格审查方法</w:t>
      </w:r>
      <w:bookmarkEnd w:id="18"/>
      <w:bookmarkEnd w:id="19"/>
      <w:bookmarkEnd w:id="20"/>
      <w:bookmarkEnd w:id="21"/>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本项目将进行资格后审，资格审查方法为合格制，资格审查标准和内容见</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文件第三章评审办法。未通过资格后审的供应商，响应文件将被否决，不进入后续环节。</w:t>
      </w:r>
    </w:p>
    <w:p>
      <w:pPr>
        <w:pStyle w:val="4"/>
        <w:ind w:firstLine="0"/>
        <w:jc w:val="left"/>
        <w:rPr>
          <w:rFonts w:hint="eastAsia" w:ascii="仿宋" w:hAnsi="仿宋" w:eastAsia="仿宋" w:cs="仿宋"/>
          <w:color w:val="000000"/>
          <w:sz w:val="24"/>
          <w:szCs w:val="24"/>
        </w:rPr>
      </w:pPr>
      <w:bookmarkStart w:id="22" w:name="_Toc30241"/>
      <w:bookmarkStart w:id="23" w:name="_Toc120625363"/>
      <w:bookmarkStart w:id="24" w:name="_Toc26430"/>
      <w:bookmarkStart w:id="25" w:name="_Toc100672395"/>
      <w:r>
        <w:rPr>
          <w:rFonts w:hint="eastAsia" w:ascii="仿宋" w:hAnsi="仿宋" w:eastAsia="仿宋" w:cs="仿宋"/>
          <w:color w:val="000000"/>
          <w:sz w:val="24"/>
          <w:szCs w:val="24"/>
        </w:rPr>
        <w:t>四、</w:t>
      </w:r>
      <w:r>
        <w:rPr>
          <w:rFonts w:hint="eastAsia" w:ascii="仿宋" w:hAnsi="仿宋" w:eastAsia="仿宋" w:cs="仿宋"/>
          <w:color w:val="000000"/>
          <w:sz w:val="24"/>
          <w:szCs w:val="24"/>
          <w:lang w:eastAsia="zh-CN"/>
        </w:rPr>
        <w:t>比价</w:t>
      </w:r>
      <w:r>
        <w:rPr>
          <w:rFonts w:hint="eastAsia" w:ascii="仿宋" w:hAnsi="仿宋" w:eastAsia="仿宋" w:cs="仿宋"/>
          <w:color w:val="000000"/>
          <w:sz w:val="24"/>
          <w:szCs w:val="24"/>
        </w:rPr>
        <w:t>文件的领取</w:t>
      </w:r>
      <w:bookmarkEnd w:id="22"/>
      <w:bookmarkEnd w:id="23"/>
      <w:bookmarkEnd w:id="24"/>
      <w:bookmarkEnd w:id="25"/>
    </w:p>
    <w:p>
      <w:pPr>
        <w:pStyle w:val="242"/>
        <w:jc w:val="left"/>
        <w:rPr>
          <w:rFonts w:hint="eastAsia" w:ascii="仿宋" w:hAnsi="仿宋" w:eastAsia="仿宋" w:cs="仿宋"/>
          <w:color w:val="000000"/>
          <w:sz w:val="24"/>
          <w:szCs w:val="24"/>
          <w:lang w:val="en-US" w:eastAsia="zh-CN" w:bidi="ar-SA"/>
        </w:rPr>
      </w:pPr>
      <w:r>
        <w:rPr>
          <w:rFonts w:ascii="仿宋" w:hAnsi="仿宋" w:eastAsia="仿宋" w:cs="仿宋"/>
          <w:color w:val="000000"/>
          <w:sz w:val="24"/>
          <w:szCs w:val="24"/>
        </w:rPr>
        <w:t>4</w:t>
      </w: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比价</w:t>
      </w:r>
      <w:r>
        <w:rPr>
          <w:rFonts w:hint="eastAsia" w:ascii="仿宋" w:hAnsi="仿宋" w:eastAsia="仿宋" w:cs="仿宋"/>
          <w:color w:val="000000"/>
          <w:sz w:val="24"/>
          <w:szCs w:val="24"/>
        </w:rPr>
        <w:t>文件</w:t>
      </w:r>
      <w:r>
        <w:rPr>
          <w:rFonts w:hint="eastAsia" w:ascii="仿宋" w:hAnsi="仿宋" w:eastAsia="仿宋" w:cs="仿宋"/>
          <w:color w:val="000000"/>
          <w:sz w:val="24"/>
          <w:szCs w:val="24"/>
          <w:lang w:val="en-US" w:eastAsia="zh-CN" w:bidi="ar-SA"/>
        </w:rPr>
        <w:t>发放时间：2026年8月21日至2026年9月7日，8:30至11:30，14:00至17:00（北京时间，下同）。9月7日17：30开标。</w:t>
      </w:r>
    </w:p>
    <w:p>
      <w:pPr>
        <w:pStyle w:val="242"/>
        <w:ind w:left="0" w:firstLine="480"/>
        <w:jc w:val="left"/>
        <w:rPr>
          <w:rFonts w:hint="eastAsia" w:ascii="仿宋" w:hAnsi="仿宋" w:eastAsia="仿宋" w:cs="仿宋"/>
          <w:color w:val="000000"/>
          <w:sz w:val="24"/>
          <w:szCs w:val="24"/>
          <w:lang w:val="en-US" w:eastAsia="zh-CN" w:bidi="ar-SA"/>
        </w:rPr>
      </w:pPr>
      <w:bookmarkStart w:id="26" w:name="_Toc100672396"/>
      <w:bookmarkStart w:id="27" w:name="_Toc120625364"/>
      <w:r>
        <w:rPr>
          <w:rFonts w:hint="eastAsia" w:ascii="仿宋" w:hAnsi="仿宋" w:eastAsia="仿宋" w:cs="仿宋"/>
          <w:color w:val="000000"/>
          <w:sz w:val="24"/>
          <w:szCs w:val="24"/>
          <w:lang w:val="en-US" w:eastAsia="zh-CN" w:bidi="ar-SA"/>
        </w:rPr>
        <w:t>4.2 拟报名参加本项目的供应商，请通过“人保e采”外网门户申请获取比价文件。</w:t>
      </w:r>
    </w:p>
    <w:p>
      <w:pPr>
        <w:pStyle w:val="4"/>
        <w:ind w:firstLine="0"/>
        <w:jc w:val="left"/>
        <w:rPr>
          <w:rFonts w:hint="eastAsia" w:ascii="仿宋" w:hAnsi="仿宋" w:eastAsia="仿宋" w:cs="仿宋"/>
          <w:color w:val="000000"/>
          <w:sz w:val="24"/>
          <w:szCs w:val="24"/>
        </w:rPr>
      </w:pPr>
      <w:bookmarkStart w:id="28" w:name="_Toc4400"/>
      <w:bookmarkStart w:id="29" w:name="_Toc20495"/>
      <w:r>
        <w:rPr>
          <w:rFonts w:hint="eastAsia" w:ascii="仿宋" w:hAnsi="仿宋" w:eastAsia="仿宋" w:cs="仿宋"/>
          <w:color w:val="000000"/>
          <w:sz w:val="24"/>
          <w:szCs w:val="24"/>
        </w:rPr>
        <w:t>五、响应文件的递交</w:t>
      </w:r>
      <w:bookmarkEnd w:id="26"/>
      <w:bookmarkEnd w:id="27"/>
      <w:bookmarkEnd w:id="28"/>
      <w:bookmarkEnd w:id="29"/>
    </w:p>
    <w:p>
      <w:pPr>
        <w:pStyle w:val="242"/>
        <w:jc w:val="left"/>
        <w:rPr>
          <w:rFonts w:hint="eastAsia" w:ascii="仿宋" w:hAnsi="仿宋" w:eastAsia="仿宋" w:cs="仿宋"/>
          <w:color w:val="000000"/>
          <w:sz w:val="24"/>
          <w:szCs w:val="24"/>
          <w:lang w:val="en-US" w:eastAsia="zh-CN" w:bidi="ar-SA"/>
        </w:rPr>
      </w:pPr>
      <w:r>
        <w:rPr>
          <w:rFonts w:ascii="仿宋" w:hAnsi="仿宋" w:eastAsia="仿宋" w:cs="宋体"/>
          <w:color w:val="000000"/>
          <w:sz w:val="24"/>
        </w:rPr>
        <w:t>5</w:t>
      </w:r>
      <w:r>
        <w:rPr>
          <w:rFonts w:hint="eastAsia" w:ascii="仿宋" w:hAnsi="仿宋" w:eastAsia="仿宋" w:cs="宋体"/>
          <w:color w:val="000000"/>
          <w:sz w:val="24"/>
        </w:rPr>
        <w:t>.1响应文件递交截</w:t>
      </w:r>
      <w:r>
        <w:rPr>
          <w:rFonts w:hint="eastAsia" w:ascii="仿宋" w:hAnsi="仿宋" w:eastAsia="仿宋" w:cs="仿宋"/>
          <w:color w:val="000000"/>
          <w:sz w:val="24"/>
          <w:szCs w:val="24"/>
          <w:lang w:val="en-US" w:eastAsia="zh-CN" w:bidi="ar-SA"/>
        </w:rPr>
        <w:t>止时间：2026年9月7日17时整。</w:t>
      </w:r>
    </w:p>
    <w:p>
      <w:pPr>
        <w:pStyle w:val="242"/>
        <w:jc w:val="left"/>
        <w:rPr>
          <w:rFonts w:hint="eastAsia"/>
          <w:highlight w:val="none"/>
        </w:rPr>
      </w:pPr>
      <w:bookmarkStart w:id="30" w:name="_Toc120625365"/>
      <w:bookmarkStart w:id="31" w:name="_Toc100672397"/>
      <w:r>
        <w:rPr>
          <w:rFonts w:hint="eastAsia" w:ascii="仿宋" w:hAnsi="仿宋" w:eastAsia="仿宋" w:cs="仿宋"/>
          <w:color w:val="000000"/>
          <w:sz w:val="24"/>
          <w:szCs w:val="24"/>
          <w:lang w:val="en-US" w:eastAsia="zh-CN" w:bidi="ar-SA"/>
        </w:rPr>
        <w:t>5.2响应文件的递交：须现场递交至江西省赣州市龙南市龙翔大道中央城中国人民保险二楼会议室，</w:t>
      </w:r>
      <w:r>
        <w:rPr>
          <w:rFonts w:hint="eastAsia" w:ascii="仿宋" w:hAnsi="仿宋" w:eastAsia="仿宋" w:cs="宋体"/>
          <w:b/>
          <w:bCs/>
          <w:color w:val="000000"/>
          <w:sz w:val="24"/>
          <w:highlight w:val="none"/>
        </w:rPr>
        <w:t>逾期送达或者未送达指定地点或者未按照</w:t>
      </w:r>
      <w:r>
        <w:rPr>
          <w:rFonts w:hint="eastAsia" w:ascii="仿宋" w:hAnsi="仿宋" w:eastAsia="仿宋" w:cs="宋体"/>
          <w:b/>
          <w:bCs/>
          <w:color w:val="000000"/>
          <w:sz w:val="24"/>
          <w:highlight w:val="none"/>
          <w:lang w:val="en-US" w:eastAsia="zh-CN"/>
        </w:rPr>
        <w:t>比价</w:t>
      </w:r>
      <w:r>
        <w:rPr>
          <w:rFonts w:hint="eastAsia" w:ascii="仿宋" w:hAnsi="仿宋" w:eastAsia="仿宋" w:cs="宋体"/>
          <w:b/>
          <w:bCs/>
          <w:color w:val="000000"/>
          <w:sz w:val="24"/>
          <w:highlight w:val="none"/>
        </w:rPr>
        <w:t>文件要求封装的纸质响应文件不予接收。</w:t>
      </w:r>
      <w:bookmarkStart w:id="233" w:name="_GoBack"/>
      <w:bookmarkEnd w:id="233"/>
    </w:p>
    <w:p>
      <w:pPr>
        <w:pStyle w:val="4"/>
        <w:ind w:firstLine="0"/>
        <w:jc w:val="left"/>
        <w:rPr>
          <w:rFonts w:hint="eastAsia" w:ascii="仿宋" w:hAnsi="仿宋" w:eastAsia="仿宋" w:cs="仿宋"/>
          <w:color w:val="000000"/>
          <w:sz w:val="24"/>
          <w:szCs w:val="24"/>
        </w:rPr>
      </w:pPr>
      <w:bookmarkStart w:id="32" w:name="_Toc30010"/>
      <w:bookmarkStart w:id="33" w:name="_Toc276"/>
      <w:r>
        <w:rPr>
          <w:rFonts w:hint="eastAsia" w:ascii="仿宋" w:hAnsi="仿宋" w:eastAsia="仿宋" w:cs="仿宋"/>
          <w:color w:val="000000"/>
          <w:sz w:val="24"/>
          <w:szCs w:val="24"/>
        </w:rPr>
        <w:t>六、发布公告的媒介</w:t>
      </w:r>
      <w:bookmarkEnd w:id="30"/>
      <w:bookmarkEnd w:id="31"/>
      <w:bookmarkEnd w:id="32"/>
      <w:bookmarkEnd w:id="33"/>
    </w:p>
    <w:p>
      <w:pPr>
        <w:spacing w:line="360" w:lineRule="auto"/>
        <w:ind w:firstLine="480"/>
        <w:rPr>
          <w:rFonts w:hint="eastAsia" w:ascii="仿宋" w:hAnsi="仿宋" w:eastAsia="仿宋" w:cs="仿宋"/>
          <w:color w:val="000000"/>
          <w:sz w:val="24"/>
          <w:highlight w:val="none"/>
        </w:rPr>
      </w:pPr>
      <w:bookmarkStart w:id="34" w:name="_Toc120625366"/>
      <w:bookmarkStart w:id="35" w:name="_Toc100672398"/>
      <w:r>
        <w:rPr>
          <w:rFonts w:hint="eastAsia" w:ascii="仿宋" w:hAnsi="仿宋" w:eastAsia="仿宋" w:cs="仿宋"/>
          <w:color w:val="000000"/>
          <w:sz w:val="24"/>
          <w:highlight w:val="none"/>
        </w:rPr>
        <w:t>本项目</w:t>
      </w:r>
      <w:r>
        <w:rPr>
          <w:rFonts w:hint="eastAsia" w:ascii="仿宋" w:hAnsi="仿宋" w:eastAsia="仿宋" w:cs="仿宋"/>
          <w:color w:val="000000"/>
          <w:sz w:val="24"/>
          <w:highlight w:val="none"/>
          <w:lang w:val="en-US" w:eastAsia="zh-CN"/>
        </w:rPr>
        <w:t>比价函</w:t>
      </w:r>
      <w:r>
        <w:rPr>
          <w:rFonts w:hint="eastAsia" w:ascii="仿宋" w:hAnsi="仿宋" w:eastAsia="仿宋" w:cs="仿宋"/>
          <w:color w:val="000000"/>
          <w:sz w:val="24"/>
          <w:highlight w:val="none"/>
        </w:rPr>
        <w:t>同时在</w:t>
      </w:r>
      <w:r>
        <w:rPr>
          <w:rFonts w:hint="eastAsia" w:ascii="仿宋" w:hAnsi="仿宋" w:eastAsia="仿宋" w:cs="仿宋"/>
          <w:color w:val="000000"/>
          <w:sz w:val="24"/>
          <w:highlight w:val="none"/>
          <w:lang w:val="en-US" w:eastAsia="zh-CN"/>
        </w:rPr>
        <w:t>“人保e采”外网门户（https://ec.picc.com/）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w:t>
      </w:r>
      <w:r>
        <w:rPr>
          <w:rFonts w:hint="eastAsia" w:ascii="仿宋" w:hAnsi="仿宋" w:eastAsia="仿宋" w:cs="仿宋"/>
          <w:color w:val="000000"/>
          <w:sz w:val="24"/>
          <w:highlight w:val="none"/>
        </w:rPr>
        <w:t>机构保留追究其法律责任的权利。</w:t>
      </w:r>
    </w:p>
    <w:p>
      <w:pPr>
        <w:pStyle w:val="4"/>
        <w:ind w:firstLine="0"/>
        <w:jc w:val="left"/>
        <w:rPr>
          <w:rFonts w:hint="eastAsia" w:ascii="仿宋" w:hAnsi="仿宋" w:eastAsia="仿宋" w:cs="仿宋"/>
          <w:color w:val="000000"/>
          <w:sz w:val="24"/>
          <w:szCs w:val="24"/>
        </w:rPr>
      </w:pPr>
      <w:bookmarkStart w:id="36" w:name="_Toc13702"/>
      <w:bookmarkStart w:id="37" w:name="_Toc5041"/>
      <w:r>
        <w:rPr>
          <w:rFonts w:hint="eastAsia" w:ascii="仿宋" w:hAnsi="仿宋" w:eastAsia="仿宋" w:cs="仿宋"/>
          <w:color w:val="000000"/>
          <w:sz w:val="24"/>
          <w:szCs w:val="24"/>
        </w:rPr>
        <w:t>七、联系方式</w:t>
      </w:r>
      <w:bookmarkEnd w:id="34"/>
      <w:bookmarkEnd w:id="35"/>
      <w:bookmarkEnd w:id="36"/>
      <w:bookmarkEnd w:id="37"/>
    </w:p>
    <w:p>
      <w:pPr>
        <w:spacing w:line="360" w:lineRule="auto"/>
        <w:ind w:firstLine="480"/>
        <w:rPr>
          <w:rFonts w:hint="default" w:ascii="仿宋" w:hAnsi="仿宋" w:eastAsia="仿宋" w:cs="仿宋"/>
          <w:color w:val="000000"/>
          <w:sz w:val="24"/>
          <w:highlight w:val="none"/>
          <w:lang w:val="en-US" w:eastAsia="zh-CN"/>
        </w:rPr>
      </w:pPr>
      <w:bookmarkStart w:id="38" w:name="_Toc2797"/>
      <w:bookmarkStart w:id="39" w:name="_Toc23165"/>
      <w:bookmarkStart w:id="40" w:name="_Toc444891334"/>
      <w:bookmarkStart w:id="41" w:name="_Toc517281814"/>
      <w:bookmarkStart w:id="42" w:name="_Toc287600116"/>
      <w:bookmarkStart w:id="43" w:name="_Toc1895"/>
      <w:bookmarkStart w:id="44" w:name="_Toc17103"/>
      <w:r>
        <w:rPr>
          <w:rFonts w:hint="eastAsia" w:ascii="仿宋" w:hAnsi="仿宋" w:eastAsia="仿宋" w:cs="仿宋"/>
          <w:color w:val="000000"/>
          <w:sz w:val="24"/>
          <w:highlight w:val="none"/>
          <w:lang w:val="en-US" w:eastAsia="zh-CN"/>
        </w:rPr>
        <w:t>采购人：人保财险赣州市分公司龙南支公司</w:t>
      </w:r>
    </w:p>
    <w:p>
      <w:pPr>
        <w:spacing w:line="360" w:lineRule="auto"/>
        <w:ind w:firstLine="48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highlight w:val="none"/>
          <w:lang w:val="en-US" w:eastAsia="zh-CN"/>
        </w:rPr>
        <w:t>地址：</w:t>
      </w:r>
      <w:bookmarkStart w:id="45" w:name="_Hlk69457004"/>
      <w:r>
        <w:rPr>
          <w:rFonts w:hint="eastAsia" w:ascii="仿宋" w:hAnsi="仿宋" w:eastAsia="仿宋" w:cs="仿宋"/>
          <w:color w:val="000000"/>
          <w:sz w:val="24"/>
          <w:szCs w:val="24"/>
          <w:lang w:val="en-US" w:eastAsia="zh-CN" w:bidi="ar-SA"/>
        </w:rPr>
        <w:t>江西省赣州市龙南市龙翔大道中央城一楼中国人民保险</w:t>
      </w:r>
    </w:p>
    <w:p>
      <w:pPr>
        <w:spacing w:line="360" w:lineRule="auto"/>
        <w:ind w:firstLine="480"/>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联系人：廖家桓</w:t>
      </w:r>
    </w:p>
    <w:p>
      <w:pPr>
        <w:spacing w:line="360" w:lineRule="auto"/>
        <w:ind w:firstLine="480"/>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电话：18279730738</w:t>
      </w:r>
    </w:p>
    <w:bookmarkEnd w:id="45"/>
    <w:p>
      <w:pPr>
        <w:spacing w:line="360" w:lineRule="auto"/>
        <w:ind w:firstLine="480"/>
        <w:rPr>
          <w:rFonts w:hint="eastAsia" w:ascii="仿宋" w:hAnsi="仿宋" w:eastAsia="仿宋" w:cs="仿宋"/>
          <w:color w:val="000000"/>
          <w:sz w:val="24"/>
          <w:highlight w:val="none"/>
          <w:lang w:val="en-US" w:eastAsia="zh-CN"/>
        </w:rPr>
      </w:pPr>
    </w:p>
    <w:p>
      <w:pPr>
        <w:spacing w:line="360" w:lineRule="auto"/>
        <w:ind w:firstLine="480"/>
        <w:jc w:val="right"/>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采购人：人保财险赣州市分公司龙南支公司</w:t>
      </w:r>
    </w:p>
    <w:p>
      <w:pPr>
        <w:spacing w:line="360" w:lineRule="auto"/>
        <w:ind w:firstLine="480"/>
        <w:jc w:val="righ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2026年8月20日</w:t>
      </w:r>
    </w:p>
    <w:p>
      <w:pPr>
        <w:pStyle w:val="2"/>
        <w:rPr>
          <w:rFonts w:ascii="宋体" w:hAnsi="宋体"/>
          <w:szCs w:val="21"/>
        </w:rPr>
      </w:pPr>
    </w:p>
    <w:p>
      <w:pPr>
        <w:pStyle w:val="2"/>
        <w:rPr>
          <w:rFonts w:ascii="宋体" w:hAnsi="宋体"/>
          <w:szCs w:val="21"/>
        </w:rPr>
      </w:pPr>
    </w:p>
    <w:p>
      <w:pPr>
        <w:rPr>
          <w:rFonts w:hint="eastAsia" w:ascii="仿宋" w:hAnsi="仿宋" w:eastAsia="仿宋" w:cs="仿宋"/>
          <w:color w:val="000000"/>
          <w:sz w:val="24"/>
          <w:szCs w:val="24"/>
          <w:lang w:val="en-US" w:eastAsia="zh-CN"/>
        </w:rPr>
      </w:pPr>
      <w:r>
        <w:rPr>
          <w:rFonts w:ascii="仿宋" w:hAnsi="仿宋" w:eastAsia="仿宋" w:cs="仿宋"/>
          <w:color w:val="000000"/>
          <w:sz w:val="28"/>
          <w:szCs w:val="28"/>
        </w:rPr>
        <w:br w:type="page" w:clear="all"/>
      </w:r>
      <w:bookmarkEnd w:id="38"/>
      <w:bookmarkEnd w:id="39"/>
      <w:bookmarkEnd w:id="40"/>
      <w:bookmarkEnd w:id="41"/>
      <w:bookmarkEnd w:id="42"/>
      <w:bookmarkEnd w:id="43"/>
      <w:bookmarkEnd w:id="44"/>
      <w:bookmarkStart w:id="46" w:name="_Toc6047"/>
      <w:bookmarkStart w:id="47" w:name="_Toc120625369"/>
      <w:bookmarkStart w:id="48" w:name="_Toc100672401"/>
      <w:bookmarkStart w:id="49" w:name="_Toc20514"/>
      <w:bookmarkStart w:id="50" w:name="_Toc444891336"/>
      <w:bookmarkStart w:id="51" w:name="_Toc517281816"/>
      <w:bookmarkStart w:id="52" w:name="_Toc287600118"/>
      <w:bookmarkStart w:id="53" w:name="_Toc19783313"/>
      <w:bookmarkStart w:id="54" w:name="_Toc27232"/>
      <w:bookmarkStart w:id="55" w:name="_Toc11071"/>
    </w:p>
    <w:p>
      <w:pPr>
        <w:pStyle w:val="4"/>
        <w:ind w:firstLine="0"/>
        <w:jc w:val="left"/>
        <w:rPr>
          <w:rFonts w:hint="eastAsia" w:ascii="仿宋" w:hAnsi="仿宋" w:eastAsia="仿宋" w:cs="仿宋"/>
          <w:color w:val="000000"/>
          <w:sz w:val="24"/>
          <w:szCs w:val="24"/>
          <w:lang w:val="en-US" w:eastAsia="zh-CN"/>
        </w:rPr>
      </w:pPr>
      <w:bookmarkStart w:id="56" w:name="_Toc6647"/>
      <w:bookmarkStart w:id="57" w:name="_Toc8093"/>
      <w:r>
        <w:rPr>
          <w:rFonts w:hint="eastAsia" w:ascii="仿宋" w:hAnsi="仿宋" w:eastAsia="仿宋" w:cs="仿宋"/>
          <w:color w:val="000000"/>
          <w:sz w:val="24"/>
          <w:szCs w:val="24"/>
          <w:lang w:val="en-US" w:eastAsia="zh-CN"/>
        </w:rPr>
        <w:t>二</w:t>
      </w:r>
      <w:r>
        <w:rPr>
          <w:rFonts w:hint="eastAsia" w:ascii="仿宋" w:hAnsi="仿宋" w:eastAsia="仿宋" w:cs="仿宋"/>
          <w:color w:val="000000"/>
          <w:sz w:val="24"/>
          <w:szCs w:val="24"/>
        </w:rPr>
        <w:t>、供应商须知</w:t>
      </w:r>
      <w:bookmarkEnd w:id="46"/>
      <w:bookmarkEnd w:id="47"/>
      <w:bookmarkEnd w:id="48"/>
      <w:bookmarkEnd w:id="49"/>
      <w:bookmarkEnd w:id="50"/>
      <w:bookmarkEnd w:id="51"/>
      <w:bookmarkEnd w:id="52"/>
      <w:bookmarkEnd w:id="53"/>
      <w:bookmarkEnd w:id="54"/>
      <w:bookmarkEnd w:id="55"/>
      <w:r>
        <w:rPr>
          <w:rFonts w:hint="eastAsia" w:ascii="仿宋" w:hAnsi="仿宋" w:eastAsia="仿宋" w:cs="仿宋"/>
          <w:color w:val="000000"/>
          <w:sz w:val="24"/>
          <w:szCs w:val="24"/>
          <w:lang w:val="en-US" w:eastAsia="zh-CN"/>
        </w:rPr>
        <w:t>正文</w:t>
      </w:r>
      <w:bookmarkEnd w:id="56"/>
      <w:bookmarkEnd w:id="57"/>
    </w:p>
    <w:p>
      <w:pPr>
        <w:pStyle w:val="5"/>
        <w:spacing w:before="0" w:after="0" w:line="360" w:lineRule="auto"/>
        <w:jc w:val="center"/>
        <w:rPr>
          <w:rFonts w:hint="eastAsia" w:ascii="仿宋" w:hAnsi="仿宋" w:eastAsia="仿宋" w:cs="仿宋"/>
          <w:color w:val="000000"/>
          <w:sz w:val="24"/>
          <w:szCs w:val="24"/>
        </w:rPr>
      </w:pPr>
      <w:bookmarkStart w:id="58" w:name="_Toc517281817"/>
      <w:bookmarkStart w:id="59" w:name="_Toc16441"/>
      <w:bookmarkStart w:id="60" w:name="_Toc9363"/>
      <w:bookmarkStart w:id="61" w:name="_Toc22969"/>
      <w:bookmarkStart w:id="62" w:name="_Toc19783314"/>
      <w:bookmarkStart w:id="63" w:name="_Toc431"/>
      <w:bookmarkStart w:id="64" w:name="_Toc100672402"/>
      <w:bookmarkStart w:id="65" w:name="_Toc287600119"/>
      <w:bookmarkStart w:id="66" w:name="_Toc6681"/>
      <w:bookmarkStart w:id="67" w:name="_Toc444891337"/>
      <w:bookmarkStart w:id="68" w:name="_Toc11851"/>
      <w:r>
        <w:rPr>
          <w:rFonts w:hint="eastAsia" w:ascii="仿宋" w:hAnsi="仿宋" w:eastAsia="仿宋" w:cs="仿宋"/>
          <w:color w:val="000000"/>
          <w:sz w:val="24"/>
          <w:szCs w:val="24"/>
        </w:rPr>
        <w:t>（一）总 则</w:t>
      </w:r>
      <w:bookmarkEnd w:id="58"/>
      <w:bookmarkEnd w:id="59"/>
      <w:bookmarkEnd w:id="60"/>
      <w:bookmarkEnd w:id="61"/>
      <w:bookmarkEnd w:id="62"/>
      <w:bookmarkEnd w:id="63"/>
      <w:bookmarkEnd w:id="64"/>
      <w:bookmarkEnd w:id="65"/>
      <w:bookmarkEnd w:id="66"/>
      <w:bookmarkEnd w:id="67"/>
      <w:bookmarkEnd w:id="68"/>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1.项目说明</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本项目按照中华人民共和国有关法律、行政法规和部门规章以及采购人的采购管理制度，通过</w:t>
      </w:r>
      <w:r>
        <w:rPr>
          <w:rFonts w:hint="eastAsia" w:ascii="仿宋" w:hAnsi="仿宋" w:eastAsia="仿宋" w:cs="仿宋"/>
          <w:color w:val="000000"/>
          <w:sz w:val="24"/>
          <w:lang w:eastAsia="zh-CN"/>
        </w:rPr>
        <w:t>比价</w:t>
      </w:r>
      <w:r>
        <w:rPr>
          <w:rFonts w:hint="eastAsia" w:ascii="仿宋" w:hAnsi="仿宋" w:eastAsia="仿宋" w:cs="仿宋"/>
          <w:color w:val="000000"/>
          <w:sz w:val="24"/>
        </w:rPr>
        <w:t>方式确定签约供应商。</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2.采购范围</w:t>
      </w:r>
    </w:p>
    <w:p>
      <w:pPr>
        <w:pageBreakBefore w:val="0"/>
        <w:tabs>
          <w:tab w:val="left" w:pos="3150"/>
          <w:tab w:val="left" w:pos="378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sz w:val="24"/>
        </w:rPr>
      </w:pP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仿宋"/>
          <w:bCs/>
          <w:color w:val="000000"/>
          <w:sz w:val="24"/>
        </w:rPr>
        <w:t>详细内容详见第五章采购需求。</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3.资金来源</w:t>
      </w:r>
    </w:p>
    <w:p>
      <w:pPr>
        <w:pageBreakBefore w:val="0"/>
        <w:tabs>
          <w:tab w:val="left" w:pos="3150"/>
          <w:tab w:val="left" w:pos="378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资金来源于采购人或其子公司（含分支机构）自筹（比例100%），且资金已落实。</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4.资格审查</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4.1</w:t>
      </w:r>
      <w:r>
        <w:rPr>
          <w:rFonts w:hint="eastAsia" w:ascii="仿宋" w:hAnsi="仿宋" w:eastAsia="仿宋" w:cs="宋体"/>
          <w:color w:val="000000"/>
          <w:sz w:val="24"/>
        </w:rPr>
        <w:t>资格预审：是指在递交响应文件前对潜在供应商进行的资格审查。采用资格预审方式的，资格条件已经在</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文件发出前的资格预审文件中作出规定。</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4</w:t>
      </w:r>
      <w:r>
        <w:rPr>
          <w:rFonts w:hint="eastAsia" w:ascii="仿宋" w:hAnsi="仿宋" w:eastAsia="仿宋" w:cs="宋体"/>
          <w:color w:val="000000"/>
          <w:sz w:val="24"/>
        </w:rPr>
        <w:t>.2资格后审：是指在首次响应文件递交截止时间后由</w:t>
      </w:r>
      <w:r>
        <w:rPr>
          <w:rFonts w:hint="eastAsia" w:ascii="仿宋" w:hAnsi="仿宋" w:eastAsia="仿宋" w:cs="宋体"/>
          <w:color w:val="000000"/>
          <w:sz w:val="24"/>
          <w:lang w:eastAsia="zh-CN"/>
        </w:rPr>
        <w:t>比价</w:t>
      </w:r>
      <w:r>
        <w:rPr>
          <w:rFonts w:hint="eastAsia" w:ascii="仿宋" w:hAnsi="仿宋" w:eastAsia="仿宋" w:cs="宋体"/>
          <w:color w:val="000000"/>
          <w:sz w:val="24"/>
        </w:rPr>
        <w:t>小组根据</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文件的规定对供应商进行的资格审查。采购人应当在</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文件中详细规定资格审查标准和方法，资格后审一般包括资格要求、符合性要求、技术要求和价格比较等审查标准和方法。本项目资格审查方式、供应商应具备的资格条件</w:t>
      </w:r>
      <w:r>
        <w:rPr>
          <w:rFonts w:hint="eastAsia" w:ascii="仿宋" w:hAnsi="仿宋" w:eastAsia="仿宋" w:cs="宋体"/>
          <w:color w:val="000000"/>
          <w:sz w:val="24"/>
          <w:u w:val="single"/>
        </w:rPr>
        <w:t>详见本须知前附表。</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5.</w:t>
      </w:r>
      <w:r>
        <w:rPr>
          <w:rFonts w:hint="eastAsia" w:ascii="仿宋" w:hAnsi="仿宋" w:eastAsia="仿宋" w:cs="仿宋"/>
          <w:color w:val="000000"/>
          <w:sz w:val="24"/>
          <w:szCs w:val="24"/>
          <w:lang w:eastAsia="zh-CN"/>
        </w:rPr>
        <w:t>比价</w:t>
      </w:r>
      <w:r>
        <w:rPr>
          <w:rFonts w:hint="eastAsia" w:ascii="仿宋" w:hAnsi="仿宋" w:eastAsia="仿宋" w:cs="仿宋"/>
          <w:color w:val="000000"/>
          <w:sz w:val="24"/>
          <w:szCs w:val="24"/>
        </w:rPr>
        <w:t>响应费用</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hint="eastAsia" w:ascii="仿宋" w:hAnsi="仿宋" w:eastAsia="仿宋" w:cs="宋体"/>
          <w:color w:val="000000"/>
          <w:sz w:val="24"/>
        </w:rPr>
        <w:t>不论结果如何，</w:t>
      </w:r>
      <w:r>
        <w:rPr>
          <w:rFonts w:hint="eastAsia" w:ascii="仿宋" w:hAnsi="仿宋" w:eastAsia="仿宋" w:cs="仿宋"/>
          <w:color w:val="000000"/>
          <w:sz w:val="24"/>
        </w:rPr>
        <w:t>供应商</w:t>
      </w:r>
      <w:r>
        <w:rPr>
          <w:rFonts w:hint="eastAsia" w:ascii="仿宋" w:hAnsi="仿宋" w:eastAsia="仿宋" w:cs="宋体"/>
          <w:color w:val="000000"/>
          <w:sz w:val="24"/>
        </w:rPr>
        <w:t>自行承担所有准备和参与本次</w:t>
      </w:r>
      <w:r>
        <w:rPr>
          <w:rFonts w:hint="eastAsia" w:ascii="仿宋" w:hAnsi="仿宋" w:eastAsia="仿宋" w:cs="宋体"/>
          <w:color w:val="000000"/>
          <w:sz w:val="24"/>
          <w:lang w:eastAsia="zh-CN"/>
        </w:rPr>
        <w:t>比价</w:t>
      </w:r>
      <w:r>
        <w:rPr>
          <w:rFonts w:hint="eastAsia" w:ascii="仿宋" w:hAnsi="仿宋" w:eastAsia="仿宋" w:cs="宋体"/>
          <w:color w:val="000000"/>
          <w:sz w:val="24"/>
        </w:rPr>
        <w:t>响应的有关费用。</w:t>
      </w:r>
    </w:p>
    <w:p>
      <w:pPr>
        <w:pStyle w:val="5"/>
        <w:spacing w:before="0" w:after="0" w:line="360" w:lineRule="auto"/>
        <w:jc w:val="center"/>
        <w:rPr>
          <w:rFonts w:hint="eastAsia" w:ascii="仿宋" w:hAnsi="仿宋" w:eastAsia="仿宋" w:cs="仿宋"/>
          <w:color w:val="000000"/>
          <w:sz w:val="24"/>
          <w:szCs w:val="24"/>
        </w:rPr>
      </w:pPr>
      <w:bookmarkStart w:id="69" w:name="_Toc24246"/>
      <w:bookmarkStart w:id="70" w:name="_Toc3016"/>
      <w:bookmarkStart w:id="71" w:name="_Toc19783315"/>
      <w:bookmarkStart w:id="72" w:name="_Toc100672403"/>
      <w:bookmarkStart w:id="73" w:name="_Toc25513"/>
      <w:bookmarkStart w:id="74" w:name="_Toc287600120"/>
      <w:bookmarkStart w:id="75" w:name="_Toc5255"/>
      <w:bookmarkStart w:id="76" w:name="_Toc517281818"/>
      <w:bookmarkStart w:id="77" w:name="_Toc14040"/>
      <w:bookmarkStart w:id="78" w:name="_Toc10975"/>
      <w:bookmarkStart w:id="79" w:name="_Toc444891338"/>
      <w:r>
        <w:rPr>
          <w:rFonts w:hint="eastAsia" w:ascii="仿宋" w:hAnsi="仿宋" w:eastAsia="仿宋" w:cs="仿宋"/>
          <w:color w:val="000000"/>
          <w:sz w:val="24"/>
          <w:szCs w:val="24"/>
        </w:rPr>
        <w:t>（二）</w:t>
      </w:r>
      <w:r>
        <w:rPr>
          <w:rFonts w:hint="eastAsia" w:ascii="仿宋" w:hAnsi="仿宋" w:eastAsia="仿宋" w:cs="仿宋"/>
          <w:color w:val="000000"/>
          <w:sz w:val="24"/>
          <w:szCs w:val="24"/>
          <w:lang w:eastAsia="zh-CN"/>
        </w:rPr>
        <w:t>比价</w:t>
      </w:r>
      <w:r>
        <w:rPr>
          <w:rFonts w:hint="eastAsia" w:ascii="仿宋" w:hAnsi="仿宋" w:eastAsia="仿宋" w:cs="仿宋"/>
          <w:color w:val="000000"/>
          <w:sz w:val="24"/>
          <w:szCs w:val="24"/>
        </w:rPr>
        <w:t>文件</w:t>
      </w:r>
      <w:bookmarkEnd w:id="69"/>
      <w:bookmarkEnd w:id="70"/>
      <w:bookmarkEnd w:id="71"/>
      <w:bookmarkEnd w:id="72"/>
      <w:bookmarkEnd w:id="73"/>
      <w:bookmarkEnd w:id="74"/>
      <w:bookmarkEnd w:id="75"/>
      <w:bookmarkEnd w:id="76"/>
      <w:bookmarkEnd w:id="77"/>
      <w:bookmarkEnd w:id="78"/>
      <w:bookmarkEnd w:id="79"/>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6.</w:t>
      </w:r>
      <w:r>
        <w:rPr>
          <w:rFonts w:hint="eastAsia" w:ascii="仿宋" w:hAnsi="仿宋" w:eastAsia="仿宋" w:cs="仿宋"/>
          <w:color w:val="000000"/>
          <w:sz w:val="24"/>
          <w:szCs w:val="24"/>
          <w:lang w:eastAsia="zh-CN"/>
        </w:rPr>
        <w:t>比价</w:t>
      </w:r>
      <w:r>
        <w:rPr>
          <w:rFonts w:hint="eastAsia" w:ascii="仿宋" w:hAnsi="仿宋" w:eastAsia="仿宋" w:cs="仿宋"/>
          <w:color w:val="000000"/>
          <w:sz w:val="24"/>
          <w:szCs w:val="24"/>
        </w:rPr>
        <w:t>文件的组成</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6.1</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文件包括下列内容：</w:t>
      </w:r>
    </w:p>
    <w:p>
      <w:pPr>
        <w:pStyle w:val="23"/>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eastAsia="zh-CN"/>
        </w:rPr>
        <w:t>比价</w:t>
      </w:r>
      <w:r>
        <w:rPr>
          <w:rFonts w:hint="eastAsia" w:ascii="仿宋" w:hAnsi="仿宋" w:eastAsia="仿宋" w:cs="仿宋"/>
          <w:color w:val="000000"/>
          <w:sz w:val="24"/>
        </w:rPr>
        <w:t>函</w:t>
      </w:r>
    </w:p>
    <w:p>
      <w:pPr>
        <w:pStyle w:val="23"/>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第二章 供应商须知</w:t>
      </w:r>
    </w:p>
    <w:p>
      <w:pPr>
        <w:pStyle w:val="23"/>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第三章 评审办法</w:t>
      </w:r>
    </w:p>
    <w:p>
      <w:pPr>
        <w:pStyle w:val="23"/>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第四章 合同格式</w:t>
      </w:r>
    </w:p>
    <w:p>
      <w:pPr>
        <w:pageBreakBefore w:val="0"/>
        <w:tabs>
          <w:tab w:val="left" w:pos="540"/>
          <w:tab w:val="left" w:pos="72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第五章 采购需求</w:t>
      </w:r>
    </w:p>
    <w:p>
      <w:pPr>
        <w:pageBreakBefore w:val="0"/>
        <w:tabs>
          <w:tab w:val="left" w:pos="540"/>
          <w:tab w:val="left" w:pos="720"/>
        </w:tabs>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仿宋"/>
          <w:color w:val="000000"/>
          <w:sz w:val="24"/>
        </w:rPr>
      </w:pPr>
      <w:r>
        <w:rPr>
          <w:rFonts w:hint="eastAsia" w:ascii="仿宋" w:hAnsi="仿宋" w:eastAsia="仿宋" w:cs="仿宋"/>
          <w:color w:val="000000"/>
          <w:sz w:val="24"/>
        </w:rPr>
        <w:t>第六章 响应文件格式</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6.</w:t>
      </w:r>
      <w:r>
        <w:rPr>
          <w:rFonts w:ascii="仿宋" w:hAnsi="仿宋" w:eastAsia="仿宋" w:cs="仿宋"/>
          <w:color w:val="000000"/>
          <w:sz w:val="24"/>
        </w:rPr>
        <w:t>2</w:t>
      </w:r>
      <w:r>
        <w:rPr>
          <w:rFonts w:hint="eastAsia" w:ascii="仿宋" w:hAnsi="仿宋" w:eastAsia="仿宋" w:cs="仿宋"/>
          <w:color w:val="000000"/>
          <w:sz w:val="24"/>
        </w:rPr>
        <w:t>采购人在</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文件中以显著的方式标明实质性要求、条件以及不满足实质性要求和条件的响应文件将被否决的提示；对于非实质性要求和条件，规定允许偏差的最大范围、最高项数和调整偏差的方法。显著标识方式和具体要求</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7.</w:t>
      </w:r>
      <w:r>
        <w:rPr>
          <w:rFonts w:hint="eastAsia" w:ascii="仿宋" w:hAnsi="仿宋" w:eastAsia="仿宋" w:cs="仿宋"/>
          <w:color w:val="000000"/>
          <w:sz w:val="24"/>
          <w:szCs w:val="24"/>
          <w:lang w:eastAsia="zh-CN"/>
        </w:rPr>
        <w:t>比价</w:t>
      </w:r>
      <w:r>
        <w:rPr>
          <w:rFonts w:hint="eastAsia" w:ascii="仿宋" w:hAnsi="仿宋" w:eastAsia="仿宋" w:cs="仿宋"/>
          <w:color w:val="000000"/>
          <w:sz w:val="24"/>
          <w:szCs w:val="24"/>
        </w:rPr>
        <w:t>文件的修改</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ascii="仿宋" w:hAnsi="仿宋" w:eastAsia="仿宋" w:cs="宋体"/>
          <w:color w:val="000000"/>
          <w:sz w:val="24"/>
        </w:rPr>
      </w:pPr>
      <w:r>
        <w:rPr>
          <w:rFonts w:hint="eastAsia" w:ascii="仿宋" w:hAnsi="仿宋" w:eastAsia="仿宋" w:cs="仿宋"/>
          <w:color w:val="000000"/>
          <w:sz w:val="24"/>
        </w:rPr>
        <w:t>7.1潜在</w:t>
      </w:r>
      <w:r>
        <w:rPr>
          <w:rFonts w:hint="eastAsia" w:ascii="仿宋" w:hAnsi="仿宋" w:eastAsia="仿宋" w:cs="宋体"/>
          <w:color w:val="000000"/>
          <w:sz w:val="24"/>
        </w:rPr>
        <w:t>供应商对</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w:t>
      </w:r>
      <w:r>
        <w:rPr>
          <w:rFonts w:hint="eastAsia" w:ascii="仿宋" w:hAnsi="仿宋" w:eastAsia="仿宋" w:cs="宋体"/>
          <w:color w:val="000000"/>
          <w:sz w:val="24"/>
        </w:rPr>
        <w:t>有疑问的，应当按照</w:t>
      </w:r>
      <w:r>
        <w:rPr>
          <w:rFonts w:hint="eastAsia" w:ascii="仿宋" w:hAnsi="仿宋" w:eastAsia="仿宋" w:cs="宋体"/>
          <w:color w:val="000000"/>
          <w:sz w:val="24"/>
          <w:u w:val="single"/>
        </w:rPr>
        <w:t>本须知前附表</w:t>
      </w:r>
      <w:r>
        <w:rPr>
          <w:rFonts w:hint="eastAsia" w:ascii="仿宋" w:hAnsi="仿宋" w:eastAsia="仿宋" w:cs="宋体"/>
          <w:color w:val="000000"/>
          <w:sz w:val="24"/>
        </w:rPr>
        <w:t>规定的时间和方式，要求采购人对</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w:t>
      </w:r>
      <w:r>
        <w:rPr>
          <w:rFonts w:hint="eastAsia" w:ascii="仿宋" w:hAnsi="仿宋" w:eastAsia="仿宋" w:cs="宋体"/>
          <w:color w:val="000000"/>
          <w:sz w:val="24"/>
        </w:rPr>
        <w:t>进行澄清。</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7.2</w:t>
      </w:r>
      <w:r>
        <w:rPr>
          <w:rFonts w:hint="eastAsia" w:ascii="仿宋" w:hAnsi="仿宋" w:eastAsia="仿宋" w:cs="仿宋"/>
          <w:color w:val="000000"/>
          <w:sz w:val="24"/>
        </w:rPr>
        <w:t>采购人在响应文件递交截止时间前，可以书面形式发出对</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文件的澄清或修改内容，</w:t>
      </w:r>
      <w:r>
        <w:rPr>
          <w:rFonts w:hint="eastAsia" w:ascii="仿宋" w:hAnsi="仿宋" w:eastAsia="仿宋" w:cs="宋体"/>
          <w:color w:val="000000"/>
          <w:sz w:val="24"/>
        </w:rPr>
        <w:t>如澄清或修改的内容可能影响响应文件编制的，采购人应当在响应文件递交截止时间前的一定时间以书面形式通知所有获取</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w:t>
      </w:r>
      <w:r>
        <w:rPr>
          <w:rFonts w:hint="eastAsia" w:ascii="仿宋" w:hAnsi="仿宋" w:eastAsia="仿宋" w:cs="宋体"/>
          <w:color w:val="000000"/>
          <w:sz w:val="24"/>
        </w:rPr>
        <w:t>的潜在供应商，如不足该时长的，采购人将相应顺延提交响应文件的截止时间。</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仿宋" w:hAnsi="仿宋" w:eastAsia="仿宋" w:cs="宋体"/>
          <w:color w:val="000000"/>
          <w:sz w:val="24"/>
        </w:rPr>
        <w:t>7.</w:t>
      </w:r>
      <w:r>
        <w:rPr>
          <w:rFonts w:ascii="仿宋" w:hAnsi="仿宋" w:eastAsia="仿宋" w:cs="宋体"/>
          <w:color w:val="000000"/>
          <w:sz w:val="24"/>
        </w:rPr>
        <w:t>3</w:t>
      </w:r>
      <w:r>
        <w:rPr>
          <w:rFonts w:hint="eastAsia" w:ascii="仿宋" w:hAnsi="仿宋" w:eastAsia="仿宋" w:cs="宋体"/>
          <w:color w:val="000000"/>
          <w:sz w:val="24"/>
        </w:rPr>
        <w:t xml:space="preserve">  供应商收到澄清或修改后，应当按照供应商须知前附表规定的时间和方式通知采购人，确认已收到该澄清或修改。</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仿宋"/>
          <w:color w:val="000000"/>
          <w:sz w:val="24"/>
        </w:rPr>
      </w:pPr>
      <w:r>
        <w:rPr>
          <w:rFonts w:hint="eastAsia" w:ascii="仿宋" w:hAnsi="仿宋" w:eastAsia="仿宋" w:cs="宋体"/>
          <w:color w:val="000000"/>
          <w:sz w:val="24"/>
        </w:rPr>
        <w:t>7</w:t>
      </w:r>
      <w:r>
        <w:rPr>
          <w:rFonts w:ascii="仿宋" w:hAnsi="仿宋" w:eastAsia="仿宋" w:cs="宋体"/>
          <w:color w:val="000000"/>
          <w:sz w:val="24"/>
        </w:rPr>
        <w:t>.</w:t>
      </w:r>
      <w:r>
        <w:rPr>
          <w:rFonts w:hint="eastAsia" w:ascii="仿宋" w:hAnsi="仿宋" w:eastAsia="仿宋" w:cs="宋体"/>
          <w:color w:val="000000"/>
          <w:sz w:val="24"/>
        </w:rPr>
        <w:t>4</w:t>
      </w:r>
      <w:r>
        <w:rPr>
          <w:rFonts w:hint="eastAsia" w:ascii="仿宋" w:hAnsi="仿宋" w:eastAsia="仿宋" w:cs="仿宋"/>
          <w:color w:val="000000"/>
          <w:sz w:val="24"/>
        </w:rPr>
        <w:t xml:space="preserve"> </w:t>
      </w:r>
      <w:r>
        <w:rPr>
          <w:rFonts w:hint="eastAsia" w:ascii="仿宋" w:hAnsi="仿宋" w:eastAsia="仿宋" w:cs="宋体"/>
          <w:color w:val="000000"/>
          <w:sz w:val="24"/>
        </w:rPr>
        <w:t>所有关于</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w:t>
      </w:r>
      <w:r>
        <w:rPr>
          <w:rFonts w:hint="eastAsia" w:ascii="仿宋" w:hAnsi="仿宋" w:eastAsia="仿宋" w:cs="宋体"/>
          <w:color w:val="000000"/>
          <w:sz w:val="24"/>
        </w:rPr>
        <w:t>的澄清和修改均作为</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w:t>
      </w:r>
      <w:r>
        <w:rPr>
          <w:rFonts w:hint="eastAsia" w:ascii="仿宋" w:hAnsi="仿宋" w:eastAsia="仿宋" w:cs="宋体"/>
          <w:color w:val="000000"/>
          <w:sz w:val="24"/>
        </w:rPr>
        <w:t>的补充部分。</w:t>
      </w:r>
      <w:r>
        <w:rPr>
          <w:rFonts w:hint="eastAsia" w:ascii="仿宋" w:hAnsi="仿宋" w:eastAsia="仿宋" w:cs="仿宋"/>
          <w:color w:val="000000"/>
          <w:sz w:val="24"/>
        </w:rPr>
        <w:t>当</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文件的澄清或修改等在同一内容的表述上不一致时，以最后发出的书面文件为准。</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8.</w:t>
      </w:r>
      <w:r>
        <w:rPr>
          <w:rFonts w:hint="eastAsia" w:ascii="仿宋" w:hAnsi="仿宋" w:eastAsia="仿宋" w:cs="仿宋"/>
          <w:color w:val="000000"/>
          <w:sz w:val="24"/>
          <w:szCs w:val="24"/>
          <w:lang w:eastAsia="zh-CN"/>
        </w:rPr>
        <w:t>比价</w:t>
      </w:r>
      <w:r>
        <w:rPr>
          <w:rFonts w:hint="eastAsia" w:ascii="仿宋" w:hAnsi="仿宋" w:eastAsia="仿宋" w:cs="仿宋"/>
          <w:color w:val="000000"/>
          <w:sz w:val="24"/>
          <w:szCs w:val="24"/>
        </w:rPr>
        <w:t>响应预备会</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u w:val="single"/>
        </w:rPr>
      </w:pPr>
      <w:r>
        <w:rPr>
          <w:rFonts w:hint="eastAsia" w:ascii="仿宋" w:hAnsi="仿宋" w:eastAsia="仿宋" w:cs="宋体"/>
          <w:color w:val="000000"/>
          <w:sz w:val="24"/>
        </w:rPr>
        <w:t>采购人认为必要时，将召开</w:t>
      </w:r>
      <w:r>
        <w:rPr>
          <w:rFonts w:hint="eastAsia" w:ascii="仿宋" w:hAnsi="仿宋" w:eastAsia="仿宋" w:cs="宋体"/>
          <w:color w:val="000000"/>
          <w:sz w:val="24"/>
          <w:lang w:eastAsia="zh-CN"/>
        </w:rPr>
        <w:t>比价</w:t>
      </w:r>
      <w:r>
        <w:rPr>
          <w:rFonts w:hint="eastAsia" w:ascii="仿宋" w:hAnsi="仿宋" w:eastAsia="仿宋" w:cs="宋体"/>
          <w:color w:val="000000"/>
          <w:sz w:val="24"/>
        </w:rPr>
        <w:t>响应预备会(答疑会)，公开解答潜在供应商对</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文件提出的疑问，时间、地点等</w:t>
      </w:r>
      <w:r>
        <w:rPr>
          <w:rFonts w:hint="eastAsia" w:ascii="仿宋" w:hAnsi="仿宋" w:eastAsia="仿宋" w:cs="宋体"/>
          <w:color w:val="000000"/>
          <w:sz w:val="24"/>
          <w:u w:val="single"/>
        </w:rPr>
        <w:t>详见本须知前附表。</w:t>
      </w:r>
    </w:p>
    <w:p>
      <w:pPr>
        <w:pStyle w:val="5"/>
        <w:spacing w:before="0" w:after="0" w:line="360" w:lineRule="auto"/>
        <w:jc w:val="center"/>
        <w:rPr>
          <w:rFonts w:hint="eastAsia" w:ascii="仿宋" w:hAnsi="仿宋" w:eastAsia="仿宋" w:cs="仿宋"/>
          <w:color w:val="000000"/>
          <w:sz w:val="24"/>
          <w:szCs w:val="24"/>
        </w:rPr>
      </w:pPr>
      <w:bookmarkStart w:id="80" w:name="_Toc444891339"/>
      <w:bookmarkStart w:id="81" w:name="_Toc27563"/>
      <w:bookmarkStart w:id="82" w:name="_Toc14308"/>
      <w:bookmarkStart w:id="83" w:name="_Toc27642"/>
      <w:bookmarkStart w:id="84" w:name="_Toc517281819"/>
      <w:bookmarkStart w:id="85" w:name="_Toc13691"/>
      <w:bookmarkStart w:id="86" w:name="_Toc16985"/>
      <w:bookmarkStart w:id="87" w:name="_Toc19783316"/>
      <w:bookmarkStart w:id="88" w:name="_Toc100672404"/>
      <w:bookmarkStart w:id="89" w:name="_Toc287600121"/>
      <w:bookmarkStart w:id="90" w:name="_Toc8233"/>
      <w:r>
        <w:rPr>
          <w:rFonts w:hint="eastAsia" w:ascii="仿宋" w:hAnsi="仿宋" w:eastAsia="仿宋" w:cs="仿宋"/>
          <w:color w:val="000000"/>
          <w:sz w:val="24"/>
          <w:szCs w:val="24"/>
        </w:rPr>
        <w:t>（三）响应文件</w:t>
      </w:r>
      <w:bookmarkEnd w:id="80"/>
      <w:bookmarkEnd w:id="81"/>
      <w:bookmarkEnd w:id="82"/>
      <w:bookmarkEnd w:id="83"/>
      <w:bookmarkEnd w:id="84"/>
      <w:bookmarkEnd w:id="85"/>
      <w:bookmarkEnd w:id="86"/>
      <w:bookmarkEnd w:id="87"/>
      <w:bookmarkEnd w:id="88"/>
      <w:bookmarkEnd w:id="89"/>
      <w:bookmarkEnd w:id="90"/>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宋体"/>
          <w:color w:val="000000"/>
          <w:sz w:val="24"/>
        </w:rPr>
        <w:t>供应商应当按照供应商须知前附表的要求制作并提交响应文件，具体组成</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10</w:t>
      </w:r>
      <w:r>
        <w:rPr>
          <w:rFonts w:hint="eastAsia" w:ascii="仿宋" w:hAnsi="仿宋" w:eastAsia="仿宋" w:cs="宋体"/>
          <w:color w:val="000000"/>
          <w:sz w:val="24"/>
        </w:rPr>
        <w:t>.1 供应商应当按照</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文件的要求编制响应文件，并对其提交的响应文件的真实性、合法性承担法律责任。响应文件应当对</w:t>
      </w:r>
      <w:r>
        <w:rPr>
          <w:rFonts w:hint="eastAsia" w:ascii="仿宋" w:hAnsi="仿宋" w:eastAsia="仿宋" w:cs="宋体"/>
          <w:color w:val="000000"/>
          <w:sz w:val="24"/>
          <w:lang w:eastAsia="zh-CN"/>
        </w:rPr>
        <w:t>比价</w:t>
      </w:r>
      <w:r>
        <w:rPr>
          <w:rFonts w:hint="eastAsia" w:ascii="仿宋" w:hAnsi="仿宋" w:eastAsia="仿宋" w:cs="宋体"/>
          <w:color w:val="000000"/>
          <w:sz w:val="24"/>
        </w:rPr>
        <w:t xml:space="preserve">文件提出的实质性要求和条件作出响应。 </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ascii="仿宋" w:hAnsi="仿宋" w:eastAsia="仿宋" w:cs="宋体"/>
          <w:color w:val="000000"/>
          <w:sz w:val="24"/>
        </w:rPr>
      </w:pPr>
      <w:r>
        <w:rPr>
          <w:rFonts w:ascii="仿宋" w:hAnsi="仿宋" w:eastAsia="仿宋" w:cs="宋体"/>
          <w:color w:val="000000"/>
          <w:sz w:val="24"/>
        </w:rPr>
        <w:t>10</w:t>
      </w:r>
      <w:r>
        <w:rPr>
          <w:rFonts w:hint="eastAsia" w:ascii="仿宋" w:hAnsi="仿宋" w:eastAsia="仿宋" w:cs="宋体"/>
          <w:color w:val="000000"/>
          <w:sz w:val="24"/>
        </w:rPr>
        <w:t>.2 供应商应认真阅读</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文件中所有的事项、格式、条款和技术规范等。供应商没有按照</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文件要求递交全部资料，或者供应商没有对</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文件在各方面都作出实质性响应是供应商的风险，并可能导致其</w:t>
      </w:r>
      <w:r>
        <w:rPr>
          <w:rFonts w:hint="eastAsia" w:ascii="仿宋" w:hAnsi="仿宋" w:eastAsia="仿宋" w:cs="宋体"/>
          <w:color w:val="000000"/>
          <w:sz w:val="24"/>
          <w:lang w:eastAsia="zh-CN"/>
        </w:rPr>
        <w:t>比价</w:t>
      </w:r>
      <w:r>
        <w:rPr>
          <w:rFonts w:hint="eastAsia" w:ascii="仿宋" w:hAnsi="仿宋" w:eastAsia="仿宋" w:cs="宋体"/>
          <w:color w:val="000000"/>
          <w:sz w:val="24"/>
        </w:rPr>
        <w:t xml:space="preserve">响应被否决。 </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 xml:space="preserve">0.3 </w:t>
      </w:r>
      <w:r>
        <w:rPr>
          <w:rFonts w:hint="eastAsia" w:ascii="仿宋" w:hAnsi="仿宋" w:eastAsia="仿宋" w:cs="宋体"/>
          <w:color w:val="00000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文件中要求进行解释或提出建议的除外）。</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 xml:space="preserve">0.4 </w:t>
      </w:r>
      <w:r>
        <w:rPr>
          <w:rFonts w:hint="eastAsia" w:ascii="仿宋" w:hAnsi="仿宋" w:eastAsia="仿宋" w:cs="宋体"/>
          <w:color w:val="00000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文件中要求进行解释或提出建议的除外）。</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10</w:t>
      </w:r>
      <w:r>
        <w:rPr>
          <w:rFonts w:hint="eastAsia" w:ascii="仿宋" w:hAnsi="仿宋" w:eastAsia="仿宋" w:cs="宋体"/>
          <w:color w:val="000000"/>
          <w:sz w:val="24"/>
        </w:rPr>
        <w:t>.</w:t>
      </w:r>
      <w:r>
        <w:rPr>
          <w:rFonts w:ascii="仿宋" w:hAnsi="仿宋" w:eastAsia="仿宋" w:cs="宋体"/>
          <w:color w:val="000000"/>
          <w:sz w:val="24"/>
        </w:rPr>
        <w:t>5</w:t>
      </w:r>
      <w:r>
        <w:rPr>
          <w:rFonts w:hint="eastAsia" w:ascii="仿宋" w:hAnsi="仿宋" w:eastAsia="仿宋" w:cs="宋体"/>
          <w:color w:val="000000"/>
          <w:sz w:val="24"/>
        </w:rPr>
        <w:t xml:space="preserve"> 供应商提交的响应文件以及供应商与采购人就有关</w:t>
      </w:r>
      <w:r>
        <w:rPr>
          <w:rFonts w:hint="eastAsia" w:ascii="仿宋" w:hAnsi="仿宋" w:eastAsia="仿宋" w:cs="宋体"/>
          <w:color w:val="000000"/>
          <w:sz w:val="24"/>
          <w:lang w:eastAsia="zh-CN"/>
        </w:rPr>
        <w:t>比价</w:t>
      </w:r>
      <w:r>
        <w:rPr>
          <w:rFonts w:hint="eastAsia" w:ascii="仿宋" w:hAnsi="仿宋" w:eastAsia="仿宋" w:cs="宋体"/>
          <w:color w:val="000000"/>
          <w:sz w:val="24"/>
        </w:rPr>
        <w:t>的所有往来函电均应使用中文。供应商提交的证明文件和印刷的文献可以使用另一种语言，但相应内容应当译成中文，在解释响应文件时以中文译本为准。</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u w:val="single"/>
        </w:rPr>
      </w:pPr>
      <w:r>
        <w:rPr>
          <w:rFonts w:ascii="仿宋" w:hAnsi="仿宋" w:eastAsia="仿宋" w:cs="宋体"/>
          <w:color w:val="000000"/>
          <w:sz w:val="24"/>
        </w:rPr>
        <w:t>10</w:t>
      </w:r>
      <w:r>
        <w:rPr>
          <w:rFonts w:hint="eastAsia" w:ascii="仿宋" w:hAnsi="仿宋" w:eastAsia="仿宋" w:cs="宋体"/>
          <w:color w:val="000000"/>
          <w:sz w:val="24"/>
        </w:rPr>
        <w:t>.</w:t>
      </w:r>
      <w:r>
        <w:rPr>
          <w:rFonts w:ascii="仿宋" w:hAnsi="仿宋" w:eastAsia="仿宋" w:cs="宋体"/>
          <w:color w:val="000000"/>
          <w:sz w:val="24"/>
        </w:rPr>
        <w:t>6</w:t>
      </w:r>
      <w:r>
        <w:rPr>
          <w:rFonts w:hint="eastAsia" w:ascii="仿宋" w:hAnsi="仿宋" w:eastAsia="仿宋" w:cs="宋体"/>
          <w:color w:val="000000"/>
          <w:sz w:val="24"/>
        </w:rPr>
        <w:t xml:space="preserve"> 响应文件应当使用不褪色的材料书写或打印，并加盖单位公章或者由供应商的法定代表人或者其委托代理人签字。委托代理人签字的，响应文件应当附法定代表人签署的授权委托书。响应文件应尽量避免涂改、行间插字或删除。如果出现上述情况，改动之处应当加盖单位公章或由供应商的法定代表人或其委托代理人签字确认。响应文件盖章或者签字另有要求的，</w:t>
      </w:r>
      <w:r>
        <w:rPr>
          <w:rFonts w:hint="eastAsia" w:ascii="仿宋" w:hAnsi="仿宋" w:eastAsia="仿宋" w:cs="宋体"/>
          <w:color w:val="000000"/>
          <w:sz w:val="24"/>
          <w:u w:val="single"/>
        </w:rPr>
        <w:t>见本须知前附表。</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0.7</w:t>
      </w:r>
      <w:r>
        <w:rPr>
          <w:rFonts w:hint="eastAsia" w:ascii="仿宋" w:hAnsi="仿宋" w:eastAsia="仿宋" w:cs="仿宋"/>
          <w:color w:val="000000"/>
          <w:sz w:val="24"/>
        </w:rPr>
        <w:t>除工程规范另有规定外，响应文件使用的度量衡单位，均采用中华人民共和国法定计量单位。</w:t>
      </w:r>
    </w:p>
    <w:p>
      <w:pPr>
        <w:keepNext/>
        <w:keepLines/>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仿宋" w:hAnsi="仿宋" w:eastAsia="仿宋" w:cs="仿宋"/>
          <w:b/>
          <w:bCs/>
          <w:color w:val="000000"/>
          <w:sz w:val="24"/>
        </w:rPr>
      </w:pPr>
      <w:r>
        <w:rPr>
          <w:rFonts w:hint="eastAsia" w:ascii="仿宋" w:hAnsi="仿宋" w:eastAsia="仿宋" w:cs="仿宋"/>
          <w:b/>
          <w:bCs/>
          <w:color w:val="000000"/>
          <w:sz w:val="24"/>
        </w:rPr>
        <w:t>1</w:t>
      </w:r>
      <w:r>
        <w:rPr>
          <w:rFonts w:ascii="仿宋" w:hAnsi="仿宋" w:eastAsia="仿宋" w:cs="仿宋"/>
          <w:b/>
          <w:bCs/>
          <w:color w:val="000000"/>
          <w:sz w:val="24"/>
        </w:rPr>
        <w:t>1</w:t>
      </w:r>
      <w:r>
        <w:rPr>
          <w:rFonts w:hint="eastAsia" w:ascii="仿宋" w:hAnsi="仿宋" w:eastAsia="仿宋" w:cs="仿宋"/>
          <w:b/>
          <w:bCs/>
          <w:color w:val="000000"/>
          <w:sz w:val="24"/>
        </w:rPr>
        <w:t xml:space="preserve">.响应报价 </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hint="eastAsia" w:ascii="仿宋" w:hAnsi="仿宋" w:eastAsia="仿宋" w:cs="宋体"/>
          <w:color w:val="000000"/>
          <w:sz w:val="24"/>
        </w:rPr>
        <w:t>参加</w:t>
      </w:r>
      <w:r>
        <w:rPr>
          <w:rFonts w:hint="eastAsia" w:ascii="仿宋" w:hAnsi="仿宋" w:eastAsia="仿宋" w:cs="宋体"/>
          <w:color w:val="000000"/>
          <w:sz w:val="24"/>
          <w:lang w:eastAsia="zh-CN"/>
        </w:rPr>
        <w:t>比价</w:t>
      </w:r>
      <w:r>
        <w:rPr>
          <w:rFonts w:hint="eastAsia" w:ascii="仿宋" w:hAnsi="仿宋" w:eastAsia="仿宋" w:cs="宋体"/>
          <w:color w:val="000000"/>
          <w:sz w:val="24"/>
        </w:rPr>
        <w:t>采购活动的供应商，应当按照</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文件的规定一次报出不得更改的价格，采购人不接受供应商的任何低于成本报价的不正当竞争方式，其他报价要求</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.响应有效期</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12</w:t>
      </w:r>
      <w:r>
        <w:rPr>
          <w:rFonts w:hint="eastAsia" w:ascii="仿宋" w:hAnsi="仿宋" w:eastAsia="仿宋" w:cs="宋体"/>
          <w:color w:val="000000"/>
          <w:sz w:val="24"/>
        </w:rPr>
        <w:t>.1响应有效期从响应文件递交截止之日起算，具体时间</w:t>
      </w:r>
      <w:r>
        <w:rPr>
          <w:rFonts w:hint="eastAsia" w:ascii="仿宋" w:hAnsi="仿宋" w:eastAsia="仿宋" w:cs="宋体"/>
          <w:color w:val="000000"/>
          <w:sz w:val="24"/>
          <w:u w:val="single"/>
        </w:rPr>
        <w:t>见本须知前附表</w:t>
      </w:r>
      <w:r>
        <w:rPr>
          <w:rFonts w:hint="eastAsia" w:ascii="仿宋" w:hAnsi="仿宋" w:eastAsia="仿宋" w:cs="宋体"/>
          <w:color w:val="000000"/>
          <w:sz w:val="24"/>
        </w:rPr>
        <w:t>，在此期间，供应商不得要求撤销或修改其响应文件。供应商承诺的</w:t>
      </w:r>
      <w:r>
        <w:rPr>
          <w:rFonts w:hint="eastAsia" w:ascii="仿宋" w:hAnsi="仿宋" w:eastAsia="仿宋" w:cs="宋体"/>
          <w:color w:val="000000"/>
          <w:sz w:val="24"/>
          <w:lang w:eastAsia="zh-CN"/>
        </w:rPr>
        <w:t>比价</w:t>
      </w:r>
      <w:r>
        <w:rPr>
          <w:rFonts w:hint="eastAsia" w:ascii="仿宋" w:hAnsi="仿宋" w:eastAsia="仿宋" w:cs="宋体"/>
          <w:color w:val="000000"/>
          <w:sz w:val="24"/>
        </w:rPr>
        <w:t>响应有效期必须不短于</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文件规定的响应有效期，否则将构成对</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文件的非实质性响应，响应将被否决。</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12</w:t>
      </w:r>
      <w:r>
        <w:rPr>
          <w:rFonts w:hint="eastAsia" w:ascii="仿宋" w:hAnsi="仿宋" w:eastAsia="仿宋" w:cs="宋体"/>
          <w:color w:val="000000"/>
          <w:sz w:val="24"/>
        </w:rPr>
        <w:t>.2 在原响应有效期结束前，出现特殊情况的，采购人可以书面形式要求所有供应商延长响应有效期。供应商同意延长的，不得要求或被允许修改其响应文件的实质性内容</w:t>
      </w:r>
      <w:r>
        <w:rPr>
          <w:rFonts w:hint="eastAsia" w:ascii="仿宋" w:hAnsi="仿宋" w:eastAsia="仿宋" w:cs="宋体"/>
          <w:color w:val="000000"/>
          <w:sz w:val="24"/>
          <w:lang w:eastAsia="zh-CN"/>
        </w:rPr>
        <w:t>。</w:t>
      </w:r>
      <w:r>
        <w:rPr>
          <w:rFonts w:hint="eastAsia" w:ascii="仿宋" w:hAnsi="仿宋" w:eastAsia="仿宋" w:cs="宋体"/>
          <w:color w:val="000000"/>
          <w:sz w:val="24"/>
        </w:rPr>
        <w:t>供应商拒绝延长的，其</w:t>
      </w:r>
      <w:r>
        <w:rPr>
          <w:rFonts w:hint="eastAsia" w:ascii="仿宋" w:hAnsi="仿宋" w:eastAsia="仿宋" w:cs="宋体"/>
          <w:color w:val="000000"/>
          <w:sz w:val="24"/>
          <w:lang w:eastAsia="zh-CN"/>
        </w:rPr>
        <w:t>比价</w:t>
      </w:r>
      <w:r>
        <w:rPr>
          <w:rFonts w:hint="eastAsia" w:ascii="仿宋" w:hAnsi="仿宋" w:eastAsia="仿宋" w:cs="宋体"/>
          <w:color w:val="000000"/>
          <w:sz w:val="24"/>
        </w:rPr>
        <w:t>响应失效。</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3</w:t>
      </w:r>
      <w:r>
        <w:rPr>
          <w:rFonts w:hint="eastAsia" w:ascii="仿宋" w:hAnsi="仿宋" w:eastAsia="仿宋" w:cs="仿宋"/>
          <w:color w:val="000000"/>
          <w:sz w:val="24"/>
        </w:rPr>
        <w:t>.1</w:t>
      </w:r>
      <w:r>
        <w:rPr>
          <w:rFonts w:hint="eastAsia" w:ascii="仿宋" w:hAnsi="仿宋" w:eastAsia="仿宋" w:cs="宋体"/>
          <w:color w:val="000000"/>
          <w:sz w:val="24"/>
        </w:rPr>
        <w:t>采购人要求</w:t>
      </w:r>
      <w:r>
        <w:rPr>
          <w:rFonts w:hint="eastAsia" w:ascii="仿宋" w:hAnsi="仿宋" w:eastAsia="仿宋" w:cs="仿宋"/>
          <w:color w:val="000000"/>
          <w:sz w:val="24"/>
        </w:rPr>
        <w:t>供应商</w:t>
      </w:r>
      <w:r>
        <w:rPr>
          <w:rFonts w:hint="eastAsia" w:ascii="仿宋" w:hAnsi="仿宋" w:eastAsia="仿宋" w:cs="宋体"/>
          <w:color w:val="000000"/>
          <w:sz w:val="24"/>
        </w:rPr>
        <w:t>提交</w:t>
      </w:r>
      <w:r>
        <w:rPr>
          <w:rFonts w:hint="eastAsia" w:ascii="仿宋" w:hAnsi="仿宋" w:eastAsia="仿宋" w:cs="宋体"/>
          <w:color w:val="000000"/>
          <w:sz w:val="24"/>
          <w:lang w:eastAsia="zh-CN"/>
        </w:rPr>
        <w:t>比价</w:t>
      </w:r>
      <w:r>
        <w:rPr>
          <w:rFonts w:hint="eastAsia" w:ascii="仿宋" w:hAnsi="仿宋" w:eastAsia="仿宋" w:cs="宋体"/>
          <w:color w:val="000000"/>
          <w:sz w:val="24"/>
        </w:rPr>
        <w:t>保证金的，</w:t>
      </w:r>
      <w:r>
        <w:rPr>
          <w:rFonts w:hint="eastAsia" w:ascii="仿宋" w:hAnsi="仿宋" w:eastAsia="仿宋" w:cs="宋体"/>
          <w:color w:val="000000"/>
          <w:sz w:val="24"/>
          <w:lang w:eastAsia="zh-CN"/>
        </w:rPr>
        <w:t>比价</w:t>
      </w:r>
      <w:r>
        <w:rPr>
          <w:rFonts w:hint="eastAsia" w:ascii="仿宋" w:hAnsi="仿宋" w:eastAsia="仿宋" w:cs="仿宋"/>
          <w:color w:val="000000"/>
          <w:sz w:val="24"/>
        </w:rPr>
        <w:t>保证金数额应当不超过采购项目预算的2%，本项目</w:t>
      </w:r>
      <w:r>
        <w:rPr>
          <w:rFonts w:hint="eastAsia" w:ascii="仿宋" w:hAnsi="仿宋" w:eastAsia="仿宋" w:cs="宋体"/>
          <w:color w:val="000000"/>
          <w:sz w:val="24"/>
          <w:lang w:eastAsia="zh-CN"/>
        </w:rPr>
        <w:t>比价</w:t>
      </w:r>
      <w:r>
        <w:rPr>
          <w:rFonts w:hint="eastAsia" w:ascii="仿宋" w:hAnsi="仿宋" w:eastAsia="仿宋" w:cs="仿宋"/>
          <w:color w:val="000000"/>
          <w:sz w:val="24"/>
        </w:rPr>
        <w:t>保证金金额见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pPr>
        <w:pStyle w:val="2"/>
        <w:pageBreakBefore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仿宋"/>
          <w:sz w:val="24"/>
          <w:highlight w:val="none"/>
          <w:lang w:bidi="ar"/>
        </w:rPr>
      </w:pPr>
      <w:r>
        <w:rPr>
          <w:rFonts w:ascii="仿宋" w:hAnsi="仿宋" w:eastAsia="仿宋" w:cs="仿宋"/>
          <w:color w:val="000000"/>
          <w:sz w:val="24"/>
          <w:highlight w:val="none"/>
        </w:rPr>
        <w:t>13.2</w:t>
      </w:r>
      <w:r>
        <w:rPr>
          <w:rFonts w:hint="eastAsia" w:ascii="仿宋" w:hAnsi="仿宋" w:eastAsia="仿宋" w:cs="仿宋"/>
          <w:sz w:val="24"/>
          <w:highlight w:val="none"/>
          <w:lang w:bidi="ar"/>
        </w:rPr>
        <w:t>供应商或成交供应商出现下列行为之一，</w:t>
      </w:r>
      <w:r>
        <w:rPr>
          <w:rFonts w:hint="eastAsia" w:ascii="仿宋" w:hAnsi="仿宋" w:eastAsia="仿宋" w:cs="仿宋"/>
          <w:color w:val="000000"/>
          <w:sz w:val="24"/>
          <w:szCs w:val="24"/>
          <w:lang w:eastAsia="zh-CN"/>
        </w:rPr>
        <w:t>比价</w:t>
      </w:r>
      <w:r>
        <w:rPr>
          <w:rFonts w:hint="eastAsia" w:ascii="仿宋" w:hAnsi="仿宋" w:eastAsia="仿宋" w:cs="仿宋"/>
          <w:sz w:val="24"/>
          <w:highlight w:val="none"/>
          <w:lang w:bidi="ar"/>
        </w:rPr>
        <w:t>保证金不予退还：</w:t>
      </w:r>
    </w:p>
    <w:p>
      <w:pPr>
        <w:pStyle w:val="2"/>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highlight w:val="none"/>
          <w:lang w:bidi="ar"/>
        </w:rPr>
      </w:pPr>
      <w:r>
        <w:rPr>
          <w:rFonts w:hint="eastAsia" w:ascii="仿宋" w:hAnsi="仿宋" w:eastAsia="仿宋" w:cs="仿宋"/>
          <w:sz w:val="24"/>
          <w:highlight w:val="none"/>
          <w:lang w:bidi="ar"/>
        </w:rPr>
        <w:t>（1）供应商在</w:t>
      </w:r>
      <w:r>
        <w:rPr>
          <w:rFonts w:hint="eastAsia" w:ascii="仿宋" w:hAnsi="仿宋" w:eastAsia="仿宋" w:cs="仿宋"/>
          <w:color w:val="000000"/>
          <w:sz w:val="24"/>
          <w:szCs w:val="24"/>
          <w:lang w:eastAsia="zh-CN"/>
        </w:rPr>
        <w:t>比价</w:t>
      </w:r>
      <w:r>
        <w:rPr>
          <w:rFonts w:hint="eastAsia" w:ascii="仿宋" w:hAnsi="仿宋" w:eastAsia="仿宋" w:cs="仿宋"/>
          <w:sz w:val="24"/>
          <w:highlight w:val="none"/>
          <w:lang w:bidi="ar"/>
        </w:rPr>
        <w:t>截止后至</w:t>
      </w:r>
      <w:r>
        <w:rPr>
          <w:rFonts w:hint="eastAsia" w:ascii="仿宋" w:hAnsi="仿宋" w:eastAsia="仿宋" w:cs="仿宋"/>
          <w:color w:val="000000"/>
          <w:sz w:val="24"/>
          <w:szCs w:val="24"/>
          <w:lang w:eastAsia="zh-CN"/>
        </w:rPr>
        <w:t>比价</w:t>
      </w:r>
      <w:r>
        <w:rPr>
          <w:rFonts w:hint="eastAsia" w:ascii="仿宋" w:hAnsi="仿宋" w:eastAsia="仿宋" w:cs="仿宋"/>
          <w:sz w:val="24"/>
          <w:highlight w:val="none"/>
          <w:lang w:bidi="ar"/>
        </w:rPr>
        <w:t>有效期期满前,要求撤回已递交的响应文件；</w:t>
      </w:r>
    </w:p>
    <w:p>
      <w:pPr>
        <w:pStyle w:val="2"/>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highlight w:val="none"/>
          <w:lang w:bidi="ar"/>
        </w:rPr>
      </w:pPr>
      <w:r>
        <w:rPr>
          <w:rFonts w:hint="eastAsia" w:ascii="仿宋" w:hAnsi="仿宋" w:eastAsia="仿宋" w:cs="仿宋"/>
          <w:sz w:val="24"/>
          <w:highlight w:val="none"/>
          <w:lang w:bidi="ar"/>
        </w:rPr>
        <w:t>（2）成交后放弃成交的；</w:t>
      </w:r>
    </w:p>
    <w:p>
      <w:pPr>
        <w:pStyle w:val="2"/>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highlight w:val="none"/>
          <w:lang w:bidi="ar"/>
        </w:rPr>
      </w:pPr>
      <w:r>
        <w:rPr>
          <w:rFonts w:hint="eastAsia" w:ascii="仿宋" w:hAnsi="仿宋" w:eastAsia="仿宋" w:cs="仿宋"/>
          <w:sz w:val="24"/>
          <w:highlight w:val="none"/>
          <w:lang w:bidi="ar"/>
        </w:rPr>
        <w:t>（3）成交后无正当理由不与采购人订立合同的；</w:t>
      </w:r>
    </w:p>
    <w:p>
      <w:pPr>
        <w:pStyle w:val="2"/>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highlight w:val="none"/>
          <w:lang w:bidi="ar"/>
        </w:rPr>
      </w:pPr>
      <w:r>
        <w:rPr>
          <w:rFonts w:hint="eastAsia" w:ascii="仿宋" w:hAnsi="仿宋" w:eastAsia="仿宋" w:cs="仿宋"/>
          <w:sz w:val="24"/>
          <w:highlight w:val="none"/>
          <w:lang w:bidi="ar"/>
        </w:rPr>
        <w:t>（4）成交供应商在签订合同时向采购人提出附加条件或要求变更实质性合同条款的；</w:t>
      </w:r>
    </w:p>
    <w:p>
      <w:pPr>
        <w:pStyle w:val="2"/>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highlight w:val="none"/>
          <w:lang w:bidi="ar"/>
        </w:rPr>
      </w:pPr>
      <w:r>
        <w:rPr>
          <w:rFonts w:hint="eastAsia" w:ascii="仿宋" w:hAnsi="仿宋" w:eastAsia="仿宋" w:cs="仿宋"/>
          <w:sz w:val="24"/>
          <w:highlight w:val="none"/>
          <w:lang w:bidi="ar"/>
        </w:rPr>
        <w:t>（5）成交供应商不按照</w:t>
      </w:r>
      <w:r>
        <w:rPr>
          <w:rFonts w:hint="eastAsia" w:ascii="仿宋" w:hAnsi="仿宋" w:eastAsia="仿宋" w:cs="仿宋"/>
          <w:color w:val="000000"/>
          <w:sz w:val="24"/>
          <w:szCs w:val="24"/>
          <w:lang w:eastAsia="zh-CN"/>
        </w:rPr>
        <w:t>比价</w:t>
      </w:r>
      <w:r>
        <w:rPr>
          <w:rFonts w:hint="eastAsia" w:ascii="仿宋" w:hAnsi="仿宋" w:eastAsia="仿宋" w:cs="仿宋"/>
          <w:sz w:val="24"/>
          <w:highlight w:val="none"/>
          <w:lang w:bidi="ar"/>
        </w:rPr>
        <w:t>文件要求提交履约保证金的；</w:t>
      </w:r>
    </w:p>
    <w:p>
      <w:pPr>
        <w:pStyle w:val="2"/>
        <w:pageBreakBefore w:val="0"/>
        <w:kinsoku/>
        <w:wordWrap/>
        <w:overflowPunct/>
        <w:topLinePunct w:val="0"/>
        <w:autoSpaceDE/>
        <w:autoSpaceDN/>
        <w:bidi w:val="0"/>
        <w:adjustRightInd/>
        <w:snapToGrid/>
        <w:spacing w:line="360" w:lineRule="auto"/>
        <w:ind w:firstLine="480" w:firstLineChars="200"/>
        <w:jc w:val="left"/>
        <w:textAlignment w:val="auto"/>
        <w:rPr>
          <w:rStyle w:val="233"/>
          <w:rFonts w:hint="default"/>
          <w:highlight w:val="none"/>
        </w:rPr>
      </w:pPr>
      <w:r>
        <w:rPr>
          <w:rFonts w:hint="eastAsia" w:ascii="仿宋" w:hAnsi="仿宋" w:eastAsia="仿宋" w:cs="仿宋"/>
          <w:sz w:val="24"/>
          <w:highlight w:val="none"/>
          <w:lang w:bidi="ar"/>
        </w:rPr>
        <w:t>（6）供应商有恶意欺诈、弄虚作假、围标串标、哄抬标价、徇私行贿等法律法规中所列违规行为的</w:t>
      </w:r>
      <w:r>
        <w:rPr>
          <w:rStyle w:val="233"/>
          <w:rFonts w:hint="default"/>
          <w:highlight w:val="none"/>
        </w:rPr>
        <w:t>。</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.响应文件的式样、密封和标记</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bookmarkStart w:id="91" w:name="_Toc21600"/>
      <w:bookmarkStart w:id="92" w:name="_Toc517281820"/>
      <w:bookmarkStart w:id="93" w:name="_Toc7129"/>
      <w:bookmarkStart w:id="94" w:name="_Toc14726"/>
      <w:bookmarkStart w:id="95" w:name="_Toc287600122"/>
      <w:bookmarkStart w:id="96" w:name="_Toc19783317"/>
      <w:bookmarkStart w:id="97" w:name="_Toc4155"/>
      <w:bookmarkStart w:id="98" w:name="_Toc18673"/>
      <w:bookmarkStart w:id="99" w:name="_Toc444891340"/>
      <w:r>
        <w:rPr>
          <w:rFonts w:ascii="仿宋" w:hAnsi="仿宋" w:eastAsia="仿宋" w:cs="宋体"/>
          <w:color w:val="000000"/>
          <w:sz w:val="24"/>
        </w:rPr>
        <w:t>14</w:t>
      </w:r>
      <w:r>
        <w:rPr>
          <w:rFonts w:hint="eastAsia" w:ascii="仿宋" w:hAnsi="仿宋" w:eastAsia="仿宋" w:cs="宋体"/>
          <w:color w:val="000000"/>
          <w:sz w:val="24"/>
        </w:rPr>
        <w:t>.1 供应商应当编制一份响应文件“正本”和</w:t>
      </w:r>
      <w:r>
        <w:rPr>
          <w:rFonts w:hint="eastAsia" w:ascii="仿宋" w:hAnsi="仿宋" w:eastAsia="仿宋" w:cs="宋体"/>
          <w:color w:val="000000"/>
          <w:sz w:val="24"/>
          <w:u w:val="single"/>
        </w:rPr>
        <w:t>本须知前附表</w:t>
      </w:r>
      <w:r>
        <w:rPr>
          <w:rFonts w:hint="eastAsia" w:ascii="仿宋" w:hAnsi="仿宋" w:eastAsia="仿宋" w:cs="宋体"/>
          <w:color w:val="000000"/>
          <w:sz w:val="24"/>
        </w:rPr>
        <w:t>所述份数的“副本”和“电子版”，副本为正本复印件。</w:t>
      </w:r>
      <w:r>
        <w:rPr>
          <w:rFonts w:hint="eastAsia" w:ascii="仿宋" w:hAnsi="仿宋" w:eastAsia="仿宋" w:cs="宋体"/>
          <w:color w:val="000000"/>
          <w:sz w:val="24"/>
          <w:highlight w:val="none"/>
        </w:rPr>
        <w:t>纸质版文件与电子版文件不一致时，以</w:t>
      </w:r>
      <w:r>
        <w:rPr>
          <w:rFonts w:hint="eastAsia" w:ascii="仿宋" w:hAnsi="仿宋" w:eastAsia="仿宋" w:cs="宋体"/>
          <w:b/>
          <w:bCs/>
          <w:sz w:val="24"/>
          <w:highlight w:val="none"/>
          <w:lang w:eastAsia="zh-Hans"/>
        </w:rPr>
        <w:t>电子版</w:t>
      </w:r>
      <w:r>
        <w:rPr>
          <w:rFonts w:hint="eastAsia" w:ascii="仿宋" w:hAnsi="仿宋" w:eastAsia="仿宋" w:cs="宋体"/>
          <w:color w:val="000000"/>
          <w:sz w:val="24"/>
          <w:highlight w:val="none"/>
        </w:rPr>
        <w:t>文件为准;响应文件正本与副本不一致时，以正本为准</w:t>
      </w:r>
      <w:r>
        <w:rPr>
          <w:rFonts w:hint="eastAsia" w:ascii="仿宋" w:hAnsi="仿宋" w:eastAsia="仿宋" w:cs="宋体"/>
          <w:color w:val="000000"/>
          <w:sz w:val="24"/>
          <w:highlight w:val="none"/>
          <w:lang w:eastAsia="zh-CN"/>
        </w:rPr>
        <w:t>。</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14</w:t>
      </w:r>
      <w:r>
        <w:rPr>
          <w:rFonts w:hint="eastAsia" w:ascii="仿宋" w:hAnsi="仿宋" w:eastAsia="仿宋" w:cs="宋体"/>
          <w:color w:val="000000"/>
          <w:sz w:val="24"/>
        </w:rPr>
        <w:t>.2 每份响应文件的正本、副本应当分别装订，并于封面上明确标明“正本”“副本”字样。具体要求</w:t>
      </w:r>
      <w:r>
        <w:rPr>
          <w:rFonts w:hint="eastAsia" w:ascii="仿宋" w:hAnsi="仿宋" w:eastAsia="仿宋" w:cs="宋体"/>
          <w:color w:val="000000"/>
          <w:sz w:val="24"/>
          <w:u w:val="single"/>
        </w:rPr>
        <w:t>见本须知前附表</w:t>
      </w:r>
      <w:r>
        <w:rPr>
          <w:rFonts w:hint="eastAsia" w:ascii="仿宋" w:hAnsi="仿宋" w:eastAsia="仿宋" w:cs="宋体"/>
          <w:color w:val="000000"/>
          <w:sz w:val="24"/>
        </w:rPr>
        <w:t>。</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14</w:t>
      </w:r>
      <w:r>
        <w:rPr>
          <w:rFonts w:hint="eastAsia" w:ascii="仿宋" w:hAnsi="仿宋" w:eastAsia="仿宋" w:cs="宋体"/>
          <w:color w:val="000000"/>
          <w:sz w:val="24"/>
        </w:rPr>
        <w:t>.</w:t>
      </w:r>
      <w:r>
        <w:rPr>
          <w:rFonts w:ascii="仿宋" w:hAnsi="仿宋" w:eastAsia="仿宋" w:cs="宋体"/>
          <w:color w:val="000000"/>
          <w:sz w:val="24"/>
        </w:rPr>
        <w:t>3</w:t>
      </w:r>
      <w:r>
        <w:rPr>
          <w:rFonts w:hint="eastAsia" w:ascii="仿宋" w:hAnsi="仿宋" w:eastAsia="仿宋" w:cs="宋体"/>
          <w:color w:val="000000"/>
          <w:sz w:val="24"/>
        </w:rPr>
        <w:t xml:space="preserve"> </w:t>
      </w:r>
      <w:r>
        <w:rPr>
          <w:rFonts w:hint="eastAsia" w:ascii="仿宋" w:hAnsi="仿宋" w:eastAsia="仿宋" w:cs="宋体"/>
          <w:color w:val="000000"/>
          <w:sz w:val="24"/>
          <w:highlight w:val="none"/>
        </w:rPr>
        <w:t xml:space="preserve"> 对于</w:t>
      </w:r>
      <w:r>
        <w:rPr>
          <w:rFonts w:hint="eastAsia" w:ascii="仿宋" w:hAnsi="仿宋" w:eastAsia="仿宋" w:cs="宋体"/>
          <w:color w:val="000000"/>
          <w:sz w:val="24"/>
          <w:highlight w:val="none"/>
          <w:lang w:val="en-US" w:eastAsia="zh-CN"/>
        </w:rPr>
        <w:t>比价</w:t>
      </w:r>
      <w:r>
        <w:rPr>
          <w:rFonts w:hint="eastAsia" w:ascii="仿宋" w:hAnsi="仿宋" w:eastAsia="仿宋" w:cs="宋体"/>
          <w:color w:val="000000"/>
          <w:sz w:val="24"/>
          <w:highlight w:val="none"/>
        </w:rPr>
        <w:t>文件中提及的原件或复印件要求，照片件、扫描件、影印件、截图件等与其具有同等效力（</w:t>
      </w:r>
      <w:r>
        <w:rPr>
          <w:rFonts w:hint="eastAsia" w:ascii="仿宋" w:hAnsi="仿宋" w:eastAsia="仿宋" w:cs="仿宋"/>
          <w:color w:val="000000"/>
          <w:sz w:val="24"/>
          <w:szCs w:val="24"/>
          <w:lang w:eastAsia="zh-CN"/>
        </w:rPr>
        <w:t>比价</w:t>
      </w:r>
      <w:r>
        <w:rPr>
          <w:rFonts w:hint="eastAsia" w:ascii="仿宋" w:hAnsi="仿宋" w:eastAsia="仿宋" w:cs="宋体"/>
          <w:color w:val="000000"/>
          <w:sz w:val="24"/>
          <w:highlight w:val="none"/>
        </w:rPr>
        <w:t>文件有特殊要求的除外）。</w:t>
      </w:r>
    </w:p>
    <w:p>
      <w:pPr>
        <w:pStyle w:val="5"/>
        <w:spacing w:before="0" w:after="0" w:line="360" w:lineRule="auto"/>
        <w:jc w:val="center"/>
        <w:rPr>
          <w:rFonts w:hint="eastAsia" w:ascii="仿宋" w:hAnsi="仿宋" w:eastAsia="仿宋" w:cs="仿宋"/>
          <w:color w:val="000000"/>
          <w:sz w:val="24"/>
          <w:szCs w:val="24"/>
        </w:rPr>
      </w:pPr>
      <w:bookmarkStart w:id="100" w:name="_Toc8328"/>
      <w:bookmarkStart w:id="101" w:name="_Toc100672405"/>
      <w:r>
        <w:rPr>
          <w:rFonts w:hint="eastAsia" w:ascii="仿宋" w:hAnsi="仿宋" w:eastAsia="仿宋" w:cs="仿宋"/>
          <w:color w:val="000000"/>
          <w:sz w:val="24"/>
          <w:szCs w:val="24"/>
        </w:rPr>
        <w:t>（四）响应文件的</w:t>
      </w:r>
      <w:bookmarkEnd w:id="91"/>
      <w:bookmarkEnd w:id="92"/>
      <w:bookmarkEnd w:id="93"/>
      <w:bookmarkEnd w:id="94"/>
      <w:bookmarkEnd w:id="95"/>
      <w:bookmarkEnd w:id="96"/>
      <w:bookmarkEnd w:id="97"/>
      <w:bookmarkEnd w:id="98"/>
      <w:bookmarkEnd w:id="99"/>
      <w:r>
        <w:rPr>
          <w:rFonts w:hint="eastAsia" w:ascii="仿宋" w:hAnsi="仿宋" w:eastAsia="仿宋" w:cs="仿宋"/>
          <w:color w:val="000000"/>
          <w:sz w:val="24"/>
          <w:szCs w:val="24"/>
        </w:rPr>
        <w:t>递交</w:t>
      </w:r>
      <w:bookmarkEnd w:id="100"/>
      <w:bookmarkEnd w:id="101"/>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5</w:t>
      </w:r>
      <w:r>
        <w:rPr>
          <w:rFonts w:hint="eastAsia" w:ascii="仿宋" w:hAnsi="仿宋" w:eastAsia="仿宋" w:cs="仿宋"/>
          <w:color w:val="000000"/>
          <w:sz w:val="24"/>
          <w:szCs w:val="24"/>
        </w:rPr>
        <w:t>.响应文件的递交</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5</w:t>
      </w:r>
      <w:r>
        <w:rPr>
          <w:rFonts w:hint="eastAsia" w:ascii="仿宋" w:hAnsi="仿宋" w:eastAsia="仿宋" w:cs="仿宋"/>
          <w:color w:val="000000"/>
          <w:sz w:val="24"/>
        </w:rPr>
        <w:t>.1供应商应按</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规定的时间、地点递交响应文件。</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ascii="仿宋" w:hAnsi="仿宋" w:eastAsia="仿宋" w:cs="宋体"/>
          <w:color w:val="000000"/>
          <w:sz w:val="24"/>
        </w:rPr>
        <w:t>15.2</w:t>
      </w:r>
      <w:r>
        <w:rPr>
          <w:rFonts w:hint="eastAsia" w:ascii="仿宋" w:hAnsi="仿宋" w:eastAsia="仿宋" w:cs="宋体"/>
          <w:color w:val="000000"/>
          <w:sz w:val="24"/>
        </w:rPr>
        <w:t xml:space="preserve"> 出现下列情形之一时，响应文件不予接收：</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w:t>
      </w:r>
      <w:r>
        <w:rPr>
          <w:rFonts w:hint="eastAsia" w:ascii="仿宋" w:hAnsi="仿宋" w:eastAsia="仿宋" w:cs="宋体"/>
          <w:color w:val="000000"/>
          <w:sz w:val="24"/>
          <w:highlight w:val="none"/>
          <w:lang w:val="en-US" w:eastAsia="zh-CN"/>
        </w:rPr>
        <w:t>比价函</w:t>
      </w:r>
      <w:r>
        <w:rPr>
          <w:rFonts w:hint="eastAsia" w:ascii="仿宋" w:hAnsi="仿宋" w:eastAsia="仿宋" w:cs="宋体"/>
          <w:color w:val="000000"/>
          <w:sz w:val="24"/>
          <w:highlight w:val="none"/>
        </w:rPr>
        <w:t>要求封装的；</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宋体"/>
          <w:color w:val="000000"/>
          <w:sz w:val="24"/>
          <w:highlight w:val="none"/>
        </w:rPr>
      </w:pPr>
      <w:r>
        <w:rPr>
          <w:rFonts w:hint="eastAsia" w:ascii="仿宋" w:hAnsi="仿宋" w:eastAsia="仿宋" w:cs="宋体"/>
          <w:color w:val="000000"/>
          <w:sz w:val="24"/>
          <w:highlight w:val="none"/>
        </w:rPr>
        <w:t>（4）未按</w:t>
      </w:r>
      <w:r>
        <w:rPr>
          <w:rFonts w:hint="eastAsia" w:ascii="仿宋" w:hAnsi="仿宋" w:eastAsia="仿宋" w:cs="宋体"/>
          <w:color w:val="000000"/>
          <w:sz w:val="24"/>
          <w:highlight w:val="none"/>
          <w:lang w:val="en-US" w:eastAsia="zh-CN"/>
        </w:rPr>
        <w:t>比价函</w:t>
      </w:r>
      <w:r>
        <w:rPr>
          <w:rFonts w:hint="eastAsia" w:ascii="仿宋" w:hAnsi="仿宋" w:eastAsia="仿宋" w:cs="宋体"/>
          <w:color w:val="000000"/>
          <w:sz w:val="24"/>
          <w:highlight w:val="none"/>
        </w:rPr>
        <w:t>要求获得本项目</w:t>
      </w:r>
      <w:r>
        <w:rPr>
          <w:rFonts w:hint="eastAsia" w:ascii="仿宋" w:hAnsi="仿宋" w:eastAsia="仿宋" w:cs="宋体"/>
          <w:color w:val="000000"/>
          <w:sz w:val="24"/>
          <w:highlight w:val="none"/>
          <w:lang w:val="en-US" w:eastAsia="zh-CN"/>
        </w:rPr>
        <w:t>比价</w:t>
      </w:r>
      <w:r>
        <w:rPr>
          <w:rFonts w:hint="eastAsia" w:ascii="仿宋" w:hAnsi="仿宋" w:eastAsia="仿宋" w:cs="宋体"/>
          <w:color w:val="000000"/>
          <w:sz w:val="24"/>
          <w:highlight w:val="none"/>
        </w:rPr>
        <w:t>文件的。</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highlight w:val="none"/>
        </w:rPr>
      </w:pPr>
      <w:bookmarkStart w:id="102" w:name="_Toc2636"/>
      <w:bookmarkStart w:id="103" w:name="_Toc444891341"/>
      <w:bookmarkStart w:id="104" w:name="_Toc100672406"/>
      <w:bookmarkStart w:id="105" w:name="_Toc517281821"/>
      <w:bookmarkStart w:id="106" w:name="_Toc287600123"/>
      <w:bookmarkStart w:id="107" w:name="_Toc20741"/>
      <w:bookmarkStart w:id="108" w:name="_Toc12797"/>
      <w:bookmarkStart w:id="109" w:name="_Toc30466"/>
      <w:bookmarkStart w:id="110" w:name="_Toc11361"/>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.响应文件的修改、撤回和撤销</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highlight w:val="none"/>
        </w:rPr>
      </w:pPr>
      <w:r>
        <w:rPr>
          <w:rFonts w:ascii="仿宋" w:hAnsi="仿宋" w:eastAsia="仿宋" w:cs="仿宋"/>
          <w:color w:val="000000"/>
          <w:sz w:val="24"/>
          <w:highlight w:val="none"/>
        </w:rPr>
        <w:t>16</w:t>
      </w:r>
      <w:r>
        <w:rPr>
          <w:rFonts w:hint="eastAsia" w:ascii="仿宋" w:hAnsi="仿宋" w:eastAsia="仿宋" w:cs="仿宋"/>
          <w:color w:val="000000"/>
          <w:sz w:val="24"/>
          <w:highlight w:val="none"/>
        </w:rPr>
        <w:t>.1</w:t>
      </w:r>
      <w:r>
        <w:rPr>
          <w:rFonts w:hint="eastAsia" w:ascii="仿宋" w:hAnsi="仿宋" w:eastAsia="仿宋" w:cs="宋体"/>
          <w:color w:val="000000"/>
          <w:spacing w:val="-4"/>
          <w:sz w:val="24"/>
          <w:highlight w:val="none"/>
        </w:rPr>
        <w:t>在</w:t>
      </w:r>
      <w:r>
        <w:rPr>
          <w:rFonts w:hint="eastAsia" w:ascii="仿宋" w:hAnsi="仿宋" w:eastAsia="仿宋" w:cs="仿宋"/>
          <w:color w:val="000000"/>
          <w:sz w:val="24"/>
          <w:szCs w:val="24"/>
          <w:lang w:eastAsia="zh-CN"/>
        </w:rPr>
        <w:t>比价</w:t>
      </w:r>
      <w:r>
        <w:rPr>
          <w:rFonts w:hint="eastAsia" w:ascii="仿宋" w:hAnsi="仿宋" w:eastAsia="仿宋" w:cs="宋体"/>
          <w:color w:val="000000"/>
          <w:sz w:val="24"/>
          <w:highlight w:val="none"/>
        </w:rPr>
        <w:t>文件</w:t>
      </w:r>
      <w:r>
        <w:rPr>
          <w:rFonts w:hint="eastAsia" w:ascii="仿宋" w:hAnsi="仿宋" w:eastAsia="仿宋" w:cs="宋体"/>
          <w:color w:val="000000"/>
          <w:spacing w:val="-4"/>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sz w:val="24"/>
          <w:highlight w:val="none"/>
        </w:rPr>
        <w:t>递交截止时间前，</w:t>
      </w:r>
      <w:r>
        <w:rPr>
          <w:rFonts w:hint="eastAsia" w:ascii="仿宋" w:hAnsi="仿宋" w:eastAsia="仿宋" w:cs="宋体"/>
          <w:color w:val="000000"/>
          <w:sz w:val="24"/>
          <w:highlight w:val="none"/>
        </w:rPr>
        <w:t>可以补充、修改或撤回已提交的响应文件。</w:t>
      </w:r>
      <w:r>
        <w:rPr>
          <w:rFonts w:ascii="仿宋" w:hAnsi="仿宋" w:eastAsia="仿宋" w:cs="宋体"/>
          <w:color w:val="000000"/>
          <w:sz w:val="24"/>
          <w:highlight w:val="none"/>
        </w:rPr>
        <w:t>补充、修改的内容为</w:t>
      </w:r>
      <w:r>
        <w:rPr>
          <w:rFonts w:hint="eastAsia" w:ascii="仿宋" w:hAnsi="仿宋" w:eastAsia="仿宋" w:cs="宋体"/>
          <w:color w:val="000000"/>
          <w:sz w:val="24"/>
          <w:highlight w:val="none"/>
        </w:rPr>
        <w:t>响应</w:t>
      </w:r>
      <w:r>
        <w:rPr>
          <w:rFonts w:ascii="仿宋" w:hAnsi="仿宋" w:eastAsia="仿宋" w:cs="宋体"/>
          <w:color w:val="000000"/>
          <w:sz w:val="24"/>
          <w:highlight w:val="none"/>
        </w:rPr>
        <w:t>文件的组成部分</w:t>
      </w:r>
      <w:r>
        <w:rPr>
          <w:rFonts w:hint="eastAsia" w:ascii="仿宋" w:hAnsi="仿宋" w:eastAsia="仿宋" w:cs="宋体"/>
          <w:color w:val="000000"/>
          <w:sz w:val="24"/>
          <w:highlight w:val="none"/>
        </w:rPr>
        <w:t>，应当在响应文件递交截止时间前按照</w:t>
      </w:r>
      <w:r>
        <w:rPr>
          <w:rFonts w:hint="eastAsia" w:ascii="仿宋" w:hAnsi="仿宋" w:eastAsia="仿宋" w:cs="仿宋"/>
          <w:color w:val="000000"/>
          <w:sz w:val="24"/>
          <w:szCs w:val="24"/>
          <w:lang w:eastAsia="zh-CN"/>
        </w:rPr>
        <w:t>比价</w:t>
      </w:r>
      <w:r>
        <w:rPr>
          <w:rFonts w:hint="eastAsia" w:ascii="仿宋" w:hAnsi="仿宋" w:eastAsia="仿宋" w:cs="宋体"/>
          <w:color w:val="000000"/>
          <w:sz w:val="24"/>
          <w:highlight w:val="none"/>
        </w:rPr>
        <w:t>文件的规定进行递交。</w:t>
      </w:r>
    </w:p>
    <w:p>
      <w:pPr>
        <w:pStyle w:val="2"/>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宋体"/>
          <w:color w:val="000000"/>
          <w:sz w:val="24"/>
          <w:highlight w:val="none"/>
        </w:rPr>
      </w:pPr>
      <w:bookmarkStart w:id="111" w:name="_Toc152045558"/>
      <w:bookmarkStart w:id="112" w:name="_Toc152042334"/>
      <w:bookmarkStart w:id="113" w:name="_Toc332188194"/>
      <w:bookmarkStart w:id="114" w:name="_Toc326223561"/>
      <w:bookmarkStart w:id="115" w:name="_Toc246996202"/>
      <w:bookmarkStart w:id="116" w:name="_Toc334766948"/>
      <w:bookmarkStart w:id="117" w:name="_Toc247085716"/>
      <w:bookmarkStart w:id="118" w:name="_Toc246996945"/>
      <w:bookmarkStart w:id="119" w:name="_Toc179632576"/>
      <w:bookmarkStart w:id="120" w:name="_Toc144974526"/>
      <w:r>
        <w:rPr>
          <w:rFonts w:ascii="仿宋" w:hAnsi="仿宋" w:eastAsia="仿宋" w:cs="仿宋"/>
          <w:color w:val="000000"/>
          <w:sz w:val="24"/>
          <w:highlight w:val="none"/>
        </w:rPr>
        <w:t>16.2</w:t>
      </w:r>
      <w:bookmarkEnd w:id="111"/>
      <w:bookmarkEnd w:id="112"/>
      <w:bookmarkEnd w:id="113"/>
      <w:bookmarkEnd w:id="114"/>
      <w:bookmarkEnd w:id="115"/>
      <w:bookmarkEnd w:id="116"/>
      <w:bookmarkEnd w:id="117"/>
      <w:bookmarkEnd w:id="118"/>
      <w:bookmarkEnd w:id="119"/>
      <w:bookmarkEnd w:id="120"/>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sz w:val="24"/>
          <w:highlight w:val="none"/>
        </w:rPr>
        <w:t>响应文件递交截止时间后，供应商在响应有效期内撤销其响应文件，</w:t>
      </w:r>
      <w:r>
        <w:rPr>
          <w:rFonts w:hint="eastAsia" w:ascii="仿宋" w:hAnsi="仿宋" w:eastAsia="仿宋" w:cs="仿宋"/>
          <w:color w:val="000000"/>
          <w:sz w:val="24"/>
          <w:szCs w:val="24"/>
          <w:lang w:eastAsia="zh-CN"/>
        </w:rPr>
        <w:t>比价</w:t>
      </w:r>
      <w:r>
        <w:rPr>
          <w:rFonts w:hint="eastAsia" w:ascii="仿宋" w:hAnsi="仿宋" w:eastAsia="仿宋" w:cs="宋体"/>
          <w:color w:val="000000"/>
          <w:sz w:val="24"/>
          <w:highlight w:val="none"/>
        </w:rPr>
        <w:t>保证金不予退还。</w:t>
      </w:r>
    </w:p>
    <w:p>
      <w:pPr>
        <w:pStyle w:val="5"/>
        <w:spacing w:before="0" w:after="0" w:line="360" w:lineRule="auto"/>
        <w:jc w:val="center"/>
        <w:rPr>
          <w:rFonts w:hint="eastAsia" w:ascii="仿宋" w:hAnsi="仿宋" w:eastAsia="仿宋" w:cs="仿宋"/>
          <w:color w:val="000000"/>
          <w:sz w:val="24"/>
          <w:szCs w:val="24"/>
          <w:lang w:eastAsia="zh-CN"/>
        </w:rPr>
      </w:pPr>
      <w:bookmarkStart w:id="121" w:name="_Toc21607"/>
      <w:r>
        <w:rPr>
          <w:rFonts w:hint="eastAsia" w:ascii="仿宋" w:hAnsi="仿宋" w:eastAsia="仿宋" w:cs="仿宋"/>
          <w:color w:val="000000"/>
          <w:sz w:val="24"/>
          <w:szCs w:val="24"/>
        </w:rPr>
        <w:t>（五）评审</w:t>
      </w:r>
      <w:bookmarkEnd w:id="102"/>
      <w:bookmarkEnd w:id="103"/>
      <w:bookmarkEnd w:id="104"/>
      <w:bookmarkEnd w:id="105"/>
      <w:bookmarkEnd w:id="106"/>
      <w:bookmarkEnd w:id="107"/>
      <w:bookmarkEnd w:id="108"/>
      <w:bookmarkEnd w:id="109"/>
      <w:bookmarkEnd w:id="110"/>
      <w:r>
        <w:rPr>
          <w:rFonts w:hint="eastAsia" w:ascii="仿宋" w:hAnsi="仿宋" w:eastAsia="仿宋" w:cs="仿宋"/>
          <w:color w:val="000000"/>
          <w:sz w:val="24"/>
          <w:szCs w:val="24"/>
        </w:rPr>
        <w:t>与</w:t>
      </w:r>
      <w:bookmarkEnd w:id="121"/>
      <w:r>
        <w:rPr>
          <w:rFonts w:hint="eastAsia" w:ascii="仿宋" w:hAnsi="仿宋" w:eastAsia="仿宋" w:cs="仿宋"/>
          <w:color w:val="000000"/>
          <w:sz w:val="24"/>
          <w:szCs w:val="24"/>
          <w:lang w:eastAsia="zh-CN"/>
        </w:rPr>
        <w:t>比价</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bookmarkStart w:id="122" w:name="_Toc234223229"/>
      <w:bookmarkStart w:id="123" w:name="_Toc234223227"/>
      <w:r>
        <w:rPr>
          <w:rFonts w:ascii="仿宋" w:hAnsi="仿宋" w:eastAsia="仿宋" w:cs="仿宋"/>
          <w:color w:val="000000"/>
          <w:sz w:val="24"/>
          <w:szCs w:val="24"/>
        </w:rPr>
        <w:t>17</w:t>
      </w:r>
      <w:r>
        <w:rPr>
          <w:rFonts w:hint="eastAsia" w:ascii="仿宋" w:hAnsi="仿宋" w:eastAsia="仿宋" w:cs="仿宋"/>
          <w:color w:val="000000"/>
          <w:sz w:val="24"/>
          <w:szCs w:val="24"/>
        </w:rPr>
        <w:t>.组建</w:t>
      </w:r>
      <w:bookmarkEnd w:id="122"/>
      <w:r>
        <w:rPr>
          <w:rFonts w:hint="eastAsia" w:ascii="仿宋" w:hAnsi="仿宋" w:eastAsia="仿宋" w:cs="仿宋"/>
          <w:color w:val="000000"/>
          <w:sz w:val="24"/>
          <w:szCs w:val="24"/>
          <w:lang w:eastAsia="zh-CN"/>
        </w:rPr>
        <w:t>比价</w:t>
      </w:r>
      <w:r>
        <w:rPr>
          <w:rFonts w:hint="eastAsia" w:ascii="仿宋" w:hAnsi="仿宋" w:eastAsia="仿宋" w:cs="仿宋"/>
          <w:color w:val="000000"/>
          <w:sz w:val="24"/>
          <w:szCs w:val="24"/>
        </w:rPr>
        <w:t>小组</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7.1</w:t>
      </w:r>
      <w:r>
        <w:rPr>
          <w:rFonts w:hint="eastAsia" w:ascii="仿宋" w:hAnsi="仿宋" w:eastAsia="仿宋" w:cs="宋体"/>
          <w:color w:val="000000"/>
          <w:sz w:val="24"/>
        </w:rPr>
        <w:t>采购人依照企业采购管理制度的相关规定组建</w:t>
      </w:r>
      <w:r>
        <w:rPr>
          <w:rFonts w:hint="eastAsia" w:ascii="仿宋" w:hAnsi="仿宋" w:eastAsia="仿宋" w:cs="宋体"/>
          <w:color w:val="000000"/>
          <w:sz w:val="24"/>
          <w:lang w:val="en-US" w:eastAsia="zh-CN"/>
        </w:rPr>
        <w:t>5</w:t>
      </w:r>
      <w:r>
        <w:rPr>
          <w:rFonts w:hint="eastAsia" w:ascii="仿宋" w:hAnsi="仿宋" w:eastAsia="仿宋" w:cs="宋体"/>
          <w:color w:val="000000"/>
          <w:sz w:val="24"/>
        </w:rPr>
        <w:t>人以上单数的</w:t>
      </w:r>
      <w:r>
        <w:rPr>
          <w:rFonts w:hint="eastAsia" w:ascii="仿宋" w:hAnsi="仿宋" w:eastAsia="仿宋" w:cs="宋体"/>
          <w:color w:val="000000"/>
          <w:sz w:val="24"/>
          <w:lang w:eastAsia="zh-CN"/>
        </w:rPr>
        <w:t>比价</w:t>
      </w:r>
      <w:r>
        <w:rPr>
          <w:rFonts w:hint="eastAsia" w:ascii="仿宋" w:hAnsi="仿宋" w:eastAsia="仿宋" w:cs="宋体"/>
          <w:color w:val="000000"/>
          <w:sz w:val="24"/>
        </w:rPr>
        <w:t>小组，具体人数</w:t>
      </w:r>
      <w:r>
        <w:rPr>
          <w:rFonts w:hint="eastAsia" w:ascii="仿宋" w:hAnsi="仿宋" w:eastAsia="仿宋" w:cs="仿宋"/>
          <w:color w:val="000000"/>
          <w:sz w:val="24"/>
        </w:rPr>
        <w:t>见</w:t>
      </w:r>
      <w:r>
        <w:rPr>
          <w:rFonts w:hint="eastAsia" w:ascii="仿宋" w:hAnsi="仿宋" w:eastAsia="仿宋" w:cs="仿宋"/>
          <w:color w:val="000000"/>
          <w:sz w:val="24"/>
          <w:u w:val="single"/>
        </w:rPr>
        <w:t>本须知前附表</w:t>
      </w:r>
      <w:r>
        <w:rPr>
          <w:rFonts w:hint="eastAsia" w:ascii="仿宋" w:hAnsi="仿宋" w:eastAsia="仿宋" w:cs="宋体"/>
          <w:color w:val="000000"/>
          <w:sz w:val="24"/>
        </w:rPr>
        <w:t>，</w:t>
      </w:r>
      <w:r>
        <w:rPr>
          <w:rFonts w:hint="eastAsia" w:ascii="仿宋" w:hAnsi="仿宋" w:eastAsia="仿宋" w:cs="宋体"/>
          <w:color w:val="000000"/>
          <w:sz w:val="24"/>
          <w:lang w:eastAsia="zh-CN"/>
        </w:rPr>
        <w:t>比价</w:t>
      </w:r>
      <w:r>
        <w:rPr>
          <w:rFonts w:hint="eastAsia" w:ascii="仿宋" w:hAnsi="仿宋" w:eastAsia="仿宋" w:cs="宋体"/>
          <w:color w:val="000000"/>
          <w:sz w:val="24"/>
        </w:rPr>
        <w:t>小组成员名单在成交结果确定前保密。</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7.2</w:t>
      </w:r>
      <w:r>
        <w:rPr>
          <w:rFonts w:hint="eastAsia" w:ascii="仿宋" w:hAnsi="仿宋" w:eastAsia="仿宋" w:cs="宋体"/>
          <w:color w:val="000000"/>
          <w:sz w:val="24"/>
          <w:lang w:eastAsia="zh-CN"/>
        </w:rPr>
        <w:t>比价</w:t>
      </w:r>
      <w:r>
        <w:rPr>
          <w:rFonts w:hint="eastAsia" w:ascii="仿宋" w:hAnsi="仿宋" w:eastAsia="仿宋" w:cs="宋体"/>
          <w:color w:val="000000"/>
          <w:sz w:val="24"/>
        </w:rPr>
        <w:t>小组成员应当按照客观、公正、审慎的原则，根据</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文件规定的评审程序、评审方法和评审标准进行独立评审。</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ascii="仿宋" w:hAnsi="仿宋" w:eastAsia="仿宋" w:cs="仿宋"/>
          <w:color w:val="000000"/>
          <w:sz w:val="24"/>
          <w:szCs w:val="24"/>
        </w:rPr>
      </w:pPr>
      <w:bookmarkStart w:id="124" w:name="_Toc234223228"/>
      <w:r>
        <w:rPr>
          <w:rFonts w:ascii="仿宋" w:hAnsi="仿宋" w:eastAsia="仿宋" w:cs="仿宋"/>
          <w:color w:val="000000"/>
          <w:sz w:val="24"/>
          <w:szCs w:val="24"/>
        </w:rPr>
        <w:t>18</w:t>
      </w:r>
      <w:r>
        <w:rPr>
          <w:rFonts w:hint="eastAsia" w:ascii="仿宋" w:hAnsi="仿宋" w:eastAsia="仿宋" w:cs="仿宋"/>
          <w:color w:val="000000"/>
          <w:sz w:val="24"/>
          <w:szCs w:val="24"/>
        </w:rPr>
        <w:t>.初步评审</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8.1</w:t>
      </w:r>
      <w:r>
        <w:rPr>
          <w:rFonts w:hint="eastAsia" w:ascii="仿宋" w:hAnsi="仿宋" w:eastAsia="仿宋" w:cs="宋体"/>
          <w:color w:val="000000"/>
          <w:sz w:val="24"/>
          <w:lang w:eastAsia="zh-CN"/>
        </w:rPr>
        <w:t>比价</w:t>
      </w:r>
      <w:r>
        <w:rPr>
          <w:rFonts w:hint="eastAsia" w:ascii="仿宋" w:hAnsi="仿宋" w:eastAsia="仿宋" w:cs="宋体"/>
          <w:color w:val="000000"/>
          <w:sz w:val="24"/>
        </w:rPr>
        <w:t>小组按照第三章评审办法中初步评审的内容及要求，对响应文件进行初步评审。通过初步评审的供应商进入后续环节，未通过初步评审的供应商，按无效响应处理，不进入详细评审环节。</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8.2</w:t>
      </w:r>
      <w:r>
        <w:rPr>
          <w:rFonts w:hint="eastAsia" w:ascii="仿宋" w:hAnsi="仿宋" w:eastAsia="仿宋" w:cs="宋体"/>
          <w:color w:val="000000"/>
          <w:sz w:val="24"/>
          <w:lang w:eastAsia="zh-CN"/>
        </w:rPr>
        <w:t>比价</w:t>
      </w:r>
      <w:r>
        <w:rPr>
          <w:rFonts w:hint="eastAsia" w:ascii="仿宋" w:hAnsi="仿宋" w:eastAsia="仿宋" w:cs="宋体"/>
          <w:color w:val="000000"/>
          <w:sz w:val="24"/>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w:t>
      </w:r>
      <w:r>
        <w:rPr>
          <w:rFonts w:hint="eastAsia" w:ascii="仿宋" w:hAnsi="仿宋" w:eastAsia="仿宋" w:cs="宋体"/>
          <w:color w:val="000000"/>
          <w:sz w:val="24"/>
          <w:highlight w:val="none"/>
        </w:rPr>
        <w:t>（负责人）</w:t>
      </w:r>
      <w:r>
        <w:rPr>
          <w:rFonts w:hint="eastAsia" w:ascii="仿宋" w:hAnsi="仿宋" w:eastAsia="仿宋" w:cs="宋体"/>
          <w:color w:val="000000"/>
          <w:sz w:val="24"/>
        </w:rPr>
        <w:t>或其授权代表签字或者加盖公章。</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b/>
          <w:bCs/>
          <w:sz w:val="24"/>
          <w:highlight w:val="none"/>
        </w:rPr>
      </w:pPr>
      <w:r>
        <w:rPr>
          <w:rFonts w:hint="eastAsia" w:ascii="仿宋" w:hAnsi="仿宋" w:eastAsia="仿宋" w:cs="宋体"/>
          <w:color w:val="000000"/>
          <w:sz w:val="24"/>
          <w:highlight w:val="none"/>
        </w:rPr>
        <w:t>18</w:t>
      </w:r>
      <w:r>
        <w:rPr>
          <w:rFonts w:ascii="仿宋" w:hAnsi="仿宋" w:eastAsia="仿宋" w:cs="宋体"/>
          <w:color w:val="000000"/>
          <w:sz w:val="24"/>
          <w:highlight w:val="none"/>
        </w:rPr>
        <w:t>.3</w:t>
      </w:r>
      <w:r>
        <w:rPr>
          <w:rFonts w:hint="eastAsia" w:ascii="仿宋" w:hAnsi="仿宋" w:eastAsia="仿宋" w:cs="宋体"/>
          <w:color w:val="000000"/>
          <w:sz w:val="24"/>
          <w:highlight w:val="none"/>
          <w:lang w:val="en-US" w:eastAsia="zh-CN"/>
        </w:rPr>
        <w:t>比价</w:t>
      </w:r>
      <w:r>
        <w:rPr>
          <w:rFonts w:hint="eastAsia" w:ascii="仿宋" w:hAnsi="仿宋" w:eastAsia="仿宋" w:cs="宋体"/>
          <w:color w:val="000000"/>
          <w:sz w:val="24"/>
          <w:highlight w:val="none"/>
        </w:rPr>
        <w:t>小组对供应商递交的澄清、说明或补正有疑问的，可以要求供应商进一步澄清、说明或者补正，直至满足</w:t>
      </w:r>
      <w:r>
        <w:rPr>
          <w:rFonts w:hint="eastAsia" w:ascii="仿宋" w:hAnsi="仿宋" w:eastAsia="仿宋" w:cs="宋体"/>
          <w:color w:val="000000"/>
          <w:sz w:val="24"/>
          <w:highlight w:val="none"/>
          <w:lang w:val="en-US" w:eastAsia="zh-CN"/>
        </w:rPr>
        <w:t>比价</w:t>
      </w:r>
      <w:r>
        <w:rPr>
          <w:rFonts w:hint="eastAsia" w:ascii="仿宋" w:hAnsi="仿宋" w:eastAsia="仿宋" w:cs="宋体"/>
          <w:color w:val="000000"/>
          <w:sz w:val="24"/>
          <w:highlight w:val="none"/>
        </w:rPr>
        <w:t>小组的要求。拒不按要求进行澄清、说明或者补正的供应商</w:t>
      </w:r>
      <w:r>
        <w:rPr>
          <w:rFonts w:hint="eastAsia" w:ascii="仿宋" w:hAnsi="仿宋" w:eastAsia="仿宋" w:cs="仿宋"/>
          <w:b/>
          <w:bCs/>
          <w:sz w:val="24"/>
          <w:highlight w:val="none"/>
        </w:rPr>
        <w:t>，</w:t>
      </w:r>
      <w:r>
        <w:rPr>
          <w:rFonts w:hint="eastAsia" w:ascii="仿宋" w:hAnsi="仿宋" w:eastAsia="仿宋" w:cs="仿宋"/>
          <w:b/>
          <w:bCs/>
          <w:sz w:val="24"/>
          <w:highlight w:val="none"/>
          <w:lang w:val="en-US" w:eastAsia="zh-CN"/>
        </w:rPr>
        <w:t>比价</w:t>
      </w:r>
      <w:r>
        <w:rPr>
          <w:rFonts w:hint="eastAsia" w:ascii="仿宋" w:hAnsi="仿宋" w:eastAsia="仿宋" w:cs="仿宋"/>
          <w:b/>
          <w:bCs/>
          <w:sz w:val="24"/>
          <w:highlight w:val="none"/>
        </w:rPr>
        <w:t>小组有权对其响应做否决处理。</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仿宋" w:hAnsi="仿宋" w:eastAsia="仿宋" w:cs="宋体"/>
          <w:color w:val="000000"/>
          <w:sz w:val="24"/>
          <w:highlight w:val="none"/>
        </w:rPr>
        <w:t>18</w:t>
      </w:r>
      <w:r>
        <w:rPr>
          <w:rFonts w:ascii="仿宋" w:hAnsi="仿宋" w:eastAsia="仿宋" w:cs="宋体"/>
          <w:color w:val="000000"/>
          <w:sz w:val="24"/>
          <w:highlight w:val="none"/>
        </w:rPr>
        <w:t>.4</w:t>
      </w:r>
      <w:r>
        <w:rPr>
          <w:rFonts w:hint="eastAsia" w:ascii="仿宋" w:hAnsi="仿宋" w:eastAsia="仿宋" w:cs="宋体"/>
          <w:color w:val="000000"/>
          <w:sz w:val="24"/>
          <w:highlight w:val="none"/>
          <w:lang w:val="en-US" w:eastAsia="zh-CN"/>
        </w:rPr>
        <w:t>比价</w:t>
      </w:r>
      <w:r>
        <w:rPr>
          <w:rFonts w:hint="eastAsia" w:ascii="仿宋" w:hAnsi="仿宋" w:eastAsia="仿宋" w:cs="宋体"/>
          <w:color w:val="000000"/>
          <w:sz w:val="24"/>
          <w:highlight w:val="none"/>
        </w:rPr>
        <w:t>小组必要时可以要求供应商提交有关证明和证件的原件，以便核验。拒不按要求提供原件的供应商，</w:t>
      </w:r>
      <w:r>
        <w:rPr>
          <w:rFonts w:hint="eastAsia" w:ascii="仿宋" w:hAnsi="仿宋" w:eastAsia="仿宋" w:cs="宋体"/>
          <w:b/>
          <w:bCs/>
          <w:color w:val="000000"/>
          <w:sz w:val="24"/>
          <w:highlight w:val="none"/>
          <w:lang w:val="en-US" w:eastAsia="zh-CN"/>
        </w:rPr>
        <w:t>比价</w:t>
      </w:r>
      <w:r>
        <w:rPr>
          <w:rFonts w:hint="eastAsia" w:ascii="仿宋" w:hAnsi="仿宋" w:eastAsia="仿宋" w:cs="仿宋"/>
          <w:b/>
          <w:bCs/>
          <w:sz w:val="24"/>
          <w:highlight w:val="none"/>
        </w:rPr>
        <w:t>小组有权对其响应做否决处理。</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1</w:t>
      </w:r>
      <w:r>
        <w:rPr>
          <w:rFonts w:ascii="仿宋" w:hAnsi="仿宋" w:eastAsia="仿宋" w:cs="仿宋"/>
          <w:color w:val="000000"/>
          <w:sz w:val="24"/>
          <w:szCs w:val="24"/>
        </w:rPr>
        <w:t>9.</w:t>
      </w:r>
      <w:bookmarkEnd w:id="123"/>
      <w:bookmarkEnd w:id="124"/>
      <w:r>
        <w:rPr>
          <w:rFonts w:hint="eastAsia" w:ascii="仿宋" w:hAnsi="仿宋" w:eastAsia="仿宋" w:cs="仿宋"/>
          <w:color w:val="000000"/>
          <w:sz w:val="24"/>
          <w:szCs w:val="24"/>
          <w:lang w:eastAsia="zh-CN"/>
        </w:rPr>
        <w:t>比价</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仿宋"/>
          <w:color w:val="000000"/>
          <w:sz w:val="24"/>
        </w:rPr>
      </w:pPr>
      <w:r>
        <w:rPr>
          <w:rFonts w:ascii="仿宋" w:hAnsi="仿宋" w:eastAsia="仿宋" w:cs="仿宋"/>
          <w:color w:val="000000"/>
          <w:sz w:val="24"/>
        </w:rPr>
        <w:t>19</w:t>
      </w:r>
      <w:r>
        <w:rPr>
          <w:rFonts w:hint="eastAsia" w:ascii="仿宋" w:hAnsi="仿宋" w:eastAsia="仿宋" w:cs="仿宋"/>
          <w:color w:val="000000"/>
          <w:sz w:val="24"/>
        </w:rPr>
        <w:t>.1</w:t>
      </w:r>
      <w:r>
        <w:rPr>
          <w:rFonts w:hint="eastAsia" w:ascii="仿宋" w:hAnsi="仿宋" w:eastAsia="仿宋" w:cs="仿宋"/>
          <w:color w:val="000000"/>
          <w:sz w:val="24"/>
          <w:lang w:eastAsia="zh-CN"/>
        </w:rPr>
        <w:t>比价</w:t>
      </w:r>
      <w:r>
        <w:rPr>
          <w:rFonts w:hint="eastAsia" w:ascii="仿宋" w:hAnsi="仿宋" w:eastAsia="仿宋" w:cs="仿宋"/>
          <w:color w:val="000000"/>
          <w:sz w:val="24"/>
        </w:rPr>
        <w:t>小组在</w:t>
      </w:r>
      <w:r>
        <w:rPr>
          <w:rFonts w:hint="eastAsia" w:ascii="仿宋" w:hAnsi="仿宋" w:eastAsia="仿宋" w:cs="仿宋"/>
          <w:color w:val="000000"/>
          <w:sz w:val="24"/>
          <w:lang w:eastAsia="zh-CN"/>
        </w:rPr>
        <w:t>比价</w:t>
      </w:r>
      <w:r>
        <w:rPr>
          <w:rFonts w:hint="eastAsia" w:ascii="仿宋" w:hAnsi="仿宋" w:eastAsia="仿宋" w:cs="仿宋"/>
          <w:color w:val="000000"/>
          <w:sz w:val="24"/>
        </w:rPr>
        <w:t>过程中，不得改变</w:t>
      </w:r>
      <w:r>
        <w:rPr>
          <w:rFonts w:hint="eastAsia" w:ascii="仿宋" w:hAnsi="仿宋" w:eastAsia="仿宋" w:cs="仿宋"/>
          <w:color w:val="000000"/>
          <w:sz w:val="24"/>
          <w:lang w:eastAsia="zh-CN"/>
        </w:rPr>
        <w:t>比价</w:t>
      </w:r>
      <w:r>
        <w:rPr>
          <w:rFonts w:hint="eastAsia" w:ascii="仿宋" w:hAnsi="仿宋" w:eastAsia="仿宋" w:cs="仿宋"/>
          <w:color w:val="000000"/>
          <w:sz w:val="24"/>
          <w:lang w:val="en-US" w:eastAsia="zh-CN"/>
        </w:rPr>
        <w:t>函</w:t>
      </w:r>
      <w:r>
        <w:rPr>
          <w:rFonts w:hint="eastAsia" w:ascii="仿宋" w:hAnsi="仿宋" w:eastAsia="仿宋" w:cs="仿宋"/>
          <w:color w:val="000000"/>
          <w:sz w:val="24"/>
        </w:rPr>
        <w:t>所确定的技术和服务等要求、评审程序、评定成交的标准和合同文本等事项。</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ascii="仿宋" w:hAnsi="仿宋" w:eastAsia="仿宋" w:cs="仿宋"/>
          <w:color w:val="000000"/>
          <w:sz w:val="24"/>
        </w:rPr>
        <w:t>19.2</w:t>
      </w:r>
      <w:r>
        <w:rPr>
          <w:rFonts w:hint="eastAsia" w:ascii="仿宋" w:hAnsi="仿宋" w:eastAsia="仿宋" w:cs="仿宋"/>
          <w:color w:val="000000"/>
          <w:sz w:val="24"/>
          <w:lang w:eastAsia="zh-CN"/>
        </w:rPr>
        <w:t>比价</w:t>
      </w:r>
      <w:r>
        <w:rPr>
          <w:rFonts w:hint="eastAsia" w:ascii="仿宋" w:hAnsi="仿宋" w:eastAsia="仿宋" w:cs="仿宋"/>
          <w:color w:val="000000"/>
          <w:sz w:val="24"/>
        </w:rPr>
        <w:t>小组采用最低价法对提交报价的供应商进行评审。最低价法，是指响应文件满足</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文件全部实质性要求且报价最低的供应商作为成交人的评审方法。</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ascii="仿宋" w:hAnsi="仿宋" w:eastAsia="仿宋" w:cs="仿宋"/>
          <w:color w:val="000000"/>
          <w:sz w:val="24"/>
        </w:rPr>
        <w:t>19.3</w:t>
      </w:r>
      <w:r>
        <w:rPr>
          <w:rFonts w:hint="eastAsia" w:ascii="仿宋" w:hAnsi="仿宋" w:eastAsia="仿宋" w:cs="仿宋"/>
          <w:color w:val="000000"/>
          <w:sz w:val="24"/>
        </w:rPr>
        <w:t>发生以下情形之一的，原则上做终止采购处理：</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（1）出现影响采购公正的违法、违规行为的；</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仿宋"/>
          <w:color w:val="000000"/>
          <w:sz w:val="24"/>
        </w:rPr>
      </w:pPr>
      <w:r>
        <w:rPr>
          <w:rFonts w:hint="eastAsia" w:ascii="仿宋" w:hAnsi="仿宋" w:eastAsia="仿宋" w:cs="仿宋"/>
          <w:color w:val="000000"/>
          <w:sz w:val="24"/>
        </w:rPr>
        <w:t>（2）成交候选人报价超过预算金额，采购需求方无法解决的；</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宋体" w:hAnsi="宋体"/>
          <w:sz w:val="24"/>
        </w:rPr>
        <w:t>（</w:t>
      </w:r>
      <w:r>
        <w:rPr>
          <w:rFonts w:ascii="宋体" w:hAnsi="宋体"/>
          <w:sz w:val="24"/>
        </w:rPr>
        <w:t>3</w:t>
      </w:r>
      <w:r>
        <w:rPr>
          <w:rFonts w:hint="eastAsia" w:ascii="宋体" w:hAnsi="宋体"/>
          <w:sz w:val="24"/>
        </w:rPr>
        <w:t>）</w:t>
      </w:r>
      <w:r>
        <w:rPr>
          <w:rFonts w:hint="eastAsia" w:ascii="仿宋" w:hAnsi="仿宋" w:eastAsia="仿宋" w:cs="宋体"/>
          <w:color w:val="000000"/>
          <w:sz w:val="24"/>
        </w:rPr>
        <w:t>成交人为N家（1＜N≤3）的项目，有效供应商少于2N家（不含本数）；成交人为N家（N＞3）的项目，有效供应商少于1.5N家（不含本数）。</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rPr>
      </w:pPr>
      <w:r>
        <w:rPr>
          <w:rFonts w:ascii="仿宋" w:hAnsi="仿宋" w:eastAsia="仿宋" w:cs="仿宋"/>
          <w:color w:val="000000"/>
          <w:sz w:val="24"/>
        </w:rPr>
        <w:t>19</w:t>
      </w:r>
      <w:r>
        <w:rPr>
          <w:rFonts w:hint="eastAsia" w:ascii="仿宋" w:hAnsi="仿宋" w:eastAsia="仿宋" w:cs="仿宋"/>
          <w:color w:val="000000"/>
          <w:sz w:val="24"/>
        </w:rPr>
        <w:t>.</w:t>
      </w:r>
      <w:r>
        <w:rPr>
          <w:rFonts w:ascii="仿宋" w:hAnsi="仿宋" w:eastAsia="仿宋" w:cs="仿宋"/>
          <w:color w:val="000000"/>
          <w:sz w:val="24"/>
        </w:rPr>
        <w:t>4</w:t>
      </w:r>
      <w:r>
        <w:rPr>
          <w:rFonts w:hint="eastAsia" w:ascii="仿宋" w:hAnsi="仿宋" w:eastAsia="仿宋" w:cs="仿宋"/>
          <w:color w:val="000000"/>
          <w:sz w:val="24"/>
        </w:rPr>
        <w:t>成交候选人推荐原则</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宋体"/>
          <w:color w:val="000000"/>
          <w:sz w:val="24"/>
        </w:rPr>
        <w:t>成交候选人的经营、财务状况发生较大变化或者存在违法行为，采购人认为可能影响其履约能力的，应当在发出成交通知书前由原</w:t>
      </w:r>
      <w:r>
        <w:rPr>
          <w:rFonts w:hint="eastAsia" w:ascii="仿宋" w:hAnsi="仿宋" w:eastAsia="仿宋" w:cs="宋体"/>
          <w:color w:val="000000"/>
          <w:sz w:val="24"/>
          <w:lang w:eastAsia="zh-CN"/>
        </w:rPr>
        <w:t>比价</w:t>
      </w:r>
      <w:r>
        <w:rPr>
          <w:rFonts w:hint="eastAsia" w:ascii="仿宋" w:hAnsi="仿宋" w:eastAsia="仿宋" w:cs="宋体"/>
          <w:color w:val="000000"/>
          <w:sz w:val="24"/>
        </w:rPr>
        <w:t>小组会按照</w:t>
      </w:r>
      <w:r>
        <w:rPr>
          <w:rFonts w:hint="eastAsia" w:ascii="仿宋" w:hAnsi="仿宋" w:eastAsia="仿宋" w:cs="宋体"/>
          <w:color w:val="000000"/>
          <w:sz w:val="24"/>
          <w:lang w:eastAsia="zh-CN"/>
        </w:rPr>
        <w:t>比价</w:t>
      </w:r>
      <w:r>
        <w:rPr>
          <w:rFonts w:hint="eastAsia" w:ascii="仿宋" w:hAnsi="仿宋" w:eastAsia="仿宋" w:cs="宋体"/>
          <w:color w:val="000000"/>
          <w:sz w:val="24"/>
        </w:rPr>
        <w:t>文件规定的标准和方法审查确认。</w:t>
      </w:r>
    </w:p>
    <w:p>
      <w:pPr>
        <w:pStyle w:val="5"/>
        <w:spacing w:before="0" w:after="0" w:line="360" w:lineRule="auto"/>
        <w:jc w:val="center"/>
        <w:rPr>
          <w:rFonts w:hint="eastAsia" w:ascii="仿宋" w:hAnsi="仿宋" w:eastAsia="仿宋" w:cs="仿宋"/>
          <w:color w:val="000000"/>
          <w:sz w:val="24"/>
          <w:szCs w:val="24"/>
        </w:rPr>
      </w:pPr>
      <w:bookmarkStart w:id="125" w:name="_Toc13936"/>
      <w:bookmarkStart w:id="126" w:name="_Toc444891342"/>
      <w:bookmarkStart w:id="127" w:name="_Toc517281822"/>
      <w:bookmarkStart w:id="128" w:name="_Toc7177"/>
      <w:bookmarkStart w:id="129" w:name="_Toc19451"/>
      <w:bookmarkStart w:id="130" w:name="_Toc16781"/>
      <w:bookmarkStart w:id="131" w:name="_Toc287600124"/>
      <w:bookmarkStart w:id="132" w:name="_Toc2322"/>
      <w:bookmarkStart w:id="133" w:name="_Toc100672407"/>
      <w:bookmarkStart w:id="134" w:name="_Toc9911"/>
      <w:bookmarkStart w:id="135" w:name="_Toc234223231"/>
      <w:r>
        <w:rPr>
          <w:rFonts w:hint="eastAsia" w:ascii="仿宋" w:hAnsi="仿宋" w:eastAsia="仿宋" w:cs="仿宋"/>
          <w:color w:val="000000"/>
          <w:sz w:val="24"/>
          <w:szCs w:val="24"/>
        </w:rPr>
        <w:t>（六）授予合同</w:t>
      </w:r>
      <w:bookmarkEnd w:id="125"/>
      <w:bookmarkEnd w:id="126"/>
      <w:bookmarkEnd w:id="127"/>
      <w:bookmarkEnd w:id="128"/>
      <w:bookmarkEnd w:id="129"/>
      <w:bookmarkEnd w:id="130"/>
      <w:bookmarkEnd w:id="131"/>
      <w:bookmarkEnd w:id="132"/>
      <w:bookmarkEnd w:id="133"/>
      <w:bookmarkEnd w:id="134"/>
      <w:bookmarkEnd w:id="135"/>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000000"/>
          <w:sz w:val="24"/>
          <w:szCs w:val="24"/>
        </w:rPr>
      </w:pPr>
      <w:bookmarkStart w:id="136" w:name="_Toc234223232"/>
      <w:r>
        <w:rPr>
          <w:rFonts w:hint="eastAsia" w:ascii="仿宋" w:hAnsi="仿宋" w:eastAsia="仿宋" w:cs="仿宋"/>
          <w:color w:val="000000"/>
          <w:sz w:val="24"/>
          <w:szCs w:val="24"/>
        </w:rPr>
        <w:t>2</w:t>
      </w:r>
      <w:r>
        <w:rPr>
          <w:rFonts w:ascii="仿宋" w:hAnsi="仿宋" w:eastAsia="仿宋" w:cs="仿宋"/>
          <w:color w:val="000000"/>
          <w:sz w:val="24"/>
          <w:szCs w:val="24"/>
        </w:rPr>
        <w:t>0</w:t>
      </w:r>
      <w:r>
        <w:rPr>
          <w:rFonts w:hint="eastAsia" w:ascii="仿宋" w:hAnsi="仿宋" w:eastAsia="仿宋" w:cs="仿宋"/>
          <w:color w:val="000000"/>
          <w:sz w:val="24"/>
          <w:szCs w:val="24"/>
        </w:rPr>
        <w:t>.确定</w:t>
      </w:r>
      <w:bookmarkEnd w:id="136"/>
      <w:r>
        <w:rPr>
          <w:rFonts w:hint="eastAsia" w:ascii="仿宋" w:hAnsi="仿宋" w:eastAsia="仿宋" w:cs="仿宋"/>
          <w:color w:val="000000"/>
          <w:sz w:val="24"/>
          <w:szCs w:val="24"/>
        </w:rPr>
        <w:t>成交人</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ascii="仿宋" w:hAnsi="仿宋" w:eastAsia="仿宋" w:cs="仿宋"/>
          <w:color w:val="000000"/>
          <w:sz w:val="24"/>
        </w:rPr>
        <w:t>20.1</w:t>
      </w:r>
      <w:r>
        <w:rPr>
          <w:rFonts w:hint="eastAsia" w:ascii="仿宋" w:hAnsi="仿宋" w:eastAsia="仿宋" w:cs="仿宋"/>
          <w:color w:val="000000"/>
          <w:sz w:val="24"/>
        </w:rPr>
        <w:t>采购人收到评审报告后，从评审报告提出的成交候选人中，根据质量和服务均能满足采购文件实质性响应要求且报价最低的原则确定成交供应商，也可以书面授权</w:t>
      </w:r>
      <w:r>
        <w:rPr>
          <w:rFonts w:hint="eastAsia" w:ascii="仿宋" w:hAnsi="仿宋" w:eastAsia="仿宋" w:cs="仿宋"/>
          <w:color w:val="000000"/>
          <w:sz w:val="24"/>
          <w:lang w:eastAsia="zh-CN"/>
        </w:rPr>
        <w:t>比价</w:t>
      </w:r>
      <w:r>
        <w:rPr>
          <w:rFonts w:hint="eastAsia" w:ascii="仿宋" w:hAnsi="仿宋" w:eastAsia="仿宋" w:cs="仿宋"/>
          <w:color w:val="000000"/>
          <w:sz w:val="24"/>
        </w:rPr>
        <w:t>小组直接确定成交供应商，成交人数量</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宋体"/>
          <w:color w:val="000000"/>
          <w:sz w:val="24"/>
        </w:rPr>
      </w:pPr>
      <w:r>
        <w:rPr>
          <w:rFonts w:ascii="仿宋" w:hAnsi="仿宋" w:eastAsia="仿宋" w:cs="仿宋"/>
          <w:color w:val="000000"/>
          <w:sz w:val="24"/>
        </w:rPr>
        <w:t>20.2</w:t>
      </w:r>
      <w:r>
        <w:rPr>
          <w:rFonts w:hint="eastAsia" w:ascii="仿宋" w:hAnsi="仿宋" w:eastAsia="仿宋" w:cs="宋体"/>
          <w:color w:val="000000"/>
          <w:sz w:val="24"/>
        </w:rPr>
        <w:t>成交人确定后，采购人应当向成交人发出成交通知书，同时将成交结果通知所有未成交的供应商。成交通知书对采购人和成交人均具有法律效力。成交人收到成交通知书后放弃成交的，应当承担法律责任。</w:t>
      </w:r>
    </w:p>
    <w:p>
      <w:pPr>
        <w:pStyle w:val="6"/>
        <w:pageBreakBefore w:val="0"/>
        <w:kinsoku/>
        <w:wordWrap/>
        <w:overflowPunct/>
        <w:topLinePunct w:val="0"/>
        <w:autoSpaceDE/>
        <w:autoSpaceDN/>
        <w:bidi w:val="0"/>
        <w:adjustRightInd/>
        <w:snapToGrid/>
        <w:spacing w:before="0" w:after="0" w:line="360" w:lineRule="auto"/>
        <w:ind w:firstLine="482" w:firstLineChars="200"/>
        <w:jc w:val="left"/>
        <w:textAlignment w:val="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1.</w:t>
      </w:r>
      <w:r>
        <w:rPr>
          <w:rFonts w:hint="eastAsia" w:ascii="仿宋" w:hAnsi="仿宋" w:eastAsia="仿宋" w:cs="仿宋"/>
          <w:color w:val="000000"/>
          <w:sz w:val="24"/>
          <w:szCs w:val="24"/>
        </w:rPr>
        <w:t>签订合同</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2</w:t>
      </w:r>
      <w:r>
        <w:rPr>
          <w:rFonts w:ascii="仿宋" w:hAnsi="仿宋" w:eastAsia="仿宋" w:cs="仿宋"/>
          <w:color w:val="000000"/>
          <w:sz w:val="24"/>
        </w:rPr>
        <w:t>1.1</w:t>
      </w:r>
      <w:r>
        <w:rPr>
          <w:rFonts w:hint="eastAsia" w:ascii="仿宋" w:hAnsi="仿宋" w:eastAsia="仿宋" w:cs="仿宋"/>
          <w:color w:val="000000"/>
          <w:sz w:val="24"/>
          <w:highlight w:val="none"/>
        </w:rPr>
        <w:t>采购人与成交人</w:t>
      </w:r>
      <w:r>
        <w:rPr>
          <w:rFonts w:hint="eastAsia" w:ascii="仿宋" w:hAnsi="仿宋" w:eastAsia="仿宋" w:cs="仿宋"/>
          <w:color w:val="000000"/>
          <w:sz w:val="24"/>
        </w:rPr>
        <w:t>按照</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w:t>
      </w:r>
      <w:r>
        <w:rPr>
          <w:rFonts w:hint="eastAsia" w:ascii="仿宋" w:hAnsi="仿宋" w:eastAsia="仿宋" w:cs="仿宋"/>
          <w:color w:val="000000"/>
          <w:sz w:val="24"/>
          <w:lang w:val="en-US" w:eastAsia="zh-CN"/>
        </w:rPr>
        <w:t>和</w:t>
      </w:r>
      <w:r>
        <w:rPr>
          <w:rFonts w:hint="eastAsia" w:ascii="仿宋" w:hAnsi="仿宋" w:eastAsia="仿宋" w:cs="仿宋"/>
          <w:color w:val="000000"/>
          <w:sz w:val="24"/>
        </w:rPr>
        <w:t>成交人的响应文件</w:t>
      </w:r>
      <w:r>
        <w:rPr>
          <w:rFonts w:hint="eastAsia" w:ascii="仿宋" w:hAnsi="仿宋" w:eastAsia="仿宋" w:cs="宋体"/>
          <w:color w:val="000000"/>
          <w:sz w:val="24"/>
          <w:highlight w:val="none"/>
        </w:rPr>
        <w:t>订立书面合同。</w:t>
      </w:r>
      <w:r>
        <w:rPr>
          <w:rFonts w:hint="eastAsia" w:ascii="仿宋" w:hAnsi="仿宋" w:eastAsia="仿宋" w:cs="仿宋"/>
          <w:color w:val="000000"/>
          <w:sz w:val="24"/>
        </w:rPr>
        <w:t>合同的标的、价款、质量、履行期限等主要条款应当与</w:t>
      </w:r>
      <w:r>
        <w:rPr>
          <w:rFonts w:hint="eastAsia" w:ascii="仿宋" w:hAnsi="仿宋" w:eastAsia="仿宋" w:cs="仿宋"/>
          <w:color w:val="000000"/>
          <w:sz w:val="24"/>
          <w:lang w:val="en-US" w:eastAsia="zh-CN"/>
        </w:rPr>
        <w:t>比价</w:t>
      </w:r>
      <w:r>
        <w:rPr>
          <w:rFonts w:hint="eastAsia" w:ascii="仿宋" w:hAnsi="仿宋" w:eastAsia="仿宋" w:cs="仿宋"/>
          <w:color w:val="000000"/>
          <w:sz w:val="24"/>
        </w:rPr>
        <w:t>文件和成交人的响应文件的内容一致。</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highlight w:val="none"/>
        </w:rPr>
      </w:pPr>
      <w:bookmarkStart w:id="137" w:name="_Toc100672408"/>
      <w:bookmarkStart w:id="138" w:name="_Toc14533"/>
      <w:bookmarkStart w:id="139" w:name="_Toc234223235"/>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1</w:t>
      </w:r>
      <w:r>
        <w:rPr>
          <w:rFonts w:ascii="仿宋" w:hAnsi="仿宋" w:eastAsia="仿宋" w:cs="仿宋"/>
          <w:color w:val="000000"/>
          <w:sz w:val="24"/>
          <w:highlight w:val="none"/>
        </w:rPr>
        <w:t>.2</w:t>
      </w:r>
      <w:r>
        <w:rPr>
          <w:rFonts w:hint="eastAsia" w:ascii="仿宋" w:hAnsi="仿宋" w:eastAsia="仿宋" w:cs="仿宋"/>
          <w:color w:val="000000"/>
          <w:sz w:val="24"/>
          <w:highlight w:val="none"/>
        </w:rPr>
        <w:t xml:space="preserve"> </w:t>
      </w:r>
      <w:r>
        <w:rPr>
          <w:rFonts w:hint="eastAsia" w:ascii="仿宋" w:hAnsi="仿宋" w:eastAsia="仿宋" w:cs="宋体"/>
          <w:color w:val="000000"/>
          <w:sz w:val="24"/>
          <w:highlight w:val="none"/>
        </w:rPr>
        <w:t>成交人无正当理由不与采购人订立合同，在签订合同时向采购人提出附加条件，将取消其成交资格。给采购人造成损失的，成交人应当予以赔偿。</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000000"/>
          <w:sz w:val="24"/>
          <w:highlight w:val="none"/>
        </w:rPr>
      </w:pPr>
      <w:r>
        <w:rPr>
          <w:rFonts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1</w:t>
      </w:r>
      <w:r>
        <w:rPr>
          <w:rFonts w:ascii="仿宋" w:hAnsi="仿宋" w:eastAsia="仿宋" w:cs="宋体"/>
          <w:color w:val="000000"/>
          <w:sz w:val="24"/>
          <w:highlight w:val="none"/>
        </w:rPr>
        <w:t>.3</w:t>
      </w:r>
      <w:r>
        <w:rPr>
          <w:rFonts w:hint="eastAsia" w:ascii="仿宋" w:hAnsi="仿宋" w:eastAsia="仿宋" w:cs="仿宋"/>
          <w:color w:val="000000"/>
          <w:sz w:val="24"/>
          <w:szCs w:val="24"/>
          <w:lang w:eastAsia="zh-CN"/>
        </w:rPr>
        <w:t>比价</w:t>
      </w:r>
      <w:r>
        <w:rPr>
          <w:rFonts w:hint="eastAsia" w:ascii="仿宋" w:hAnsi="仿宋" w:eastAsia="仿宋" w:cs="宋体"/>
          <w:color w:val="000000"/>
          <w:sz w:val="24"/>
          <w:highlight w:val="none"/>
        </w:rPr>
        <w:t>文件要求成交人提交履约保证金的，成交人应当按照</w:t>
      </w:r>
      <w:r>
        <w:rPr>
          <w:rFonts w:hint="eastAsia" w:ascii="仿宋" w:hAnsi="仿宋" w:eastAsia="仿宋" w:cs="宋体"/>
          <w:color w:val="000000"/>
          <w:sz w:val="24"/>
          <w:highlight w:val="none"/>
          <w:u w:val="single"/>
        </w:rPr>
        <w:t>本须知前附表</w:t>
      </w:r>
      <w:r>
        <w:rPr>
          <w:rFonts w:hint="eastAsia" w:ascii="仿宋" w:hAnsi="仿宋" w:eastAsia="仿宋" w:cs="宋体"/>
          <w:color w:val="000000"/>
          <w:sz w:val="24"/>
          <w:highlight w:val="none"/>
        </w:rPr>
        <w:t>要求的金额和方式递交。成交人如不按要求提交履约保证金，将取消其成交资格，</w:t>
      </w:r>
      <w:r>
        <w:rPr>
          <w:rFonts w:hint="eastAsia" w:ascii="仿宋" w:hAnsi="仿宋" w:eastAsia="仿宋" w:cs="宋体"/>
          <w:color w:val="000000"/>
          <w:sz w:val="24"/>
          <w:highlight w:val="none"/>
          <w:lang w:val="en-US" w:eastAsia="zh-CN"/>
        </w:rPr>
        <w:t>比价</w:t>
      </w:r>
      <w:r>
        <w:rPr>
          <w:rFonts w:hint="eastAsia" w:ascii="仿宋" w:hAnsi="仿宋" w:eastAsia="仿宋" w:cs="宋体"/>
          <w:color w:val="000000"/>
          <w:sz w:val="24"/>
          <w:highlight w:val="none"/>
        </w:rPr>
        <w:t>保证金不予退还。</w:t>
      </w:r>
    </w:p>
    <w:p>
      <w:pPr>
        <w:pageBreakBefore w:val="0"/>
        <w:widowControl/>
        <w:kinsoku/>
        <w:wordWrap/>
        <w:overflowPunct/>
        <w:topLinePunct w:val="0"/>
        <w:autoSpaceDE/>
        <w:autoSpaceDN/>
        <w:bidi w:val="0"/>
        <w:adjustRightInd/>
        <w:snapToGrid/>
        <w:spacing w:line="360" w:lineRule="auto"/>
        <w:ind w:firstLine="480" w:firstLineChars="200"/>
        <w:textAlignment w:val="auto"/>
        <w:rPr>
          <w:rFonts w:ascii="仿宋" w:hAnsi="仿宋" w:eastAsia="仿宋" w:cs="宋体"/>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1</w:t>
      </w:r>
      <w:r>
        <w:rPr>
          <w:rFonts w:hint="eastAsia" w:ascii="仿宋" w:hAnsi="仿宋" w:eastAsia="仿宋" w:cs="宋体"/>
          <w:color w:val="000000"/>
          <w:sz w:val="24"/>
          <w:highlight w:val="none"/>
        </w:rPr>
        <w:t>.4成交供应商</w:t>
      </w:r>
      <w:r>
        <w:rPr>
          <w:rFonts w:ascii="仿宋" w:hAnsi="仿宋" w:eastAsia="仿宋" w:cs="宋体"/>
          <w:color w:val="000000"/>
          <w:sz w:val="24"/>
          <w:highlight w:val="none"/>
        </w:rPr>
        <w:t>不履行与</w:t>
      </w:r>
      <w:r>
        <w:rPr>
          <w:rFonts w:hint="eastAsia" w:ascii="仿宋" w:hAnsi="仿宋" w:eastAsia="仿宋" w:cs="宋体"/>
          <w:color w:val="000000"/>
          <w:sz w:val="24"/>
          <w:highlight w:val="none"/>
        </w:rPr>
        <w:t>采购</w:t>
      </w:r>
      <w:r>
        <w:rPr>
          <w:rFonts w:ascii="仿宋" w:hAnsi="仿宋" w:eastAsia="仿宋" w:cs="宋体"/>
          <w:color w:val="000000"/>
          <w:sz w:val="24"/>
          <w:highlight w:val="none"/>
        </w:rPr>
        <w:t>人订立的合同的，</w:t>
      </w:r>
      <w:r>
        <w:rPr>
          <w:rFonts w:hint="eastAsia" w:ascii="仿宋" w:hAnsi="仿宋" w:eastAsia="仿宋" w:cs="宋体"/>
          <w:color w:val="000000"/>
          <w:sz w:val="24"/>
          <w:highlight w:val="none"/>
        </w:rPr>
        <w:t>履约</w:t>
      </w:r>
      <w:r>
        <w:rPr>
          <w:rFonts w:ascii="仿宋" w:hAnsi="仿宋" w:eastAsia="仿宋" w:cs="宋体"/>
          <w:color w:val="000000"/>
          <w:sz w:val="24"/>
          <w:highlight w:val="none"/>
        </w:rPr>
        <w:t>保证金不予退还，给</w:t>
      </w:r>
      <w:r>
        <w:rPr>
          <w:rFonts w:hint="eastAsia" w:ascii="仿宋" w:hAnsi="仿宋" w:eastAsia="仿宋" w:cs="宋体"/>
          <w:color w:val="000000"/>
          <w:sz w:val="24"/>
          <w:highlight w:val="none"/>
        </w:rPr>
        <w:t>采购</w:t>
      </w:r>
      <w:r>
        <w:rPr>
          <w:rFonts w:ascii="仿宋" w:hAnsi="仿宋" w:eastAsia="仿宋" w:cs="宋体"/>
          <w:color w:val="000000"/>
          <w:sz w:val="24"/>
          <w:highlight w:val="none"/>
        </w:rPr>
        <w:t>人造成的损失超过履约保证金数额的，还应当对超过部分予以赔偿；没有提交履约保证金的，应当对</w:t>
      </w:r>
      <w:r>
        <w:rPr>
          <w:rFonts w:hint="eastAsia" w:ascii="仿宋" w:hAnsi="仿宋" w:eastAsia="仿宋" w:cs="宋体"/>
          <w:color w:val="000000"/>
          <w:sz w:val="24"/>
          <w:highlight w:val="none"/>
        </w:rPr>
        <w:t>采购</w:t>
      </w:r>
      <w:r>
        <w:rPr>
          <w:rFonts w:ascii="仿宋" w:hAnsi="仿宋" w:eastAsia="仿宋" w:cs="宋体"/>
          <w:color w:val="000000"/>
          <w:sz w:val="24"/>
          <w:highlight w:val="none"/>
        </w:rPr>
        <w:t>人的损失承担赔偿责任。</w:t>
      </w:r>
    </w:p>
    <w:p>
      <w:pPr>
        <w:pStyle w:val="5"/>
        <w:spacing w:before="0" w:after="0" w:line="360" w:lineRule="auto"/>
        <w:jc w:val="center"/>
        <w:rPr>
          <w:rFonts w:hint="eastAsia" w:ascii="仿宋" w:hAnsi="仿宋" w:eastAsia="仿宋" w:cs="仿宋"/>
          <w:color w:val="000000"/>
          <w:sz w:val="24"/>
          <w:szCs w:val="24"/>
        </w:rPr>
      </w:pPr>
      <w:bookmarkStart w:id="140" w:name="_Toc21716"/>
      <w:r>
        <w:rPr>
          <w:rFonts w:hint="eastAsia" w:ascii="仿宋" w:hAnsi="仿宋" w:eastAsia="仿宋" w:cs="仿宋"/>
          <w:color w:val="000000"/>
          <w:sz w:val="24"/>
          <w:szCs w:val="24"/>
        </w:rPr>
        <w:t>（七）其他</w:t>
      </w:r>
      <w:bookmarkEnd w:id="137"/>
      <w:bookmarkEnd w:id="138"/>
      <w:bookmarkEnd w:id="140"/>
    </w:p>
    <w:p>
      <w:pPr>
        <w:pStyle w:val="6"/>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2</w:t>
      </w:r>
      <w:r>
        <w:rPr>
          <w:rFonts w:ascii="仿宋" w:hAnsi="仿宋" w:eastAsia="仿宋" w:cs="仿宋"/>
          <w:bCs w:val="0"/>
          <w:color w:val="000000"/>
          <w:sz w:val="24"/>
          <w:szCs w:val="24"/>
        </w:rPr>
        <w:t>2</w:t>
      </w:r>
      <w:r>
        <w:rPr>
          <w:rFonts w:hint="eastAsia" w:ascii="仿宋" w:hAnsi="仿宋" w:eastAsia="仿宋" w:cs="仿宋"/>
          <w:bCs w:val="0"/>
          <w:color w:val="000000"/>
          <w:sz w:val="24"/>
          <w:szCs w:val="24"/>
        </w:rPr>
        <w:t>.</w:t>
      </w:r>
      <w:bookmarkEnd w:id="139"/>
      <w:r>
        <w:rPr>
          <w:rFonts w:hint="eastAsia" w:ascii="仿宋" w:hAnsi="仿宋" w:eastAsia="仿宋" w:cs="仿宋"/>
          <w:bCs w:val="0"/>
          <w:color w:val="000000"/>
          <w:sz w:val="24"/>
          <w:szCs w:val="24"/>
        </w:rPr>
        <w:t>其他情况</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详见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pPr>
        <w:pageBreakBefore w:val="0"/>
        <w:widowControl w:val="0"/>
        <w:kinsoku/>
        <w:wordWrap/>
        <w:overflowPunct/>
        <w:topLinePunct w:val="0"/>
        <w:autoSpaceDE/>
        <w:autoSpaceDN/>
        <w:bidi w:val="0"/>
        <w:adjustRightInd/>
        <w:snapToGrid/>
        <w:ind w:firstLine="420" w:firstLineChars="200"/>
        <w:textAlignment w:val="auto"/>
        <w:rPr>
          <w:color w:val="000000"/>
        </w:rPr>
        <w:sectPr>
          <w:headerReference r:id="rId8" w:type="default"/>
          <w:footerReference r:id="rId9" w:type="default"/>
          <w:pgSz w:w="11906" w:h="16838"/>
          <w:pgMar w:top="1417" w:right="1134" w:bottom="1134" w:left="1134" w:header="851" w:footer="992" w:gutter="0"/>
          <w:cols w:space="720" w:num="1"/>
        </w:sectPr>
      </w:pPr>
    </w:p>
    <w:p>
      <w:pPr>
        <w:pStyle w:val="3"/>
        <w:spacing w:before="0" w:after="0" w:line="360" w:lineRule="auto"/>
        <w:jc w:val="center"/>
        <w:rPr>
          <w:rFonts w:hint="eastAsia" w:ascii="仿宋" w:hAnsi="仿宋" w:eastAsia="仿宋" w:cs="仿宋"/>
          <w:color w:val="000000"/>
          <w:sz w:val="28"/>
          <w:szCs w:val="28"/>
        </w:rPr>
      </w:pPr>
      <w:bookmarkStart w:id="141" w:name="_Toc120625370"/>
      <w:bookmarkStart w:id="142" w:name="_Toc3855"/>
      <w:bookmarkStart w:id="143" w:name="_Toc8154"/>
      <w:bookmarkStart w:id="144" w:name="_Toc100672409"/>
      <w:bookmarkStart w:id="145" w:name="_Toc444891343"/>
      <w:bookmarkStart w:id="146" w:name="_Toc517281824"/>
      <w:r>
        <w:rPr>
          <w:rFonts w:hint="eastAsia" w:ascii="仿宋" w:hAnsi="仿宋" w:eastAsia="仿宋" w:cs="仿宋"/>
          <w:color w:val="000000"/>
          <w:sz w:val="28"/>
          <w:szCs w:val="28"/>
        </w:rPr>
        <w:t>第三章 评审办法</w:t>
      </w:r>
      <w:bookmarkEnd w:id="141"/>
      <w:bookmarkEnd w:id="142"/>
      <w:bookmarkEnd w:id="143"/>
      <w:bookmarkEnd w:id="144"/>
    </w:p>
    <w:p>
      <w:pPr>
        <w:pStyle w:val="4"/>
        <w:ind w:firstLine="0"/>
        <w:jc w:val="left"/>
        <w:rPr>
          <w:rFonts w:hint="eastAsia" w:ascii="仿宋" w:hAnsi="仿宋" w:eastAsia="仿宋" w:cs="仿宋"/>
          <w:color w:val="000000"/>
          <w:sz w:val="24"/>
          <w:szCs w:val="24"/>
        </w:rPr>
      </w:pPr>
      <w:bookmarkStart w:id="147" w:name="_Toc120625371"/>
      <w:bookmarkStart w:id="148" w:name="_Toc14200"/>
      <w:bookmarkStart w:id="149" w:name="_Toc8137"/>
      <w:bookmarkStart w:id="150" w:name="_Toc517281825"/>
      <w:bookmarkStart w:id="151" w:name="_Toc444891344"/>
      <w:bookmarkStart w:id="152" w:name="_Toc100672410"/>
      <w:bookmarkStart w:id="153" w:name="_Toc226969358"/>
      <w:bookmarkStart w:id="154" w:name="_Toc227057964"/>
      <w:r>
        <w:rPr>
          <w:rFonts w:hint="eastAsia" w:ascii="仿宋" w:hAnsi="仿宋" w:eastAsia="仿宋" w:cs="仿宋"/>
          <w:color w:val="000000"/>
          <w:sz w:val="24"/>
          <w:szCs w:val="24"/>
        </w:rPr>
        <w:t>一、评审程序</w:t>
      </w:r>
      <w:bookmarkEnd w:id="147"/>
      <w:bookmarkEnd w:id="148"/>
      <w:bookmarkEnd w:id="149"/>
      <w:bookmarkEnd w:id="150"/>
      <w:bookmarkEnd w:id="151"/>
      <w:bookmarkEnd w:id="152"/>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lang w:eastAsia="zh-CN"/>
        </w:rPr>
        <w:t>比价</w:t>
      </w:r>
      <w:r>
        <w:rPr>
          <w:rFonts w:hint="eastAsia" w:ascii="仿宋" w:hAnsi="仿宋" w:eastAsia="仿宋" w:cs="仿宋"/>
          <w:color w:val="000000"/>
          <w:sz w:val="24"/>
        </w:rPr>
        <w:t>小组对全部响应文件中的相关内容进行评审。评审按照以下程序进行：</w:t>
      </w:r>
    </w:p>
    <w:p>
      <w:pPr>
        <w:spacing w:line="360" w:lineRule="auto"/>
        <w:ind w:firstLine="420"/>
        <w:jc w:val="left"/>
        <w:rPr>
          <w:rFonts w:ascii="仿宋" w:hAnsi="仿宋" w:eastAsia="仿宋" w:cs="仿宋"/>
          <w:color w:val="000000"/>
          <w:sz w:val="24"/>
        </w:rPr>
      </w:pPr>
      <w:r>
        <w:rPr>
          <w:rFonts w:hint="eastAsia" w:ascii="仿宋" w:hAnsi="仿宋" w:eastAsia="仿宋" w:cs="仿宋"/>
          <w:color w:val="000000"/>
          <w:sz w:val="24"/>
        </w:rPr>
        <w:t>1、熟悉</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w:t>
      </w:r>
    </w:p>
    <w:p>
      <w:pPr>
        <w:spacing w:line="360" w:lineRule="auto"/>
        <w:ind w:firstLine="420"/>
        <w:jc w:val="left"/>
        <w:rPr>
          <w:rFonts w:ascii="仿宋" w:hAnsi="仿宋" w:eastAsia="仿宋" w:cs="仿宋"/>
          <w:color w:val="000000"/>
          <w:sz w:val="24"/>
        </w:rPr>
      </w:pPr>
      <w:r>
        <w:rPr>
          <w:rFonts w:hint="eastAsia" w:ascii="仿宋" w:hAnsi="仿宋" w:eastAsia="仿宋" w:cs="仿宋"/>
          <w:color w:val="000000"/>
          <w:sz w:val="24"/>
        </w:rPr>
        <w:t>2、对全部响应文件进行初步评审，检查响应文件是否完全满足</w:t>
      </w:r>
      <w:r>
        <w:rPr>
          <w:rFonts w:hint="eastAsia" w:ascii="仿宋" w:hAnsi="仿宋" w:eastAsia="仿宋" w:cs="仿宋"/>
          <w:color w:val="000000"/>
          <w:sz w:val="24"/>
          <w:lang w:eastAsia="zh-CN"/>
        </w:rPr>
        <w:t>比价</w:t>
      </w:r>
      <w:r>
        <w:rPr>
          <w:rFonts w:hint="eastAsia" w:ascii="仿宋" w:hAnsi="仿宋" w:eastAsia="仿宋" w:cs="仿宋"/>
          <w:color w:val="000000"/>
          <w:sz w:val="24"/>
        </w:rPr>
        <w:t>文件的初审要求；初步评审中有一项不符合评审标准的，将做否决响应处理；</w:t>
      </w:r>
    </w:p>
    <w:p>
      <w:pPr>
        <w:spacing w:line="360" w:lineRule="auto"/>
        <w:ind w:firstLine="420"/>
        <w:jc w:val="left"/>
        <w:rPr>
          <w:rFonts w:hint="eastAsia" w:ascii="仿宋" w:hAnsi="仿宋" w:eastAsia="仿宋" w:cs="仿宋"/>
          <w:color w:val="000000"/>
          <w:sz w:val="24"/>
        </w:rPr>
      </w:pPr>
      <w:r>
        <w:rPr>
          <w:rFonts w:ascii="仿宋" w:hAnsi="仿宋" w:eastAsia="仿宋" w:cs="仿宋"/>
          <w:color w:val="000000"/>
          <w:sz w:val="24"/>
        </w:rPr>
        <w:t>3</w:t>
      </w:r>
      <w:r>
        <w:rPr>
          <w:rFonts w:hint="eastAsia" w:ascii="仿宋" w:hAnsi="仿宋" w:eastAsia="仿宋" w:cs="仿宋"/>
          <w:color w:val="000000"/>
          <w:sz w:val="24"/>
        </w:rPr>
        <w:t>、供应商有以下情形之一的，</w:t>
      </w:r>
      <w:r>
        <w:rPr>
          <w:rFonts w:hint="eastAsia" w:ascii="仿宋" w:hAnsi="仿宋" w:eastAsia="仿宋" w:cs="仿宋"/>
          <w:color w:val="000000"/>
          <w:sz w:val="24"/>
          <w:lang w:eastAsia="zh-CN"/>
        </w:rPr>
        <w:t>比价</w:t>
      </w:r>
      <w:r>
        <w:rPr>
          <w:rFonts w:hint="eastAsia" w:ascii="仿宋" w:hAnsi="仿宋" w:eastAsia="仿宋" w:cs="仿宋"/>
          <w:color w:val="000000"/>
          <w:sz w:val="24"/>
        </w:rPr>
        <w:t>小组应当否决其</w:t>
      </w:r>
      <w:r>
        <w:rPr>
          <w:rFonts w:hint="eastAsia" w:ascii="仿宋" w:hAnsi="仿宋" w:eastAsia="仿宋" w:cs="仿宋"/>
          <w:color w:val="000000"/>
          <w:sz w:val="24"/>
          <w:lang w:eastAsia="zh-CN"/>
        </w:rPr>
        <w:t>比价</w:t>
      </w:r>
      <w:r>
        <w:rPr>
          <w:rFonts w:hint="eastAsia" w:ascii="仿宋" w:hAnsi="仿宋" w:eastAsia="仿宋" w:cs="仿宋"/>
          <w:color w:val="000000"/>
          <w:sz w:val="24"/>
        </w:rPr>
        <w:t>响应：</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（1）按照</w:t>
      </w:r>
      <w:r>
        <w:rPr>
          <w:rFonts w:hint="eastAsia" w:ascii="仿宋" w:hAnsi="仿宋" w:eastAsia="仿宋" w:cs="仿宋"/>
          <w:sz w:val="24"/>
          <w:highlight w:val="none"/>
          <w:lang w:val="en-US" w:eastAsia="zh-CN"/>
        </w:rPr>
        <w:t>比价函</w:t>
      </w:r>
      <w:r>
        <w:rPr>
          <w:rFonts w:hint="eastAsia" w:ascii="仿宋" w:hAnsi="仿宋" w:eastAsia="仿宋" w:cs="仿宋"/>
          <w:sz w:val="24"/>
          <w:highlight w:val="none"/>
        </w:rPr>
        <w:t>要求已经递交电子</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w:t>
      </w:r>
      <w:r>
        <w:rPr>
          <w:rFonts w:hint="eastAsia" w:ascii="仿宋" w:hAnsi="仿宋" w:eastAsia="仿宋" w:cs="仿宋"/>
          <w:sz w:val="24"/>
          <w:highlight w:val="none"/>
          <w:lang w:val="en-US" w:eastAsia="zh-CN"/>
        </w:rPr>
        <w:t>但</w:t>
      </w:r>
      <w:r>
        <w:rPr>
          <w:rFonts w:hint="eastAsia" w:ascii="仿宋" w:hAnsi="仿宋" w:eastAsia="仿宋" w:cs="仿宋"/>
          <w:sz w:val="24"/>
          <w:highlight w:val="none"/>
        </w:rPr>
        <w:t>未按要求递交纸质响应文件；</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（2）响应文件未经供应商盖章和单位负责人签字；</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（3）允许联合体响应的，联合体没有递交共同响应协议；</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（4）不符合国家或者</w:t>
      </w:r>
      <w:r>
        <w:rPr>
          <w:rFonts w:hint="eastAsia" w:ascii="仿宋" w:hAnsi="仿宋" w:eastAsia="仿宋" w:cs="仿宋"/>
          <w:color w:val="000000"/>
          <w:sz w:val="24"/>
          <w:szCs w:val="24"/>
          <w:lang w:eastAsia="zh-CN"/>
        </w:rPr>
        <w:t>比价</w:t>
      </w:r>
      <w:r>
        <w:rPr>
          <w:rFonts w:hint="eastAsia" w:ascii="仿宋" w:hAnsi="仿宋" w:eastAsia="仿宋" w:cs="仿宋"/>
          <w:sz w:val="24"/>
          <w:highlight w:val="none"/>
        </w:rPr>
        <w:t>文件规定的资格条件；</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（5）同一供应商提交两个以上不同的响应文件或者响应报价，但</w:t>
      </w:r>
      <w:r>
        <w:rPr>
          <w:rFonts w:hint="eastAsia" w:ascii="仿宋" w:hAnsi="仿宋" w:eastAsia="仿宋" w:cs="仿宋"/>
          <w:color w:val="000000"/>
          <w:sz w:val="24"/>
          <w:szCs w:val="24"/>
          <w:lang w:eastAsia="zh-CN"/>
        </w:rPr>
        <w:t>比价</w:t>
      </w:r>
      <w:r>
        <w:rPr>
          <w:rFonts w:hint="eastAsia" w:ascii="仿宋" w:hAnsi="仿宋" w:eastAsia="仿宋" w:cs="仿宋"/>
          <w:sz w:val="24"/>
          <w:highlight w:val="none"/>
        </w:rPr>
        <w:t>文件要求提交备选文件的除外；</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6</w:t>
      </w:r>
      <w:r>
        <w:rPr>
          <w:rFonts w:hint="eastAsia" w:ascii="仿宋" w:hAnsi="仿宋" w:eastAsia="仿宋" w:cs="仿宋"/>
          <w:sz w:val="24"/>
          <w:highlight w:val="none"/>
          <w:lang w:eastAsia="zh-CN"/>
        </w:rPr>
        <w:t>）</w:t>
      </w:r>
      <w:r>
        <w:rPr>
          <w:rFonts w:hint="eastAsia" w:ascii="仿宋" w:hAnsi="仿宋" w:eastAsia="仿宋" w:cs="宋体"/>
          <w:color w:val="000000"/>
          <w:sz w:val="24"/>
          <w:szCs w:val="24"/>
          <w:highlight w:val="none"/>
          <w:lang w:val="en-US" w:eastAsia="zh-CN"/>
        </w:rPr>
        <w:t>最终</w:t>
      </w:r>
      <w:r>
        <w:rPr>
          <w:rFonts w:hint="eastAsia" w:ascii="仿宋" w:hAnsi="仿宋" w:eastAsia="仿宋" w:cs="宋体"/>
          <w:color w:val="000000"/>
          <w:sz w:val="24"/>
          <w:szCs w:val="24"/>
          <w:highlight w:val="none"/>
        </w:rPr>
        <w:t>报价低于成本或者高于</w:t>
      </w:r>
      <w:r>
        <w:rPr>
          <w:rFonts w:hint="eastAsia" w:ascii="仿宋" w:hAnsi="仿宋" w:eastAsia="仿宋" w:cs="仿宋"/>
          <w:color w:val="000000"/>
          <w:sz w:val="24"/>
          <w:szCs w:val="24"/>
          <w:lang w:eastAsia="zh-CN"/>
        </w:rPr>
        <w:t>比价</w:t>
      </w:r>
      <w:r>
        <w:rPr>
          <w:rFonts w:hint="eastAsia" w:ascii="仿宋" w:hAnsi="仿宋" w:eastAsia="仿宋" w:cs="宋体"/>
          <w:color w:val="000000"/>
          <w:sz w:val="24"/>
          <w:szCs w:val="24"/>
          <w:highlight w:val="none"/>
        </w:rPr>
        <w:t>文件设定的最高投标限价；</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（7）</w:t>
      </w:r>
      <w:r>
        <w:rPr>
          <w:rFonts w:hint="eastAsia" w:ascii="仿宋" w:hAnsi="仿宋" w:eastAsia="仿宋" w:cs="宋体"/>
          <w:color w:val="000000"/>
          <w:sz w:val="24"/>
          <w:szCs w:val="24"/>
          <w:highlight w:val="none"/>
          <w:lang w:val="en-US" w:eastAsia="zh-CN"/>
        </w:rPr>
        <w:t>响应</w:t>
      </w:r>
      <w:r>
        <w:rPr>
          <w:rFonts w:hint="eastAsia" w:ascii="仿宋" w:hAnsi="仿宋" w:eastAsia="仿宋" w:cs="宋体"/>
          <w:color w:val="000000"/>
          <w:sz w:val="24"/>
          <w:szCs w:val="24"/>
          <w:highlight w:val="none"/>
        </w:rPr>
        <w:t>文件未对</w:t>
      </w:r>
      <w:r>
        <w:rPr>
          <w:rFonts w:hint="eastAsia" w:ascii="仿宋" w:hAnsi="仿宋" w:eastAsia="仿宋" w:cs="仿宋"/>
          <w:color w:val="000000"/>
          <w:sz w:val="24"/>
          <w:szCs w:val="24"/>
          <w:lang w:eastAsia="zh-CN"/>
        </w:rPr>
        <w:t>比价</w:t>
      </w:r>
      <w:r>
        <w:rPr>
          <w:rFonts w:hint="eastAsia" w:ascii="仿宋" w:hAnsi="仿宋" w:eastAsia="仿宋" w:cs="宋体"/>
          <w:color w:val="000000"/>
          <w:sz w:val="24"/>
          <w:szCs w:val="24"/>
          <w:highlight w:val="none"/>
        </w:rPr>
        <w:t xml:space="preserve">文件的实质性要求和条件作出响应； </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（8）</w:t>
      </w:r>
      <w:r>
        <w:rPr>
          <w:rFonts w:hint="eastAsia" w:ascii="仿宋" w:hAnsi="仿宋" w:eastAsia="仿宋" w:cs="宋体"/>
          <w:color w:val="000000"/>
          <w:sz w:val="24"/>
          <w:szCs w:val="24"/>
          <w:highlight w:val="none"/>
          <w:lang w:val="en-US" w:eastAsia="zh-CN"/>
        </w:rPr>
        <w:t>供应商</w:t>
      </w:r>
      <w:r>
        <w:rPr>
          <w:rFonts w:hint="eastAsia" w:ascii="仿宋" w:hAnsi="仿宋" w:eastAsia="仿宋" w:cs="宋体"/>
          <w:color w:val="000000"/>
          <w:sz w:val="24"/>
          <w:szCs w:val="24"/>
          <w:highlight w:val="none"/>
        </w:rPr>
        <w:t>有串通投标、弄虚作假、行贿等违法行为；</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（9）不接受或不确认因算术性错误进行的价格修正；</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（10）</w:t>
      </w:r>
      <w:r>
        <w:rPr>
          <w:rFonts w:hint="eastAsia" w:ascii="仿宋" w:hAnsi="仿宋" w:eastAsia="仿宋" w:cs="宋体"/>
          <w:color w:val="000000"/>
          <w:sz w:val="24"/>
          <w:szCs w:val="24"/>
          <w:highlight w:val="none"/>
          <w:lang w:val="en-US" w:eastAsia="zh-CN"/>
        </w:rPr>
        <w:t>响应</w:t>
      </w:r>
      <w:r>
        <w:rPr>
          <w:rFonts w:hint="eastAsia" w:ascii="仿宋" w:hAnsi="仿宋" w:eastAsia="仿宋" w:cs="宋体"/>
          <w:color w:val="000000"/>
          <w:sz w:val="24"/>
          <w:szCs w:val="24"/>
          <w:highlight w:val="none"/>
        </w:rPr>
        <w:t>文件附有</w:t>
      </w:r>
      <w:r>
        <w:rPr>
          <w:rFonts w:hint="eastAsia" w:ascii="仿宋" w:hAnsi="仿宋" w:eastAsia="仿宋" w:cs="宋体"/>
          <w:color w:val="000000"/>
          <w:sz w:val="24"/>
          <w:szCs w:val="24"/>
          <w:highlight w:val="none"/>
          <w:lang w:val="en-US" w:eastAsia="zh-CN"/>
        </w:rPr>
        <w:t>采购</w:t>
      </w:r>
      <w:r>
        <w:rPr>
          <w:rFonts w:hint="eastAsia" w:ascii="仿宋" w:hAnsi="仿宋" w:eastAsia="仿宋" w:cs="宋体"/>
          <w:color w:val="000000"/>
          <w:sz w:val="24"/>
          <w:szCs w:val="24"/>
          <w:highlight w:val="none"/>
        </w:rPr>
        <w:t>人不能接受的条件；</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（11）不符合</w:t>
      </w:r>
      <w:r>
        <w:rPr>
          <w:rFonts w:hint="eastAsia" w:ascii="仿宋" w:hAnsi="仿宋" w:eastAsia="仿宋" w:cs="仿宋"/>
          <w:color w:val="000000"/>
          <w:sz w:val="24"/>
          <w:szCs w:val="24"/>
          <w:lang w:eastAsia="zh-CN"/>
        </w:rPr>
        <w:t>比价</w:t>
      </w:r>
      <w:r>
        <w:rPr>
          <w:rFonts w:hint="eastAsia" w:ascii="仿宋" w:hAnsi="仿宋" w:eastAsia="仿宋" w:cs="宋体"/>
          <w:color w:val="000000"/>
          <w:sz w:val="24"/>
          <w:szCs w:val="24"/>
          <w:highlight w:val="none"/>
        </w:rPr>
        <w:t>文件中规定的其他实质性要求。</w:t>
      </w:r>
    </w:p>
    <w:p>
      <w:pPr>
        <w:spacing w:line="360" w:lineRule="auto"/>
        <w:ind w:firstLine="420"/>
        <w:jc w:val="left"/>
        <w:rPr>
          <w:rFonts w:hint="eastAsia" w:ascii="仿宋" w:hAnsi="仿宋" w:eastAsia="仿宋" w:cs="仿宋"/>
          <w:color w:val="000000"/>
          <w:sz w:val="24"/>
        </w:rPr>
      </w:pPr>
      <w:r>
        <w:rPr>
          <w:rFonts w:hint="eastAsia" w:ascii="仿宋" w:hAnsi="仿宋" w:eastAsia="仿宋" w:cs="仿宋"/>
          <w:color w:val="000000"/>
          <w:sz w:val="24"/>
        </w:rPr>
        <w:t>4、从质量和服务均能满足采购文件实质性响应要求的供应商中，按照最后报价由低到高的顺序提出成交候选人，提交评审报告，评审报告应包含评审情况说明、排名次序、推荐成交候选人名单及其他说明事项。</w:t>
      </w:r>
    </w:p>
    <w:p>
      <w:pPr>
        <w:pStyle w:val="4"/>
        <w:ind w:firstLine="0"/>
        <w:jc w:val="left"/>
        <w:rPr>
          <w:rFonts w:hint="eastAsia" w:ascii="仿宋" w:hAnsi="仿宋" w:eastAsia="仿宋" w:cs="仿宋"/>
          <w:color w:val="000000"/>
          <w:sz w:val="24"/>
          <w:szCs w:val="24"/>
        </w:rPr>
      </w:pPr>
      <w:bookmarkStart w:id="155" w:name="_Toc27165"/>
      <w:bookmarkStart w:id="156" w:name="_Toc120625372"/>
      <w:bookmarkStart w:id="157" w:name="_Toc517281826"/>
      <w:bookmarkStart w:id="158" w:name="_Toc5817"/>
      <w:bookmarkStart w:id="159" w:name="_Toc444891345"/>
      <w:bookmarkStart w:id="160" w:name="_Toc100672411"/>
      <w:r>
        <w:rPr>
          <w:rFonts w:hint="eastAsia" w:ascii="仿宋" w:hAnsi="仿宋" w:eastAsia="仿宋" w:cs="仿宋"/>
          <w:color w:val="000000"/>
          <w:sz w:val="24"/>
          <w:szCs w:val="24"/>
        </w:rPr>
        <w:t>二、初步评审</w:t>
      </w:r>
      <w:bookmarkEnd w:id="153"/>
      <w:bookmarkEnd w:id="154"/>
      <w:bookmarkEnd w:id="155"/>
      <w:bookmarkEnd w:id="156"/>
      <w:bookmarkEnd w:id="157"/>
      <w:bookmarkEnd w:id="158"/>
      <w:bookmarkEnd w:id="159"/>
      <w:bookmarkEnd w:id="160"/>
    </w:p>
    <w:tbl>
      <w:tblPr>
        <w:tblStyle w:val="44"/>
        <w:tblW w:w="5000" w:type="pct"/>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171"/>
        <w:gridCol w:w="3388"/>
        <w:gridCol w:w="461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43" w:type="pct"/>
            <w:noWrap w:val="0"/>
            <w:vAlign w:val="center"/>
          </w:tcPr>
          <w:p>
            <w:pPr>
              <w:widowControl/>
              <w:spacing w:line="360" w:lineRule="auto"/>
              <w:jc w:val="center"/>
              <w:rPr>
                <w:rFonts w:hint="eastAsia" w:ascii="仿宋" w:hAnsi="仿宋" w:eastAsia="仿宋" w:cs="仿宋"/>
                <w:b/>
                <w:color w:val="000000"/>
                <w:szCs w:val="21"/>
              </w:rPr>
            </w:pPr>
            <w:bookmarkStart w:id="161" w:name="_Toc426620345"/>
            <w:bookmarkStart w:id="162" w:name="_Toc9003"/>
            <w:bookmarkStart w:id="163" w:name="_Toc517281827"/>
            <w:bookmarkStart w:id="164" w:name="_Toc13468"/>
            <w:bookmarkStart w:id="165" w:name="_Toc444891346"/>
            <w:bookmarkStart w:id="166" w:name="_Toc4633"/>
            <w:r>
              <w:rPr>
                <w:rFonts w:hint="eastAsia" w:ascii="仿宋" w:hAnsi="仿宋" w:eastAsia="仿宋" w:cs="仿宋"/>
                <w:b/>
                <w:color w:val="000000"/>
                <w:szCs w:val="21"/>
              </w:rPr>
              <w:t>序号</w:t>
            </w:r>
          </w:p>
        </w:tc>
        <w:tc>
          <w:tcPr>
            <w:tcW w:w="594" w:type="pct"/>
            <w:noWrap w:val="0"/>
            <w:vAlign w:val="top"/>
          </w:tcPr>
          <w:p>
            <w:pPr>
              <w:widowControl/>
              <w:spacing w:before="24" w:after="24"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评审环节</w:t>
            </w:r>
          </w:p>
        </w:tc>
        <w:tc>
          <w:tcPr>
            <w:tcW w:w="1719" w:type="pct"/>
            <w:noWrap w:val="0"/>
            <w:vAlign w:val="center"/>
          </w:tcPr>
          <w:p>
            <w:pPr>
              <w:widowControl/>
              <w:spacing w:before="24" w:after="24"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评审因素</w:t>
            </w:r>
          </w:p>
        </w:tc>
        <w:tc>
          <w:tcPr>
            <w:tcW w:w="2343" w:type="pct"/>
            <w:noWrap w:val="0"/>
            <w:vAlign w:val="center"/>
          </w:tcPr>
          <w:p>
            <w:pPr>
              <w:widowControl/>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43" w:type="pct"/>
            <w:vMerge w:val="restart"/>
            <w:noWrap w:val="0"/>
            <w:vAlign w:val="center"/>
          </w:tcPr>
          <w:p>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1</w:t>
            </w:r>
          </w:p>
        </w:tc>
        <w:tc>
          <w:tcPr>
            <w:tcW w:w="594" w:type="pct"/>
            <w:vMerge w:val="restart"/>
            <w:noWrap w:val="0"/>
            <w:vAlign w:val="center"/>
          </w:tcPr>
          <w:p>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形式评审标准</w:t>
            </w:r>
          </w:p>
        </w:tc>
        <w:tc>
          <w:tcPr>
            <w:tcW w:w="1719" w:type="pct"/>
            <w:noWrap w:val="0"/>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供应商名称</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spacing w:before="24" w:after="24" w:line="276" w:lineRule="auto"/>
              <w:jc w:val="center"/>
              <w:rPr>
                <w:rFonts w:hint="eastAsia" w:ascii="仿宋" w:hAnsi="仿宋" w:eastAsia="仿宋" w:cs="仿宋"/>
                <w:color w:val="000000"/>
                <w:spacing w:val="-4"/>
                <w:szCs w:val="21"/>
              </w:rPr>
            </w:pPr>
            <w:r>
              <w:rPr>
                <w:rFonts w:hint="eastAsia" w:ascii="仿宋" w:hAnsi="仿宋" w:eastAsia="仿宋" w:cs="仿宋"/>
                <w:color w:val="000000"/>
                <w:szCs w:val="21"/>
                <w:highlight w:val="none"/>
              </w:rPr>
              <w:t>法定代表人（负责人）身份证明</w:t>
            </w:r>
          </w:p>
        </w:tc>
        <w:tc>
          <w:tcPr>
            <w:tcW w:w="2343" w:type="pct"/>
            <w:noWrap w:val="0"/>
            <w:vAlign w:val="center"/>
          </w:tcPr>
          <w:p>
            <w:pPr>
              <w:pStyle w:val="326"/>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pPr>
              <w:pStyle w:val="288"/>
              <w:tabs>
                <w:tab w:val="left" w:pos="630"/>
              </w:tabs>
              <w:spacing w:before="62" w:after="62" w:line="276" w:lineRule="auto"/>
              <w:rPr>
                <w:rFonts w:hint="eastAsia" w:ascii="仿宋" w:hAnsi="仿宋" w:eastAsia="仿宋" w:cs="仿宋"/>
                <w:color w:val="000000"/>
                <w:sz w:val="21"/>
                <w:szCs w:val="21"/>
              </w:rPr>
            </w:pPr>
            <w:r>
              <w:rPr>
                <w:rFonts w:hint="eastAsia" w:ascii="仿宋" w:hAnsi="仿宋" w:eastAsia="仿宋" w:cs="仿宋"/>
                <w:color w:val="000000"/>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869"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highlight w:val="none"/>
              </w:rPr>
              <w:t>法定代表人（负责人）授权委托书</w:t>
            </w:r>
          </w:p>
        </w:tc>
        <w:tc>
          <w:tcPr>
            <w:tcW w:w="2343" w:type="pct"/>
            <w:noWrap w:val="0"/>
            <w:vAlign w:val="center"/>
          </w:tcPr>
          <w:p>
            <w:pPr>
              <w:pStyle w:val="326"/>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326"/>
              <w:spacing w:line="276" w:lineRule="auto"/>
              <w:rPr>
                <w:rFonts w:hint="eastAsia" w:ascii="仿宋" w:hAnsi="仿宋" w:eastAsia="仿宋" w:cs="仿宋"/>
                <w:color w:val="000000"/>
                <w:sz w:val="21"/>
                <w:szCs w:val="21"/>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50"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响应文件签字或盖章</w:t>
            </w:r>
          </w:p>
        </w:tc>
        <w:tc>
          <w:tcPr>
            <w:tcW w:w="2343" w:type="pct"/>
            <w:noWrap w:val="0"/>
            <w:vAlign w:val="center"/>
          </w:tcPr>
          <w:p>
            <w:pPr>
              <w:pStyle w:val="306"/>
              <w:spacing w:before="62" w:after="62" w:line="276"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306"/>
              <w:spacing w:before="62" w:after="62" w:line="276" w:lineRule="auto"/>
              <w:rPr>
                <w:rFonts w:hint="eastAsia" w:ascii="仿宋" w:hAnsi="仿宋" w:eastAsia="仿宋" w:cs="Cambria Math"/>
                <w:color w:val="000000"/>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noWrap w:val="0"/>
            <w:vAlign w:val="center"/>
          </w:tcPr>
          <w:p>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594" w:type="pct"/>
            <w:vMerge w:val="restart"/>
            <w:noWrap w:val="0"/>
            <w:vAlign w:val="center"/>
          </w:tcPr>
          <w:p>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资格评审标准</w:t>
            </w:r>
          </w:p>
        </w:tc>
        <w:tc>
          <w:tcPr>
            <w:tcW w:w="1719" w:type="pct"/>
            <w:noWrap w:val="0"/>
            <w:vAlign w:val="center"/>
          </w:tcPr>
          <w:p>
            <w:pPr>
              <w:keepNext w:val="0"/>
              <w:keepLines w:val="0"/>
              <w:pageBreakBefore w:val="0"/>
              <w:suppressLineNumbers w:val="0"/>
              <w:kinsoku/>
              <w:wordWrap/>
              <w:overflowPunct/>
              <w:autoSpaceDE/>
              <w:autoSpaceDN/>
              <w:bidi w:val="0"/>
              <w:adjustRightInd/>
              <w:snapToGrid/>
              <w:spacing w:beforeAutospacing="0" w:afterAutospacing="0" w:line="500" w:lineRule="exact"/>
              <w:ind w:left="0" w:leftChars="0" w:right="0" w:rightChars="0"/>
              <w:jc w:val="center"/>
              <w:textAlignment w:val="auto"/>
              <w:rPr>
                <w:rFonts w:hint="eastAsia" w:ascii="仿宋" w:hAnsi="仿宋" w:eastAsia="仿宋" w:cs="仿宋"/>
                <w:color w:val="000000"/>
                <w:sz w:val="21"/>
                <w:szCs w:val="21"/>
              </w:rPr>
            </w:pPr>
            <w:r>
              <w:rPr>
                <w:rFonts w:hint="eastAsia" w:ascii="仿宋" w:hAnsi="仿宋" w:eastAsia="仿宋" w:cs="仿宋"/>
                <w:color w:val="auto"/>
                <w:sz w:val="21"/>
                <w:szCs w:val="21"/>
                <w:highlight w:val="none"/>
                <w:lang w:val="en-US" w:eastAsia="zh-CN"/>
              </w:rPr>
              <w:t>在中华人民共和国境内依法登记的法人或其他组织，具有独立承担民事责任的能力</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60" w:lineRule="exact"/>
              <w:ind w:left="0" w:leftChars="0" w:right="0" w:rightChars="0"/>
              <w:jc w:val="center"/>
              <w:textAlignment w:val="auto"/>
              <w:rPr>
                <w:rFonts w:hint="eastAsia" w:ascii="仿宋" w:hAnsi="仿宋" w:eastAsia="仿宋" w:cs="仿宋"/>
                <w:color w:val="000000"/>
                <w:sz w:val="21"/>
                <w:szCs w:val="21"/>
              </w:rPr>
            </w:pPr>
            <w:r>
              <w:rPr>
                <w:rFonts w:hint="eastAsia" w:ascii="仿宋" w:hAnsi="仿宋" w:eastAsia="仿宋" w:cs="仿宋"/>
                <w:color w:val="auto"/>
                <w:sz w:val="21"/>
                <w:szCs w:val="21"/>
                <w:highlight w:val="none"/>
                <w:lang w:val="en-US" w:eastAsia="zh-CN"/>
              </w:rPr>
              <w:t>具有依法缴纳税收的良好记录</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60" w:lineRule="exact"/>
              <w:ind w:left="0" w:leftChars="0" w:right="0" w:rightChars="0"/>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auto"/>
                <w:kern w:val="2"/>
                <w:sz w:val="21"/>
                <w:szCs w:val="21"/>
                <w:highlight w:val="none"/>
                <w:lang w:eastAsia="zh-CN" w:bidi="ar-SA"/>
              </w:rPr>
              <w:t>供应商应经营状况良好，且近三年内（202</w:t>
            </w:r>
            <w:r>
              <w:rPr>
                <w:rFonts w:hint="eastAsia" w:ascii="仿宋" w:hAnsi="仿宋" w:eastAsia="仿宋" w:cs="仿宋"/>
                <w:color w:val="auto"/>
                <w:kern w:val="2"/>
                <w:sz w:val="21"/>
                <w:szCs w:val="21"/>
                <w:highlight w:val="none"/>
                <w:lang w:val="en-US" w:eastAsia="zh-CN" w:bidi="ar-SA"/>
              </w:rPr>
              <w:t>3</w:t>
            </w:r>
            <w:r>
              <w:rPr>
                <w:rFonts w:hint="eastAsia" w:ascii="仿宋" w:hAnsi="仿宋" w:eastAsia="仿宋" w:cs="仿宋"/>
                <w:color w:val="auto"/>
                <w:kern w:val="2"/>
                <w:sz w:val="21"/>
                <w:szCs w:val="21"/>
                <w:highlight w:val="none"/>
                <w:lang w:eastAsia="zh-CN" w:bidi="ar-SA"/>
              </w:rPr>
              <w:t>年1月1日至今）无违法违规记录。违法违规记录是指被“信用中国”列入失信被执行人、重大税收违法失信主体、政府采购严重违法失信行为记录名单</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keepNext w:val="0"/>
              <w:keepLines w:val="0"/>
              <w:pageBreakBefore w:val="0"/>
              <w:suppressLineNumbers w:val="0"/>
              <w:kinsoku/>
              <w:wordWrap/>
              <w:overflowPunct/>
              <w:autoSpaceDE/>
              <w:autoSpaceDN/>
              <w:bidi w:val="0"/>
              <w:adjustRightInd/>
              <w:snapToGrid/>
              <w:spacing w:beforeAutospacing="0" w:afterAutospacing="0" w:line="500" w:lineRule="exact"/>
              <w:ind w:left="0" w:leftChars="0" w:right="0" w:rightChars="0"/>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auto"/>
                <w:kern w:val="2"/>
                <w:sz w:val="21"/>
                <w:szCs w:val="21"/>
                <w:highlight w:val="none"/>
                <w:lang w:eastAsia="zh-CN" w:bidi="ar-SA"/>
              </w:rPr>
              <w:t>严禁列入招标人及其所隶属的中国人民保险各级机构的供应商黑名单且在禁入期内的供应商参与采购活动。</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keepNext w:val="0"/>
              <w:keepLines w:val="0"/>
              <w:pageBreakBefore w:val="0"/>
              <w:suppressLineNumbers w:val="0"/>
              <w:kinsoku/>
              <w:wordWrap/>
              <w:overflowPunct/>
              <w:autoSpaceDE/>
              <w:autoSpaceDN/>
              <w:bidi w:val="0"/>
              <w:adjustRightInd/>
              <w:snapToGrid/>
              <w:spacing w:beforeAutospacing="0" w:afterAutospacing="0" w:line="500" w:lineRule="exact"/>
              <w:ind w:left="0" w:leftChars="0" w:right="0" w:rightChars="0"/>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auto"/>
                <w:sz w:val="21"/>
                <w:szCs w:val="21"/>
                <w:highlight w:val="none"/>
              </w:rPr>
              <w:t>单位负责人为同一人或存在控股、管理关系的不同单位，不得参加同一招标项目投标</w:t>
            </w:r>
            <w:r>
              <w:rPr>
                <w:rFonts w:hint="eastAsia" w:ascii="仿宋" w:hAnsi="仿宋" w:eastAsia="仿宋" w:cs="仿宋"/>
                <w:color w:val="auto"/>
                <w:sz w:val="21"/>
                <w:szCs w:val="21"/>
                <w:highlight w:val="none"/>
                <w:lang w:eastAsia="zh-CN"/>
              </w:rPr>
              <w:t>。</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keepNext w:val="0"/>
              <w:keepLines w:val="0"/>
              <w:pageBreakBefore w:val="0"/>
              <w:suppressLineNumbers w:val="0"/>
              <w:kinsoku/>
              <w:wordWrap/>
              <w:overflowPunct/>
              <w:autoSpaceDE/>
              <w:autoSpaceDN/>
              <w:bidi w:val="0"/>
              <w:adjustRightInd/>
              <w:snapToGrid/>
              <w:spacing w:beforeAutospacing="0" w:afterAutospacing="0" w:line="500" w:lineRule="exact"/>
              <w:ind w:left="0" w:leftChars="0" w:right="0" w:rightChars="0"/>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auto"/>
                <w:sz w:val="21"/>
                <w:szCs w:val="21"/>
                <w:highlight w:val="none"/>
              </w:rPr>
              <w:t>本项目不接受联合体投标</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keepNext w:val="0"/>
              <w:keepLines w:val="0"/>
              <w:pageBreakBefore w:val="0"/>
              <w:suppressLineNumbers w:val="0"/>
              <w:kinsoku/>
              <w:wordWrap/>
              <w:overflowPunct/>
              <w:autoSpaceDE/>
              <w:autoSpaceDN/>
              <w:bidi w:val="0"/>
              <w:adjustRightInd/>
              <w:snapToGrid/>
              <w:spacing w:beforeAutospacing="0" w:afterAutospacing="0" w:line="500" w:lineRule="exact"/>
              <w:ind w:left="0" w:leftChars="0" w:right="0" w:rightChars="0"/>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auto"/>
                <w:sz w:val="21"/>
                <w:szCs w:val="21"/>
                <w:highlight w:val="none"/>
                <w:lang w:val="en-US" w:eastAsia="zh-CN"/>
              </w:rPr>
              <w:t>供应商应提供卫生许可证或食品经营许可证（复印件）</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noWrap w:val="0"/>
            <w:vAlign w:val="center"/>
          </w:tcPr>
          <w:p>
            <w:pPr>
              <w:widowControl/>
              <w:spacing w:line="360" w:lineRule="auto"/>
              <w:jc w:val="center"/>
              <w:rPr>
                <w:rFonts w:hint="eastAsia" w:ascii="仿宋" w:hAnsi="仿宋" w:eastAsia="仿宋" w:cs="仿宋"/>
                <w:color w:val="000000"/>
                <w:szCs w:val="21"/>
              </w:rPr>
            </w:pPr>
            <w:r>
              <w:rPr>
                <w:rFonts w:ascii="仿宋" w:hAnsi="仿宋" w:eastAsia="仿宋" w:cs="仿宋"/>
                <w:color w:val="000000"/>
                <w:szCs w:val="21"/>
              </w:rPr>
              <w:t>3</w:t>
            </w:r>
          </w:p>
        </w:tc>
        <w:tc>
          <w:tcPr>
            <w:tcW w:w="594" w:type="pct"/>
            <w:vMerge w:val="restart"/>
            <w:noWrap w:val="0"/>
            <w:vAlign w:val="center"/>
          </w:tcPr>
          <w:p>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响应性评审标准</w:t>
            </w:r>
          </w:p>
        </w:tc>
        <w:tc>
          <w:tcPr>
            <w:tcW w:w="1719" w:type="pct"/>
            <w:noWrap w:val="0"/>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highlight w:val="none"/>
              </w:rPr>
              <w:t>响应函</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00000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宋体"/>
                <w:color w:val="000000"/>
                <w:szCs w:val="21"/>
                <w:highlight w:val="none"/>
              </w:rPr>
              <w:t>供应商行为准则承诺书</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00000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719" w:type="pct"/>
            <w:noWrap w:val="0"/>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宋体"/>
                <w:color w:val="000000"/>
                <w:szCs w:val="21"/>
                <w:highlight w:val="none"/>
              </w:rPr>
              <w:t>供应商廉洁诚信承诺书</w:t>
            </w:r>
          </w:p>
        </w:tc>
        <w:tc>
          <w:tcPr>
            <w:tcW w:w="2343"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highlight w:val="none"/>
              </w:rPr>
              <w:t>除供应商填写内容外，未修改原文内容。</w:t>
            </w:r>
          </w:p>
        </w:tc>
      </w:tr>
    </w:tbl>
    <w:p>
      <w:pPr>
        <w:pStyle w:val="276"/>
        <w:tabs>
          <w:tab w:val="left" w:pos="0"/>
        </w:tabs>
        <w:spacing w:line="360" w:lineRule="auto"/>
        <w:ind w:firstLine="480"/>
        <w:rPr>
          <w:rFonts w:ascii="仿宋" w:hAnsi="仿宋" w:eastAsia="仿宋" w:cs="仿宋"/>
          <w:color w:val="000000"/>
          <w:sz w:val="24"/>
          <w:szCs w:val="24"/>
        </w:rPr>
      </w:pPr>
      <w:r>
        <w:rPr>
          <w:rFonts w:hint="eastAsia" w:ascii="仿宋" w:hAnsi="仿宋" w:eastAsia="仿宋" w:cs="仿宋"/>
          <w:b/>
          <w:bCs/>
          <w:color w:val="000000"/>
          <w:sz w:val="21"/>
          <w:szCs w:val="21"/>
        </w:rPr>
        <w:br w:type="page" w:clear="all"/>
      </w:r>
      <w:bookmarkEnd w:id="161"/>
      <w:bookmarkEnd w:id="162"/>
      <w:bookmarkEnd w:id="163"/>
      <w:bookmarkEnd w:id="164"/>
      <w:bookmarkEnd w:id="165"/>
      <w:bookmarkEnd w:id="166"/>
    </w:p>
    <w:p>
      <w:pPr>
        <w:pStyle w:val="3"/>
        <w:numPr>
          <w:ilvl w:val="0"/>
          <w:numId w:val="4"/>
        </w:numPr>
        <w:spacing w:before="0" w:after="0" w:line="360" w:lineRule="auto"/>
        <w:jc w:val="center"/>
        <w:rPr>
          <w:rFonts w:hint="eastAsia" w:ascii="仿宋" w:hAnsi="仿宋" w:eastAsia="仿宋" w:cs="仿宋"/>
          <w:color w:val="000000" w:themeColor="text1"/>
          <w:sz w:val="28"/>
          <w:szCs w:val="28"/>
          <w14:textFill>
            <w14:solidFill>
              <w14:schemeClr w14:val="tx1"/>
            </w14:solidFill>
          </w14:textFill>
        </w:rPr>
      </w:pPr>
      <w:bookmarkStart w:id="167" w:name="_Toc31487"/>
      <w:bookmarkStart w:id="168" w:name="_Toc9121"/>
      <w:bookmarkStart w:id="169" w:name="_Toc120625374"/>
      <w:bookmarkStart w:id="170" w:name="_Toc100672414"/>
      <w:r>
        <w:rPr>
          <w:rFonts w:hint="eastAsia" w:ascii="仿宋" w:hAnsi="仿宋" w:eastAsia="仿宋" w:cs="仿宋"/>
          <w:color w:val="000000" w:themeColor="text1"/>
          <w:sz w:val="28"/>
          <w:szCs w:val="28"/>
          <w14:textFill>
            <w14:solidFill>
              <w14:schemeClr w14:val="tx1"/>
            </w14:solidFill>
          </w14:textFill>
        </w:rPr>
        <w:t>合同条款</w:t>
      </w:r>
      <w:bookmarkEnd w:id="167"/>
      <w:bookmarkEnd w:id="168"/>
      <w:bookmarkEnd w:id="169"/>
      <w:bookmarkEnd w:id="170"/>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第一条 项目内容及要求</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（一） 项目内容及要求</w:t>
      </w:r>
      <w:r>
        <w:rPr>
          <w:rFonts w:hint="eastAsia" w:ascii="仿宋" w:hAnsi="仿宋" w:eastAsia="仿宋" w:cs="仿宋"/>
          <w:color w:val="000000"/>
          <w:sz w:val="24"/>
        </w:rPr>
        <w:br w:type="textWrapping"/>
      </w:r>
      <w:r>
        <w:rPr>
          <w:rFonts w:hint="eastAsia" w:ascii="仿宋" w:hAnsi="仿宋" w:eastAsia="仿宋" w:cs="仿宋"/>
          <w:color w:val="000000"/>
          <w:sz w:val="24"/>
        </w:rPr>
        <w:t>（1）本合同项下甲乙双方约定的项目内容及要求见本合同【附件】。</w:t>
      </w:r>
      <w:r>
        <w:rPr>
          <w:rFonts w:hint="eastAsia" w:ascii="仿宋" w:hAnsi="仿宋" w:eastAsia="仿宋" w:cs="仿宋"/>
          <w:color w:val="000000"/>
          <w:sz w:val="24"/>
        </w:rPr>
        <w:br w:type="textWrapping"/>
      </w:r>
      <w:r>
        <w:rPr>
          <w:rFonts w:hint="eastAsia" w:ascii="仿宋" w:hAnsi="仿宋" w:eastAsia="仿宋" w:cs="仿宋"/>
          <w:color w:val="000000"/>
          <w:sz w:val="24"/>
        </w:rPr>
        <w:t>（2）乙方应向甲方交付合同【附件】中列明的全部合同货物，负责合同</w:t>
      </w:r>
      <w:r>
        <w:rPr>
          <w:rFonts w:hint="eastAsia" w:ascii="仿宋" w:hAnsi="仿宋" w:eastAsia="仿宋" w:cs="仿宋"/>
          <w:color w:val="000000"/>
          <w:sz w:val="24"/>
          <w:lang w:val="en-US" w:eastAsia="zh-CN"/>
        </w:rPr>
        <w:t>货物</w:t>
      </w:r>
      <w:r>
        <w:rPr>
          <w:rFonts w:hint="eastAsia" w:ascii="仿宋" w:hAnsi="仿宋" w:eastAsia="仿宋" w:cs="仿宋"/>
          <w:color w:val="000000"/>
          <w:sz w:val="24"/>
        </w:rPr>
        <w:t>的运输，并向甲方提供合同【附件】列明的服务。</w:t>
      </w:r>
      <w:r>
        <w:rPr>
          <w:rFonts w:hint="eastAsia" w:ascii="仿宋" w:hAnsi="仿宋" w:eastAsia="仿宋" w:cs="仿宋"/>
          <w:color w:val="000000"/>
          <w:sz w:val="24"/>
        </w:rPr>
        <w:br w:type="textWrapping"/>
      </w:r>
      <w:r>
        <w:rPr>
          <w:rFonts w:hint="eastAsia" w:ascii="仿宋" w:hAnsi="仿宋" w:eastAsia="仿宋" w:cs="仿宋"/>
          <w:color w:val="000000"/>
          <w:sz w:val="24"/>
        </w:rPr>
        <w:t>（3）乙方须向甲方提供包括但不限于咨询、培训等在内的一系列服务。</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（二） 质量标准</w:t>
      </w:r>
      <w:r>
        <w:rPr>
          <w:rFonts w:hint="eastAsia" w:ascii="仿宋" w:hAnsi="仿宋" w:eastAsia="仿宋" w:cs="仿宋"/>
          <w:color w:val="000000"/>
          <w:sz w:val="24"/>
        </w:rPr>
        <w:br w:type="textWrapping"/>
      </w:r>
      <w:r>
        <w:rPr>
          <w:rFonts w:hint="eastAsia" w:ascii="仿宋" w:hAnsi="仿宋" w:eastAsia="仿宋" w:cs="仿宋"/>
          <w:color w:val="000000"/>
          <w:sz w:val="24"/>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第二条 合同价格</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（一） 合同价格明细见【附件】。</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（二） 本合同价格包括合同货物价格、合同货物技术服务费、售后服务费等费用，还包括合同货物的税费、成本、利润、运输、装卸、各类劳保、保险及税费等与本合同有关的所有费用。除合同价格外，甲方无须就本合同项下乙方的任何义务支付任何额外费用。</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（三） 本合同付款安排见【附件】。</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 xml:space="preserve"> 第三条 包装和运输</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（一） 包装</w:t>
      </w:r>
      <w:r>
        <w:rPr>
          <w:rFonts w:hint="eastAsia" w:ascii="仿宋" w:hAnsi="仿宋" w:eastAsia="仿宋" w:cs="仿宋"/>
          <w:color w:val="000000"/>
          <w:sz w:val="24"/>
        </w:rPr>
        <w:br w:type="textWrapping"/>
      </w:r>
      <w:r>
        <w:rPr>
          <w:rFonts w:hint="eastAsia" w:ascii="仿宋" w:hAnsi="仿宋" w:eastAsia="仿宋" w:cs="仿宋"/>
          <w:color w:val="000000"/>
          <w:sz w:val="24"/>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eastAsia" w:ascii="仿宋" w:hAnsi="仿宋" w:eastAsia="仿宋" w:cs="仿宋"/>
          <w:color w:val="000000"/>
          <w:sz w:val="24"/>
        </w:rPr>
        <w:br w:type="textWrapping"/>
      </w:r>
      <w:r>
        <w:rPr>
          <w:rFonts w:hint="eastAsia" w:ascii="仿宋" w:hAnsi="仿宋" w:eastAsia="仿宋" w:cs="仿宋"/>
          <w:color w:val="000000"/>
          <w:sz w:val="24"/>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eastAsia" w:ascii="仿宋" w:hAnsi="仿宋" w:eastAsia="仿宋" w:cs="仿宋"/>
          <w:color w:val="000000"/>
          <w:sz w:val="24"/>
        </w:rPr>
        <w:br w:type="textWrapping"/>
      </w:r>
      <w:r>
        <w:rPr>
          <w:rFonts w:hint="eastAsia" w:ascii="仿宋" w:hAnsi="仿宋" w:eastAsia="仿宋" w:cs="仿宋"/>
          <w:color w:val="000000"/>
          <w:sz w:val="24"/>
        </w:rPr>
        <w:t>（3）乙方应承担由于其包装或其防护措施不妥而引起的包括但不限于货物锈蚀、损坏或丢失的任何货物损失。</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 xml:space="preserve"> 第四条 交付和收货</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（一） 乙方应按合同约定的交付时间将合同货物运至甲方指定地点。交付和质量标准信息见【附件】。</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（二） 收货</w:t>
      </w:r>
      <w:r>
        <w:rPr>
          <w:rFonts w:hint="eastAsia" w:ascii="仿宋" w:hAnsi="仿宋" w:eastAsia="仿宋" w:cs="仿宋"/>
          <w:color w:val="000000"/>
          <w:sz w:val="24"/>
        </w:rPr>
        <w:br w:type="textWrapping"/>
      </w:r>
      <w:r>
        <w:rPr>
          <w:rFonts w:hint="eastAsia" w:ascii="仿宋" w:hAnsi="仿宋" w:eastAsia="仿宋" w:cs="仿宋"/>
          <w:color w:val="000000"/>
          <w:sz w:val="24"/>
        </w:rPr>
        <w:t>（1）乙方将合同货物</w:t>
      </w:r>
      <w:r>
        <w:rPr>
          <w:rFonts w:hint="eastAsia" w:ascii="仿宋" w:hAnsi="仿宋" w:eastAsia="仿宋" w:cs="仿宋"/>
          <w:color w:val="000000"/>
          <w:sz w:val="24"/>
          <w:lang w:val="en-US" w:eastAsia="zh-CN"/>
        </w:rPr>
        <w:t>送达</w:t>
      </w:r>
      <w:r>
        <w:rPr>
          <w:rFonts w:hint="eastAsia" w:ascii="仿宋" w:hAnsi="仿宋" w:eastAsia="仿宋" w:cs="仿宋"/>
          <w:color w:val="000000"/>
          <w:sz w:val="24"/>
        </w:rPr>
        <w:t>后，应当通知甲方进行收货，甲方应及时组织收货。</w:t>
      </w:r>
      <w:r>
        <w:rPr>
          <w:rFonts w:hint="eastAsia" w:ascii="仿宋" w:hAnsi="仿宋" w:eastAsia="仿宋" w:cs="仿宋"/>
          <w:color w:val="000000"/>
          <w:sz w:val="24"/>
        </w:rPr>
        <w:br w:type="textWrapping"/>
      </w:r>
      <w:r>
        <w:rPr>
          <w:rFonts w:hint="eastAsia" w:ascii="仿宋" w:hAnsi="仿宋" w:eastAsia="仿宋" w:cs="仿宋"/>
          <w:color w:val="000000"/>
          <w:sz w:val="24"/>
        </w:rPr>
        <w:t>（2）甲方指定收货人在收货单上签字确认的日期视为乙方正式交付合同货物的日期。</w:t>
      </w:r>
      <w:r>
        <w:rPr>
          <w:rFonts w:hint="eastAsia" w:ascii="仿宋" w:hAnsi="仿宋" w:eastAsia="仿宋" w:cs="仿宋"/>
          <w:color w:val="000000"/>
          <w:sz w:val="24"/>
        </w:rPr>
        <w:br w:type="textWrapping"/>
      </w:r>
      <w:r>
        <w:rPr>
          <w:rFonts w:hint="eastAsia" w:ascii="仿宋" w:hAnsi="仿宋" w:eastAsia="仿宋" w:cs="仿宋"/>
          <w:color w:val="000000"/>
          <w:sz w:val="24"/>
        </w:rPr>
        <w:t>（3）甲方在收货单上的签字确认不使甲方丧失因质量问题而向乙方索赔和求偿的权利，同时不解除乙方对于合同货物质量缺陷或瑕疵负有的相应质量保证责任。</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 xml:space="preserve">第五条 </w:t>
      </w:r>
      <w:r>
        <w:rPr>
          <w:rFonts w:hint="eastAsia" w:ascii="仿宋" w:hAnsi="仿宋" w:eastAsia="仿宋" w:cs="仿宋"/>
          <w:color w:val="000000"/>
          <w:sz w:val="24"/>
          <w:lang w:val="en-US" w:eastAsia="zh-CN"/>
        </w:rPr>
        <w:t>服务期</w:t>
      </w:r>
      <w:r>
        <w:rPr>
          <w:rFonts w:hint="eastAsia" w:ascii="仿宋" w:hAnsi="仿宋" w:eastAsia="仿宋" w:cs="仿宋"/>
          <w:color w:val="000000"/>
          <w:sz w:val="24"/>
        </w:rPr>
        <w:br w:type="textWrapping"/>
      </w:r>
      <w:r>
        <w:rPr>
          <w:rFonts w:hint="eastAsia" w:ascii="仿宋" w:hAnsi="仿宋" w:eastAsia="仿宋" w:cs="仿宋"/>
          <w:color w:val="000000"/>
          <w:sz w:val="24"/>
          <w:lang w:val="en-US" w:eastAsia="zh-CN"/>
        </w:rPr>
        <w:t>服务期限</w:t>
      </w:r>
      <w:r>
        <w:rPr>
          <w:rFonts w:hint="eastAsia" w:ascii="仿宋" w:hAnsi="仿宋" w:eastAsia="仿宋" w:cs="仿宋"/>
          <w:color w:val="000000"/>
          <w:sz w:val="24"/>
        </w:rPr>
        <w:t>内乙方对货物提供技术支持和</w:t>
      </w:r>
      <w:r>
        <w:rPr>
          <w:rFonts w:hint="eastAsia" w:ascii="仿宋" w:hAnsi="仿宋" w:eastAsia="仿宋" w:cs="仿宋"/>
          <w:color w:val="000000"/>
          <w:sz w:val="24"/>
          <w:lang w:val="en-US" w:eastAsia="zh-CN"/>
        </w:rPr>
        <w:t>货物有坏损情况免费替换</w:t>
      </w:r>
      <w:r>
        <w:rPr>
          <w:rFonts w:hint="eastAsia" w:ascii="仿宋" w:hAnsi="仿宋" w:eastAsia="仿宋" w:cs="仿宋"/>
          <w:color w:val="000000"/>
          <w:sz w:val="24"/>
        </w:rPr>
        <w:t>，具体内容及方式见【附件】，甲方不再就此支付任何费用。</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第六条 违约责任</w:t>
      </w:r>
      <w:r>
        <w:rPr>
          <w:rFonts w:hint="eastAsia" w:ascii="仿宋" w:hAnsi="仿宋" w:eastAsia="仿宋" w:cs="仿宋"/>
          <w:color w:val="000000"/>
          <w:sz w:val="24"/>
        </w:rPr>
        <w:br w:type="textWrapping"/>
      </w:r>
      <w:r>
        <w:rPr>
          <w:rFonts w:hint="eastAsia" w:ascii="仿宋" w:hAnsi="仿宋" w:eastAsia="仿宋" w:cs="仿宋"/>
          <w:color w:val="000000"/>
          <w:sz w:val="24"/>
        </w:rPr>
        <w:t>违约责任</w:t>
      </w:r>
      <w:r>
        <w:rPr>
          <w:rFonts w:hint="eastAsia" w:ascii="仿宋" w:hAnsi="仿宋" w:eastAsia="仿宋" w:cs="仿宋"/>
          <w:color w:val="000000"/>
          <w:sz w:val="24"/>
        </w:rPr>
        <w:br w:type="textWrapping"/>
      </w:r>
      <w:r>
        <w:rPr>
          <w:rFonts w:hint="eastAsia" w:ascii="仿宋" w:hAnsi="仿宋" w:eastAsia="仿宋" w:cs="仿宋"/>
          <w:color w:val="000000"/>
          <w:sz w:val="24"/>
        </w:rPr>
        <w:t>甲、乙任一方或双方违约的，违约一方应当向相对方承担相应的违约责任。违约责任的具体约定见【附件】。</w:t>
      </w:r>
    </w:p>
    <w:p>
      <w:pPr>
        <w:spacing w:line="360" w:lineRule="auto"/>
        <w:ind w:firstLine="4320"/>
        <w:jc w:val="left"/>
        <w:rPr>
          <w:rFonts w:hint="eastAsia" w:ascii="仿宋" w:hAnsi="仿宋" w:eastAsia="仿宋" w:cs="仿宋"/>
          <w:color w:val="000000"/>
          <w:sz w:val="24"/>
        </w:rPr>
      </w:pPr>
      <w:r>
        <w:rPr>
          <w:rFonts w:hint="eastAsia" w:ascii="仿宋" w:hAnsi="仿宋" w:eastAsia="仿宋" w:cs="仿宋"/>
          <w:color w:val="000000"/>
          <w:sz w:val="24"/>
        </w:rPr>
        <w:t>通用部分</w:t>
      </w:r>
    </w:p>
    <w:p>
      <w:pPr>
        <w:spacing w:line="360" w:lineRule="auto"/>
        <w:ind w:left="240" w:hanging="240"/>
        <w:jc w:val="left"/>
        <w:rPr>
          <w:rFonts w:hint="eastAsia" w:ascii="仿宋" w:hAnsi="仿宋" w:eastAsia="仿宋" w:cs="仿宋"/>
          <w:color w:val="000000"/>
          <w:sz w:val="24"/>
        </w:rPr>
      </w:pPr>
      <w:r>
        <w:rPr>
          <w:rFonts w:hint="eastAsia" w:ascii="仿宋" w:hAnsi="仿宋" w:eastAsia="仿宋" w:cs="仿宋"/>
          <w:color w:val="000000"/>
          <w:sz w:val="24"/>
        </w:rPr>
        <w:t>第七条 定义</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br w:type="textWrapping"/>
      </w:r>
      <w:r>
        <w:rPr>
          <w:rFonts w:hint="eastAsia" w:ascii="仿宋" w:hAnsi="仿宋" w:eastAsia="仿宋" w:cs="仿宋"/>
          <w:color w:val="000000"/>
          <w:sz w:val="24"/>
        </w:rPr>
        <w:t>定义</w:t>
      </w:r>
      <w:r>
        <w:rPr>
          <w:rFonts w:hint="eastAsia" w:ascii="仿宋" w:hAnsi="仿宋" w:eastAsia="仿宋" w:cs="仿宋"/>
          <w:color w:val="000000"/>
          <w:sz w:val="24"/>
        </w:rPr>
        <w:br w:type="textWrapping"/>
      </w:r>
      <w:r>
        <w:rPr>
          <w:rFonts w:hint="eastAsia" w:ascii="仿宋" w:hAnsi="仿宋" w:eastAsia="仿宋" w:cs="仿宋"/>
          <w:color w:val="000000"/>
          <w:sz w:val="24"/>
        </w:rPr>
        <w:t>（1）“合同”是指甲乙双方所达成的本合同以及所有与之有关的附件。</w:t>
      </w:r>
      <w:r>
        <w:rPr>
          <w:rFonts w:hint="eastAsia" w:ascii="仿宋" w:hAnsi="仿宋" w:eastAsia="仿宋" w:cs="仿宋"/>
          <w:color w:val="000000"/>
          <w:sz w:val="24"/>
        </w:rPr>
        <w:br w:type="textWrapping"/>
      </w:r>
      <w:r>
        <w:rPr>
          <w:rFonts w:hint="eastAsia" w:ascii="仿宋" w:hAnsi="仿宋" w:eastAsia="仿宋" w:cs="仿宋"/>
          <w:color w:val="000000"/>
          <w:sz w:val="24"/>
        </w:rPr>
        <w:t>（2）“合同价格”是指在乙方完全和适当地履行其合同义务后，甲方根据合同约定应支付给乙方的价款。</w:t>
      </w:r>
      <w:r>
        <w:rPr>
          <w:rFonts w:hint="eastAsia" w:ascii="仿宋" w:hAnsi="仿宋" w:eastAsia="仿宋" w:cs="仿宋"/>
          <w:color w:val="000000"/>
          <w:sz w:val="24"/>
        </w:rPr>
        <w:br w:type="textWrapping"/>
      </w:r>
      <w:r>
        <w:rPr>
          <w:rFonts w:hint="eastAsia" w:ascii="仿宋" w:hAnsi="仿宋" w:eastAsia="仿宋" w:cs="仿宋"/>
          <w:color w:val="000000"/>
          <w:sz w:val="24"/>
        </w:rPr>
        <w:t>（3）“技术资料”是指关于合同货物及其相关的安装、调试、验收的所有文件和信息。</w:t>
      </w:r>
      <w:r>
        <w:rPr>
          <w:rFonts w:hint="eastAsia" w:ascii="仿宋" w:hAnsi="仿宋" w:eastAsia="仿宋" w:cs="仿宋"/>
          <w:color w:val="000000"/>
          <w:sz w:val="24"/>
        </w:rPr>
        <w:br w:type="textWrapping"/>
      </w:r>
      <w:r>
        <w:rPr>
          <w:rFonts w:hint="eastAsia" w:ascii="仿宋" w:hAnsi="仿宋" w:eastAsia="仿宋" w:cs="仿宋"/>
          <w:color w:val="000000"/>
          <w:sz w:val="24"/>
        </w:rPr>
        <w:t>（4）“合同货物”是指乙方根据合同应向甲方提供的全部货物。</w:t>
      </w:r>
      <w:r>
        <w:rPr>
          <w:rFonts w:hint="eastAsia" w:ascii="仿宋" w:hAnsi="仿宋" w:eastAsia="仿宋" w:cs="仿宋"/>
          <w:color w:val="000000"/>
          <w:sz w:val="24"/>
        </w:rPr>
        <w:br w:type="textWrapping"/>
      </w:r>
      <w:r>
        <w:rPr>
          <w:rFonts w:hint="eastAsia" w:ascii="仿宋" w:hAnsi="仿宋" w:eastAsia="仿宋" w:cs="仿宋"/>
          <w:color w:val="000000"/>
          <w:sz w:val="24"/>
        </w:rPr>
        <w:t>（5）“技术服务”指的是根据合同约定，应由乙方向甲方提供的包括但不限于货物安装与调试、保修、维修、技术咨询与培训等所有服务。</w:t>
      </w:r>
      <w:r>
        <w:rPr>
          <w:rFonts w:hint="eastAsia" w:ascii="仿宋" w:hAnsi="仿宋" w:eastAsia="仿宋" w:cs="仿宋"/>
          <w:color w:val="000000"/>
          <w:sz w:val="24"/>
        </w:rPr>
        <w:br w:type="textWrapping"/>
      </w:r>
      <w:r>
        <w:rPr>
          <w:rFonts w:hint="eastAsia" w:ascii="仿宋" w:hAnsi="仿宋" w:eastAsia="仿宋" w:cs="仿宋"/>
          <w:color w:val="000000"/>
          <w:sz w:val="24"/>
        </w:rPr>
        <w:t>（6）“日”、“天”：均指日历日。合同中期限的最后一日为国家法定节假日的，顺延至节假日后的第一个工作日。</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w:t>
      </w:r>
      <w:r>
        <w:rPr>
          <w:rFonts w:hint="eastAsia" w:ascii="仿宋" w:hAnsi="仿宋" w:eastAsia="仿宋" w:cs="仿宋"/>
          <w:color w:val="000000"/>
          <w:sz w:val="24"/>
          <w:lang w:val="en-US" w:eastAsia="zh-CN"/>
        </w:rPr>
        <w:t>八</w:t>
      </w:r>
      <w:r>
        <w:rPr>
          <w:rFonts w:hint="eastAsia" w:ascii="仿宋" w:hAnsi="仿宋" w:eastAsia="仿宋" w:cs="仿宋"/>
          <w:color w:val="000000"/>
          <w:sz w:val="24"/>
        </w:rPr>
        <w:t>条 双方的权利和义务</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（一） 甲方的权利和义务</w:t>
      </w:r>
      <w:r>
        <w:rPr>
          <w:rFonts w:hint="eastAsia" w:ascii="仿宋" w:hAnsi="仿宋" w:eastAsia="仿宋" w:cs="仿宋"/>
          <w:color w:val="000000"/>
          <w:sz w:val="24"/>
        </w:rPr>
        <w:br w:type="textWrapping"/>
      </w:r>
      <w:r>
        <w:rPr>
          <w:rFonts w:hint="eastAsia" w:ascii="仿宋" w:hAnsi="仿宋" w:eastAsia="仿宋" w:cs="仿宋"/>
          <w:color w:val="000000"/>
          <w:sz w:val="24"/>
        </w:rPr>
        <w:t>（1）甲方有权获得本合同项下乙方应提供的全部合格的货物并享有乙方提供的全部合格的服务；</w:t>
      </w:r>
      <w:r>
        <w:rPr>
          <w:rFonts w:hint="eastAsia" w:ascii="仿宋" w:hAnsi="仿宋" w:eastAsia="仿宋" w:cs="仿宋"/>
          <w:color w:val="000000"/>
          <w:sz w:val="24"/>
        </w:rPr>
        <w:br w:type="textWrapping"/>
      </w:r>
      <w:r>
        <w:rPr>
          <w:rFonts w:hint="eastAsia" w:ascii="仿宋" w:hAnsi="仿宋" w:eastAsia="仿宋" w:cs="仿宋"/>
          <w:color w:val="000000"/>
          <w:sz w:val="24"/>
        </w:rPr>
        <w:t>（2）甲方有权在合同期内对乙方的供货及服务进行监督；</w:t>
      </w:r>
      <w:r>
        <w:rPr>
          <w:rFonts w:hint="eastAsia" w:ascii="仿宋" w:hAnsi="仿宋" w:eastAsia="仿宋" w:cs="仿宋"/>
          <w:color w:val="000000"/>
          <w:sz w:val="24"/>
        </w:rPr>
        <w:br w:type="textWrapping"/>
      </w:r>
      <w:r>
        <w:rPr>
          <w:rFonts w:hint="eastAsia" w:ascii="仿宋" w:hAnsi="仿宋" w:eastAsia="仿宋" w:cs="仿宋"/>
          <w:color w:val="000000"/>
          <w:sz w:val="24"/>
        </w:rPr>
        <w:t>（3）乙方未按照合同约定履行义务的，甲方有权采取相应的措施；</w:t>
      </w:r>
      <w:r>
        <w:rPr>
          <w:rFonts w:hint="eastAsia" w:ascii="仿宋" w:hAnsi="仿宋" w:eastAsia="仿宋" w:cs="仿宋"/>
          <w:color w:val="000000"/>
          <w:sz w:val="24"/>
        </w:rPr>
        <w:br w:type="textWrapping"/>
      </w:r>
      <w:r>
        <w:rPr>
          <w:rFonts w:hint="eastAsia" w:ascii="仿宋" w:hAnsi="仿宋" w:eastAsia="仿宋" w:cs="仿宋"/>
          <w:color w:val="000000"/>
          <w:sz w:val="24"/>
        </w:rPr>
        <w:t>（4）甲方应按照合同约定向乙方支付合同价款；</w:t>
      </w:r>
      <w:r>
        <w:rPr>
          <w:rFonts w:hint="eastAsia" w:ascii="仿宋" w:hAnsi="仿宋" w:eastAsia="仿宋" w:cs="仿宋"/>
          <w:color w:val="000000"/>
          <w:sz w:val="24"/>
        </w:rPr>
        <w:br w:type="textWrapping"/>
      </w:r>
      <w:r>
        <w:rPr>
          <w:rFonts w:hint="eastAsia" w:ascii="仿宋" w:hAnsi="仿宋" w:eastAsia="仿宋" w:cs="仿宋"/>
          <w:color w:val="000000"/>
          <w:sz w:val="24"/>
        </w:rPr>
        <w:t>（5）甲方享有其它双方约定的权利、承担其它双方约定的义务。</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（二） 乙方的权利和义务</w:t>
      </w:r>
      <w:r>
        <w:rPr>
          <w:rFonts w:hint="eastAsia" w:ascii="仿宋" w:hAnsi="仿宋" w:eastAsia="仿宋" w:cs="仿宋"/>
          <w:color w:val="000000"/>
          <w:sz w:val="24"/>
        </w:rPr>
        <w:br w:type="textWrapping"/>
      </w:r>
      <w:r>
        <w:rPr>
          <w:rFonts w:hint="eastAsia" w:ascii="仿宋" w:hAnsi="仿宋" w:eastAsia="仿宋" w:cs="仿宋"/>
          <w:color w:val="000000"/>
          <w:sz w:val="24"/>
        </w:rPr>
        <w:t>（1）乙方有权获得甲方支付的合同价款；</w:t>
      </w:r>
      <w:r>
        <w:rPr>
          <w:rFonts w:hint="eastAsia" w:ascii="仿宋" w:hAnsi="仿宋" w:eastAsia="仿宋" w:cs="仿宋"/>
          <w:color w:val="000000"/>
          <w:sz w:val="24"/>
        </w:rPr>
        <w:br w:type="textWrapping"/>
      </w:r>
      <w:r>
        <w:rPr>
          <w:rFonts w:hint="eastAsia" w:ascii="仿宋" w:hAnsi="仿宋" w:eastAsia="仿宋" w:cs="仿宋"/>
          <w:color w:val="000000"/>
          <w:sz w:val="24"/>
        </w:rPr>
        <w:t>（2）乙方应按照合同约定向甲方提供全部合格的货物和服务；</w:t>
      </w:r>
      <w:r>
        <w:rPr>
          <w:rFonts w:hint="eastAsia" w:ascii="仿宋" w:hAnsi="仿宋" w:eastAsia="仿宋" w:cs="仿宋"/>
          <w:color w:val="000000"/>
          <w:sz w:val="24"/>
        </w:rPr>
        <w:br w:type="textWrapping"/>
      </w:r>
      <w:r>
        <w:rPr>
          <w:rFonts w:hint="eastAsia" w:ascii="仿宋" w:hAnsi="仿宋" w:eastAsia="仿宋" w:cs="仿宋"/>
          <w:color w:val="000000"/>
          <w:sz w:val="24"/>
        </w:rPr>
        <w:t>（3）乙方应按照合同约定履行相应的维护和保修义务；</w:t>
      </w:r>
      <w:r>
        <w:rPr>
          <w:rFonts w:hint="eastAsia" w:ascii="仿宋" w:hAnsi="仿宋" w:eastAsia="仿宋" w:cs="仿宋"/>
          <w:color w:val="000000"/>
          <w:sz w:val="24"/>
        </w:rPr>
        <w:br w:type="textWrapping"/>
      </w:r>
      <w:r>
        <w:rPr>
          <w:rFonts w:hint="eastAsia" w:ascii="仿宋" w:hAnsi="仿宋" w:eastAsia="仿宋" w:cs="仿宋"/>
          <w:color w:val="000000"/>
          <w:sz w:val="24"/>
        </w:rPr>
        <w:t>（4）乙方享有其它双方约定的权利、承担其它双方约定的义务。</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w:t>
      </w:r>
      <w:r>
        <w:rPr>
          <w:rFonts w:hint="eastAsia" w:ascii="仿宋" w:hAnsi="仿宋" w:eastAsia="仿宋" w:cs="仿宋"/>
          <w:color w:val="000000"/>
          <w:sz w:val="24"/>
          <w:lang w:val="en-US" w:eastAsia="zh-CN"/>
        </w:rPr>
        <w:t>九</w:t>
      </w:r>
      <w:r>
        <w:rPr>
          <w:rFonts w:hint="eastAsia" w:ascii="仿宋" w:hAnsi="仿宋" w:eastAsia="仿宋" w:cs="仿宋"/>
          <w:color w:val="000000"/>
          <w:sz w:val="24"/>
        </w:rPr>
        <w:t>条 禁止转让</w:t>
      </w:r>
      <w:r>
        <w:rPr>
          <w:rFonts w:hint="eastAsia" w:ascii="仿宋" w:hAnsi="仿宋" w:eastAsia="仿宋" w:cs="仿宋"/>
          <w:color w:val="000000"/>
          <w:sz w:val="24"/>
        </w:rPr>
        <w:br w:type="textWrapping"/>
      </w:r>
      <w:r>
        <w:rPr>
          <w:rFonts w:hint="eastAsia" w:ascii="仿宋" w:hAnsi="仿宋" w:eastAsia="仿宋" w:cs="仿宋"/>
          <w:color w:val="000000"/>
          <w:sz w:val="24"/>
        </w:rPr>
        <w:t>禁止转让</w:t>
      </w:r>
      <w:r>
        <w:rPr>
          <w:rFonts w:hint="eastAsia" w:ascii="仿宋" w:hAnsi="仿宋" w:eastAsia="仿宋" w:cs="仿宋"/>
          <w:color w:val="000000"/>
          <w:sz w:val="24"/>
        </w:rPr>
        <w:br w:type="textWrapping"/>
      </w:r>
      <w:r>
        <w:rPr>
          <w:rFonts w:hint="eastAsia" w:ascii="仿宋" w:hAnsi="仿宋" w:eastAsia="仿宋" w:cs="仿宋"/>
          <w:color w:val="000000"/>
          <w:sz w:val="24"/>
        </w:rPr>
        <w:t>未经甲方事先书面同意，乙方不得将其本合同项下之全部义务或其中一部分义务转让给第三方执行。</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第十条 权利保证</w:t>
      </w:r>
      <w:r>
        <w:rPr>
          <w:rFonts w:hint="eastAsia" w:ascii="仿宋" w:hAnsi="仿宋" w:eastAsia="仿宋" w:cs="仿宋"/>
          <w:color w:val="000000"/>
          <w:sz w:val="24"/>
        </w:rPr>
        <w:br w:type="textWrapping"/>
      </w:r>
      <w:r>
        <w:rPr>
          <w:rFonts w:hint="eastAsia" w:ascii="仿宋" w:hAnsi="仿宋" w:eastAsia="仿宋" w:cs="仿宋"/>
          <w:color w:val="000000"/>
          <w:sz w:val="24"/>
        </w:rPr>
        <w:t>权利保证</w:t>
      </w:r>
      <w:r>
        <w:rPr>
          <w:rFonts w:hint="eastAsia" w:ascii="仿宋" w:hAnsi="仿宋" w:eastAsia="仿宋" w:cs="仿宋"/>
          <w:color w:val="000000"/>
          <w:sz w:val="24"/>
        </w:rPr>
        <w:br w:type="textWrapping"/>
      </w:r>
      <w:r>
        <w:rPr>
          <w:rFonts w:hint="eastAsia" w:ascii="仿宋" w:hAnsi="仿宋" w:eastAsia="仿宋" w:cs="仿宋"/>
          <w:color w:val="000000"/>
          <w:sz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第十</w:t>
      </w:r>
      <w:r>
        <w:rPr>
          <w:rFonts w:hint="eastAsia" w:ascii="仿宋" w:hAnsi="仿宋" w:eastAsia="仿宋" w:cs="仿宋"/>
          <w:color w:val="000000"/>
          <w:sz w:val="24"/>
          <w:lang w:val="en-US" w:eastAsia="zh-CN"/>
        </w:rPr>
        <w:t>一</w:t>
      </w:r>
      <w:r>
        <w:rPr>
          <w:rFonts w:hint="eastAsia" w:ascii="仿宋" w:hAnsi="仿宋" w:eastAsia="仿宋" w:cs="仿宋"/>
          <w:color w:val="000000"/>
          <w:sz w:val="24"/>
        </w:rPr>
        <w:t>条 违约责任</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 如果甲方无正当理由未能在合同约定的时间内向乙方支付相关合同价款，每迟延一日，甲方应向乙方支付应付价款部分的_______%作为违约金。</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（二） 如果乙方未能按约定时间向甲方交付符合要求的合同货物并取得甲方收货确认，每迟延一日，乙方应向甲方支付当期货款的_______%作为违约金。乙方逾期超过约定10个工作日不能交付货物的，甲方有权单方面解除合同，甲方受到的损失超出违约金的部分，由乙方继续承担赔偿责任。</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当期价款的_______%作为违约金。甲方受到的损失超出违约金的部分，由乙方继续承担赔偿责任。</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（四） 如果乙方违反本合同约定的保密义务，乙方应向甲方支付_______的违约金，甲方受到的损失超出违约金的部分，由乙方继续承担赔偿责任。</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（五） 除本合同的约定外，因乙方的违约行为给甲方造成损失的，乙方应向甲方支付_______的违约金，如甲方受到的损失超过违约金的，超出部分由乙方继续承担赔偿责任。</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    </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第十</w:t>
      </w:r>
      <w:r>
        <w:rPr>
          <w:rFonts w:hint="eastAsia" w:ascii="仿宋" w:hAnsi="仿宋" w:eastAsia="仿宋" w:cs="仿宋"/>
          <w:color w:val="000000"/>
          <w:sz w:val="24"/>
          <w:lang w:val="en-US" w:eastAsia="zh-CN"/>
        </w:rPr>
        <w:t>二</w:t>
      </w:r>
      <w:r>
        <w:rPr>
          <w:rFonts w:hint="eastAsia" w:ascii="仿宋" w:hAnsi="仿宋" w:eastAsia="仿宋" w:cs="仿宋"/>
          <w:color w:val="000000"/>
          <w:sz w:val="24"/>
        </w:rPr>
        <w:t>条 保密义务</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（二） 乙方在本合同中所受领的保密信息应及时返还甲方或在甲方监督下予以销毁。乙方擅自留存备份信息，视为违反保密约定。</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（三） 无论本合同因何种原因终止，本保密条款依然有效。</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第十</w:t>
      </w:r>
      <w:r>
        <w:rPr>
          <w:rFonts w:hint="eastAsia" w:ascii="仿宋" w:hAnsi="仿宋" w:eastAsia="仿宋" w:cs="仿宋"/>
          <w:color w:val="000000"/>
          <w:sz w:val="24"/>
          <w:lang w:val="en-US" w:eastAsia="zh-CN"/>
        </w:rPr>
        <w:t>三</w:t>
      </w:r>
      <w:r>
        <w:rPr>
          <w:rFonts w:hint="eastAsia" w:ascii="仿宋" w:hAnsi="仿宋" w:eastAsia="仿宋" w:cs="仿宋"/>
          <w:color w:val="000000"/>
          <w:sz w:val="24"/>
        </w:rPr>
        <w:t>条 不可抗力</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（三） 合同一方迟延履行后发生不可抗力的，不能免除其责任。</w:t>
      </w:r>
    </w:p>
    <w:p>
      <w:pPr>
        <w:spacing w:line="360" w:lineRule="auto"/>
        <w:ind w:left="240" w:hanging="240"/>
        <w:jc w:val="left"/>
        <w:rPr>
          <w:rFonts w:hint="eastAsia" w:ascii="仿宋" w:hAnsi="仿宋" w:eastAsia="仿宋" w:cs="仿宋"/>
          <w:color w:val="000000"/>
          <w:sz w:val="24"/>
        </w:rPr>
      </w:pPr>
      <w:r>
        <w:rPr>
          <w:rFonts w:hint="eastAsia" w:ascii="仿宋" w:hAnsi="仿宋" w:eastAsia="仿宋" w:cs="仿宋"/>
          <w:color w:val="000000"/>
          <w:sz w:val="24"/>
        </w:rPr>
        <w:t>第十</w:t>
      </w:r>
      <w:r>
        <w:rPr>
          <w:rFonts w:hint="eastAsia" w:ascii="仿宋" w:hAnsi="仿宋" w:eastAsia="仿宋" w:cs="仿宋"/>
          <w:color w:val="000000"/>
          <w:sz w:val="24"/>
          <w:lang w:val="en-US" w:eastAsia="zh-CN"/>
        </w:rPr>
        <w:t>四</w:t>
      </w:r>
      <w:r>
        <w:rPr>
          <w:rFonts w:hint="eastAsia" w:ascii="仿宋" w:hAnsi="仿宋" w:eastAsia="仿宋" w:cs="仿宋"/>
          <w:color w:val="000000"/>
          <w:sz w:val="24"/>
        </w:rPr>
        <w:t>条 合同变更</w:t>
      </w:r>
      <w:r>
        <w:rPr>
          <w:rFonts w:hint="eastAsia" w:ascii="仿宋" w:hAnsi="仿宋" w:eastAsia="仿宋" w:cs="仿宋"/>
          <w:color w:val="000000"/>
          <w:sz w:val="24"/>
        </w:rPr>
        <w:br w:type="textWrapping"/>
      </w:r>
      <w:r>
        <w:rPr>
          <w:rFonts w:hint="eastAsia" w:ascii="仿宋" w:hAnsi="仿宋" w:eastAsia="仿宋" w:cs="仿宋"/>
          <w:color w:val="000000"/>
          <w:sz w:val="24"/>
        </w:rPr>
        <w:t>合同变更</w:t>
      </w:r>
      <w:r>
        <w:rPr>
          <w:rFonts w:hint="eastAsia" w:ascii="仿宋" w:hAnsi="仿宋" w:eastAsia="仿宋" w:cs="仿宋"/>
          <w:color w:val="000000"/>
          <w:sz w:val="24"/>
        </w:rPr>
        <w:br w:type="textWrapping"/>
      </w:r>
      <w:r>
        <w:rPr>
          <w:rFonts w:hint="eastAsia" w:ascii="仿宋" w:hAnsi="仿宋" w:eastAsia="仿宋" w:cs="仿宋"/>
          <w:color w:val="000000"/>
          <w:sz w:val="24"/>
        </w:rPr>
        <w:t>对本合同的任何变更或补充，须经甲乙双方协商一致，并另行签订书面补充协议。</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第十</w:t>
      </w:r>
      <w:r>
        <w:rPr>
          <w:rFonts w:hint="eastAsia" w:ascii="仿宋" w:hAnsi="仿宋" w:eastAsia="仿宋" w:cs="仿宋"/>
          <w:color w:val="000000"/>
          <w:sz w:val="24"/>
          <w:lang w:val="en-US" w:eastAsia="zh-CN"/>
        </w:rPr>
        <w:t>五</w:t>
      </w:r>
      <w:r>
        <w:rPr>
          <w:rFonts w:hint="eastAsia" w:ascii="仿宋" w:hAnsi="仿宋" w:eastAsia="仿宋" w:cs="仿宋"/>
          <w:color w:val="000000"/>
          <w:sz w:val="24"/>
        </w:rPr>
        <w:t>条 合同特别终止</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000000"/>
          <w:sz w:val="24"/>
        </w:rPr>
        <w:br w:type="textWrapping"/>
      </w:r>
      <w:r>
        <w:rPr>
          <w:rFonts w:hint="eastAsia" w:ascii="仿宋" w:hAnsi="仿宋" w:eastAsia="仿宋" w:cs="仿宋"/>
          <w:color w:val="000000"/>
          <w:sz w:val="24"/>
        </w:rPr>
        <w:t>（1）乙方破产、解散（包括但不限于乙方股东会决议解散、乙方被吊销营业执照、被责令关闭、被撤销、被司法机关裁决解散等情形）；</w:t>
      </w:r>
      <w:r>
        <w:rPr>
          <w:rFonts w:hint="eastAsia" w:ascii="仿宋" w:hAnsi="仿宋" w:eastAsia="仿宋" w:cs="仿宋"/>
          <w:color w:val="000000"/>
          <w:sz w:val="24"/>
        </w:rPr>
        <w:br w:type="textWrapping"/>
      </w:r>
      <w:r>
        <w:rPr>
          <w:rFonts w:hint="eastAsia" w:ascii="仿宋" w:hAnsi="仿宋" w:eastAsia="仿宋" w:cs="仿宋"/>
          <w:color w:val="000000"/>
          <w:sz w:val="24"/>
        </w:rPr>
        <w:t>（2）乙方发生未经甲方书面同意的重大产权变更（包括但不限于合并、分立、注销等情形)；（如系上市公司）被勒令停止上市；以及任何原因背负重大债务导致无履行能力。</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（二） 如果因上述原因导致本合同终止，甲方已经采取或者将要采取任何补救措施的权利不受任何影响。</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第十</w:t>
      </w:r>
      <w:r>
        <w:rPr>
          <w:rFonts w:hint="eastAsia" w:ascii="仿宋" w:hAnsi="仿宋" w:eastAsia="仿宋" w:cs="仿宋"/>
          <w:color w:val="000000"/>
          <w:sz w:val="24"/>
          <w:lang w:val="en-US" w:eastAsia="zh-CN"/>
        </w:rPr>
        <w:t>六</w:t>
      </w:r>
      <w:r>
        <w:rPr>
          <w:rFonts w:hint="eastAsia" w:ascii="仿宋" w:hAnsi="仿宋" w:eastAsia="仿宋" w:cs="仿宋"/>
          <w:color w:val="000000"/>
          <w:sz w:val="24"/>
        </w:rPr>
        <w:t>条 法律适用与争议解决</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 本合同的订立、效力、解释、履行和争议的解决均适用中华人民共和国法律（不包括港澳台地区法律）。</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（二） 凡因本合同引起的或与本合同有关的任何争议，双方首先应友好协商解决。协商不成的，任何一方均可向甲方所在地有管辖权的法院提起诉讼。 </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 xml:space="preserve"> 第十</w:t>
      </w:r>
      <w:r>
        <w:rPr>
          <w:rFonts w:hint="eastAsia" w:ascii="仿宋" w:hAnsi="仿宋" w:eastAsia="仿宋" w:cs="仿宋"/>
          <w:color w:val="000000"/>
          <w:sz w:val="24"/>
          <w:lang w:val="en-US" w:eastAsia="zh-CN"/>
        </w:rPr>
        <w:t>七</w:t>
      </w:r>
      <w:r>
        <w:rPr>
          <w:rFonts w:hint="eastAsia" w:ascii="仿宋" w:hAnsi="仿宋" w:eastAsia="仿宋" w:cs="仿宋"/>
          <w:color w:val="000000"/>
          <w:sz w:val="24"/>
        </w:rPr>
        <w:t>条 合同生效及其他</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 本合同经甲乙双方法定代表人或授权代表签字并加盖公章或合同专用章后生效。</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（二） 合同期限自_______年_______月_______日始，至_______年_______月_______日止。</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（三） 本合同一式_______份，其中正本_______份，副本_______份。甲方执_______份正本，_______份副本；乙方执_______份正本，_______份副本。</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   </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第十</w:t>
      </w:r>
      <w:r>
        <w:rPr>
          <w:rFonts w:hint="eastAsia" w:ascii="仿宋" w:hAnsi="仿宋" w:eastAsia="仿宋" w:cs="仿宋"/>
          <w:color w:val="000000"/>
          <w:sz w:val="24"/>
          <w:lang w:val="en-US" w:eastAsia="zh-CN"/>
        </w:rPr>
        <w:t>八</w:t>
      </w:r>
      <w:r>
        <w:rPr>
          <w:rFonts w:hint="eastAsia" w:ascii="仿宋" w:hAnsi="仿宋" w:eastAsia="仿宋" w:cs="仿宋"/>
          <w:color w:val="000000"/>
          <w:sz w:val="24"/>
        </w:rPr>
        <w:t>条 合同效力</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 无论本合同是否有相反约定，本合同附件（如有）作为本合同的组成部分，与本合同具有同等法律效力，当附件条款与本合同条款发生冲突时，以本合同条款为准。</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（三） 由于法律和法规、政策而导致本合同任何条款无效或无法执行，则该条款无效，但不影响剩余其他条款的效力。</w:t>
      </w:r>
    </w:p>
    <w:bookmarkEnd w:id="145"/>
    <w:bookmarkEnd w:id="146"/>
    <w:p>
      <w:pPr>
        <w:spacing w:line="360" w:lineRule="auto"/>
        <w:jc w:val="left"/>
        <w:rPr>
          <w:rFonts w:hint="eastAsia" w:ascii="仿宋" w:hAnsi="仿宋" w:eastAsia="仿宋" w:cs="仿宋"/>
          <w:color w:val="000000"/>
          <w:sz w:val="24"/>
        </w:rPr>
        <w:sectPr>
          <w:footerReference r:id="rId10" w:type="default"/>
          <w:pgSz w:w="11906" w:h="16838"/>
          <w:pgMar w:top="1417" w:right="1134" w:bottom="1134" w:left="1134" w:header="851" w:footer="992" w:gutter="0"/>
          <w:cols w:space="720" w:num="1"/>
          <w:titlePg/>
        </w:sectPr>
      </w:pPr>
    </w:p>
    <w:p>
      <w:pPr>
        <w:spacing w:line="360" w:lineRule="auto"/>
        <w:ind w:firstLine="4320"/>
        <w:jc w:val="left"/>
        <w:rPr>
          <w:rFonts w:hint="eastAsia" w:ascii="仿宋" w:hAnsi="仿宋" w:eastAsia="仿宋" w:cs="仿宋"/>
          <w:b/>
          <w:bCs/>
          <w:color w:val="000000" w:themeColor="text1"/>
          <w:sz w:val="24"/>
          <w14:textFill>
            <w14:solidFill>
              <w14:schemeClr w14:val="tx1"/>
            </w14:solidFill>
          </w14:textFill>
        </w:rPr>
      </w:pPr>
      <w:bookmarkStart w:id="171" w:name="_Toc517281828"/>
      <w:bookmarkStart w:id="172" w:name="_Toc120625375"/>
      <w:bookmarkStart w:id="173" w:name="_Toc100672415"/>
      <w:bookmarkStart w:id="174" w:name="_Toc26092"/>
      <w:bookmarkStart w:id="175" w:name="_Toc2203"/>
      <w:r>
        <w:rPr>
          <w:rFonts w:hint="eastAsia" w:ascii="仿宋" w:hAnsi="仿宋" w:eastAsia="仿宋" w:cs="仿宋"/>
          <w:b/>
          <w:bCs/>
          <w:color w:val="000000" w:themeColor="text1"/>
          <w:sz w:val="24"/>
          <w14:textFill>
            <w14:solidFill>
              <w14:schemeClr w14:val="tx1"/>
            </w14:solidFill>
          </w14:textFill>
        </w:rPr>
        <w:t>采购需求</w:t>
      </w:r>
      <w:bookmarkEnd w:id="171"/>
      <w:bookmarkEnd w:id="172"/>
      <w:bookmarkEnd w:id="173"/>
      <w:bookmarkEnd w:id="174"/>
      <w:bookmarkEnd w:id="175"/>
    </w:p>
    <w:p>
      <w:pPr>
        <w:spacing w:line="360" w:lineRule="auto"/>
        <w:ind w:firstLine="480"/>
        <w:jc w:val="left"/>
        <w:rPr>
          <w:rFonts w:hint="eastAsia" w:ascii="仿宋" w:hAnsi="仿宋" w:eastAsia="仿宋" w:cs="仿宋"/>
          <w:color w:val="000000"/>
          <w:sz w:val="24"/>
          <w:lang w:eastAsia="zh-CN"/>
        </w:rPr>
      </w:pPr>
      <w:bookmarkStart w:id="176" w:name="_Toc10693"/>
      <w:bookmarkStart w:id="177" w:name="_Toc517281835"/>
      <w:bookmarkStart w:id="178" w:name="_Toc444891352"/>
      <w:bookmarkStart w:id="179" w:name="_Toc17141"/>
      <w:bookmarkStart w:id="180" w:name="_Toc21125"/>
      <w:bookmarkStart w:id="181" w:name="_Toc287600128"/>
      <w:bookmarkStart w:id="182" w:name="_Toc11206"/>
      <w:r>
        <w:rPr>
          <w:rFonts w:hint="eastAsia" w:ascii="仿宋" w:hAnsi="仿宋" w:eastAsia="仿宋" w:cs="仿宋"/>
          <w:color w:val="000000"/>
          <w:sz w:val="24"/>
          <w:lang w:eastAsia="zh-CN"/>
        </w:rPr>
        <w:t>一</w:t>
      </w:r>
      <w:r>
        <w:rPr>
          <w:rFonts w:hint="eastAsia" w:ascii="仿宋" w:hAnsi="仿宋" w:eastAsia="仿宋" w:cs="仿宋"/>
          <w:color w:val="000000"/>
          <w:sz w:val="24"/>
        </w:rPr>
        <w:t>、</w:t>
      </w:r>
      <w:r>
        <w:rPr>
          <w:rFonts w:hint="eastAsia" w:ascii="仿宋" w:hAnsi="仿宋" w:eastAsia="仿宋" w:cs="仿宋"/>
          <w:color w:val="000000"/>
          <w:sz w:val="24"/>
          <w:lang w:eastAsia="zh-CN"/>
        </w:rPr>
        <w:t>采购需求</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w:t>
      </w:r>
      <w:r>
        <w:rPr>
          <w:rFonts w:hint="eastAsia" w:ascii="仿宋" w:hAnsi="仿宋" w:eastAsia="仿宋" w:cs="仿宋"/>
          <w:color w:val="000000"/>
          <w:sz w:val="24"/>
          <w:lang w:val="en-US" w:eastAsia="zh-CN"/>
        </w:rPr>
        <w:t>食堂食材供应</w:t>
      </w:r>
      <w:r>
        <w:rPr>
          <w:rFonts w:hint="eastAsia" w:ascii="仿宋" w:hAnsi="仿宋" w:eastAsia="仿宋" w:cs="仿宋"/>
          <w:color w:val="000000"/>
          <w:sz w:val="24"/>
        </w:rPr>
        <w:t xml:space="preserve">  ；</w:t>
      </w:r>
    </w:p>
    <w:p>
      <w:pPr>
        <w:spacing w:line="360" w:lineRule="auto"/>
        <w:ind w:firstLine="480"/>
        <w:jc w:val="left"/>
        <w:rPr>
          <w:rFonts w:hint="eastAsia" w:ascii="仿宋" w:hAnsi="仿宋" w:eastAsia="仿宋" w:cs="仿宋"/>
          <w:color w:val="000000"/>
          <w:sz w:val="24"/>
          <w:lang w:val="zh-CN"/>
        </w:rPr>
      </w:pPr>
      <w:r>
        <w:rPr>
          <w:rFonts w:hint="eastAsia" w:ascii="仿宋" w:hAnsi="仿宋" w:eastAsia="仿宋" w:cs="仿宋"/>
          <w:color w:val="000000"/>
          <w:sz w:val="24"/>
          <w:lang w:val="zh-CN"/>
        </w:rPr>
        <w:t>二、验收/考核标准及付款安排</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（一）验收/考核标准</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1、</w:t>
      </w:r>
      <w:r>
        <w:rPr>
          <w:rFonts w:hint="eastAsia" w:ascii="仿宋" w:hAnsi="仿宋" w:eastAsia="仿宋" w:cs="仿宋"/>
          <w:color w:val="000000"/>
          <w:sz w:val="24"/>
          <w:lang w:eastAsia="zh-TW"/>
        </w:rPr>
        <w:t>猪肉类采购指标如下：</w:t>
      </w:r>
    </w:p>
    <w:tbl>
      <w:tblPr>
        <w:tblStyle w:val="44"/>
        <w:tblW w:w="96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63"/>
        <w:gridCol w:w="81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品名</w:t>
            </w:r>
          </w:p>
        </w:tc>
        <w:tc>
          <w:tcPr>
            <w:tcW w:w="8155" w:type="dxa"/>
            <w:noWrap w:val="0"/>
            <w:vAlign w:val="center"/>
          </w:tcPr>
          <w:p>
            <w:pPr>
              <w:spacing w:line="360" w:lineRule="auto"/>
              <w:ind w:firstLine="312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质量标准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left="240" w:hanging="24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边猪及散肉</w:t>
            </w:r>
          </w:p>
        </w:tc>
        <w:tc>
          <w:tcPr>
            <w:tcW w:w="815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鲜度标准：肉质有弹性，手指轻按，凹陷地方马上恢复，脂肪为白色或乳白色，整体色泽光润，切面红色、微微湿润但不粘手；无淤血、无注水，无寄生虫。分级标准：一级猪：重量在60-65kg之间，从头往下数第五、六肋骨上方脊膘厚度≤2cm，后腿肌肉丰满，臀部弧线明显，成弓状，且体表无伤；二级猪：重量在70-75kg间，从头往下数第五、六肋骨上方脊膘厚度小于3cm，大于2cm，后腿肌肉丰满，且体表无伤；三级猪：重量在75kg以上，从头往下数第五、六肋骨上方脊膘厚度超过3cm，后腿肌肉松弛皱折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上肉</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瘦肉较多，带有肥肉或瘦肉，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五花肉</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带皮的肥瘦肉，肌肉与脂肪相间多层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瘦肉</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基本为瘦肉，无肥肉，肌腱少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猪扒</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圆而长的通脊肉，全部是瘦肉，肉质细嫩、紧密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排骨</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带肉的排骨，排骨带少量肉，不带肥油，厚实、完整，骨肉不分离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龙骨</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剔除了里脊肉的脊椎骨，色泽肉红，不带皮，不带油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汤骨</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腿骨，圆管形，浅黄骨髓充满全部管状骨腔，带部分肌肉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猪蹄</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干净、完整、无毛、无黑斑、无指甲、表皮光滑，肉质有弹性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63" w:type="dxa"/>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猪心、猪肾、猪肝</w:t>
            </w:r>
          </w:p>
        </w:tc>
        <w:tc>
          <w:tcPr>
            <w:tcW w:w="8155"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完整、暗红，质地柔软、湿润、有光泽，边缘薄</w:t>
            </w:r>
          </w:p>
        </w:tc>
      </w:tr>
    </w:tbl>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2</w:t>
      </w:r>
      <w:r>
        <w:rPr>
          <w:rFonts w:hint="eastAsia" w:ascii="仿宋" w:hAnsi="仿宋" w:eastAsia="仿宋" w:cs="仿宋"/>
          <w:color w:val="000000"/>
          <w:sz w:val="24"/>
          <w:lang w:eastAsia="zh-TW"/>
        </w:rPr>
        <w:t>牛肉类及其它肉类采购指标如下：</w:t>
      </w:r>
    </w:p>
    <w:tbl>
      <w:tblPr>
        <w:tblStyle w:val="44"/>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8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59"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品名</w:t>
            </w:r>
          </w:p>
        </w:tc>
        <w:tc>
          <w:tcPr>
            <w:tcW w:w="8560" w:type="dxa"/>
            <w:noWrap w:val="0"/>
            <w:vAlign w:val="top"/>
          </w:tcPr>
          <w:p>
            <w:pPr>
              <w:spacing w:line="360" w:lineRule="auto"/>
              <w:ind w:firstLine="312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鲜牛肉</w:t>
            </w:r>
          </w:p>
        </w:tc>
        <w:tc>
          <w:tcPr>
            <w:tcW w:w="8560"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肉色深红，肉质有弹性，指压凹陷部分会立刻恢复，切面有光泽及微湿润，极少渗出物；具有浓郁的牛肉气味，脂肪白色或乳白色；无寄生虫，无注水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其它肉</w:t>
            </w:r>
          </w:p>
        </w:tc>
        <w:tc>
          <w:tcPr>
            <w:tcW w:w="8560"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羊肉、白条鸡、鸭蛋、 活鸡、乌鸡、三黄鸡、活鸭、老母鸡、鹅等；</w:t>
            </w:r>
          </w:p>
        </w:tc>
      </w:tr>
    </w:tbl>
    <w:p>
      <w:pPr>
        <w:spacing w:line="360" w:lineRule="auto"/>
        <w:jc w:val="left"/>
        <w:rPr>
          <w:rFonts w:hint="eastAsia" w:ascii="仿宋" w:hAnsi="仿宋" w:eastAsia="仿宋" w:cs="仿宋"/>
          <w:color w:val="000000"/>
          <w:sz w:val="24"/>
        </w:rPr>
      </w:pPr>
    </w:p>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rPr>
        <w:t>3</w:t>
      </w:r>
      <w:r>
        <w:rPr>
          <w:rFonts w:hint="eastAsia" w:ascii="仿宋" w:hAnsi="仿宋" w:eastAsia="仿宋" w:cs="仿宋"/>
          <w:color w:val="000000"/>
          <w:sz w:val="24"/>
          <w:lang w:eastAsia="zh-TW"/>
        </w:rPr>
        <w:t>蔬菜类采购指标如下：</w:t>
      </w:r>
    </w:p>
    <w:tbl>
      <w:tblPr>
        <w:tblStyle w:val="44"/>
        <w:tblW w:w="9549" w:type="dxa"/>
        <w:jc w:val="center"/>
        <w:tblLayout w:type="fixed"/>
        <w:tblCellMar>
          <w:top w:w="15" w:type="dxa"/>
          <w:left w:w="15" w:type="dxa"/>
          <w:bottom w:w="15" w:type="dxa"/>
          <w:right w:w="15" w:type="dxa"/>
        </w:tblCellMar>
      </w:tblPr>
      <w:tblGrid>
        <w:gridCol w:w="706"/>
        <w:gridCol w:w="790"/>
        <w:gridCol w:w="8053"/>
      </w:tblGrid>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序号</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品名</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8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质量标准</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1</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小白菜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梗白色,较嫩较短,叶子淡绿色,整棵菜水份充足,无根.</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2</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青菜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梗白色或浅绿色,较嫩,叶子深绿色,整棵菜水份充足,无根.</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3</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菜秧</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梗较细较嫩,叶子细长,淡绿色,棵小似鸡毛,水份充足.</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4</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油菜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梗短粗,呈淡绿色或白色,叶子厚肥大,主茎无花蕾.水份充足,无根.</w:t>
            </w:r>
          </w:p>
        </w:tc>
      </w:tr>
      <w:tr>
        <w:tblPrEx>
          <w:tblCellMar>
            <w:top w:w="15" w:type="dxa"/>
            <w:left w:w="15" w:type="dxa"/>
            <w:bottom w:w="15" w:type="dxa"/>
            <w:right w:w="15" w:type="dxa"/>
          </w:tblCellMar>
        </w:tblPrEx>
        <w:trPr>
          <w:trHeight w:val="697"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5</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韭菜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叶较宽,挺直,翠绿色,根部洁白,软嫩且有韭菜味,根株均匀,长20cm以内;</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6</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韭黄</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叶肥挺,稍弯曲,色泽淡黄,香味浓郁,长20cm以内.</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7</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香芹</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又旱芹,叶翠绿,无主茎分枝少,根细,茎挺直,脆,芹菜香味,水份充足,长约30 cm.</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8</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水芹</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叶嫩绿或黄绿，茎、根部呈白色，茎细软，中间空、水份充足，有清香味，长约30cm。</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9</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西芹</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叶茎宽厚，颜色深绿，新鲜肥嫩，爽口无渣。</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菠菜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颜色碧绿，平嫩，叶子大、挺直，根桃红，无主茎且无柄无红色，棵株适当。</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11</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生菜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颜色鲜艳，淡绿，叶子水份充足，脆嫩薄、可竖起，棵株挺直。</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12</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空心菜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叶薄小翠绿，有光泽，棵株挺直，梗细嫩脆、淡绿色易折断，棵株约15cm。</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13</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西洋菜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颜色淡绿或深绿，茎细脆嫩，易折断，水份充足，棵株挺直。</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14</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麦菜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叶淡绿、肥厚，嫩脆，无主茎，叶株挺直、水份充足，根部的切面嫩绿色，稍有苦涩味。</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15</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芥菜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叶大而薄、深绿色、柄嫩绿脆，无主茎，叶株挺直，水份充足。</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16</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苋菜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有红绿两种，叶子为绿色或红色，叶大薄软，有光泽，茎细短、光滑嫩脆，棵株挺直，水份充足。</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17</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潺菜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颜色碧绿、叶厚实，有光泽，梗细短、光滑嫩绿，掐之易断。</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18</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菜芯</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颜色碧绿、梗脆嫩，掐之易断，有花蕾或无花蕾，棵株挺直，水分充足。</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19</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芥兰</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颜色墨绿，叶短少，有白霜，挺直，梗皮有光泽、绿色、粗长、断面绿白色、湿润，</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小葱</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叶翠绿、饱满充气，均匀细长、鳞茎洁白、挺直、香味浓郁，长15-30cm。</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21</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胡葱</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叶翠绿、饱满充气，均匀细长、鳞茎洁白、挺直、香味浓郁，长15-30cm。</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22</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青蒜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叶翠绿、薄嫩、挺直，蒜茎洁白，水份充足，外表无水。</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23</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香菜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翠绿、挺直、根部无泥、香气重、水份充足。</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24</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青椒</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长形或萝卜形，颜色碧绿，有光泽、表面光滑，饱满有一定硬度和弹性，肉层中等有辣味。</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25</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西椒</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柿形或灯笼形，较大，颜色碧绿、有光泽、表面光滑饱满有一定硬度各弹性，肉厚少籽，味道香甜。</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26</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辣椒</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细长圆锥形、颜色黄绿或碧绿，有光泽、表面光滑，饱满有一定硬度和弹性，肉薄籽多、辣味重。</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27</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红椒</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颜色红艳、有光泽、表面光滑，饱满有一定硬度和弹性。</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28</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蕃茄</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颜色大红、粉红或黄色、光泽亮艳，个大圆整，饱满有弹性，至少八成熟，肉厚籽少，味甜中带酸。</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29</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大白菜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外叶淡绿色、奶黄色、帮白内叶乳白色，叶新鲜光泽，棵株大，完整，包心坚实紧密，根部断面洁白完整。</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苞菜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外叶淡绿色、，内叶淡黄色，叶肥厚脆嫩，棵株大，完整，包心坚实紧密，根部断面洁白完整。</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31</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大葱</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葱叶为管状、浅绿色，，葱白长、紧实、挺直，无根、长约５０cm。</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32</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茄子</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色正（青、紫、白）形正（棒形、卵形、灯泡形），表面光滑有光泽，有弹性不软，皮薄肉嫩籽少，个体均匀。</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33</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蒿笋</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笋形粗壮，条直、均匀、叶绿色，茎皮光泽，绿或淡绿色，断面碧绿。嫩叶少。</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34</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蒜苔</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颜色深绿、梗细滑、有光泽、挺直、鲜嫩、指甲掐之易断。</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35</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花菜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花蕾颜色洁白或乳白、功密紧实不散，球形完整、表面湿润，花梗乳白或淡绿，紧凑，外叶绿色且少，主茎短，断面洁白。</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36</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西兰花</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花蕾颜色深绿、功密紧实不散，球形完整、表面有白霜,花梗深绿、紧凑，外叶绿色且少，主茎短。</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37</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黄瓜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颜色青绿，瓜身细短、条直均匀，瓜把小，顶花带刺，有白霜或光泽，肉脆甜、瓤小籽少。</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38</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冬瓜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皮青翠，有白霜，肉洁白、厚嫩、紧密，膛小，有一定硬度。</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39</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丝瓜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有棱和无棱两种，皮颜色翠绿、薄嫩、有白霜，条直均匀、细长挺直，易断无弹性，肉洁白软嫩、子小。</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苦瓜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颜色淡绿色有光泽，凸处明显，条直均匀，有一定硬度，瓤黄白，子小、味苦。</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41</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毛瓜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颜色翠绿色有光泽，有细绒毛,皮薄嫩,肉洁白子小、形正，有一定硬度。</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42</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南瓜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颜色金黄色或橙黄色，瓜形周正，肉金黄紧密、粉甜，表面硬实。</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43</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蒲瓜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颜色淡绿色、有光泽，表面光滑平整、有白色绒毛，有一定硬度无弹性，皮薄肉洁白鲜嫩，瓜形周正。</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44</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佛手瓜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颜色浅绿色，佛手形，有一定硬度，皮脆硬，肉晶莹透明，瓜形正。</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45</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角瓜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颜色黄绿色、表皮光滑有花纹和棱边，皮薄肉嫩，瓤小子少，有一定硬度，尾蒂有毛刺。</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46</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新豆</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颜色淡绿有光泽，豆荚细长、均匀、挺直、饱满、有花蒂，有弹性，折之易断。</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47</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毛豆</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颜色青绿、表面有黄色绒毛，豆荚饱满，剥开后豆粒呈淡绿色、完整、有清香。</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48</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青豆</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颜色青绿单一、有光泽，豆粒大，均匀完整，较嫩。</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49</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四季豆</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颜色翠绿色、表面有细绒毛，豆荚细长均匀，水分充足。饱满有韧性、能弯曲，指甲掐之后有痕，断之容易。</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荷兰豆</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颜色嫩绿有光泽，豆荚挺直，折之易断，筋丝不明显，豆粒小而无。</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51</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黄豆芽</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豆芽挺直，芽身短而粗，根须少，芽色洁白晶莹。</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52</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绿豆芽</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豆芽挺直，芽身短而粗，根须少，芽色洁白晶莹。</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53</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土豆</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颜色为淡黄色或奶白色，个大形正、大小整齐，表皮光滑，体硬不软，饱满。</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54</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洋葱</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鳞片颜色粉白或紫白，鳞片肥厚，完整无损，抱合紧密，球茎干度适中，有一定硬度。</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55</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红薯</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颜色粉红或淡黄色，依品种而定，个大形正，大小整齐，表面无伤，体硬不软、饱满。</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56</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生姜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颜色淡黄，表皮完整，姜体脆硬，肥大有姜味。</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57</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蒜头</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颜色白色或紫色，蒜皮干燥，蒜瓣结实不散，有硬度。</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58</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胡萝卜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颜色红色可橘黄色，表面光滑、条直匀称，粗壮、硬实不软、肉质甜脆、中心柱细小。</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59</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青萝卜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颜色青绿，皮薄且较细，肉质紧密，形体完整，水分大份量重。</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白萝卜</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颜色洁白光亮，表面光滑、细腻，形体完整、份量重，底部切面洁白，水分大，肉嫩脆、味甜适中。</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61</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芋头</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颜色为红褐色,表皮粗糙,个体方面均中,断面肉质洁白,且有紫色斑点,不硬心.</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62</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莲藕</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表皮颜色白中带黄，藕节肥大，无叉，水分充足，肉洁白脆嫩，藕节一般为3-4节。</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63</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鲛白</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叶颜色青绿，完整，茎粗壮、肉肥厚较嫩，颜色洁白或淡黄色，折之易断。</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64</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冬笋</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笋壳淡黄色，有光泽、完整清洁，壳肉紧帖、饱满，肉质洁白较嫩，根小。</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65</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竹笋</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笋壳淡黄色，有光泽，笋体粗壮、充实、饱满，肉质洁白较嫩，水分多。</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66</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茨前</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外包膜颜色淡黄、顶端尖芽淡黄色，形大饱满、洁净、肉乳白细腻。</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67</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香菇</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菌盖颜色褐色、有光泽、菌耀为淡米色或乳白色，菌身完整无损，不湿，菌盖大、有弹性、柄短小，香味浓、重量轻。</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68</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平菇</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菌为洁白色或浅黑色，菌身完整、大小均匀，菌盖与柄、菌环相连未展开，根短。</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69</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草菇</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顶部颜色为鼠灰色，根部为乳白色，蛋或卵圆形、饱满，菌膜未破、湿度适中。</w:t>
            </w:r>
          </w:p>
        </w:tc>
      </w:tr>
      <w:tr>
        <w:tblPrEx>
          <w:tblCellMar>
            <w:top w:w="15" w:type="dxa"/>
            <w:left w:w="15" w:type="dxa"/>
            <w:bottom w:w="15" w:type="dxa"/>
            <w:right w:w="15" w:type="dxa"/>
          </w:tblCellMar>
        </w:tblPrEx>
        <w:trPr>
          <w:trHeight w:val="20" w:hRule="atLeast"/>
          <w:jc w:val="center"/>
        </w:trPr>
        <w:tc>
          <w:tcPr>
            <w:tcW w:w="70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70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金针菇</w:t>
            </w:r>
          </w:p>
        </w:tc>
        <w:tc>
          <w:tcPr>
            <w:tcW w:w="80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菌盖颜色乳白、菌柄淡黄色、根部淡褐色，菌身细短，挺直。</w:t>
            </w:r>
          </w:p>
        </w:tc>
      </w:tr>
    </w:tbl>
    <w:p>
      <w:pPr>
        <w:spacing w:line="360" w:lineRule="auto"/>
        <w:ind w:firstLine="480"/>
        <w:jc w:val="left"/>
        <w:rPr>
          <w:rFonts w:hint="eastAsia" w:ascii="仿宋" w:hAnsi="仿宋" w:eastAsia="仿宋" w:cs="仿宋"/>
          <w:color w:val="000000"/>
          <w:sz w:val="24"/>
        </w:rPr>
      </w:pP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4</w:t>
      </w:r>
      <w:r>
        <w:rPr>
          <w:rFonts w:hint="eastAsia" w:ascii="仿宋" w:hAnsi="仿宋" w:eastAsia="仿宋" w:cs="仿宋"/>
          <w:color w:val="000000"/>
          <w:sz w:val="24"/>
          <w:lang w:eastAsia="zh-TW"/>
        </w:rPr>
        <w:t>鸡蛋采购指标如下：</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表1 理化指标</w:t>
      </w:r>
    </w:p>
    <w:tbl>
      <w:tblPr>
        <w:tblStyle w:val="44"/>
        <w:tblW w:w="9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9"/>
        <w:gridCol w:w="3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项目</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汞（Hg)，mg/kg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铅（Pb)，mg/kg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砷(As），mg/kg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铬（Cr),mg/kg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镉（Cd),mg/kg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六六六（BHC)，mg/kg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滴滴涕（DDT），mg/kg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金霉素（chlortetracycline)，mg/kg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土霉素（oxytetracyline），mg/kg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磺胺类（以磺胺类总量计），mg/kg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9"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呋喃唑酮，mg/kg</w:t>
            </w:r>
          </w:p>
        </w:tc>
        <w:tc>
          <w:tcPr>
            <w:tcW w:w="3325"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0.1</w:t>
            </w:r>
          </w:p>
        </w:tc>
      </w:tr>
    </w:tbl>
    <w:p>
      <w:pPr>
        <w:spacing w:line="360" w:lineRule="auto"/>
        <w:ind w:firstLine="480"/>
        <w:jc w:val="left"/>
        <w:rPr>
          <w:rFonts w:hint="eastAsia" w:ascii="仿宋" w:hAnsi="仿宋" w:eastAsia="仿宋" w:cs="仿宋"/>
          <w:color w:val="000000"/>
          <w:sz w:val="24"/>
          <w:lang w:eastAsia="zh-TW"/>
        </w:rPr>
      </w:pPr>
    </w:p>
    <w:p>
      <w:pPr>
        <w:spacing w:line="360" w:lineRule="auto"/>
        <w:ind w:firstLine="480"/>
        <w:jc w:val="left"/>
        <w:rPr>
          <w:rFonts w:hint="eastAsia" w:ascii="仿宋" w:hAnsi="仿宋" w:eastAsia="仿宋" w:cs="仿宋"/>
          <w:color w:val="000000"/>
          <w:sz w:val="24"/>
          <w:lang w:eastAsia="zh-TW"/>
        </w:rPr>
      </w:pPr>
    </w:p>
    <w:p>
      <w:pPr>
        <w:spacing w:line="360" w:lineRule="auto"/>
        <w:ind w:firstLine="480"/>
        <w:jc w:val="left"/>
        <w:rPr>
          <w:rFonts w:hint="eastAsia" w:ascii="仿宋" w:hAnsi="仿宋" w:eastAsia="仿宋" w:cs="仿宋"/>
          <w:color w:val="000000"/>
          <w:sz w:val="24"/>
          <w:lang w:eastAsia="zh-TW"/>
        </w:rPr>
      </w:pPr>
    </w:p>
    <w:p>
      <w:pPr>
        <w:spacing w:line="360" w:lineRule="auto"/>
        <w:ind w:firstLine="480"/>
        <w:jc w:val="left"/>
        <w:rPr>
          <w:rFonts w:hint="eastAsia" w:ascii="仿宋" w:hAnsi="仿宋" w:eastAsia="仿宋" w:cs="仿宋"/>
          <w:color w:val="000000"/>
          <w:sz w:val="24"/>
          <w:lang w:eastAsia="zh-TW"/>
        </w:rPr>
      </w:pP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表2 微生物指标</w:t>
      </w:r>
    </w:p>
    <w:tbl>
      <w:tblPr>
        <w:tblStyle w:val="44"/>
        <w:tblW w:w="95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6"/>
        <w:gridCol w:w="3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6"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项目</w:t>
            </w:r>
          </w:p>
        </w:tc>
        <w:tc>
          <w:tcPr>
            <w:tcW w:w="3337"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6"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菌落总数</w:t>
            </w:r>
          </w:p>
        </w:tc>
        <w:tc>
          <w:tcPr>
            <w:tcW w:w="3337"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5×104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6"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大肠杆菌</w:t>
            </w:r>
          </w:p>
        </w:tc>
        <w:tc>
          <w:tcPr>
            <w:tcW w:w="3337"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 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6"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致病菌（沙门氏菌、志贺氏菌、葡萄球菌、溶血性链球菌）</w:t>
            </w:r>
          </w:p>
        </w:tc>
        <w:tc>
          <w:tcPr>
            <w:tcW w:w="3337" w:type="dxa"/>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不得检出</w:t>
            </w:r>
          </w:p>
        </w:tc>
      </w:tr>
    </w:tbl>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5</w:t>
      </w:r>
      <w:r>
        <w:rPr>
          <w:rFonts w:hint="eastAsia" w:ascii="仿宋" w:hAnsi="仿宋" w:eastAsia="仿宋" w:cs="仿宋"/>
          <w:color w:val="000000"/>
          <w:sz w:val="24"/>
          <w:lang w:eastAsia="zh-TW"/>
        </w:rPr>
        <w:t>豆制品采购指标如下：</w:t>
      </w:r>
    </w:p>
    <w:tbl>
      <w:tblPr>
        <w:tblStyle w:val="44"/>
        <w:tblW w:w="9524" w:type="dxa"/>
        <w:jc w:val="center"/>
        <w:tblCellSpacing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0" w:type="dxa"/>
          <w:bottom w:w="0" w:type="dxa"/>
          <w:right w:w="0" w:type="dxa"/>
        </w:tblCellMar>
      </w:tblPr>
      <w:tblGrid>
        <w:gridCol w:w="771"/>
        <w:gridCol w:w="1349"/>
        <w:gridCol w:w="1636"/>
        <w:gridCol w:w="1759"/>
        <w:gridCol w:w="2236"/>
        <w:gridCol w:w="1773"/>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restart"/>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类别</w:t>
            </w:r>
          </w:p>
        </w:tc>
        <w:tc>
          <w:tcPr>
            <w:tcW w:w="1349" w:type="dxa"/>
            <w:vMerge w:val="restart"/>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品种</w:t>
            </w:r>
          </w:p>
        </w:tc>
        <w:tc>
          <w:tcPr>
            <w:tcW w:w="7404" w:type="dxa"/>
            <w:gridSpan w:val="4"/>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项 目</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色泽</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气味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形态</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质地</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restart"/>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大</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豆</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制</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品</w:t>
            </w: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left="480" w:hanging="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盒装内酯嫩豆腐</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白色或乳白色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略有豆香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持水性较好，刀切后不坍、不裂</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细腻、嫩滑、无涩味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left="480" w:hanging="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盒装内酯老豆腐</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白色或乳白色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略有豆香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持水性好，刀切后不坍、不裂</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滑爽不粗，无涩味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石膏嫩豆腐</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乳白色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有豆香，不酸</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揭布后，不脱皮，不坍，切口光亮，持水性好</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滑爽不粗，无石膏脚</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石膏老豆腐</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乳白色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有豆香，不酸</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揭布后，不脱皮，不坍，切口光亮，持水性好</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滑爽不粗，较密实，无石膏脚</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豆腐干（香干）</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淡黄色或黄色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有豆香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块形整齐，厚薄均匀</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密实，有韧性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五香豆腐干</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褐色、有光泽</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五香味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块形整齐，厚薄均匀</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薰香干</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淡褐色和淡黄色相间</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有辛香料柴火香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块形整齐，厚薄均匀，</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乡里柴火干</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淡褐色和淡黄色相间</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有辛香料柴火香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块形整齐，厚薄均匀，</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油豆腐</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金黄色或黄色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有油香和豆香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方形，三角形或长条形</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皮薄软糯，内呈蜂窝状，不实心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油划方</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金黄色或黄色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有油香和豆香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方形或菱形，大小均匀</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各面生皮，不碎</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素鸡</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乳白色或淡米色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24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稍带碱味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圆柱形</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无裂缝，不烂心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薄百页</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24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淡黄色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有豆香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方形薄张，无白边、白头、花洞厚薄均匀</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有韧性，稍有拉力</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厚百页</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24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乳白色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有豆香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方形、厚薄均匀，完整不破碎</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稍有韧性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豆腐衣</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金黄色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有油香</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72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薄膜状</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稍有韧性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restart"/>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面</w:t>
            </w:r>
            <w:r>
              <w:rPr>
                <w:rFonts w:hint="eastAsia" w:ascii="仿宋" w:hAnsi="仿宋" w:eastAsia="仿宋" w:cs="仿宋"/>
                <w:color w:val="000000"/>
                <w:sz w:val="24"/>
                <w:lang w:eastAsia="zh-TW"/>
              </w:rPr>
              <w:br w:type="textWrapping"/>
            </w:r>
            <w:r>
              <w:rPr>
                <w:rFonts w:hint="eastAsia" w:ascii="仿宋" w:hAnsi="仿宋" w:eastAsia="仿宋" w:cs="仿宋"/>
                <w:color w:val="000000"/>
                <w:sz w:val="24"/>
                <w:lang w:eastAsia="zh-TW"/>
              </w:rPr>
              <w:t>筋</w:t>
            </w:r>
            <w:r>
              <w:rPr>
                <w:rFonts w:hint="eastAsia" w:ascii="仿宋" w:hAnsi="仿宋" w:eastAsia="仿宋" w:cs="仿宋"/>
                <w:color w:val="000000"/>
                <w:sz w:val="24"/>
                <w:lang w:eastAsia="zh-TW"/>
              </w:rPr>
              <w:br w:type="textWrapping"/>
            </w:r>
            <w:r>
              <w:rPr>
                <w:rFonts w:hint="eastAsia" w:ascii="仿宋" w:hAnsi="仿宋" w:eastAsia="仿宋" w:cs="仿宋"/>
                <w:color w:val="000000"/>
                <w:sz w:val="24"/>
                <w:lang w:eastAsia="zh-TW"/>
              </w:rPr>
              <w:t>制</w:t>
            </w:r>
            <w:r>
              <w:rPr>
                <w:rFonts w:hint="eastAsia" w:ascii="仿宋" w:hAnsi="仿宋" w:eastAsia="仿宋" w:cs="仿宋"/>
                <w:color w:val="000000"/>
                <w:sz w:val="24"/>
                <w:lang w:eastAsia="zh-TW"/>
              </w:rPr>
              <w:br w:type="textWrapping"/>
            </w:r>
            <w:r>
              <w:rPr>
                <w:rFonts w:hint="eastAsia" w:ascii="仿宋" w:hAnsi="仿宋" w:eastAsia="仿宋" w:cs="仿宋"/>
                <w:color w:val="000000"/>
                <w:sz w:val="24"/>
                <w:lang w:eastAsia="zh-TW"/>
              </w:rPr>
              <w:t>品</w:t>
            </w: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栗子面筋</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灰白色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有麦香，无酸味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72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栗子状</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素肠</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灰白色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有麦香，无酸味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猪肠状，不包头</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烤夫</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米黄色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有麦香，无酸味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72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蜂窝状</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松软，僵底高度 ≤ 5 mm</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油面筋</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金黄色</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有油香，无异味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呈球状</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内呈丝网状</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restart"/>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仿宋" w:hAnsi="仿宋" w:eastAsia="仿宋" w:cs="仿宋"/>
                <w:color w:val="000000"/>
                <w:sz w:val="24"/>
                <w:lang w:eastAsia="zh-TW"/>
              </w:rPr>
            </w:pPr>
            <w:r>
              <w:rPr>
                <w:rFonts w:hint="eastAsia" w:ascii="仿宋" w:hAnsi="仿宋" w:eastAsia="仿宋" w:cs="仿宋"/>
                <w:color w:val="000000"/>
                <w:sz w:val="24"/>
                <w:lang w:eastAsia="zh-TW"/>
              </w:rPr>
              <w:t>豆</w:t>
            </w:r>
            <w:r>
              <w:rPr>
                <w:rFonts w:hint="eastAsia" w:ascii="仿宋" w:hAnsi="仿宋" w:eastAsia="仿宋" w:cs="仿宋"/>
                <w:color w:val="000000"/>
                <w:sz w:val="24"/>
                <w:lang w:eastAsia="zh-TW"/>
              </w:rPr>
              <w:br w:type="textWrapping"/>
            </w:r>
            <w:r>
              <w:rPr>
                <w:rFonts w:hint="eastAsia" w:ascii="仿宋" w:hAnsi="仿宋" w:eastAsia="仿宋" w:cs="仿宋"/>
                <w:color w:val="000000"/>
                <w:sz w:val="24"/>
                <w:lang w:eastAsia="zh-TW"/>
              </w:rPr>
              <w:t>类</w:t>
            </w:r>
            <w:r>
              <w:rPr>
                <w:rFonts w:hint="eastAsia" w:ascii="仿宋" w:hAnsi="仿宋" w:eastAsia="仿宋" w:cs="仿宋"/>
                <w:color w:val="000000"/>
                <w:sz w:val="24"/>
                <w:lang w:eastAsia="zh-TW"/>
              </w:rPr>
              <w:br w:type="textWrapping"/>
            </w:r>
            <w:r>
              <w:rPr>
                <w:rFonts w:hint="eastAsia" w:ascii="仿宋" w:hAnsi="仿宋" w:eastAsia="仿宋" w:cs="仿宋"/>
                <w:color w:val="000000"/>
                <w:sz w:val="24"/>
                <w:lang w:eastAsia="zh-TW"/>
              </w:rPr>
              <w:t>淀</w:t>
            </w:r>
            <w:r>
              <w:rPr>
                <w:rFonts w:hint="eastAsia" w:ascii="仿宋" w:hAnsi="仿宋" w:eastAsia="仿宋" w:cs="仿宋"/>
                <w:color w:val="000000"/>
                <w:sz w:val="24"/>
                <w:lang w:eastAsia="zh-TW"/>
              </w:rPr>
              <w:br w:type="textWrapping"/>
            </w:r>
            <w:r>
              <w:rPr>
                <w:rFonts w:hint="eastAsia" w:ascii="仿宋" w:hAnsi="仿宋" w:eastAsia="仿宋" w:cs="仿宋"/>
                <w:color w:val="000000"/>
                <w:sz w:val="24"/>
                <w:lang w:eastAsia="zh-TW"/>
              </w:rPr>
              <w:t>粉</w:t>
            </w:r>
            <w:r>
              <w:rPr>
                <w:rFonts w:hint="eastAsia" w:ascii="仿宋" w:hAnsi="仿宋" w:eastAsia="仿宋" w:cs="仿宋"/>
                <w:color w:val="000000"/>
                <w:sz w:val="24"/>
                <w:lang w:eastAsia="zh-TW"/>
              </w:rPr>
              <w:br w:type="textWrapping"/>
            </w:r>
            <w:r>
              <w:rPr>
                <w:rFonts w:hint="eastAsia" w:ascii="仿宋" w:hAnsi="仿宋" w:eastAsia="仿宋" w:cs="仿宋"/>
                <w:color w:val="000000"/>
                <w:sz w:val="24"/>
                <w:lang w:eastAsia="zh-TW"/>
              </w:rPr>
              <w:t>制</w:t>
            </w:r>
            <w:r>
              <w:rPr>
                <w:rFonts w:hint="eastAsia" w:ascii="仿宋" w:hAnsi="仿宋" w:eastAsia="仿宋" w:cs="仿宋"/>
                <w:color w:val="000000"/>
                <w:sz w:val="24"/>
                <w:lang w:eastAsia="zh-TW"/>
              </w:rPr>
              <w:br w:type="textWrapping"/>
            </w:r>
            <w:r>
              <w:rPr>
                <w:rFonts w:hint="eastAsia" w:ascii="仿宋" w:hAnsi="仿宋" w:eastAsia="仿宋" w:cs="仿宋"/>
                <w:color w:val="000000"/>
                <w:sz w:val="24"/>
                <w:lang w:eastAsia="zh-TW"/>
              </w:rPr>
              <w:t>品</w:t>
            </w: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粉皮</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乳白色，半透明有光泽</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无酸味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方或圆形，揭开完整不碎</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稍有韧性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麻腐</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乳白色，半透明有光泽</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无酸味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块形完整</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有弹性</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771"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left"/>
              <w:rPr>
                <w:rFonts w:hint="eastAsia" w:ascii="仿宋" w:hAnsi="仿宋" w:eastAsia="仿宋" w:cs="仿宋"/>
                <w:color w:val="000000"/>
                <w:sz w:val="24"/>
                <w:lang w:eastAsia="zh-TW"/>
              </w:rPr>
            </w:pPr>
          </w:p>
        </w:tc>
        <w:tc>
          <w:tcPr>
            <w:tcW w:w="134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水粉丝</w:t>
            </w:r>
          </w:p>
        </w:tc>
        <w:tc>
          <w:tcPr>
            <w:tcW w:w="16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乳白色，半透明有光泽</w:t>
            </w:r>
          </w:p>
        </w:tc>
        <w:tc>
          <w:tcPr>
            <w:tcW w:w="1759"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无酸味</w:t>
            </w:r>
          </w:p>
        </w:tc>
        <w:tc>
          <w:tcPr>
            <w:tcW w:w="2236"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长线形，无珠子粒</w:t>
            </w:r>
          </w:p>
        </w:tc>
        <w:tc>
          <w:tcPr>
            <w:tcW w:w="1773" w:type="dxa"/>
            <w:tcBorders>
              <w:top w:val="single" w:color="auto" w:sz="6" w:space="0"/>
              <w:left w:val="single" w:color="auto" w:sz="6" w:space="0"/>
              <w:bottom w:val="single" w:color="auto" w:sz="6" w:space="0"/>
              <w:right w:val="single" w:color="auto" w:sz="6" w:space="0"/>
            </w:tcBorders>
            <w:noWrap w:val="0"/>
            <w:vAlign w:val="center"/>
          </w:tcPr>
          <w:p>
            <w:pPr>
              <w:spacing w:line="360" w:lineRule="auto"/>
              <w:ind w:firstLine="480"/>
              <w:jc w:val="both"/>
              <w:rPr>
                <w:rFonts w:hint="eastAsia" w:ascii="仿宋" w:hAnsi="仿宋" w:eastAsia="仿宋" w:cs="仿宋"/>
                <w:color w:val="000000"/>
                <w:sz w:val="24"/>
                <w:lang w:eastAsia="zh-TW"/>
              </w:rPr>
            </w:pPr>
            <w:r>
              <w:rPr>
                <w:rFonts w:hint="eastAsia" w:ascii="仿宋" w:hAnsi="仿宋" w:eastAsia="仿宋" w:cs="仿宋"/>
                <w:color w:val="000000"/>
                <w:sz w:val="24"/>
                <w:lang w:eastAsia="zh-TW"/>
              </w:rPr>
              <w:t>有韧性</w:t>
            </w:r>
          </w:p>
        </w:tc>
      </w:tr>
    </w:tbl>
    <w:p>
      <w:pPr>
        <w:spacing w:line="360" w:lineRule="auto"/>
        <w:ind w:firstLine="480"/>
        <w:jc w:val="left"/>
        <w:rPr>
          <w:rFonts w:hint="eastAsia" w:ascii="仿宋" w:hAnsi="仿宋" w:eastAsia="仿宋" w:cs="仿宋"/>
          <w:color w:val="000000"/>
          <w:sz w:val="24"/>
        </w:rPr>
      </w:pP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6</w:t>
      </w:r>
      <w:r>
        <w:rPr>
          <w:rFonts w:hint="eastAsia" w:ascii="仿宋" w:hAnsi="仿宋" w:eastAsia="仿宋" w:cs="仿宋"/>
          <w:color w:val="000000"/>
          <w:sz w:val="24"/>
          <w:lang w:eastAsia="zh-TW"/>
        </w:rPr>
        <w:t>水果采购指标如下：</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香蕉、富士苹果、西瓜、哈密瓜、菠萝、巨峰葡萄、蜜桔、鸭梨、猕猴桃、柚子、脐橙 、香梨、红提子、芒果、龙眼(桂圆)、桃子、草莓、芦柑、雪梨、酥梨、油桃、石榴、伊丽沙白瓜、板栗等当季各类水果，无虫、无杂质、无农药残留，须48小时内采摘供应，原水果须保证果面干净、无明显泥土、码放整齐、无破损、大小基本统一、不得过熟或欠熟。</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7</w:t>
      </w:r>
      <w:r>
        <w:rPr>
          <w:rFonts w:hint="eastAsia" w:ascii="仿宋" w:hAnsi="仿宋" w:eastAsia="仿宋" w:cs="仿宋"/>
          <w:color w:val="000000"/>
          <w:sz w:val="24"/>
          <w:lang w:eastAsia="zh-TW"/>
        </w:rPr>
        <w:t>米线、面条采购指标如下：</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val="zh-TW" w:eastAsia="zh-TW"/>
        </w:rPr>
        <w:t>米线、鲜面条、干面条、饵丝；要求原材料不含非食品用化学物质、不掺假、不过期、不变质、不变味、无杂质、无毒害，符合国家食品行业的标准。</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8</w:t>
      </w:r>
      <w:r>
        <w:rPr>
          <w:rFonts w:hint="eastAsia" w:ascii="仿宋" w:hAnsi="仿宋" w:eastAsia="仿宋" w:cs="仿宋"/>
          <w:color w:val="000000"/>
          <w:sz w:val="24"/>
          <w:lang w:eastAsia="zh-TW"/>
        </w:rPr>
        <w:t>食用油采购指标如下：</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非转基因系列，符合国家标准。</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9</w:t>
      </w:r>
      <w:r>
        <w:rPr>
          <w:rFonts w:hint="eastAsia" w:ascii="仿宋" w:hAnsi="仿宋" w:eastAsia="仿宋" w:cs="仿宋"/>
          <w:color w:val="000000"/>
          <w:sz w:val="24"/>
          <w:lang w:eastAsia="zh-TW"/>
        </w:rPr>
        <w:t>水产品采购指标如下：</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活草鱼、白鲢活鱼、活鲫鱼、活鲤鱼、黄鳝、武昌鱼、带鱼、鲈鱼、泥鳅、大带鱼、人工甲鱼、养殖鲶鱼、大黄花鱼、小带鱼、小黄花鱼、牛蛙、基围虾、对虾、草虾、扇贝、蛏子、蛤蜊、野生甲鱼、青蟹等；鱼类要求体表光滑无病兆，有鲜鱼鳞片完整，无鳞鱼无浑浊粘液，肉质干燥，紧密，呈白色或淡黄色眼球外突饱满透明，鳃丝清晰鲜红或暗红，保持活体状态固有本色，无异味，鱼类肌肉紧密有弹性，内脏清晰可辨无腐烂。</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10</w:t>
      </w:r>
      <w:r>
        <w:rPr>
          <w:rFonts w:hint="eastAsia" w:ascii="仿宋" w:hAnsi="仿宋" w:eastAsia="仿宋" w:cs="仿宋"/>
          <w:color w:val="000000"/>
          <w:sz w:val="24"/>
          <w:lang w:eastAsia="zh-TW"/>
        </w:rPr>
        <w:t>冻品采购指标如下：</w:t>
      </w:r>
    </w:p>
    <w:tbl>
      <w:tblPr>
        <w:tblStyle w:val="44"/>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3"/>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noWrap w:val="0"/>
            <w:vAlign w:val="top"/>
          </w:tcPr>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品名</w:t>
            </w:r>
          </w:p>
        </w:tc>
        <w:tc>
          <w:tcPr>
            <w:tcW w:w="8401" w:type="dxa"/>
            <w:noWrap w:val="0"/>
            <w:vAlign w:val="top"/>
          </w:tcPr>
          <w:p>
            <w:pPr>
              <w:spacing w:line="360" w:lineRule="auto"/>
              <w:ind w:firstLine="312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质量验收标准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鸡中翼</w:t>
            </w:r>
          </w:p>
        </w:tc>
        <w:tc>
          <w:tcPr>
            <w:tcW w:w="8401"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无黄衣，大小均匀，无异味，无碎杂，有光泽；无明显淤块，无破皮，外表色泽正常，肉质淡红，无鸡毛。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鸡爪</w:t>
            </w:r>
          </w:p>
        </w:tc>
        <w:tc>
          <w:tcPr>
            <w:tcW w:w="8401"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大小均匀，色泽乳白；无粘手，无异味，无黑斑，无碎架</w:t>
            </w:r>
            <w:r>
              <w:rPr>
                <w:rFonts w:hint="eastAsia" w:ascii="仿宋" w:hAnsi="仿宋" w:eastAsia="仿宋" w:cs="仿宋"/>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鸡全翼</w:t>
            </w:r>
          </w:p>
        </w:tc>
        <w:tc>
          <w:tcPr>
            <w:tcW w:w="8401"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大小均匀，无碎杂，有光泽；无异味，肉色淡红，无骨折和破皮，无黄衣，无异味，无鸡毛。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鸡腿</w:t>
            </w:r>
          </w:p>
        </w:tc>
        <w:tc>
          <w:tcPr>
            <w:tcW w:w="8401"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大小均匀，无碎杂，无黄衣，无淤血斑，有光泽，肉质淡红，无异味。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猪耳</w:t>
            </w:r>
          </w:p>
        </w:tc>
        <w:tc>
          <w:tcPr>
            <w:tcW w:w="8401"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无种猪猪耳，无毛或少毛，无异味，色泽正常。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noWrap w:val="0"/>
            <w:vAlign w:val="center"/>
          </w:tcPr>
          <w:p>
            <w:pPr>
              <w:spacing w:line="360" w:lineRule="auto"/>
              <w:ind w:firstLine="24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鸡肾</w:t>
            </w:r>
          </w:p>
        </w:tc>
        <w:tc>
          <w:tcPr>
            <w:tcW w:w="8401"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呈鸡肾特有色泽，无病斑，外表及切面湿润，但不粘手；无污物及其它肉眼可风杂质；无异味。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noWrap w:val="0"/>
            <w:vAlign w:val="center"/>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猪副产品</w:t>
            </w:r>
          </w:p>
        </w:tc>
        <w:tc>
          <w:tcPr>
            <w:tcW w:w="8401" w:type="dxa"/>
            <w:noWrap w:val="0"/>
            <w:vAlign w:val="top"/>
          </w:tcPr>
          <w:p>
            <w:pPr>
              <w:spacing w:line="360" w:lineRule="auto"/>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无冻干脱水发暗迹象，其它同鲜猪肉副产品</w:t>
            </w:r>
          </w:p>
        </w:tc>
      </w:tr>
    </w:tbl>
    <w:p>
      <w:pPr>
        <w:spacing w:line="360" w:lineRule="auto"/>
        <w:ind w:firstLine="480"/>
        <w:jc w:val="left"/>
        <w:rPr>
          <w:rFonts w:hint="eastAsia" w:ascii="仿宋" w:hAnsi="仿宋" w:eastAsia="仿宋" w:cs="仿宋"/>
          <w:color w:val="000000"/>
          <w:sz w:val="24"/>
        </w:rPr>
      </w:pPr>
    </w:p>
    <w:p>
      <w:pPr>
        <w:spacing w:line="360" w:lineRule="auto"/>
        <w:ind w:firstLine="480"/>
        <w:jc w:val="left"/>
        <w:rPr>
          <w:rFonts w:hint="eastAsia" w:ascii="仿宋" w:hAnsi="仿宋" w:eastAsia="仿宋" w:cs="仿宋"/>
          <w:color w:val="000000"/>
          <w:sz w:val="24"/>
        </w:rPr>
      </w:pP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rPr>
        <w:t>11</w:t>
      </w:r>
      <w:r>
        <w:rPr>
          <w:rFonts w:hint="eastAsia" w:ascii="仿宋" w:hAnsi="仿宋" w:eastAsia="仿宋" w:cs="仿宋"/>
          <w:color w:val="000000"/>
          <w:sz w:val="24"/>
          <w:lang w:eastAsia="zh-TW"/>
        </w:rPr>
        <w:t>调料采购指标如下：</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lang w:eastAsia="zh-TW"/>
        </w:rPr>
        <w:t>盐、味素（植物味精）、白糖、调味酱油、生抽、老抽、醋、辣椒油、花椒油、青胡椒酱、烤肉酱、芥末、白胡椒粉、黑胡椒粉、现磨综合胡椒、豆蔻粉、咖喱粉、虾酱、生姜、干辣椒、朝天椒、肉桂、迷迭香、八角、香叶、当归等。</w:t>
      </w:r>
    </w:p>
    <w:p>
      <w:pPr>
        <w:spacing w:line="360" w:lineRule="auto"/>
        <w:ind w:firstLine="480"/>
        <w:jc w:val="left"/>
        <w:rPr>
          <w:rFonts w:hint="eastAsia" w:ascii="仿宋" w:hAnsi="仿宋" w:eastAsia="仿宋" w:cs="仿宋"/>
          <w:color w:val="000000"/>
          <w:sz w:val="24"/>
          <w:lang w:eastAsia="zh-TW"/>
        </w:rPr>
      </w:pPr>
      <w:r>
        <w:rPr>
          <w:rFonts w:hint="eastAsia" w:ascii="仿宋" w:hAnsi="仿宋" w:eastAsia="仿宋" w:cs="仿宋"/>
          <w:color w:val="000000"/>
          <w:sz w:val="24"/>
          <w:lang w:eastAsia="zh-TW"/>
        </w:rPr>
        <w:t>外包装无污物、无泄漏，无胀袋或胖听或鼓盖现象，无变质发霉现象。</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lang w:eastAsia="zh-TW"/>
        </w:rPr>
        <w:t>色泽正常，具有该品种固有的香味，滋味无异味，</w:t>
      </w:r>
      <w:r>
        <w:rPr>
          <w:rFonts w:hint="eastAsia" w:ascii="仿宋" w:hAnsi="仿宋" w:eastAsia="仿宋" w:cs="仿宋"/>
          <w:color w:val="000000"/>
          <w:sz w:val="24"/>
          <w:lang w:val="zh-TW" w:eastAsia="zh-TW"/>
        </w:rPr>
        <w:t>油酱均匀的酱体或</w:t>
      </w:r>
      <w:r>
        <w:rPr>
          <w:rFonts w:hint="eastAsia" w:ascii="仿宋" w:hAnsi="仿宋" w:eastAsia="仿宋" w:cs="仿宋"/>
          <w:color w:val="000000"/>
          <w:sz w:val="24"/>
          <w:lang w:eastAsia="zh-TW"/>
        </w:rPr>
        <w:t>无结块的粉状固体，封口平整，无破包，夹包，漏包，无污染</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12副食采购指标如下：</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lang w:eastAsia="zh-TW"/>
        </w:rPr>
        <w:t>米粉、面条、小麦、燕麦、高粱、玉米、小米、荞麦、黄豆、黑豆、绿豆、须保证食材干净、不含非食品用化学物质、按统一标准加工、码放整齐、无须二次处理可以直接进行熟加工。</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13其它没有概括完整的副食品，因临时需要，应保证食材干净、不含非食品用化学物质、必须达到食品安全标准。</w:t>
      </w:r>
    </w:p>
    <w:p/>
    <w:p/>
    <w:p/>
    <w:p/>
    <w:p/>
    <w:p/>
    <w:p>
      <w:pPr>
        <w:pStyle w:val="5"/>
        <w:spacing w:before="0" w:after="0" w:line="360" w:lineRule="auto"/>
        <w:rPr>
          <w:rFonts w:hint="eastAsia" w:ascii="仿宋" w:hAnsi="仿宋" w:eastAsia="仿宋" w:cs="仿宋"/>
          <w:color w:val="000000"/>
          <w:sz w:val="24"/>
          <w:szCs w:val="24"/>
        </w:rPr>
      </w:pPr>
      <w:r>
        <w:rPr>
          <w:rFonts w:ascii="仿宋" w:hAnsi="仿宋" w:eastAsia="仿宋" w:cs="仿宋"/>
          <w:color w:val="000000"/>
          <w:sz w:val="28"/>
          <w:szCs w:val="28"/>
        </w:rPr>
        <w:br w:type="page" w:clear="all"/>
      </w:r>
      <w:bookmarkEnd w:id="176"/>
      <w:bookmarkEnd w:id="177"/>
      <w:bookmarkEnd w:id="178"/>
      <w:bookmarkEnd w:id="179"/>
      <w:bookmarkEnd w:id="180"/>
      <w:bookmarkEnd w:id="181"/>
      <w:bookmarkEnd w:id="182"/>
      <w:bookmarkStart w:id="183" w:name="_Toc100672420"/>
      <w:bookmarkStart w:id="184" w:name="_Toc30359"/>
      <w:bookmarkStart w:id="185" w:name="_Toc287600129"/>
      <w:bookmarkStart w:id="186" w:name="_Toc19783360"/>
      <w:bookmarkStart w:id="187" w:name="_Toc27799"/>
      <w:bookmarkStart w:id="188" w:name="_Toc12140"/>
      <w:bookmarkStart w:id="189" w:name="_Toc7202"/>
      <w:bookmarkStart w:id="190" w:name="_Toc25121"/>
      <w:bookmarkStart w:id="191" w:name="_Toc444891354"/>
      <w:bookmarkStart w:id="192" w:name="_Toc517281837"/>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4"/>
          <w:szCs w:val="24"/>
        </w:rPr>
        <w:t>（一）响应函</w:t>
      </w:r>
      <w:bookmarkEnd w:id="183"/>
      <w:bookmarkEnd w:id="184"/>
    </w:p>
    <w:p>
      <w:pPr>
        <w:pStyle w:val="306"/>
        <w:spacing w:line="360" w:lineRule="auto"/>
        <w:rPr>
          <w:rFonts w:hint="eastAsia" w:ascii="仿宋" w:hAnsi="仿宋" w:eastAsia="仿宋" w:cs="Cambria Math"/>
          <w:color w:val="auto"/>
          <w:sz w:val="24"/>
          <w:szCs w:val="24"/>
        </w:rPr>
      </w:pPr>
      <w:r>
        <w:rPr>
          <w:rFonts w:hint="eastAsia" w:ascii="仿宋" w:hAnsi="仿宋" w:eastAsia="仿宋" w:cs="Cambria Math"/>
          <w:color w:val="000000"/>
          <w:sz w:val="24"/>
          <w:szCs w:val="24"/>
          <w:u w:val="single"/>
        </w:rPr>
        <w:t>致</w:t>
      </w:r>
      <w:r>
        <w:rPr>
          <w:rFonts w:hint="eastAsia" w:ascii="仿宋" w:hAnsi="仿宋" w:eastAsia="仿宋" w:cs="Cambria Math"/>
          <w:color w:val="auto"/>
          <w:sz w:val="24"/>
          <w:szCs w:val="24"/>
          <w:u w:val="single"/>
        </w:rPr>
        <w:t>：</w:t>
      </w:r>
      <w:r>
        <w:rPr>
          <w:rFonts w:hint="eastAsia" w:ascii="仿宋" w:hAnsi="仿宋" w:eastAsia="仿宋" w:cs="Cambria Math"/>
          <w:color w:val="auto"/>
          <w:sz w:val="24"/>
          <w:szCs w:val="24"/>
          <w:u w:val="single"/>
          <w:lang w:val="en-US" w:eastAsia="zh-CN"/>
        </w:rPr>
        <w:t xml:space="preserve">中国人民财产保险股份有限公司龙南支公司  </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auto"/>
          <w:sz w:val="24"/>
          <w:u w:val="single"/>
        </w:rPr>
        <w:t xml:space="preserve">   </w:t>
      </w:r>
      <w:r>
        <w:rPr>
          <w:rFonts w:hint="eastAsia" w:ascii="仿宋" w:hAnsi="仿宋" w:eastAsia="仿宋" w:cs="Cambria Math"/>
          <w:color w:val="auto"/>
          <w:sz w:val="24"/>
          <w:u w:val="single"/>
          <w:lang w:val="en-US" w:eastAsia="zh-CN"/>
        </w:rPr>
        <w:t xml:space="preserve">            </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（以下称“我方”）已仔细研究了</w:t>
      </w:r>
      <w:r>
        <w:rPr>
          <w:rFonts w:hint="eastAsia" w:ascii="仿宋" w:hAnsi="仿宋" w:eastAsia="仿宋" w:cs="Cambria Math"/>
          <w:color w:val="auto"/>
          <w:sz w:val="24"/>
          <w:u w:val="single"/>
        </w:rPr>
        <w:t xml:space="preserve"> 人保财险赣州市分公司</w:t>
      </w:r>
      <w:r>
        <w:rPr>
          <w:rFonts w:hint="eastAsia" w:ascii="仿宋" w:hAnsi="仿宋" w:eastAsia="仿宋" w:cs="Cambria Math"/>
          <w:color w:val="auto"/>
          <w:sz w:val="24"/>
          <w:u w:val="single"/>
          <w:lang w:eastAsia="zh-CN"/>
        </w:rPr>
        <w:t>龙南</w:t>
      </w:r>
      <w:r>
        <w:rPr>
          <w:rFonts w:hint="eastAsia" w:ascii="仿宋" w:hAnsi="仿宋" w:eastAsia="仿宋" w:cs="Cambria Math"/>
          <w:color w:val="auto"/>
          <w:sz w:val="24"/>
          <w:u w:val="single"/>
        </w:rPr>
        <w:t>支公司食堂食材采购项目</w:t>
      </w:r>
      <w:r>
        <w:rPr>
          <w:rFonts w:hint="eastAsia" w:ascii="仿宋" w:hAnsi="仿宋" w:eastAsia="仿宋" w:cs="Cambria Math"/>
          <w:color w:val="auto"/>
          <w:sz w:val="24"/>
          <w:u w:val="single"/>
          <w:lang w:val="en-US" w:eastAsia="zh-CN"/>
        </w:rPr>
        <w:t xml:space="preserve"> </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文件的全部内容，包括澄清或者修改文件以及有关附件，我方将严格按照</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文件要求递交符合要求的全部</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响应文件。</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rPr>
        <w:t>现我方承诺如下内容：</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rPr>
        <w:t>1. 本响应函及</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响应文件自</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响应文件提交截止日起有效期为</w:t>
      </w:r>
      <w:r>
        <w:rPr>
          <w:rFonts w:hint="eastAsia" w:ascii="仿宋" w:hAnsi="仿宋" w:eastAsia="仿宋" w:cs="Cambria Math"/>
          <w:color w:val="000000"/>
          <w:sz w:val="24"/>
          <w:highlight w:val="none"/>
        </w:rPr>
        <w:t>为</w:t>
      </w:r>
      <w:r>
        <w:rPr>
          <w:rFonts w:hint="eastAsia" w:ascii="仿宋" w:hAnsi="仿宋" w:eastAsia="仿宋" w:cs="Cambria Math"/>
          <w:color w:val="000000"/>
          <w:sz w:val="24"/>
          <w:highlight w:val="none"/>
          <w:lang w:val="en-US" w:eastAsia="zh-CN"/>
        </w:rPr>
        <w:t>3</w:t>
      </w:r>
      <w:r>
        <w:rPr>
          <w:rFonts w:hint="eastAsia" w:ascii="仿宋" w:hAnsi="仿宋" w:eastAsia="仿宋" w:cs="Cambria Math"/>
          <w:color w:val="000000"/>
          <w:sz w:val="24"/>
          <w:highlight w:val="none"/>
          <w:u w:val="none"/>
        </w:rPr>
        <w:t>天</w:t>
      </w:r>
      <w:r>
        <w:rPr>
          <w:rFonts w:hint="eastAsia" w:ascii="仿宋" w:hAnsi="仿宋" w:eastAsia="仿宋" w:cs="Cambria Math"/>
          <w:color w:val="000000"/>
          <w:sz w:val="24"/>
        </w:rPr>
        <w:t>，我方承诺在响应有效期内不修改、撤销</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响应文件。</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lang w:val="en-US" w:eastAsia="zh-CN"/>
        </w:rPr>
        <w:t>2</w:t>
      </w:r>
      <w:r>
        <w:rPr>
          <w:rFonts w:hint="eastAsia" w:ascii="仿宋" w:hAnsi="仿宋" w:eastAsia="仿宋" w:cs="Cambria Math"/>
          <w:color w:val="000000"/>
          <w:sz w:val="24"/>
        </w:rPr>
        <w:t>. 我方在</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过程中根据</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小组要求提供的符合相关规定的澄清文件，构成</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响应文件的组成部分。</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lang w:val="en-US" w:eastAsia="zh-CN"/>
        </w:rPr>
        <w:t>3</w:t>
      </w:r>
      <w:r>
        <w:rPr>
          <w:rFonts w:hint="eastAsia" w:ascii="仿宋" w:hAnsi="仿宋" w:eastAsia="仿宋" w:cs="Cambria Math"/>
          <w:color w:val="000000"/>
          <w:sz w:val="24"/>
        </w:rPr>
        <w:t>. 我方同意提供贵方可能要求的与</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响应有关的一切数据或者资料。</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lang w:val="en-US" w:eastAsia="zh-CN"/>
        </w:rPr>
        <w:t>4</w:t>
      </w:r>
      <w:r>
        <w:rPr>
          <w:rFonts w:hint="eastAsia" w:ascii="仿宋" w:hAnsi="仿宋" w:eastAsia="仿宋" w:cs="Cambria Math"/>
          <w:color w:val="000000"/>
          <w:sz w:val="24"/>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rPr>
      </w:pPr>
      <w:r>
        <w:rPr>
          <w:rFonts w:hint="eastAsia" w:ascii="仿宋" w:hAnsi="仿宋" w:eastAsia="仿宋" w:cs="宋体"/>
          <w:color w:val="000000"/>
          <w:sz w:val="24"/>
          <w:highlight w:val="none"/>
          <w:lang w:val="en-US" w:eastAsia="zh-CN"/>
        </w:rPr>
        <w:t>5</w:t>
      </w:r>
      <w:r>
        <w:rPr>
          <w:rFonts w:hint="eastAsia" w:ascii="仿宋" w:hAnsi="仿宋" w:eastAsia="仿宋" w:cs="宋体"/>
          <w:color w:val="00000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lang w:val="en-US" w:eastAsia="zh-CN"/>
        </w:rPr>
        <w:t>6</w:t>
      </w:r>
      <w:r>
        <w:rPr>
          <w:rFonts w:hint="eastAsia" w:ascii="仿宋" w:hAnsi="仿宋" w:eastAsia="仿宋" w:cs="Cambria Math"/>
          <w:color w:val="000000"/>
          <w:sz w:val="24"/>
        </w:rPr>
        <w:t>. 如我方成交：</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rPr>
        <w:t>（1）我方承诺在收到成交通知书后，在成交通知书规定的期限内与贵方签订合同。</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rPr>
        <w:t>（2）我方承诺按照</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文件规定递交履约保证金、支付采购代理服务费。</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rPr>
        <w:t>（3）我方承诺按照</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文件的规定及合同约定履行相关责任和义务。</w:t>
      </w:r>
    </w:p>
    <w:p>
      <w:pPr>
        <w:widowControl/>
        <w:spacing w:line="360" w:lineRule="auto"/>
        <w:ind w:firstLine="420"/>
        <w:rPr>
          <w:rFonts w:hint="eastAsia" w:ascii="仿宋" w:hAnsi="仿宋" w:eastAsia="仿宋" w:cs="Cambria Math"/>
          <w:color w:val="000000"/>
          <w:sz w:val="24"/>
        </w:rPr>
      </w:pPr>
      <w:r>
        <w:rPr>
          <w:rFonts w:hint="eastAsia" w:ascii="仿宋" w:hAnsi="仿宋" w:eastAsia="仿宋" w:cs="Cambria Math"/>
          <w:color w:val="000000"/>
          <w:sz w:val="24"/>
          <w:lang w:eastAsia="zh-CN"/>
        </w:rPr>
        <w:t>（</w:t>
      </w:r>
      <w:r>
        <w:rPr>
          <w:rFonts w:hint="eastAsia" w:ascii="仿宋" w:hAnsi="仿宋" w:eastAsia="仿宋" w:cs="Cambria Math"/>
          <w:color w:val="000000"/>
          <w:sz w:val="24"/>
          <w:lang w:val="en-US" w:eastAsia="zh-CN"/>
        </w:rPr>
        <w:t>4</w:t>
      </w:r>
      <w:r>
        <w:rPr>
          <w:rFonts w:hint="eastAsia" w:ascii="仿宋" w:hAnsi="仿宋" w:eastAsia="仿宋" w:cs="Cambria Math"/>
          <w:color w:val="000000"/>
          <w:sz w:val="24"/>
          <w:lang w:eastAsia="zh-CN"/>
        </w:rPr>
        <w:t>）</w:t>
      </w:r>
      <w:r>
        <w:rPr>
          <w:rFonts w:hint="eastAsia" w:ascii="仿宋" w:hAnsi="仿宋" w:eastAsia="仿宋" w:cs="Cambria Math"/>
          <w:color w:val="000000"/>
          <w:sz w:val="24"/>
        </w:rPr>
        <w:t>我方在此承诺，双方合作后可开具增值税专用发票。</w:t>
      </w:r>
    </w:p>
    <w:p>
      <w:pPr>
        <w:pStyle w:val="2"/>
        <w:jc w:val="both"/>
      </w:pPr>
    </w:p>
    <w:p>
      <w:pPr>
        <w:spacing w:line="360" w:lineRule="auto"/>
        <w:ind w:firstLine="4080"/>
        <w:jc w:val="right"/>
        <w:rPr>
          <w:rFonts w:hint="eastAsia"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360" w:lineRule="auto"/>
        <w:jc w:val="right"/>
        <w:rPr>
          <w:rFonts w:hint="eastAsia"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pStyle w:val="5"/>
        <w:spacing w:before="0" w:after="0" w:line="360" w:lineRule="auto"/>
        <w:rPr>
          <w:rFonts w:hint="eastAsia" w:ascii="仿宋" w:hAnsi="仿宋" w:eastAsia="仿宋" w:cs="仿宋"/>
          <w:color w:val="000000"/>
          <w:sz w:val="24"/>
          <w:szCs w:val="24"/>
        </w:rPr>
      </w:pPr>
      <w:r>
        <w:rPr>
          <w:rFonts w:ascii="仿宋" w:hAnsi="仿宋" w:eastAsia="仿宋" w:cs="仿宋"/>
          <w:color w:val="000000"/>
          <w:sz w:val="24"/>
          <w:szCs w:val="24"/>
        </w:rPr>
        <w:br w:type="page" w:clear="all"/>
      </w:r>
      <w:bookmarkEnd w:id="185"/>
      <w:bookmarkEnd w:id="186"/>
      <w:bookmarkEnd w:id="187"/>
      <w:bookmarkEnd w:id="188"/>
      <w:bookmarkEnd w:id="189"/>
      <w:bookmarkEnd w:id="190"/>
      <w:bookmarkEnd w:id="191"/>
      <w:bookmarkEnd w:id="192"/>
      <w:bookmarkStart w:id="193" w:name="_Toc19188"/>
      <w:bookmarkStart w:id="194" w:name="_Toc100672421"/>
      <w:r>
        <w:rPr>
          <w:rFonts w:hint="eastAsia" w:ascii="仿宋" w:hAnsi="仿宋" w:eastAsia="仿宋" w:cs="仿宋"/>
          <w:color w:val="000000"/>
          <w:sz w:val="24"/>
          <w:szCs w:val="24"/>
        </w:rPr>
        <w:t>（二）法定代表人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szCs w:val="24"/>
        </w:rPr>
        <w:t>身份证明书</w:t>
      </w:r>
      <w:bookmarkEnd w:id="193"/>
      <w:bookmarkEnd w:id="194"/>
      <w:r>
        <w:rPr>
          <w:rFonts w:hint="eastAsia" w:ascii="仿宋" w:hAnsi="仿宋" w:eastAsia="仿宋" w:cs="仿宋"/>
          <w:color w:val="000000"/>
          <w:sz w:val="24"/>
          <w:szCs w:val="24"/>
        </w:rPr>
        <w:tab/>
      </w:r>
    </w:p>
    <w:p>
      <w:pPr>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法定代表人（负责人）身份证明书</w:t>
      </w:r>
      <w:r>
        <w:rPr>
          <w:rFonts w:hint="eastAsia" w:ascii="仿宋" w:hAnsi="仿宋" w:eastAsia="仿宋" w:cs="仿宋"/>
          <w:b/>
          <w:color w:val="000000"/>
          <w:sz w:val="24"/>
        </w:rPr>
        <w:tab/>
      </w:r>
    </w:p>
    <w:p>
      <w:pPr>
        <w:spacing w:line="360" w:lineRule="auto"/>
        <w:rPr>
          <w:rFonts w:hint="eastAsia" w:ascii="仿宋" w:hAnsi="仿宋" w:eastAsia="仿宋" w:cs="仿宋"/>
          <w:b/>
          <w:color w:val="000000"/>
          <w:sz w:val="24"/>
        </w:rPr>
      </w:pPr>
    </w:p>
    <w:p>
      <w:pPr>
        <w:widowControl/>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p>
      <w:pPr>
        <w:widowControl/>
        <w:spacing w:line="360" w:lineRule="auto"/>
        <w:rPr>
          <w:rFonts w:hint="eastAsia" w:ascii="仿宋" w:hAnsi="仿宋" w:eastAsia="仿宋" w:cs="仿宋"/>
          <w:color w:val="000000"/>
          <w:sz w:val="24"/>
        </w:rPr>
      </w:pPr>
      <w:r>
        <w:rPr>
          <w:rFonts w:hint="eastAsia" w:ascii="仿宋" w:hAnsi="仿宋" w:eastAsia="仿宋" w:cs="仿宋"/>
          <w:color w:val="000000"/>
          <w:sz w:val="24"/>
        </w:rPr>
        <w:t>成立时间：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widowControl/>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性别：</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职务：</w:t>
      </w:r>
      <w:r>
        <w:rPr>
          <w:rFonts w:hint="eastAsia" w:ascii="仿宋" w:hAnsi="仿宋" w:eastAsia="仿宋" w:cs="仿宋"/>
          <w:color w:val="000000"/>
          <w:sz w:val="24"/>
          <w:u w:val="single"/>
        </w:rPr>
        <w:t xml:space="preserve">         </w:t>
      </w:r>
    </w:p>
    <w:p>
      <w:pPr>
        <w:widowControl/>
        <w:spacing w:line="360" w:lineRule="auto"/>
        <w:rPr>
          <w:rFonts w:hint="eastAsia" w:ascii="仿宋" w:hAnsi="仿宋" w:eastAsia="仿宋" w:cs="仿宋"/>
          <w:color w:val="000000"/>
          <w:sz w:val="24"/>
        </w:rPr>
      </w:pPr>
      <w:r>
        <w:rPr>
          <w:rFonts w:hint="eastAsia" w:ascii="仿宋" w:hAnsi="仿宋" w:eastAsia="仿宋" w:cs="仿宋"/>
          <w:color w:val="000000"/>
          <w:sz w:val="24"/>
        </w:rPr>
        <w:t>系</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（供应商名称）的法定代表人。</w:t>
      </w:r>
    </w:p>
    <w:p>
      <w:pPr>
        <w:widowControl/>
        <w:spacing w:line="360" w:lineRule="auto"/>
        <w:ind w:firstLine="420"/>
        <w:rPr>
          <w:rFonts w:hint="eastAsia" w:ascii="仿宋" w:hAnsi="仿宋" w:eastAsia="仿宋" w:cs="仿宋"/>
          <w:color w:val="000000"/>
          <w:sz w:val="24"/>
        </w:rPr>
      </w:pPr>
      <w:r>
        <w:rPr>
          <w:rFonts w:hint="eastAsia" w:ascii="仿宋" w:hAnsi="仿宋" w:eastAsia="仿宋" w:cs="仿宋"/>
          <w:color w:val="000000"/>
          <w:sz w:val="24"/>
        </w:rPr>
        <w:t>特此证明。</w:t>
      </w:r>
    </w:p>
    <w:p>
      <w:pPr>
        <w:widowControl/>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附：法定代表人身份证复印件（需同时提供正面及背面）。</w:t>
      </w:r>
    </w:p>
    <w:p>
      <w:pPr>
        <w:widowControl/>
        <w:spacing w:line="360" w:lineRule="auto"/>
        <w:rPr>
          <w:rFonts w:hint="eastAsia"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59264"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4"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59264;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zCffdkAAAAJAQAA&#10;DwAAAAAAAAABACAAAAAiAAAAZHJzL2Rvd25yZXYueG1sUEsBAhQAFAAAAAgAh07iQPEdR2AYAgAA&#10;RQQAAA4AAAAAAAAAAQAgAAAAKAEAAGRycy9lMm9Eb2MueG1sUEsFBgAAAAAGAAYAWQEAALIFAAAA&#10;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5"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0288;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vELUltkAAAAKAQAA&#10;DwAAAAAAAAABACAAAAAiAAAAZHJzL2Rvd25yZXYueG1sUEsBAhQAFAAAAAgAh07iQIe7MUQYAgAA&#10;RQQAAA4AAAAAAAAAAQAgAAAAKAEAAGRycy9lMm9Eb2MueG1sUEsFBgAAAAAGAAYAWQEAALIFAAAA&#10;AA==&#10;">
                <v:fill on="t" focussize="0,0"/>
                <v:stroke weight="1.25pt" color="#739CC3" joinstyle="miter"/>
                <v:imagedata o:title=""/>
                <o:lock v:ext="edit" aspectratio="f"/>
              </v:rect>
            </w:pict>
          </mc:Fallback>
        </mc:AlternateContent>
      </w:r>
    </w:p>
    <w:p>
      <w:pPr>
        <w:pStyle w:val="306"/>
        <w:spacing w:line="440" w:lineRule="atLeast"/>
        <w:ind w:firstLine="480"/>
        <w:jc w:val="left"/>
        <w:rPr>
          <w:rFonts w:hint="eastAsia" w:ascii="仿宋" w:hAnsi="仿宋" w:eastAsia="仿宋" w:cs="仿宋"/>
          <w:color w:val="000000"/>
        </w:rPr>
      </w:pPr>
    </w:p>
    <w:p>
      <w:pPr>
        <w:pStyle w:val="306"/>
        <w:spacing w:line="440" w:lineRule="atLeast"/>
        <w:ind w:firstLine="480"/>
        <w:jc w:val="left"/>
        <w:rPr>
          <w:rFonts w:hint="eastAsia" w:ascii="仿宋" w:hAnsi="仿宋" w:eastAsia="仿宋" w:cs="仿宋"/>
          <w:color w:val="000000"/>
        </w:rPr>
      </w:pPr>
    </w:p>
    <w:p>
      <w:pPr>
        <w:pStyle w:val="306"/>
        <w:spacing w:line="440" w:lineRule="atLeast"/>
        <w:ind w:firstLine="480"/>
        <w:jc w:val="left"/>
        <w:rPr>
          <w:rFonts w:hint="eastAsia" w:ascii="仿宋" w:hAnsi="仿宋" w:eastAsia="仿宋" w:cs="仿宋"/>
          <w:color w:val="000000"/>
        </w:rPr>
      </w:pPr>
    </w:p>
    <w:p>
      <w:pPr>
        <w:spacing w:line="360" w:lineRule="auto"/>
        <w:ind w:firstLine="610"/>
        <w:rPr>
          <w:rFonts w:hint="eastAsia" w:ascii="仿宋" w:hAnsi="仿宋" w:eastAsia="仿宋" w:cs="仿宋"/>
          <w:color w:val="000000"/>
          <w:sz w:val="24"/>
        </w:rPr>
      </w:pPr>
    </w:p>
    <w:p>
      <w:pPr>
        <w:tabs>
          <w:tab w:val="left" w:pos="720"/>
          <w:tab w:val="left" w:pos="900"/>
        </w:tabs>
        <w:spacing w:line="360" w:lineRule="auto"/>
        <w:rPr>
          <w:rFonts w:hint="eastAsia" w:ascii="仿宋" w:hAnsi="仿宋" w:eastAsia="仿宋" w:cs="仿宋"/>
          <w:color w:val="000000"/>
          <w:sz w:val="24"/>
        </w:rPr>
      </w:pPr>
    </w:p>
    <w:p>
      <w:pPr>
        <w:spacing w:line="440" w:lineRule="exact"/>
        <w:ind w:firstLine="4080"/>
        <w:jc w:val="right"/>
        <w:rPr>
          <w:rFonts w:hint="eastAsia" w:ascii="仿宋" w:hAnsi="仿宋" w:eastAsia="仿宋" w:cs="仿宋"/>
          <w:color w:val="000000"/>
          <w:sz w:val="24"/>
        </w:rPr>
      </w:pPr>
    </w:p>
    <w:p>
      <w:pPr>
        <w:spacing w:line="440" w:lineRule="exact"/>
        <w:ind w:firstLine="4080"/>
        <w:jc w:val="right"/>
        <w:rPr>
          <w:rFonts w:hint="eastAsia"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jc w:val="right"/>
        <w:rPr>
          <w:rFonts w:ascii="仿宋" w:hAnsi="仿宋" w:eastAsia="仿宋" w:cs="仿宋"/>
          <w:color w:val="000000"/>
          <w:sz w:val="24"/>
        </w:rPr>
      </w:pPr>
      <w:r>
        <w:rPr>
          <w:rFonts w:ascii="仿宋" w:hAnsi="仿宋" w:eastAsia="仿宋" w:cs="仿宋"/>
          <w:color w:val="000000"/>
          <w:sz w:val="24"/>
        </w:rPr>
        <w:t xml:space="preserve">    </w:t>
      </w:r>
    </w:p>
    <w:p>
      <w:pPr>
        <w:spacing w:line="440" w:lineRule="exact"/>
        <w:ind w:firstLine="4080"/>
        <w:jc w:val="right"/>
        <w:rPr>
          <w:rFonts w:ascii="仿宋" w:hAnsi="仿宋" w:eastAsia="仿宋" w:cs="仿宋"/>
          <w:color w:val="000000"/>
          <w:sz w:val="24"/>
        </w:rPr>
      </w:pP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jc w:val="right"/>
        <w:rPr>
          <w:rFonts w:hint="eastAsia"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hint="eastAsia"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tabs>
          <w:tab w:val="left" w:pos="720"/>
          <w:tab w:val="left" w:pos="900"/>
        </w:tabs>
        <w:spacing w:line="360" w:lineRule="auto"/>
        <w:ind w:left="1078"/>
        <w:rPr>
          <w:rFonts w:hint="eastAsia" w:ascii="仿宋" w:hAnsi="仿宋" w:eastAsia="仿宋" w:cs="仿宋"/>
          <w:color w:val="000000"/>
          <w:sz w:val="24"/>
        </w:rPr>
      </w:pPr>
    </w:p>
    <w:p>
      <w:pPr>
        <w:tabs>
          <w:tab w:val="left" w:pos="720"/>
          <w:tab w:val="left" w:pos="900"/>
        </w:tabs>
        <w:spacing w:line="360" w:lineRule="auto"/>
        <w:ind w:left="1078"/>
        <w:rPr>
          <w:rFonts w:hint="eastAsia" w:ascii="仿宋" w:hAnsi="仿宋" w:eastAsia="仿宋" w:cs="仿宋"/>
          <w:color w:val="000000"/>
          <w:sz w:val="24"/>
        </w:rPr>
      </w:pPr>
    </w:p>
    <w:p>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rPr>
        <w:br w:type="page" w:clear="all"/>
      </w:r>
      <w:bookmarkStart w:id="195" w:name="_Toc444891355"/>
      <w:bookmarkStart w:id="196" w:name="_Toc19783361"/>
      <w:bookmarkStart w:id="197" w:name="_Toc26267"/>
      <w:bookmarkStart w:id="198" w:name="_Toc4426"/>
      <w:bookmarkStart w:id="199" w:name="_Toc517281838"/>
      <w:bookmarkStart w:id="200" w:name="_Toc100672422"/>
      <w:bookmarkStart w:id="201" w:name="_Toc5582"/>
      <w:bookmarkStart w:id="202" w:name="_Toc1211"/>
      <w:bookmarkStart w:id="203" w:name="_Toc287600130"/>
      <w:bookmarkStart w:id="204" w:name="_Toc20707"/>
      <w:r>
        <w:rPr>
          <w:rFonts w:hint="eastAsia" w:ascii="仿宋" w:hAnsi="仿宋" w:eastAsia="仿宋" w:cs="仿宋"/>
          <w:color w:val="000000"/>
          <w:sz w:val="24"/>
          <w:szCs w:val="24"/>
        </w:rPr>
        <w:t>（三）法定代表人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szCs w:val="24"/>
        </w:rPr>
        <w:t>授权委托书</w:t>
      </w:r>
      <w:bookmarkEnd w:id="195"/>
      <w:bookmarkEnd w:id="196"/>
      <w:bookmarkEnd w:id="197"/>
      <w:bookmarkEnd w:id="198"/>
      <w:bookmarkEnd w:id="199"/>
      <w:bookmarkEnd w:id="200"/>
      <w:bookmarkEnd w:id="201"/>
      <w:bookmarkEnd w:id="202"/>
      <w:bookmarkEnd w:id="203"/>
      <w:bookmarkEnd w:id="204"/>
    </w:p>
    <w:p>
      <w:pPr>
        <w:pStyle w:val="306"/>
        <w:spacing w:before="240" w:after="240" w:line="360" w:lineRule="auto"/>
        <w:jc w:val="center"/>
        <w:rPr>
          <w:rFonts w:hint="eastAsia" w:ascii="仿宋" w:hAnsi="仿宋" w:eastAsia="仿宋" w:cs="Cambria Math"/>
          <w:b/>
          <w:color w:val="000000"/>
          <w:sz w:val="24"/>
          <w:szCs w:val="24"/>
        </w:rPr>
      </w:pPr>
      <w:r>
        <w:rPr>
          <w:rFonts w:hint="eastAsia" w:ascii="仿宋" w:hAnsi="仿宋" w:eastAsia="仿宋" w:cs="Cambria Math"/>
          <w:b/>
          <w:color w:val="000000"/>
          <w:sz w:val="24"/>
          <w:szCs w:val="24"/>
        </w:rPr>
        <w:t>法定代表人</w:t>
      </w:r>
      <w:r>
        <w:rPr>
          <w:rFonts w:hint="eastAsia" w:ascii="仿宋" w:hAnsi="仿宋" w:eastAsia="仿宋" w:cs="仿宋"/>
          <w:b/>
          <w:bCs/>
          <w:color w:val="000000"/>
          <w:sz w:val="24"/>
          <w:szCs w:val="24"/>
          <w:highlight w:val="none"/>
        </w:rPr>
        <w:t>（负责人）</w:t>
      </w:r>
      <w:r>
        <w:rPr>
          <w:rFonts w:hint="eastAsia" w:ascii="仿宋" w:hAnsi="仿宋" w:eastAsia="仿宋" w:cs="Cambria Math"/>
          <w:b/>
          <w:color w:val="000000"/>
          <w:sz w:val="24"/>
          <w:szCs w:val="24"/>
        </w:rPr>
        <w:t>授权委托书</w:t>
      </w:r>
    </w:p>
    <w:p>
      <w:pPr>
        <w:pStyle w:val="306"/>
        <w:spacing w:line="360" w:lineRule="auto"/>
        <w:ind w:firstLine="480"/>
        <w:rPr>
          <w:rFonts w:hint="eastAsia"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系</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的法定代表人，现授权委托</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lang w:val="en-US" w:eastAsia="zh-CN"/>
        </w:rPr>
        <w:t xml:space="preserve">   </w:t>
      </w:r>
      <w:r>
        <w:rPr>
          <w:rFonts w:hint="eastAsia" w:ascii="仿宋" w:hAnsi="仿宋" w:eastAsia="仿宋" w:cs="Cambria Math"/>
          <w:color w:val="000000"/>
          <w:sz w:val="24"/>
          <w:szCs w:val="24"/>
          <w:u w:val="single"/>
          <w:lang w:val="en-US" w:eastAsia="zh-CN"/>
        </w:rPr>
        <w:t xml:space="preserve">    </w:t>
      </w:r>
      <w:r>
        <w:rPr>
          <w:rFonts w:hint="eastAsia" w:ascii="仿宋" w:hAnsi="仿宋" w:eastAsia="仿宋" w:cs="Cambria Math"/>
          <w:color w:val="000000"/>
          <w:sz w:val="24"/>
          <w:szCs w:val="24"/>
          <w:u w:val="single"/>
        </w:rPr>
        <w:t>的</w:t>
      </w:r>
      <w:r>
        <w:rPr>
          <w:rFonts w:hint="eastAsia" w:ascii="仿宋" w:hAnsi="仿宋" w:eastAsia="仿宋" w:cs="Cambria Math"/>
          <w:color w:val="000000"/>
          <w:sz w:val="24"/>
          <w:szCs w:val="24"/>
          <w:lang w:eastAsia="zh-CN"/>
        </w:rPr>
        <w:t>比价</w:t>
      </w:r>
      <w:r>
        <w:rPr>
          <w:rFonts w:hint="eastAsia" w:ascii="仿宋" w:hAnsi="仿宋" w:eastAsia="仿宋" w:cs="Cambria Math"/>
          <w:color w:val="000000"/>
          <w:sz w:val="24"/>
          <w:szCs w:val="24"/>
        </w:rPr>
        <w:t>响应文件、签订合同和处理有关事宜，其法律后果由我方承担。</w:t>
      </w:r>
    </w:p>
    <w:p>
      <w:pPr>
        <w:widowControl/>
        <w:spacing w:line="360" w:lineRule="auto"/>
        <w:ind w:firstLine="480"/>
        <w:jc w:val="left"/>
        <w:rPr>
          <w:rFonts w:hint="eastAsia" w:ascii="仿宋" w:hAnsi="仿宋" w:eastAsia="仿宋" w:cs="Cambria Math"/>
          <w:color w:val="000000"/>
          <w:sz w:val="24"/>
        </w:rPr>
      </w:pPr>
      <w:r>
        <w:rPr>
          <w:rFonts w:hint="eastAsia" w:ascii="仿宋" w:hAnsi="仿宋" w:eastAsia="仿宋" w:cs="Cambria Math"/>
          <w:color w:val="000000"/>
          <w:sz w:val="24"/>
        </w:rPr>
        <w:t>委托期限：</w:t>
      </w:r>
      <w:r>
        <w:rPr>
          <w:rFonts w:hint="eastAsia" w:ascii="仿宋" w:hAnsi="仿宋" w:eastAsia="仿宋" w:cs="Cambria Math"/>
          <w:color w:val="000000"/>
          <w:sz w:val="24"/>
          <w:u w:val="single"/>
          <w:lang w:val="en-US" w:eastAsia="zh-CN"/>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u w:val="single"/>
          <w:lang w:val="en-US" w:eastAsia="zh-CN"/>
        </w:rPr>
        <w:t xml:space="preserve">           </w:t>
      </w:r>
      <w:r>
        <w:rPr>
          <w:rFonts w:hint="eastAsia" w:ascii="仿宋" w:hAnsi="仿宋" w:eastAsia="仿宋" w:cs="Cambria Math"/>
          <w:color w:val="000000"/>
          <w:sz w:val="24"/>
        </w:rPr>
        <w:t>。</w:t>
      </w:r>
    </w:p>
    <w:p>
      <w:pPr>
        <w:pStyle w:val="306"/>
        <w:spacing w:line="360" w:lineRule="auto"/>
        <w:ind w:firstLine="200"/>
        <w:rPr>
          <w:rFonts w:ascii="仿宋" w:hAnsi="仿宋" w:eastAsia="仿宋" w:cs="Cambria Math"/>
          <w:color w:val="000000"/>
          <w:sz w:val="24"/>
          <w:szCs w:val="24"/>
        </w:rPr>
      </w:pPr>
    </w:p>
    <w:p>
      <w:pPr>
        <w:pStyle w:val="306"/>
        <w:spacing w:line="360" w:lineRule="auto"/>
        <w:ind w:firstLine="480"/>
        <w:rPr>
          <w:rFonts w:hint="eastAsia"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306"/>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306"/>
        <w:spacing w:line="440" w:lineRule="atLeast"/>
        <w:ind w:firstLine="480"/>
        <w:jc w:val="left"/>
        <w:rPr>
          <w:rFonts w:hint="eastAsia"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6" name="矩形 39"/>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45pt;height:152.35pt;width:220.7pt;z-index:251661312;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Igs7L2AAAAAgBAAAP&#10;AAAAAAAAAAEAIAAAACIAAABkcnMvZG93bnJldi54bWxQSwECFAAUAAAACACHTuJAXyda/hgCAABF&#10;BAAADgAAAAAAAAABACAAAAAnAQAAZHJzL2Uyb0RvYy54bWxQSwUGAAAAAAYABgBZAQAAsQU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7" name="矩形 40"/>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45pt;margin-top:4.45pt;height:152.35pt;width:220.7pt;z-index:251662336;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wtMczYAAAACQEAAA8AAAAA&#10;AAAAAQAgAAAAIgAAAGRycy9kb3ducmV2LnhtbFBLAQIUABQAAAAIAIdO4kDHy4z+FAIAAEUEAAAO&#10;AAAAAAAAAAEAIAAAACcBAABkcnMvZTJvRG9jLnhtbFBLBQYAAAAABgAGAFkBAACtBQAAAAA=&#10;">
                <v:fill on="t" focussize="0,0"/>
                <v:stroke weight="1.25pt" color="#739CC3" joinstyle="miter"/>
                <v:imagedata o:title=""/>
                <o:lock v:ext="edit" aspectratio="f"/>
              </v:rect>
            </w:pict>
          </mc:Fallback>
        </mc:AlternateContent>
      </w:r>
    </w:p>
    <w:p>
      <w:pPr>
        <w:pStyle w:val="306"/>
        <w:spacing w:line="440" w:lineRule="atLeast"/>
        <w:ind w:firstLine="480"/>
        <w:jc w:val="left"/>
        <w:rPr>
          <w:rFonts w:hint="eastAsia" w:ascii="仿宋" w:hAnsi="仿宋" w:eastAsia="仿宋" w:cs="仿宋"/>
          <w:color w:val="000000"/>
        </w:rPr>
      </w:pPr>
    </w:p>
    <w:p>
      <w:pPr>
        <w:spacing w:line="360" w:lineRule="auto"/>
        <w:ind w:left="720"/>
        <w:rPr>
          <w:rFonts w:hint="eastAsia" w:ascii="仿宋" w:hAnsi="仿宋" w:eastAsia="仿宋" w:cs="仿宋"/>
          <w:b/>
          <w:color w:val="000000"/>
          <w:sz w:val="24"/>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rPr>
          <w:rFonts w:hint="eastAsia"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ind w:right="420" w:firstLine="3120"/>
        <w:rPr>
          <w:rFonts w:hint="eastAsia" w:ascii="仿宋" w:hAnsi="仿宋" w:eastAsia="仿宋" w:cs="Cambria Math"/>
          <w:color w:val="000000"/>
          <w:sz w:val="24"/>
        </w:rPr>
      </w:pPr>
      <w:r>
        <w:rPr>
          <w:rFonts w:hint="eastAsia" w:ascii="仿宋" w:hAnsi="仿宋" w:eastAsia="仿宋" w:cs="Cambria Math"/>
          <w:color w:val="000000"/>
          <w:sz w:val="24"/>
        </w:rPr>
        <w:t>法定代表人</w:t>
      </w:r>
      <w:r>
        <w:rPr>
          <w:rFonts w:hint="eastAsia" w:ascii="仿宋" w:hAnsi="仿宋" w:eastAsia="仿宋" w:cs="仿宋"/>
          <w:color w:val="000000"/>
          <w:sz w:val="24"/>
          <w:szCs w:val="24"/>
          <w:highlight w:val="none"/>
        </w:rPr>
        <w:t>（负责人）</w:t>
      </w:r>
      <w:r>
        <w:rPr>
          <w:rFonts w:hint="eastAsia" w:ascii="仿宋" w:hAnsi="仿宋" w:eastAsia="仿宋" w:cs="Cambria Math"/>
          <w:color w:val="000000"/>
          <w:sz w:val="24"/>
        </w:rPr>
        <w:t>：</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（签字或盖章）</w:t>
      </w:r>
    </w:p>
    <w:p>
      <w:pPr>
        <w:pStyle w:val="306"/>
        <w:spacing w:line="360" w:lineRule="auto"/>
        <w:ind w:right="105" w:firstLine="4200"/>
        <w:rPr>
          <w:rFonts w:hint="eastAsia"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rPr>
        <w:t xml:space="preserve">） </w:t>
      </w:r>
    </w:p>
    <w:p>
      <w:pPr>
        <w:spacing w:line="360" w:lineRule="auto"/>
        <w:ind w:firstLine="4200"/>
        <w:rPr>
          <w:rFonts w:hint="eastAsia"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tabs>
          <w:tab w:val="left" w:pos="540"/>
        </w:tabs>
        <w:rPr>
          <w:rFonts w:hint="eastAsia" w:ascii="仿宋" w:hAnsi="仿宋" w:eastAsia="仿宋" w:cs="仿宋"/>
          <w:color w:val="000000"/>
          <w:szCs w:val="21"/>
        </w:rPr>
        <w:sectPr>
          <w:footerReference r:id="rId11" w:type="default"/>
          <w:pgSz w:w="11906" w:h="16838"/>
          <w:pgMar w:top="1417" w:right="1134" w:bottom="1134" w:left="1134" w:header="851" w:footer="992" w:gutter="0"/>
          <w:cols w:space="720" w:num="1"/>
          <w:titlePg/>
        </w:sectPr>
      </w:pPr>
    </w:p>
    <w:p>
      <w:pPr>
        <w:pStyle w:val="5"/>
        <w:spacing w:before="0" w:after="0" w:line="360" w:lineRule="auto"/>
        <w:rPr>
          <w:rFonts w:hint="eastAsia" w:ascii="仿宋" w:hAnsi="仿宋" w:eastAsia="仿宋" w:cs="仿宋"/>
          <w:color w:val="000000"/>
          <w:sz w:val="24"/>
          <w:szCs w:val="24"/>
        </w:rPr>
      </w:pPr>
      <w:bookmarkStart w:id="205" w:name="_Toc20989"/>
      <w:bookmarkStart w:id="206" w:name="_Toc100672423"/>
      <w:bookmarkStart w:id="207" w:name="_Toc517281841"/>
      <w:bookmarkStart w:id="208" w:name="_Toc16561"/>
      <w:bookmarkStart w:id="209" w:name="_Toc444891357"/>
      <w:bookmarkStart w:id="210" w:name="_Toc287600132"/>
      <w:bookmarkStart w:id="211" w:name="_Toc5406"/>
      <w:bookmarkStart w:id="212" w:name="_Toc27026"/>
      <w:bookmarkStart w:id="213" w:name="_Toc11396"/>
      <w:bookmarkStart w:id="214" w:name="_Toc34779120"/>
      <w:bookmarkStart w:id="215" w:name="_Toc34779170"/>
      <w:bookmarkStart w:id="216" w:name="_Toc35957216"/>
      <w:bookmarkStart w:id="217" w:name="_Toc287600135"/>
      <w:bookmarkStart w:id="218" w:name="_Toc34779216"/>
      <w:bookmarkStart w:id="219" w:name="_Toc34822258"/>
    </w:p>
    <w:p>
      <w:pPr>
        <w:pStyle w:val="5"/>
        <w:spacing w:before="0" w:after="0" w:line="360" w:lineRule="auto"/>
        <w:rPr>
          <w:rFonts w:hint="eastAsia" w:ascii="仿宋" w:hAnsi="仿宋" w:eastAsia="仿宋" w:cs="仿宋"/>
          <w:color w:val="000000"/>
          <w:sz w:val="24"/>
          <w:szCs w:val="24"/>
        </w:rPr>
      </w:pPr>
    </w:p>
    <w:p>
      <w:pPr>
        <w:pStyle w:val="5"/>
        <w:spacing w:before="0" w:after="0" w:line="360" w:lineRule="auto"/>
        <w:rPr>
          <w:rFonts w:hint="eastAsia" w:ascii="仿宋" w:hAnsi="仿宋" w:eastAsia="仿宋" w:cs="仿宋"/>
          <w:color w:val="000000"/>
          <w:sz w:val="24"/>
          <w:szCs w:val="24"/>
        </w:rPr>
      </w:pPr>
    </w:p>
    <w:p>
      <w:pPr>
        <w:pStyle w:val="5"/>
        <w:spacing w:before="0" w:after="0" w:line="360" w:lineRule="auto"/>
        <w:rPr>
          <w:rFonts w:hint="eastAsia" w:ascii="仿宋" w:hAnsi="仿宋" w:eastAsia="仿宋" w:cs="仿宋"/>
          <w:color w:val="000000"/>
          <w:sz w:val="24"/>
          <w:szCs w:val="24"/>
        </w:rPr>
      </w:pPr>
    </w:p>
    <w:p>
      <w:pPr>
        <w:pStyle w:val="5"/>
        <w:spacing w:before="0" w:after="0" w:line="360" w:lineRule="auto"/>
        <w:rPr>
          <w:rFonts w:hint="eastAsia" w:ascii="仿宋" w:hAnsi="仿宋" w:eastAsia="仿宋" w:cs="仿宋"/>
          <w:color w:val="000000"/>
          <w:sz w:val="24"/>
          <w:szCs w:val="24"/>
        </w:rPr>
      </w:pPr>
    </w:p>
    <w:p>
      <w:pPr>
        <w:pStyle w:val="5"/>
        <w:spacing w:before="0" w:after="0" w:line="360" w:lineRule="auto"/>
        <w:rPr>
          <w:rFonts w:hint="eastAsia" w:ascii="仿宋" w:hAnsi="仿宋" w:eastAsia="仿宋" w:cs="仿宋"/>
          <w:color w:val="000000"/>
          <w:sz w:val="24"/>
          <w:szCs w:val="24"/>
        </w:rPr>
      </w:pPr>
    </w:p>
    <w:p>
      <w:pPr>
        <w:pStyle w:val="5"/>
        <w:spacing w:before="0" w:after="0" w:line="360" w:lineRule="auto"/>
        <w:rPr>
          <w:rFonts w:hint="eastAsia" w:ascii="仿宋" w:hAnsi="仿宋" w:eastAsia="仿宋" w:cs="仿宋"/>
          <w:color w:val="000000"/>
          <w:sz w:val="24"/>
          <w:szCs w:val="24"/>
        </w:rPr>
      </w:pPr>
    </w:p>
    <w:p>
      <w:pPr>
        <w:pStyle w:val="5"/>
        <w:spacing w:before="0" w:after="0"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（四）资格证明文件</w:t>
      </w:r>
      <w:bookmarkEnd w:id="205"/>
      <w:bookmarkEnd w:id="206"/>
    </w:p>
    <w:p>
      <w:pPr>
        <w:pStyle w:val="6"/>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供应商基本情况信息表</w:t>
      </w:r>
    </w:p>
    <w:p>
      <w:pPr>
        <w:pStyle w:val="306"/>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1468" w:type="dxa"/>
            <w:gridSpan w:val="2"/>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985" w:type="dxa"/>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5489" w:type="dxa"/>
            <w:gridSpan w:val="6"/>
            <w:tcBorders>
              <w:top w:val="nil"/>
              <w:left w:val="nil"/>
              <w:bottom w:val="single" w:color="000000" w:sz="4" w:space="0"/>
              <w:right w:val="single" w:color="000000" w:sz="4" w:space="0"/>
            </w:tcBorders>
            <w:noWrap w:val="0"/>
            <w:vAlign w:val="center"/>
          </w:tcPr>
          <w:p>
            <w:pPr>
              <w:pStyle w:val="306"/>
              <w:ind w:firstLine="105"/>
              <w:jc w:val="center"/>
              <w:rPr>
                <w:rFonts w:hint="eastAsia"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713" w:type="dxa"/>
            <w:vMerge w:val="restart"/>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2646" w:type="dxa"/>
            <w:gridSpan w:val="3"/>
            <w:vMerge w:val="restart"/>
            <w:tcBorders>
              <w:top w:val="nil"/>
              <w:left w:val="nil"/>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ind w:firstLine="210"/>
              <w:jc w:val="center"/>
              <w:rPr>
                <w:rFonts w:hint="eastAsia"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noWrap w:val="0"/>
            <w:vAlign w:val="center"/>
          </w:tcPr>
          <w:p>
            <w:pPr>
              <w:pStyle w:val="306"/>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noWrap w:val="0"/>
            <w:vAlign w:val="center"/>
          </w:tcPr>
          <w:p>
            <w:pPr>
              <w:pStyle w:val="306"/>
              <w:jc w:val="center"/>
              <w:rPr>
                <w:rFonts w:hint="eastAsia" w:ascii="仿宋" w:hAnsi="仿宋" w:eastAsia="仿宋" w:cs="仿宋"/>
                <w:color w:val="000000"/>
              </w:rPr>
            </w:pPr>
          </w:p>
        </w:tc>
      </w:tr>
    </w:tbl>
    <w:p>
      <w:pPr>
        <w:pStyle w:val="306"/>
        <w:jc w:val="left"/>
        <w:rPr>
          <w:rFonts w:hint="eastAsia" w:ascii="仿宋" w:hAnsi="仿宋" w:eastAsia="仿宋" w:cs="宋体"/>
          <w:b/>
          <w:color w:val="000000"/>
          <w:sz w:val="24"/>
          <w:szCs w:val="24"/>
        </w:rPr>
      </w:pPr>
      <w:r>
        <w:rPr>
          <w:rFonts w:hint="eastAsia" w:ascii="仿宋" w:hAnsi="仿宋" w:eastAsia="仿宋" w:cs="宋体"/>
          <w:b/>
          <w:color w:val="000000"/>
          <w:sz w:val="24"/>
          <w:szCs w:val="24"/>
        </w:rPr>
        <w:t>注：提供由工商部门核发的最新营业执照（正副本皆可）。</w:t>
      </w:r>
    </w:p>
    <w:p>
      <w:pPr>
        <w:pStyle w:val="306"/>
        <w:jc w:val="left"/>
        <w:rPr>
          <w:rFonts w:hint="eastAsia" w:ascii="仿宋" w:hAnsi="仿宋" w:eastAsia="仿宋" w:cs="仿宋"/>
          <w:b/>
          <w:color w:val="000000"/>
          <w:sz w:val="24"/>
          <w:szCs w:val="24"/>
        </w:rPr>
      </w:pPr>
    </w:p>
    <w:p>
      <w:pPr>
        <w:spacing w:line="360" w:lineRule="auto"/>
        <w:ind w:firstLine="408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4"/>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4"/>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4"/>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4"/>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4"/>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4"/>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4"/>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4"/>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6"/>
        <w:numPr>
          <w:ilvl w:val="0"/>
          <w:numId w:val="0"/>
        </w:numPr>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企业税收缴纳凭证</w:t>
      </w:r>
    </w:p>
    <w:p>
      <w:pPr>
        <w:pStyle w:val="6"/>
        <w:spacing w:before="0" w:after="0" w:line="360" w:lineRule="auto"/>
        <w:rPr>
          <w:rFonts w:hint="eastAsia" w:ascii="仿宋" w:hAnsi="仿宋" w:eastAsia="仿宋" w:cs="宋体"/>
          <w:color w:val="000000"/>
          <w:sz w:val="24"/>
        </w:rPr>
      </w:pPr>
      <w:r>
        <w:rPr>
          <w:rFonts w:hint="eastAsia" w:ascii="仿宋" w:hAnsi="仿宋" w:eastAsia="仿宋" w:cs="宋体"/>
          <w:color w:val="000000"/>
          <w:sz w:val="24"/>
        </w:rPr>
        <w:t>提供</w:t>
      </w:r>
      <w:r>
        <w:rPr>
          <w:rFonts w:hint="eastAsia" w:ascii="仿宋" w:hAnsi="仿宋" w:eastAsia="仿宋" w:cs="宋体"/>
          <w:color w:val="000000"/>
          <w:sz w:val="24"/>
          <w:lang w:val="en-US" w:eastAsia="zh-CN"/>
        </w:rPr>
        <w:t>开标前近</w:t>
      </w:r>
      <w:r>
        <w:rPr>
          <w:rFonts w:hint="eastAsia" w:ascii="仿宋" w:hAnsi="仿宋" w:eastAsia="仿宋" w:cs="宋体"/>
          <w:color w:val="000000"/>
          <w:sz w:val="24"/>
        </w:rPr>
        <w:t>6个月任意一个月的企业税收缴纳凭证。</w:t>
      </w: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宋体"/>
          <w:color w:val="000000"/>
          <w:sz w:val="24"/>
        </w:rPr>
      </w:pPr>
    </w:p>
    <w:p>
      <w:pPr>
        <w:pStyle w:val="6"/>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、无违法违规记录查询截图</w:t>
      </w:r>
    </w:p>
    <w:p>
      <w:pPr>
        <w:spacing w:line="360" w:lineRule="auto"/>
        <w:ind w:firstLine="480" w:firstLineChars="200"/>
        <w:textAlignment w:val="baseline"/>
        <w:rPr>
          <w:rStyle w:val="54"/>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54"/>
        </w:rPr>
        <w:instrText xml:space="preserve"> </w:instrText>
      </w:r>
      <w:r>
        <w:rPr>
          <w:rStyle w:val="54"/>
          <w:rFonts w:hint="eastAsia"/>
        </w:rPr>
        <w:instrText xml:space="preserve">HYPERLINK "https://www.creditchina.gov.cn/xinyongfuwu/?navPage=5"</w:instrText>
      </w:r>
      <w:r>
        <w:rPr>
          <w:rStyle w:val="54"/>
        </w:rPr>
        <w:instrText xml:space="preserve"> </w:instrText>
      </w:r>
      <w:r>
        <w:fldChar w:fldCharType="separate"/>
      </w:r>
      <w:r>
        <w:rPr>
          <w:rStyle w:val="54"/>
          <w:rFonts w:hint="eastAsia"/>
        </w:rPr>
        <w:t>https://www.creditchina.gov.cn/xinyongfuwu/?navPage=5</w:t>
      </w:r>
      <w:r>
        <w:fldChar w:fldCharType="end"/>
      </w:r>
    </w:p>
    <w:p>
      <w:pPr>
        <w:spacing w:line="360" w:lineRule="auto"/>
        <w:ind w:firstLine="480" w:firstLineChars="200"/>
        <w:textAlignment w:val="baseline"/>
        <w:rPr>
          <w:color w:val="333333"/>
        </w:rPr>
      </w:pPr>
      <w:r>
        <w:rPr>
          <w:rFonts w:hint="eastAsia" w:ascii="仿宋" w:hAnsi="仿宋" w:eastAsia="仿宋" w:cs="Cambria Math"/>
          <w:sz w:val="24"/>
        </w:rPr>
        <w:t>（1）失信被执行人查询截图范例：</w:t>
      </w:r>
    </w:p>
    <w:p>
      <w:pPr>
        <w:ind w:firstLine="210" w:firstLineChars="100"/>
      </w:pPr>
      <w:r>
        <w:drawing>
          <wp:inline distT="0" distB="0" distL="114300" distR="114300">
            <wp:extent cx="5909310" cy="4281170"/>
            <wp:effectExtent l="0" t="0" r="15240" b="5080"/>
            <wp:docPr id="8"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cca28b419ce15d5afdeea5a744e8556"/>
                    <pic:cNvPicPr>
                      <a:picLocks noChangeAspect="1"/>
                    </pic:cNvPicPr>
                  </pic:nvPicPr>
                  <pic:blipFill>
                    <a:blip r:embed="rId13"/>
                    <a:stretch>
                      <a:fillRect/>
                    </a:stretch>
                  </pic:blipFill>
                  <pic:spPr>
                    <a:xfrm>
                      <a:off x="0" y="0"/>
                      <a:ext cx="5909310" cy="4281170"/>
                    </a:xfrm>
                    <a:prstGeom prst="rect">
                      <a:avLst/>
                    </a:prstGeom>
                    <a:noFill/>
                    <a:ln>
                      <a:noFill/>
                    </a:ln>
                  </pic:spPr>
                </pic:pic>
              </a:graphicData>
            </a:graphic>
          </wp:inline>
        </w:drawing>
      </w:r>
    </w:p>
    <w:p>
      <w:pPr>
        <w:rPr>
          <w:rFonts w:hint="eastAsia" w:ascii="仿宋" w:hAnsi="仿宋" w:eastAsia="仿宋" w:cs="微软雅黑"/>
          <w:color w:val="000000"/>
          <w:sz w:val="24"/>
        </w:rPr>
      </w:pPr>
      <w:r>
        <w:rPr>
          <w:rFonts w:hint="eastAsia" w:ascii="仿宋" w:hAnsi="仿宋" w:eastAsia="仿宋" w:cs="微软雅黑"/>
          <w:color w:val="000000"/>
          <w:sz w:val="24"/>
        </w:rPr>
        <w:t>（2）“信用中国”</w:t>
      </w:r>
      <w:r>
        <w:rPr>
          <w:rFonts w:hint="eastAsia" w:ascii="仿宋" w:hAnsi="仿宋" w:eastAsia="仿宋" w:cs="仿宋"/>
          <w:bCs/>
          <w:color w:val="000000"/>
          <w:sz w:val="24"/>
        </w:rPr>
        <w:t>重大税收违法失信主体</w:t>
      </w:r>
      <w:r>
        <w:rPr>
          <w:rFonts w:hint="eastAsia" w:ascii="仿宋" w:hAnsi="仿宋" w:eastAsia="仿宋" w:cs="微软雅黑"/>
          <w:color w:val="000000"/>
          <w:sz w:val="24"/>
        </w:rPr>
        <w:t>查询截图</w:t>
      </w:r>
      <w:r>
        <w:rPr>
          <w:rFonts w:hint="eastAsia" w:ascii="仿宋" w:hAnsi="仿宋" w:eastAsia="仿宋" w:cs="Cambria Math"/>
          <w:sz w:val="24"/>
        </w:rPr>
        <w:t>范例：</w:t>
      </w:r>
    </w:p>
    <w:p>
      <w:pPr>
        <w:spacing w:line="360" w:lineRule="auto"/>
        <w:textAlignment w:val="baseline"/>
      </w:pPr>
      <w:r>
        <w:rPr>
          <w:rFonts w:ascii="仿宋" w:hAnsi="仿宋" w:eastAsia="仿宋"/>
          <w:color w:val="000000"/>
          <w:szCs w:val="21"/>
        </w:rPr>
        <w:drawing>
          <wp:inline distT="0" distB="0" distL="114300" distR="114300">
            <wp:extent cx="6071235" cy="3276600"/>
            <wp:effectExtent l="0" t="0" r="5715" b="0"/>
            <wp:docPr id="9" name="图片 3" descr="17ecc54a6dd06d51d4b5110113bc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17ecc54a6dd06d51d4b5110113bc37c"/>
                    <pic:cNvPicPr>
                      <a:picLocks noChangeAspect="1"/>
                    </pic:cNvPicPr>
                  </pic:nvPicPr>
                  <pic:blipFill>
                    <a:blip r:embed="rId14"/>
                    <a:stretch>
                      <a:fillRect/>
                    </a:stretch>
                  </pic:blipFill>
                  <pic:spPr>
                    <a:xfrm>
                      <a:off x="0" y="0"/>
                      <a:ext cx="6071235" cy="3276600"/>
                    </a:xfrm>
                    <a:prstGeom prst="rect">
                      <a:avLst/>
                    </a:prstGeom>
                    <a:noFill/>
                    <a:ln>
                      <a:noFill/>
                    </a:ln>
                  </pic:spPr>
                </pic:pic>
              </a:graphicData>
            </a:graphic>
          </wp:inline>
        </w:drawing>
      </w:r>
    </w:p>
    <w:p>
      <w:pPr>
        <w:ind w:firstLine="240" w:firstLineChars="100"/>
        <w:rPr>
          <w:rFonts w:ascii="仿宋" w:hAnsi="仿宋" w:eastAsia="仿宋" w:cs="Cambria Math"/>
          <w:sz w:val="24"/>
        </w:rPr>
      </w:pPr>
      <w:r>
        <w:rPr>
          <w:rFonts w:hint="eastAsia" w:ascii="仿宋" w:hAnsi="仿宋" w:eastAsia="仿宋" w:cs="Cambria Math"/>
          <w:sz w:val="24"/>
        </w:rPr>
        <w:t>（3）政府采购严重违法失信行为记录名单查询截图范例：</w:t>
      </w:r>
    </w:p>
    <w:p>
      <w:pPr>
        <w:ind w:firstLine="210" w:firstLineChars="100"/>
      </w:pPr>
      <w:r>
        <w:drawing>
          <wp:inline distT="0" distB="0" distL="114300" distR="114300">
            <wp:extent cx="5976620" cy="3242310"/>
            <wp:effectExtent l="0" t="0" r="5080" b="1524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pPr>
        <w:pStyle w:val="2"/>
        <w:rPr>
          <w:rFonts w:hint="eastAsia" w:ascii="仿宋" w:hAnsi="仿宋" w:eastAsia="仿宋"/>
          <w:szCs w:val="21"/>
        </w:rPr>
      </w:pPr>
    </w:p>
    <w:p>
      <w:pPr>
        <w:spacing w:line="360" w:lineRule="auto"/>
        <w:textAlignment w:val="baseline"/>
        <w:rPr>
          <w:rFonts w:hint="eastAsia" w:ascii="仿宋" w:hAnsi="仿宋" w:eastAsia="仿宋" w:cs="宋体"/>
          <w:color w:val="000000"/>
          <w:sz w:val="24"/>
        </w:rPr>
      </w:pPr>
    </w:p>
    <w:p>
      <w:pPr>
        <w:rPr>
          <w:rFonts w:hint="eastAsia"/>
        </w:rPr>
      </w:pPr>
    </w:p>
    <w:p>
      <w:pPr>
        <w:pStyle w:val="306"/>
        <w:jc w:val="left"/>
        <w:rPr>
          <w:rFonts w:hint="eastAsia" w:ascii="仿宋" w:hAnsi="仿宋" w:eastAsia="仿宋" w:cs="仿宋"/>
          <w:b/>
          <w:color w:val="000000"/>
        </w:rPr>
      </w:pPr>
    </w:p>
    <w:p>
      <w:pPr>
        <w:spacing w:line="360" w:lineRule="auto"/>
        <w:ind w:firstLine="420"/>
        <w:rPr>
          <w:rFonts w:hint="eastAsia" w:ascii="仿宋" w:hAnsi="仿宋" w:eastAsia="仿宋" w:cs="仿宋"/>
          <w:color w:val="000000"/>
          <w:sz w:val="24"/>
          <w:szCs w:val="24"/>
        </w:rPr>
      </w:pPr>
      <w:r>
        <w:rPr>
          <w:rFonts w:hint="eastAsia" w:ascii="仿宋" w:hAnsi="仿宋" w:cs="仿宋"/>
          <w:color w:val="000000"/>
        </w:rPr>
        <w:br w:type="page" w:clear="all"/>
      </w:r>
    </w:p>
    <w:p>
      <w:pPr>
        <w:pStyle w:val="6"/>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、未列入供应商黑名单承诺函</w:t>
      </w:r>
    </w:p>
    <w:p>
      <w:pPr>
        <w:pStyle w:val="2"/>
        <w:spacing w:before="240"/>
        <w:rPr>
          <w:rFonts w:hint="eastAsia" w:ascii="仿宋" w:hAnsi="仿宋" w:eastAsia="仿宋" w:cs="Cambria Math"/>
          <w:b/>
          <w:bCs/>
          <w:color w:val="000000"/>
          <w:sz w:val="24"/>
        </w:rPr>
      </w:pPr>
      <w:r>
        <w:rPr>
          <w:rFonts w:hint="eastAsia" w:ascii="仿宋" w:hAnsi="仿宋" w:eastAsia="仿宋" w:cs="Cambria Math"/>
          <w:b/>
          <w:bCs/>
          <w:color w:val="000000"/>
          <w:sz w:val="24"/>
        </w:rPr>
        <w:t>未被列入供应商黑名单承诺函</w:t>
      </w:r>
    </w:p>
    <w:p>
      <w:pPr>
        <w:spacing w:before="240" w:line="360" w:lineRule="auto"/>
        <w:rPr>
          <w:rFonts w:hint="eastAsia"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u w:val="single"/>
          <w:lang w:val="en-US" w:eastAsia="zh-CN"/>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w:t>
      </w:r>
    </w:p>
    <w:p>
      <w:pPr>
        <w:spacing w:before="240" w:line="360" w:lineRule="auto"/>
        <w:ind w:firstLine="480"/>
        <w:rPr>
          <w:rFonts w:ascii="仿宋" w:hAnsi="仿宋" w:eastAsia="仿宋" w:cs="Cambria Math"/>
          <w:color w:val="000000"/>
          <w:sz w:val="24"/>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lang w:val="en-US" w:eastAsia="zh-CN"/>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2"/>
        <w:ind w:firstLine="480"/>
        <w:jc w:val="both"/>
        <w:rPr>
          <w:rFonts w:hint="eastAsia" w:ascii="仿宋" w:hAnsi="仿宋" w:eastAsia="仿宋" w:cs="Cambria Math"/>
          <w:color w:val="000000"/>
          <w:sz w:val="24"/>
        </w:rPr>
      </w:pPr>
      <w:r>
        <w:rPr>
          <w:rFonts w:hint="eastAsia" w:ascii="仿宋" w:hAnsi="仿宋" w:eastAsia="仿宋" w:cs="Cambria Math"/>
          <w:color w:val="000000"/>
          <w:sz w:val="24"/>
        </w:rPr>
        <w:t>特此承诺。</w:t>
      </w:r>
    </w:p>
    <w:p>
      <w:pPr>
        <w:pStyle w:val="323"/>
        <w:ind w:firstLine="640"/>
        <w:rPr>
          <w:rFonts w:ascii="仿宋" w:hAnsi="仿宋" w:eastAsia="仿宋"/>
        </w:rPr>
      </w:pPr>
    </w:p>
    <w:p>
      <w:pPr>
        <w:pStyle w:val="323"/>
        <w:ind w:firstLine="640"/>
        <w:rPr>
          <w:rFonts w:ascii="仿宋" w:hAnsi="仿宋" w:eastAsia="仿宋"/>
        </w:rPr>
      </w:pPr>
    </w:p>
    <w:p>
      <w:pPr>
        <w:spacing w:line="360" w:lineRule="auto"/>
        <w:ind w:firstLine="4080"/>
        <w:jc w:val="right"/>
        <w:rPr>
          <w:rFonts w:ascii="仿宋" w:hAnsi="仿宋" w:eastAsia="仿宋" w:cs="Cambria Math"/>
          <w:color w:val="000000"/>
          <w:sz w:val="24"/>
        </w:rPr>
      </w:pPr>
    </w:p>
    <w:p>
      <w:pPr>
        <w:spacing w:line="360" w:lineRule="auto"/>
        <w:ind w:firstLine="4080"/>
        <w:jc w:val="right"/>
        <w:rPr>
          <w:rFonts w:ascii="仿宋" w:hAnsi="仿宋" w:eastAsia="仿宋" w:cs="Cambria Math"/>
          <w:color w:val="000000"/>
          <w:sz w:val="24"/>
        </w:rPr>
      </w:pPr>
    </w:p>
    <w:p>
      <w:pPr>
        <w:spacing w:line="360" w:lineRule="auto"/>
        <w:ind w:firstLine="4080"/>
        <w:jc w:val="right"/>
        <w:rPr>
          <w:rFonts w:ascii="仿宋" w:hAnsi="仿宋" w:eastAsia="仿宋" w:cs="Cambria Math"/>
          <w:color w:val="000000"/>
          <w:sz w:val="24"/>
        </w:rPr>
      </w:pPr>
    </w:p>
    <w:p>
      <w:pPr>
        <w:spacing w:line="360" w:lineRule="auto"/>
        <w:ind w:firstLine="4080"/>
        <w:jc w:val="right"/>
        <w:rPr>
          <w:rFonts w:ascii="仿宋" w:hAnsi="仿宋" w:eastAsia="仿宋" w:cs="Cambria Math"/>
          <w:color w:val="000000"/>
          <w:sz w:val="24"/>
        </w:rPr>
      </w:pPr>
    </w:p>
    <w:p>
      <w:pPr>
        <w:spacing w:line="360" w:lineRule="auto"/>
        <w:ind w:firstLine="4080"/>
        <w:jc w:val="right"/>
        <w:rPr>
          <w:rFonts w:hint="eastAsia"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hint="eastAsia" w:ascii="仿宋" w:hAnsi="仿宋" w:eastAsia="仿宋" w:cs="Cambria Math"/>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6"/>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、供应商控股及管理关系情况申报表</w:t>
      </w:r>
    </w:p>
    <w:p>
      <w:pPr>
        <w:pStyle w:val="264"/>
        <w:spacing w:before="240" w:after="240" w:line="360" w:lineRule="auto"/>
        <w:ind w:firstLine="0" w:firstLineChars="0"/>
        <w:jc w:val="center"/>
        <w:rPr>
          <w:rFonts w:hint="eastAsia" w:ascii="仿宋" w:hAnsi="仿宋" w:eastAsia="仿宋" w:cs="仿宋"/>
          <w:b/>
          <w:color w:val="000000"/>
          <w:sz w:val="24"/>
        </w:rPr>
      </w:pPr>
      <w:r>
        <w:rPr>
          <w:rFonts w:hint="eastAsia" w:ascii="仿宋" w:hAnsi="仿宋" w:eastAsia="仿宋" w:cs="仿宋"/>
          <w:b/>
          <w:color w:val="000000"/>
          <w:sz w:val="24"/>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人保财险赣州市分公司</w:t>
      </w:r>
      <w:r>
        <w:rPr>
          <w:rFonts w:hint="eastAsia" w:ascii="仿宋" w:hAnsi="仿宋" w:eastAsia="仿宋" w:cs="宋体"/>
          <w:color w:val="000000"/>
          <w:sz w:val="24"/>
          <w:szCs w:val="24"/>
          <w:highlight w:val="none"/>
          <w:u w:val="single"/>
          <w:lang w:eastAsia="zh-CN"/>
        </w:rPr>
        <w:t>龙南</w:t>
      </w:r>
      <w:r>
        <w:rPr>
          <w:rFonts w:hint="eastAsia" w:ascii="仿宋" w:hAnsi="仿宋" w:eastAsia="仿宋" w:cs="宋体"/>
          <w:color w:val="000000"/>
          <w:sz w:val="24"/>
          <w:szCs w:val="24"/>
          <w:highlight w:val="none"/>
          <w:u w:val="single"/>
        </w:rPr>
        <w:t>支公司食堂食材采购项目</w:t>
      </w:r>
      <w:r>
        <w:rPr>
          <w:rFonts w:hint="eastAsia" w:ascii="仿宋" w:hAnsi="仿宋" w:eastAsia="仿宋" w:cs="宋体"/>
          <w:color w:val="000000"/>
          <w:sz w:val="24"/>
          <w:szCs w:val="24"/>
          <w:highlight w:val="none"/>
          <w:u w:val="single"/>
          <w:lang w:val="en-US" w:eastAsia="zh-CN"/>
        </w:rPr>
        <w:t xml:space="preserve"> </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比价</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4"/>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rPr>
            </w:pP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pPr>
        <w:pStyle w:val="330"/>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pStyle w:val="330"/>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pPr>
        <w:spacing w:line="360" w:lineRule="auto"/>
        <w:ind w:left="480" w:hanging="480" w:hangingChars="200"/>
        <w:rPr>
          <w:rFonts w:hint="eastAsia" w:ascii="仿宋" w:hAnsi="仿宋" w:eastAsia="仿宋" w:cs="宋体"/>
          <w:color w:val="000000"/>
          <w:sz w:val="24"/>
          <w:szCs w:val="24"/>
        </w:rPr>
      </w:pPr>
    </w:p>
    <w:p>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6"/>
        <w:numPr>
          <w:ilvl w:val="0"/>
          <w:numId w:val="0"/>
        </w:numPr>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非联合体响应声明</w:t>
      </w:r>
    </w:p>
    <w:p>
      <w:pPr>
        <w:pStyle w:val="2"/>
        <w:rPr>
          <w:rFonts w:hint="eastAsia"/>
        </w:rPr>
      </w:pPr>
    </w:p>
    <w:p>
      <w:pPr>
        <w:pStyle w:val="2"/>
        <w:spacing w:before="240"/>
        <w:rPr>
          <w:rFonts w:hint="eastAsia" w:ascii="仿宋" w:hAnsi="仿宋" w:eastAsia="仿宋" w:cs="Cambria Math"/>
          <w:b/>
          <w:bCs/>
          <w:color w:val="000000"/>
          <w:sz w:val="24"/>
        </w:rPr>
      </w:pPr>
      <w:r>
        <w:rPr>
          <w:rFonts w:hint="eastAsia" w:ascii="仿宋" w:hAnsi="仿宋" w:eastAsia="仿宋" w:cs="Cambria Math"/>
          <w:b/>
          <w:bCs/>
          <w:color w:val="000000"/>
          <w:sz w:val="24"/>
        </w:rPr>
        <w:t>非联合体响应声明</w:t>
      </w:r>
    </w:p>
    <w:p>
      <w:pPr>
        <w:adjustRightInd w:val="0"/>
        <w:snapToGrid w:val="0"/>
        <w:spacing w:before="240" w:line="360" w:lineRule="auto"/>
        <w:rPr>
          <w:rFonts w:hint="eastAsia"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 xml:space="preserve">     （采购人名称）     </w:t>
      </w:r>
      <w:r>
        <w:rPr>
          <w:rFonts w:hint="eastAsia" w:ascii="仿宋" w:hAnsi="仿宋" w:eastAsia="仿宋" w:cs="Cambria Math"/>
          <w:color w:val="000000"/>
          <w:sz w:val="24"/>
        </w:rPr>
        <w:t>：</w:t>
      </w:r>
    </w:p>
    <w:p>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独立参与</w:t>
      </w:r>
      <w:r>
        <w:rPr>
          <w:rFonts w:hint="eastAsia" w:ascii="仿宋" w:hAnsi="仿宋" w:eastAsia="仿宋" w:cs="Cambria Math"/>
          <w:color w:val="000000"/>
          <w:sz w:val="24"/>
          <w:u w:val="single"/>
        </w:rPr>
        <w:t xml:space="preserve">    （项目名称）</w:t>
      </w:r>
      <w:r>
        <w:rPr>
          <w:rFonts w:ascii="仿宋" w:hAnsi="仿宋" w:eastAsia="仿宋" w:cs="Cambria Math"/>
          <w:color w:val="000000"/>
          <w:sz w:val="24"/>
          <w:u w:val="single"/>
        </w:rPr>
        <w:t xml:space="preserve">  </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响应，非联合体参与</w:t>
      </w:r>
      <w:r>
        <w:rPr>
          <w:rFonts w:hint="eastAsia" w:ascii="仿宋" w:hAnsi="仿宋" w:eastAsia="仿宋" w:cs="Cambria Math"/>
          <w:color w:val="000000"/>
          <w:sz w:val="24"/>
          <w:lang w:eastAsia="zh-CN"/>
        </w:rPr>
        <w:t>比价</w:t>
      </w:r>
      <w:r>
        <w:rPr>
          <w:rFonts w:hint="eastAsia" w:ascii="仿宋" w:hAnsi="仿宋" w:eastAsia="仿宋" w:cs="Cambria Math"/>
          <w:color w:val="000000"/>
          <w:sz w:val="24"/>
        </w:rPr>
        <w:t>响应。</w:t>
      </w:r>
      <w:r>
        <w:rPr>
          <w:rFonts w:ascii="仿宋" w:hAnsi="仿宋" w:eastAsia="仿宋" w:cs="Cambria Math"/>
          <w:color w:val="000000"/>
          <w:sz w:val="24"/>
        </w:rPr>
        <w:t xml:space="preserve"> </w:t>
      </w:r>
    </w:p>
    <w:p>
      <w:pPr>
        <w:pStyle w:val="2"/>
        <w:ind w:firstLine="480" w:firstLineChars="200"/>
        <w:jc w:val="both"/>
        <w:rPr>
          <w:rFonts w:hint="eastAsia" w:ascii="仿宋" w:hAnsi="仿宋" w:eastAsia="仿宋" w:cs="Cambria Math"/>
          <w:color w:val="000000"/>
          <w:sz w:val="24"/>
        </w:rPr>
      </w:pPr>
      <w:r>
        <w:rPr>
          <w:rFonts w:hint="eastAsia" w:ascii="仿宋" w:hAnsi="仿宋" w:eastAsia="仿宋" w:cs="Cambria Math"/>
          <w:color w:val="000000"/>
          <w:sz w:val="24"/>
        </w:rPr>
        <w:t>特此声明。</w:t>
      </w:r>
    </w:p>
    <w:p>
      <w:pPr>
        <w:pStyle w:val="323"/>
        <w:ind w:firstLine="640"/>
        <w:rPr>
          <w:rFonts w:ascii="仿宋" w:hAnsi="仿宋" w:eastAsia="仿宋"/>
        </w:rPr>
      </w:pPr>
    </w:p>
    <w:p>
      <w:pPr>
        <w:pStyle w:val="323"/>
        <w:ind w:firstLine="640"/>
        <w:rPr>
          <w:rFonts w:ascii="仿宋" w:hAnsi="仿宋" w:eastAsia="仿宋"/>
        </w:rPr>
      </w:pPr>
    </w:p>
    <w:p>
      <w:pPr>
        <w:pStyle w:val="323"/>
        <w:ind w:firstLine="640"/>
        <w:rPr>
          <w:rFonts w:ascii="仿宋" w:hAnsi="仿宋" w:eastAsia="仿宋"/>
        </w:rPr>
      </w:pPr>
    </w:p>
    <w:p>
      <w:pPr>
        <w:pStyle w:val="323"/>
        <w:ind w:firstLine="640"/>
        <w:rPr>
          <w:rFonts w:ascii="仿宋" w:hAnsi="仿宋" w:eastAsia="仿宋"/>
        </w:rPr>
      </w:pPr>
    </w:p>
    <w:p>
      <w:pPr>
        <w:pStyle w:val="323"/>
        <w:ind w:firstLine="640"/>
        <w:rPr>
          <w:rFonts w:ascii="仿宋" w:hAnsi="仿宋" w:eastAsia="仿宋"/>
        </w:rPr>
      </w:pPr>
    </w:p>
    <w:p>
      <w:pPr>
        <w:pStyle w:val="323"/>
        <w:ind w:firstLine="640"/>
        <w:rPr>
          <w:rFonts w:ascii="仿宋" w:hAnsi="仿宋" w:eastAsia="仿宋"/>
        </w:rPr>
      </w:pPr>
    </w:p>
    <w:p>
      <w:pPr>
        <w:pStyle w:val="323"/>
        <w:ind w:firstLine="640"/>
        <w:rPr>
          <w:rFonts w:hint="eastAsia" w:ascii="仿宋" w:hAnsi="仿宋" w:eastAsia="仿宋"/>
        </w:rPr>
      </w:pPr>
    </w:p>
    <w:p>
      <w:pPr>
        <w:spacing w:line="360" w:lineRule="auto"/>
        <w:ind w:firstLine="4080" w:firstLineChars="1700"/>
        <w:jc w:val="right"/>
        <w:rPr>
          <w:rFonts w:hint="eastAsia"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hint="eastAsia" w:ascii="仿宋" w:hAnsi="仿宋" w:eastAsia="仿宋" w:cs="Cambria Math"/>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pStyle w:val="2"/>
        <w:rPr>
          <w:rFonts w:hint="eastAsia" w:ascii="仿宋" w:hAnsi="仿宋" w:eastAsia="仿宋" w:cs="Cambria Math"/>
          <w:color w:val="000000"/>
          <w:sz w:val="24"/>
        </w:rPr>
      </w:pPr>
    </w:p>
    <w:p>
      <w:pPr>
        <w:rPr>
          <w:rFonts w:hint="eastAsia" w:ascii="仿宋" w:hAnsi="仿宋" w:eastAsia="仿宋" w:cs="Cambria Math"/>
          <w:color w:val="000000"/>
          <w:sz w:val="24"/>
        </w:rPr>
      </w:pPr>
    </w:p>
    <w:p>
      <w:pPr>
        <w:rPr>
          <w:rFonts w:hint="default"/>
          <w:lang w:val="en-US" w:eastAsia="zh-CN"/>
        </w:rPr>
      </w:pPr>
    </w:p>
    <w:p>
      <w:pPr>
        <w:pStyle w:val="6"/>
        <w:numPr>
          <w:ilvl w:val="0"/>
          <w:numId w:val="0"/>
        </w:numPr>
        <w:spacing w:before="0" w:after="0" w:line="360" w:lineRule="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7、供应商卫生许可证或食品经营许可证（复印件）</w:t>
      </w:r>
    </w:p>
    <w:p>
      <w:pPr>
        <w:pStyle w:val="2"/>
        <w:rPr>
          <w:rFonts w:hint="eastAsia"/>
        </w:rPr>
      </w:pPr>
    </w:p>
    <w:p>
      <w:pPr>
        <w:pStyle w:val="2"/>
        <w:rPr>
          <w:rFonts w:hint="eastAsia"/>
        </w:rPr>
      </w:pPr>
    </w:p>
    <w:p>
      <w:pPr>
        <w:pStyle w:val="298"/>
        <w:spacing w:line="360" w:lineRule="auto"/>
        <w:rPr>
          <w:rFonts w:hint="eastAsia" w:ascii="仿宋" w:hAnsi="仿宋" w:eastAsia="仿宋" w:cs="仿宋"/>
          <w:color w:val="000000"/>
        </w:rPr>
      </w:pPr>
      <w:r>
        <w:rPr>
          <w:rFonts w:hint="eastAsia" w:ascii="仿宋" w:hAnsi="仿宋" w:eastAsia="仿宋" w:cs="仿宋"/>
          <w:color w:val="000000"/>
          <w:szCs w:val="24"/>
        </w:rPr>
        <w:br w:type="page" w:clear="all"/>
      </w:r>
      <w:bookmarkEnd w:id="207"/>
    </w:p>
    <w:p>
      <w:pPr>
        <w:pStyle w:val="5"/>
        <w:spacing w:before="0" w:after="0" w:line="360" w:lineRule="auto"/>
        <w:rPr>
          <w:rFonts w:hint="eastAsia" w:ascii="仿宋" w:hAnsi="仿宋" w:eastAsia="仿宋" w:cs="仿宋"/>
          <w:color w:val="000000"/>
          <w:sz w:val="24"/>
          <w:szCs w:val="24"/>
        </w:rPr>
      </w:pPr>
      <w:bookmarkStart w:id="220" w:name="_Toc20750"/>
      <w:bookmarkStart w:id="221" w:name="_Toc100672426"/>
      <w:bookmarkStart w:id="222" w:name="_Toc432420841"/>
      <w:bookmarkStart w:id="223" w:name="_Toc20195"/>
      <w:bookmarkStart w:id="224" w:name="_Toc517281859"/>
      <w:bookmarkStart w:id="225" w:name="_Toc71192048"/>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五</w:t>
      </w:r>
      <w:r>
        <w:rPr>
          <w:rFonts w:hint="eastAsia" w:ascii="仿宋" w:hAnsi="仿宋" w:eastAsia="仿宋" w:cs="仿宋"/>
          <w:color w:val="000000"/>
          <w:sz w:val="24"/>
          <w:szCs w:val="24"/>
        </w:rPr>
        <w:t>）供应商行为准则承诺函</w:t>
      </w:r>
      <w:bookmarkEnd w:id="220"/>
      <w:bookmarkEnd w:id="221"/>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rPr>
          <w:rFonts w:hint="eastAsia" w:ascii="仿宋" w:hAnsi="仿宋" w:eastAsia="仿宋" w:cs="仿宋"/>
          <w:color w:val="000000"/>
          <w:sz w:val="24"/>
        </w:rPr>
      </w:pP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292"/>
        <w:spacing w:line="360" w:lineRule="auto"/>
        <w:ind w:firstLine="48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rPr>
          <w:rFonts w:hint="eastAsia"/>
        </w:rPr>
      </w:pPr>
      <w:r>
        <w:rPr>
          <w:rFonts w:hint="eastAsia"/>
        </w:rPr>
        <w:br w:type="page" w:clear="all"/>
      </w:r>
    </w:p>
    <w:p>
      <w:pPr>
        <w:pStyle w:val="5"/>
        <w:spacing w:before="0" w:after="0" w:line="360" w:lineRule="auto"/>
        <w:rPr>
          <w:rFonts w:hint="eastAsia" w:ascii="仿宋" w:hAnsi="仿宋" w:eastAsia="仿宋" w:cs="仿宋"/>
          <w:color w:val="000000"/>
          <w:sz w:val="24"/>
          <w:szCs w:val="24"/>
        </w:rPr>
      </w:pPr>
      <w:bookmarkStart w:id="226" w:name="_Toc4601"/>
      <w:bookmarkStart w:id="227" w:name="_Toc5765"/>
      <w:bookmarkStart w:id="228" w:name="_Toc548"/>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六</w:t>
      </w:r>
      <w:r>
        <w:rPr>
          <w:rFonts w:hint="eastAsia" w:ascii="仿宋" w:hAnsi="仿宋" w:eastAsia="仿宋" w:cs="仿宋"/>
          <w:color w:val="000000"/>
          <w:sz w:val="24"/>
          <w:szCs w:val="24"/>
        </w:rPr>
        <w:t>）供应商廉洁诚信承诺书</w:t>
      </w:r>
      <w:bookmarkEnd w:id="226"/>
      <w:bookmarkEnd w:id="227"/>
      <w:bookmarkEnd w:id="228"/>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rPr>
          <w:rFonts w:hint="eastAsia" w:ascii="仿宋" w:hAnsi="仿宋" w:eastAsia="仿宋" w:cs="宋体"/>
          <w:color w:val="000000"/>
          <w:sz w:val="24"/>
        </w:rPr>
      </w:pP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rPr>
          <w:rFonts w:hint="eastAsia" w:ascii="仿宋" w:hAnsi="仿宋" w:eastAsia="仿宋" w:cs="宋体"/>
          <w:color w:val="000000"/>
          <w:sz w:val="24"/>
        </w:rPr>
      </w:pP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rPr>
          <w:rFonts w:hint="eastAsia" w:ascii="仿宋" w:hAnsi="仿宋" w:eastAsia="仿宋" w:cs="宋体"/>
          <w:color w:val="000000"/>
          <w:sz w:val="24"/>
        </w:rPr>
      </w:pPr>
    </w:p>
    <w:p>
      <w:pPr>
        <w:tabs>
          <w:tab w:val="left" w:pos="458"/>
        </w:tabs>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rPr>
          <w:rFonts w:hint="eastAsia" w:ascii="仿宋" w:hAnsi="仿宋" w:eastAsia="仿宋" w:cs="宋体"/>
          <w:color w:val="000000"/>
        </w:rPr>
      </w:pPr>
      <w:r>
        <w:rPr>
          <w:rFonts w:hint="eastAsia" w:ascii="仿宋" w:hAnsi="仿宋" w:eastAsia="仿宋" w:cs="仿宋"/>
          <w:b w:val="0"/>
          <w:bCs w:val="0"/>
          <w:color w:val="000000"/>
          <w:sz w:val="24"/>
          <w:szCs w:val="24"/>
          <w:lang w:val="en-US" w:eastAsia="zh-CN" w:bidi="ar-SA"/>
        </w:rPr>
        <w:t>日期：__________________________________</w:t>
      </w:r>
      <w:bookmarkEnd w:id="208"/>
      <w:bookmarkEnd w:id="209"/>
      <w:bookmarkEnd w:id="210"/>
      <w:bookmarkEnd w:id="211"/>
      <w:bookmarkEnd w:id="212"/>
      <w:bookmarkEnd w:id="213"/>
      <w:bookmarkEnd w:id="222"/>
      <w:bookmarkEnd w:id="223"/>
      <w:bookmarkEnd w:id="224"/>
      <w:bookmarkEnd w:id="225"/>
    </w:p>
    <w:p>
      <w:pPr>
        <w:spacing w:line="360" w:lineRule="auto"/>
        <w:rPr>
          <w:rFonts w:hint="eastAsia" w:ascii="仿宋" w:hAnsi="仿宋" w:eastAsia="仿宋" w:cs="仿宋"/>
          <w:color w:val="000000"/>
          <w:sz w:val="24"/>
        </w:rPr>
      </w:pPr>
      <w:bookmarkStart w:id="229" w:name="_Toc517281860"/>
      <w:bookmarkStart w:id="230" w:name="_Toc444891358"/>
      <w:r>
        <w:rPr>
          <w:rFonts w:hint="eastAsia" w:ascii="仿宋" w:hAnsi="仿宋" w:eastAsia="仿宋" w:cs="仿宋"/>
          <w:color w:val="000000"/>
          <w:sz w:val="24"/>
        </w:rPr>
        <w:br w:type="page" w:clear="all"/>
      </w:r>
      <w:bookmarkEnd w:id="214"/>
      <w:bookmarkEnd w:id="215"/>
      <w:bookmarkEnd w:id="216"/>
      <w:bookmarkEnd w:id="217"/>
      <w:bookmarkEnd w:id="218"/>
      <w:bookmarkEnd w:id="219"/>
      <w:bookmarkEnd w:id="229"/>
      <w:bookmarkEnd w:id="230"/>
    </w:p>
    <w:p>
      <w:pPr>
        <w:pStyle w:val="5"/>
        <w:spacing w:before="0" w:after="0" w:line="360" w:lineRule="auto"/>
        <w:rPr>
          <w:rFonts w:ascii="仿宋" w:hAnsi="仿宋" w:eastAsia="仿宋" w:cs="仿宋"/>
          <w:color w:val="000000"/>
          <w:sz w:val="24"/>
          <w:szCs w:val="24"/>
        </w:rPr>
      </w:pPr>
      <w:bookmarkStart w:id="231" w:name="_Toc9488"/>
      <w:bookmarkStart w:id="232" w:name="_Toc100672428"/>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七</w:t>
      </w:r>
      <w:r>
        <w:rPr>
          <w:rFonts w:hint="eastAsia" w:ascii="仿宋" w:hAnsi="仿宋" w:eastAsia="仿宋" w:cs="仿宋"/>
          <w:color w:val="000000"/>
          <w:sz w:val="24"/>
          <w:szCs w:val="24"/>
        </w:rPr>
        <w:t>）其他材料</w:t>
      </w:r>
      <w:bookmarkEnd w:id="231"/>
      <w:bookmarkEnd w:id="232"/>
    </w:p>
    <w:p>
      <w:pPr>
        <w:spacing w:line="360" w:lineRule="auto"/>
        <w:rPr>
          <w:rFonts w:hint="eastAsia" w:ascii="仿宋" w:hAnsi="仿宋" w:eastAsia="仿宋" w:cs="仿宋"/>
          <w:color w:val="000000"/>
          <w:sz w:val="24"/>
        </w:rPr>
        <w:sectPr>
          <w:type w:val="continuous"/>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ascii="仿宋" w:hAnsi="仿宋" w:eastAsia="仿宋" w:cs="仿宋"/>
          <w:color w:val="000000"/>
          <w:sz w:val="24"/>
        </w:rPr>
      </w:pPr>
    </w:p>
    <w:p>
      <w:pPr>
        <w:pStyle w:val="2"/>
        <w:rPr>
          <w:rFonts w:hint="eastAsia" w:ascii="仿宋" w:hAnsi="仿宋" w:eastAsia="仿宋" w:cs="仿宋"/>
          <w:color w:val="000000"/>
          <w:sz w:val="24"/>
        </w:rPr>
      </w:pPr>
    </w:p>
    <w:p>
      <w:pPr>
        <w:rPr>
          <w:rFonts w:hint="eastAsia"/>
        </w:rPr>
      </w:pPr>
    </w:p>
    <w:p>
      <w:pPr>
        <w:rPr>
          <w:rFonts w:hint="eastAsia" w:ascii="仿宋" w:hAnsi="仿宋" w:eastAsia="仿宋" w:cs="仿宋"/>
          <w:color w:val="000000"/>
          <w:sz w:val="24"/>
        </w:rPr>
      </w:pPr>
    </w:p>
    <w:p>
      <w:pPr>
        <w:pStyle w:val="2"/>
      </w:pPr>
    </w:p>
    <w:p>
      <w:pPr>
        <w:spacing w:line="360" w:lineRule="auto"/>
        <w:ind w:firstLine="480"/>
        <w:rPr>
          <w:rFonts w:hint="eastAsia" w:ascii="仿宋" w:hAnsi="仿宋" w:eastAsia="仿宋" w:cs="仿宋"/>
          <w:color w:val="000000"/>
          <w:sz w:val="24"/>
          <w:lang w:val="en-US" w:eastAsia="zh-CN"/>
        </w:rPr>
      </w:pPr>
    </w:p>
    <w:p>
      <w:pPr>
        <w:spacing w:line="360" w:lineRule="auto"/>
        <w:ind w:firstLine="241"/>
        <w:rPr>
          <w:rFonts w:hint="eastAsia" w:ascii="仿宋" w:hAnsi="仿宋" w:eastAsia="仿宋" w:cs="仿宋"/>
          <w:color w:val="000000"/>
          <w:sz w:val="24"/>
          <w:lang w:eastAsia="zh-CN"/>
        </w:rPr>
      </w:pPr>
      <w:r>
        <w:rPr>
          <w:rFonts w:hint="eastAsia" w:ascii="仿宋" w:hAnsi="仿宋" w:eastAsia="仿宋" w:cs="仿宋"/>
          <w:color w:val="000000"/>
          <w:sz w:val="24"/>
          <w:lang w:eastAsia="zh-CN"/>
        </w:rPr>
        <w:t>食堂</w:t>
      </w:r>
      <w:r>
        <w:rPr>
          <w:rFonts w:hint="eastAsia" w:ascii="仿宋" w:hAnsi="仿宋" w:eastAsia="仿宋" w:cs="仿宋"/>
          <w:color w:val="000000"/>
          <w:sz w:val="24"/>
          <w:lang w:val="en-US" w:eastAsia="zh-CN"/>
        </w:rPr>
        <w:t>食材</w:t>
      </w:r>
      <w:r>
        <w:rPr>
          <w:rFonts w:hint="eastAsia" w:ascii="仿宋" w:hAnsi="仿宋" w:eastAsia="仿宋" w:cs="仿宋"/>
          <w:color w:val="000000"/>
          <w:sz w:val="24"/>
          <w:lang w:eastAsia="zh-CN"/>
        </w:rPr>
        <w:t>投标报价表</w:t>
      </w:r>
    </w:p>
    <w:tbl>
      <w:tblPr>
        <w:tblStyle w:val="4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572"/>
        <w:gridCol w:w="1371"/>
        <w:gridCol w:w="1674"/>
        <w:gridCol w:w="912"/>
        <w:gridCol w:w="1289"/>
        <w:gridCol w:w="170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572" w:type="dxa"/>
            <w:noWrap w:val="0"/>
            <w:vAlign w:val="center"/>
          </w:tcPr>
          <w:p>
            <w:pPr>
              <w:spacing w:line="360" w:lineRule="auto"/>
              <w:jc w:val="center"/>
              <w:rPr>
                <w:rFonts w:hint="eastAsia" w:ascii="楷体" w:hAnsi="楷体" w:eastAsia="楷体" w:cs="Times New Roman"/>
                <w:sz w:val="24"/>
                <w:szCs w:val="24"/>
                <w:lang w:val="en-US" w:eastAsia="zh-CN"/>
              </w:rPr>
            </w:pPr>
            <w:r>
              <w:rPr>
                <w:rFonts w:hint="eastAsia" w:ascii="楷体" w:hAnsi="楷体" w:eastAsia="楷体" w:cs="Times New Roman"/>
                <w:sz w:val="24"/>
                <w:szCs w:val="24"/>
                <w:lang w:val="en-US" w:eastAsia="zh-CN"/>
              </w:rPr>
              <w:t>项目名称</w:t>
            </w:r>
          </w:p>
        </w:tc>
        <w:tc>
          <w:tcPr>
            <w:tcW w:w="1371" w:type="dxa"/>
            <w:noWrap w:val="0"/>
            <w:vAlign w:val="center"/>
          </w:tcPr>
          <w:p>
            <w:pPr>
              <w:spacing w:line="360" w:lineRule="auto"/>
              <w:jc w:val="center"/>
              <w:rPr>
                <w:rFonts w:hint="default" w:ascii="楷体" w:hAnsi="楷体" w:eastAsia="楷体" w:cs="Times New Roman"/>
                <w:sz w:val="24"/>
                <w:szCs w:val="24"/>
                <w:lang w:val="en-US" w:eastAsia="zh-CN"/>
              </w:rPr>
            </w:pPr>
            <w:r>
              <w:rPr>
                <w:rFonts w:hint="eastAsia" w:ascii="楷体" w:hAnsi="楷体" w:eastAsia="楷体" w:cs="Times New Roman"/>
                <w:sz w:val="24"/>
                <w:szCs w:val="24"/>
                <w:lang w:val="en-US" w:eastAsia="zh-CN"/>
              </w:rPr>
              <w:t>合同金额（元）</w:t>
            </w:r>
          </w:p>
        </w:tc>
        <w:tc>
          <w:tcPr>
            <w:tcW w:w="1674" w:type="dxa"/>
            <w:noWrap w:val="0"/>
            <w:vAlign w:val="center"/>
          </w:tcPr>
          <w:p>
            <w:pPr>
              <w:spacing w:line="360" w:lineRule="auto"/>
              <w:jc w:val="center"/>
              <w:rPr>
                <w:rFonts w:hint="default" w:ascii="楷体" w:hAnsi="楷体" w:eastAsia="楷体" w:cs="Times New Roman"/>
                <w:sz w:val="24"/>
                <w:szCs w:val="24"/>
                <w:lang w:val="en-US" w:eastAsia="zh-CN"/>
              </w:rPr>
            </w:pPr>
            <w:r>
              <w:rPr>
                <w:rFonts w:hint="eastAsia" w:ascii="楷体" w:hAnsi="楷体" w:eastAsia="楷体" w:cs="Times New Roman"/>
                <w:sz w:val="24"/>
                <w:szCs w:val="24"/>
                <w:lang w:val="en-US" w:eastAsia="zh-CN"/>
              </w:rPr>
              <w:t>单价（折扣率）注意：折扣率非折扣</w:t>
            </w:r>
          </w:p>
        </w:tc>
        <w:tc>
          <w:tcPr>
            <w:tcW w:w="912" w:type="dxa"/>
            <w:noWrap w:val="0"/>
            <w:vAlign w:val="center"/>
          </w:tcPr>
          <w:p>
            <w:pPr>
              <w:spacing w:line="360" w:lineRule="auto"/>
              <w:jc w:val="center"/>
              <w:rPr>
                <w:rFonts w:hint="eastAsia" w:ascii="楷体" w:hAnsi="楷体" w:eastAsia="楷体" w:cs="Times New Roman"/>
                <w:sz w:val="24"/>
                <w:szCs w:val="24"/>
                <w:lang w:val="en-US" w:eastAsia="zh-CN"/>
              </w:rPr>
            </w:pPr>
            <w:r>
              <w:rPr>
                <w:rFonts w:hint="eastAsia" w:ascii="楷体" w:hAnsi="楷体" w:eastAsia="楷体" w:cs="Times New Roman"/>
                <w:sz w:val="24"/>
                <w:szCs w:val="24"/>
                <w:lang w:val="en-US" w:eastAsia="zh-CN"/>
              </w:rPr>
              <w:t>服务期限</w:t>
            </w:r>
          </w:p>
        </w:tc>
        <w:tc>
          <w:tcPr>
            <w:tcW w:w="1289" w:type="dxa"/>
            <w:noWrap w:val="0"/>
            <w:vAlign w:val="center"/>
          </w:tcPr>
          <w:p>
            <w:pPr>
              <w:spacing w:line="360" w:lineRule="auto"/>
              <w:jc w:val="center"/>
              <w:rPr>
                <w:rFonts w:hint="eastAsia" w:ascii="楷体" w:hAnsi="楷体" w:eastAsia="楷体" w:cs="Times New Roman"/>
                <w:sz w:val="24"/>
                <w:szCs w:val="24"/>
                <w:lang w:val="en-US" w:eastAsia="zh-CN"/>
              </w:rPr>
            </w:pPr>
            <w:r>
              <w:rPr>
                <w:rFonts w:hint="eastAsia" w:ascii="楷体" w:hAnsi="楷体" w:eastAsia="楷体" w:cs="Times New Roman"/>
                <w:sz w:val="24"/>
                <w:szCs w:val="24"/>
                <w:lang w:val="en-US" w:eastAsia="zh-CN"/>
              </w:rPr>
              <w:t>服务地点</w:t>
            </w:r>
          </w:p>
        </w:tc>
        <w:tc>
          <w:tcPr>
            <w:tcW w:w="1702" w:type="dxa"/>
            <w:noWrap w:val="0"/>
            <w:vAlign w:val="center"/>
          </w:tcPr>
          <w:p>
            <w:pPr>
              <w:spacing w:line="360" w:lineRule="auto"/>
              <w:jc w:val="center"/>
              <w:rPr>
                <w:rFonts w:hint="eastAsia" w:ascii="楷体" w:hAnsi="楷体" w:eastAsia="楷体" w:cs="Times New Roman"/>
                <w:sz w:val="24"/>
                <w:szCs w:val="24"/>
                <w:lang w:val="en-US" w:eastAsia="zh-CN"/>
              </w:rPr>
            </w:pPr>
            <w:r>
              <w:rPr>
                <w:rFonts w:hint="eastAsia" w:ascii="楷体" w:hAnsi="楷体" w:eastAsia="楷体" w:cs="Times New Roman"/>
                <w:sz w:val="24"/>
                <w:szCs w:val="24"/>
                <w:lang w:val="en-US" w:eastAsia="zh-CN"/>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7" w:hRule="atLeast"/>
          <w:jc w:val="center"/>
        </w:trPr>
        <w:tc>
          <w:tcPr>
            <w:tcW w:w="1572" w:type="dxa"/>
            <w:noWrap w:val="0"/>
            <w:vAlign w:val="center"/>
          </w:tcPr>
          <w:p>
            <w:pPr>
              <w:spacing w:line="360" w:lineRule="auto"/>
              <w:jc w:val="center"/>
              <w:rPr>
                <w:rFonts w:hint="eastAsia" w:ascii="楷体" w:hAnsi="楷体" w:eastAsia="楷体" w:cs="Times New Roman"/>
                <w:sz w:val="24"/>
                <w:szCs w:val="24"/>
                <w:lang w:val="en-US" w:eastAsia="zh-CN"/>
              </w:rPr>
            </w:pPr>
            <w:r>
              <w:rPr>
                <w:rFonts w:hint="eastAsia" w:ascii="楷体" w:hAnsi="楷体" w:eastAsia="楷体" w:cs="Times New Roman"/>
                <w:sz w:val="24"/>
                <w:szCs w:val="24"/>
                <w:lang w:val="en-US" w:eastAsia="zh-CN"/>
              </w:rPr>
              <w:t>人保财险赣州市分公司龙南支公司食堂食材采购项目</w:t>
            </w:r>
          </w:p>
        </w:tc>
        <w:tc>
          <w:tcPr>
            <w:tcW w:w="1371" w:type="dxa"/>
            <w:noWrap w:val="0"/>
            <w:vAlign w:val="center"/>
          </w:tcPr>
          <w:p>
            <w:pPr>
              <w:spacing w:line="360" w:lineRule="auto"/>
              <w:jc w:val="center"/>
              <w:rPr>
                <w:rFonts w:hint="default" w:ascii="楷体" w:hAnsi="楷体" w:eastAsia="楷体" w:cs="Times New Roman"/>
                <w:sz w:val="24"/>
                <w:szCs w:val="24"/>
                <w:lang w:val="en-US" w:eastAsia="zh-CN"/>
              </w:rPr>
            </w:pPr>
            <w:r>
              <w:rPr>
                <w:rFonts w:hint="eastAsia" w:ascii="楷体" w:hAnsi="楷体" w:eastAsia="楷体" w:cs="Times New Roman"/>
                <w:sz w:val="24"/>
                <w:szCs w:val="24"/>
                <w:lang w:val="en-US" w:eastAsia="zh-CN"/>
              </w:rPr>
              <w:t>240000元</w:t>
            </w:r>
          </w:p>
        </w:tc>
        <w:tc>
          <w:tcPr>
            <w:tcW w:w="1674" w:type="dxa"/>
            <w:noWrap w:val="0"/>
            <w:vAlign w:val="center"/>
          </w:tcPr>
          <w:p>
            <w:pPr>
              <w:spacing w:line="360" w:lineRule="auto"/>
              <w:jc w:val="center"/>
              <w:rPr>
                <w:rFonts w:hint="eastAsia" w:ascii="楷体" w:hAnsi="楷体" w:eastAsia="楷体" w:cs="Times New Roman"/>
                <w:sz w:val="24"/>
                <w:szCs w:val="24"/>
                <w:lang w:val="en-US" w:eastAsia="zh-CN"/>
              </w:rPr>
            </w:pPr>
            <w:r>
              <w:rPr>
                <w:rFonts w:hint="eastAsia" w:ascii="楷体" w:hAnsi="楷体" w:eastAsia="楷体" w:cs="Times New Roman"/>
                <w:sz w:val="24"/>
                <w:szCs w:val="24"/>
                <w:u w:val="single"/>
                <w:lang w:val="en-US" w:eastAsia="zh-CN"/>
              </w:rPr>
              <w:t xml:space="preserve">    </w:t>
            </w:r>
            <w:r>
              <w:rPr>
                <w:rFonts w:hint="eastAsia" w:ascii="楷体" w:hAnsi="楷体" w:eastAsia="楷体" w:cs="Times New Roman"/>
                <w:sz w:val="24"/>
                <w:szCs w:val="24"/>
                <w:lang w:val="en-US" w:eastAsia="zh-CN"/>
              </w:rPr>
              <w:t xml:space="preserve"> %</w:t>
            </w:r>
          </w:p>
        </w:tc>
        <w:tc>
          <w:tcPr>
            <w:tcW w:w="912" w:type="dxa"/>
            <w:noWrap w:val="0"/>
            <w:vAlign w:val="center"/>
          </w:tcPr>
          <w:p>
            <w:pPr>
              <w:spacing w:line="360" w:lineRule="auto"/>
              <w:jc w:val="center"/>
              <w:rPr>
                <w:rFonts w:hint="default" w:ascii="楷体" w:hAnsi="楷体" w:eastAsia="楷体" w:cs="Times New Roman"/>
                <w:sz w:val="24"/>
                <w:szCs w:val="24"/>
                <w:lang w:val="en-US" w:eastAsia="zh-CN"/>
              </w:rPr>
            </w:pPr>
            <w:r>
              <w:rPr>
                <w:rFonts w:hint="eastAsia" w:ascii="楷体" w:hAnsi="楷体" w:eastAsia="楷体" w:cs="Times New Roman"/>
                <w:sz w:val="24"/>
                <w:szCs w:val="24"/>
                <w:lang w:val="en-US" w:eastAsia="zh-CN"/>
              </w:rPr>
              <w:t>壹年</w:t>
            </w:r>
          </w:p>
        </w:tc>
        <w:tc>
          <w:tcPr>
            <w:tcW w:w="1289" w:type="dxa"/>
            <w:noWrap w:val="0"/>
            <w:vAlign w:val="center"/>
          </w:tcPr>
          <w:p>
            <w:pPr>
              <w:spacing w:line="360" w:lineRule="auto"/>
              <w:jc w:val="center"/>
              <w:rPr>
                <w:rFonts w:hint="default" w:ascii="楷体" w:hAnsi="楷体" w:eastAsia="楷体" w:cs="Times New Roman"/>
                <w:sz w:val="24"/>
                <w:szCs w:val="24"/>
                <w:lang w:val="en-US" w:eastAsia="zh-CN"/>
              </w:rPr>
            </w:pPr>
            <w:r>
              <w:rPr>
                <w:rFonts w:hint="eastAsia" w:ascii="楷体" w:hAnsi="楷体" w:eastAsia="楷体" w:cs="Times New Roman"/>
                <w:sz w:val="24"/>
                <w:szCs w:val="24"/>
                <w:lang w:val="en-US" w:eastAsia="zh-CN"/>
              </w:rPr>
              <w:t>江西省赣州市龙南市龙翔大道中央城一楼中国人民保险</w:t>
            </w:r>
          </w:p>
        </w:tc>
        <w:tc>
          <w:tcPr>
            <w:tcW w:w="1702" w:type="dxa"/>
            <w:noWrap w:val="0"/>
            <w:vAlign w:val="center"/>
          </w:tcPr>
          <w:p>
            <w:pPr>
              <w:spacing w:line="360" w:lineRule="auto"/>
              <w:jc w:val="center"/>
              <w:rPr>
                <w:rFonts w:hint="eastAsia" w:ascii="楷体" w:hAnsi="楷体" w:eastAsia="楷体" w:cs="Times New Roman"/>
                <w:sz w:val="24"/>
                <w:szCs w:val="24"/>
                <w:lang w:val="en-US" w:eastAsia="zh-CN"/>
              </w:rPr>
            </w:pPr>
            <w:r>
              <w:rPr>
                <w:rFonts w:hint="eastAsia" w:ascii="楷体" w:hAnsi="楷体" w:eastAsia="楷体" w:cs="Times New Roman"/>
                <w:sz w:val="24"/>
                <w:szCs w:val="24"/>
                <w:lang w:val="en-US" w:eastAsia="zh-CN"/>
              </w:rPr>
              <w:t>当天提出次日需要采购食材清单，次日上午9点前送到指定地点。（如：折扣率1%，即为九九折）</w:t>
            </w:r>
          </w:p>
        </w:tc>
      </w:tr>
    </w:tbl>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说明：</w:t>
      </w:r>
      <w:r>
        <w:rPr>
          <w:rFonts w:hint="eastAsia" w:ascii="仿宋" w:hAnsi="仿宋" w:eastAsia="仿宋" w:cs="仿宋"/>
          <w:color w:val="000000"/>
          <w:sz w:val="24"/>
        </w:rPr>
        <w:t>1根据每月市场价格提供实际菜品单价折扣率 ，</w:t>
      </w:r>
      <w:r>
        <w:rPr>
          <w:rFonts w:hint="eastAsia" w:ascii="仿宋" w:hAnsi="仿宋" w:eastAsia="仿宋" w:cs="仿宋"/>
          <w:color w:val="000000"/>
          <w:sz w:val="24"/>
          <w:lang w:val="en-US" w:eastAsia="zh-CN"/>
        </w:rPr>
        <w:t>食材</w:t>
      </w:r>
      <w:r>
        <w:rPr>
          <w:rFonts w:hint="eastAsia" w:ascii="仿宋" w:hAnsi="仿宋" w:eastAsia="仿宋" w:cs="仿宋"/>
          <w:color w:val="000000"/>
          <w:sz w:val="24"/>
        </w:rPr>
        <w:t>市场</w:t>
      </w:r>
      <w:r>
        <w:rPr>
          <w:rFonts w:hint="eastAsia" w:ascii="仿宋" w:hAnsi="仿宋" w:eastAsia="仿宋" w:cs="仿宋"/>
          <w:color w:val="000000"/>
          <w:sz w:val="24"/>
          <w:lang w:val="en-US" w:eastAsia="zh-CN"/>
        </w:rPr>
        <w:t>单价</w:t>
      </w:r>
      <w:r>
        <w:rPr>
          <w:rFonts w:hint="eastAsia" w:ascii="仿宋" w:hAnsi="仿宋" w:eastAsia="仿宋" w:cs="仿宋"/>
          <w:color w:val="000000"/>
          <w:sz w:val="24"/>
        </w:rPr>
        <w:t>参考</w:t>
      </w:r>
      <w:r>
        <w:rPr>
          <w:rFonts w:hint="eastAsia" w:ascii="仿宋" w:hAnsi="仿宋" w:eastAsia="仿宋" w:cs="仿宋"/>
          <w:color w:val="000000"/>
          <w:sz w:val="24"/>
          <w:lang w:val="en-US" w:eastAsia="zh-CN"/>
        </w:rPr>
        <w:t>赣州市</w:t>
      </w:r>
      <w:r>
        <w:rPr>
          <w:rFonts w:hint="eastAsia" w:ascii="仿宋" w:hAnsi="仿宋" w:eastAsia="仿宋" w:cs="仿宋"/>
          <w:color w:val="000000"/>
          <w:sz w:val="24"/>
        </w:rPr>
        <w:t>发展和改革委员会</w:t>
      </w:r>
      <w:r>
        <w:rPr>
          <w:rFonts w:hint="eastAsia" w:ascii="仿宋" w:hAnsi="仿宋" w:eastAsia="仿宋" w:cs="仿宋"/>
          <w:color w:val="000000"/>
          <w:sz w:val="24"/>
          <w:lang w:eastAsia="zh-CN"/>
        </w:rPr>
        <w:t>（</w:t>
      </w:r>
      <w:r>
        <w:rPr>
          <w:rFonts w:hint="eastAsia" w:ascii="仿宋" w:hAnsi="仿宋" w:eastAsia="仿宋" w:cs="仿宋"/>
          <w:color w:val="000000"/>
          <w:sz w:val="24"/>
        </w:rPr>
        <w:t>http://dpc.ganzhou.gov.cn/gzsfgw/index.shtml</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赣州市居民生活必需品每周价格分析</w:t>
      </w:r>
      <w:r>
        <w:rPr>
          <w:rFonts w:hint="eastAsia" w:ascii="仿宋" w:hAnsi="仿宋" w:eastAsia="仿宋" w:cs="仿宋"/>
          <w:color w:val="000000"/>
          <w:sz w:val="24"/>
        </w:rPr>
        <w:t>，</w:t>
      </w:r>
      <w:r>
        <w:rPr>
          <w:rFonts w:hint="eastAsia" w:ascii="仿宋" w:hAnsi="仿宋" w:eastAsia="仿宋" w:cs="仿宋"/>
          <w:color w:val="000000"/>
          <w:sz w:val="24"/>
          <w:lang w:val="en-US" w:eastAsia="zh-CN"/>
        </w:rPr>
        <w:t>单价最高不得超过价格栏公布的平均价格，</w:t>
      </w:r>
      <w:r>
        <w:rPr>
          <w:rFonts w:hint="eastAsia" w:ascii="仿宋" w:hAnsi="仿宋" w:eastAsia="仿宋" w:cs="仿宋"/>
          <w:color w:val="000000"/>
          <w:sz w:val="24"/>
        </w:rPr>
        <w:t>如部分菜品没有，需经采购人同意并承认该市场价格，并以实际的数量乘以每个菜品单价</w:t>
      </w:r>
      <w:r>
        <w:rPr>
          <w:rFonts w:hint="eastAsia" w:ascii="仿宋" w:hAnsi="仿宋" w:eastAsia="仿宋" w:cs="仿宋"/>
          <w:color w:val="000000"/>
          <w:sz w:val="24"/>
          <w:lang w:val="en-US" w:eastAsia="zh-CN"/>
        </w:rPr>
        <w:t>再扣除</w:t>
      </w:r>
      <w:r>
        <w:rPr>
          <w:rFonts w:hint="eastAsia" w:ascii="仿宋" w:hAnsi="仿宋" w:eastAsia="仿宋" w:cs="仿宋"/>
          <w:color w:val="000000"/>
          <w:sz w:val="24"/>
        </w:rPr>
        <w:t>折扣</w:t>
      </w:r>
      <w:r>
        <w:rPr>
          <w:rFonts w:hint="eastAsia" w:ascii="仿宋" w:hAnsi="仿宋" w:eastAsia="仿宋" w:cs="仿宋"/>
          <w:color w:val="000000"/>
          <w:sz w:val="24"/>
          <w:lang w:val="en-US" w:eastAsia="zh-CN"/>
        </w:rPr>
        <w:t>率</w:t>
      </w:r>
      <w:r>
        <w:rPr>
          <w:rFonts w:hint="eastAsia" w:ascii="仿宋" w:hAnsi="仿宋" w:eastAsia="仿宋" w:cs="仿宋"/>
          <w:color w:val="000000"/>
          <w:sz w:val="24"/>
        </w:rPr>
        <w:t>，最终计算出每月的实际金额。</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2.本项目采取固定报价，</w:t>
      </w:r>
      <w:r>
        <w:rPr>
          <w:rFonts w:hint="eastAsia" w:ascii="仿宋" w:hAnsi="仿宋" w:eastAsia="仿宋" w:cs="仿宋"/>
          <w:color w:val="000000"/>
          <w:sz w:val="24"/>
          <w:lang w:val="en-US" w:eastAsia="zh-CN"/>
        </w:rPr>
        <w:t>壹年</w:t>
      </w:r>
      <w:r>
        <w:rPr>
          <w:rFonts w:hint="eastAsia" w:ascii="仿宋" w:hAnsi="仿宋" w:eastAsia="仿宋" w:cs="仿宋"/>
          <w:color w:val="000000"/>
          <w:sz w:val="24"/>
        </w:rPr>
        <w:t>服务期限内，任何情况都不</w:t>
      </w:r>
      <w:r>
        <w:rPr>
          <w:rFonts w:hint="eastAsia" w:ascii="仿宋" w:hAnsi="仿宋" w:eastAsia="仿宋" w:cs="仿宋"/>
          <w:color w:val="000000"/>
          <w:sz w:val="24"/>
          <w:lang w:val="en-US" w:eastAsia="zh-CN"/>
        </w:rPr>
        <w:t>可以</w:t>
      </w:r>
      <w:r>
        <w:rPr>
          <w:rFonts w:hint="eastAsia" w:ascii="仿宋" w:hAnsi="仿宋" w:eastAsia="仿宋" w:cs="仿宋"/>
          <w:color w:val="000000"/>
          <w:sz w:val="24"/>
        </w:rPr>
        <w:t>超过中标金额</w:t>
      </w:r>
      <w:r>
        <w:rPr>
          <w:rFonts w:hint="eastAsia" w:ascii="仿宋" w:hAnsi="仿宋" w:eastAsia="仿宋" w:cs="仿宋"/>
          <w:color w:val="000000"/>
          <w:sz w:val="24"/>
          <w:lang w:val="en-US" w:eastAsia="zh-CN"/>
        </w:rPr>
        <w:t>的10%</w:t>
      </w:r>
      <w:r>
        <w:rPr>
          <w:rFonts w:hint="eastAsia" w:ascii="仿宋" w:hAnsi="仿宋" w:eastAsia="仿宋" w:cs="仿宋"/>
          <w:color w:val="000000"/>
          <w:sz w:val="24"/>
        </w:rPr>
        <w:t>。</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投标人（盖章）：</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lang w:eastAsia="zh-CN"/>
        </w:rPr>
        <w:t>法定代表人或委托代理签字或盖章</w:t>
      </w:r>
      <w:r>
        <w:rPr>
          <w:rFonts w:hint="eastAsia" w:ascii="仿宋" w:hAnsi="仿宋" w:eastAsia="仿宋" w:cs="仿宋"/>
          <w:color w:val="000000"/>
          <w:sz w:val="24"/>
        </w:rPr>
        <w:t xml:space="preserve">：                         </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 xml:space="preserve"> 日期：    </w:t>
      </w:r>
    </w:p>
    <w:p>
      <w:pPr>
        <w:spacing w:line="360" w:lineRule="auto"/>
        <w:ind w:firstLine="480"/>
        <w:rPr>
          <w:rFonts w:hint="eastAsia" w:ascii="仿宋" w:hAnsi="仿宋" w:eastAsia="仿宋" w:cs="仿宋"/>
          <w:color w:val="000000"/>
          <w:sz w:val="24"/>
        </w:rPr>
      </w:pPr>
    </w:p>
    <w:p>
      <w:pPr>
        <w:spacing w:line="360" w:lineRule="auto"/>
        <w:ind w:firstLine="480"/>
        <w:rPr>
          <w:rFonts w:hint="eastAsia" w:ascii="仿宋" w:hAnsi="仿宋" w:eastAsia="仿宋" w:cs="仿宋"/>
          <w:color w:val="000000"/>
          <w:sz w:val="24"/>
        </w:rPr>
      </w:pPr>
    </w:p>
    <w:p>
      <w:pPr>
        <w:spacing w:line="360" w:lineRule="auto"/>
        <w:ind w:firstLine="480"/>
        <w:rPr>
          <w:rFonts w:hint="eastAsia" w:ascii="仿宋" w:hAnsi="仿宋" w:eastAsia="仿宋" w:cs="仿宋"/>
          <w:color w:val="000000"/>
          <w:sz w:val="24"/>
        </w:rPr>
      </w:pPr>
    </w:p>
    <w:p>
      <w:pPr>
        <w:spacing w:line="360" w:lineRule="auto"/>
        <w:ind w:firstLine="480"/>
        <w:rPr>
          <w:rFonts w:hint="eastAsia" w:ascii="仿宋" w:hAnsi="仿宋" w:eastAsia="仿宋" w:cs="仿宋"/>
          <w:color w:val="000000"/>
          <w:sz w:val="24"/>
        </w:rPr>
      </w:pPr>
    </w:p>
    <w:p>
      <w:pPr>
        <w:spacing w:line="360" w:lineRule="auto"/>
        <w:rPr>
          <w:rFonts w:hint="eastAsia" w:ascii="仿宋" w:hAnsi="仿宋" w:eastAsia="仿宋" w:cs="仿宋"/>
          <w:color w:val="000000"/>
          <w:sz w:val="24"/>
          <w:szCs w:val="24"/>
          <w:lang w:eastAsia="zh-CN"/>
        </w:rPr>
      </w:pPr>
    </w:p>
    <w:p>
      <w:pPr>
        <w:spacing w:line="360" w:lineRule="auto"/>
        <w:rPr>
          <w:rFonts w:hint="eastAsia" w:ascii="仿宋" w:hAnsi="仿宋" w:eastAsia="仿宋" w:cs="仿宋"/>
          <w:color w:val="000000"/>
          <w:sz w:val="24"/>
          <w:szCs w:val="24"/>
          <w:lang w:eastAsia="zh-CN"/>
        </w:rPr>
      </w:pPr>
    </w:p>
    <w:p>
      <w:pPr>
        <w:spacing w:line="360" w:lineRule="auto"/>
        <w:ind w:firstLine="480"/>
        <w:rPr>
          <w:rFonts w:hint="eastAsia" w:ascii="仿宋" w:hAnsi="仿宋" w:eastAsia="仿宋" w:cs="仿宋"/>
          <w:color w:val="000000"/>
          <w:sz w:val="24"/>
          <w:lang w:val="en-US" w:eastAsia="zh-CN"/>
        </w:rPr>
      </w:pPr>
    </w:p>
    <w:p>
      <w:pPr>
        <w:pStyle w:val="13"/>
        <w:spacing w:line="360" w:lineRule="auto"/>
        <w:ind w:left="0" w:firstLine="0"/>
        <w:rPr>
          <w:rFonts w:hint="eastAsia" w:ascii="宋体" w:hAnsi="宋体"/>
          <w:szCs w:val="21"/>
        </w:rPr>
      </w:pPr>
    </w:p>
    <w:sectPr>
      <w:type w:val="continuous"/>
      <w:pgSz w:w="11906" w:h="16838"/>
      <w:pgMar w:top="1417" w:right="1134" w:bottom="1134" w:left="1134" w:header="964" w:footer="96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00006FF" w:usb1="4000205B" w:usb2="00000010" w:usb3="00000000" w:csb0="2000019F"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50"/>
      </w:rPr>
    </w:pPr>
    <w:r>
      <w:fldChar w:fldCharType="begin"/>
    </w:r>
    <w:r>
      <w:rPr>
        <w:rStyle w:val="50"/>
      </w:rPr>
      <w:instrText xml:space="preserve">PAGE  </w:instrText>
    </w:r>
    <w:r>
      <w:fldChar w:fldCharType="separate"/>
    </w:r>
    <w:r>
      <w:rPr>
        <w:rStyle w:val="50"/>
      </w:rPr>
      <w:t>4</w: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ind w:firstLine="4500"/>
      <w:rPr>
        <w:rStyle w:val="50"/>
      </w:rPr>
    </w:pPr>
    <w:r>
      <w:fldChar w:fldCharType="begin"/>
    </w:r>
    <w:r>
      <w:rPr>
        <w:rStyle w:val="50"/>
      </w:rPr>
      <w:instrText xml:space="preserve">PAGE  </w:instrText>
    </w:r>
    <w:r>
      <w:fldChar w:fldCharType="separate"/>
    </w:r>
    <w:r>
      <w:rPr>
        <w:rStyle w:val="50"/>
      </w:rPr>
      <w:t>19</w:t>
    </w:r>
    <w:r>
      <w:fldChar w:fldCharType="end"/>
    </w:r>
  </w:p>
  <w:p>
    <w:pPr>
      <w:pStyle w:val="27"/>
      <w:framePr w:wrap="around" w:vAnchor="text" w:hAnchor="margin" w:xAlign="center" w:y="1"/>
      <w:rPr>
        <w:rStyle w:val="50"/>
      </w:rPr>
    </w:pPr>
  </w:p>
  <w:p>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7"/>
                            <w:rPr>
                              <w:rStyle w:val="50"/>
                            </w:rPr>
                          </w:pPr>
                          <w:r>
                            <w:fldChar w:fldCharType="begin"/>
                          </w:r>
                          <w:r>
                            <w:rPr>
                              <w:rStyle w:val="50"/>
                            </w:rPr>
                            <w:instrText xml:space="preserve">PAGE  </w:instrText>
                          </w:r>
                          <w:r>
                            <w:fldChar w:fldCharType="separate"/>
                          </w:r>
                          <w:r>
                            <w:rPr>
                              <w:rStyle w:val="50"/>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oaYJL0wAAAAUBAAAPAAAAAAAAAAEA&#10;IAAAACIAAABkcnMvZG93bnJldi54bWxQSwECFAAUAAAACACHTuJA09pA4tsBAACxAwAADgAAAAAA&#10;AAABACAAAAAiAQAAZHJzL2Uyb0RvYy54bWxQSwUGAAAAAAYABgBZAQAAbwUAAAAA&#10;">
              <v:fill on="f" focussize="0,0"/>
              <v:stroke on="f" weight="1.25pt"/>
              <v:imagedata o:title=""/>
              <o:lock v:ext="edit" aspectratio="f"/>
              <v:textbox inset="0mm,0mm,0mm,0mm" style="mso-fit-shape-to-text:t;">
                <w:txbxContent>
                  <w:p>
                    <w:pPr>
                      <w:pStyle w:val="27"/>
                      <w:rPr>
                        <w:rStyle w:val="50"/>
                      </w:rPr>
                    </w:pPr>
                    <w:r>
                      <w:fldChar w:fldCharType="begin"/>
                    </w:r>
                    <w:r>
                      <w:rPr>
                        <w:rStyle w:val="50"/>
                      </w:rPr>
                      <w:instrText xml:space="preserve">PAGE  </w:instrText>
                    </w:r>
                    <w:r>
                      <w:fldChar w:fldCharType="separate"/>
                    </w:r>
                    <w:r>
                      <w:rPr>
                        <w:rStyle w:val="50"/>
                      </w:rP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7"/>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SXjHH0gEAAKcDAAAOAAAAAAAAAAEAIAAAAB4BAABk&#10;cnMvZTJvRG9jLnhtbFBLBQYAAAAABgAGAFkBAABiBQAAAAA=&#10;">
              <v:fill on="f" focussize="0,0"/>
              <v:stroke on="f"/>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PWdf7TcAQAAsQMAAA4AAAAA&#10;AAAAAQAgAAAAIgEAAGRycy9lMm9Eb2MueG1sUEsFBgAAAAAGAAYAWQEAAHAFA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lang w:eastAsia="zh-CN"/>
      </w:rPr>
      <w:t>比价</w:t>
    </w:r>
    <w:r>
      <w:rPr>
        <w:rFonts w:hint="eastAsia" w:ascii="仿宋" w:hAnsi="仿宋" w:eastAsia="仿宋" w:cs="仿宋"/>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rPr>
    </w:pPr>
    <w:r>
      <w:rPr>
        <w:rFonts w:hint="eastAsia" w:ascii="仿宋" w:hAnsi="仿宋" w:eastAsia="仿宋" w:cs="仿宋"/>
        <w:lang w:eastAsia="zh-CN"/>
      </w:rPr>
      <w:t>比价</w:t>
    </w:r>
    <w:r>
      <w:rPr>
        <w:rFonts w:hint="eastAsia" w:ascii="仿宋" w:hAnsi="仿宋" w:eastAsia="仿宋" w:cs="仿宋"/>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3D62ECE"/>
    <w:multiLevelType w:val="multilevel"/>
    <w:tmpl w:val="03D62ECE"/>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2">
    <w:nsid w:val="25B654F3"/>
    <w:multiLevelType w:val="multilevel"/>
    <w:tmpl w:val="25B654F3"/>
    <w:lvl w:ilvl="0" w:tentative="0">
      <w:start w:val="1"/>
      <w:numFmt w:val="decimal"/>
      <w:pStyle w:val="29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72183CF9"/>
    <w:multiLevelType w:val="multilevel"/>
    <w:tmpl w:val="72183CF9"/>
    <w:lvl w:ilvl="0" w:tentative="0">
      <w:start w:val="4"/>
      <w:numFmt w:val="chineseCounting"/>
      <w:suff w:val="space"/>
      <w:lvlText w:val="第%1章"/>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95DDB"/>
    <w:rsid w:val="01BF4392"/>
    <w:rsid w:val="052A1831"/>
    <w:rsid w:val="063E2984"/>
    <w:rsid w:val="07F90C8D"/>
    <w:rsid w:val="09B17DE9"/>
    <w:rsid w:val="0AF7560D"/>
    <w:rsid w:val="0B813EEC"/>
    <w:rsid w:val="0BD5579F"/>
    <w:rsid w:val="0C217AF7"/>
    <w:rsid w:val="0D462751"/>
    <w:rsid w:val="108E3F1D"/>
    <w:rsid w:val="11177D15"/>
    <w:rsid w:val="121A3933"/>
    <w:rsid w:val="143F63E8"/>
    <w:rsid w:val="1752433D"/>
    <w:rsid w:val="18FD2A3C"/>
    <w:rsid w:val="1A23796E"/>
    <w:rsid w:val="1A841F91"/>
    <w:rsid w:val="1C1F3F30"/>
    <w:rsid w:val="1C2A7CD4"/>
    <w:rsid w:val="1CF3778C"/>
    <w:rsid w:val="1F0D1100"/>
    <w:rsid w:val="1F3D30CE"/>
    <w:rsid w:val="204831B3"/>
    <w:rsid w:val="216A34B2"/>
    <w:rsid w:val="21C129AF"/>
    <w:rsid w:val="23325E84"/>
    <w:rsid w:val="23F53DE2"/>
    <w:rsid w:val="243C7312"/>
    <w:rsid w:val="25505077"/>
    <w:rsid w:val="264620A1"/>
    <w:rsid w:val="274F4169"/>
    <w:rsid w:val="2877709B"/>
    <w:rsid w:val="28F05539"/>
    <w:rsid w:val="29627E26"/>
    <w:rsid w:val="29DE193E"/>
    <w:rsid w:val="2ADF3F76"/>
    <w:rsid w:val="2D0910FA"/>
    <w:rsid w:val="30000BA4"/>
    <w:rsid w:val="31ED4067"/>
    <w:rsid w:val="335C2B1B"/>
    <w:rsid w:val="33F27507"/>
    <w:rsid w:val="34F671ED"/>
    <w:rsid w:val="35A8641A"/>
    <w:rsid w:val="361767E6"/>
    <w:rsid w:val="361F7130"/>
    <w:rsid w:val="3697760B"/>
    <w:rsid w:val="369F2AA5"/>
    <w:rsid w:val="37781747"/>
    <w:rsid w:val="38A938AE"/>
    <w:rsid w:val="38BE771C"/>
    <w:rsid w:val="3A100FCE"/>
    <w:rsid w:val="3A117AC6"/>
    <w:rsid w:val="3A7135F2"/>
    <w:rsid w:val="3DE12553"/>
    <w:rsid w:val="3F7530BD"/>
    <w:rsid w:val="3F966E7F"/>
    <w:rsid w:val="406D0CD5"/>
    <w:rsid w:val="42CB2494"/>
    <w:rsid w:val="448E5774"/>
    <w:rsid w:val="45E51E47"/>
    <w:rsid w:val="47FA2D23"/>
    <w:rsid w:val="48C37E84"/>
    <w:rsid w:val="4F265A2B"/>
    <w:rsid w:val="4FA728C1"/>
    <w:rsid w:val="51E7736F"/>
    <w:rsid w:val="53925D5F"/>
    <w:rsid w:val="54FE5E91"/>
    <w:rsid w:val="55626C0A"/>
    <w:rsid w:val="566158BA"/>
    <w:rsid w:val="587E5B38"/>
    <w:rsid w:val="59051524"/>
    <w:rsid w:val="5A9D7278"/>
    <w:rsid w:val="5BF30922"/>
    <w:rsid w:val="5D127168"/>
    <w:rsid w:val="5E6E6CAA"/>
    <w:rsid w:val="608120E5"/>
    <w:rsid w:val="63400ABB"/>
    <w:rsid w:val="65040DC9"/>
    <w:rsid w:val="65FD0AEA"/>
    <w:rsid w:val="66AF4E14"/>
    <w:rsid w:val="684A5868"/>
    <w:rsid w:val="6A502256"/>
    <w:rsid w:val="6BEE32BA"/>
    <w:rsid w:val="6C737CFB"/>
    <w:rsid w:val="6CD66733"/>
    <w:rsid w:val="6E9F556A"/>
    <w:rsid w:val="73976F4C"/>
    <w:rsid w:val="746229FF"/>
    <w:rsid w:val="75A02087"/>
    <w:rsid w:val="76D77582"/>
    <w:rsid w:val="775C13BB"/>
    <w:rsid w:val="77D36952"/>
    <w:rsid w:val="78A10475"/>
    <w:rsid w:val="7B1D79B6"/>
    <w:rsid w:val="7C1C072C"/>
    <w:rsid w:val="7E0872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09"/>
    <w:qFormat/>
    <w:uiPriority w:val="0"/>
    <w:pPr>
      <w:keepNext/>
      <w:keepLines/>
      <w:spacing w:before="340" w:after="330" w:line="578" w:lineRule="auto"/>
      <w:outlineLvl w:val="0"/>
    </w:pPr>
    <w:rPr>
      <w:b/>
      <w:bCs/>
      <w:sz w:val="44"/>
      <w:szCs w:val="44"/>
    </w:rPr>
  </w:style>
  <w:style w:type="paragraph" w:styleId="4">
    <w:name w:val="heading 2"/>
    <w:basedOn w:val="1"/>
    <w:next w:val="1"/>
    <w:link w:val="210"/>
    <w:qFormat/>
    <w:uiPriority w:val="0"/>
    <w:pPr>
      <w:keepNext/>
      <w:keepLines/>
      <w:spacing w:line="360" w:lineRule="auto"/>
      <w:ind w:firstLine="540"/>
      <w:jc w:val="center"/>
      <w:outlineLvl w:val="1"/>
    </w:pPr>
    <w:rPr>
      <w:rFonts w:ascii="Arial" w:hAnsi="Arial"/>
      <w:b/>
      <w:bCs/>
      <w:color w:val="FF0000"/>
      <w:sz w:val="28"/>
      <w:szCs w:val="32"/>
    </w:rPr>
  </w:style>
  <w:style w:type="paragraph" w:styleId="5">
    <w:name w:val="heading 3"/>
    <w:basedOn w:val="1"/>
    <w:next w:val="1"/>
    <w:link w:val="211"/>
    <w:qFormat/>
    <w:uiPriority w:val="0"/>
    <w:pPr>
      <w:keepNext/>
      <w:keepLines/>
      <w:spacing w:before="260" w:after="260" w:line="416" w:lineRule="auto"/>
      <w:outlineLvl w:val="2"/>
    </w:pPr>
    <w:rPr>
      <w:b/>
      <w:bCs/>
      <w:sz w:val="32"/>
      <w:szCs w:val="32"/>
    </w:rPr>
  </w:style>
  <w:style w:type="paragraph" w:styleId="6">
    <w:name w:val="heading 4"/>
    <w:basedOn w:val="1"/>
    <w:next w:val="1"/>
    <w:link w:val="212"/>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1"/>
      </w:numPr>
      <w:spacing w:before="280" w:after="290" w:line="376" w:lineRule="atLeast"/>
      <w:outlineLvl w:val="4"/>
    </w:pPr>
    <w:rPr>
      <w:b/>
      <w:sz w:val="28"/>
      <w:szCs w:val="20"/>
    </w:rPr>
  </w:style>
  <w:style w:type="paragraph" w:styleId="8">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sz w:val="24"/>
    </w:rPr>
  </w:style>
  <w:style w:type="paragraph" w:styleId="9">
    <w:name w:val="heading 7"/>
    <w:basedOn w:val="1"/>
    <w:next w:val="1"/>
    <w:qFormat/>
    <w:uiPriority w:val="0"/>
    <w:pPr>
      <w:keepNext/>
      <w:keepLines/>
      <w:widowControl/>
      <w:numPr>
        <w:ilvl w:val="6"/>
        <w:numId w:val="2"/>
      </w:numPr>
      <w:spacing w:before="240" w:after="64" w:line="320" w:lineRule="auto"/>
      <w:jc w:val="left"/>
      <w:outlineLvl w:val="6"/>
    </w:pPr>
    <w:rPr>
      <w:b/>
      <w:bCs/>
      <w:sz w:val="24"/>
    </w:rPr>
  </w:style>
  <w:style w:type="paragraph" w:styleId="10">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sz w:val="24"/>
    </w:rPr>
  </w:style>
  <w:style w:type="paragraph" w:styleId="11">
    <w:name w:val="heading 9"/>
    <w:basedOn w:val="1"/>
    <w:next w:val="1"/>
    <w:link w:val="213"/>
    <w:qFormat/>
    <w:uiPriority w:val="0"/>
    <w:pPr>
      <w:keepNext/>
      <w:keepLines/>
      <w:widowControl/>
      <w:numPr>
        <w:ilvl w:val="8"/>
        <w:numId w:val="2"/>
      </w:numPr>
      <w:spacing w:before="240" w:after="64" w:line="320" w:lineRule="auto"/>
      <w:jc w:val="left"/>
      <w:outlineLvl w:val="8"/>
    </w:pPr>
    <w:rPr>
      <w:rFonts w:ascii="Arial" w:hAnsi="Arial" w:eastAsia="黑体"/>
      <w:szCs w:val="21"/>
    </w:rPr>
  </w:style>
  <w:style w:type="character" w:default="1" w:styleId="46">
    <w:name w:val="Default Paragraph Font"/>
    <w:link w:val="47"/>
    <w:qFormat/>
    <w:uiPriority w:val="0"/>
    <w:rPr>
      <w:rFonts w:ascii="宋体" w:hAnsi="宋体"/>
      <w:szCs w:val="21"/>
    </w:rPr>
  </w:style>
  <w:style w:type="table" w:default="1" w:styleId="44">
    <w:name w:val="Normal Table"/>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next w:val="1"/>
    <w:link w:val="208"/>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214"/>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215"/>
    <w:qFormat/>
    <w:uiPriority w:val="0"/>
    <w:pPr>
      <w:shd w:val="clear" w:color="auto" w:fill="000080"/>
    </w:pPr>
  </w:style>
  <w:style w:type="paragraph" w:styleId="16">
    <w:name w:val="annotation text"/>
    <w:basedOn w:val="1"/>
    <w:link w:val="216"/>
    <w:qFormat/>
    <w:uiPriority w:val="99"/>
    <w:pPr>
      <w:spacing w:line="360" w:lineRule="atLeast"/>
      <w:jc w:val="left"/>
    </w:pPr>
    <w:rPr>
      <w:sz w:val="24"/>
      <w:szCs w:val="20"/>
    </w:rPr>
  </w:style>
  <w:style w:type="paragraph" w:styleId="17">
    <w:name w:val="Body Text 3"/>
    <w:basedOn w:val="1"/>
    <w:link w:val="217"/>
    <w:qFormat/>
    <w:uiPriority w:val="0"/>
    <w:pPr>
      <w:spacing w:line="440" w:lineRule="exact"/>
    </w:pPr>
    <w:rPr>
      <w:sz w:val="24"/>
    </w:rPr>
  </w:style>
  <w:style w:type="paragraph" w:styleId="18">
    <w:name w:val="Body Text Indent"/>
    <w:basedOn w:val="1"/>
    <w:qFormat/>
    <w:uiPriority w:val="0"/>
    <w:pPr>
      <w:spacing w:line="400" w:lineRule="exact"/>
      <w:ind w:firstLine="56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218"/>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pPr>
  </w:style>
  <w:style w:type="paragraph" w:styleId="24">
    <w:name w:val="Body Text Indent 2"/>
    <w:basedOn w:val="1"/>
    <w:qFormat/>
    <w:uiPriority w:val="0"/>
    <w:pPr>
      <w:spacing w:line="400" w:lineRule="exact"/>
      <w:ind w:firstLine="560"/>
    </w:pPr>
    <w:rPr>
      <w:sz w:val="28"/>
    </w:rPr>
  </w:style>
  <w:style w:type="paragraph" w:styleId="25">
    <w:name w:val="endnote text"/>
    <w:basedOn w:val="1"/>
    <w:link w:val="206"/>
    <w:semiHidden/>
    <w:unhideWhenUsed/>
    <w:qFormat/>
    <w:uiPriority w:val="99"/>
    <w:pPr>
      <w:spacing w:after="0" w:line="240" w:lineRule="auto"/>
    </w:pPr>
    <w:rPr>
      <w:sz w:val="20"/>
      <w:szCs w:val="20"/>
    </w:rPr>
  </w:style>
  <w:style w:type="paragraph" w:styleId="26">
    <w:name w:val="Balloon Text"/>
    <w:basedOn w:val="1"/>
    <w:link w:val="219"/>
    <w:qFormat/>
    <w:uiPriority w:val="0"/>
    <w:rPr>
      <w:sz w:val="18"/>
      <w:szCs w:val="18"/>
    </w:rPr>
  </w:style>
  <w:style w:type="paragraph" w:styleId="27">
    <w:name w:val="footer"/>
    <w:basedOn w:val="1"/>
    <w:link w:val="220"/>
    <w:qFormat/>
    <w:uiPriority w:val="99"/>
    <w:pPr>
      <w:tabs>
        <w:tab w:val="center" w:pos="4153"/>
        <w:tab w:val="right" w:pos="8306"/>
      </w:tabs>
      <w:jc w:val="left"/>
    </w:pPr>
    <w:rPr>
      <w:sz w:val="18"/>
      <w:szCs w:val="18"/>
    </w:rPr>
  </w:style>
  <w:style w:type="paragraph" w:styleId="28">
    <w:name w:val="header"/>
    <w:basedOn w:val="1"/>
    <w:link w:val="221"/>
    <w:qFormat/>
    <w:uiPriority w:val="99"/>
    <w:pPr>
      <w:pBdr>
        <w:bottom w:val="single" w:color="000000" w:sz="6" w:space="1"/>
      </w:pBdr>
      <w:tabs>
        <w:tab w:val="center" w:pos="4153"/>
        <w:tab w:val="right" w:pos="8306"/>
      </w:tabs>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Subtitle"/>
    <w:basedOn w:val="1"/>
    <w:next w:val="1"/>
    <w:link w:val="194"/>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32">
    <w:name w:val="List"/>
    <w:basedOn w:val="1"/>
    <w:qFormat/>
    <w:uiPriority w:val="0"/>
    <w:pPr>
      <w:ind w:left="200" w:hanging="200"/>
    </w:pPr>
    <w:rPr>
      <w:szCs w:val="20"/>
    </w:rPr>
  </w:style>
  <w:style w:type="paragraph" w:styleId="33">
    <w:name w:val="footnote text"/>
    <w:basedOn w:val="1"/>
    <w:link w:val="205"/>
    <w:semiHidden/>
    <w:unhideWhenUsed/>
    <w:qFormat/>
    <w:uiPriority w:val="99"/>
    <w:pPr>
      <w:spacing w:after="0" w:line="240" w:lineRule="auto"/>
    </w:pPr>
    <w:rPr>
      <w:sz w:val="20"/>
      <w:szCs w:val="20"/>
    </w:rPr>
  </w:style>
  <w:style w:type="paragraph" w:styleId="34">
    <w:name w:val="toc 6"/>
    <w:basedOn w:val="1"/>
    <w:next w:val="1"/>
    <w:qFormat/>
    <w:uiPriority w:val="39"/>
    <w:pPr>
      <w:ind w:left="1050"/>
      <w:jc w:val="left"/>
    </w:pPr>
    <w:rPr>
      <w:rFonts w:ascii="Calibri" w:hAnsi="Calibri" w:cs="Calibri"/>
      <w:sz w:val="18"/>
      <w:szCs w:val="18"/>
    </w:rPr>
  </w:style>
  <w:style w:type="paragraph" w:styleId="35">
    <w:name w:val="Body Text Indent 3"/>
    <w:basedOn w:val="1"/>
    <w:qFormat/>
    <w:uiPriority w:val="0"/>
    <w:pPr>
      <w:spacing w:line="500" w:lineRule="exact"/>
      <w:ind w:firstLine="570"/>
    </w:pPr>
    <w:rPr>
      <w:rFonts w:eastAsia="黑体"/>
      <w:sz w:val="28"/>
    </w:rPr>
  </w:style>
  <w:style w:type="paragraph" w:styleId="36">
    <w:name w:val="table of figures"/>
    <w:basedOn w:val="1"/>
    <w:next w:val="1"/>
    <w:unhideWhenUsed/>
    <w:qFormat/>
    <w:uiPriority w:val="99"/>
    <w:pPr>
      <w:spacing w:after="0" w:afterAutospacing="0"/>
    </w:pPr>
  </w:style>
  <w:style w:type="paragraph" w:styleId="37">
    <w:name w:val="toc 2"/>
    <w:basedOn w:val="1"/>
    <w:next w:val="1"/>
    <w:qFormat/>
    <w:uiPriority w:val="39"/>
    <w:pPr>
      <w:ind w:left="210"/>
      <w:jc w:val="left"/>
    </w:pPr>
    <w:rPr>
      <w:rFonts w:ascii="Calibri" w:hAnsi="Calibri" w:cs="Calibri"/>
      <w:smallCaps/>
      <w:sz w:val="20"/>
      <w:szCs w:val="20"/>
    </w:rPr>
  </w:style>
  <w:style w:type="paragraph" w:styleId="38">
    <w:name w:val="toc 9"/>
    <w:basedOn w:val="1"/>
    <w:next w:val="1"/>
    <w:qFormat/>
    <w:uiPriority w:val="39"/>
    <w:pPr>
      <w:ind w:left="1680"/>
      <w:jc w:val="left"/>
    </w:pPr>
    <w:rPr>
      <w:rFonts w:ascii="Calibri" w:hAnsi="Calibri" w:cs="Calibri"/>
      <w:sz w:val="18"/>
      <w:szCs w:val="18"/>
    </w:rPr>
  </w:style>
  <w:style w:type="paragraph" w:styleId="39">
    <w:name w:val="Body Text 2"/>
    <w:basedOn w:val="1"/>
    <w:qFormat/>
    <w:uiPriority w:val="0"/>
    <w:rPr>
      <w:sz w:val="28"/>
    </w:rPr>
  </w:style>
  <w:style w:type="paragraph" w:styleId="40">
    <w:name w:val="Normal (Web)"/>
    <w:basedOn w:val="1"/>
    <w:qFormat/>
    <w:uiPriority w:val="0"/>
    <w:pPr>
      <w:widowControl/>
      <w:spacing w:before="100" w:beforeAutospacing="1" w:after="100" w:afterAutospacing="1"/>
      <w:jc w:val="left"/>
    </w:pPr>
    <w:rPr>
      <w:rFonts w:ascii="宋体" w:hAnsi="宋体"/>
      <w:sz w:val="24"/>
    </w:rPr>
  </w:style>
  <w:style w:type="paragraph" w:styleId="41">
    <w:name w:val="Title"/>
    <w:basedOn w:val="1"/>
    <w:link w:val="222"/>
    <w:qFormat/>
    <w:uiPriority w:val="0"/>
    <w:pPr>
      <w:spacing w:before="240" w:after="60" w:line="312" w:lineRule="atLeast"/>
      <w:jc w:val="center"/>
    </w:pPr>
    <w:rPr>
      <w:rFonts w:ascii="Arial" w:hAnsi="Arial"/>
      <w:b/>
      <w:sz w:val="32"/>
      <w:szCs w:val="20"/>
    </w:rPr>
  </w:style>
  <w:style w:type="paragraph" w:styleId="42">
    <w:name w:val="annotation subject"/>
    <w:basedOn w:val="16"/>
    <w:next w:val="16"/>
    <w:link w:val="223"/>
    <w:qFormat/>
    <w:uiPriority w:val="0"/>
    <w:pPr>
      <w:spacing w:line="240" w:lineRule="auto"/>
    </w:pPr>
    <w:rPr>
      <w:b/>
      <w:bCs/>
      <w:sz w:val="21"/>
      <w:szCs w:val="24"/>
    </w:rPr>
  </w:style>
  <w:style w:type="paragraph" w:styleId="43">
    <w:name w:val="Body Text First Indent 2"/>
    <w:basedOn w:val="18"/>
    <w:qFormat/>
    <w:uiPriority w:val="0"/>
    <w:pPr>
      <w:ind w:firstLine="420"/>
    </w:pPr>
    <w:rPr>
      <w:rFonts w:ascii="Arial" w:hAnsi="Arial"/>
      <w:sz w:val="20"/>
    </w:rPr>
  </w:style>
  <w:style w:type="table" w:styleId="45">
    <w:name w:val="Table Grid"/>
    <w:basedOn w:val="44"/>
    <w:qFormat/>
    <w:uiPriority w:val="39"/>
    <w:pPr>
      <w:widowControl w:val="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47">
    <w:name w:val="Char2 Char Char Char1 Char Char Char Char Char Char Char Char1 Char1 Char Char1 Char"/>
    <w:basedOn w:val="1"/>
    <w:link w:val="46"/>
    <w:qFormat/>
    <w:uiPriority w:val="0"/>
    <w:pPr>
      <w:spacing w:line="240" w:lineRule="auto"/>
    </w:pPr>
    <w:rPr>
      <w:rFonts w:ascii="宋体" w:hAnsi="宋体"/>
      <w:szCs w:val="21"/>
    </w:rPr>
  </w:style>
  <w:style w:type="character" w:styleId="48">
    <w:name w:val="Strong"/>
    <w:qFormat/>
    <w:uiPriority w:val="0"/>
    <w:rPr>
      <w:rFonts w:cs="Times New Roman"/>
      <w:b/>
    </w:rPr>
  </w:style>
  <w:style w:type="character" w:styleId="49">
    <w:name w:val="endnote reference"/>
    <w:basedOn w:val="46"/>
    <w:semiHidden/>
    <w:unhideWhenUsed/>
    <w:qFormat/>
    <w:uiPriority w:val="99"/>
    <w:rPr>
      <w:vertAlign w:val="superscript"/>
    </w:rPr>
  </w:style>
  <w:style w:type="character" w:styleId="50">
    <w:name w:val="page number"/>
    <w:qFormat/>
    <w:uiPriority w:val="0"/>
  </w:style>
  <w:style w:type="character" w:styleId="51">
    <w:name w:val="FollowedHyperlink"/>
    <w:qFormat/>
    <w:uiPriority w:val="0"/>
    <w:rPr>
      <w:color w:val="333333"/>
      <w:u w:val="none"/>
    </w:rPr>
  </w:style>
  <w:style w:type="character" w:styleId="52">
    <w:name w:val="Emphasis"/>
    <w:qFormat/>
    <w:uiPriority w:val="20"/>
  </w:style>
  <w:style w:type="character" w:styleId="53">
    <w:name w:val="HTML Definition"/>
    <w:unhideWhenUsed/>
    <w:qFormat/>
    <w:uiPriority w:val="99"/>
    <w:rPr>
      <w:i/>
      <w:iCs/>
    </w:rPr>
  </w:style>
  <w:style w:type="character" w:styleId="54">
    <w:name w:val="Hyperlink"/>
    <w:qFormat/>
    <w:uiPriority w:val="99"/>
    <w:rPr>
      <w:color w:val="333333"/>
      <w:u w:val="none"/>
    </w:rPr>
  </w:style>
  <w:style w:type="character" w:styleId="55">
    <w:name w:val="HTML Code"/>
    <w:unhideWhenUsed/>
    <w:qFormat/>
    <w:uiPriority w:val="99"/>
    <w:rPr>
      <w:rFonts w:hint="default" w:ascii="Consolas" w:hAnsi="Consolas" w:eastAsia="Consolas" w:cs="Consolas"/>
      <w:color w:val="C7254E"/>
      <w:sz w:val="21"/>
      <w:szCs w:val="21"/>
      <w:shd w:val="clear" w:color="auto" w:fill="F9F2F4"/>
    </w:rPr>
  </w:style>
  <w:style w:type="character" w:styleId="56">
    <w:name w:val="annotation reference"/>
    <w:qFormat/>
    <w:uiPriority w:val="99"/>
    <w:rPr>
      <w:sz w:val="21"/>
      <w:szCs w:val="21"/>
    </w:rPr>
  </w:style>
  <w:style w:type="character" w:styleId="57">
    <w:name w:val="footnote reference"/>
    <w:basedOn w:val="46"/>
    <w:semiHidden/>
    <w:unhideWhenUsed/>
    <w:qFormat/>
    <w:uiPriority w:val="99"/>
    <w:rPr>
      <w:vertAlign w:val="superscript"/>
    </w:rPr>
  </w:style>
  <w:style w:type="character" w:styleId="58">
    <w:name w:val="HTML Keyboard"/>
    <w:unhideWhenUsed/>
    <w:qFormat/>
    <w:uiPriority w:val="99"/>
    <w:rPr>
      <w:rFonts w:hint="default" w:ascii="Consolas" w:hAnsi="Consolas" w:eastAsia="Consolas" w:cs="Consolas"/>
      <w:color w:val="FFFFFF"/>
      <w:sz w:val="21"/>
      <w:szCs w:val="21"/>
      <w:shd w:val="clear" w:color="auto" w:fill="333333"/>
    </w:rPr>
  </w:style>
  <w:style w:type="character" w:styleId="59">
    <w:name w:val="HTML Sample"/>
    <w:unhideWhenUsed/>
    <w:qFormat/>
    <w:uiPriority w:val="99"/>
    <w:rPr>
      <w:rFonts w:ascii="Consolas" w:hAnsi="Consolas" w:eastAsia="Consolas" w:cs="Consolas"/>
      <w:sz w:val="21"/>
      <w:szCs w:val="21"/>
    </w:rPr>
  </w:style>
  <w:style w:type="table" w:customStyle="1" w:styleId="60">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1">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2">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3">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4">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5">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6">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7">
    <w:name w:val="Grid Table 1 Light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8">
    <w:name w:val="Grid Table 1 Light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9">
    <w:name w:val="Grid Table 1 Light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70">
    <w:name w:val="Grid Table 1 Light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1">
    <w:name w:val="Grid Table 1 Light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2">
    <w:name w:val="Grid Table 1 Light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3">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4">
    <w:name w:val="Grid Table 2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5">
    <w:name w:val="Grid Table 2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6">
    <w:name w:val="Grid Table 2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7">
    <w:name w:val="Grid Table 2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8">
    <w:name w:val="Grid Table 2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9">
    <w:name w:val="Grid Table 2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0">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1">
    <w:name w:val="Grid Table 3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2">
    <w:name w:val="Grid Table 3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3">
    <w:name w:val="Grid Table 3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4">
    <w:name w:val="Grid Table 3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5">
    <w:name w:val="Grid Table 3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6">
    <w:name w:val="Grid Table 3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7">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8">
    <w:name w:val="Grid Table 4 - Accent 1"/>
    <w:basedOn w:val="4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89">
    <w:name w:val="Grid Table 4 - Accent 2"/>
    <w:basedOn w:val="4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90">
    <w:name w:val="Grid Table 4 - Accent 3"/>
    <w:basedOn w:val="4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91">
    <w:name w:val="Grid Table 4 - Accent 4"/>
    <w:basedOn w:val="4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2">
    <w:name w:val="Grid Table 4 - Accent 5"/>
    <w:basedOn w:val="4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3">
    <w:name w:val="Grid Table 4 - Accent 6"/>
    <w:basedOn w:val="4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4">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5">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96">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97">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98">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99">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100">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101">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2">
    <w:name w:val="Grid Table 6 Colorful - Accent 1"/>
    <w:basedOn w:val="4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3">
    <w:name w:val="Grid Table 6 Colorful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4">
    <w:name w:val="Grid Table 6 Colorful - Accent 3"/>
    <w:basedOn w:val="4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5">
    <w:name w:val="Grid Table 6 Colorful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6">
    <w:name w:val="Grid Table 6 Colorful - Accent 5"/>
    <w:basedOn w:val="4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7">
    <w:name w:val="Grid Table 6 Colorful - Accent 6"/>
    <w:basedOn w:val="4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8">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9">
    <w:name w:val="Grid Table 7 Colorful - Accent 1"/>
    <w:basedOn w:val="4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0">
    <w:name w:val="Grid Table 7 Colorful - Accent 2"/>
    <w:basedOn w:val="4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1">
    <w:name w:val="Grid Table 7 Colorful - Accent 3"/>
    <w:basedOn w:val="4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2">
    <w:name w:val="Grid Table 7 Colorful - Accent 4"/>
    <w:basedOn w:val="4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3">
    <w:name w:val="Grid Table 7 Colorful - Accent 5"/>
    <w:basedOn w:val="4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4">
    <w:name w:val="Grid Table 7 Colorful - Accent 6"/>
    <w:basedOn w:val="4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5">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6">
    <w:name w:val="List Table 1 Light - Accent 1"/>
    <w:basedOn w:val="4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7">
    <w:name w:val="List Table 1 Light - Accent 2"/>
    <w:basedOn w:val="4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8">
    <w:name w:val="List Table 1 Light - Accent 3"/>
    <w:basedOn w:val="4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9">
    <w:name w:val="List Table 1 Light - Accent 4"/>
    <w:basedOn w:val="4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0">
    <w:name w:val="List Table 1 Light - Accent 5"/>
    <w:basedOn w:val="4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1">
    <w:name w:val="List Table 1 Light - Accent 6"/>
    <w:basedOn w:val="4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2">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3">
    <w:name w:val="List Table 2 - Accent 1"/>
    <w:basedOn w:val="4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4">
    <w:name w:val="List Table 2 - Accent 2"/>
    <w:basedOn w:val="4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5">
    <w:name w:val="List Table 2 - Accent 3"/>
    <w:basedOn w:val="4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6">
    <w:name w:val="List Table 2 - Accent 4"/>
    <w:basedOn w:val="4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7">
    <w:name w:val="List Table 2 - Accent 5"/>
    <w:basedOn w:val="4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8">
    <w:name w:val="List Table 2 - Accent 6"/>
    <w:basedOn w:val="4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9">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30">
    <w:name w:val="List Table 3 - Accent 1"/>
    <w:basedOn w:val="4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1">
    <w:name w:val="List Table 3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2">
    <w:name w:val="List Table 3 - Accent 3"/>
    <w:basedOn w:val="4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3">
    <w:name w:val="List Table 3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4">
    <w:name w:val="List Table 3 - Accent 5"/>
    <w:basedOn w:val="4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5">
    <w:name w:val="List Table 3 - Accent 6"/>
    <w:basedOn w:val="4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6">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7">
    <w:name w:val="List Table 4 - Accent 1"/>
    <w:basedOn w:val="4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38">
    <w:name w:val="List Table 4 - Accent 2"/>
    <w:basedOn w:val="4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39">
    <w:name w:val="List Table 4 - Accent 3"/>
    <w:basedOn w:val="4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40">
    <w:name w:val="List Table 4 - Accent 4"/>
    <w:basedOn w:val="4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41">
    <w:name w:val="List Table 4 - Accent 5"/>
    <w:basedOn w:val="4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42">
    <w:name w:val="List Table 4 - Accent 6"/>
    <w:basedOn w:val="4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43">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4">
    <w:name w:val="List Table 5 Dark - Accent 1"/>
    <w:basedOn w:val="4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45">
    <w:name w:val="List Table 5 Dark - Accent 2"/>
    <w:basedOn w:val="4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46">
    <w:name w:val="List Table 5 Dark - Accent 3"/>
    <w:basedOn w:val="4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47">
    <w:name w:val="List Table 5 Dark - Accent 4"/>
    <w:basedOn w:val="4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48">
    <w:name w:val="List Table 5 Dark - Accent 5"/>
    <w:basedOn w:val="4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49">
    <w:name w:val="List Table 5 Dark - Accent 6"/>
    <w:basedOn w:val="4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50">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1">
    <w:name w:val="List Table 6 Colorful - Accent 1"/>
    <w:basedOn w:val="4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2">
    <w:name w:val="List Table 6 Colorful - Accent 2"/>
    <w:basedOn w:val="4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3">
    <w:name w:val="List Table 6 Colorful - Accent 3"/>
    <w:basedOn w:val="4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4">
    <w:name w:val="List Table 6 Colorful - Accent 4"/>
    <w:basedOn w:val="4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5">
    <w:name w:val="List Table 6 Colorful - Accent 5"/>
    <w:basedOn w:val="4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6">
    <w:name w:val="List Table 6 Colorful - Accent 6"/>
    <w:basedOn w:val="4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7">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8">
    <w:name w:val="List Table 7 Colorful - Accent 1"/>
    <w:basedOn w:val="4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9">
    <w:name w:val="List Table 7 Colorful - Accent 2"/>
    <w:basedOn w:val="4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0">
    <w:name w:val="List Table 7 Colorful - Accent 3"/>
    <w:basedOn w:val="4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1">
    <w:name w:val="List Table 7 Colorful - Accent 4"/>
    <w:basedOn w:val="4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2">
    <w:name w:val="List Table 7 Colorful - Accent 5"/>
    <w:basedOn w:val="4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3">
    <w:name w:val="List Table 7 Colorful - Accent 6"/>
    <w:basedOn w:val="4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4">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5">
    <w:name w:val="Lined - Accent 1"/>
    <w:basedOn w:val="4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6">
    <w:name w:val="Lined - Accent 2"/>
    <w:basedOn w:val="4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7">
    <w:name w:val="Lined - Accent 3"/>
    <w:basedOn w:val="4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8">
    <w:name w:val="Lined - Accent 4"/>
    <w:basedOn w:val="4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9">
    <w:name w:val="Lined - Accent 5"/>
    <w:basedOn w:val="4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0">
    <w:name w:val="Lined - Accent 6"/>
    <w:basedOn w:val="4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1">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2">
    <w:name w:val="Bordered &amp; Lined - Accent 1"/>
    <w:basedOn w:val="4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3">
    <w:name w:val="Bordered &amp; Lined - Accent 2"/>
    <w:basedOn w:val="4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4">
    <w:name w:val="Bordered &amp; Lined - Accent 3"/>
    <w:basedOn w:val="4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5">
    <w:name w:val="Bordered &amp; Lined - Accent 4"/>
    <w:basedOn w:val="4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6">
    <w:name w:val="Bordered &amp; Lined - Accent 5"/>
    <w:basedOn w:val="4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7">
    <w:name w:val="Bordered &amp; Lined - Accent 6"/>
    <w:basedOn w:val="4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8">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9">
    <w:name w:val="Bordered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80">
    <w:name w:val="Bordered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1">
    <w:name w:val="Bordered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2">
    <w:name w:val="Bordered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3">
    <w:name w:val="Bordered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4">
    <w:name w:val="Bordered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5">
    <w:name w:val="Heading 1 Char"/>
    <w:basedOn w:val="46"/>
    <w:qFormat/>
    <w:uiPriority w:val="9"/>
    <w:rPr>
      <w:rFonts w:ascii="Arial" w:hAnsi="Arial" w:eastAsia="Arial" w:cs="Arial"/>
      <w:color w:val="376092" w:themeColor="accent1" w:themeShade="BF"/>
      <w:sz w:val="40"/>
      <w:szCs w:val="40"/>
    </w:rPr>
  </w:style>
  <w:style w:type="character" w:customStyle="1" w:styleId="186">
    <w:name w:val="Heading 2 Char"/>
    <w:basedOn w:val="46"/>
    <w:qFormat/>
    <w:uiPriority w:val="9"/>
    <w:rPr>
      <w:rFonts w:ascii="Arial" w:hAnsi="Arial" w:eastAsia="Arial" w:cs="Arial"/>
      <w:color w:val="376092" w:themeColor="accent1" w:themeShade="BF"/>
      <w:sz w:val="32"/>
      <w:szCs w:val="32"/>
    </w:rPr>
  </w:style>
  <w:style w:type="character" w:customStyle="1" w:styleId="187">
    <w:name w:val="Heading 3 Char"/>
    <w:basedOn w:val="46"/>
    <w:qFormat/>
    <w:uiPriority w:val="9"/>
    <w:rPr>
      <w:rFonts w:ascii="Arial" w:hAnsi="Arial" w:eastAsia="Arial" w:cs="Arial"/>
      <w:color w:val="376092" w:themeColor="accent1" w:themeShade="BF"/>
      <w:sz w:val="28"/>
      <w:szCs w:val="28"/>
    </w:rPr>
  </w:style>
  <w:style w:type="character" w:customStyle="1" w:styleId="188">
    <w:name w:val="Heading 4 Char"/>
    <w:basedOn w:val="46"/>
    <w:qFormat/>
    <w:uiPriority w:val="9"/>
    <w:rPr>
      <w:rFonts w:ascii="Arial" w:hAnsi="Arial" w:eastAsia="Arial" w:cs="Arial"/>
      <w:i/>
      <w:iCs/>
      <w:color w:val="376092" w:themeColor="accent1" w:themeShade="BF"/>
    </w:rPr>
  </w:style>
  <w:style w:type="character" w:customStyle="1" w:styleId="189">
    <w:name w:val="Heading 5 Char"/>
    <w:basedOn w:val="46"/>
    <w:qFormat/>
    <w:uiPriority w:val="9"/>
    <w:rPr>
      <w:rFonts w:ascii="Arial" w:hAnsi="Arial" w:eastAsia="Arial" w:cs="Arial"/>
      <w:color w:val="376092" w:themeColor="accent1" w:themeShade="BF"/>
    </w:rPr>
  </w:style>
  <w:style w:type="character" w:customStyle="1" w:styleId="190">
    <w:name w:val="Heading 6 Char"/>
    <w:basedOn w:val="46"/>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91">
    <w:name w:val="Heading 7 Char"/>
    <w:basedOn w:val="46"/>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92">
    <w:name w:val="Heading 8 Char"/>
    <w:basedOn w:val="4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3">
    <w:name w:val="Heading 9 Char"/>
    <w:basedOn w:val="4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4">
    <w:name w:val="Subtitle Char"/>
    <w:basedOn w:val="46"/>
    <w:link w:val="3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95">
    <w:name w:val="Quote"/>
    <w:basedOn w:val="1"/>
    <w:next w:val="1"/>
    <w:link w:val="19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96">
    <w:name w:val="Quote Char"/>
    <w:basedOn w:val="46"/>
    <w:link w:val="195"/>
    <w:qFormat/>
    <w:uiPriority w:val="29"/>
    <w:rPr>
      <w:i/>
      <w:iCs/>
      <w:color w:val="404040" w:themeColor="text1" w:themeTint="BF"/>
      <w14:textFill>
        <w14:solidFill>
          <w14:schemeClr w14:val="tx1">
            <w14:lumMod w14:val="75000"/>
            <w14:lumOff w14:val="25000"/>
          </w14:schemeClr>
        </w14:solidFill>
      </w14:textFill>
    </w:rPr>
  </w:style>
  <w:style w:type="character" w:customStyle="1" w:styleId="197">
    <w:name w:val="Intense Emphasis"/>
    <w:basedOn w:val="46"/>
    <w:qFormat/>
    <w:uiPriority w:val="21"/>
    <w:rPr>
      <w:i/>
      <w:iCs/>
      <w:color w:val="376092" w:themeColor="accent1" w:themeShade="BF"/>
    </w:rPr>
  </w:style>
  <w:style w:type="paragraph" w:styleId="198">
    <w:name w:val="Intense Quote"/>
    <w:basedOn w:val="1"/>
    <w:next w:val="1"/>
    <w:link w:val="199"/>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99">
    <w:name w:val="Intense Quote Char"/>
    <w:basedOn w:val="46"/>
    <w:link w:val="198"/>
    <w:qFormat/>
    <w:uiPriority w:val="30"/>
    <w:rPr>
      <w:i/>
      <w:iCs/>
      <w:color w:val="376092" w:themeColor="accent1" w:themeShade="BF"/>
    </w:rPr>
  </w:style>
  <w:style w:type="character" w:customStyle="1" w:styleId="200">
    <w:name w:val="Intense Reference"/>
    <w:basedOn w:val="46"/>
    <w:qFormat/>
    <w:uiPriority w:val="32"/>
    <w:rPr>
      <w:b/>
      <w:bCs/>
      <w:smallCaps/>
      <w:color w:val="376092" w:themeColor="accent1" w:themeShade="BF"/>
      <w:spacing w:val="5"/>
    </w:rPr>
  </w:style>
  <w:style w:type="paragraph" w:styleId="201">
    <w:name w:val="No Spacing"/>
    <w:basedOn w:val="1"/>
    <w:qFormat/>
    <w:uiPriority w:val="1"/>
    <w:pPr>
      <w:spacing w:after="0" w:line="240" w:lineRule="auto"/>
    </w:pPr>
  </w:style>
  <w:style w:type="character" w:customStyle="1" w:styleId="202">
    <w:name w:val="Subtle Emphasis"/>
    <w:basedOn w:val="46"/>
    <w:qFormat/>
    <w:uiPriority w:val="19"/>
    <w:rPr>
      <w:i/>
      <w:iCs/>
      <w:color w:val="404040" w:themeColor="text1" w:themeTint="BF"/>
      <w14:textFill>
        <w14:solidFill>
          <w14:schemeClr w14:val="tx1">
            <w14:lumMod w14:val="75000"/>
            <w14:lumOff w14:val="25000"/>
          </w14:schemeClr>
        </w14:solidFill>
      </w14:textFill>
    </w:rPr>
  </w:style>
  <w:style w:type="character" w:customStyle="1" w:styleId="203">
    <w:name w:val="Subtle Reference"/>
    <w:basedOn w:val="46"/>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04">
    <w:name w:val="Book Title"/>
    <w:basedOn w:val="46"/>
    <w:qFormat/>
    <w:uiPriority w:val="33"/>
    <w:rPr>
      <w:b/>
      <w:bCs/>
      <w:i/>
      <w:iCs/>
      <w:spacing w:val="5"/>
    </w:rPr>
  </w:style>
  <w:style w:type="character" w:customStyle="1" w:styleId="205">
    <w:name w:val="Footnote Text Char"/>
    <w:basedOn w:val="46"/>
    <w:link w:val="33"/>
    <w:semiHidden/>
    <w:qFormat/>
    <w:uiPriority w:val="99"/>
    <w:rPr>
      <w:sz w:val="20"/>
      <w:szCs w:val="20"/>
    </w:rPr>
  </w:style>
  <w:style w:type="character" w:customStyle="1" w:styleId="206">
    <w:name w:val="Endnote Text Char"/>
    <w:basedOn w:val="46"/>
    <w:link w:val="25"/>
    <w:semiHidden/>
    <w:qFormat/>
    <w:uiPriority w:val="99"/>
    <w:rPr>
      <w:sz w:val="20"/>
      <w:szCs w:val="20"/>
    </w:rPr>
  </w:style>
  <w:style w:type="paragraph" w:customStyle="1" w:styleId="207">
    <w:name w:val="TOC Heading"/>
    <w:unhideWhenUsed/>
    <w:qFormat/>
    <w:uiPriority w:val="39"/>
    <w:rPr>
      <w:rFonts w:hint="default" w:ascii="Times New Roman" w:hAnsi="Times New Roman" w:eastAsia="宋体" w:cs="Times New Roman"/>
    </w:rPr>
  </w:style>
  <w:style w:type="character" w:customStyle="1" w:styleId="208">
    <w:name w:val="正文文本 字符"/>
    <w:link w:val="2"/>
    <w:qFormat/>
    <w:uiPriority w:val="0"/>
    <w:rPr>
      <w:sz w:val="52"/>
      <w:szCs w:val="24"/>
    </w:rPr>
  </w:style>
  <w:style w:type="character" w:customStyle="1" w:styleId="209">
    <w:name w:val="标题 1 字符"/>
    <w:link w:val="3"/>
    <w:qFormat/>
    <w:uiPriority w:val="0"/>
    <w:rPr>
      <w:b/>
      <w:bCs/>
      <w:sz w:val="44"/>
      <w:szCs w:val="44"/>
    </w:rPr>
  </w:style>
  <w:style w:type="character" w:customStyle="1" w:styleId="210">
    <w:name w:val="标题 2 字符"/>
    <w:link w:val="4"/>
    <w:qFormat/>
    <w:uiPriority w:val="0"/>
    <w:rPr>
      <w:rFonts w:ascii="Arial" w:hAnsi="Arial"/>
      <w:b/>
      <w:bCs/>
      <w:color w:val="FF0000"/>
      <w:sz w:val="28"/>
      <w:szCs w:val="32"/>
    </w:rPr>
  </w:style>
  <w:style w:type="character" w:customStyle="1" w:styleId="211">
    <w:name w:val="标题 3 字符"/>
    <w:link w:val="5"/>
    <w:qFormat/>
    <w:uiPriority w:val="0"/>
    <w:rPr>
      <w:b/>
      <w:bCs/>
      <w:sz w:val="32"/>
      <w:szCs w:val="32"/>
    </w:rPr>
  </w:style>
  <w:style w:type="character" w:customStyle="1" w:styleId="212">
    <w:name w:val="标题 4 字符"/>
    <w:link w:val="6"/>
    <w:qFormat/>
    <w:uiPriority w:val="0"/>
    <w:rPr>
      <w:rFonts w:ascii="Arial" w:hAnsi="Arial" w:eastAsia="黑体"/>
      <w:b/>
      <w:bCs/>
      <w:sz w:val="28"/>
      <w:szCs w:val="28"/>
    </w:rPr>
  </w:style>
  <w:style w:type="character" w:customStyle="1" w:styleId="213">
    <w:name w:val="标题 9 字符"/>
    <w:link w:val="11"/>
    <w:qFormat/>
    <w:uiPriority w:val="0"/>
    <w:rPr>
      <w:rFonts w:ascii="Arial" w:hAnsi="Arial" w:eastAsia="黑体"/>
      <w:sz w:val="21"/>
      <w:szCs w:val="21"/>
    </w:rPr>
  </w:style>
  <w:style w:type="character" w:customStyle="1" w:styleId="214">
    <w:name w:val="正文缩进 字符"/>
    <w:link w:val="13"/>
    <w:qFormat/>
    <w:uiPriority w:val="0"/>
  </w:style>
  <w:style w:type="character" w:customStyle="1" w:styleId="215">
    <w:name w:val="文档结构图 字符"/>
    <w:link w:val="15"/>
    <w:qFormat/>
    <w:uiPriority w:val="0"/>
    <w:rPr>
      <w:sz w:val="21"/>
      <w:szCs w:val="24"/>
      <w:shd w:val="clear" w:color="auto" w:fill="000080"/>
    </w:rPr>
  </w:style>
  <w:style w:type="character" w:customStyle="1" w:styleId="216">
    <w:name w:val="批注文字 字符1"/>
    <w:link w:val="16"/>
    <w:qFormat/>
    <w:uiPriority w:val="99"/>
    <w:rPr>
      <w:sz w:val="24"/>
    </w:rPr>
  </w:style>
  <w:style w:type="character" w:customStyle="1" w:styleId="217">
    <w:name w:val="正文文本 3 字符"/>
    <w:link w:val="17"/>
    <w:qFormat/>
    <w:uiPriority w:val="0"/>
    <w:rPr>
      <w:sz w:val="24"/>
      <w:szCs w:val="24"/>
    </w:rPr>
  </w:style>
  <w:style w:type="character" w:customStyle="1" w:styleId="218">
    <w:name w:val="纯文本 字符"/>
    <w:link w:val="21"/>
    <w:qFormat/>
    <w:uiPriority w:val="0"/>
    <w:rPr>
      <w:rFonts w:ascii="宋体" w:hAnsi="Courier New"/>
      <w:sz w:val="21"/>
    </w:rPr>
  </w:style>
  <w:style w:type="character" w:customStyle="1" w:styleId="219">
    <w:name w:val="批注框文本 字符"/>
    <w:link w:val="26"/>
    <w:qFormat/>
    <w:uiPriority w:val="0"/>
    <w:rPr>
      <w:sz w:val="18"/>
      <w:szCs w:val="18"/>
    </w:rPr>
  </w:style>
  <w:style w:type="character" w:customStyle="1" w:styleId="220">
    <w:name w:val="页脚 字符"/>
    <w:link w:val="27"/>
    <w:qFormat/>
    <w:uiPriority w:val="99"/>
    <w:rPr>
      <w:sz w:val="18"/>
      <w:szCs w:val="18"/>
    </w:rPr>
  </w:style>
  <w:style w:type="character" w:customStyle="1" w:styleId="221">
    <w:name w:val="页眉 字符"/>
    <w:link w:val="28"/>
    <w:qFormat/>
    <w:uiPriority w:val="99"/>
    <w:rPr>
      <w:sz w:val="18"/>
      <w:szCs w:val="18"/>
    </w:rPr>
  </w:style>
  <w:style w:type="character" w:customStyle="1" w:styleId="222">
    <w:name w:val="标题 字符"/>
    <w:link w:val="41"/>
    <w:qFormat/>
    <w:uiPriority w:val="0"/>
    <w:rPr>
      <w:rFonts w:ascii="Arial" w:hAnsi="Arial"/>
      <w:b/>
      <w:sz w:val="32"/>
    </w:rPr>
  </w:style>
  <w:style w:type="character" w:customStyle="1" w:styleId="223">
    <w:name w:val="批注主题 字符"/>
    <w:link w:val="42"/>
    <w:qFormat/>
    <w:uiPriority w:val="0"/>
    <w:rPr>
      <w:b/>
      <w:bCs/>
      <w:sz w:val="21"/>
      <w:szCs w:val="24"/>
    </w:rPr>
  </w:style>
  <w:style w:type="character" w:customStyle="1" w:styleId="224">
    <w:name w:val="bd-open2"/>
    <w:qFormat/>
    <w:uiPriority w:val="0"/>
  </w:style>
  <w:style w:type="character" w:customStyle="1" w:styleId="225">
    <w:name w:val="first-child"/>
    <w:qFormat/>
    <w:uiPriority w:val="0"/>
  </w:style>
  <w:style w:type="character" w:customStyle="1" w:styleId="226">
    <w:name w:val="bd-close"/>
    <w:qFormat/>
    <w:uiPriority w:val="0"/>
    <w:rPr>
      <w:vanish/>
    </w:rPr>
  </w:style>
  <w:style w:type="character" w:customStyle="1" w:styleId="227">
    <w:name w:val="right"/>
    <w:qFormat/>
    <w:uiPriority w:val="0"/>
  </w:style>
  <w:style w:type="character" w:customStyle="1" w:styleId="228">
    <w:name w:val="批注文字 Char1"/>
    <w:qFormat/>
    <w:uiPriority w:val="0"/>
    <w:rPr>
      <w:sz w:val="21"/>
    </w:rPr>
  </w:style>
  <w:style w:type="character" w:customStyle="1" w:styleId="229">
    <w:name w:val="Header Char"/>
    <w:qFormat/>
    <w:uiPriority w:val="0"/>
    <w:rPr>
      <w:rFonts w:ascii="Calibri" w:hAnsi="Calibri" w:eastAsia="宋体"/>
      <w:sz w:val="18"/>
    </w:rPr>
  </w:style>
  <w:style w:type="character" w:customStyle="1" w:styleId="230">
    <w:name w:val="批注引用1"/>
    <w:qFormat/>
    <w:uiPriority w:val="0"/>
    <w:rPr>
      <w:sz w:val="21"/>
    </w:rPr>
  </w:style>
  <w:style w:type="character" w:customStyle="1" w:styleId="231">
    <w:name w:val="封面合同编号 Char"/>
    <w:link w:val="232"/>
    <w:qFormat/>
    <w:uiPriority w:val="0"/>
    <w:rPr>
      <w:rFonts w:ascii="Calibri" w:hAnsi="Calibri"/>
      <w:sz w:val="21"/>
      <w:szCs w:val="22"/>
    </w:rPr>
  </w:style>
  <w:style w:type="paragraph" w:customStyle="1" w:styleId="232">
    <w:name w:val="封面合同编号"/>
    <w:basedOn w:val="1"/>
    <w:link w:val="231"/>
    <w:qFormat/>
    <w:uiPriority w:val="0"/>
    <w:pPr>
      <w:spacing w:line="276" w:lineRule="auto"/>
      <w:ind w:right="1701"/>
      <w:jc w:val="right"/>
    </w:pPr>
    <w:rPr>
      <w:rFonts w:ascii="Calibri" w:hAnsi="Calibri"/>
      <w:szCs w:val="22"/>
    </w:rPr>
  </w:style>
  <w:style w:type="character" w:customStyle="1" w:styleId="233">
    <w:name w:val="15"/>
    <w:qFormat/>
    <w:uiPriority w:val="0"/>
    <w:rPr>
      <w:rFonts w:hint="eastAsia" w:ascii="宋体" w:hAnsi="宋体" w:eastAsia="宋体"/>
      <w:sz w:val="24"/>
      <w:szCs w:val="24"/>
    </w:rPr>
  </w:style>
  <w:style w:type="character" w:customStyle="1" w:styleId="234">
    <w:name w:val="列出段落 字符"/>
    <w:qFormat/>
    <w:uiPriority w:val="34"/>
    <w:rPr>
      <w:sz w:val="21"/>
      <w:szCs w:val="24"/>
    </w:rPr>
  </w:style>
  <w:style w:type="character" w:customStyle="1" w:styleId="235">
    <w:name w:val="日期 Char"/>
    <w:link w:val="236"/>
    <w:qFormat/>
    <w:uiPriority w:val="0"/>
    <w:rPr>
      <w:rFonts w:ascii="Calibri" w:hAnsi="Calibri"/>
    </w:rPr>
  </w:style>
  <w:style w:type="paragraph" w:customStyle="1" w:styleId="236">
    <w:name w:val="日期1"/>
    <w:basedOn w:val="1"/>
    <w:next w:val="1"/>
    <w:link w:val="235"/>
    <w:qFormat/>
    <w:uiPriority w:val="0"/>
    <w:pPr>
      <w:ind w:left="100"/>
    </w:pPr>
    <w:rPr>
      <w:rFonts w:ascii="Calibri" w:hAnsi="Calibri"/>
      <w:sz w:val="20"/>
      <w:szCs w:val="20"/>
    </w:rPr>
  </w:style>
  <w:style w:type="character" w:customStyle="1" w:styleId="237">
    <w:name w:val="Balloon Text Char"/>
    <w:qFormat/>
    <w:uiPriority w:val="0"/>
    <w:rPr>
      <w:rFonts w:ascii="Calibri" w:hAnsi="Calibri" w:eastAsia="宋体"/>
      <w:sz w:val="18"/>
    </w:rPr>
  </w:style>
  <w:style w:type="character" w:customStyle="1" w:styleId="238">
    <w:name w:val="A表格文字左对齐 Char"/>
    <w:link w:val="239"/>
    <w:qFormat/>
    <w:uiPriority w:val="0"/>
    <w:rPr>
      <w:rFonts w:ascii="宋体" w:hAnsi="宋体"/>
      <w:sz w:val="21"/>
    </w:rPr>
  </w:style>
  <w:style w:type="paragraph" w:customStyle="1" w:styleId="239">
    <w:name w:val="A表格文字左对齐"/>
    <w:basedOn w:val="1"/>
    <w:link w:val="238"/>
    <w:qFormat/>
    <w:uiPriority w:val="0"/>
    <w:pPr>
      <w:spacing w:before="40" w:after="4"/>
      <w:jc w:val="left"/>
    </w:pPr>
    <w:rPr>
      <w:rFonts w:ascii="宋体" w:hAnsi="宋体"/>
      <w:szCs w:val="20"/>
    </w:rPr>
  </w:style>
  <w:style w:type="character" w:customStyle="1" w:styleId="240">
    <w:name w:val="layui-layer-tabnow"/>
    <w:qFormat/>
    <w:uiPriority w:val="0"/>
    <w:rPr>
      <w:shd w:val="clear" w:color="auto" w:fill="FFFFFF"/>
    </w:rPr>
  </w:style>
  <w:style w:type="character" w:customStyle="1" w:styleId="241">
    <w:name w:val="中文正文、 Char Char"/>
    <w:link w:val="242"/>
    <w:qFormat/>
    <w:uiPriority w:val="0"/>
    <w:rPr>
      <w:sz w:val="21"/>
      <w:szCs w:val="21"/>
    </w:rPr>
  </w:style>
  <w:style w:type="paragraph" w:customStyle="1" w:styleId="242">
    <w:name w:val="中文正文、"/>
    <w:basedOn w:val="1"/>
    <w:link w:val="241"/>
    <w:qFormat/>
    <w:uiPriority w:val="0"/>
    <w:pPr>
      <w:spacing w:line="360" w:lineRule="auto"/>
      <w:ind w:firstLine="420"/>
    </w:pPr>
    <w:rPr>
      <w:szCs w:val="21"/>
    </w:rPr>
  </w:style>
  <w:style w:type="character" w:customStyle="1" w:styleId="243">
    <w:name w:val="纯文本 Char"/>
    <w:qFormat/>
    <w:uiPriority w:val="0"/>
    <w:rPr>
      <w:rFonts w:ascii="Calibri" w:hAnsi="Calibri" w:cs="Calibri"/>
    </w:rPr>
  </w:style>
  <w:style w:type="character" w:customStyle="1" w:styleId="244">
    <w:name w:val="16"/>
    <w:qFormat/>
    <w:uiPriority w:val="0"/>
    <w:rPr>
      <w:rFonts w:hint="default" w:ascii="Times New Roman" w:hAnsi="Times New Roman" w:cs="Times New Roman"/>
    </w:rPr>
  </w:style>
  <w:style w:type="character" w:customStyle="1" w:styleId="245">
    <w:name w:val="Footer Char"/>
    <w:qFormat/>
    <w:uiPriority w:val="0"/>
    <w:rPr>
      <w:rFonts w:ascii="Calibri" w:hAnsi="Calibri" w:eastAsia="宋体"/>
      <w:sz w:val="18"/>
    </w:rPr>
  </w:style>
  <w:style w:type="character" w:customStyle="1" w:styleId="246">
    <w:name w:val="edui-clickable2"/>
    <w:qFormat/>
    <w:uiPriority w:val="0"/>
    <w:rPr>
      <w:color w:val="0000FF"/>
      <w:u w:val="single"/>
    </w:rPr>
  </w:style>
  <w:style w:type="character" w:customStyle="1" w:styleId="247">
    <w:name w:val="left"/>
    <w:qFormat/>
    <w:uiPriority w:val="0"/>
    <w:rPr>
      <w:color w:val="FF4700"/>
    </w:rPr>
  </w:style>
  <w:style w:type="character" w:customStyle="1" w:styleId="248">
    <w:name w:val="tmpztreemove_arrow"/>
    <w:qFormat/>
    <w:uiPriority w:val="0"/>
  </w:style>
  <w:style w:type="character" w:customStyle="1" w:styleId="249">
    <w:name w:val="font51"/>
    <w:qFormat/>
    <w:uiPriority w:val="0"/>
    <w:rPr>
      <w:rFonts w:hint="eastAsia" w:ascii="仿宋" w:hAnsi="仿宋" w:eastAsia="仿宋" w:cs="仿宋"/>
      <w:b/>
      <w:bCs/>
      <w:color w:val="000000"/>
      <w:sz w:val="21"/>
      <w:szCs w:val="21"/>
      <w:u w:val="none"/>
    </w:rPr>
  </w:style>
  <w:style w:type="character" w:customStyle="1" w:styleId="250">
    <w:name w:val="bd-close2"/>
    <w:qFormat/>
    <w:uiPriority w:val="0"/>
    <w:rPr>
      <w:vanish/>
    </w:rPr>
  </w:style>
  <w:style w:type="character" w:customStyle="1" w:styleId="251">
    <w:name w:val="标题2 Char"/>
    <w:link w:val="252"/>
    <w:qFormat/>
    <w:uiPriority w:val="0"/>
    <w:rPr>
      <w:rFonts w:ascii="黑体" w:hAnsi="宋体" w:cs="黑体"/>
      <w:b/>
      <w:bCs/>
      <w:sz w:val="28"/>
      <w:szCs w:val="28"/>
    </w:rPr>
  </w:style>
  <w:style w:type="paragraph" w:customStyle="1" w:styleId="252">
    <w:name w:val="标题2"/>
    <w:basedOn w:val="6"/>
    <w:next w:val="1"/>
    <w:link w:val="251"/>
    <w:qFormat/>
    <w:uiPriority w:val="0"/>
    <w:pPr>
      <w:spacing w:before="0" w:after="0" w:line="360" w:lineRule="auto"/>
      <w:ind w:firstLine="397"/>
      <w:jc w:val="left"/>
    </w:pPr>
    <w:rPr>
      <w:rFonts w:ascii="黑体" w:hAnsi="宋体" w:eastAsia="宋体" w:cs="黑体"/>
    </w:rPr>
  </w:style>
  <w:style w:type="character" w:customStyle="1" w:styleId="253">
    <w:name w:val="font21"/>
    <w:qFormat/>
    <w:uiPriority w:val="0"/>
    <w:rPr>
      <w:rFonts w:hint="default" w:ascii="仿宋_GB2312" w:hAnsi="宋体" w:eastAsia="仿宋_GB2312" w:cs="仿宋_GB2312"/>
      <w:color w:val="FF0000"/>
      <w:sz w:val="24"/>
      <w:szCs w:val="24"/>
      <w:u w:val="none"/>
    </w:rPr>
  </w:style>
  <w:style w:type="character" w:customStyle="1" w:styleId="254">
    <w:name w:val="封面副标题 Char"/>
    <w:link w:val="255"/>
    <w:qFormat/>
    <w:uiPriority w:val="0"/>
    <w:rPr>
      <w:rFonts w:ascii="黑体" w:eastAsia="黑体"/>
      <w:sz w:val="28"/>
      <w:szCs w:val="28"/>
    </w:rPr>
  </w:style>
  <w:style w:type="paragraph" w:customStyle="1" w:styleId="255">
    <w:name w:val="封面副标题"/>
    <w:basedOn w:val="1"/>
    <w:link w:val="254"/>
    <w:qFormat/>
    <w:uiPriority w:val="0"/>
    <w:pPr>
      <w:spacing w:line="276" w:lineRule="auto"/>
      <w:ind w:firstLine="199"/>
      <w:jc w:val="center"/>
    </w:pPr>
    <w:rPr>
      <w:rFonts w:ascii="黑体" w:eastAsia="黑体"/>
      <w:sz w:val="28"/>
      <w:szCs w:val="28"/>
    </w:rPr>
  </w:style>
  <w:style w:type="character" w:customStyle="1" w:styleId="256">
    <w:name w:val="批注文字 Char2"/>
    <w:qFormat/>
    <w:uiPriority w:val="99"/>
    <w:rPr>
      <w:sz w:val="21"/>
    </w:rPr>
  </w:style>
  <w:style w:type="character" w:customStyle="1" w:styleId="257">
    <w:name w:val="封面标题 Char"/>
    <w:link w:val="258"/>
    <w:qFormat/>
    <w:uiPriority w:val="0"/>
    <w:rPr>
      <w:rFonts w:ascii="黑体" w:eastAsia="黑体"/>
      <w:sz w:val="52"/>
      <w:szCs w:val="52"/>
    </w:rPr>
  </w:style>
  <w:style w:type="paragraph" w:customStyle="1" w:styleId="258">
    <w:name w:val="封面标题"/>
    <w:basedOn w:val="1"/>
    <w:link w:val="257"/>
    <w:qFormat/>
    <w:uiPriority w:val="0"/>
    <w:pPr>
      <w:spacing w:line="276" w:lineRule="auto"/>
      <w:jc w:val="center"/>
    </w:pPr>
    <w:rPr>
      <w:rFonts w:ascii="黑体" w:eastAsia="黑体"/>
      <w:sz w:val="52"/>
      <w:szCs w:val="52"/>
    </w:rPr>
  </w:style>
  <w:style w:type="character" w:customStyle="1" w:styleId="259">
    <w:name w:val="left2"/>
    <w:qFormat/>
    <w:uiPriority w:val="0"/>
    <w:rPr>
      <w:color w:val="FF4700"/>
    </w:rPr>
  </w:style>
  <w:style w:type="character" w:customStyle="1" w:styleId="260">
    <w:name w:val="文档结构图 Char"/>
    <w:link w:val="261"/>
    <w:qFormat/>
    <w:uiPriority w:val="0"/>
    <w:rPr>
      <w:rFonts w:ascii="宋体" w:hAnsi="Calibri"/>
      <w:sz w:val="18"/>
    </w:rPr>
  </w:style>
  <w:style w:type="paragraph" w:customStyle="1" w:styleId="261">
    <w:name w:val="文档结构图1"/>
    <w:basedOn w:val="1"/>
    <w:link w:val="260"/>
    <w:qFormat/>
    <w:uiPriority w:val="0"/>
    <w:rPr>
      <w:rFonts w:ascii="宋体" w:hAnsi="Calibri"/>
      <w:sz w:val="18"/>
      <w:szCs w:val="20"/>
    </w:rPr>
  </w:style>
  <w:style w:type="character" w:customStyle="1" w:styleId="262">
    <w:name w:val="批注文字 字符"/>
    <w:qFormat/>
    <w:uiPriority w:val="99"/>
    <w:rPr>
      <w:sz w:val="21"/>
    </w:rPr>
  </w:style>
  <w:style w:type="character" w:customStyle="1" w:styleId="263">
    <w:name w:val="列表段落 字符"/>
    <w:link w:val="264"/>
    <w:qFormat/>
    <w:uiPriority w:val="34"/>
    <w:rPr>
      <w:rFonts w:cs="Calibri"/>
      <w:sz w:val="21"/>
      <w:szCs w:val="24"/>
    </w:rPr>
  </w:style>
  <w:style w:type="paragraph" w:styleId="264">
    <w:name w:val="List Paragraph"/>
    <w:basedOn w:val="1"/>
    <w:link w:val="263"/>
    <w:qFormat/>
    <w:uiPriority w:val="34"/>
    <w:pPr>
      <w:ind w:firstLine="420"/>
    </w:pPr>
    <w:rPr>
      <w:rFonts w:ascii="Calibri" w:hAnsi="Calibri" w:cs="Calibri"/>
    </w:rPr>
  </w:style>
  <w:style w:type="character" w:customStyle="1" w:styleId="265">
    <w:name w:val="Comment Text Char"/>
    <w:qFormat/>
    <w:uiPriority w:val="0"/>
    <w:rPr>
      <w:rFonts w:ascii="Times New Roman" w:hAnsi="Times New Roman" w:eastAsia="宋体"/>
      <w:sz w:val="24"/>
    </w:rPr>
  </w:style>
  <w:style w:type="character" w:customStyle="1" w:styleId="266">
    <w:name w:val="edui-unclickable"/>
    <w:qFormat/>
    <w:uiPriority w:val="0"/>
    <w:rPr>
      <w:color w:val="808080"/>
    </w:rPr>
  </w:style>
  <w:style w:type="character" w:customStyle="1" w:styleId="267">
    <w:name w:val="font31"/>
    <w:qFormat/>
    <w:uiPriority w:val="0"/>
    <w:rPr>
      <w:rFonts w:hint="eastAsia" w:ascii="仿宋" w:hAnsi="仿宋" w:eastAsia="仿宋" w:cs="仿宋"/>
      <w:color w:val="000000"/>
      <w:sz w:val="20"/>
      <w:szCs w:val="20"/>
      <w:u w:val="none"/>
    </w:rPr>
  </w:style>
  <w:style w:type="character" w:customStyle="1" w:styleId="268">
    <w:name w:val="bd-open"/>
    <w:qFormat/>
    <w:uiPriority w:val="0"/>
  </w:style>
  <w:style w:type="character" w:customStyle="1" w:styleId="269">
    <w:name w:val="Title Char"/>
    <w:qFormat/>
    <w:uiPriority w:val="0"/>
    <w:rPr>
      <w:rFonts w:ascii="Cambria" w:hAnsi="Cambria" w:eastAsia="宋体"/>
      <w:b/>
      <w:sz w:val="32"/>
    </w:rPr>
  </w:style>
  <w:style w:type="character" w:customStyle="1" w:styleId="270">
    <w:name w:val="批注主题 Char"/>
    <w:link w:val="271"/>
    <w:qFormat/>
    <w:uiPriority w:val="0"/>
    <w:rPr>
      <w:b/>
      <w:sz w:val="24"/>
    </w:rPr>
  </w:style>
  <w:style w:type="paragraph" w:customStyle="1" w:styleId="271">
    <w:name w:val="批注主题1"/>
    <w:basedOn w:val="16"/>
    <w:next w:val="16"/>
    <w:link w:val="270"/>
    <w:qFormat/>
    <w:uiPriority w:val="0"/>
    <w:pPr>
      <w:spacing w:line="240" w:lineRule="auto"/>
    </w:pPr>
    <w:rPr>
      <w:b/>
    </w:rPr>
  </w:style>
  <w:style w:type="character" w:customStyle="1" w:styleId="272">
    <w:name w:val="button"/>
    <w:qFormat/>
    <w:uiPriority w:val="0"/>
  </w:style>
  <w:style w:type="character" w:customStyle="1" w:styleId="273">
    <w:name w:val="A表格文字 Char"/>
    <w:link w:val="274"/>
    <w:qFormat/>
    <w:uiPriority w:val="0"/>
    <w:rPr>
      <w:rFonts w:ascii="宋体" w:hAnsi="宋体"/>
      <w:sz w:val="21"/>
    </w:rPr>
  </w:style>
  <w:style w:type="paragraph" w:customStyle="1" w:styleId="274">
    <w:name w:val="A表格文字"/>
    <w:basedOn w:val="1"/>
    <w:link w:val="273"/>
    <w:qFormat/>
    <w:uiPriority w:val="0"/>
    <w:pPr>
      <w:spacing w:before="40" w:after="40"/>
      <w:jc w:val="left"/>
    </w:pPr>
    <w:rPr>
      <w:rFonts w:ascii="宋体" w:hAnsi="宋体"/>
      <w:szCs w:val="20"/>
    </w:rPr>
  </w:style>
  <w:style w:type="character" w:customStyle="1" w:styleId="275">
    <w:name w:val="彩色列表 - 强调文字颜色 1 Char"/>
    <w:link w:val="276"/>
    <w:qFormat/>
    <w:uiPriority w:val="34"/>
    <w:rPr>
      <w:rFonts w:ascii="Calibri" w:hAnsi="Calibri"/>
      <w:sz w:val="21"/>
      <w:szCs w:val="22"/>
    </w:rPr>
  </w:style>
  <w:style w:type="paragraph" w:customStyle="1" w:styleId="276">
    <w:name w:val="彩色列表 - 强调文字颜色 11"/>
    <w:basedOn w:val="1"/>
    <w:link w:val="275"/>
    <w:qFormat/>
    <w:uiPriority w:val="34"/>
    <w:pPr>
      <w:ind w:firstLine="420"/>
    </w:pPr>
    <w:rPr>
      <w:rFonts w:ascii="Calibri" w:hAnsi="Calibri"/>
      <w:szCs w:val="22"/>
    </w:rPr>
  </w:style>
  <w:style w:type="character" w:customStyle="1" w:styleId="277">
    <w:name w:val="font11"/>
    <w:qFormat/>
    <w:uiPriority w:val="0"/>
    <w:rPr>
      <w:rFonts w:hint="eastAsia" w:ascii="仿宋" w:hAnsi="仿宋" w:eastAsia="仿宋" w:cs="仿宋"/>
      <w:color w:val="FF0000"/>
      <w:sz w:val="20"/>
      <w:szCs w:val="20"/>
      <w:u w:val="none"/>
      <w:lang w:val="en-US" w:eastAsia="zh-CN" w:bidi="ar-SA"/>
    </w:rPr>
  </w:style>
  <w:style w:type="paragraph" w:customStyle="1" w:styleId="278">
    <w:name w:val="无间隔1"/>
    <w:qFormat/>
    <w:uiPriority w:val="1"/>
    <w:rPr>
      <w:rFonts w:hint="default" w:ascii="Times New Roman" w:hAnsi="Times New Roman" w:eastAsia="宋体" w:cs="Times New Roman"/>
      <w:sz w:val="22"/>
      <w:lang w:val="en-US" w:eastAsia="zh-CN" w:bidi="ar-SA"/>
    </w:rPr>
  </w:style>
  <w:style w:type="paragraph" w:customStyle="1" w:styleId="279">
    <w:name w:val="表格首行"/>
    <w:basedOn w:val="1"/>
    <w:qFormat/>
    <w:uiPriority w:val="0"/>
    <w:pPr>
      <w:widowControl/>
      <w:jc w:val="center"/>
    </w:pPr>
    <w:rPr>
      <w:rFonts w:hint="eastAsia" w:ascii="宋体" w:hAnsi="宋体"/>
      <w:sz w:val="24"/>
    </w:rPr>
  </w:style>
  <w:style w:type="paragraph" w:customStyle="1" w:styleId="280">
    <w:name w:val="表格正文"/>
    <w:basedOn w:val="1"/>
    <w:qFormat/>
    <w:uiPriority w:val="0"/>
    <w:pPr>
      <w:widowControl/>
      <w:spacing w:line="300" w:lineRule="auto"/>
      <w:jc w:val="left"/>
    </w:pPr>
    <w:rPr>
      <w:rFonts w:ascii="Calibri" w:hAnsi="Calibri"/>
      <w:sz w:val="24"/>
    </w:rPr>
  </w:style>
  <w:style w:type="paragraph" w:customStyle="1" w:styleId="281">
    <w:name w:val="_Style 126"/>
    <w:basedOn w:val="1"/>
    <w:next w:val="1"/>
    <w:qFormat/>
    <w:uiPriority w:val="0"/>
    <w:pPr>
      <w:pBdr>
        <w:top w:val="single" w:color="000000" w:sz="6" w:space="1"/>
      </w:pBdr>
      <w:jc w:val="center"/>
    </w:pPr>
    <w:rPr>
      <w:rFonts w:ascii="Arial" w:eastAsia="宋体"/>
      <w:vanish/>
      <w:sz w:val="16"/>
    </w:rPr>
  </w:style>
  <w:style w:type="paragraph" w:customStyle="1" w:styleId="282">
    <w:name w:val="text-only"/>
    <w:basedOn w:val="1"/>
    <w:qFormat/>
    <w:uiPriority w:val="0"/>
    <w:pPr>
      <w:pBdr>
        <w:top w:val="none" w:color="000000" w:sz="0" w:space="0"/>
        <w:left w:val="none" w:color="000000" w:sz="0" w:space="0"/>
        <w:bottom w:val="none" w:color="000000" w:sz="0" w:space="0"/>
        <w:right w:val="none" w:color="000000" w:sz="0" w:space="0"/>
      </w:pBdr>
      <w:spacing w:after="300" w:afterAutospacing="0" w:line="420" w:lineRule="atLeast"/>
      <w:jc w:val="left"/>
    </w:pPr>
    <w:rPr>
      <w:lang w:val="en-US" w:eastAsia="zh-CN" w:bidi="ar"/>
    </w:rPr>
  </w:style>
  <w:style w:type="paragraph" w:customStyle="1" w:styleId="283">
    <w:name w:val="Level 2"/>
    <w:basedOn w:val="1"/>
    <w:qFormat/>
    <w:uiPriority w:val="0"/>
    <w:rPr>
      <w:rFonts w:ascii="Calibri" w:hAnsi="Calibri"/>
      <w:szCs w:val="22"/>
    </w:rPr>
  </w:style>
  <w:style w:type="paragraph" w:customStyle="1" w:styleId="28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285">
    <w:name w:val="样式 样式 首行缩进:  2 字符1 + 首行缩进:  2 字符"/>
    <w:basedOn w:val="286"/>
    <w:qFormat/>
    <w:uiPriority w:val="0"/>
    <w:pPr>
      <w:ind w:firstLine="480"/>
    </w:pPr>
  </w:style>
  <w:style w:type="paragraph" w:customStyle="1" w:styleId="286">
    <w:name w:val="样式 首行缩进:  2 字符1"/>
    <w:basedOn w:val="1"/>
    <w:qFormat/>
    <w:uiPriority w:val="0"/>
    <w:pPr>
      <w:spacing w:after="0" w:line="360" w:lineRule="auto"/>
      <w:ind w:firstLine="200"/>
      <w:jc w:val="both"/>
    </w:pPr>
    <w:rPr>
      <w:rFonts w:eastAsia="宋体" w:cs="Times New Roman"/>
      <w:color w:val="auto"/>
      <w:sz w:val="24"/>
      <w:szCs w:val="20"/>
    </w:rPr>
  </w:style>
  <w:style w:type="paragraph" w:customStyle="1" w:styleId="287">
    <w:name w:val="列出段落11"/>
    <w:basedOn w:val="1"/>
    <w:qFormat/>
    <w:uiPriority w:val="0"/>
    <w:pPr>
      <w:ind w:firstLine="420"/>
    </w:pPr>
    <w:rPr>
      <w:rFonts w:ascii="Calibri" w:hAnsi="Calibri"/>
      <w:szCs w:val="22"/>
    </w:rPr>
  </w:style>
  <w:style w:type="paragraph" w:customStyle="1" w:styleId="288">
    <w:name w:val="正文文本 32"/>
    <w:basedOn w:val="1"/>
    <w:qFormat/>
    <w:uiPriority w:val="0"/>
    <w:pPr>
      <w:spacing w:line="312" w:lineRule="auto"/>
    </w:pPr>
    <w:rPr>
      <w:rFonts w:ascii="宋体" w:hAnsi="Times New Roman"/>
      <w:sz w:val="24"/>
      <w:szCs w:val="20"/>
    </w:rPr>
  </w:style>
  <w:style w:type="paragraph" w:customStyle="1" w:styleId="289">
    <w:name w:val="xl88"/>
    <w:basedOn w:val="1"/>
    <w:qFormat/>
    <w:uiPriority w:val="0"/>
    <w:pPr>
      <w:widowControl/>
      <w:pBdr>
        <w:bottom w:val="single" w:color="000000" w:sz="4" w:space="0"/>
      </w:pBdr>
      <w:spacing w:before="100" w:beforeAutospacing="1" w:after="100" w:afterAutospacing="1"/>
      <w:jc w:val="center"/>
    </w:pPr>
    <w:rPr>
      <w:rFonts w:hint="eastAsia" w:ascii="楷体_GB2312" w:hAnsi="Arial Unicode MS" w:eastAsia="楷体_GB2312"/>
      <w:sz w:val="24"/>
    </w:rPr>
  </w:style>
  <w:style w:type="paragraph" w:customStyle="1" w:styleId="290">
    <w:name w:val="Body Text 3"/>
    <w:basedOn w:val="1"/>
    <w:qFormat/>
    <w:uiPriority w:val="0"/>
    <w:rPr>
      <w:rFonts w:ascii="宋体"/>
      <w:sz w:val="24"/>
    </w:rPr>
  </w:style>
  <w:style w:type="paragraph" w:customStyle="1" w:styleId="291">
    <w:name w:val="Level 4"/>
    <w:basedOn w:val="1"/>
    <w:qFormat/>
    <w:uiPriority w:val="0"/>
    <w:pPr>
      <w:tabs>
        <w:tab w:val="left" w:pos="2440"/>
      </w:tabs>
      <w:ind w:left="2041" w:hanging="765"/>
    </w:pPr>
    <w:rPr>
      <w:rFonts w:ascii="Calibri" w:hAnsi="Calibri"/>
      <w:szCs w:val="22"/>
    </w:rPr>
  </w:style>
  <w:style w:type="paragraph" w:customStyle="1" w:styleId="292">
    <w:name w:val="1"/>
    <w:basedOn w:val="1"/>
    <w:next w:val="24"/>
    <w:qFormat/>
    <w:uiPriority w:val="0"/>
    <w:pPr>
      <w:tabs>
        <w:tab w:val="left" w:pos="3060"/>
      </w:tabs>
      <w:spacing w:line="140" w:lineRule="atLeast"/>
      <w:ind w:firstLine="560"/>
    </w:pPr>
    <w:rPr>
      <w:sz w:val="28"/>
    </w:rPr>
  </w:style>
  <w:style w:type="paragraph" w:customStyle="1" w:styleId="293">
    <w:name w:val="样式 左侧:  0.74 厘米1"/>
    <w:basedOn w:val="1"/>
    <w:qFormat/>
    <w:uiPriority w:val="0"/>
    <w:pPr>
      <w:widowControl w:val="0"/>
      <w:spacing w:after="0" w:line="240" w:lineRule="auto"/>
      <w:ind w:left="620" w:hanging="200"/>
      <w:jc w:val="both"/>
    </w:pPr>
    <w:rPr>
      <w:rFonts w:ascii="Times New Roman" w:hAnsi="Times New Roman" w:eastAsia="宋体" w:cs="Times New Roman"/>
      <w:color w:val="auto"/>
      <w:sz w:val="21"/>
      <w:szCs w:val="20"/>
    </w:rPr>
  </w:style>
  <w:style w:type="paragraph" w:customStyle="1" w:styleId="294">
    <w:name w:val="Char Char Char Char"/>
    <w:basedOn w:val="1"/>
    <w:qFormat/>
    <w:uiPriority w:val="0"/>
    <w:pPr>
      <w:tabs>
        <w:tab w:val="left" w:pos="360"/>
      </w:tabs>
    </w:pPr>
    <w:rPr>
      <w:szCs w:val="20"/>
    </w:rPr>
  </w:style>
  <w:style w:type="paragraph" w:customStyle="1" w:styleId="295">
    <w:name w:val="样式 四号 首行缩进:  1厘米 行距: 1.5 倍行距"/>
    <w:basedOn w:val="1"/>
    <w:qFormat/>
    <w:uiPriority w:val="0"/>
    <w:pPr>
      <w:spacing w:line="360" w:lineRule="auto"/>
      <w:ind w:firstLine="570"/>
    </w:pPr>
    <w:rPr>
      <w:sz w:val="28"/>
      <w:szCs w:val="20"/>
    </w:rPr>
  </w:style>
  <w:style w:type="paragraph" w:customStyle="1" w:styleId="296">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297">
    <w:name w:val="样式1"/>
    <w:basedOn w:val="1"/>
    <w:qFormat/>
    <w:uiPriority w:val="0"/>
    <w:pPr>
      <w:numPr>
        <w:ilvl w:val="0"/>
        <w:numId w:val="3"/>
      </w:numPr>
      <w:spacing w:line="360" w:lineRule="auto"/>
      <w:ind w:left="1253" w:hanging="680"/>
    </w:pPr>
    <w:rPr>
      <w:sz w:val="28"/>
      <w:szCs w:val="28"/>
    </w:rPr>
  </w:style>
  <w:style w:type="paragraph" w:customStyle="1" w:styleId="298">
    <w:name w:val="p16"/>
    <w:basedOn w:val="1"/>
    <w:qFormat/>
    <w:uiPriority w:val="0"/>
    <w:pPr>
      <w:widowControl/>
    </w:pPr>
    <w:rPr>
      <w:rFonts w:ascii="宋体" w:hAnsi="宋体"/>
      <w:sz w:val="24"/>
      <w:szCs w:val="20"/>
    </w:rPr>
  </w:style>
  <w:style w:type="paragraph" w:customStyle="1" w:styleId="299">
    <w:name w:val="Level 1"/>
    <w:basedOn w:val="1"/>
    <w:qFormat/>
    <w:uiPriority w:val="0"/>
    <w:rPr>
      <w:rFonts w:ascii="Calibri" w:hAnsi="Calibri"/>
      <w:szCs w:val="22"/>
    </w:rPr>
  </w:style>
  <w:style w:type="paragraph" w:customStyle="1" w:styleId="300">
    <w:name w:val="Level 6"/>
    <w:basedOn w:val="1"/>
    <w:qFormat/>
    <w:uiPriority w:val="0"/>
    <w:pPr>
      <w:tabs>
        <w:tab w:val="left" w:pos="3289"/>
      </w:tabs>
      <w:ind w:left="3289" w:hanging="681"/>
    </w:pPr>
    <w:rPr>
      <w:rFonts w:ascii="Calibri" w:hAnsi="Calibri"/>
      <w:szCs w:val="22"/>
    </w:rPr>
  </w:style>
  <w:style w:type="paragraph" w:customStyle="1" w:styleId="301">
    <w:name w:val="标题4"/>
    <w:basedOn w:val="1"/>
    <w:qFormat/>
    <w:uiPriority w:val="0"/>
    <w:pPr>
      <w:spacing w:before="156" w:after="156"/>
      <w:jc w:val="left"/>
    </w:pPr>
    <w:rPr>
      <w:rFonts w:eastAsia="黑体"/>
      <w:b/>
      <w:sz w:val="30"/>
    </w:rPr>
  </w:style>
  <w:style w:type="paragraph" w:customStyle="1" w:styleId="302">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sz w:val="24"/>
    </w:rPr>
  </w:style>
  <w:style w:type="paragraph" w:customStyle="1" w:styleId="303">
    <w:name w:val="Level 5"/>
    <w:basedOn w:val="1"/>
    <w:qFormat/>
    <w:uiPriority w:val="0"/>
    <w:pPr>
      <w:tabs>
        <w:tab w:val="left" w:pos="2552"/>
      </w:tabs>
      <w:ind w:left="2552" w:hanging="567"/>
    </w:pPr>
    <w:rPr>
      <w:rFonts w:ascii="Calibri" w:hAnsi="Calibri"/>
      <w:szCs w:val="22"/>
    </w:rPr>
  </w:style>
  <w:style w:type="paragraph" w:customStyle="1" w:styleId="304">
    <w:name w:val="Default"/>
    <w:qFormat/>
    <w:uiPriority w:val="0"/>
    <w:pPr>
      <w:widowControl w:val="0"/>
    </w:pPr>
    <w:rPr>
      <w:rFonts w:hint="default" w:ascii="Arial Unicode MS" w:hAnsi="Times New Roman" w:eastAsia="Arial Unicode MS" w:cs="Arial Unicode MS"/>
      <w:color w:val="000000"/>
      <w:sz w:val="24"/>
      <w:szCs w:val="24"/>
      <w:lang w:val="en-US" w:eastAsia="zh-CN" w:bidi="ar-SA"/>
    </w:rPr>
  </w:style>
  <w:style w:type="paragraph" w:customStyle="1" w:styleId="305">
    <w:name w:val="列出段落1"/>
    <w:basedOn w:val="1"/>
    <w:qFormat/>
    <w:uiPriority w:val="34"/>
    <w:pPr>
      <w:ind w:firstLine="420"/>
    </w:pPr>
    <w:rPr>
      <w:rFonts w:ascii="Calibri" w:hAnsi="Calibri" w:cs="Calibri"/>
      <w:szCs w:val="21"/>
    </w:rPr>
  </w:style>
  <w:style w:type="paragraph" w:customStyle="1" w:styleId="306">
    <w:name w:val="p0"/>
    <w:basedOn w:val="1"/>
    <w:qFormat/>
    <w:uiPriority w:val="0"/>
    <w:pPr>
      <w:widowControl/>
    </w:pPr>
    <w:rPr>
      <w:szCs w:val="21"/>
    </w:rPr>
  </w:style>
  <w:style w:type="paragraph" w:customStyle="1" w:styleId="307">
    <w:name w:val="_Style 152"/>
    <w:basedOn w:val="3"/>
    <w:next w:val="1"/>
    <w:qFormat/>
    <w:uiPriority w:val="39"/>
    <w:pPr>
      <w:widowControl/>
      <w:spacing w:before="480" w:after="0" w:line="276" w:lineRule="auto"/>
      <w:jc w:val="left"/>
      <w:outlineLvl w:val="9"/>
    </w:pPr>
    <w:rPr>
      <w:rFonts w:ascii="Cambria" w:hAnsi="Cambria" w:eastAsia="宋体" w:cs="Times New Roman"/>
      <w:color w:val="365F91"/>
      <w:sz w:val="28"/>
      <w:szCs w:val="28"/>
      <w:lang w:val="en-US" w:eastAsia="zh-CN"/>
    </w:rPr>
  </w:style>
  <w:style w:type="paragraph" w:customStyle="1" w:styleId="308">
    <w:name w:val="TOC 标题1"/>
    <w:basedOn w:val="3"/>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309">
    <w:name w:val="Char Char Char Char Char Char Char Char Char Char Char Char Char"/>
    <w:basedOn w:val="1"/>
    <w:qFormat/>
    <w:uiPriority w:val="0"/>
    <w:pPr>
      <w:spacing w:line="360" w:lineRule="auto"/>
      <w:ind w:firstLine="200"/>
    </w:pPr>
    <w:rPr>
      <w:rFonts w:eastAsia="仿宋_GB2312"/>
      <w:sz w:val="24"/>
    </w:rPr>
  </w:style>
  <w:style w:type="paragraph" w:customStyle="1" w:styleId="310">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311">
    <w:name w:val="Heading 2 + 宋体"/>
    <w:basedOn w:val="3"/>
    <w:qFormat/>
    <w:uiPriority w:val="0"/>
    <w:pPr>
      <w:keepLines w:val="0"/>
      <w:widowControl/>
      <w:tabs>
        <w:tab w:val="left" w:pos="1515"/>
      </w:tabs>
      <w:spacing w:before="130" w:after="120" w:line="280" w:lineRule="atLeast"/>
      <w:jc w:val="left"/>
    </w:pPr>
    <w:rPr>
      <w:bCs w:val="0"/>
      <w:sz w:val="28"/>
      <w:szCs w:val="28"/>
      <w:lang w:val="en-GB"/>
    </w:rPr>
  </w:style>
  <w:style w:type="paragraph" w:customStyle="1" w:styleId="312">
    <w:name w:val="Char Char Char"/>
    <w:basedOn w:val="1"/>
    <w:qFormat/>
    <w:uiPriority w:val="0"/>
  </w:style>
  <w:style w:type="paragraph" w:customStyle="1" w:styleId="313">
    <w:name w:val="_Style 246"/>
    <w:basedOn w:val="1"/>
    <w:next w:val="314"/>
    <w:qFormat/>
    <w:uiPriority w:val="34"/>
    <w:pPr>
      <w:widowControl w:val="0"/>
      <w:spacing w:after="0" w:line="240" w:lineRule="auto"/>
      <w:ind w:firstLine="420"/>
      <w:jc w:val="both"/>
    </w:pPr>
    <w:rPr>
      <w:rFonts w:ascii="Times New Roman" w:hAnsi="Times New Roman" w:eastAsia="宋体" w:cs="Times New Roman"/>
      <w:color w:val="auto"/>
      <w:sz w:val="21"/>
      <w:szCs w:val="20"/>
    </w:rPr>
  </w:style>
  <w:style w:type="paragraph" w:customStyle="1" w:styleId="314">
    <w:name w:val="List Paragraph1"/>
    <w:basedOn w:val="1"/>
    <w:qFormat/>
    <w:uiPriority w:val="34"/>
    <w:pPr>
      <w:ind w:firstLine="420"/>
    </w:pPr>
  </w:style>
  <w:style w:type="paragraph" w:customStyle="1" w:styleId="315">
    <w:name w:val="修订1"/>
    <w:semiHidden/>
    <w:qFormat/>
    <w:uiPriority w:val="0"/>
    <w:rPr>
      <w:rFonts w:hint="default" w:ascii="Times New Roman" w:hAnsi="Times New Roman" w:eastAsia="宋体" w:cs="Times New Roman"/>
      <w:sz w:val="21"/>
      <w:szCs w:val="22"/>
      <w:lang w:val="en-US" w:eastAsia="zh-CN" w:bidi="ar-SA"/>
    </w:rPr>
  </w:style>
  <w:style w:type="paragraph" w:customStyle="1" w:styleId="316">
    <w:name w:val="Level 3"/>
    <w:basedOn w:val="1"/>
    <w:qFormat/>
    <w:uiPriority w:val="0"/>
    <w:pPr>
      <w:tabs>
        <w:tab w:val="left" w:pos="2808"/>
      </w:tabs>
      <w:ind w:left="2808" w:hanging="681"/>
    </w:pPr>
    <w:rPr>
      <w:rFonts w:ascii="Calibri" w:hAnsi="Calibri"/>
      <w:szCs w:val="22"/>
    </w:rPr>
  </w:style>
  <w:style w:type="paragraph" w:customStyle="1" w:styleId="317">
    <w:name w:val="_Style 12"/>
    <w:basedOn w:val="1"/>
    <w:next w:val="18"/>
    <w:qFormat/>
    <w:uiPriority w:val="0"/>
    <w:pPr>
      <w:spacing w:line="360" w:lineRule="auto"/>
      <w:ind w:firstLine="540"/>
    </w:pPr>
    <w:rPr>
      <w:sz w:val="28"/>
      <w:szCs w:val="20"/>
    </w:rPr>
  </w:style>
  <w:style w:type="paragraph" w:customStyle="1" w:styleId="318">
    <w:name w:val="_Style 163"/>
    <w:basedOn w:val="1"/>
    <w:next w:val="1"/>
    <w:qFormat/>
    <w:uiPriority w:val="0"/>
    <w:pPr>
      <w:pBdr>
        <w:bottom w:val="single" w:color="000000" w:sz="6" w:space="1"/>
      </w:pBdr>
      <w:jc w:val="center"/>
    </w:pPr>
    <w:rPr>
      <w:rFonts w:ascii="Arial" w:eastAsia="宋体"/>
      <w:vanish/>
      <w:sz w:val="16"/>
    </w:rPr>
  </w:style>
  <w:style w:type="paragraph" w:customStyle="1" w:styleId="319">
    <w:name w:val="正文 A"/>
    <w:qFormat/>
    <w:uiPriority w:val="0"/>
    <w:pPr>
      <w:widowControl w:val="0"/>
      <w:jc w:val="both"/>
    </w:pPr>
    <w:rPr>
      <w:rFonts w:hint="default" w:ascii="Times New Roman" w:hAnsi="Times New Roman" w:eastAsia="Arial Unicode MS" w:cs="Arial Unicode MS"/>
      <w:color w:val="000000"/>
      <w:sz w:val="21"/>
      <w:szCs w:val="21"/>
      <w:u w:val="none"/>
      <w:lang w:val="en-US" w:eastAsia="zh-CN" w:bidi="ar-SA"/>
    </w:rPr>
  </w:style>
  <w:style w:type="paragraph" w:customStyle="1" w:styleId="320">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21">
    <w:name w:val="列出段落2"/>
    <w:basedOn w:val="1"/>
    <w:qFormat/>
    <w:uiPriority w:val="0"/>
    <w:pPr>
      <w:ind w:firstLine="420"/>
    </w:pPr>
    <w:rPr>
      <w:rFonts w:ascii="Calibri" w:hAnsi="Calibri"/>
      <w:szCs w:val="22"/>
    </w:rPr>
  </w:style>
  <w:style w:type="paragraph" w:customStyle="1" w:styleId="322">
    <w:name w:val="Char1"/>
    <w:basedOn w:val="1"/>
    <w:qFormat/>
    <w:uiPriority w:val="0"/>
    <w:pPr>
      <w:widowControl/>
      <w:spacing w:after="160" w:line="240" w:lineRule="exact"/>
      <w:jc w:val="left"/>
    </w:pPr>
    <w:rPr>
      <w:rFonts w:ascii="Verdana" w:hAnsi="Verdana"/>
      <w:sz w:val="20"/>
      <w:szCs w:val="20"/>
      <w:lang w:eastAsia="en-US"/>
    </w:rPr>
  </w:style>
  <w:style w:type="paragraph" w:customStyle="1" w:styleId="323">
    <w:name w:val="1正文"/>
    <w:basedOn w:val="1"/>
    <w:qFormat/>
    <w:uiPriority w:val="0"/>
    <w:pPr>
      <w:spacing w:line="560" w:lineRule="exact"/>
      <w:ind w:firstLine="200"/>
    </w:pPr>
    <w:rPr>
      <w:rFonts w:eastAsia="Cambria Math"/>
      <w:sz w:val="32"/>
    </w:rPr>
  </w:style>
  <w:style w:type="paragraph" w:customStyle="1" w:styleId="324">
    <w:name w:val="_Style 1"/>
    <w:basedOn w:val="1"/>
    <w:qFormat/>
    <w:uiPriority w:val="34"/>
    <w:pPr>
      <w:widowControl w:val="0"/>
      <w:spacing w:after="0" w:line="240" w:lineRule="auto"/>
      <w:ind w:firstLine="420"/>
      <w:jc w:val="both"/>
    </w:pPr>
    <w:rPr>
      <w:rFonts w:ascii="Times New Roman" w:hAnsi="Times New Roman" w:eastAsia="宋体" w:cs="Times New Roman"/>
      <w:color w:val="auto"/>
      <w:sz w:val="21"/>
      <w:szCs w:val="20"/>
    </w:rPr>
  </w:style>
  <w:style w:type="paragraph" w:customStyle="1" w:styleId="325">
    <w:name w:val="彩色底纹 - 强调文字颜色 11"/>
    <w:semiHidden/>
    <w:qFormat/>
    <w:uiPriority w:val="99"/>
    <w:rPr>
      <w:rFonts w:hint="default" w:ascii="Times New Roman" w:hAnsi="Times New Roman" w:eastAsia="宋体" w:cs="Times New Roman"/>
      <w:sz w:val="21"/>
      <w:szCs w:val="22"/>
      <w:lang w:val="en-US" w:eastAsia="zh-CN" w:bidi="ar-SA"/>
    </w:rPr>
  </w:style>
  <w:style w:type="paragraph" w:customStyle="1" w:styleId="326">
    <w:name w:val="正文文本 33"/>
    <w:basedOn w:val="1"/>
    <w:qFormat/>
    <w:uiPriority w:val="0"/>
    <w:rPr>
      <w:rFonts w:ascii="宋体" w:hAnsi="Times New Roman" w:cs="Times New Roman"/>
      <w:sz w:val="24"/>
    </w:rPr>
  </w:style>
  <w:style w:type="paragraph" w:customStyle="1" w:styleId="327">
    <w:name w:val="WPSOffice手动目录 1"/>
    <w:qFormat/>
    <w:uiPriority w:val="0"/>
    <w:rPr>
      <w:rFonts w:hint="default" w:ascii="Times New Roman" w:hAnsi="Times New Roman" w:eastAsia="宋体" w:cs="Times New Roman"/>
      <w:sz w:val="20"/>
      <w:szCs w:val="20"/>
    </w:rPr>
  </w:style>
  <w:style w:type="paragraph" w:customStyle="1" w:styleId="328">
    <w:name w:val="WPSOffice手动目录 2"/>
    <w:qFormat/>
    <w:uiPriority w:val="0"/>
    <w:rPr>
      <w:rFonts w:hint="default" w:ascii="Times New Roman" w:hAnsi="Times New Roman" w:eastAsia="宋体" w:cs="Times New Roman"/>
      <w:sz w:val="20"/>
      <w:szCs w:val="20"/>
    </w:rPr>
  </w:style>
  <w:style w:type="paragraph" w:customStyle="1" w:styleId="329">
    <w:name w:val="WPSOffice手动目录 3"/>
    <w:qFormat/>
    <w:uiPriority w:val="0"/>
    <w:rPr>
      <w:rFonts w:hint="default" w:ascii="Times New Roman" w:hAnsi="Times New Roman" w:eastAsia="宋体" w:cs="Times New Roman"/>
      <w:sz w:val="20"/>
      <w:szCs w:val="20"/>
    </w:rPr>
  </w:style>
  <w:style w:type="paragraph" w:customStyle="1" w:styleId="330">
    <w:name w:val="_Style 160"/>
    <w:basedOn w:val="1"/>
    <w:next w:val="264"/>
    <w:qFormat/>
    <w:uiPriority w:val="0"/>
    <w:pPr>
      <w:pBdr>
        <w:bottom w:val="single" w:color="000000"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60</TotalTime>
  <ScaleCrop>false</ScaleCrop>
  <LinksUpToDate>false</LinksUpToDate>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2022-07-28T11:05:00Z</dcterms:created>
  <dc:creator>ssz</dc:creator>
  <cp:lastModifiedBy>廖家桓</cp:lastModifiedBy>
  <dcterms:modified xsi:type="dcterms:W3CDTF">2026-08-20T08:18:36Z</dcterms:modified>
  <dc:title>山西医科大学第一医院住院楼土建施工及安装工程招标文件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C87B4AF02F344DD4AC07B846839678DD</vt:lpwstr>
  </property>
</Properties>
</file>