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hint="eastAsia"/>
          <w:b/>
          <w:sz w:val="32"/>
          <w:szCs w:val="32"/>
        </w:rPr>
      </w:pPr>
      <w:r>
        <w:rPr>
          <w:rFonts w:hint="eastAsia" w:ascii="黑体" w:hAnsi="黑体" w:eastAsia="黑体" w:cs="黑体"/>
          <w:b/>
          <w:sz w:val="28"/>
          <w:szCs w:val="28"/>
        </w:rPr>
        <w:t>关于人保财险新疆莎车支公司职工食堂食材供应商采购项目供应商征集公告</w:t>
      </w:r>
      <w:r>
        <w:rPr>
          <w:rFonts w:hint="eastAsia"/>
          <w:b/>
          <w:sz w:val="32"/>
          <w:szCs w:val="32"/>
        </w:rPr>
        <w:t xml:space="preserve"> </w:t>
      </w:r>
    </w:p>
    <w:p>
      <w:pPr>
        <w:pStyle w:val="6"/>
        <w:keepNext w:val="0"/>
        <w:keepLines w:val="0"/>
        <w:pageBreakBefore w:val="0"/>
        <w:kinsoku/>
        <w:wordWrap/>
        <w:overflowPunct/>
        <w:topLinePunct w:val="0"/>
        <w:bidi w:val="0"/>
        <w:snapToGrid/>
        <w:spacing w:line="400" w:lineRule="atLeast"/>
        <w:ind w:left="0" w:leftChars="0" w:right="0" w:rightChars="0" w:firstLine="560" w:firstLineChars="200"/>
        <w:jc w:val="left"/>
        <w:textAlignment w:val="auto"/>
        <w:outlineLvl w:val="9"/>
        <w:rPr>
          <w:rFonts w:hint="eastAsia" w:ascii="仿宋" w:hAnsi="仿宋" w:eastAsia="仿宋" w:cs="仿宋"/>
          <w:sz w:val="28"/>
          <w:szCs w:val="28"/>
        </w:rPr>
      </w:pPr>
      <w:r>
        <w:rPr>
          <w:rFonts w:hint="eastAsia" w:ascii="仿宋" w:hAnsi="仿宋" w:eastAsia="仿宋" w:cs="仿宋"/>
          <w:sz w:val="28"/>
          <w:szCs w:val="28"/>
        </w:rPr>
        <w:t>我公司</w:t>
      </w:r>
      <w:r>
        <w:rPr>
          <w:rFonts w:hint="eastAsia" w:ascii="仿宋" w:hAnsi="仿宋" w:eastAsia="仿宋" w:cs="仿宋"/>
          <w:color w:val="auto"/>
          <w:sz w:val="28"/>
          <w:szCs w:val="28"/>
          <w:highlight w:val="none"/>
        </w:rPr>
        <w:t>人保财险新疆</w:t>
      </w:r>
      <w:r>
        <w:rPr>
          <w:rFonts w:hint="eastAsia" w:ascii="仿宋" w:hAnsi="仿宋" w:eastAsia="仿宋" w:cs="仿宋"/>
          <w:color w:val="auto"/>
          <w:sz w:val="28"/>
          <w:szCs w:val="28"/>
          <w:highlight w:val="none"/>
          <w:lang w:val="en-US" w:eastAsia="zh-CN"/>
        </w:rPr>
        <w:t>莎车</w:t>
      </w:r>
      <w:r>
        <w:rPr>
          <w:rFonts w:hint="eastAsia" w:ascii="仿宋" w:hAnsi="仿宋" w:eastAsia="仿宋" w:cs="仿宋"/>
          <w:color w:val="auto"/>
          <w:sz w:val="28"/>
          <w:szCs w:val="28"/>
          <w:highlight w:val="none"/>
          <w:lang w:eastAsia="zh-CN"/>
        </w:rPr>
        <w:t>支</w:t>
      </w:r>
      <w:r>
        <w:rPr>
          <w:rFonts w:hint="eastAsia" w:ascii="仿宋" w:hAnsi="仿宋" w:eastAsia="仿宋" w:cs="仿宋"/>
          <w:color w:val="auto"/>
          <w:sz w:val="28"/>
          <w:szCs w:val="28"/>
          <w:highlight w:val="none"/>
        </w:rPr>
        <w:t>公司职工食堂食材供应商</w:t>
      </w:r>
      <w:r>
        <w:rPr>
          <w:rFonts w:hint="eastAsia" w:ascii="仿宋" w:hAnsi="仿宋" w:eastAsia="仿宋" w:cs="仿宋"/>
          <w:sz w:val="28"/>
          <w:szCs w:val="28"/>
        </w:rPr>
        <w:t>采购项目已启动，现征集优秀供应商，征集时间自</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08</w:t>
      </w:r>
      <w:r>
        <w:rPr>
          <w:rFonts w:hint="eastAsia" w:ascii="仿宋" w:hAnsi="仿宋" w:eastAsia="仿宋" w:cs="仿宋"/>
          <w:sz w:val="28"/>
          <w:szCs w:val="28"/>
        </w:rPr>
        <w:t>月</w:t>
      </w:r>
      <w:r>
        <w:rPr>
          <w:rFonts w:hint="eastAsia" w:ascii="仿宋" w:hAnsi="仿宋" w:eastAsia="仿宋" w:cs="仿宋"/>
          <w:sz w:val="28"/>
          <w:szCs w:val="28"/>
          <w:lang w:val="en-US" w:eastAsia="zh-CN"/>
        </w:rPr>
        <w:t>20</w:t>
      </w:r>
      <w:r>
        <w:rPr>
          <w:rFonts w:hint="eastAsia" w:ascii="仿宋" w:hAnsi="仿宋" w:eastAsia="仿宋" w:cs="仿宋"/>
          <w:sz w:val="28"/>
          <w:szCs w:val="28"/>
        </w:rPr>
        <w:t>日</w:t>
      </w:r>
      <w:r>
        <w:rPr>
          <w:rFonts w:hint="eastAsia" w:ascii="仿宋" w:hAnsi="仿宋" w:eastAsia="仿宋" w:cs="仿宋"/>
          <w:sz w:val="28"/>
          <w:szCs w:val="28"/>
          <w:lang w:val="en-US" w:eastAsia="zh-CN"/>
        </w:rPr>
        <w:t>18</w:t>
      </w:r>
      <w:r>
        <w:rPr>
          <w:rFonts w:hint="eastAsia" w:ascii="仿宋" w:hAnsi="仿宋" w:eastAsia="仿宋" w:cs="仿宋"/>
          <w:sz w:val="28"/>
          <w:szCs w:val="28"/>
        </w:rPr>
        <w:t>:00截至</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08</w:t>
      </w:r>
      <w:r>
        <w:rPr>
          <w:rFonts w:hint="eastAsia" w:ascii="仿宋" w:hAnsi="仿宋" w:eastAsia="仿宋" w:cs="仿宋"/>
          <w:sz w:val="28"/>
          <w:szCs w:val="28"/>
        </w:rPr>
        <w:t>月</w:t>
      </w:r>
      <w:r>
        <w:rPr>
          <w:rFonts w:hint="eastAsia" w:ascii="仿宋" w:hAnsi="仿宋" w:eastAsia="仿宋" w:cs="仿宋"/>
          <w:sz w:val="28"/>
          <w:szCs w:val="28"/>
          <w:lang w:val="en-US" w:eastAsia="zh-CN"/>
        </w:rPr>
        <w:t>26</w:t>
      </w:r>
      <w:r>
        <w:rPr>
          <w:rFonts w:hint="eastAsia" w:ascii="仿宋" w:hAnsi="仿宋" w:eastAsia="仿宋" w:cs="仿宋"/>
          <w:sz w:val="28"/>
          <w:szCs w:val="28"/>
        </w:rPr>
        <w:t>日</w:t>
      </w:r>
      <w:r>
        <w:rPr>
          <w:rFonts w:hint="eastAsia" w:ascii="仿宋" w:hAnsi="仿宋" w:eastAsia="仿宋" w:cs="仿宋"/>
          <w:sz w:val="28"/>
          <w:szCs w:val="28"/>
          <w:lang w:val="en-US" w:eastAsia="zh-CN"/>
        </w:rPr>
        <w:t>18</w:t>
      </w:r>
      <w:r>
        <w:rPr>
          <w:rFonts w:hint="eastAsia" w:ascii="仿宋" w:hAnsi="仿宋" w:eastAsia="仿宋" w:cs="仿宋"/>
          <w:sz w:val="28"/>
          <w:szCs w:val="28"/>
        </w:rPr>
        <w:t xml:space="preserve">:00，欢迎参与。 </w:t>
      </w:r>
    </w:p>
    <w:p>
      <w:pPr>
        <w:pStyle w:val="6"/>
        <w:keepNext w:val="0"/>
        <w:keepLines w:val="0"/>
        <w:pageBreakBefore w:val="0"/>
        <w:kinsoku/>
        <w:wordWrap/>
        <w:overflowPunct/>
        <w:topLinePunct w:val="0"/>
        <w:bidi w:val="0"/>
        <w:snapToGrid/>
        <w:spacing w:line="400" w:lineRule="atLeast"/>
        <w:ind w:left="0" w:leftChars="0" w:right="0" w:rightChars="0" w:firstLine="562" w:firstLineChars="200"/>
        <w:jc w:val="left"/>
        <w:textAlignment w:val="auto"/>
        <w:outlineLvl w:val="9"/>
        <w:rPr>
          <w:rFonts w:hint="eastAsia" w:ascii="仿宋" w:hAnsi="仿宋" w:eastAsia="仿宋" w:cs="仿宋"/>
          <w:sz w:val="28"/>
          <w:szCs w:val="28"/>
        </w:rPr>
      </w:pPr>
      <w:r>
        <w:rPr>
          <w:rFonts w:hint="eastAsia" w:ascii="仿宋" w:hAnsi="仿宋" w:eastAsia="仿宋" w:cs="仿宋"/>
          <w:b/>
          <w:sz w:val="28"/>
          <w:szCs w:val="28"/>
        </w:rPr>
        <w:t>一、采购人：</w:t>
      </w:r>
      <w:r>
        <w:rPr>
          <w:rFonts w:hint="eastAsia" w:ascii="仿宋" w:hAnsi="仿宋" w:eastAsia="仿宋" w:cs="仿宋"/>
          <w:sz w:val="28"/>
          <w:szCs w:val="28"/>
        </w:rPr>
        <w:t>中国人民财产保险股份有限公司</w:t>
      </w: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keepNext w:val="0"/>
        <w:keepLines w:val="0"/>
        <w:pageBreakBefore w:val="0"/>
        <w:kinsoku/>
        <w:wordWrap/>
        <w:overflowPunct/>
        <w:topLinePunct w:val="0"/>
        <w:bidi w:val="0"/>
        <w:snapToGrid/>
        <w:spacing w:line="400" w:lineRule="atLeast"/>
        <w:ind w:left="0" w:leftChars="0" w:right="0" w:rightChars="0" w:firstLine="562" w:firstLineChars="200"/>
        <w:jc w:val="left"/>
        <w:textAlignment w:val="auto"/>
        <w:outlineLvl w:val="9"/>
        <w:rPr>
          <w:rFonts w:hint="eastAsia" w:ascii="仿宋" w:hAnsi="仿宋" w:eastAsia="仿宋" w:cs="仿宋"/>
          <w:b/>
          <w:sz w:val="28"/>
          <w:szCs w:val="28"/>
        </w:rPr>
      </w:pPr>
      <w:r>
        <w:rPr>
          <w:rFonts w:hint="eastAsia" w:ascii="仿宋" w:hAnsi="仿宋" w:eastAsia="仿宋" w:cs="仿宋"/>
          <w:b/>
          <w:sz w:val="28"/>
          <w:szCs w:val="28"/>
        </w:rPr>
        <w:t xml:space="preserve">二、采购需求 </w:t>
      </w:r>
    </w:p>
    <w:p>
      <w:pPr>
        <w:keepNext w:val="0"/>
        <w:keepLines w:val="0"/>
        <w:pageBreakBefore w:val="0"/>
        <w:widowControl/>
        <w:kinsoku/>
        <w:wordWrap/>
        <w:overflowPunct/>
        <w:topLinePunct w:val="0"/>
        <w:autoSpaceDE/>
        <w:autoSpaceDN/>
        <w:bidi w:val="0"/>
        <w:adjustRightInd/>
        <w:snapToGrid/>
        <w:spacing w:line="560" w:lineRule="exact"/>
        <w:ind w:firstLine="641"/>
        <w:jc w:val="left"/>
        <w:textAlignment w:val="auto"/>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一）项目情况：本采购项目拟选择1家供应商，为采购方提供为期一年的职工食堂及驻村工作队食堂食材配送服务，具体提供米面油类、杂粮蛋豆及调味品类、乳制品、蔬菜类、水果类、肉类、冷冻食品（含水产品）等的采购配送工作。</w:t>
      </w:r>
    </w:p>
    <w:p>
      <w:pPr>
        <w:keepNext w:val="0"/>
        <w:keepLines w:val="0"/>
        <w:pageBreakBefore w:val="0"/>
        <w:widowControl/>
        <w:kinsoku/>
        <w:wordWrap/>
        <w:overflowPunct/>
        <w:topLinePunct w:val="0"/>
        <w:autoSpaceDE/>
        <w:autoSpaceDN/>
        <w:bidi w:val="0"/>
        <w:adjustRightInd/>
        <w:snapToGrid/>
        <w:spacing w:line="560" w:lineRule="exact"/>
        <w:ind w:firstLine="641"/>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（二）采购内容：</w:t>
      </w:r>
      <w:r>
        <w:rPr>
          <w:rFonts w:hint="eastAsia" w:ascii="仿宋" w:hAnsi="仿宋" w:eastAsia="仿宋" w:cs="仿宋"/>
          <w:sz w:val="28"/>
          <w:szCs w:val="28"/>
          <w:lang w:val="en-US" w:eastAsia="zh-CN"/>
        </w:rPr>
        <w:t>食堂食材采购内容分米面油类、杂粮蛋豆及调味品类、乳制品、蔬菜类、水果类、肉类、冷冻食品（含水产品）。具体内容及要求如下：</w:t>
      </w:r>
    </w:p>
    <w:p>
      <w:pPr>
        <w:keepNext w:val="0"/>
        <w:keepLines w:val="0"/>
        <w:pageBreakBefore w:val="0"/>
        <w:widowControl/>
        <w:kinsoku/>
        <w:wordWrap/>
        <w:overflowPunct/>
        <w:topLinePunct w:val="0"/>
        <w:autoSpaceDE/>
        <w:autoSpaceDN/>
        <w:bidi w:val="0"/>
        <w:adjustRightInd/>
        <w:snapToGrid/>
        <w:spacing w:line="560" w:lineRule="exact"/>
        <w:ind w:firstLine="641"/>
        <w:jc w:val="left"/>
        <w:textAlignment w:val="auto"/>
        <w:rPr>
          <w:rFonts w:hint="eastAsia" w:ascii="仿宋" w:hAnsi="仿宋" w:eastAsia="仿宋" w:cs="仿宋"/>
          <w:sz w:val="28"/>
          <w:szCs w:val="28"/>
          <w:lang w:val="en-US" w:eastAsia="zh-CN"/>
        </w:rPr>
      </w:pPr>
    </w:p>
    <w:tbl>
      <w:tblPr>
        <w:tblStyle w:val="4"/>
        <w:tblpPr w:leftFromText="180" w:rightFromText="180" w:vertAnchor="text" w:horzAnchor="page" w:tblpX="485" w:tblpY="697"/>
        <w:tblOverlap w:val="never"/>
        <w:tblW w:w="112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765"/>
        <w:gridCol w:w="1026"/>
        <w:gridCol w:w="1976"/>
        <w:gridCol w:w="68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tcBorders>
              <w:top w:val="single" w:color="000000" w:sz="8" w:space="0"/>
              <w:left w:val="single" w:color="000000" w:sz="8" w:space="0"/>
              <w:bottom w:val="single" w:color="auto" w:sz="4" w:space="0"/>
              <w:right w:val="single" w:color="000000" w:sz="8"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765" w:type="dxa"/>
            <w:tcBorders>
              <w:top w:val="single" w:color="000000" w:sz="8" w:space="0"/>
              <w:left w:val="nil"/>
              <w:bottom w:val="single" w:color="auto" w:sz="4" w:space="0"/>
              <w:right w:val="single" w:color="000000" w:sz="8" w:space="0"/>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品类</w:t>
            </w:r>
          </w:p>
        </w:tc>
        <w:tc>
          <w:tcPr>
            <w:tcW w:w="1080" w:type="dxa"/>
            <w:tcBorders>
              <w:top w:val="single" w:color="000000" w:sz="8" w:space="0"/>
              <w:left w:val="nil"/>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1140" w:type="dxa"/>
            <w:tcBorders>
              <w:top w:val="single" w:color="000000" w:sz="8" w:space="0"/>
              <w:left w:val="nil"/>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7590" w:type="dxa"/>
            <w:tcBorders>
              <w:top w:val="single" w:color="000000" w:sz="8" w:space="0"/>
              <w:left w:val="nil"/>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详细要求/质量标准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米面油</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大米</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一级优质大米（长粒米），要求必须为当年新米。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碎米总量/%≤10.0，其中小碎米含量/%≤0.2。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加工精度：精碾。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垩白度/%≤2.0。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 品尝评分值/分≥90。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 直链淀粉含量/% 13.0~22.0。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 水分含量/% 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 不完善粒含量/%≤3.0。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 杂质限量，总量/%≤0.25，其中：无机杂质含量/%≤0.02。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 黄粒米含量/% 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 互混率/% 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 色泽、气味：正常。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 袋装产品应储存在清洁、干燥、防雨、防潮、防鼠、无异味的合格仓库内，不得与有毒有害物质或水分较高的物质混存。运输过程中应注意防止雨淋和被污染。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 优质大米色泽清白，有光泽，呈半透明状，米粒大小均匀、丰满光滑，很少有碎米、爆腰、腹白，无虫，不含杂质。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 保质期：12 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面粉</w:t>
            </w:r>
          </w:p>
        </w:tc>
        <w:tc>
          <w:tcPr>
            <w:tcW w:w="114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面粉等级：特一级。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加工精度：按标准样品或仪器测定值对照检验麸星。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灰分含量（以干物计）/%≤0.70。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脂肪酸值（以湿基，KOH 计）/（mg/100g）≤80。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 水分含量/%≤14.5。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 含沙量/%≤0.02。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 磁性金属物/（g/kg）≤0.003。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 色泽、气味：正常。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 外观形态：粉状或微粒状，无结块。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 湿面筋含量/%≥22.0。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 不应与有毒、有异味、有腐蚀性等污染性货物混运。运输中应轻搬轻放，防止日晒、雨淋、冻结。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 产品销售场所应保持干燥、清洁，不应与有毒、有害、有异味物品共同存放。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 优质面粉色泽呈白色或微黄色，手捻捏时呈细粉末状，置于手中紧捏后放开不成团。无异味。用手触摸时，手心有较大的凉爽感，握紧时成团。味道淡而微甜。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auto" w:sz="4"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single" w:color="auto" w:sz="4"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auto" w:sz="4"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auto" w:sz="4"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single" w:color="auto" w:sz="4"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 保质期：6 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清油</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等级：压榨菜籽油（一级）。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色泽：淡黄色至浅黄色。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透明度（20℃）：澄清、透明。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气味、滋味：具有菜籽油固有的香味和滋味，无异味。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 水分及挥发物含量/%≤0.10。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 不溶性杂质含量/% 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 酸价（以 KOH 计）/（mg/g）≤1.5。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single" w:color="auto" w:sz="4" w:space="0"/>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 过氧化值/（g/100g）≤0.125。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 加热实验（280℃）无析出物，油色不得深。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 菜籽油中不得掺有其他食用油和非食用油。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 储存在卫生、阴凉、干燥、避光的地方，应避免与有害、有毒物品一同存放，尤其要避开有异常气味的物品。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 运输中应注意安全，防止日晒、雨淋、渗漏、污染和标签脱落。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nil"/>
              <w:left w:val="nil"/>
              <w:bottom w:val="nil"/>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 保质期：12 个月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nil"/>
              <w:left w:val="single" w:color="000000" w:sz="8" w:space="0"/>
              <w:bottom w:val="single" w:color="000000" w:sz="8"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杂粮蛋豆及调味品类</w:t>
            </w:r>
          </w:p>
        </w:tc>
        <w:tc>
          <w:tcPr>
            <w:tcW w:w="108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蛋类</w:t>
            </w:r>
            <w:r>
              <w:rPr>
                <w:rFonts w:ascii="Alibaba PuHuiTi 2.0" w:hAnsi="Alibaba PuHuiTi 2.0" w:eastAsia="Alibaba PuHuiTi 2.0" w:cs="Alibaba PuHuiTi 2.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玉米粉</w:t>
            </w:r>
            <w:r>
              <w:rPr>
                <w:rFonts w:ascii="Alibaba PuHuiTi 2.0" w:hAnsi="Alibaba PuHuiTi 2.0" w:eastAsia="Alibaba PuHuiTi 2.0" w:cs="Alibaba PuHuiTi 2.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绿豆</w:t>
            </w:r>
            <w:r>
              <w:rPr>
                <w:rFonts w:ascii="Alibaba PuHuiTi 2.0" w:hAnsi="Alibaba PuHuiTi 2.0" w:eastAsia="Alibaba PuHuiTi 2.0" w:cs="Alibaba PuHuiTi 2.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红豆</w:t>
            </w:r>
            <w:r>
              <w:rPr>
                <w:rFonts w:ascii="Alibaba PuHuiTi 2.0" w:hAnsi="Alibaba PuHuiTi 2.0" w:eastAsia="Alibaba PuHuiTi 2.0" w:cs="Alibaba PuHuiTi 2.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花生</w:t>
            </w:r>
          </w:p>
        </w:tc>
        <w:tc>
          <w:tcPr>
            <w:tcW w:w="0" w:type="auto"/>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1.蛋壳清洁完整，无裂纹、无霉斑，摇晃无晃动感，打开后蛋黄完整，蛋清透明；具有正常蛋腥味。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颗粒完整、色泽红润或暗红、表面光滑、无皱缩、无霉变、无虫眼、无砂石土块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煮后易烂、汤色清亮、无苦涩味；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restart"/>
            <w:tcBorders>
              <w:top w:val="nil"/>
              <w:left w:val="single" w:color="000000" w:sz="8" w:space="0"/>
              <w:bottom w:val="single" w:color="000000" w:sz="8"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调料/酱油、醋、盐、香辛料等</w:t>
            </w:r>
          </w:p>
        </w:tc>
        <w:tc>
          <w:tcPr>
            <w:tcW w:w="0" w:type="auto"/>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袋、瓶、克</w:t>
            </w:r>
          </w:p>
        </w:tc>
        <w:tc>
          <w:tcPr>
            <w:tcW w:w="7590" w:type="dxa"/>
            <w:tcBorders>
              <w:top w:val="nil"/>
              <w:left w:val="nil"/>
              <w:bottom w:val="nil"/>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必须为正规厂家生产，具备SC认证，严禁采购散装无标识或“三无”调料。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000000" w:sz="8" w:space="0"/>
              <w:right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nil"/>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包装密封完好，无渗漏；液体调料无悬浮物、无沉淀（特定工艺除外）；粉状调料无结块、无霉变；具有该产品特有的色、香、味，无异味。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nil"/>
              <w:left w:val="single" w:color="000000" w:sz="8" w:space="0"/>
              <w:bottom w:val="single" w:color="auto" w:sz="4" w:space="0"/>
              <w:right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6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080" w:type="dxa"/>
            <w:vMerge w:val="continue"/>
            <w:tcBorders>
              <w:top w:val="nil"/>
              <w:left w:val="nil"/>
              <w:bottom w:val="single" w:color="auto" w:sz="4" w:space="0"/>
              <w:right w:val="single" w:color="000000" w:sz="8"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0" w:type="auto"/>
            <w:vMerge w:val="continue"/>
            <w:tcBorders>
              <w:top w:val="nil"/>
              <w:left w:val="nil"/>
              <w:bottom w:val="single" w:color="auto" w:sz="4"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590" w:type="dxa"/>
            <w:tcBorders>
              <w:top w:val="nil"/>
              <w:left w:val="nil"/>
              <w:bottom w:val="single" w:color="auto" w:sz="4"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食品添加剂使用必须符合GB 2760标准，严禁超范围、超限量使用。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豆制品</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盒/袋</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色泽洁白或微黄，具有豆制品特有的清香，无酸味、馊味、苦涩味及其他异味；质地细腻，切面整齐，无杂质。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必须采购具有SC生产许可的正规厂家产品，包装严密，标签信息完整（含生产日期、保质期、配料表）。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散装豆制品交货温度应≤10℃，预包装产品按标签要求储存。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乳制品</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牛奶</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纯牛奶。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营养成分：每 100ML 脂肪≥3.1 克；蛋白质≥2.9 克；能量≥243KJ。</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包装：利乐枕包装。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储存：避光条件下，常温保存。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 保质期要求：不超过质保期 50%日期。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酸奶</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袋</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酸奶。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营养成分：（每100ml）：脂肪含量 ≥ 3.1克 蛋白质含量 ≥ 2.9克 能量 ≥ 243KJ</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包装：袋、盒包装。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储存：避光条件下，常温保存。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 保质期要求：不超过质保期 50%日期。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蔬菜、水果</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新鲜果蔬水果</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公斤</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新鲜水灵，无萎蔫、黄叶、腐烂、霉变、虫蛀；形态完整，大小均匀；具有该品种特有的色泽和气味。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农药残留检测合格，严禁采购转基因或违规使用保鲜剂、催熟剂的产品；根茎类蔬菜泥土含量不得超过合理范围。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叶菜类要求当日采摘或24小时内采摘，无隔夜发黄现象。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牛羊肉、禽类、鲜鱼类、冷冻食品（含水产品</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牛羊肉</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公斤或按部位分割</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必须具备动物检疫合格证明、肉品品质检验合格证明，严禁采购来源不明肉类。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肌肉色泽鲜红或深红（羊肉呈鲜红），有光泽；脂肪呈白色或微黄；外表微干或湿润，不粘手；弹性好，指压后凹陷能立即恢复；具有牛羊肉正常气味，无异味。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3.挥发性盐基氮≤15mg/100g；水分含量符合国家标准，严禁注水肉；不得检出瘦肉精、抗生素等违禁药物残留。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鸡肉</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整只或分割</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具有动物检疫合格证明，进口冻品需有海关检验检疫证明及核酸检测报告。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眼球饱满明亮，皮肤有光泽，微红或微黄；肉质紧密，有弹性；外表微干或湿润，不粘手；具有鸡肉正常气味，无腐</w:t>
            </w:r>
            <w:r>
              <w:rPr>
                <w:rFonts w:hint="eastAsia" w:ascii="宋体" w:hAnsi="宋体" w:cs="宋体"/>
                <w:i w:val="0"/>
                <w:iCs w:val="0"/>
                <w:color w:val="000000"/>
                <w:kern w:val="0"/>
                <w:sz w:val="22"/>
                <w:szCs w:val="22"/>
                <w:u w:val="none"/>
                <w:lang w:val="en-US" w:eastAsia="zh-CN" w:bidi="ar"/>
              </w:rPr>
              <w:t>烂</w:t>
            </w:r>
            <w:r>
              <w:rPr>
                <w:rFonts w:hint="eastAsia" w:ascii="宋体" w:hAnsi="宋体" w:eastAsia="宋体" w:cs="宋体"/>
                <w:i w:val="0"/>
                <w:iCs w:val="0"/>
                <w:color w:val="000000"/>
                <w:kern w:val="0"/>
                <w:sz w:val="22"/>
                <w:szCs w:val="22"/>
                <w:u w:val="none"/>
                <w:lang w:val="en-US" w:eastAsia="zh-CN" w:bidi="ar"/>
              </w:rPr>
              <w:t>臭味。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3.冷鲜禽肉中心温度应保持在0℃-4℃；冻品包装完整，无解冻后重新冷冻痕迹，无冰霜过厚现象。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鲜活鱼、冰鲜鱼</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 鲜活鱼：游动活泼，鳞片紧密完整，鳃丝鲜红，黏液透明，眼球饱满突出，肌肉有弹性，无泥腥味或药味。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冰鲜鱼：眼球饱满凸出，角膜透明清亮；鳃丝清晰，呈鲜红或紫红色，黏液透明；肌肉坚实有弹性，指压后凹陷立即消失；体表有正常海水或淡水鱼腥味，无氨味或腐</w:t>
            </w:r>
            <w:r>
              <w:rPr>
                <w:rFonts w:hint="eastAsia" w:ascii="宋体" w:hAnsi="宋体" w:cs="宋体"/>
                <w:i w:val="0"/>
                <w:iCs w:val="0"/>
                <w:color w:val="000000"/>
                <w:kern w:val="0"/>
                <w:sz w:val="22"/>
                <w:szCs w:val="22"/>
                <w:u w:val="none"/>
                <w:lang w:val="en-US" w:eastAsia="zh-CN" w:bidi="ar"/>
              </w:rPr>
              <w:t>烂</w:t>
            </w:r>
            <w:r>
              <w:rPr>
                <w:rFonts w:hint="eastAsia" w:ascii="宋体" w:hAnsi="宋体" w:eastAsia="宋体" w:cs="宋体"/>
                <w:i w:val="0"/>
                <w:iCs w:val="0"/>
                <w:color w:val="000000"/>
                <w:kern w:val="0"/>
                <w:sz w:val="22"/>
                <w:szCs w:val="22"/>
                <w:u w:val="none"/>
                <w:lang w:val="en-US" w:eastAsia="zh-CN" w:bidi="ar"/>
              </w:rPr>
              <w:t>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Alibaba PuHuiTi 2.0" w:hAnsi="Alibaba PuHuiTi 2.0" w:eastAsia="Alibaba PuHuiTi 2.0" w:cs="Alibaba PuHuiTi 2.0"/>
                <w:i w:val="0"/>
                <w:iCs w:val="0"/>
                <w:color w:val="000000"/>
                <w:sz w:val="22"/>
                <w:szCs w:val="22"/>
                <w:u w:val="none"/>
              </w:rPr>
            </w:pPr>
            <w:r>
              <w:rPr>
                <w:rFonts w:hint="default" w:ascii="Alibaba PuHuiTi 2.0" w:hAnsi="Alibaba PuHuiTi 2.0" w:eastAsia="Alibaba PuHuiTi 2.0" w:cs="Alibaba PuHuiTi 2.0"/>
                <w:i w:val="0"/>
                <w:iCs w:val="0"/>
                <w:color w:val="000000"/>
                <w:kern w:val="0"/>
                <w:sz w:val="22"/>
                <w:szCs w:val="22"/>
                <w:u w:val="none"/>
                <w:lang w:val="en-US" w:eastAsia="zh-CN" w:bidi="ar"/>
              </w:rPr>
              <w:t>冻货含水产品</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r>
              <w:rPr>
                <w:rFonts w:ascii="Alibaba PuHuiTi 2.0" w:hAnsi="Alibaba PuHuiTi 2.0" w:eastAsia="Alibaba PuHuiTi 2.0" w:cs="Alibaba PuHuiTi 2.0"/>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袋</w:t>
            </w: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1.包装完好，标签清晰（含品名、产地、生产日期、保质期等）；个体完整，无破碎，色泽正常，无发黄、发黑等氧化变质现象。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 冰衣均匀，解冻后失水率符合国家标准（一般不超过10%-15%），严禁过度包冰。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6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ascii="Alibaba PuHuiTi 2.0" w:hAnsi="Alibaba PuHuiTi 2.0" w:eastAsia="Alibaba PuHuiTi 2.0" w:cs="Alibaba PuHuiTi 2.0"/>
                <w:i w:val="0"/>
                <w:iCs w:val="0"/>
                <w:color w:val="000000"/>
                <w:sz w:val="22"/>
                <w:szCs w:val="22"/>
                <w:u w:val="none"/>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u w:val="none"/>
              </w:rPr>
            </w:pPr>
          </w:p>
        </w:tc>
        <w:tc>
          <w:tcPr>
            <w:tcW w:w="759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 运输及交货时中心温度必须≤-18℃，无解冻软化现象。</w:t>
            </w:r>
          </w:p>
        </w:tc>
      </w:tr>
    </w:tbl>
    <w:p>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2.食堂偶发紧急货物需求，能够快速响应、迅速处理，建立应急供应机制，针对突发情况（如极端天气、食材短缺等）制定应急预案，确保食材供应不中断。</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3.为采购商指定1名服务经理，主要职责是对接工作、沟通协调、解决问题。</w:t>
      </w:r>
    </w:p>
    <w:p>
      <w:pPr>
        <w:keepNext w:val="0"/>
        <w:keepLines w:val="0"/>
        <w:pageBreakBefore w:val="0"/>
        <w:widowControl/>
        <w:bidi w:val="0"/>
        <w:spacing w:line="440" w:lineRule="exact"/>
        <w:ind w:right="0" w:firstLine="480"/>
        <w:jc w:val="left"/>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1、清单目录中标注新鲜的肉类（牛肉、羊肉、鸡肉、鱼肉等）均为新鲜肉类，不允许以冻肉化冻后冒充新鲜肉；牛肉、羊肉、鸡肉、鸡蛋供货时附带检验检疫部门证明，全程冷链车运输；（牛奶、大米、面粉、清油及所有预包装食材）供货时提供第三方出具的检测报告，收货时验货为准，否则收货时不予收货。</w:t>
      </w:r>
    </w:p>
    <w:p>
      <w:pPr>
        <w:keepNext w:val="0"/>
        <w:keepLines w:val="0"/>
        <w:pageBreakBefore w:val="0"/>
        <w:widowControl/>
        <w:bidi w:val="0"/>
        <w:spacing w:line="440" w:lineRule="exact"/>
        <w:ind w:right="0" w:firstLine="480"/>
        <w:jc w:val="left"/>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2、清单目录中所有水果类在供货时提供农药残留检验报告，收货时验货为准，否则收货时不予收货。</w:t>
      </w:r>
    </w:p>
    <w:p>
      <w:pPr>
        <w:keepNext w:val="0"/>
        <w:keepLines w:val="0"/>
        <w:pageBreakBefore w:val="0"/>
        <w:widowControl/>
        <w:bidi w:val="0"/>
        <w:spacing w:line="440" w:lineRule="exact"/>
        <w:ind w:right="0" w:firstLine="480"/>
        <w:jc w:val="left"/>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3、清单目录中所有食材均以甲方实际需求供货。</w:t>
      </w:r>
    </w:p>
    <w:p>
      <w:pPr>
        <w:keepNext w:val="0"/>
        <w:keepLines w:val="0"/>
        <w:pageBreakBefore w:val="0"/>
        <w:widowControl/>
        <w:bidi w:val="0"/>
        <w:spacing w:line="440" w:lineRule="exact"/>
        <w:ind w:right="0" w:firstLine="480"/>
        <w:jc w:val="left"/>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清单目录中所有标注检测报告或检验检疫部门证明或动物检疫合格证或符合国家检疫标准或包装材料符合国家食用包装标准或符合国家相关标准或符合预包装食品国家标准的合格产品或符合环境和卫生标准等其他证明材料均在供货时提供即可，收货时验货为准，否则收货时不予收货。</w:t>
      </w:r>
    </w:p>
    <w:p>
      <w:pPr>
        <w:keepNext w:val="0"/>
        <w:keepLines w:val="0"/>
        <w:pageBreakBefore w:val="0"/>
        <w:widowControl/>
        <w:bidi w:val="0"/>
        <w:spacing w:line="440" w:lineRule="exact"/>
        <w:ind w:right="0" w:firstLine="480"/>
        <w:jc w:val="left"/>
        <w:outlineLvl w:val="9"/>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投标报价含:货物本身价格、保险费用、包装费、运输费用、搬运费、损耗、税金费用、管理费、自检费及验收合格前和质保期内发生的一切费用、应当提供的伴随服务/售后服务费用。（中标单位必须向业主提供发票）。</w:t>
      </w:r>
    </w:p>
    <w:p>
      <w:pPr>
        <w:pStyle w:val="6"/>
        <w:keepNext w:val="0"/>
        <w:keepLines w:val="0"/>
        <w:pageBreakBefore w:val="0"/>
        <w:widowControl w:val="0"/>
        <w:kinsoku/>
        <w:wordWrap/>
        <w:overflowPunct/>
        <w:topLinePunct w:val="0"/>
        <w:bidi w:val="0"/>
        <w:snapToGrid/>
        <w:spacing w:line="400" w:lineRule="atLeast"/>
        <w:ind w:right="0" w:rightChars="0" w:firstLine="562" w:firstLineChars="200"/>
        <w:textAlignment w:val="auto"/>
        <w:rPr>
          <w:rFonts w:hint="eastAsia" w:ascii="仿宋" w:hAnsi="仿宋" w:eastAsia="仿宋" w:cs="仿宋"/>
          <w:b/>
          <w:sz w:val="28"/>
          <w:szCs w:val="28"/>
        </w:rPr>
      </w:pPr>
    </w:p>
    <w:p>
      <w:pPr>
        <w:pStyle w:val="6"/>
        <w:keepNext w:val="0"/>
        <w:keepLines w:val="0"/>
        <w:pageBreakBefore w:val="0"/>
        <w:widowControl w:val="0"/>
        <w:kinsoku/>
        <w:wordWrap/>
        <w:overflowPunct/>
        <w:topLinePunct w:val="0"/>
        <w:bidi w:val="0"/>
        <w:snapToGrid/>
        <w:spacing w:line="400" w:lineRule="atLeast"/>
        <w:ind w:right="0" w:rightChars="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三、供应商资质要求</w:t>
      </w:r>
    </w:p>
    <w:p>
      <w:pPr>
        <w:keepNext w:val="0"/>
        <w:keepLines w:val="0"/>
        <w:pageBreakBefore w:val="0"/>
        <w:widowControl w:val="0"/>
        <w:kinsoku/>
        <w:wordWrap/>
        <w:overflowPunct/>
        <w:topLinePunct w:val="0"/>
        <w:autoSpaceDE/>
        <w:autoSpaceDN/>
        <w:bidi w:val="0"/>
        <w:adjustRightInd/>
        <w:snapToGrid/>
        <w:spacing w:line="400" w:lineRule="atLeast"/>
        <w:ind w:right="0" w:rightChars="0" w:firstLine="560" w:firstLineChars="200"/>
        <w:jc w:val="both"/>
        <w:textAlignment w:val="auto"/>
        <w:outlineLvl w:val="9"/>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1.在中华人民共和国境内依照《中华人民共和国公司法》注册的、具有法人资格、符合本文件的要求并承诺提供本次服务的企业，需提供营业执照复印件；</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2.具有良好的商业信誉和健全的财务会计制度； </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3.具有履行合同所必需的设备和专业技术能力；</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4.有依法缴纳税收和社会保障资金的良好记录；</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5.参加此项采购活动最近三年没有出现违法违规或失信行为，没有骗取中标和严重违约的行为；</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6.单位负责人为同一人或存在控股、管理关系的不同单位，不得参加同一采购项目；</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7.未被列入公司供应商黑名单或已不在禁入期内。</w:t>
      </w:r>
      <w:r>
        <w:rPr>
          <w:rFonts w:hint="eastAsia" w:ascii="仿宋" w:hAnsi="仿宋" w:eastAsia="仿宋" w:cs="仿宋"/>
          <w:color w:val="000000"/>
          <w:kern w:val="0"/>
          <w:sz w:val="28"/>
          <w:szCs w:val="28"/>
          <w:lang w:val="en-US" w:eastAsia="zh-CN" w:bidi="ar-SA"/>
        </w:rPr>
        <w:br w:type="textWrapping"/>
      </w:r>
      <w:r>
        <w:rPr>
          <w:rFonts w:hint="eastAsia" w:ascii="仿宋" w:hAnsi="仿宋" w:eastAsia="仿宋" w:cs="仿宋"/>
          <w:color w:val="000000"/>
          <w:kern w:val="0"/>
          <w:sz w:val="28"/>
          <w:szCs w:val="28"/>
          <w:lang w:val="en-US" w:eastAsia="zh-CN" w:bidi="ar-SA"/>
        </w:rPr>
        <w:t xml:space="preserve">    8.本项目不接受联合投标体，不允许分包。</w:t>
      </w:r>
    </w:p>
    <w:p>
      <w:pPr>
        <w:pStyle w:val="6"/>
        <w:keepNext w:val="0"/>
        <w:keepLines w:val="0"/>
        <w:pageBreakBefore w:val="0"/>
        <w:widowControl w:val="0"/>
        <w:kinsoku/>
        <w:wordWrap/>
        <w:overflowPunct/>
        <w:topLinePunct w:val="0"/>
        <w:bidi w:val="0"/>
        <w:snapToGrid/>
        <w:spacing w:line="400" w:lineRule="atLeast"/>
        <w:ind w:right="0" w:rightChars="0" w:firstLine="422" w:firstLineChars="150"/>
        <w:textAlignment w:val="auto"/>
        <w:rPr>
          <w:rFonts w:hint="eastAsia" w:ascii="仿宋" w:hAnsi="仿宋" w:eastAsia="仿宋" w:cs="仿宋"/>
          <w:b/>
          <w:sz w:val="28"/>
          <w:szCs w:val="28"/>
        </w:rPr>
      </w:pPr>
      <w:r>
        <w:rPr>
          <w:rFonts w:hint="eastAsia" w:ascii="仿宋" w:hAnsi="仿宋" w:eastAsia="仿宋" w:cs="仿宋"/>
          <w:b/>
          <w:sz w:val="28"/>
          <w:szCs w:val="28"/>
        </w:rPr>
        <w:t xml:space="preserve">四、供应商报名方式 </w:t>
      </w:r>
    </w:p>
    <w:p>
      <w:pPr>
        <w:pStyle w:val="6"/>
        <w:keepNext w:val="0"/>
        <w:keepLines w:val="0"/>
        <w:pageBreakBefore w:val="0"/>
        <w:widowControl w:val="0"/>
        <w:kinsoku/>
        <w:wordWrap/>
        <w:overflowPunct/>
        <w:topLinePunct w:val="0"/>
        <w:bidi w:val="0"/>
        <w:snapToGrid/>
        <w:spacing w:line="400" w:lineRule="atLeast"/>
        <w:ind w:right="0" w:rightChars="0" w:firstLine="420" w:firstLineChars="150"/>
        <w:textAlignment w:val="auto"/>
        <w:rPr>
          <w:rFonts w:hint="eastAsia" w:ascii="仿宋" w:hAnsi="仿宋" w:eastAsia="仿宋" w:cs="仿宋"/>
          <w:sz w:val="28"/>
          <w:szCs w:val="28"/>
        </w:rPr>
      </w:pPr>
      <w:r>
        <w:rPr>
          <w:rFonts w:hint="eastAsia" w:ascii="仿宋" w:hAnsi="仿宋" w:eastAsia="仿宋" w:cs="仿宋"/>
          <w:sz w:val="28"/>
          <w:szCs w:val="28"/>
        </w:rPr>
        <w:t>（一）报名资料：凡有意向参加该采购项目的供应商，需提供满足资质要求的相应证明资料，包括但不限于营业执照等。</w:t>
      </w:r>
    </w:p>
    <w:p>
      <w:pPr>
        <w:pStyle w:val="6"/>
        <w:keepNext w:val="0"/>
        <w:keepLines w:val="0"/>
        <w:pageBreakBefore w:val="0"/>
        <w:widowControl w:val="0"/>
        <w:kinsoku/>
        <w:wordWrap/>
        <w:overflowPunct/>
        <w:topLinePunct w:val="0"/>
        <w:bidi w:val="0"/>
        <w:snapToGrid/>
        <w:spacing w:line="400" w:lineRule="atLeast"/>
        <w:ind w:right="0" w:rightChars="0" w:firstLine="420" w:firstLineChars="150"/>
        <w:textAlignment w:val="auto"/>
        <w:rPr>
          <w:rFonts w:hint="eastAsia" w:ascii="仿宋" w:hAnsi="仿宋" w:eastAsia="仿宋" w:cs="仿宋"/>
          <w:sz w:val="28"/>
          <w:szCs w:val="28"/>
        </w:rPr>
      </w:pPr>
      <w:r>
        <w:rPr>
          <w:rFonts w:hint="eastAsia" w:ascii="仿宋" w:hAnsi="仿宋" w:eastAsia="仿宋" w:cs="仿宋"/>
          <w:sz w:val="28"/>
          <w:szCs w:val="28"/>
        </w:rPr>
        <w:t>（二）报名方式：根据《中国人民财产保险股份有限公司新疆分公司分散采购管理办法实施细则》以及新疆分公司财会部相关规定，通过</w:t>
      </w:r>
      <w:r>
        <w:rPr>
          <w:rFonts w:hint="eastAsia" w:ascii="仿宋" w:hAnsi="仿宋" w:eastAsia="仿宋" w:cs="仿宋"/>
          <w:sz w:val="28"/>
          <w:szCs w:val="28"/>
          <w:lang w:eastAsia="zh-CN"/>
        </w:rPr>
        <w:t>“</w:t>
      </w:r>
      <w:r>
        <w:rPr>
          <w:rFonts w:hint="eastAsia" w:ascii="仿宋" w:hAnsi="仿宋" w:eastAsia="仿宋" w:cs="仿宋"/>
          <w:sz w:val="28"/>
          <w:szCs w:val="28"/>
        </w:rPr>
        <w:t>人保e采”外网门户（https://ec.picc.com/）</w:t>
      </w:r>
      <w:r>
        <w:rPr>
          <w:rFonts w:hint="eastAsia" w:ascii="仿宋" w:hAnsi="仿宋" w:eastAsia="仿宋" w:cs="仿宋"/>
          <w:sz w:val="28"/>
          <w:szCs w:val="28"/>
          <w:lang w:eastAsia="zh-CN"/>
        </w:rPr>
        <w:t>、</w:t>
      </w:r>
      <w:r>
        <w:rPr>
          <w:rFonts w:hint="eastAsia" w:ascii="仿宋" w:hAnsi="仿宋" w:eastAsia="仿宋" w:cs="仿宋"/>
          <w:sz w:val="28"/>
          <w:szCs w:val="28"/>
        </w:rPr>
        <w:t>金采网网址（http://www.cfcpn.com/jcw/index）公开征集项目供应商，如有疑问，请与项目报名联系人联系。</w:t>
      </w:r>
    </w:p>
    <w:p>
      <w:pPr>
        <w:pStyle w:val="6"/>
        <w:keepNext w:val="0"/>
        <w:keepLines w:val="0"/>
        <w:pageBreakBefore w:val="0"/>
        <w:widowControl w:val="0"/>
        <w:kinsoku/>
        <w:wordWrap/>
        <w:overflowPunct/>
        <w:topLinePunct w:val="0"/>
        <w:bidi w:val="0"/>
        <w:snapToGrid/>
        <w:spacing w:line="400" w:lineRule="atLeast"/>
        <w:ind w:right="0" w:rightChars="0" w:firstLine="422" w:firstLineChars="150"/>
        <w:textAlignment w:val="auto"/>
        <w:rPr>
          <w:rFonts w:hint="eastAsia" w:ascii="仿宋" w:hAnsi="仿宋" w:eastAsia="仿宋" w:cs="仿宋"/>
          <w:b/>
          <w:sz w:val="28"/>
          <w:szCs w:val="28"/>
        </w:rPr>
      </w:pPr>
      <w:r>
        <w:rPr>
          <w:rFonts w:hint="eastAsia" w:ascii="仿宋" w:hAnsi="仿宋" w:eastAsia="仿宋" w:cs="仿宋"/>
          <w:b/>
          <w:sz w:val="28"/>
          <w:szCs w:val="28"/>
        </w:rPr>
        <w:t xml:space="preserve">五、采购人信息 </w:t>
      </w:r>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eastAsia" w:ascii="仿宋" w:hAnsi="仿宋" w:eastAsia="仿宋" w:cs="仿宋"/>
          <w:sz w:val="28"/>
          <w:szCs w:val="28"/>
        </w:rPr>
      </w:pPr>
      <w:r>
        <w:rPr>
          <w:rFonts w:hint="eastAsia" w:ascii="仿宋" w:hAnsi="仿宋" w:eastAsia="仿宋" w:cs="仿宋"/>
          <w:sz w:val="28"/>
          <w:szCs w:val="28"/>
        </w:rPr>
        <w:t>采购人：中国人民财产保险股份有限公司</w:t>
      </w: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eastAsia" w:ascii="仿宋" w:hAnsi="仿宋" w:eastAsia="仿宋" w:cs="仿宋"/>
          <w:sz w:val="28"/>
          <w:szCs w:val="28"/>
        </w:rPr>
      </w:pPr>
      <w:r>
        <w:rPr>
          <w:rFonts w:hint="eastAsia" w:ascii="仿宋" w:hAnsi="仿宋" w:eastAsia="仿宋" w:cs="仿宋"/>
          <w:sz w:val="28"/>
          <w:szCs w:val="28"/>
        </w:rPr>
        <w:t>地 址： 新疆喀什市尤木拉克协海尔路021号</w:t>
      </w:r>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eastAsia" w:ascii="仿宋" w:hAnsi="仿宋" w:eastAsia="仿宋" w:cs="仿宋"/>
          <w:sz w:val="28"/>
          <w:szCs w:val="28"/>
        </w:rPr>
      </w:pPr>
      <w:r>
        <w:rPr>
          <w:rFonts w:hint="eastAsia" w:ascii="仿宋" w:hAnsi="仿宋" w:eastAsia="仿宋" w:cs="仿宋"/>
          <w:sz w:val="28"/>
          <w:szCs w:val="28"/>
        </w:rPr>
        <w:t>项目报名联系人：</w:t>
      </w:r>
      <w:r>
        <w:rPr>
          <w:rFonts w:hint="eastAsia" w:ascii="仿宋" w:hAnsi="仿宋" w:eastAsia="仿宋" w:cs="仿宋"/>
          <w:sz w:val="28"/>
          <w:szCs w:val="28"/>
          <w:lang w:val="en-US" w:eastAsia="zh-CN"/>
        </w:rPr>
        <w:t>包莎莎</w:t>
      </w:r>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电 话：</w:t>
      </w:r>
      <w:r>
        <w:rPr>
          <w:rFonts w:hint="eastAsia" w:ascii="仿宋" w:hAnsi="仿宋" w:eastAsia="仿宋" w:cs="仿宋"/>
          <w:sz w:val="28"/>
          <w:szCs w:val="28"/>
          <w:lang w:val="en-US" w:eastAsia="zh-CN"/>
        </w:rPr>
        <w:t>17881096685</w:t>
      </w:r>
    </w:p>
    <w:p>
      <w:pPr>
        <w:pStyle w:val="6"/>
        <w:keepNext w:val="0"/>
        <w:keepLines w:val="0"/>
        <w:pageBreakBefore w:val="0"/>
        <w:widowControl w:val="0"/>
        <w:kinsoku/>
        <w:wordWrap/>
        <w:overflowPunct/>
        <w:topLinePunct w:val="0"/>
        <w:bidi w:val="0"/>
        <w:snapToGrid/>
        <w:spacing w:line="400" w:lineRule="atLeast"/>
        <w:ind w:right="0" w:rightChars="0"/>
        <w:textAlignment w:val="auto"/>
        <w:rPr>
          <w:rFonts w:hint="eastAsia" w:ascii="仿宋" w:hAnsi="仿宋" w:eastAsia="仿宋" w:cs="仿宋"/>
          <w:sz w:val="28"/>
          <w:szCs w:val="28"/>
        </w:rPr>
      </w:pPr>
      <w:r>
        <w:rPr>
          <w:rFonts w:hint="eastAsia" w:ascii="仿宋" w:hAnsi="仿宋" w:eastAsia="仿宋" w:cs="仿宋"/>
          <w:sz w:val="28"/>
          <w:szCs w:val="28"/>
        </w:rPr>
        <w:t xml:space="preserve">特此公告 </w:t>
      </w:r>
    </w:p>
    <w:p>
      <w:pPr>
        <w:pStyle w:val="6"/>
        <w:rPr>
          <w:rFonts w:hint="eastAsia" w:ascii="仿宋" w:hAnsi="仿宋" w:eastAsia="仿宋" w:cs="仿宋"/>
          <w:sz w:val="28"/>
          <w:szCs w:val="28"/>
        </w:rPr>
      </w:pPr>
    </w:p>
    <w:p>
      <w:pPr>
        <w:pStyle w:val="6"/>
        <w:ind w:firstLine="3220" w:firstLineChars="1150"/>
        <w:rPr>
          <w:rFonts w:hint="eastAsia" w:ascii="仿宋" w:hAnsi="仿宋" w:eastAsia="仿宋" w:cs="仿宋"/>
          <w:sz w:val="28"/>
          <w:szCs w:val="28"/>
        </w:rPr>
      </w:pPr>
      <w:r>
        <w:rPr>
          <w:rFonts w:hint="eastAsia" w:ascii="仿宋" w:hAnsi="仿宋" w:eastAsia="仿宋" w:cs="仿宋"/>
          <w:sz w:val="28"/>
          <w:szCs w:val="28"/>
        </w:rPr>
        <w:t>中国人民财产保险股份有限公司</w:t>
      </w:r>
    </w:p>
    <w:p>
      <w:pPr>
        <w:pStyle w:val="6"/>
        <w:ind w:firstLine="4340" w:firstLineChars="1550"/>
        <w:rPr>
          <w:rFonts w:hint="eastAsia" w:ascii="仿宋" w:hAnsi="仿宋" w:eastAsia="仿宋" w:cs="仿宋"/>
          <w:sz w:val="28"/>
          <w:szCs w:val="28"/>
        </w:rPr>
      </w:pPr>
      <w:r>
        <w:rPr>
          <w:rFonts w:hint="eastAsia" w:ascii="仿宋" w:hAnsi="仿宋" w:eastAsia="仿宋" w:cs="仿宋"/>
          <w:sz w:val="28"/>
          <w:szCs w:val="28"/>
          <w:lang w:eastAsia="zh-CN"/>
        </w:rPr>
        <w:t>喀什地区</w:t>
      </w:r>
      <w:r>
        <w:rPr>
          <w:rFonts w:hint="eastAsia" w:ascii="仿宋" w:hAnsi="仿宋" w:eastAsia="仿宋" w:cs="仿宋"/>
          <w:sz w:val="28"/>
          <w:szCs w:val="28"/>
        </w:rPr>
        <w:t xml:space="preserve">分公司 </w:t>
      </w:r>
    </w:p>
    <w:p>
      <w:pPr>
        <w:pStyle w:val="6"/>
        <w:ind w:firstLine="4480" w:firstLineChars="16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08</w:t>
      </w:r>
      <w:r>
        <w:rPr>
          <w:rFonts w:hint="eastAsia" w:ascii="仿宋" w:hAnsi="仿宋" w:eastAsia="仿宋" w:cs="仿宋"/>
          <w:sz w:val="28"/>
          <w:szCs w:val="28"/>
        </w:rPr>
        <w:t>月</w:t>
      </w:r>
      <w:r>
        <w:rPr>
          <w:rFonts w:hint="eastAsia" w:ascii="仿宋" w:hAnsi="仿宋" w:eastAsia="仿宋" w:cs="仿宋"/>
          <w:sz w:val="28"/>
          <w:szCs w:val="28"/>
          <w:lang w:val="en-US" w:eastAsia="zh-CN"/>
        </w:rPr>
        <w:t>20</w:t>
      </w:r>
      <w:r>
        <w:rPr>
          <w:rFonts w:hint="eastAsia" w:ascii="仿宋" w:hAnsi="仿宋" w:eastAsia="仿宋" w:cs="仿宋"/>
          <w:sz w:val="28"/>
          <w:szCs w:val="28"/>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71E4"/>
    <w:rsid w:val="0B551CA7"/>
    <w:rsid w:val="108B3486"/>
    <w:rsid w:val="14A83B8A"/>
    <w:rsid w:val="14F80CF1"/>
    <w:rsid w:val="18470695"/>
    <w:rsid w:val="191F4636"/>
    <w:rsid w:val="210C25E5"/>
    <w:rsid w:val="22A347FC"/>
    <w:rsid w:val="236F1617"/>
    <w:rsid w:val="26635777"/>
    <w:rsid w:val="2DFB0722"/>
    <w:rsid w:val="349E4734"/>
    <w:rsid w:val="36772A61"/>
    <w:rsid w:val="386E482B"/>
    <w:rsid w:val="39092243"/>
    <w:rsid w:val="393F0CF7"/>
    <w:rsid w:val="3B0B28FE"/>
    <w:rsid w:val="3D396E8C"/>
    <w:rsid w:val="3EFE4A00"/>
    <w:rsid w:val="41A257EB"/>
    <w:rsid w:val="42D74FCD"/>
    <w:rsid w:val="438E5E05"/>
    <w:rsid w:val="46F91A74"/>
    <w:rsid w:val="47C24DC4"/>
    <w:rsid w:val="47E45165"/>
    <w:rsid w:val="48B92C31"/>
    <w:rsid w:val="4DED36E7"/>
    <w:rsid w:val="4F310596"/>
    <w:rsid w:val="4F753D17"/>
    <w:rsid w:val="4F981204"/>
    <w:rsid w:val="513E5318"/>
    <w:rsid w:val="54E401D2"/>
    <w:rsid w:val="57EF2D60"/>
    <w:rsid w:val="580C7F90"/>
    <w:rsid w:val="5907195C"/>
    <w:rsid w:val="590F6BFD"/>
    <w:rsid w:val="5A742101"/>
    <w:rsid w:val="5B3207B3"/>
    <w:rsid w:val="5CB90147"/>
    <w:rsid w:val="5F991919"/>
    <w:rsid w:val="62FD6F88"/>
    <w:rsid w:val="650F4EBC"/>
    <w:rsid w:val="654C69ED"/>
    <w:rsid w:val="6A292BB2"/>
    <w:rsid w:val="6C6F7E56"/>
    <w:rsid w:val="6EF62BF5"/>
    <w:rsid w:val="6F196F81"/>
    <w:rsid w:val="743C4152"/>
    <w:rsid w:val="752F0A54"/>
    <w:rsid w:val="7599600F"/>
    <w:rsid w:val="7A1021CC"/>
    <w:rsid w:val="7BB13D2B"/>
    <w:rsid w:val="7D6D4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rPr>
  </w:style>
  <w:style w:type="paragraph" w:styleId="3">
    <w:name w:val="annotation text"/>
    <w:basedOn w:val="1"/>
    <w:qFormat/>
    <w:uiPriority w:val="0"/>
    <w:pPr>
      <w:jc w:val="left"/>
    </w:pPr>
  </w:style>
  <w:style w:type="paragraph" w:customStyle="1" w:styleId="6">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2023-05-29T10:31:00Z</dcterms:created>
  <dc:creator>xjpicc</dc:creator>
  <cp:lastModifiedBy>黄蓉</cp:lastModifiedBy>
  <dcterms:modified xsi:type="dcterms:W3CDTF">2026-08-20T09:16:44Z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D331642BB33647B8B51F0B4675FD4745</vt:lpwstr>
  </property>
</Properties>
</file>