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13"/>
        <w:jc w:val="center"/>
        <w:outlineLvl w:val="0"/>
        <w:rPr>
          <w:rFonts w:hint="eastAsia"/>
          <w:b/>
          <w:sz w:val="44"/>
          <w:szCs w:val="44"/>
          <w:lang w:eastAsia="zh-CN"/>
        </w:rPr>
      </w:pPr>
      <w:bookmarkStart w:id="0" w:name="_Toc18928242"/>
      <w:bookmarkStart w:id="1" w:name="_Toc19039757"/>
      <w:r>
        <w:rPr>
          <w:rFonts w:hint="eastAsia"/>
          <w:b/>
          <w:sz w:val="44"/>
          <w:szCs w:val="44"/>
          <w:lang w:eastAsia="zh-CN"/>
        </w:rPr>
        <w:t>人保财险河南省开封市分公司兰考支公司办公楼院内路面维修采购项目</w:t>
      </w:r>
    </w:p>
    <w:p>
      <w:pPr>
        <w:pStyle w:val="13"/>
        <w:jc w:val="center"/>
        <w:outlineLvl w:val="0"/>
        <w:rPr>
          <w:rFonts w:hint="eastAsia"/>
          <w:b/>
          <w:sz w:val="44"/>
          <w:szCs w:val="44"/>
          <w:lang w:val="en-US" w:eastAsia="zh-CN"/>
        </w:rPr>
      </w:pPr>
      <w:r>
        <w:rPr>
          <w:rFonts w:hint="eastAsia"/>
          <w:b/>
          <w:sz w:val="44"/>
          <w:szCs w:val="44"/>
          <w:lang w:eastAsia="zh-CN"/>
        </w:rPr>
        <w:t>比选</w:t>
      </w:r>
      <w:bookmarkEnd w:id="0"/>
      <w:bookmarkEnd w:id="1"/>
      <w:r>
        <w:rPr>
          <w:rFonts w:hint="eastAsia"/>
          <w:b/>
          <w:sz w:val="44"/>
          <w:szCs w:val="44"/>
          <w:lang w:val="en-US" w:eastAsia="zh-CN"/>
        </w:rPr>
        <w:t>采购公告</w:t>
      </w:r>
    </w:p>
    <w:p>
      <w:pPr>
        <w:pStyle w:val="14"/>
        <w:keepNext w:val="0"/>
        <w:keepLines w:val="0"/>
        <w:pageBreakBefore w:val="0"/>
        <w:widowControl w:val="0"/>
        <w:kinsoku/>
        <w:wordWrap w:val="0"/>
        <w:overflowPunct/>
        <w:topLinePunct w:val="0"/>
        <w:autoSpaceDE/>
        <w:autoSpaceDN/>
        <w:bidi w:val="0"/>
        <w:adjustRightInd/>
        <w:snapToGrid/>
        <w:spacing w:line="360" w:lineRule="auto"/>
        <w:textAlignment w:val="auto"/>
        <w:rPr>
          <w:rFonts w:hint="eastAsia" w:ascii="宋体" w:hAnsi="宋体" w:eastAsia="宋体" w:cs="宋体"/>
          <w:color w:val="auto"/>
          <w:sz w:val="21"/>
          <w:szCs w:val="21"/>
          <w:highlight w:val="none"/>
        </w:rPr>
      </w:pPr>
    </w:p>
    <w:p>
      <w:pPr>
        <w:pStyle w:val="14"/>
        <w:keepNext w:val="0"/>
        <w:keepLines w:val="0"/>
        <w:pageBreakBefore w:val="0"/>
        <w:widowControl w:val="0"/>
        <w:kinsoku/>
        <w:wordWrap w:val="0"/>
        <w:overflowPunct/>
        <w:topLinePunct w:val="0"/>
        <w:autoSpaceDE/>
        <w:autoSpaceDN/>
        <w:bidi w:val="0"/>
        <w:adjustRightInd/>
        <w:snapToGrid/>
        <w:spacing w:line="360" w:lineRule="auto"/>
        <w:textAlignment w:val="auto"/>
        <w:rPr>
          <w:rFonts w:hint="eastAsia" w:ascii="宋体" w:hAnsi="宋体" w:eastAsia="宋体" w:cs="宋体"/>
          <w:sz w:val="21"/>
          <w:szCs w:val="21"/>
          <w:lang w:eastAsia="zh-CN"/>
        </w:rPr>
      </w:pPr>
      <w:r>
        <w:rPr>
          <w:rFonts w:hint="eastAsia" w:ascii="宋体" w:hAnsi="宋体" w:eastAsia="宋体" w:cs="宋体"/>
          <w:color w:val="auto"/>
          <w:sz w:val="21"/>
          <w:szCs w:val="21"/>
          <w:highlight w:val="none"/>
        </w:rPr>
        <w:t>本项目</w:t>
      </w:r>
      <w:r>
        <w:rPr>
          <w:rFonts w:hint="eastAsia" w:ascii="宋体" w:hAnsi="宋体" w:eastAsia="宋体" w:cs="宋体"/>
          <w:color w:val="auto"/>
          <w:sz w:val="21"/>
          <w:szCs w:val="21"/>
          <w:highlight w:val="none"/>
          <w:u w:val="single"/>
        </w:rPr>
        <w:t>人保财险河南省开封市分公司兰考支公司办公楼院内路面维修采购项目</w:t>
      </w:r>
      <w:r>
        <w:rPr>
          <w:rFonts w:hint="eastAsia" w:ascii="宋体" w:hAnsi="宋体" w:eastAsia="宋体" w:cs="宋体"/>
          <w:color w:val="auto"/>
          <w:sz w:val="21"/>
          <w:szCs w:val="21"/>
          <w:highlight w:val="none"/>
        </w:rPr>
        <w:t>由</w:t>
      </w:r>
      <w:r>
        <w:rPr>
          <w:rFonts w:hint="eastAsia" w:ascii="宋体" w:hAnsi="宋体" w:eastAsia="宋体" w:cs="宋体"/>
          <w:color w:val="auto"/>
          <w:sz w:val="21"/>
          <w:szCs w:val="21"/>
          <w:highlight w:val="none"/>
          <w:u w:val="single"/>
        </w:rPr>
        <w:t>中国人民财产保险股份有限公司</w:t>
      </w:r>
      <w:r>
        <w:rPr>
          <w:rFonts w:hint="eastAsia" w:ascii="宋体" w:hAnsi="宋体" w:eastAsia="宋体" w:cs="宋体"/>
          <w:color w:val="auto"/>
          <w:sz w:val="21"/>
          <w:szCs w:val="21"/>
          <w:highlight w:val="none"/>
          <w:u w:val="single"/>
          <w:lang w:eastAsia="zh-CN"/>
        </w:rPr>
        <w:t>开封市</w:t>
      </w:r>
      <w:r>
        <w:rPr>
          <w:rFonts w:hint="eastAsia" w:ascii="宋体" w:hAnsi="宋体" w:eastAsia="宋体" w:cs="宋体"/>
          <w:color w:val="auto"/>
          <w:sz w:val="21"/>
          <w:szCs w:val="21"/>
          <w:highlight w:val="none"/>
          <w:u w:val="single"/>
        </w:rPr>
        <w:t>分公司</w:t>
      </w:r>
      <w:r>
        <w:rPr>
          <w:rFonts w:hint="eastAsia" w:ascii="宋体" w:hAnsi="宋体" w:eastAsia="宋体" w:cs="宋体"/>
          <w:color w:val="auto"/>
          <w:sz w:val="21"/>
          <w:szCs w:val="21"/>
          <w:highlight w:val="none"/>
        </w:rPr>
        <w:t>（以下简称“采购人”）批准并落实资金，组织本项目的</w:t>
      </w:r>
      <w:r>
        <w:rPr>
          <w:rFonts w:hint="eastAsia" w:ascii="宋体" w:hAnsi="宋体" w:eastAsia="宋体" w:cs="宋体"/>
          <w:color w:val="auto"/>
          <w:sz w:val="21"/>
          <w:szCs w:val="21"/>
          <w:highlight w:val="none"/>
          <w:lang w:val="en-US" w:eastAsia="zh-CN"/>
        </w:rPr>
        <w:t>比选</w:t>
      </w:r>
      <w:r>
        <w:rPr>
          <w:rFonts w:hint="eastAsia" w:ascii="宋体" w:hAnsi="宋体" w:eastAsia="宋体" w:cs="宋体"/>
          <w:color w:val="auto"/>
          <w:sz w:val="21"/>
          <w:szCs w:val="21"/>
          <w:highlight w:val="none"/>
        </w:rPr>
        <w:t>工作，采购合同由</w:t>
      </w:r>
      <w:r>
        <w:rPr>
          <w:rFonts w:hint="eastAsia" w:ascii="宋体" w:hAnsi="宋体" w:eastAsia="宋体" w:cs="宋体"/>
          <w:color w:val="auto"/>
          <w:sz w:val="21"/>
          <w:szCs w:val="21"/>
          <w:highlight w:val="none"/>
          <w:u w:val="single"/>
        </w:rPr>
        <w:t>中国人民财产保险股份有限公司</w:t>
      </w:r>
      <w:r>
        <w:rPr>
          <w:rFonts w:hint="eastAsia" w:ascii="宋体" w:hAnsi="宋体" w:eastAsia="宋体" w:cs="宋体"/>
          <w:color w:val="auto"/>
          <w:sz w:val="21"/>
          <w:szCs w:val="21"/>
          <w:highlight w:val="none"/>
          <w:u w:val="single"/>
          <w:lang w:eastAsia="zh-CN"/>
        </w:rPr>
        <w:t>开封市</w:t>
      </w:r>
      <w:r>
        <w:rPr>
          <w:rFonts w:hint="eastAsia" w:ascii="宋体" w:hAnsi="宋体" w:eastAsia="宋体" w:cs="宋体"/>
          <w:color w:val="auto"/>
          <w:sz w:val="21"/>
          <w:szCs w:val="21"/>
          <w:highlight w:val="none"/>
          <w:u w:val="single"/>
        </w:rPr>
        <w:t>分公司</w:t>
      </w:r>
      <w:r>
        <w:rPr>
          <w:rFonts w:hint="eastAsia" w:ascii="宋体" w:hAnsi="宋体" w:eastAsia="宋体" w:cs="宋体"/>
          <w:color w:val="auto"/>
          <w:sz w:val="21"/>
          <w:szCs w:val="21"/>
          <w:highlight w:val="none"/>
        </w:rPr>
        <w:t>（以下简称“人保</w:t>
      </w:r>
      <w:r>
        <w:rPr>
          <w:rFonts w:hint="eastAsia" w:ascii="宋体" w:hAnsi="宋体" w:eastAsia="宋体" w:cs="宋体"/>
          <w:color w:val="auto"/>
          <w:sz w:val="21"/>
          <w:szCs w:val="21"/>
          <w:highlight w:val="none"/>
          <w:lang w:val="en-US" w:eastAsia="zh-CN"/>
        </w:rPr>
        <w:t>财险开封市分公司</w:t>
      </w:r>
      <w:r>
        <w:rPr>
          <w:rFonts w:hint="eastAsia" w:ascii="宋体" w:hAnsi="宋体" w:eastAsia="宋体" w:cs="宋体"/>
          <w:color w:val="auto"/>
          <w:sz w:val="21"/>
          <w:szCs w:val="21"/>
          <w:highlight w:val="none"/>
        </w:rPr>
        <w:t>”）根据成交结果与成交人签署。现进行</w:t>
      </w:r>
      <w:r>
        <w:rPr>
          <w:rFonts w:hint="eastAsia" w:ascii="宋体" w:hAnsi="宋体" w:eastAsia="宋体" w:cs="宋体"/>
          <w:color w:val="auto"/>
          <w:sz w:val="21"/>
          <w:szCs w:val="21"/>
          <w:highlight w:val="none"/>
          <w:lang w:eastAsia="zh-CN"/>
        </w:rPr>
        <w:t>比选采购</w:t>
      </w:r>
      <w:r>
        <w:rPr>
          <w:rFonts w:hint="eastAsia" w:ascii="宋体" w:hAnsi="宋体" w:eastAsia="宋体" w:cs="宋体"/>
          <w:color w:val="auto"/>
          <w:sz w:val="21"/>
          <w:szCs w:val="21"/>
          <w:highlight w:val="none"/>
        </w:rPr>
        <w:t>，有意向的潜在</w:t>
      </w:r>
      <w:r>
        <w:rPr>
          <w:rFonts w:hint="eastAsia" w:ascii="宋体" w:hAnsi="宋体" w:eastAsia="宋体" w:cs="宋体"/>
          <w:color w:val="auto"/>
          <w:sz w:val="21"/>
          <w:szCs w:val="21"/>
          <w:highlight w:val="none"/>
          <w:lang w:eastAsia="zh-CN"/>
        </w:rPr>
        <w:t>响应方</w:t>
      </w:r>
      <w:r>
        <w:rPr>
          <w:rFonts w:hint="eastAsia" w:ascii="宋体" w:hAnsi="宋体" w:eastAsia="宋体" w:cs="宋体"/>
          <w:color w:val="auto"/>
          <w:sz w:val="21"/>
          <w:szCs w:val="21"/>
          <w:highlight w:val="none"/>
        </w:rPr>
        <w:t>（以下简称“</w:t>
      </w:r>
      <w:r>
        <w:rPr>
          <w:rFonts w:hint="eastAsia" w:ascii="宋体" w:hAnsi="宋体" w:eastAsia="宋体" w:cs="宋体"/>
          <w:color w:val="auto"/>
          <w:sz w:val="21"/>
          <w:szCs w:val="21"/>
          <w:highlight w:val="none"/>
          <w:lang w:eastAsia="zh-CN"/>
        </w:rPr>
        <w:t>响应方</w:t>
      </w:r>
      <w:r>
        <w:rPr>
          <w:rFonts w:hint="eastAsia" w:ascii="宋体" w:hAnsi="宋体" w:eastAsia="宋体" w:cs="宋体"/>
          <w:color w:val="auto"/>
          <w:sz w:val="21"/>
          <w:szCs w:val="21"/>
          <w:highlight w:val="none"/>
        </w:rPr>
        <w:t>”）可前来参与</w:t>
      </w:r>
      <w:r>
        <w:rPr>
          <w:rFonts w:hint="eastAsia" w:ascii="宋体" w:hAnsi="宋体" w:eastAsia="宋体" w:cs="宋体"/>
          <w:color w:val="auto"/>
          <w:sz w:val="21"/>
          <w:szCs w:val="21"/>
          <w:highlight w:val="none"/>
          <w:lang w:eastAsia="zh-CN"/>
        </w:rPr>
        <w:t>比选</w:t>
      </w:r>
      <w:r>
        <w:rPr>
          <w:rFonts w:hint="eastAsia" w:ascii="宋体" w:hAnsi="宋体" w:eastAsia="宋体" w:cs="宋体"/>
          <w:color w:val="auto"/>
          <w:sz w:val="21"/>
          <w:szCs w:val="21"/>
          <w:highlight w:val="none"/>
        </w:rPr>
        <w:t>响应</w:t>
      </w:r>
      <w:r>
        <w:rPr>
          <w:rFonts w:hint="eastAsia" w:ascii="宋体" w:hAnsi="宋体" w:eastAsia="宋体" w:cs="宋体"/>
          <w:color w:val="auto"/>
          <w:sz w:val="21"/>
          <w:szCs w:val="21"/>
          <w:highlight w:val="none"/>
          <w:lang w:eastAsia="zh-CN"/>
        </w:rPr>
        <w:t>。</w:t>
      </w:r>
    </w:p>
    <w:p>
      <w:pPr>
        <w:pStyle w:val="7"/>
        <w:keepNext/>
        <w:keepLines/>
        <w:pageBreakBefore w:val="0"/>
        <w:widowControl w:val="0"/>
        <w:kinsoku/>
        <w:wordWrap/>
        <w:overflowPunct/>
        <w:topLinePunct w:val="0"/>
        <w:autoSpaceDE/>
        <w:autoSpaceDN/>
        <w:bidi w:val="0"/>
        <w:adjustRightInd w:val="0"/>
        <w:snapToGrid w:val="0"/>
        <w:spacing w:before="0" w:after="0" w:line="360" w:lineRule="auto"/>
        <w:ind w:firstLine="0" w:firstLineChars="0"/>
        <w:jc w:val="left"/>
        <w:textAlignment w:val="baseline"/>
        <w:rPr>
          <w:rFonts w:hAnsi="宋体" w:cs="Arial"/>
          <w:sz w:val="24"/>
        </w:rPr>
      </w:pPr>
      <w:bookmarkStart w:id="2" w:name="_Toc17341"/>
      <w:r>
        <w:rPr>
          <w:rFonts w:hint="eastAsia" w:ascii="宋体" w:hAnsi="宋体" w:eastAsia="宋体" w:cs="宋体"/>
          <w:color w:val="000000"/>
          <w:sz w:val="24"/>
          <w:szCs w:val="24"/>
          <w:highlight w:val="none"/>
        </w:rPr>
        <w:t>一、项目</w:t>
      </w:r>
      <w:r>
        <w:rPr>
          <w:rFonts w:hint="eastAsia" w:ascii="宋体" w:hAnsi="宋体" w:eastAsia="宋体" w:cs="宋体"/>
          <w:color w:val="000000"/>
          <w:sz w:val="24"/>
          <w:szCs w:val="24"/>
          <w:highlight w:val="none"/>
          <w:lang w:eastAsia="zh-CN"/>
        </w:rPr>
        <w:t>名称</w:t>
      </w:r>
      <w:r>
        <w:rPr>
          <w:rFonts w:hint="eastAsia" w:ascii="宋体" w:hAnsi="宋体" w:eastAsia="宋体" w:cs="宋体"/>
          <w:color w:val="000000"/>
          <w:sz w:val="24"/>
          <w:szCs w:val="24"/>
          <w:highlight w:val="none"/>
        </w:rPr>
        <w:t>与采购范围</w:t>
      </w:r>
      <w:bookmarkEnd w:id="2"/>
    </w:p>
    <w:p>
      <w:pPr>
        <w:pStyle w:val="9"/>
        <w:snapToGrid w:val="0"/>
        <w:spacing w:line="360" w:lineRule="auto"/>
        <w:ind w:firstLine="440" w:firstLineChars="200"/>
        <w:rPr>
          <w:rFonts w:hAnsi="宋体" w:cs="Arial"/>
          <w:sz w:val="21"/>
          <w:szCs w:val="18"/>
        </w:rPr>
      </w:pPr>
      <w:r>
        <w:rPr>
          <w:rFonts w:hAnsi="宋体" w:cs="Arial"/>
          <w:sz w:val="22"/>
          <w:szCs w:val="20"/>
        </w:rPr>
        <w:t>1.</w:t>
      </w:r>
      <w:r>
        <w:rPr>
          <w:rFonts w:hint="eastAsia" w:hAnsi="宋体" w:cs="Arial"/>
          <w:sz w:val="22"/>
          <w:szCs w:val="20"/>
          <w:lang w:val="en-US" w:eastAsia="zh-CN"/>
        </w:rPr>
        <w:t>1</w:t>
      </w:r>
      <w:r>
        <w:rPr>
          <w:rFonts w:hint="eastAsia" w:hAnsi="宋体" w:cs="Arial"/>
          <w:sz w:val="21"/>
          <w:szCs w:val="18"/>
        </w:rPr>
        <w:t>项目名称：</w:t>
      </w:r>
      <w:r>
        <w:rPr>
          <w:rFonts w:hint="eastAsia" w:hAnsi="宋体" w:cs="Arial"/>
          <w:sz w:val="21"/>
          <w:szCs w:val="18"/>
          <w:lang w:val="en-US" w:eastAsia="zh-CN"/>
        </w:rPr>
        <w:t>人保财险河南省开封市分公司兰考支公司办公楼院内路面维修采购</w:t>
      </w:r>
      <w:r>
        <w:rPr>
          <w:rFonts w:hint="eastAsia" w:hAnsi="宋体" w:cs="Arial"/>
          <w:sz w:val="21"/>
          <w:szCs w:val="18"/>
        </w:rPr>
        <w:t>项目</w:t>
      </w:r>
    </w:p>
    <w:p>
      <w:pPr>
        <w:pStyle w:val="9"/>
        <w:adjustRightInd w:val="0"/>
        <w:snapToGrid w:val="0"/>
        <w:spacing w:line="360" w:lineRule="auto"/>
        <w:ind w:firstLine="440" w:firstLineChars="200"/>
        <w:rPr>
          <w:rFonts w:hint="eastAsia" w:hAnsi="宋体" w:cs="Arial"/>
          <w:sz w:val="22"/>
          <w:szCs w:val="20"/>
          <w:lang w:eastAsia="zh-CN"/>
        </w:rPr>
      </w:pPr>
      <w:r>
        <w:rPr>
          <w:rFonts w:hint="eastAsia" w:hAnsi="宋体" w:cs="Arial"/>
          <w:sz w:val="22"/>
          <w:szCs w:val="20"/>
          <w:lang w:val="en-US" w:eastAsia="zh-CN"/>
        </w:rPr>
        <w:t>1.2</w:t>
      </w:r>
      <w:r>
        <w:rPr>
          <w:rFonts w:hint="eastAsia" w:hAnsi="宋体" w:cs="Arial"/>
          <w:sz w:val="22"/>
          <w:szCs w:val="20"/>
        </w:rPr>
        <w:t>采购主要内容</w:t>
      </w:r>
      <w:r>
        <w:rPr>
          <w:rFonts w:hint="eastAsia" w:hAnsi="宋体" w:cs="Arial"/>
          <w:sz w:val="22"/>
          <w:szCs w:val="20"/>
          <w:lang w:eastAsia="zh-CN"/>
        </w:rPr>
        <w:t>：本项目拟采购1家响应方，为人保财险河南省开封市分公司兰考支公司院内路面进行修理，主要项目是：</w:t>
      </w:r>
      <w:r>
        <w:rPr>
          <w:rFonts w:hint="eastAsia" w:hAnsi="宋体" w:cs="Arial"/>
          <w:sz w:val="22"/>
          <w:szCs w:val="20"/>
          <w:lang w:val="en-US" w:eastAsia="zh-CN"/>
        </w:rPr>
        <w:t>混凝土铺平、砌筑井、标线</w:t>
      </w:r>
      <w:r>
        <w:rPr>
          <w:rFonts w:hint="eastAsia" w:hAnsi="宋体" w:cs="Arial"/>
          <w:sz w:val="20"/>
          <w:szCs w:val="20"/>
          <w:lang w:eastAsia="zh-CN"/>
        </w:rPr>
        <w:t>。</w:t>
      </w:r>
      <w:r>
        <w:rPr>
          <w:rFonts w:hint="eastAsia" w:hAnsi="宋体" w:cs="Arial"/>
          <w:sz w:val="22"/>
          <w:szCs w:val="20"/>
        </w:rPr>
        <w:t>（具体采购内容及要求详见</w:t>
      </w:r>
      <w:r>
        <w:rPr>
          <w:rFonts w:hint="eastAsia" w:hAnsi="宋体" w:cs="Arial"/>
          <w:sz w:val="22"/>
          <w:szCs w:val="20"/>
          <w:lang w:eastAsia="zh-CN"/>
        </w:rPr>
        <w:t>比选采购</w:t>
      </w:r>
      <w:r>
        <w:rPr>
          <w:rFonts w:hint="eastAsia" w:hAnsi="宋体" w:cs="Arial"/>
          <w:sz w:val="22"/>
          <w:szCs w:val="20"/>
        </w:rPr>
        <w:t>采购文件第三章项目需求）</w:t>
      </w:r>
      <w:r>
        <w:rPr>
          <w:rFonts w:hint="eastAsia" w:hAnsi="宋体" w:cs="Arial"/>
          <w:sz w:val="22"/>
          <w:szCs w:val="20"/>
          <w:lang w:eastAsia="zh-CN"/>
        </w:rPr>
        <w:t>。</w:t>
      </w:r>
    </w:p>
    <w:p>
      <w:pPr>
        <w:pStyle w:val="9"/>
        <w:keepNext w:val="0"/>
        <w:keepLines w:val="0"/>
        <w:pageBreakBefore w:val="0"/>
        <w:kinsoku/>
        <w:wordWrap/>
        <w:overflowPunct/>
        <w:topLinePunct w:val="0"/>
        <w:autoSpaceDE/>
        <w:autoSpaceDN/>
        <w:bidi w:val="0"/>
        <w:adjustRightInd w:val="0"/>
        <w:snapToGrid w:val="0"/>
        <w:spacing w:line="360" w:lineRule="auto"/>
        <w:ind w:firstLine="440" w:firstLineChars="200"/>
        <w:textAlignment w:val="auto"/>
        <w:rPr>
          <w:rFonts w:hint="eastAsia" w:hAnsi="宋体" w:eastAsia="宋体" w:cs="宋体"/>
          <w:sz w:val="21"/>
          <w:szCs w:val="21"/>
          <w:lang w:eastAsia="zh-CN"/>
        </w:rPr>
      </w:pPr>
      <w:r>
        <w:rPr>
          <w:rFonts w:hint="eastAsia" w:hAnsi="宋体" w:cs="Arial"/>
          <w:sz w:val="22"/>
          <w:szCs w:val="20"/>
          <w:lang w:val="en-US" w:eastAsia="zh-CN"/>
        </w:rPr>
        <w:t>1.3</w:t>
      </w:r>
      <w:r>
        <w:rPr>
          <w:rFonts w:hint="eastAsia" w:ascii="宋体" w:hAnsi="宋体" w:eastAsia="宋体" w:cs="宋体"/>
          <w:sz w:val="21"/>
          <w:szCs w:val="21"/>
          <w:lang w:eastAsia="zh-CN"/>
        </w:rPr>
        <w:t>标包划分：本项目不划分标包</w:t>
      </w:r>
      <w:r>
        <w:rPr>
          <w:rFonts w:hint="eastAsia" w:hAnsi="宋体" w:eastAsia="宋体" w:cs="宋体"/>
          <w:sz w:val="21"/>
          <w:szCs w:val="21"/>
          <w:lang w:eastAsia="zh-CN"/>
        </w:rPr>
        <w:t>。</w:t>
      </w:r>
    </w:p>
    <w:p>
      <w:pPr>
        <w:pStyle w:val="9"/>
        <w:keepNext w:val="0"/>
        <w:keepLines w:val="0"/>
        <w:pageBreakBefore w:val="0"/>
        <w:kinsoku/>
        <w:wordWrap/>
        <w:overflowPunct/>
        <w:topLinePunct w:val="0"/>
        <w:autoSpaceDE/>
        <w:autoSpaceDN/>
        <w:bidi w:val="0"/>
        <w:adjustRightInd w:val="0"/>
        <w:snapToGrid w:val="0"/>
        <w:spacing w:line="360" w:lineRule="auto"/>
        <w:ind w:firstLine="420" w:firstLineChars="200"/>
        <w:textAlignment w:val="auto"/>
        <w:rPr>
          <w:rFonts w:hint="eastAsia" w:hAnsi="宋体" w:eastAsia="宋体" w:cs="宋体"/>
          <w:sz w:val="21"/>
          <w:szCs w:val="21"/>
          <w:lang w:eastAsia="zh-CN"/>
        </w:rPr>
      </w:pPr>
      <w:r>
        <w:rPr>
          <w:rFonts w:hint="eastAsia" w:hAnsi="宋体" w:eastAsia="宋体" w:cs="宋体"/>
          <w:sz w:val="21"/>
          <w:szCs w:val="21"/>
          <w:lang w:eastAsia="zh-CN"/>
        </w:rPr>
        <w:t>1.4 项目性质：工程。</w:t>
      </w:r>
    </w:p>
    <w:p>
      <w:pPr>
        <w:pStyle w:val="9"/>
        <w:keepNext w:val="0"/>
        <w:keepLines w:val="0"/>
        <w:pageBreakBefore w:val="0"/>
        <w:kinsoku/>
        <w:wordWrap/>
        <w:overflowPunct/>
        <w:topLinePunct w:val="0"/>
        <w:autoSpaceDE/>
        <w:autoSpaceDN/>
        <w:bidi w:val="0"/>
        <w:adjustRightInd w:val="0"/>
        <w:snapToGrid w:val="0"/>
        <w:spacing w:line="360" w:lineRule="auto"/>
        <w:ind w:firstLine="420" w:firstLineChars="200"/>
        <w:textAlignment w:val="auto"/>
        <w:rPr>
          <w:rFonts w:hint="eastAsia" w:hAnsi="宋体" w:eastAsia="宋体" w:cs="宋体"/>
          <w:sz w:val="21"/>
          <w:szCs w:val="21"/>
          <w:lang w:eastAsia="zh-CN"/>
        </w:rPr>
      </w:pPr>
      <w:r>
        <w:rPr>
          <w:rFonts w:hint="eastAsia" w:hAnsi="宋体" w:eastAsia="宋体" w:cs="宋体"/>
          <w:sz w:val="21"/>
          <w:szCs w:val="21"/>
          <w:lang w:eastAsia="zh-CN"/>
        </w:rPr>
        <w:t>1.</w:t>
      </w:r>
      <w:r>
        <w:rPr>
          <w:rFonts w:hint="eastAsia" w:hAnsi="宋体" w:eastAsia="宋体" w:cs="宋体"/>
          <w:sz w:val="21"/>
          <w:szCs w:val="21"/>
          <w:lang w:val="en-US" w:eastAsia="zh-CN"/>
        </w:rPr>
        <w:t>5</w:t>
      </w:r>
      <w:r>
        <w:rPr>
          <w:rFonts w:hint="eastAsia" w:hAnsi="宋体" w:eastAsia="宋体" w:cs="宋体"/>
          <w:sz w:val="21"/>
          <w:szCs w:val="21"/>
          <w:lang w:eastAsia="zh-CN"/>
        </w:rPr>
        <w:t>服务期限：自合同签订之日起</w:t>
      </w:r>
      <w:r>
        <w:rPr>
          <w:rFonts w:hint="eastAsia" w:hAnsi="宋体" w:eastAsia="宋体" w:cs="宋体"/>
          <w:sz w:val="21"/>
          <w:szCs w:val="21"/>
          <w:lang w:val="en-US" w:eastAsia="zh-CN"/>
        </w:rPr>
        <w:t>1</w:t>
      </w:r>
      <w:r>
        <w:rPr>
          <w:rFonts w:hint="eastAsia" w:hAnsi="宋体" w:eastAsia="宋体" w:cs="宋体"/>
          <w:sz w:val="21"/>
          <w:szCs w:val="21"/>
          <w:lang w:eastAsia="zh-CN"/>
        </w:rPr>
        <w:t>年。</w:t>
      </w:r>
    </w:p>
    <w:p>
      <w:pPr>
        <w:pStyle w:val="9"/>
        <w:keepNext w:val="0"/>
        <w:keepLines w:val="0"/>
        <w:pageBreakBefore w:val="0"/>
        <w:kinsoku/>
        <w:wordWrap/>
        <w:overflowPunct/>
        <w:topLinePunct w:val="0"/>
        <w:autoSpaceDE/>
        <w:autoSpaceDN/>
        <w:bidi w:val="0"/>
        <w:adjustRightInd w:val="0"/>
        <w:snapToGrid w:val="0"/>
        <w:spacing w:line="360" w:lineRule="auto"/>
        <w:ind w:firstLine="420" w:firstLineChars="200"/>
        <w:textAlignment w:val="auto"/>
        <w:rPr>
          <w:rFonts w:hint="eastAsia" w:hAnsi="宋体" w:eastAsia="宋体" w:cs="宋体"/>
          <w:sz w:val="21"/>
          <w:szCs w:val="21"/>
          <w:lang w:eastAsia="zh-CN"/>
        </w:rPr>
      </w:pPr>
      <w:r>
        <w:rPr>
          <w:rFonts w:hint="eastAsia" w:hAnsi="宋体" w:eastAsia="宋体" w:cs="宋体"/>
          <w:sz w:val="21"/>
          <w:szCs w:val="21"/>
          <w:lang w:eastAsia="zh-CN"/>
        </w:rPr>
        <w:t>1.</w:t>
      </w:r>
      <w:r>
        <w:rPr>
          <w:rFonts w:hint="eastAsia" w:hAnsi="宋体" w:eastAsia="宋体" w:cs="宋体"/>
          <w:sz w:val="21"/>
          <w:szCs w:val="21"/>
          <w:lang w:val="en-US" w:eastAsia="zh-CN"/>
        </w:rPr>
        <w:t>6</w:t>
      </w:r>
      <w:r>
        <w:rPr>
          <w:rFonts w:hint="eastAsia" w:hAnsi="宋体" w:eastAsia="宋体" w:cs="宋体"/>
          <w:sz w:val="21"/>
          <w:szCs w:val="21"/>
          <w:lang w:eastAsia="zh-CN"/>
        </w:rPr>
        <w:t xml:space="preserve"> 服务地点：采购人指定地点</w:t>
      </w:r>
    </w:p>
    <w:p>
      <w:pPr>
        <w:keepNext w:val="0"/>
        <w:keepLines w:val="0"/>
        <w:pageBreakBefore w:val="0"/>
        <w:widowControl/>
        <w:shd w:val="clear" w:color="auto" w:fill="FFFFFF"/>
        <w:kinsoku/>
        <w:wordWrap/>
        <w:overflowPunct/>
        <w:topLinePunct w:val="0"/>
        <w:autoSpaceDE/>
        <w:autoSpaceDN/>
        <w:bidi w:val="0"/>
        <w:snapToGrid w:val="0"/>
        <w:spacing w:line="360" w:lineRule="auto"/>
        <w:jc w:val="both"/>
        <w:textAlignment w:val="auto"/>
        <w:outlineLvl w:val="1"/>
        <w:rPr>
          <w:rFonts w:hint="eastAsia" w:ascii="宋体" w:hAnsi="宋体" w:eastAsia="宋体" w:cs="宋体"/>
          <w:b/>
          <w:bCs/>
          <w:color w:val="000000"/>
          <w:sz w:val="24"/>
          <w:szCs w:val="24"/>
          <w:highlight w:val="none"/>
          <w:lang w:val="en-US" w:eastAsia="zh-CN" w:bidi="ar-SA"/>
        </w:rPr>
      </w:pPr>
      <w:r>
        <w:rPr>
          <w:rFonts w:hint="eastAsia" w:ascii="宋体" w:hAnsi="宋体" w:eastAsia="宋体" w:cs="宋体"/>
          <w:b/>
          <w:bCs/>
          <w:color w:val="000000"/>
          <w:sz w:val="24"/>
          <w:szCs w:val="24"/>
          <w:highlight w:val="none"/>
          <w:lang w:val="en-US" w:eastAsia="zh-CN" w:bidi="ar-SA"/>
        </w:rPr>
        <w:t>二、响应方的资格要求：</w:t>
      </w:r>
    </w:p>
    <w:p>
      <w:pPr>
        <w:pStyle w:val="15"/>
        <w:keepNext w:val="0"/>
        <w:keepLines w:val="0"/>
        <w:pageBreakBefore w:val="0"/>
        <w:widowControl w:val="0"/>
        <w:kinsoku/>
        <w:wordWrap/>
        <w:overflowPunct/>
        <w:topLinePunct w:val="0"/>
        <w:autoSpaceDE/>
        <w:autoSpaceDN/>
        <w:bidi w:val="0"/>
        <w:adjustRightInd/>
        <w:snapToGrid/>
        <w:spacing w:line="360" w:lineRule="auto"/>
        <w:ind w:firstLine="440" w:firstLineChars="200"/>
        <w:contextualSpacing/>
        <w:textAlignment w:val="auto"/>
        <w:rPr>
          <w:rFonts w:hint="default" w:ascii="宋体" w:hAnsi="宋体" w:cs="Arial"/>
          <w:sz w:val="22"/>
          <w:szCs w:val="22"/>
          <w:highlight w:val="none"/>
          <w:lang w:val="en-US" w:eastAsia="zh-CN"/>
        </w:rPr>
      </w:pPr>
      <w:r>
        <w:rPr>
          <w:rFonts w:hint="default" w:ascii="宋体" w:hAnsi="宋体" w:cs="Arial"/>
          <w:sz w:val="22"/>
          <w:szCs w:val="22"/>
          <w:highlight w:val="none"/>
          <w:lang w:val="en-US" w:eastAsia="zh-CN"/>
        </w:rPr>
        <w:t>2.1响应方须为依法登记设立的法人或非法人组织，具备独立承担民事责任的能力。若为企业法人，须提供有效营业执照复印件；事业单位、社会团体及其他组织，须提供法人证书或对应合法登记证明文件复印件；</w:t>
      </w:r>
      <w:r>
        <w:rPr>
          <w:rFonts w:hint="default" w:ascii="宋体" w:hAnsi="宋体" w:cs="Arial"/>
          <w:sz w:val="22"/>
          <w:szCs w:val="22"/>
          <w:highlight w:val="none"/>
          <w:lang w:val="en-US" w:eastAsia="zh-CN"/>
        </w:rPr>
        <w:br w:type="textWrapping"/>
      </w:r>
      <w:r>
        <w:rPr>
          <w:rFonts w:hint="eastAsia" w:ascii="宋体" w:hAnsi="宋体" w:cs="Arial"/>
          <w:sz w:val="22"/>
          <w:szCs w:val="22"/>
          <w:highlight w:val="none"/>
          <w:lang w:val="en-US" w:eastAsia="zh-CN"/>
        </w:rPr>
        <w:t xml:space="preserve">    </w:t>
      </w:r>
      <w:r>
        <w:rPr>
          <w:rFonts w:hint="default" w:ascii="宋体" w:hAnsi="宋体" w:cs="Arial"/>
          <w:sz w:val="22"/>
          <w:szCs w:val="22"/>
          <w:highlight w:val="none"/>
          <w:lang w:val="en-US" w:eastAsia="zh-CN"/>
        </w:rPr>
        <w:t>2.2具有依法缴纳税收和社会保障资金的良好记录。（提供近6个月以来任意1个月的完税证明和社会保障资金缴纳凭证；如依法免税或纳税零申报须提供相关证明材料）；</w:t>
      </w:r>
      <w:r>
        <w:rPr>
          <w:rFonts w:hint="default" w:ascii="宋体" w:hAnsi="宋体" w:cs="Arial"/>
          <w:sz w:val="22"/>
          <w:szCs w:val="22"/>
          <w:highlight w:val="none"/>
          <w:lang w:val="en-US" w:eastAsia="zh-CN"/>
        </w:rPr>
        <w:br w:type="textWrapping"/>
      </w:r>
      <w:r>
        <w:rPr>
          <w:rFonts w:hint="eastAsia" w:ascii="宋体" w:hAnsi="宋体" w:cs="Arial"/>
          <w:sz w:val="22"/>
          <w:szCs w:val="22"/>
          <w:highlight w:val="none"/>
          <w:lang w:val="en-US" w:eastAsia="zh-CN"/>
        </w:rPr>
        <w:t xml:space="preserve">    </w:t>
      </w:r>
      <w:r>
        <w:rPr>
          <w:rFonts w:hint="default" w:ascii="宋体" w:hAnsi="宋体" w:cs="Arial"/>
          <w:sz w:val="22"/>
          <w:szCs w:val="22"/>
          <w:highlight w:val="none"/>
          <w:lang w:val="en-US" w:eastAsia="zh-CN"/>
        </w:rPr>
        <w:t>2.3具有履行合同所必需的设备和专业技术能力（需提供加盖公章的承诺书，格式自拟）； </w:t>
      </w:r>
      <w:r>
        <w:rPr>
          <w:rFonts w:hint="default" w:ascii="宋体" w:hAnsi="宋体" w:cs="Arial"/>
          <w:sz w:val="22"/>
          <w:szCs w:val="22"/>
          <w:highlight w:val="none"/>
          <w:lang w:val="en-US" w:eastAsia="zh-CN"/>
        </w:rPr>
        <w:br w:type="textWrapping"/>
      </w:r>
      <w:r>
        <w:rPr>
          <w:rFonts w:hint="eastAsia" w:ascii="宋体" w:hAnsi="宋体" w:cs="Arial"/>
          <w:sz w:val="22"/>
          <w:szCs w:val="22"/>
          <w:highlight w:val="none"/>
          <w:lang w:val="en-US" w:eastAsia="zh-CN"/>
        </w:rPr>
        <w:t xml:space="preserve">    </w:t>
      </w:r>
      <w:r>
        <w:rPr>
          <w:rFonts w:hint="default" w:ascii="宋体" w:hAnsi="宋体" w:cs="Arial"/>
          <w:sz w:val="22"/>
          <w:szCs w:val="22"/>
          <w:highlight w:val="none"/>
          <w:lang w:val="en-US" w:eastAsia="zh-CN"/>
        </w:rPr>
        <w:t>2.4具有良好的商业信誉和健全的财务会计制度，需提供2025年度经会计师事务所或审计机构审计的财务审计报告及财务报表（至少包含会计师事务所或审计机构签章页、资产负债表、现金流量表、损益表/利润表）或提供响应文件递交截止日前6个月内开具的银行资信证明或承诺书(格式自拟)。</w:t>
      </w:r>
      <w:r>
        <w:rPr>
          <w:rFonts w:hint="default" w:ascii="宋体" w:hAnsi="宋体" w:cs="Arial"/>
          <w:sz w:val="22"/>
          <w:szCs w:val="22"/>
          <w:highlight w:val="none"/>
          <w:lang w:val="en-US" w:eastAsia="zh-CN"/>
        </w:rPr>
        <w:br w:type="textWrapping"/>
      </w:r>
      <w:r>
        <w:rPr>
          <w:rFonts w:hint="eastAsia" w:ascii="宋体" w:hAnsi="宋体" w:cs="Arial"/>
          <w:sz w:val="22"/>
          <w:szCs w:val="22"/>
          <w:highlight w:val="none"/>
          <w:lang w:val="en-US" w:eastAsia="zh-CN"/>
        </w:rPr>
        <w:t xml:space="preserve">    </w:t>
      </w:r>
      <w:r>
        <w:rPr>
          <w:rFonts w:hint="default" w:ascii="宋体" w:hAnsi="宋体" w:cs="Arial"/>
          <w:sz w:val="22"/>
          <w:szCs w:val="22"/>
          <w:highlight w:val="none"/>
          <w:lang w:val="en-US" w:eastAsia="zh-CN"/>
        </w:rPr>
        <w:t>2.5单位负责人为同一人或存在控股、管理关系的不同单位，不得参加同一标包响应或未划分标包的同一采购项目响应，应填写《响应方声明函》。</w:t>
      </w:r>
      <w:r>
        <w:rPr>
          <w:rFonts w:hint="default" w:ascii="宋体" w:hAnsi="宋体" w:cs="Arial"/>
          <w:sz w:val="22"/>
          <w:szCs w:val="22"/>
          <w:highlight w:val="none"/>
          <w:lang w:val="en-US" w:eastAsia="zh-CN"/>
        </w:rPr>
        <w:br w:type="textWrapping"/>
      </w:r>
      <w:r>
        <w:rPr>
          <w:rFonts w:hint="eastAsia" w:ascii="宋体" w:hAnsi="宋体" w:cs="Arial"/>
          <w:sz w:val="22"/>
          <w:szCs w:val="22"/>
          <w:highlight w:val="none"/>
          <w:lang w:val="en-US" w:eastAsia="zh-CN"/>
        </w:rPr>
        <w:t xml:space="preserve">    </w:t>
      </w:r>
      <w:r>
        <w:rPr>
          <w:rFonts w:hint="default" w:ascii="宋体" w:hAnsi="宋体" w:cs="Arial"/>
          <w:sz w:val="22"/>
          <w:szCs w:val="22"/>
          <w:highlight w:val="none"/>
          <w:lang w:val="en-US" w:eastAsia="zh-CN"/>
        </w:rPr>
        <w:t>2.6响应方应经营状况良好，且近三年内（2023年1月1日至今）无违法违规记录，在最近三年内没有骗取中选和严重违约及重大质量问题。违法违规记录是指被“信用中国”列入失信被执行人、重大税收违法失信主体、政府采购严重违法失信行为记录名单。响应方需提供自比选公告发布之日至响应文件递交截止之日期间对以上三项内容的查询截图。</w:t>
      </w:r>
      <w:r>
        <w:rPr>
          <w:rFonts w:hint="default" w:ascii="宋体" w:hAnsi="宋体" w:cs="Arial"/>
          <w:sz w:val="22"/>
          <w:szCs w:val="22"/>
          <w:highlight w:val="none"/>
          <w:lang w:val="en-US" w:eastAsia="zh-CN"/>
        </w:rPr>
        <w:br w:type="textWrapping"/>
      </w:r>
      <w:r>
        <w:rPr>
          <w:rFonts w:hint="default" w:ascii="宋体" w:hAnsi="宋体" w:cs="Arial"/>
          <w:sz w:val="22"/>
          <w:szCs w:val="22"/>
          <w:highlight w:val="none"/>
          <w:lang w:val="en-US" w:eastAsia="zh-CN"/>
        </w:rPr>
        <w:t>信用中国网址：https://www.creditchina.gov.cn/zhuanxiangchaxun/</w:t>
      </w:r>
      <w:r>
        <w:rPr>
          <w:rFonts w:hint="default" w:ascii="宋体" w:hAnsi="宋体" w:cs="Arial"/>
          <w:sz w:val="22"/>
          <w:szCs w:val="22"/>
          <w:highlight w:val="none"/>
          <w:lang w:val="en-US" w:eastAsia="zh-CN"/>
        </w:rPr>
        <w:br w:type="textWrapping"/>
      </w:r>
      <w:r>
        <w:rPr>
          <w:rFonts w:hint="eastAsia" w:ascii="宋体" w:hAnsi="宋体" w:cs="Arial"/>
          <w:sz w:val="22"/>
          <w:szCs w:val="22"/>
          <w:highlight w:val="none"/>
          <w:lang w:val="en-US" w:eastAsia="zh-CN"/>
        </w:rPr>
        <w:t xml:space="preserve">    </w:t>
      </w:r>
      <w:r>
        <w:rPr>
          <w:rFonts w:hint="default" w:ascii="宋体" w:hAnsi="宋体" w:cs="Arial"/>
          <w:sz w:val="22"/>
          <w:szCs w:val="22"/>
          <w:highlight w:val="none"/>
          <w:lang w:val="en-US" w:eastAsia="zh-CN"/>
        </w:rPr>
        <w:t>2.7严禁列入采购人及其所隶属的中国人民保险各级机构的响应方黑名单且在禁入期内的响应方参与采购活动。</w:t>
      </w:r>
      <w:r>
        <w:rPr>
          <w:rFonts w:hint="eastAsia"/>
          <w:lang w:val="en-US" w:eastAsia="zh-CN"/>
        </w:rPr>
        <w:t>（提供承诺书，格式自拟）</w:t>
      </w:r>
      <w:r>
        <w:rPr>
          <w:rFonts w:hint="default" w:ascii="宋体" w:hAnsi="宋体" w:cs="Arial"/>
          <w:sz w:val="22"/>
          <w:szCs w:val="22"/>
          <w:highlight w:val="none"/>
          <w:lang w:val="en-US" w:eastAsia="zh-CN"/>
        </w:rPr>
        <w:br w:type="textWrapping"/>
      </w:r>
      <w:r>
        <w:rPr>
          <w:rFonts w:hint="eastAsia" w:ascii="宋体" w:hAnsi="宋体" w:cs="Arial"/>
          <w:sz w:val="22"/>
          <w:szCs w:val="22"/>
          <w:highlight w:val="none"/>
          <w:lang w:val="en-US" w:eastAsia="zh-CN"/>
        </w:rPr>
        <w:t xml:space="preserve">    </w:t>
      </w:r>
      <w:r>
        <w:rPr>
          <w:rFonts w:hint="default" w:ascii="宋体" w:hAnsi="宋体" w:cs="Arial"/>
          <w:sz w:val="22"/>
          <w:szCs w:val="22"/>
          <w:highlight w:val="none"/>
          <w:lang w:val="en-US" w:eastAsia="zh-CN"/>
        </w:rPr>
        <w:t>2.8本项目不接受联合体投标。（提供声明函）。</w:t>
      </w:r>
      <w:r>
        <w:rPr>
          <w:rFonts w:hint="default" w:ascii="宋体" w:hAnsi="宋体" w:cs="Arial"/>
          <w:sz w:val="22"/>
          <w:szCs w:val="22"/>
          <w:highlight w:val="none"/>
          <w:lang w:val="en-US" w:eastAsia="zh-CN"/>
        </w:rPr>
        <w:br w:type="textWrapping"/>
      </w:r>
      <w:r>
        <w:rPr>
          <w:rFonts w:hint="eastAsia" w:ascii="宋体" w:hAnsi="宋体" w:cs="Arial"/>
          <w:sz w:val="22"/>
          <w:szCs w:val="22"/>
          <w:highlight w:val="none"/>
          <w:lang w:val="en-US" w:eastAsia="zh-CN"/>
        </w:rPr>
        <w:t xml:space="preserve">    </w:t>
      </w:r>
      <w:r>
        <w:rPr>
          <w:rFonts w:hint="default" w:ascii="宋体" w:hAnsi="宋体" w:cs="Arial"/>
          <w:sz w:val="22"/>
          <w:szCs w:val="22"/>
          <w:highlight w:val="none"/>
          <w:lang w:val="en-US" w:eastAsia="zh-CN"/>
        </w:rPr>
        <w:t>2.9本项目不允许转包、分包。</w:t>
      </w:r>
    </w:p>
    <w:p>
      <w:pPr>
        <w:pStyle w:val="15"/>
        <w:keepNext w:val="0"/>
        <w:keepLines w:val="0"/>
        <w:pageBreakBefore w:val="0"/>
        <w:kinsoku/>
        <w:wordWrap/>
        <w:overflowPunct/>
        <w:topLinePunct w:val="0"/>
        <w:autoSpaceDE/>
        <w:autoSpaceDN/>
        <w:bidi w:val="0"/>
        <w:spacing w:line="360" w:lineRule="auto"/>
        <w:ind w:left="0" w:leftChars="0" w:firstLine="0" w:firstLineChars="0"/>
        <w:contextualSpacing/>
        <w:textAlignment w:val="auto"/>
        <w:outlineLvl w:val="1"/>
        <w:rPr>
          <w:rFonts w:hint="eastAsia" w:ascii="宋体" w:hAnsi="宋体" w:eastAsia="宋体" w:cs="宋体"/>
          <w:color w:val="auto"/>
          <w:sz w:val="24"/>
          <w:szCs w:val="24"/>
          <w:highlight w:val="none"/>
          <w:lang w:eastAsia="zh-CN"/>
        </w:rPr>
      </w:pPr>
      <w:r>
        <w:rPr>
          <w:rFonts w:hint="eastAsia" w:ascii="宋体" w:hAnsi="宋体" w:eastAsia="宋体" w:cs="宋体"/>
          <w:b/>
          <w:bCs/>
          <w:color w:val="auto"/>
          <w:sz w:val="24"/>
          <w:szCs w:val="24"/>
          <w:highlight w:val="none"/>
          <w:lang w:val="en-US" w:eastAsia="zh-CN"/>
        </w:rPr>
        <w:t>三、项目</w:t>
      </w:r>
      <w:r>
        <w:rPr>
          <w:rFonts w:hint="eastAsia" w:ascii="宋体" w:hAnsi="宋体" w:eastAsia="宋体" w:cs="宋体"/>
          <w:b/>
          <w:bCs/>
          <w:color w:val="auto"/>
          <w:sz w:val="24"/>
          <w:szCs w:val="24"/>
          <w:highlight w:val="none"/>
          <w:lang w:eastAsia="zh-CN"/>
        </w:rPr>
        <w:t>报名及获取采购文件</w:t>
      </w:r>
    </w:p>
    <w:p>
      <w:pPr>
        <w:pStyle w:val="15"/>
        <w:spacing w:line="360" w:lineRule="auto"/>
        <w:ind w:firstLine="480" w:firstLineChars="200"/>
        <w:contextualSpacing/>
        <w:rPr>
          <w:rFonts w:ascii="宋体" w:hAnsi="宋体" w:cs="宋体"/>
          <w:color w:val="auto"/>
          <w:sz w:val="24"/>
          <w:highlight w:val="none"/>
          <w:lang w:eastAsia="zh-CN"/>
        </w:rPr>
      </w:pPr>
      <w:r>
        <w:rPr>
          <w:rFonts w:hint="eastAsia" w:ascii="宋体" w:hAnsi="宋体" w:cs="宋体"/>
          <w:color w:val="auto"/>
          <w:sz w:val="24"/>
          <w:highlight w:val="none"/>
          <w:lang w:val="en-US" w:eastAsia="zh-CN"/>
        </w:rPr>
        <w:t>3</w:t>
      </w:r>
      <w:r>
        <w:rPr>
          <w:rFonts w:ascii="宋体" w:hAnsi="宋体" w:cs="宋体"/>
          <w:color w:val="auto"/>
          <w:sz w:val="24"/>
          <w:highlight w:val="none"/>
          <w:lang w:eastAsia="zh-CN"/>
        </w:rPr>
        <w:t>.1</w:t>
      </w:r>
      <w:r>
        <w:rPr>
          <w:rFonts w:hint="eastAsia" w:ascii="宋体" w:hAnsi="宋体" w:cs="宋体"/>
          <w:color w:val="auto"/>
          <w:sz w:val="24"/>
          <w:highlight w:val="none"/>
          <w:lang w:val="en-US" w:eastAsia="zh-CN"/>
        </w:rPr>
        <w:t>报名</w:t>
      </w:r>
      <w:r>
        <w:rPr>
          <w:rFonts w:hint="eastAsia" w:ascii="宋体" w:hAnsi="宋体" w:cs="宋体"/>
          <w:color w:val="auto"/>
          <w:sz w:val="24"/>
          <w:highlight w:val="none"/>
          <w:lang w:eastAsia="zh-CN"/>
        </w:rPr>
        <w:t>时间：202</w:t>
      </w:r>
      <w:r>
        <w:rPr>
          <w:rFonts w:hint="eastAsia" w:ascii="宋体" w:hAnsi="宋体" w:cs="宋体"/>
          <w:color w:val="auto"/>
          <w:sz w:val="24"/>
          <w:highlight w:val="none"/>
          <w:lang w:val="en-US" w:eastAsia="zh-CN"/>
        </w:rPr>
        <w:t>6</w:t>
      </w:r>
      <w:r>
        <w:rPr>
          <w:rFonts w:hint="eastAsia" w:ascii="宋体" w:hAnsi="宋体" w:cs="宋体"/>
          <w:color w:val="auto"/>
          <w:sz w:val="24"/>
          <w:highlight w:val="none"/>
          <w:lang w:eastAsia="zh-CN"/>
        </w:rPr>
        <w:t>年</w:t>
      </w:r>
      <w:r>
        <w:rPr>
          <w:rFonts w:hint="eastAsia" w:ascii="宋体" w:hAnsi="宋体" w:cs="宋体"/>
          <w:color w:val="auto"/>
          <w:sz w:val="24"/>
          <w:highlight w:val="none"/>
          <w:lang w:val="en-US" w:eastAsia="zh-CN"/>
        </w:rPr>
        <w:t>9</w:t>
      </w:r>
      <w:r>
        <w:rPr>
          <w:rFonts w:hint="eastAsia" w:ascii="宋体" w:hAnsi="宋体" w:cs="宋体"/>
          <w:color w:val="auto"/>
          <w:sz w:val="24"/>
          <w:highlight w:val="none"/>
          <w:lang w:eastAsia="zh-CN"/>
        </w:rPr>
        <w:t>月</w:t>
      </w:r>
      <w:r>
        <w:rPr>
          <w:rFonts w:hint="eastAsia" w:ascii="宋体" w:hAnsi="宋体" w:cs="宋体"/>
          <w:color w:val="auto"/>
          <w:sz w:val="24"/>
          <w:highlight w:val="none"/>
          <w:lang w:val="en-US" w:eastAsia="zh-CN"/>
        </w:rPr>
        <w:t>11</w:t>
      </w:r>
      <w:r>
        <w:rPr>
          <w:rFonts w:hint="eastAsia" w:ascii="宋体" w:hAnsi="宋体" w:cs="宋体"/>
          <w:color w:val="auto"/>
          <w:sz w:val="24"/>
          <w:highlight w:val="none"/>
          <w:lang w:eastAsia="zh-CN"/>
        </w:rPr>
        <w:t>日 至 202</w:t>
      </w:r>
      <w:r>
        <w:rPr>
          <w:rFonts w:hint="eastAsia" w:ascii="宋体" w:hAnsi="宋体" w:cs="宋体"/>
          <w:color w:val="auto"/>
          <w:sz w:val="24"/>
          <w:highlight w:val="none"/>
          <w:lang w:val="en-US" w:eastAsia="zh-CN"/>
        </w:rPr>
        <w:t>6</w:t>
      </w:r>
      <w:r>
        <w:rPr>
          <w:rFonts w:hint="eastAsia" w:ascii="宋体" w:hAnsi="宋体" w:cs="宋体"/>
          <w:color w:val="auto"/>
          <w:sz w:val="24"/>
          <w:highlight w:val="none"/>
          <w:lang w:eastAsia="zh-CN"/>
        </w:rPr>
        <w:t>年</w:t>
      </w:r>
      <w:r>
        <w:rPr>
          <w:rFonts w:hint="eastAsia" w:ascii="宋体" w:hAnsi="宋体" w:cs="宋体"/>
          <w:color w:val="auto"/>
          <w:sz w:val="24"/>
          <w:highlight w:val="none"/>
          <w:lang w:val="en-US" w:eastAsia="zh-CN"/>
        </w:rPr>
        <w:t>9</w:t>
      </w:r>
      <w:r>
        <w:rPr>
          <w:rFonts w:hint="eastAsia" w:ascii="宋体" w:hAnsi="宋体" w:cs="宋体"/>
          <w:color w:val="auto"/>
          <w:sz w:val="24"/>
          <w:highlight w:val="none"/>
          <w:lang w:eastAsia="zh-CN"/>
        </w:rPr>
        <w:t>月</w:t>
      </w:r>
      <w:r>
        <w:rPr>
          <w:rFonts w:hint="eastAsia" w:ascii="宋体" w:hAnsi="宋体" w:cs="宋体"/>
          <w:color w:val="auto"/>
          <w:sz w:val="24"/>
          <w:highlight w:val="none"/>
          <w:lang w:val="en-US" w:eastAsia="zh-CN"/>
        </w:rPr>
        <w:t>15</w:t>
      </w:r>
      <w:r>
        <w:rPr>
          <w:rFonts w:hint="eastAsia" w:ascii="宋体" w:hAnsi="宋体" w:cs="宋体"/>
          <w:color w:val="auto"/>
          <w:sz w:val="24"/>
          <w:highlight w:val="none"/>
          <w:lang w:eastAsia="zh-CN"/>
        </w:rPr>
        <w:t>日，每天上午</w:t>
      </w:r>
      <w:r>
        <w:rPr>
          <w:rFonts w:hint="eastAsia" w:ascii="宋体" w:hAnsi="宋体" w:cs="宋体"/>
          <w:sz w:val="24"/>
          <w:highlight w:val="none"/>
          <w:lang w:val="en-US" w:eastAsia="zh-CN"/>
        </w:rPr>
        <w:t>9</w:t>
      </w:r>
      <w:r>
        <w:rPr>
          <w:rFonts w:hint="eastAsia" w:ascii="宋体" w:hAnsi="宋体" w:cs="宋体"/>
          <w:sz w:val="24"/>
          <w:highlight w:val="none"/>
          <w:lang w:eastAsia="zh-CN"/>
        </w:rPr>
        <w:t>:</w:t>
      </w:r>
      <w:r>
        <w:rPr>
          <w:rFonts w:hint="eastAsia" w:ascii="宋体" w:hAnsi="宋体" w:cs="宋体"/>
          <w:sz w:val="24"/>
          <w:highlight w:val="none"/>
          <w:lang w:val="en-US" w:eastAsia="zh-CN"/>
        </w:rPr>
        <w:t>0</w:t>
      </w:r>
      <w:r>
        <w:rPr>
          <w:rFonts w:hint="eastAsia" w:ascii="宋体" w:hAnsi="宋体" w:cs="宋体"/>
          <w:sz w:val="24"/>
          <w:highlight w:val="none"/>
          <w:lang w:eastAsia="zh-CN"/>
        </w:rPr>
        <w:t>0</w:t>
      </w:r>
      <w:r>
        <w:rPr>
          <w:rFonts w:hint="eastAsia" w:ascii="宋体" w:hAnsi="宋体" w:cs="宋体"/>
          <w:color w:val="auto"/>
          <w:sz w:val="24"/>
          <w:highlight w:val="none"/>
          <w:lang w:eastAsia="zh-CN"/>
        </w:rPr>
        <w:t>至</w:t>
      </w:r>
      <w:r>
        <w:rPr>
          <w:rFonts w:hint="eastAsia" w:ascii="宋体" w:hAnsi="宋体" w:cs="宋体"/>
          <w:sz w:val="24"/>
          <w:highlight w:val="none"/>
          <w:lang w:val="en-US" w:eastAsia="zh-CN"/>
        </w:rPr>
        <w:t>12</w:t>
      </w:r>
      <w:r>
        <w:rPr>
          <w:rFonts w:hint="eastAsia" w:ascii="宋体" w:hAnsi="宋体" w:cs="宋体"/>
          <w:sz w:val="24"/>
          <w:highlight w:val="none"/>
          <w:lang w:eastAsia="zh-CN"/>
        </w:rPr>
        <w:t>:</w:t>
      </w:r>
      <w:r>
        <w:rPr>
          <w:rFonts w:hint="eastAsia" w:ascii="宋体" w:hAnsi="宋体" w:cs="宋体"/>
          <w:sz w:val="24"/>
          <w:highlight w:val="none"/>
          <w:lang w:val="en-US" w:eastAsia="zh-CN"/>
        </w:rPr>
        <w:t>0</w:t>
      </w:r>
      <w:r>
        <w:rPr>
          <w:rFonts w:hint="eastAsia" w:ascii="宋体" w:hAnsi="宋体" w:cs="宋体"/>
          <w:sz w:val="24"/>
          <w:highlight w:val="none"/>
          <w:lang w:eastAsia="zh-CN"/>
        </w:rPr>
        <w:t>0</w:t>
      </w:r>
      <w:r>
        <w:rPr>
          <w:rFonts w:hint="eastAsia" w:ascii="宋体" w:hAnsi="宋体" w:cs="宋体"/>
          <w:color w:val="auto"/>
          <w:sz w:val="24"/>
          <w:highlight w:val="none"/>
          <w:lang w:eastAsia="zh-CN"/>
        </w:rPr>
        <w:t>，下午</w:t>
      </w:r>
      <w:r>
        <w:rPr>
          <w:rFonts w:hint="eastAsia" w:ascii="宋体" w:hAnsi="宋体" w:cs="宋体"/>
          <w:sz w:val="24"/>
          <w:highlight w:val="none"/>
          <w:lang w:val="en-US" w:eastAsia="zh-CN"/>
        </w:rPr>
        <w:t>15</w:t>
      </w:r>
      <w:r>
        <w:rPr>
          <w:rFonts w:hint="eastAsia" w:ascii="宋体" w:hAnsi="宋体" w:cs="宋体"/>
          <w:sz w:val="24"/>
          <w:highlight w:val="none"/>
          <w:lang w:eastAsia="zh-CN"/>
        </w:rPr>
        <w:t>:</w:t>
      </w:r>
      <w:r>
        <w:rPr>
          <w:rFonts w:hint="eastAsia" w:ascii="宋体" w:hAnsi="宋体" w:cs="宋体"/>
          <w:sz w:val="24"/>
          <w:highlight w:val="none"/>
          <w:lang w:val="en-US" w:eastAsia="zh-CN"/>
        </w:rPr>
        <w:t>0</w:t>
      </w:r>
      <w:r>
        <w:rPr>
          <w:rFonts w:hint="eastAsia" w:ascii="宋体" w:hAnsi="宋体" w:cs="宋体"/>
          <w:sz w:val="24"/>
          <w:highlight w:val="none"/>
          <w:lang w:eastAsia="zh-CN"/>
        </w:rPr>
        <w:t>0</w:t>
      </w:r>
      <w:r>
        <w:rPr>
          <w:rFonts w:hint="eastAsia" w:ascii="宋体" w:hAnsi="宋体" w:cs="宋体"/>
          <w:color w:val="auto"/>
          <w:sz w:val="24"/>
          <w:highlight w:val="none"/>
          <w:lang w:eastAsia="zh-CN"/>
        </w:rPr>
        <w:t>至</w:t>
      </w:r>
      <w:r>
        <w:rPr>
          <w:rFonts w:hint="eastAsia" w:ascii="宋体" w:hAnsi="宋体" w:cs="宋体"/>
          <w:sz w:val="24"/>
          <w:highlight w:val="none"/>
          <w:lang w:val="en-US" w:eastAsia="zh-CN"/>
        </w:rPr>
        <w:t>18</w:t>
      </w:r>
      <w:r>
        <w:rPr>
          <w:rFonts w:hint="eastAsia" w:ascii="宋体" w:hAnsi="宋体" w:cs="宋体"/>
          <w:sz w:val="24"/>
          <w:highlight w:val="none"/>
          <w:lang w:eastAsia="zh-CN"/>
        </w:rPr>
        <w:t>:</w:t>
      </w:r>
      <w:r>
        <w:rPr>
          <w:rFonts w:hint="eastAsia" w:ascii="宋体" w:hAnsi="宋体" w:cs="宋体"/>
          <w:sz w:val="24"/>
          <w:highlight w:val="none"/>
          <w:lang w:val="en-US" w:eastAsia="zh-CN"/>
        </w:rPr>
        <w:t>0</w:t>
      </w:r>
      <w:r>
        <w:rPr>
          <w:rFonts w:hint="eastAsia" w:ascii="宋体" w:hAnsi="宋体" w:cs="宋体"/>
          <w:sz w:val="24"/>
          <w:highlight w:val="none"/>
          <w:lang w:eastAsia="zh-CN"/>
        </w:rPr>
        <w:t>0</w:t>
      </w:r>
      <w:r>
        <w:rPr>
          <w:rFonts w:hint="eastAsia" w:ascii="宋体" w:hAnsi="宋体" w:cs="宋体"/>
          <w:color w:val="auto"/>
          <w:sz w:val="24"/>
          <w:highlight w:val="none"/>
          <w:lang w:eastAsia="zh-CN"/>
        </w:rPr>
        <w:t>。（北京时间，法定节假日除外）</w:t>
      </w:r>
    </w:p>
    <w:p>
      <w:pPr>
        <w:pStyle w:val="15"/>
        <w:keepNext w:val="0"/>
        <w:keepLines w:val="0"/>
        <w:pageBreakBefore w:val="0"/>
        <w:kinsoku/>
        <w:wordWrap/>
        <w:overflowPunct/>
        <w:topLinePunct w:val="0"/>
        <w:autoSpaceDE/>
        <w:autoSpaceDN/>
        <w:bidi w:val="0"/>
        <w:spacing w:line="360" w:lineRule="auto"/>
        <w:ind w:firstLine="480" w:firstLineChars="200"/>
        <w:contextualSpacing/>
        <w:textAlignment w:val="auto"/>
        <w:rPr>
          <w:rFonts w:hint="eastAsia" w:ascii="宋体" w:hAnsi="宋体" w:eastAsia="宋体" w:cs="宋体"/>
          <w:sz w:val="21"/>
          <w:szCs w:val="21"/>
          <w:lang w:eastAsia="zh-CN"/>
        </w:rPr>
      </w:pPr>
      <w:r>
        <w:rPr>
          <w:rFonts w:hint="eastAsia" w:ascii="宋体" w:hAnsi="宋体" w:cs="宋体"/>
          <w:sz w:val="24"/>
          <w:lang w:val="en-US" w:eastAsia="zh-CN"/>
        </w:rPr>
        <w:t>3</w:t>
      </w:r>
      <w:r>
        <w:rPr>
          <w:rFonts w:ascii="宋体" w:hAnsi="宋体" w:cs="宋体"/>
          <w:sz w:val="24"/>
          <w:lang w:eastAsia="zh-CN"/>
        </w:rPr>
        <w:t>.2</w:t>
      </w:r>
      <w:r>
        <w:rPr>
          <w:rFonts w:hint="eastAsia" w:ascii="宋体" w:hAnsi="宋体" w:eastAsia="宋体" w:cs="宋体"/>
          <w:sz w:val="21"/>
          <w:szCs w:val="21"/>
          <w:lang w:eastAsia="zh-CN"/>
        </w:rPr>
        <w:t>采购文件获取方式：凡有意参加响应者，通过邮件方式进行报名。报名资料应注明委托代理人姓名、联系电话、邮箱，</w:t>
      </w:r>
      <w:r>
        <w:rPr>
          <w:rFonts w:hint="eastAsia" w:ascii="宋体" w:hAnsi="宋体" w:cs="宋体"/>
          <w:sz w:val="21"/>
          <w:szCs w:val="21"/>
          <w:lang w:eastAsia="zh-CN"/>
        </w:rPr>
        <w:t>填写《</w:t>
      </w:r>
      <w:r>
        <w:rPr>
          <w:rFonts w:hint="eastAsia"/>
          <w:lang w:val="en-US" w:eastAsia="zh-CN"/>
        </w:rPr>
        <w:t>供应商报名申请表》（详见附件），并</w:t>
      </w:r>
      <w:r>
        <w:rPr>
          <w:rFonts w:hint="eastAsia" w:ascii="宋体" w:hAnsi="宋体" w:eastAsia="宋体" w:cs="宋体"/>
          <w:sz w:val="21"/>
          <w:szCs w:val="21"/>
          <w:lang w:eastAsia="zh-CN"/>
        </w:rPr>
        <w:t>发送至邮箱：</w:t>
      </w:r>
      <w:r>
        <w:rPr>
          <w:rFonts w:hint="eastAsia" w:ascii="宋体" w:hAnsi="宋体" w:eastAsia="宋体" w:cs="宋体"/>
          <w:sz w:val="21"/>
          <w:szCs w:val="21"/>
          <w:lang w:val="en-US" w:eastAsia="zh-CN"/>
        </w:rPr>
        <w:t>1006998348</w:t>
      </w:r>
      <w:r>
        <w:rPr>
          <w:rFonts w:hint="eastAsia" w:ascii="宋体" w:hAnsi="宋体" w:eastAsia="宋体" w:cs="宋体"/>
          <w:sz w:val="21"/>
          <w:szCs w:val="21"/>
          <w:lang w:eastAsia="zh-CN"/>
        </w:rPr>
        <w:t>@qq.com。</w:t>
      </w:r>
    </w:p>
    <w:p>
      <w:pPr>
        <w:pStyle w:val="15"/>
        <w:keepNext w:val="0"/>
        <w:keepLines w:val="0"/>
        <w:pageBreakBefore w:val="0"/>
        <w:kinsoku/>
        <w:wordWrap/>
        <w:overflowPunct/>
        <w:topLinePunct w:val="0"/>
        <w:autoSpaceDE/>
        <w:autoSpaceDN/>
        <w:bidi w:val="0"/>
        <w:spacing w:line="360" w:lineRule="auto"/>
        <w:ind w:firstLine="420" w:firstLineChars="200"/>
        <w:contextualSpacing/>
        <w:textAlignment w:val="auto"/>
        <w:rPr>
          <w:rFonts w:hint="eastAsia" w:ascii="宋体" w:hAnsi="宋体" w:eastAsia="宋体" w:cs="宋体"/>
          <w:sz w:val="21"/>
          <w:szCs w:val="21"/>
          <w:lang w:eastAsia="zh-CN"/>
        </w:rPr>
      </w:pPr>
      <w:r>
        <w:rPr>
          <w:rFonts w:hint="eastAsia" w:ascii="宋体" w:hAnsi="宋体" w:eastAsia="宋体" w:cs="宋体"/>
          <w:sz w:val="21"/>
          <w:szCs w:val="21"/>
          <w:lang w:eastAsia="zh-CN"/>
        </w:rPr>
        <w:t>获取方式：获取</w:t>
      </w:r>
      <w:r>
        <w:rPr>
          <w:rFonts w:hint="eastAsia" w:ascii="宋体" w:hAnsi="宋体" w:cs="宋体"/>
          <w:sz w:val="21"/>
          <w:szCs w:val="21"/>
          <w:lang w:eastAsia="zh-CN"/>
        </w:rPr>
        <w:t>比选</w:t>
      </w:r>
      <w:r>
        <w:rPr>
          <w:rFonts w:hint="eastAsia" w:ascii="宋体" w:hAnsi="宋体" w:eastAsia="宋体" w:cs="宋体"/>
          <w:sz w:val="21"/>
          <w:szCs w:val="21"/>
          <w:lang w:eastAsia="zh-CN"/>
        </w:rPr>
        <w:t>文件时提供如下资料：</w:t>
      </w:r>
    </w:p>
    <w:p>
      <w:pPr>
        <w:pStyle w:val="15"/>
        <w:keepNext w:val="0"/>
        <w:keepLines w:val="0"/>
        <w:pageBreakBefore w:val="0"/>
        <w:kinsoku/>
        <w:wordWrap/>
        <w:overflowPunct/>
        <w:topLinePunct w:val="0"/>
        <w:autoSpaceDE/>
        <w:autoSpaceDN/>
        <w:bidi w:val="0"/>
        <w:spacing w:line="360" w:lineRule="auto"/>
        <w:ind w:firstLine="420" w:firstLineChars="200"/>
        <w:contextualSpacing/>
        <w:textAlignment w:val="auto"/>
        <w:rPr>
          <w:rFonts w:hint="eastAsia" w:ascii="宋体" w:hAnsi="宋体" w:eastAsia="宋体" w:cs="宋体"/>
          <w:sz w:val="21"/>
          <w:szCs w:val="21"/>
          <w:lang w:eastAsia="zh-CN"/>
        </w:rPr>
      </w:pPr>
      <w:r>
        <w:rPr>
          <w:rFonts w:hint="eastAsia" w:ascii="宋体" w:hAnsi="宋体" w:eastAsia="宋体" w:cs="宋体"/>
          <w:sz w:val="21"/>
          <w:szCs w:val="21"/>
          <w:lang w:eastAsia="zh-CN"/>
        </w:rPr>
        <w:t>（1）营业执照或法人证书或对应合法登记证明文件复印件；</w:t>
      </w:r>
    </w:p>
    <w:p>
      <w:pPr>
        <w:pStyle w:val="15"/>
        <w:keepNext w:val="0"/>
        <w:keepLines w:val="0"/>
        <w:pageBreakBefore w:val="0"/>
        <w:kinsoku/>
        <w:wordWrap/>
        <w:overflowPunct/>
        <w:topLinePunct w:val="0"/>
        <w:autoSpaceDE/>
        <w:autoSpaceDN/>
        <w:bidi w:val="0"/>
        <w:spacing w:line="360" w:lineRule="auto"/>
        <w:ind w:firstLine="420" w:firstLineChars="200"/>
        <w:contextualSpacing/>
        <w:textAlignment w:val="auto"/>
        <w:rPr>
          <w:rFonts w:hint="eastAsia" w:ascii="宋体" w:hAnsi="宋体" w:eastAsia="宋体" w:cs="宋体"/>
          <w:sz w:val="21"/>
          <w:szCs w:val="21"/>
          <w:lang w:eastAsia="zh-CN"/>
        </w:rPr>
      </w:pPr>
      <w:r>
        <w:rPr>
          <w:rFonts w:hint="eastAsia" w:ascii="宋体" w:hAnsi="宋体" w:eastAsia="宋体" w:cs="宋体"/>
          <w:sz w:val="21"/>
          <w:szCs w:val="21"/>
          <w:lang w:eastAsia="zh-CN"/>
        </w:rPr>
        <w:t>（2）加盖单位公章的法人授权委托书及授权委托人的身份证（注明授权委托人联系电话）；</w:t>
      </w:r>
    </w:p>
    <w:p>
      <w:pPr>
        <w:pStyle w:val="15"/>
        <w:keepNext w:val="0"/>
        <w:keepLines w:val="0"/>
        <w:pageBreakBefore w:val="0"/>
        <w:kinsoku/>
        <w:wordWrap/>
        <w:overflowPunct/>
        <w:topLinePunct w:val="0"/>
        <w:autoSpaceDE/>
        <w:autoSpaceDN/>
        <w:bidi w:val="0"/>
        <w:spacing w:line="360" w:lineRule="auto"/>
        <w:ind w:firstLine="420" w:firstLineChars="200"/>
        <w:contextualSpacing/>
        <w:textAlignment w:val="auto"/>
        <w:rPr>
          <w:rFonts w:hint="eastAsia" w:ascii="宋体" w:hAnsi="宋体" w:eastAsia="宋体" w:cs="宋体"/>
          <w:sz w:val="21"/>
          <w:szCs w:val="21"/>
          <w:lang w:eastAsia="zh-CN"/>
        </w:rPr>
      </w:pPr>
      <w:r>
        <w:rPr>
          <w:rFonts w:hint="eastAsia" w:ascii="宋体" w:hAnsi="宋体" w:eastAsia="宋体" w:cs="宋体"/>
          <w:sz w:val="21"/>
          <w:szCs w:val="21"/>
          <w:lang w:eastAsia="zh-CN"/>
        </w:rPr>
        <w:t>（3）“e采管理”系统注册入库截图；</w:t>
      </w:r>
    </w:p>
    <w:p>
      <w:pPr>
        <w:pStyle w:val="15"/>
        <w:keepNext w:val="0"/>
        <w:keepLines w:val="0"/>
        <w:pageBreakBefore w:val="0"/>
        <w:kinsoku/>
        <w:wordWrap/>
        <w:overflowPunct/>
        <w:topLinePunct w:val="0"/>
        <w:autoSpaceDE/>
        <w:autoSpaceDN/>
        <w:bidi w:val="0"/>
        <w:spacing w:line="360" w:lineRule="auto"/>
        <w:ind w:firstLine="420" w:firstLineChars="200"/>
        <w:contextualSpacing/>
        <w:textAlignment w:val="auto"/>
        <w:rPr>
          <w:rFonts w:hint="eastAsia" w:ascii="宋体" w:hAnsi="宋体" w:eastAsia="宋体" w:cs="宋体"/>
          <w:sz w:val="21"/>
          <w:szCs w:val="21"/>
          <w:lang w:eastAsia="zh-CN"/>
        </w:rPr>
      </w:pPr>
      <w:r>
        <w:rPr>
          <w:rFonts w:hint="eastAsia" w:ascii="宋体" w:hAnsi="宋体" w:eastAsia="宋体" w:cs="宋体"/>
          <w:sz w:val="21"/>
          <w:szCs w:val="21"/>
          <w:lang w:eastAsia="zh-CN"/>
        </w:rPr>
        <w:t>以上资料应提供加盖单位公章的复印件或扫描件。</w:t>
      </w:r>
    </w:p>
    <w:p>
      <w:pPr>
        <w:pStyle w:val="15"/>
        <w:keepNext w:val="0"/>
        <w:keepLines w:val="0"/>
        <w:pageBreakBefore w:val="0"/>
        <w:numPr>
          <w:ilvl w:val="0"/>
          <w:numId w:val="1"/>
        </w:numPr>
        <w:kinsoku/>
        <w:wordWrap/>
        <w:overflowPunct/>
        <w:topLinePunct w:val="0"/>
        <w:autoSpaceDE/>
        <w:autoSpaceDN/>
        <w:bidi w:val="0"/>
        <w:spacing w:line="360" w:lineRule="auto"/>
        <w:ind w:firstLine="420" w:firstLineChars="200"/>
        <w:contextualSpacing/>
        <w:textAlignment w:val="auto"/>
        <w:rPr>
          <w:rFonts w:hint="eastAsia" w:ascii="宋体" w:hAnsi="宋体" w:eastAsia="宋体" w:cs="宋体"/>
          <w:sz w:val="21"/>
          <w:szCs w:val="21"/>
          <w:lang w:eastAsia="zh-CN"/>
        </w:rPr>
      </w:pPr>
      <w:r>
        <w:rPr>
          <w:rFonts w:hint="eastAsia" w:ascii="宋体" w:hAnsi="宋体" w:eastAsia="宋体" w:cs="宋体"/>
          <w:sz w:val="21"/>
          <w:szCs w:val="21"/>
          <w:highlight w:val="none"/>
          <w:lang w:eastAsia="zh-CN"/>
        </w:rPr>
        <w:t>参加本项目响应方须在“</w:t>
      </w:r>
      <w:r>
        <w:rPr>
          <w:rFonts w:hint="eastAsia" w:ascii="宋体" w:hAnsi="宋体" w:cs="宋体"/>
          <w:sz w:val="21"/>
          <w:szCs w:val="21"/>
          <w:highlight w:val="none"/>
          <w:lang w:val="en-US" w:eastAsia="zh-CN"/>
        </w:rPr>
        <w:t>人保</w:t>
      </w:r>
      <w:r>
        <w:rPr>
          <w:rFonts w:hint="eastAsia" w:ascii="宋体" w:hAnsi="宋体" w:eastAsia="宋体" w:cs="宋体"/>
          <w:sz w:val="21"/>
          <w:szCs w:val="21"/>
          <w:highlight w:val="none"/>
          <w:lang w:eastAsia="zh-CN"/>
        </w:rPr>
        <w:t>e采</w:t>
      </w:r>
      <w:r>
        <w:rPr>
          <w:rFonts w:hint="default" w:ascii="宋体" w:hAnsi="宋体" w:cs="宋体"/>
          <w:sz w:val="21"/>
          <w:szCs w:val="21"/>
          <w:highlight w:val="none"/>
          <w:lang w:val="en-US" w:eastAsia="zh-CN"/>
        </w:rPr>
        <w:t>”</w:t>
      </w:r>
      <w:r>
        <w:rPr>
          <w:rFonts w:hint="eastAsia" w:ascii="宋体" w:hAnsi="宋体" w:eastAsia="宋体" w:cs="宋体"/>
          <w:sz w:val="21"/>
          <w:szCs w:val="21"/>
          <w:highlight w:val="none"/>
          <w:lang w:eastAsia="zh-CN"/>
        </w:rPr>
        <w:t>管理系统</w:t>
      </w:r>
      <w:r>
        <w:rPr>
          <w:rFonts w:hint="eastAsia" w:ascii="宋体" w:hAnsi="宋体" w:cs="宋体"/>
          <w:sz w:val="21"/>
          <w:szCs w:val="21"/>
          <w:highlight w:val="none"/>
          <w:lang w:val="en-US" w:eastAsia="zh-CN"/>
        </w:rPr>
        <w:t>完成供应商</w:t>
      </w:r>
      <w:r>
        <w:rPr>
          <w:rFonts w:hint="eastAsia" w:ascii="宋体" w:hAnsi="宋体" w:eastAsia="宋体" w:cs="宋体"/>
          <w:sz w:val="21"/>
          <w:szCs w:val="21"/>
          <w:highlight w:val="none"/>
          <w:lang w:eastAsia="zh-CN"/>
        </w:rPr>
        <w:t>注册入库</w:t>
      </w:r>
      <w:r>
        <w:rPr>
          <w:rFonts w:hint="eastAsia" w:ascii="宋体" w:hAnsi="宋体" w:cs="宋体"/>
          <w:sz w:val="21"/>
          <w:szCs w:val="21"/>
          <w:highlight w:val="none"/>
          <w:lang w:eastAsia="zh-CN"/>
        </w:rPr>
        <w:t>、</w:t>
      </w:r>
      <w:r>
        <w:rPr>
          <w:rFonts w:hint="eastAsia" w:ascii="宋体" w:hAnsi="宋体" w:cs="宋体"/>
          <w:sz w:val="21"/>
          <w:szCs w:val="21"/>
          <w:highlight w:val="none"/>
          <w:lang w:val="en-US" w:eastAsia="zh-CN"/>
        </w:rPr>
        <w:t>项目报名</w:t>
      </w:r>
      <w:r>
        <w:rPr>
          <w:rFonts w:hint="eastAsia" w:ascii="宋体" w:hAnsi="宋体" w:eastAsia="宋体" w:cs="宋体"/>
          <w:sz w:val="21"/>
          <w:szCs w:val="21"/>
          <w:lang w:eastAsia="zh-CN"/>
        </w:rPr>
        <w:t>。具体注册入库流程可在“人保e采”https://ec.picc.com/外网门户查阅</w:t>
      </w:r>
      <w:r>
        <w:rPr>
          <w:rFonts w:hint="eastAsia" w:ascii="宋体" w:hAnsi="宋体" w:cs="宋体"/>
          <w:sz w:val="21"/>
          <w:szCs w:val="21"/>
          <w:lang w:val="en-US" w:eastAsia="zh-CN"/>
        </w:rPr>
        <w:t xml:space="preserve"> </w:t>
      </w:r>
      <w:r>
        <w:rPr>
          <w:rFonts w:hint="eastAsia" w:ascii="宋体" w:hAnsi="宋体" w:eastAsia="宋体" w:cs="宋体"/>
          <w:sz w:val="21"/>
          <w:szCs w:val="21"/>
          <w:lang w:eastAsia="zh-CN"/>
        </w:rPr>
        <w:t>《人保e采管理系统供应商入库操作指南》。</w:t>
      </w:r>
    </w:p>
    <w:p>
      <w:pPr>
        <w:pStyle w:val="15"/>
        <w:keepNext w:val="0"/>
        <w:keepLines w:val="0"/>
        <w:pageBreakBefore w:val="0"/>
        <w:numPr>
          <w:ilvl w:val="0"/>
          <w:numId w:val="1"/>
        </w:numPr>
        <w:kinsoku/>
        <w:wordWrap/>
        <w:overflowPunct/>
        <w:topLinePunct w:val="0"/>
        <w:autoSpaceDE/>
        <w:autoSpaceDN/>
        <w:bidi w:val="0"/>
        <w:spacing w:line="360" w:lineRule="auto"/>
        <w:ind w:firstLine="420" w:firstLineChars="200"/>
        <w:contextualSpacing/>
        <w:textAlignment w:val="auto"/>
        <w:rPr>
          <w:rFonts w:hint="eastAsia" w:ascii="宋体" w:hAnsi="宋体" w:eastAsia="宋体" w:cs="宋体"/>
          <w:b w:val="0"/>
          <w:bCs w:val="0"/>
          <w:sz w:val="21"/>
          <w:szCs w:val="21"/>
          <w:lang w:eastAsia="zh-CN"/>
        </w:rPr>
      </w:pPr>
      <w:r>
        <w:rPr>
          <w:rFonts w:hint="eastAsia" w:ascii="宋体" w:hAnsi="宋体" w:eastAsia="宋体" w:cs="宋体"/>
          <w:b w:val="0"/>
          <w:bCs w:val="0"/>
          <w:sz w:val="21"/>
          <w:szCs w:val="21"/>
        </w:rPr>
        <w:t>若</w:t>
      </w:r>
      <w:r>
        <w:rPr>
          <w:rFonts w:hint="eastAsia" w:ascii="宋体" w:hAnsi="宋体" w:eastAsia="宋体" w:cs="宋体"/>
          <w:b w:val="0"/>
          <w:bCs w:val="0"/>
          <w:sz w:val="21"/>
          <w:szCs w:val="21"/>
          <w:lang w:eastAsia="zh-CN"/>
        </w:rPr>
        <w:t>响应方</w:t>
      </w:r>
      <w:r>
        <w:rPr>
          <w:rFonts w:hint="eastAsia" w:ascii="宋体" w:hAnsi="宋体" w:eastAsia="宋体" w:cs="宋体"/>
          <w:b w:val="0"/>
          <w:bCs w:val="0"/>
          <w:sz w:val="21"/>
          <w:szCs w:val="21"/>
        </w:rPr>
        <w:t>未按上述要求报名并获取采购文件</w:t>
      </w:r>
      <w:r>
        <w:rPr>
          <w:rFonts w:hint="eastAsia" w:ascii="宋体" w:hAnsi="宋体" w:eastAsia="宋体" w:cs="宋体"/>
          <w:b w:val="0"/>
          <w:bCs w:val="0"/>
          <w:sz w:val="21"/>
          <w:szCs w:val="21"/>
          <w:lang w:eastAsia="zh-CN"/>
        </w:rPr>
        <w:t>，</w:t>
      </w:r>
      <w:r>
        <w:rPr>
          <w:rFonts w:hint="eastAsia" w:ascii="宋体" w:hAnsi="宋体" w:eastAsia="宋体" w:cs="宋体"/>
          <w:b w:val="0"/>
          <w:bCs w:val="0"/>
          <w:sz w:val="21"/>
          <w:szCs w:val="21"/>
        </w:rPr>
        <w:t>其</w:t>
      </w:r>
      <w:r>
        <w:rPr>
          <w:rFonts w:hint="eastAsia" w:ascii="宋体" w:hAnsi="宋体" w:eastAsia="宋体" w:cs="宋体"/>
          <w:b w:val="0"/>
          <w:bCs w:val="0"/>
          <w:sz w:val="21"/>
          <w:szCs w:val="21"/>
          <w:lang w:val="en-US" w:eastAsia="zh-CN"/>
        </w:rPr>
        <w:t>响应</w:t>
      </w:r>
      <w:r>
        <w:rPr>
          <w:rFonts w:hint="eastAsia" w:ascii="宋体" w:hAnsi="宋体" w:eastAsia="宋体" w:cs="宋体"/>
          <w:b w:val="0"/>
          <w:bCs w:val="0"/>
          <w:sz w:val="21"/>
          <w:szCs w:val="21"/>
        </w:rPr>
        <w:t>将不被接受</w:t>
      </w:r>
      <w:r>
        <w:rPr>
          <w:rFonts w:hint="eastAsia" w:ascii="宋体" w:hAnsi="宋体" w:eastAsia="宋体" w:cs="宋体"/>
          <w:b w:val="0"/>
          <w:bCs w:val="0"/>
          <w:sz w:val="21"/>
          <w:szCs w:val="21"/>
          <w:lang w:eastAsia="zh-CN"/>
        </w:rPr>
        <w:t>。</w:t>
      </w:r>
    </w:p>
    <w:p>
      <w:pPr>
        <w:pStyle w:val="15"/>
        <w:keepNext w:val="0"/>
        <w:keepLines w:val="0"/>
        <w:pageBreakBefore w:val="0"/>
        <w:numPr>
          <w:ilvl w:val="0"/>
          <w:numId w:val="0"/>
        </w:numPr>
        <w:kinsoku/>
        <w:wordWrap/>
        <w:overflowPunct/>
        <w:topLinePunct w:val="0"/>
        <w:autoSpaceDE/>
        <w:autoSpaceDN/>
        <w:bidi w:val="0"/>
        <w:spacing w:line="360" w:lineRule="auto"/>
        <w:ind w:left="482" w:hanging="482" w:hangingChars="200"/>
        <w:contextualSpacing/>
        <w:textAlignment w:val="auto"/>
        <w:rPr>
          <w:rFonts w:ascii="宋体" w:hAnsi="宋体" w:eastAsia="宋体" w:cs="宋体"/>
          <w:b/>
          <w:bCs/>
          <w:sz w:val="24"/>
          <w:szCs w:val="24"/>
        </w:rPr>
      </w:pPr>
      <w:r>
        <w:rPr>
          <w:rFonts w:ascii="宋体" w:hAnsi="宋体" w:eastAsia="宋体" w:cs="宋体"/>
          <w:b/>
          <w:bCs/>
          <w:sz w:val="24"/>
          <w:szCs w:val="24"/>
        </w:rPr>
        <w:t>四、响应文件的递交</w:t>
      </w:r>
    </w:p>
    <w:p>
      <w:pPr>
        <w:pStyle w:val="15"/>
        <w:keepNext w:val="0"/>
        <w:keepLines w:val="0"/>
        <w:pageBreakBefore w:val="0"/>
        <w:numPr>
          <w:ilvl w:val="0"/>
          <w:numId w:val="0"/>
        </w:numPr>
        <w:kinsoku/>
        <w:wordWrap/>
        <w:overflowPunct/>
        <w:topLinePunct w:val="0"/>
        <w:autoSpaceDE/>
        <w:autoSpaceDN/>
        <w:bidi w:val="0"/>
        <w:spacing w:line="360" w:lineRule="auto"/>
        <w:ind w:left="480" w:leftChars="200" w:firstLine="0" w:firstLineChars="0"/>
        <w:contextualSpacing/>
        <w:textAlignment w:val="auto"/>
        <w:rPr>
          <w:rFonts w:hint="eastAsia" w:ascii="宋体" w:hAnsi="宋体" w:eastAsia="宋体" w:cs="宋体"/>
          <w:sz w:val="24"/>
          <w:szCs w:val="24"/>
          <w:lang w:eastAsia="zh-CN"/>
        </w:rPr>
      </w:pPr>
      <w:r>
        <w:rPr>
          <w:rFonts w:ascii="宋体" w:hAnsi="宋体" w:eastAsia="宋体" w:cs="宋体"/>
          <w:sz w:val="24"/>
          <w:szCs w:val="24"/>
        </w:rPr>
        <w:t>4.1响应文件递交截止时间：2026年</w:t>
      </w:r>
      <w:r>
        <w:rPr>
          <w:rFonts w:hint="eastAsia" w:ascii="宋体" w:hAnsi="宋体" w:cs="宋体"/>
          <w:sz w:val="24"/>
          <w:szCs w:val="24"/>
          <w:lang w:val="en-US" w:eastAsia="zh-CN"/>
        </w:rPr>
        <w:t>9</w:t>
      </w:r>
      <w:r>
        <w:rPr>
          <w:rFonts w:ascii="宋体" w:hAnsi="宋体" w:eastAsia="宋体" w:cs="宋体"/>
          <w:sz w:val="24"/>
          <w:szCs w:val="24"/>
        </w:rPr>
        <w:t>月</w:t>
      </w:r>
      <w:r>
        <w:rPr>
          <w:rFonts w:hint="eastAsia" w:ascii="宋体" w:hAnsi="宋体" w:cs="宋体"/>
          <w:sz w:val="24"/>
          <w:szCs w:val="24"/>
          <w:lang w:val="en-US" w:eastAsia="zh-CN"/>
        </w:rPr>
        <w:t>18</w:t>
      </w:r>
      <w:r>
        <w:rPr>
          <w:rFonts w:ascii="宋体" w:hAnsi="宋体" w:eastAsia="宋体" w:cs="宋体"/>
          <w:sz w:val="24"/>
          <w:szCs w:val="24"/>
        </w:rPr>
        <w:t>日</w:t>
      </w:r>
      <w:r>
        <w:rPr>
          <w:rFonts w:hint="eastAsia" w:ascii="宋体" w:hAnsi="宋体" w:cs="宋体"/>
          <w:sz w:val="24"/>
          <w:szCs w:val="24"/>
          <w:highlight w:val="none"/>
          <w:lang w:val="en-US" w:eastAsia="zh-CN"/>
        </w:rPr>
        <w:t>9</w:t>
      </w:r>
      <w:r>
        <w:rPr>
          <w:rFonts w:ascii="宋体" w:hAnsi="宋体" w:eastAsia="宋体" w:cs="宋体"/>
          <w:sz w:val="24"/>
          <w:szCs w:val="24"/>
        </w:rPr>
        <w:t>时00</w:t>
      </w:r>
      <w:bookmarkStart w:id="4" w:name="_GoBack"/>
      <w:bookmarkEnd w:id="4"/>
      <w:r>
        <w:rPr>
          <w:rFonts w:ascii="宋体" w:hAnsi="宋体" w:eastAsia="宋体" w:cs="宋体"/>
          <w:sz w:val="24"/>
          <w:szCs w:val="24"/>
        </w:rPr>
        <w:t>分00秒（星期</w:t>
      </w:r>
      <w:r>
        <w:rPr>
          <w:rFonts w:hint="eastAsia" w:ascii="宋体" w:hAnsi="宋体" w:cs="宋体"/>
          <w:sz w:val="24"/>
          <w:szCs w:val="24"/>
          <w:lang w:eastAsia="zh-CN"/>
        </w:rPr>
        <w:t>五</w:t>
      </w:r>
      <w:r>
        <w:rPr>
          <w:rFonts w:ascii="宋体" w:hAnsi="宋体" w:eastAsia="宋体" w:cs="宋体"/>
          <w:sz w:val="24"/>
          <w:szCs w:val="24"/>
        </w:rPr>
        <w:t>）</w:t>
      </w:r>
      <w:r>
        <w:rPr>
          <w:rFonts w:hint="eastAsia" w:ascii="宋体" w:hAnsi="宋体" w:eastAsia="宋体" w:cs="宋体"/>
          <w:sz w:val="24"/>
          <w:szCs w:val="24"/>
          <w:lang w:eastAsia="zh-CN"/>
        </w:rPr>
        <w:t>。</w:t>
      </w:r>
    </w:p>
    <w:p>
      <w:pPr>
        <w:pStyle w:val="15"/>
        <w:keepNext w:val="0"/>
        <w:keepLines w:val="0"/>
        <w:pageBreakBefore w:val="0"/>
        <w:numPr>
          <w:ilvl w:val="0"/>
          <w:numId w:val="0"/>
        </w:numPr>
        <w:kinsoku/>
        <w:wordWrap/>
        <w:overflowPunct/>
        <w:topLinePunct w:val="0"/>
        <w:autoSpaceDE/>
        <w:autoSpaceDN/>
        <w:bidi w:val="0"/>
        <w:spacing w:line="360" w:lineRule="auto"/>
        <w:ind w:firstLine="480" w:firstLineChars="200"/>
        <w:contextualSpacing/>
        <w:textAlignment w:val="auto"/>
        <w:rPr>
          <w:rFonts w:hint="eastAsia" w:ascii="宋体" w:hAnsi="宋体" w:eastAsia="宋体" w:cs="宋体"/>
          <w:sz w:val="21"/>
          <w:szCs w:val="21"/>
          <w:lang w:eastAsia="zh-CN"/>
        </w:rPr>
      </w:pPr>
      <w:r>
        <w:rPr>
          <w:rFonts w:ascii="宋体" w:hAnsi="宋体" w:eastAsia="宋体" w:cs="宋体"/>
          <w:sz w:val="24"/>
          <w:szCs w:val="24"/>
        </w:rPr>
        <w:t>4.2响应文件递交地点：须现场递交至</w:t>
      </w:r>
      <w:r>
        <w:rPr>
          <w:rFonts w:hint="eastAsia" w:ascii="宋体" w:hAnsi="宋体" w:cs="宋体"/>
          <w:sz w:val="24"/>
          <w:szCs w:val="24"/>
          <w:lang w:val="en-US" w:eastAsia="zh-CN"/>
        </w:rPr>
        <w:t xml:space="preserve"> </w:t>
      </w:r>
      <w:r>
        <w:rPr>
          <w:rFonts w:hint="eastAsia" w:ascii="宋体" w:hAnsi="宋体" w:cs="宋体"/>
          <w:sz w:val="24"/>
          <w:szCs w:val="24"/>
          <w:u w:val="single"/>
          <w:lang w:eastAsia="zh-CN"/>
        </w:rPr>
        <w:t>开封市大梁路</w:t>
      </w:r>
      <w:r>
        <w:rPr>
          <w:rFonts w:hint="eastAsia" w:ascii="宋体" w:hAnsi="宋体" w:cs="宋体"/>
          <w:sz w:val="24"/>
          <w:szCs w:val="24"/>
          <w:u w:val="single"/>
          <w:lang w:val="en-US" w:eastAsia="zh-CN"/>
        </w:rPr>
        <w:t>69号人保财险大楼9楼会议室</w:t>
      </w:r>
      <w:r>
        <w:rPr>
          <w:rFonts w:ascii="宋体" w:hAnsi="宋体" w:eastAsia="宋体" w:cs="宋体"/>
          <w:sz w:val="24"/>
          <w:szCs w:val="24"/>
        </w:rPr>
        <w:t>，逾期送达或者未送达指定地点或者未按照比选文件要求封装的纸质响应文件不予接收。</w:t>
      </w:r>
      <w:r>
        <w:rPr>
          <w:rFonts w:ascii="宋体" w:hAnsi="宋体" w:eastAsia="宋体" w:cs="宋体"/>
          <w:sz w:val="24"/>
          <w:szCs w:val="24"/>
        </w:rPr>
        <w:br w:type="textWrapping"/>
      </w:r>
      <w:r>
        <w:rPr>
          <w:rFonts w:hint="eastAsia" w:ascii="宋体" w:hAnsi="宋体" w:eastAsia="宋体" w:cs="宋体"/>
          <w:sz w:val="24"/>
          <w:szCs w:val="24"/>
          <w:lang w:val="en-US" w:eastAsia="zh-CN"/>
        </w:rPr>
        <w:t xml:space="preserve">    </w:t>
      </w:r>
      <w:r>
        <w:rPr>
          <w:rFonts w:ascii="宋体" w:hAnsi="宋体" w:eastAsia="宋体" w:cs="宋体"/>
          <w:sz w:val="24"/>
          <w:szCs w:val="24"/>
        </w:rPr>
        <w:t>4.3本项目将于上述同一时间、地点进行比选，采购人邀请响应方代表准时参加。</w:t>
      </w:r>
      <w:r>
        <w:rPr>
          <w:rFonts w:ascii="宋体" w:hAnsi="宋体" w:eastAsia="宋体" w:cs="宋体"/>
          <w:sz w:val="24"/>
          <w:szCs w:val="24"/>
        </w:rPr>
        <w:br w:type="textWrapping"/>
      </w:r>
      <w:r>
        <w:rPr>
          <w:rFonts w:hint="eastAsia" w:ascii="宋体" w:hAnsi="宋体" w:eastAsia="宋体" w:cs="宋体"/>
          <w:sz w:val="24"/>
          <w:szCs w:val="24"/>
          <w:lang w:val="en-US" w:eastAsia="zh-CN"/>
        </w:rPr>
        <w:t xml:space="preserve">    </w:t>
      </w:r>
      <w:r>
        <w:rPr>
          <w:rFonts w:ascii="宋体" w:hAnsi="宋体" w:eastAsia="宋体" w:cs="宋体"/>
          <w:sz w:val="24"/>
          <w:szCs w:val="24"/>
        </w:rPr>
        <w:t>4.4出现以下情形之一时，采购人/采购代理机构不予接收响应文件：</w:t>
      </w:r>
      <w:r>
        <w:rPr>
          <w:rFonts w:ascii="宋体" w:hAnsi="宋体" w:eastAsia="宋体" w:cs="宋体"/>
          <w:sz w:val="24"/>
          <w:szCs w:val="24"/>
        </w:rPr>
        <w:br w:type="textWrapping"/>
      </w:r>
      <w:r>
        <w:rPr>
          <w:rFonts w:hint="eastAsia" w:ascii="宋体" w:hAnsi="宋体" w:eastAsia="宋体" w:cs="宋体"/>
          <w:sz w:val="24"/>
          <w:szCs w:val="24"/>
          <w:lang w:val="en-US" w:eastAsia="zh-CN"/>
        </w:rPr>
        <w:t xml:space="preserve">    </w:t>
      </w:r>
      <w:r>
        <w:rPr>
          <w:rFonts w:ascii="宋体" w:hAnsi="宋体" w:eastAsia="宋体" w:cs="宋体"/>
          <w:sz w:val="24"/>
          <w:szCs w:val="24"/>
        </w:rPr>
        <w:t>4.4.1逾期送达或者未送达指定地点的；</w:t>
      </w:r>
      <w:r>
        <w:rPr>
          <w:rFonts w:ascii="宋体" w:hAnsi="宋体" w:eastAsia="宋体" w:cs="宋体"/>
          <w:sz w:val="24"/>
          <w:szCs w:val="24"/>
        </w:rPr>
        <w:br w:type="textWrapping"/>
      </w:r>
      <w:r>
        <w:rPr>
          <w:rFonts w:hint="eastAsia" w:ascii="宋体" w:hAnsi="宋体" w:eastAsia="宋体" w:cs="宋体"/>
          <w:sz w:val="24"/>
          <w:szCs w:val="24"/>
          <w:lang w:val="en-US" w:eastAsia="zh-CN"/>
        </w:rPr>
        <w:t xml:space="preserve">    </w:t>
      </w:r>
      <w:r>
        <w:rPr>
          <w:rFonts w:ascii="宋体" w:hAnsi="宋体" w:eastAsia="宋体" w:cs="宋体"/>
          <w:sz w:val="24"/>
          <w:szCs w:val="24"/>
        </w:rPr>
        <w:t>4.4.2未按照比选文件要求密封的。</w:t>
      </w:r>
    </w:p>
    <w:p>
      <w:pPr>
        <w:pStyle w:val="15"/>
        <w:keepNext w:val="0"/>
        <w:keepLines w:val="0"/>
        <w:pageBreakBefore w:val="0"/>
        <w:kinsoku/>
        <w:wordWrap/>
        <w:overflowPunct/>
        <w:topLinePunct w:val="0"/>
        <w:autoSpaceDE/>
        <w:autoSpaceDN/>
        <w:bidi w:val="0"/>
        <w:spacing w:line="360" w:lineRule="auto"/>
        <w:ind w:left="0" w:leftChars="0" w:firstLine="0" w:firstLineChars="0"/>
        <w:contextualSpacing/>
        <w:textAlignment w:val="auto"/>
        <w:outlineLvl w:val="1"/>
        <w:rPr>
          <w:rFonts w:hint="eastAsia" w:ascii="宋体" w:hAnsi="宋体" w:eastAsia="宋体" w:cs="宋体"/>
          <w:b/>
          <w:bCs/>
          <w:color w:val="auto"/>
          <w:sz w:val="24"/>
          <w:szCs w:val="24"/>
          <w:highlight w:val="none"/>
          <w:lang w:val="en-US" w:eastAsia="zh-CN"/>
        </w:rPr>
      </w:pPr>
      <w:bookmarkStart w:id="3" w:name="_Toc14281"/>
      <w:r>
        <w:rPr>
          <w:rFonts w:hint="eastAsia" w:ascii="宋体" w:hAnsi="宋体" w:eastAsia="宋体" w:cs="宋体"/>
          <w:b/>
          <w:bCs/>
          <w:color w:val="auto"/>
          <w:sz w:val="24"/>
          <w:szCs w:val="24"/>
          <w:highlight w:val="none"/>
          <w:lang w:val="en-US" w:eastAsia="zh-CN"/>
        </w:rPr>
        <w:t>五、发布公告的媒介</w:t>
      </w:r>
      <w:bookmarkEnd w:id="3"/>
    </w:p>
    <w:p>
      <w:pPr>
        <w:pStyle w:val="15"/>
        <w:keepNext w:val="0"/>
        <w:keepLines w:val="0"/>
        <w:pageBreakBefore w:val="0"/>
        <w:widowControl w:val="0"/>
        <w:kinsoku/>
        <w:wordWrap w:val="0"/>
        <w:overflowPunct/>
        <w:topLinePunct w:val="0"/>
        <w:autoSpaceDE/>
        <w:autoSpaceDN/>
        <w:bidi w:val="0"/>
        <w:adjustRightInd/>
        <w:snapToGrid/>
        <w:spacing w:line="360" w:lineRule="auto"/>
        <w:ind w:firstLine="420" w:firstLineChars="200"/>
        <w:textAlignment w:val="auto"/>
        <w:rPr>
          <w:rFonts w:hint="eastAsia" w:ascii="宋体" w:hAnsi="宋体" w:cs="宋体"/>
          <w:sz w:val="24"/>
        </w:rPr>
      </w:pPr>
      <w:r>
        <w:rPr>
          <w:rFonts w:hint="eastAsia" w:ascii="宋体" w:hAnsi="宋体" w:eastAsia="宋体" w:cs="宋体"/>
          <w:color w:val="auto"/>
          <w:sz w:val="21"/>
          <w:szCs w:val="21"/>
          <w:highlight w:val="none"/>
          <w:lang w:eastAsia="zh-CN"/>
        </w:rPr>
        <w:t>本项目比选采购公告</w:t>
      </w:r>
      <w:r>
        <w:rPr>
          <w:rFonts w:hint="eastAsia" w:ascii="宋体" w:hAnsi="宋体" w:eastAsia="宋体" w:cs="宋体"/>
          <w:color w:val="auto"/>
          <w:sz w:val="21"/>
          <w:szCs w:val="21"/>
          <w:highlight w:val="none"/>
        </w:rPr>
        <w:t>在“人保e采”外网门户（https://ec.picc.com/）</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人保财险开封市分公司内网上发布上发布，除上述外，采购人不在其他任何网站、论坛等媒介上发布任何采购信息，其他任何媒介上转载的、以采购人为采购主体的采购信息均为非法转载，均为无效。对于非法转载、篡改采购公告信息的组织或个人，采购人保留追究其法律责任的权利</w:t>
      </w:r>
      <w:r>
        <w:rPr>
          <w:rFonts w:hint="eastAsia" w:ascii="宋体" w:hAnsi="宋体" w:eastAsia="宋体" w:cs="宋体"/>
          <w:sz w:val="21"/>
          <w:szCs w:val="21"/>
        </w:rPr>
        <w:t>。</w:t>
      </w:r>
    </w:p>
    <w:p>
      <w:pPr>
        <w:pStyle w:val="15"/>
        <w:keepNext w:val="0"/>
        <w:keepLines w:val="0"/>
        <w:pageBreakBefore w:val="0"/>
        <w:numPr>
          <w:ilvl w:val="0"/>
          <w:numId w:val="0"/>
        </w:numPr>
        <w:kinsoku/>
        <w:wordWrap/>
        <w:overflowPunct/>
        <w:topLinePunct w:val="0"/>
        <w:autoSpaceDE/>
        <w:autoSpaceDN/>
        <w:bidi w:val="0"/>
        <w:spacing w:line="360" w:lineRule="auto"/>
        <w:ind w:leftChars="0"/>
        <w:contextualSpacing/>
        <w:textAlignment w:val="auto"/>
        <w:outlineLvl w:val="1"/>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六、采购人联系方式</w:t>
      </w:r>
    </w:p>
    <w:p>
      <w:pPr>
        <w:pStyle w:val="15"/>
        <w:spacing w:line="360" w:lineRule="auto"/>
        <w:ind w:firstLine="480" w:firstLineChars="200"/>
        <w:rPr>
          <w:rFonts w:hint="eastAsia" w:ascii="宋体" w:hAnsi="宋体" w:eastAsia="宋体" w:cs="宋体"/>
          <w:b w:val="0"/>
          <w:bCs w:val="0"/>
          <w:sz w:val="32"/>
          <w:szCs w:val="22"/>
          <w:lang w:val="en-US" w:eastAsia="zh-CN"/>
        </w:rPr>
      </w:pPr>
      <w:r>
        <w:rPr>
          <w:rFonts w:hint="eastAsia" w:ascii="宋体" w:hAnsi="宋体" w:eastAsia="宋体" w:cs="宋体"/>
          <w:b w:val="0"/>
          <w:bCs w:val="0"/>
          <w:color w:val="auto"/>
          <w:sz w:val="24"/>
          <w:szCs w:val="24"/>
          <w:highlight w:val="none"/>
        </w:rPr>
        <w:t>采</w:t>
      </w:r>
      <w:r>
        <w:rPr>
          <w:rFonts w:hint="eastAsia" w:ascii="宋体" w:hAnsi="宋体" w:eastAsia="宋体" w:cs="宋体"/>
          <w:b w:val="0"/>
          <w:bCs w:val="0"/>
          <w:color w:val="auto"/>
          <w:sz w:val="24"/>
          <w:szCs w:val="24"/>
          <w:highlight w:val="none"/>
          <w:lang w:val="en-US" w:eastAsia="zh-CN"/>
        </w:rPr>
        <w:t xml:space="preserve"> </w:t>
      </w:r>
      <w:r>
        <w:rPr>
          <w:rFonts w:hint="eastAsia" w:ascii="宋体" w:hAnsi="宋体" w:eastAsia="宋体" w:cs="宋体"/>
          <w:b w:val="0"/>
          <w:bCs w:val="0"/>
          <w:color w:val="auto"/>
          <w:sz w:val="24"/>
          <w:szCs w:val="24"/>
          <w:highlight w:val="none"/>
        </w:rPr>
        <w:t>购</w:t>
      </w:r>
      <w:r>
        <w:rPr>
          <w:rFonts w:hint="eastAsia" w:ascii="宋体" w:hAnsi="宋体" w:eastAsia="宋体" w:cs="宋体"/>
          <w:b w:val="0"/>
          <w:bCs w:val="0"/>
          <w:color w:val="auto"/>
          <w:sz w:val="24"/>
          <w:szCs w:val="24"/>
          <w:highlight w:val="none"/>
          <w:lang w:val="en-US" w:eastAsia="zh-CN"/>
        </w:rPr>
        <w:t xml:space="preserve"> </w:t>
      </w:r>
      <w:r>
        <w:rPr>
          <w:rFonts w:hint="eastAsia" w:ascii="宋体" w:hAnsi="宋体" w:eastAsia="宋体" w:cs="宋体"/>
          <w:b w:val="0"/>
          <w:bCs w:val="0"/>
          <w:color w:val="auto"/>
          <w:sz w:val="24"/>
          <w:szCs w:val="24"/>
          <w:highlight w:val="none"/>
        </w:rPr>
        <w:t>人：中国人民财产保险股份有限公司</w:t>
      </w:r>
      <w:r>
        <w:rPr>
          <w:rFonts w:hint="eastAsia" w:ascii="宋体" w:hAnsi="宋体" w:eastAsia="宋体" w:cs="宋体"/>
          <w:b w:val="0"/>
          <w:bCs w:val="0"/>
          <w:color w:val="auto"/>
          <w:sz w:val="24"/>
          <w:szCs w:val="24"/>
          <w:highlight w:val="none"/>
          <w:lang w:eastAsia="zh-CN"/>
        </w:rPr>
        <w:t>开封市</w:t>
      </w:r>
      <w:r>
        <w:rPr>
          <w:rFonts w:hint="eastAsia" w:ascii="宋体" w:hAnsi="宋体" w:eastAsia="宋体" w:cs="宋体"/>
          <w:b w:val="0"/>
          <w:bCs w:val="0"/>
          <w:color w:val="auto"/>
          <w:sz w:val="24"/>
          <w:szCs w:val="24"/>
          <w:highlight w:val="none"/>
        </w:rPr>
        <w:t>分公司</w:t>
      </w:r>
    </w:p>
    <w:p>
      <w:pPr>
        <w:pStyle w:val="15"/>
        <w:spacing w:line="360" w:lineRule="auto"/>
        <w:ind w:firstLine="480" w:firstLineChars="200"/>
        <w:rPr>
          <w:rFonts w:hint="eastAsia" w:ascii="宋体" w:hAnsi="宋体" w:cs="宋体"/>
          <w:sz w:val="24"/>
          <w:lang w:val="en-US" w:eastAsia="zh-CN"/>
        </w:rPr>
      </w:pPr>
      <w:r>
        <w:rPr>
          <w:rFonts w:hint="eastAsia" w:ascii="宋体" w:hAnsi="宋体" w:cs="宋体"/>
          <w:sz w:val="24"/>
        </w:rPr>
        <w:t>联 系 人：</w:t>
      </w:r>
      <w:r>
        <w:rPr>
          <w:rFonts w:hint="eastAsia" w:ascii="宋体" w:hAnsi="宋体" w:cs="宋体"/>
          <w:sz w:val="24"/>
          <w:lang w:eastAsia="zh-CN"/>
        </w:rPr>
        <w:t>吴晓萌、赵涛</w:t>
      </w:r>
    </w:p>
    <w:p>
      <w:pPr>
        <w:pStyle w:val="15"/>
        <w:spacing w:line="360" w:lineRule="auto"/>
        <w:ind w:firstLine="480" w:firstLineChars="200"/>
        <w:rPr>
          <w:rFonts w:hint="default" w:ascii="宋体" w:hAnsi="宋体" w:eastAsia="宋体" w:cs="宋体"/>
          <w:sz w:val="24"/>
          <w:lang w:val="en-US" w:eastAsia="zh-CN"/>
        </w:rPr>
      </w:pPr>
      <w:r>
        <w:rPr>
          <w:rFonts w:hint="eastAsia" w:ascii="宋体" w:hAnsi="宋体" w:cs="宋体"/>
          <w:sz w:val="24"/>
        </w:rPr>
        <w:t>电　　话：</w:t>
      </w:r>
      <w:r>
        <w:rPr>
          <w:rFonts w:hint="eastAsia" w:ascii="宋体" w:hAnsi="宋体" w:cs="宋体"/>
          <w:sz w:val="24"/>
          <w:lang w:val="en-US" w:eastAsia="zh-CN"/>
        </w:rPr>
        <w:t>15738856755</w:t>
      </w:r>
      <w:r>
        <w:rPr>
          <w:rFonts w:hint="eastAsia" w:ascii="宋体" w:hAnsi="宋体" w:cs="宋体"/>
          <w:sz w:val="24"/>
        </w:rPr>
        <w:t>、</w:t>
      </w:r>
      <w:r>
        <w:rPr>
          <w:rFonts w:hint="eastAsia" w:ascii="宋体" w:hAnsi="宋体" w:cs="宋体"/>
          <w:sz w:val="24"/>
          <w:lang w:val="en-US" w:eastAsia="zh-CN"/>
        </w:rPr>
        <w:t>13569503715</w:t>
      </w:r>
    </w:p>
    <w:p>
      <w:pPr>
        <w:pStyle w:val="15"/>
        <w:spacing w:line="360" w:lineRule="auto"/>
        <w:ind w:firstLine="480" w:firstLineChars="200"/>
        <w:contextualSpacing/>
        <w:rPr>
          <w:rFonts w:hint="eastAsia" w:ascii="宋体" w:hAnsi="宋体" w:eastAsia="宋体" w:cs="宋体"/>
          <w:color w:val="auto"/>
          <w:sz w:val="24"/>
          <w:szCs w:val="24"/>
          <w:highlight w:val="none"/>
        </w:rPr>
      </w:pPr>
      <w:r>
        <w:rPr>
          <w:rFonts w:hint="eastAsia" w:ascii="宋体" w:hAnsi="宋体" w:cs="宋体"/>
          <w:sz w:val="24"/>
        </w:rPr>
        <w:t>邮    箱：</w:t>
      </w:r>
      <w:r>
        <w:rPr>
          <w:rStyle w:val="12"/>
          <w:rFonts w:hint="eastAsia" w:ascii="宋体" w:hAnsi="宋体" w:cs="宋体"/>
          <w:sz w:val="24"/>
          <w:lang w:val="en-US" w:eastAsia="zh-CN"/>
        </w:rPr>
        <w:t>1006998348@qq.com</w:t>
      </w:r>
    </w:p>
    <w:p>
      <w:pPr>
        <w:pageBreakBefore w:val="0"/>
        <w:kinsoku/>
        <w:wordWrap/>
        <w:overflowPunct/>
        <w:topLinePunct w:val="0"/>
        <w:autoSpaceDE/>
        <w:autoSpaceDN/>
        <w:bidi w:val="0"/>
        <w:adjustRightInd w:val="0"/>
        <w:snapToGrid w:val="0"/>
        <w:spacing w:line="360" w:lineRule="auto"/>
        <w:ind w:firstLine="420" w:firstLineChars="175"/>
        <w:jc w:val="left"/>
        <w:rPr>
          <w:rFonts w:hint="eastAsia" w:ascii="宋体" w:hAnsi="宋体" w:eastAsia="宋体" w:cs="宋体"/>
          <w:color w:val="auto"/>
          <w:sz w:val="24"/>
          <w:szCs w:val="24"/>
          <w:highlight w:val="none"/>
        </w:rPr>
      </w:pPr>
    </w:p>
    <w:p>
      <w:pPr>
        <w:pageBreakBefore w:val="0"/>
        <w:kinsoku/>
        <w:wordWrap/>
        <w:overflowPunct/>
        <w:topLinePunct w:val="0"/>
        <w:autoSpaceDE/>
        <w:autoSpaceDN/>
        <w:bidi w:val="0"/>
        <w:adjustRightInd w:val="0"/>
        <w:snapToGrid w:val="0"/>
        <w:spacing w:line="360" w:lineRule="auto"/>
        <w:ind w:firstLine="420" w:firstLineChars="175"/>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监督举报电话及邮箱：</w:t>
      </w:r>
    </w:p>
    <w:p>
      <w:pPr>
        <w:pageBreakBefore w:val="0"/>
        <w:kinsoku/>
        <w:wordWrap/>
        <w:overflowPunct/>
        <w:topLinePunct w:val="0"/>
        <w:autoSpaceDE/>
        <w:autoSpaceDN/>
        <w:bidi w:val="0"/>
        <w:adjustRightInd w:val="0"/>
        <w:snapToGrid w:val="0"/>
        <w:spacing w:line="360" w:lineRule="auto"/>
        <w:ind w:firstLine="480" w:firstLineChars="20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监督电话：0371-65990220</w:t>
      </w:r>
    </w:p>
    <w:p>
      <w:pPr>
        <w:pStyle w:val="15"/>
        <w:keepNext w:val="0"/>
        <w:keepLines w:val="0"/>
        <w:pageBreakBefore w:val="0"/>
        <w:kinsoku/>
        <w:wordWrap/>
        <w:overflowPunct/>
        <w:topLinePunct w:val="0"/>
        <w:autoSpaceDE/>
        <w:autoSpaceDN/>
        <w:bidi w:val="0"/>
        <w:spacing w:line="360" w:lineRule="auto"/>
        <w:contextualSpacing/>
        <w:textAlignment w:val="auto"/>
        <w:rPr>
          <w:rFonts w:hint="eastAsia" w:ascii="宋体" w:hAnsi="宋体" w:eastAsia="宋体" w:cs="宋体"/>
          <w:sz w:val="24"/>
          <w:szCs w:val="24"/>
        </w:rPr>
      </w:pPr>
      <w:r>
        <w:rPr>
          <w:rFonts w:hint="eastAsia" w:ascii="宋体" w:hAnsi="宋体" w:eastAsia="宋体" w:cs="宋体"/>
          <w:color w:val="auto"/>
          <w:sz w:val="24"/>
          <w:szCs w:val="24"/>
          <w:highlight w:val="none"/>
        </w:rPr>
        <w:t>邮箱：jiandujubao-hen@hen.picc.com.cn</w:t>
      </w:r>
    </w:p>
    <w:p>
      <w:pPr>
        <w:pStyle w:val="15"/>
        <w:spacing w:line="360" w:lineRule="auto"/>
        <w:ind w:left="0" w:leftChars="0" w:firstLine="0" w:firstLineChars="0"/>
        <w:contextualSpacing/>
        <w:rPr>
          <w:rFonts w:hint="eastAsia" w:cs="宋体"/>
          <w:sz w:val="24"/>
          <w:lang w:eastAsia="zh-CN"/>
        </w:rPr>
      </w:pPr>
    </w:p>
    <w:p>
      <w:pPr>
        <w:pStyle w:val="15"/>
        <w:spacing w:line="360" w:lineRule="auto"/>
        <w:ind w:left="0" w:leftChars="0" w:firstLine="0" w:firstLineChars="0"/>
        <w:contextualSpacing/>
        <w:rPr>
          <w:rFonts w:hint="eastAsia" w:cs="宋体"/>
          <w:sz w:val="24"/>
          <w:lang w:eastAsia="zh-CN"/>
        </w:rPr>
      </w:pPr>
    </w:p>
    <w:p>
      <w:pPr>
        <w:pStyle w:val="15"/>
        <w:spacing w:line="360" w:lineRule="auto"/>
        <w:ind w:firstLine="3360" w:firstLineChars="1400"/>
        <w:contextualSpacing/>
        <w:rPr>
          <w:rFonts w:hint="eastAsia" w:eastAsia="宋体" w:cs="宋体"/>
          <w:sz w:val="24"/>
          <w:lang w:eastAsia="zh-CN"/>
        </w:rPr>
      </w:pPr>
      <w:r>
        <w:rPr>
          <w:rFonts w:hint="eastAsia" w:cs="宋体"/>
          <w:sz w:val="24"/>
          <w:lang w:eastAsia="zh-CN"/>
        </w:rPr>
        <w:t>中国人民财产保险股份有限公司开封市分公司</w:t>
      </w:r>
    </w:p>
    <w:p>
      <w:pPr>
        <w:pStyle w:val="15"/>
        <w:spacing w:line="360" w:lineRule="auto"/>
        <w:ind w:firstLine="6240" w:firstLineChars="2600"/>
        <w:contextualSpacing/>
        <w:rPr>
          <w:rFonts w:hint="eastAsia" w:ascii="宋体" w:hAnsi="宋体" w:cs="宋体"/>
          <w:sz w:val="24"/>
          <w:highlight w:val="none"/>
        </w:rPr>
      </w:pPr>
      <w:r>
        <w:rPr>
          <w:rFonts w:hint="eastAsia" w:ascii="宋体" w:hAnsi="宋体" w:cs="宋体"/>
          <w:sz w:val="24"/>
          <w:highlight w:val="none"/>
          <w:lang w:eastAsia="zh-CN"/>
        </w:rPr>
        <w:t>202</w:t>
      </w:r>
      <w:r>
        <w:rPr>
          <w:rFonts w:hint="eastAsia" w:ascii="宋体" w:hAnsi="宋体" w:cs="宋体"/>
          <w:sz w:val="24"/>
          <w:highlight w:val="none"/>
          <w:lang w:val="en-US" w:eastAsia="zh-CN"/>
        </w:rPr>
        <w:t>6</w:t>
      </w:r>
      <w:r>
        <w:rPr>
          <w:rFonts w:hint="eastAsia" w:ascii="宋体" w:hAnsi="宋体" w:cs="宋体"/>
          <w:sz w:val="24"/>
          <w:highlight w:val="none"/>
        </w:rPr>
        <w:t>年</w:t>
      </w:r>
      <w:r>
        <w:rPr>
          <w:rFonts w:hint="eastAsia" w:ascii="宋体" w:hAnsi="宋体" w:cs="宋体"/>
          <w:sz w:val="24"/>
          <w:highlight w:val="none"/>
          <w:lang w:val="en-US" w:eastAsia="zh-CN"/>
        </w:rPr>
        <w:t>9</w:t>
      </w:r>
      <w:r>
        <w:rPr>
          <w:rFonts w:hint="eastAsia" w:ascii="宋体" w:hAnsi="宋体" w:cs="宋体"/>
          <w:sz w:val="24"/>
          <w:highlight w:val="none"/>
        </w:rPr>
        <w:t>月</w:t>
      </w:r>
      <w:r>
        <w:rPr>
          <w:rFonts w:hint="eastAsia" w:ascii="宋体" w:hAnsi="宋体" w:cs="宋体"/>
          <w:sz w:val="24"/>
          <w:highlight w:val="none"/>
          <w:lang w:val="en-US" w:eastAsia="zh-CN"/>
        </w:rPr>
        <w:t>10</w:t>
      </w:r>
      <w:r>
        <w:rPr>
          <w:rFonts w:hint="eastAsia" w:ascii="宋体" w:hAnsi="宋体" w:cs="宋体"/>
          <w:sz w:val="24"/>
          <w:highlight w:val="none"/>
        </w:rPr>
        <w:t>日</w:t>
      </w:r>
    </w:p>
    <w:p>
      <w:pPr>
        <w:pStyle w:val="15"/>
        <w:spacing w:line="360" w:lineRule="auto"/>
        <w:contextualSpacing/>
        <w:rPr>
          <w:rFonts w:hint="eastAsia" w:ascii="宋体" w:hAnsi="宋体" w:cs="宋体"/>
          <w:sz w:val="24"/>
          <w:highlight w:val="none"/>
          <w:lang w:val="en-US" w:eastAsia="zh-CN"/>
        </w:rPr>
      </w:pPr>
    </w:p>
    <w:p>
      <w:pPr>
        <w:pStyle w:val="15"/>
        <w:spacing w:line="360" w:lineRule="auto"/>
        <w:contextualSpacing/>
        <w:rPr>
          <w:rFonts w:hint="eastAsia" w:ascii="黑体" w:hAnsi="黑体" w:eastAsia="黑体" w:cs="宋体"/>
          <w:sz w:val="32"/>
          <w:szCs w:val="32"/>
          <w:highlight w:val="none"/>
          <w:lang w:val="en-US" w:eastAsia="zh-CN"/>
        </w:rPr>
      </w:pPr>
      <w:r>
        <w:rPr>
          <w:rFonts w:hint="eastAsia" w:ascii="宋体" w:hAnsi="宋体" w:cs="宋体"/>
          <w:sz w:val="24"/>
          <w:highlight w:val="none"/>
          <w:lang w:val="en-US" w:eastAsia="zh-CN"/>
        </w:rPr>
        <w:t>附件：《人保财险河南省开封市分公司兰考支公司办公楼院内路面维修采购项目供应商报名申请表》</w:t>
      </w:r>
    </w:p>
    <w:p/>
    <w:sectPr>
      <w:pgSz w:w="11906" w:h="16838"/>
      <w:pgMar w:top="1440" w:right="1800" w:bottom="1440" w:left="1800" w:header="851" w:footer="992" w:gutter="0"/>
      <w:cols w:space="425" w:num="1"/>
      <w:docGrid w:type="lines" w:linePitch="312"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7A"/>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Century Gothic">
    <w:panose1 w:val="020B0502020202020204"/>
    <w:charset w:val="00"/>
    <w:family w:val="swiss"/>
    <w:pitch w:val="default"/>
    <w:sig w:usb0="00000287" w:usb1="00000000" w:usb2="00000000" w:usb3="00000000" w:csb0="2000009F" w:csb1="DFD70000"/>
  </w:font>
  <w:font w:name="Tahoma">
    <w:panose1 w:val="020B0604030504040204"/>
    <w:charset w:val="00"/>
    <w:family w:val="swiss"/>
    <w:pitch w:val="default"/>
    <w:sig w:usb0="E1002EFF" w:usb1="C000605B" w:usb2="00000029" w:usb3="00000000" w:csb0="200101FF" w:csb1="20280000"/>
  </w:font>
  <w:font w:name="仿宋_GB2312">
    <w:altName w:val="仿宋"/>
    <w:panose1 w:val="02010609030101010101"/>
    <w:charset w:val="86"/>
    <w:family w:val="modern"/>
    <w:pitch w:val="default"/>
    <w:sig w:usb0="00000000" w:usb1="00000000" w:usb2="00000000" w:usb3="00000000" w:csb0="00040000" w:csb1="00000000"/>
  </w:font>
  <w:font w:name="仿宋">
    <w:panose1 w:val="02010609060101010101"/>
    <w:charset w:val="86"/>
    <w:family w:val="auto"/>
    <w:pitch w:val="default"/>
    <w:sig w:usb0="800002BF" w:usb1="38CF7CFA" w:usb2="00000016" w:usb3="00000000" w:csb0="00040001"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240" w:lineRule="auto"/>
      </w:pPr>
      <w:r>
        <w:separator/>
      </w:r>
    </w:p>
  </w:footnote>
  <w:footnote w:type="continuationSeparator" w:id="1">
    <w:p>
      <w:pPr>
        <w:spacing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740BD796"/>
    <w:multiLevelType w:val="singleLevel"/>
    <w:tmpl w:val="740BD796"/>
    <w:lvl w:ilvl="0" w:tentative="0">
      <w:start w:val="4"/>
      <w:numFmt w:val="decimal"/>
      <w:suff w:val="nothing"/>
      <w:lvlText w:val="（%1）"/>
      <w:lvlJc w:val="left"/>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footnotePr>
    <w:footnote w:id="0"/>
    <w:footnote w:id="1"/>
  </w:footnotePr>
  <w:endnotePr>
    <w:endnote w:id="0"/>
    <w:endnote w:id="1"/>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4382BC8"/>
    <w:rsid w:val="0AE9430C"/>
    <w:rsid w:val="14013279"/>
    <w:rsid w:val="2554511B"/>
    <w:rsid w:val="285863FA"/>
    <w:rsid w:val="3C58290D"/>
    <w:rsid w:val="43BE2B18"/>
    <w:rsid w:val="4E6C2B46"/>
    <w:rsid w:val="4F3A0644"/>
    <w:rsid w:val="71AF1701"/>
    <w:rsid w:val="75E65572"/>
    <w:rsid w:val="78662D0F"/>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qFormat="1"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qFormat="1"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99" w:semiHidden="0" w:name="Body Text"/>
    <w:lsdException w:qFormat="1" w:unhideWhenUsed="0" w:uiPriority="99"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99"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adjustRightInd w:val="0"/>
      <w:spacing w:line="360" w:lineRule="atLeast"/>
      <w:textAlignment w:val="baseline"/>
    </w:pPr>
    <w:rPr>
      <w:rFonts w:ascii="Times New Roman" w:hAnsi="Times New Roman" w:eastAsia="宋体" w:cs="Times New Roman"/>
      <w:sz w:val="24"/>
      <w:lang w:val="en-US" w:eastAsia="zh-CN" w:bidi="ar-SA"/>
    </w:rPr>
  </w:style>
  <w:style w:type="paragraph" w:styleId="7">
    <w:name w:val="heading 2"/>
    <w:basedOn w:val="1"/>
    <w:next w:val="1"/>
    <w:qFormat/>
    <w:uiPriority w:val="0"/>
    <w:pPr>
      <w:keepNext/>
      <w:keepLines/>
      <w:spacing w:before="260" w:after="260" w:line="416" w:lineRule="atLeast"/>
      <w:outlineLvl w:val="1"/>
    </w:pPr>
    <w:rPr>
      <w:rFonts w:ascii="Arial" w:hAnsi="Arial" w:eastAsia="黑体"/>
      <w:b/>
      <w:bCs/>
      <w:sz w:val="32"/>
      <w:szCs w:val="32"/>
    </w:rPr>
  </w:style>
  <w:style w:type="character" w:default="1" w:styleId="11">
    <w:name w:val="Default Paragraph Font"/>
    <w:semiHidden/>
    <w:qFormat/>
    <w:uiPriority w:val="0"/>
  </w:style>
  <w:style w:type="table" w:default="1" w:styleId="10">
    <w:name w:val="Normal Table"/>
    <w:semiHidden/>
    <w:qFormat/>
    <w:uiPriority w:val="0"/>
    <w:tblPr>
      <w:tblCellMar>
        <w:top w:w="0" w:type="dxa"/>
        <w:left w:w="108" w:type="dxa"/>
        <w:bottom w:w="0" w:type="dxa"/>
        <w:right w:w="108" w:type="dxa"/>
      </w:tblCellMar>
    </w:tblPr>
  </w:style>
  <w:style w:type="paragraph" w:styleId="2">
    <w:name w:val="Body Text"/>
    <w:basedOn w:val="1"/>
    <w:next w:val="3"/>
    <w:qFormat/>
    <w:uiPriority w:val="99"/>
    <w:pPr>
      <w:adjustRightInd/>
      <w:spacing w:line="240" w:lineRule="auto"/>
      <w:jc w:val="both"/>
      <w:textAlignment w:val="auto"/>
    </w:pPr>
    <w:rPr>
      <w:kern w:val="2"/>
      <w:sz w:val="28"/>
    </w:rPr>
  </w:style>
  <w:style w:type="paragraph" w:customStyle="1" w:styleId="3">
    <w:name w:val="Default"/>
    <w:next w:val="4"/>
    <w:qFormat/>
    <w:uiPriority w:val="0"/>
    <w:pPr>
      <w:widowControl w:val="0"/>
      <w:autoSpaceDE w:val="0"/>
      <w:autoSpaceDN w:val="0"/>
      <w:adjustRightInd w:val="0"/>
    </w:pPr>
    <w:rPr>
      <w:rFonts w:ascii="宋体" w:hAnsi="Times New Roman" w:eastAsia="宋体" w:cs="宋体"/>
      <w:color w:val="000000"/>
      <w:sz w:val="24"/>
      <w:szCs w:val="24"/>
      <w:lang w:val="en-US" w:eastAsia="zh-CN" w:bidi="ar-SA"/>
    </w:rPr>
  </w:style>
  <w:style w:type="paragraph" w:customStyle="1" w:styleId="4">
    <w:name w:val="表格文字"/>
    <w:basedOn w:val="5"/>
    <w:next w:val="2"/>
    <w:qFormat/>
    <w:uiPriority w:val="0"/>
    <w:pPr>
      <w:adjustRightInd/>
      <w:spacing w:before="20" w:after="20"/>
      <w:ind w:left="0" w:leftChars="0"/>
      <w:jc w:val="both"/>
      <w:textAlignment w:val="auto"/>
    </w:pPr>
    <w:rPr>
      <w:rFonts w:ascii="Century Gothic" w:hAnsi="Century Gothic"/>
      <w:kern w:val="2"/>
      <w:sz w:val="20"/>
      <w:szCs w:val="20"/>
    </w:rPr>
  </w:style>
  <w:style w:type="paragraph" w:styleId="5">
    <w:name w:val="Body Text Indent"/>
    <w:basedOn w:val="1"/>
    <w:next w:val="6"/>
    <w:qFormat/>
    <w:uiPriority w:val="99"/>
    <w:pPr>
      <w:spacing w:line="240" w:lineRule="auto"/>
      <w:ind w:left="1104" w:leftChars="460"/>
    </w:pPr>
    <w:rPr>
      <w:rFonts w:ascii="宋体" w:hAnsi="宋体"/>
      <w:szCs w:val="21"/>
    </w:rPr>
  </w:style>
  <w:style w:type="paragraph" w:styleId="6">
    <w:name w:val="envelope return"/>
    <w:basedOn w:val="1"/>
    <w:qFormat/>
    <w:uiPriority w:val="0"/>
    <w:pPr>
      <w:snapToGrid w:val="0"/>
    </w:pPr>
    <w:rPr>
      <w:rFonts w:ascii="Arial" w:hAnsi="Arial"/>
    </w:rPr>
  </w:style>
  <w:style w:type="paragraph" w:styleId="8">
    <w:name w:val="annotation text"/>
    <w:basedOn w:val="1"/>
    <w:qFormat/>
    <w:uiPriority w:val="0"/>
    <w:pPr>
      <w:jc w:val="left"/>
    </w:pPr>
  </w:style>
  <w:style w:type="paragraph" w:styleId="9">
    <w:name w:val="Plain Text"/>
    <w:basedOn w:val="1"/>
    <w:qFormat/>
    <w:uiPriority w:val="0"/>
    <w:pPr>
      <w:adjustRightInd/>
      <w:spacing w:line="240" w:lineRule="auto"/>
      <w:jc w:val="both"/>
      <w:textAlignment w:val="auto"/>
    </w:pPr>
    <w:rPr>
      <w:rFonts w:ascii="宋体" w:hAnsi="Courier New"/>
      <w:kern w:val="2"/>
      <w:sz w:val="21"/>
      <w:szCs w:val="21"/>
    </w:rPr>
  </w:style>
  <w:style w:type="character" w:styleId="12">
    <w:name w:val="Hyperlink"/>
    <w:qFormat/>
    <w:uiPriority w:val="99"/>
    <w:rPr>
      <w:color w:val="0000FF"/>
      <w:u w:val="single"/>
    </w:rPr>
  </w:style>
  <w:style w:type="paragraph" w:customStyle="1" w:styleId="13">
    <w:name w:val="1 Char Char Char Char"/>
    <w:basedOn w:val="1"/>
    <w:qFormat/>
    <w:uiPriority w:val="0"/>
    <w:pPr>
      <w:adjustRightInd/>
      <w:spacing w:line="240" w:lineRule="auto"/>
      <w:jc w:val="both"/>
      <w:textAlignment w:val="auto"/>
    </w:pPr>
    <w:rPr>
      <w:rFonts w:ascii="Tahoma" w:hAnsi="Tahoma"/>
      <w:kern w:val="2"/>
    </w:rPr>
  </w:style>
  <w:style w:type="paragraph" w:customStyle="1" w:styleId="14">
    <w:name w:val="！正文"/>
    <w:basedOn w:val="1"/>
    <w:qFormat/>
    <w:uiPriority w:val="0"/>
    <w:pPr>
      <w:adjustRightInd/>
      <w:spacing w:line="360" w:lineRule="auto"/>
      <w:ind w:firstLine="560" w:firstLineChars="200"/>
      <w:textAlignment w:val="auto"/>
    </w:pPr>
    <w:rPr>
      <w:rFonts w:eastAsia="仿宋_GB2312"/>
      <w:sz w:val="28"/>
      <w:szCs w:val="28"/>
    </w:rPr>
  </w:style>
  <w:style w:type="paragraph" w:styleId="15">
    <w:name w:val="List Paragraph"/>
    <w:basedOn w:val="1"/>
    <w:qFormat/>
    <w:uiPriority w:val="34"/>
    <w:pPr>
      <w:adjustRightInd/>
      <w:spacing w:line="240" w:lineRule="auto"/>
      <w:ind w:firstLine="420" w:firstLineChars="200"/>
      <w:jc w:val="both"/>
      <w:textAlignment w:val="auto"/>
    </w:pPr>
    <w:rPr>
      <w:kern w:val="2"/>
      <w:sz w:val="21"/>
      <w:szCs w:val="24"/>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theme" Target="theme/theme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16</TotalTime>
  <ScaleCrop>false</ScaleCrop>
  <LinksUpToDate>false</LinksUpToDate>
  <CharactersWithSpaces>0</CharactersWithSpaces>
  <Application>WPS Office_11.8.2.11718_F1E327BC-269C-435d-A152-05C5408002CA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2026-09-04T02:24:00Z</dcterms:created>
  <dc:creator>aaa</dc:creator>
  <cp:lastModifiedBy>aaa</cp:lastModifiedBy>
  <dcterms:modified xsi:type="dcterms:W3CDTF">2026-09-10T09:37:43Z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2052-11.8.2.11718</vt:lpwstr>
  </property>
  <property fmtid="{D5CDD505-2E9C-101B-9397-08002B2CF9AE}" pid="3" name="ICV">
    <vt:lpwstr>09FFCB03328C4F96926FB9B8A297725B</vt:lpwstr>
  </property>
</Properties>
</file>