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576C7">
      <w:pPr>
        <w:pStyle w:val="7"/>
        <w:ind w:firstLine="0"/>
        <w:jc w:val="center"/>
        <w:outlineLvl w:val="0"/>
        <w:rPr>
          <w:rFonts w:hint="eastAsia" w:ascii="黑体" w:hAnsi="黑体" w:eastAsia="黑体" w:cs="黑体"/>
          <w:b/>
          <w:sz w:val="28"/>
          <w:szCs w:val="28"/>
          <w:highlight w:val="none"/>
          <w:lang w:val="en-US" w:eastAsia="zh-CN"/>
        </w:rPr>
      </w:pPr>
      <w:bookmarkStart w:id="0" w:name="_Toc19039757"/>
      <w:bookmarkStart w:id="1" w:name="_Toc18928242"/>
      <w:bookmarkStart w:id="2" w:name="_Toc30096"/>
      <w:r>
        <w:rPr>
          <w:rFonts w:hint="eastAsia" w:ascii="黑体" w:hAnsi="黑体" w:eastAsia="黑体" w:cs="黑体"/>
          <w:b/>
          <w:sz w:val="28"/>
          <w:szCs w:val="28"/>
          <w:highlight w:val="none"/>
          <w:lang w:val="en-US" w:eastAsia="zh-CN"/>
        </w:rPr>
        <w:t>人保财险江苏省连云港市灌南支公司2026-2028年物业服务采购项目比选采购</w:t>
      </w:r>
      <w:bookmarkEnd w:id="0"/>
      <w:bookmarkEnd w:id="1"/>
      <w:r>
        <w:rPr>
          <w:rFonts w:hint="eastAsia" w:ascii="黑体" w:hAnsi="黑体" w:eastAsia="黑体" w:cs="黑体"/>
          <w:b/>
          <w:sz w:val="28"/>
          <w:szCs w:val="28"/>
          <w:highlight w:val="none"/>
          <w:lang w:val="en-US" w:eastAsia="zh-CN"/>
        </w:rPr>
        <w:t>公告</w:t>
      </w:r>
      <w:bookmarkEnd w:id="2"/>
    </w:p>
    <w:p w14:paraId="15E7820B">
      <w:pPr>
        <w:pStyle w:val="4"/>
        <w:keepNext w:val="0"/>
        <w:keepLines w:val="0"/>
        <w:pageBreakBefore w:val="0"/>
        <w:widowControl w:val="0"/>
        <w:numPr>
          <w:ilvl w:val="0"/>
          <w:numId w:val="1"/>
        </w:numPr>
        <w:kinsoku/>
        <w:wordWrap/>
        <w:overflowPunct/>
        <w:topLinePunct w:val="0"/>
        <w:autoSpaceDE/>
        <w:autoSpaceDN/>
        <w:bidi w:val="0"/>
        <w:adjustRightInd/>
        <w:snapToGrid w:val="0"/>
        <w:spacing w:before="157" w:beforeLines="50" w:line="360" w:lineRule="auto"/>
        <w:textAlignment w:val="auto"/>
        <w:rPr>
          <w:rFonts w:hint="eastAsia" w:hAnsi="宋体" w:eastAsia="宋体" w:cs="Arial"/>
          <w:sz w:val="24"/>
          <w:highlight w:val="none"/>
          <w:lang w:val="en-US" w:eastAsia="zh-CN"/>
        </w:rPr>
      </w:pPr>
      <w:r>
        <w:rPr>
          <w:rFonts w:hint="eastAsia" w:hAnsi="宋体" w:eastAsia="宋体" w:cs="Arial"/>
          <w:sz w:val="24"/>
          <w:highlight w:val="none"/>
        </w:rPr>
        <w:t>项目名称：</w:t>
      </w:r>
      <w:r>
        <w:rPr>
          <w:rFonts w:hint="eastAsia" w:hAnsi="宋体" w:eastAsia="宋体" w:cs="Arial"/>
          <w:sz w:val="24"/>
          <w:highlight w:val="none"/>
          <w:lang w:val="en-US" w:eastAsia="zh-CN"/>
        </w:rPr>
        <w:t>人保财险江苏省连云港市灌南支公司2026-2028年物业服务采购项目</w:t>
      </w:r>
    </w:p>
    <w:p w14:paraId="64E5C25A">
      <w:pPr>
        <w:pStyle w:val="4"/>
        <w:numPr>
          <w:ilvl w:val="0"/>
          <w:numId w:val="1"/>
        </w:numPr>
        <w:snapToGrid w:val="0"/>
        <w:spacing w:line="360" w:lineRule="auto"/>
        <w:rPr>
          <w:rFonts w:hint="eastAsia" w:hAnsi="宋体" w:eastAsia="宋体" w:cs="Arial"/>
          <w:sz w:val="24"/>
          <w:highlight w:val="none"/>
          <w:lang w:val="en-US" w:eastAsia="zh-CN"/>
        </w:rPr>
      </w:pPr>
      <w:r>
        <w:rPr>
          <w:rFonts w:hint="eastAsia" w:hAnsi="宋体" w:eastAsia="宋体" w:cs="Arial"/>
          <w:sz w:val="24"/>
          <w:highlight w:val="none"/>
          <w:lang w:val="en-US" w:eastAsia="zh-CN"/>
        </w:rPr>
        <w:t>项目编号：GXCZ-C-26720236</w:t>
      </w:r>
    </w:p>
    <w:p w14:paraId="2F2C38E8">
      <w:pPr>
        <w:pStyle w:val="4"/>
        <w:numPr>
          <w:ilvl w:val="0"/>
          <w:numId w:val="1"/>
        </w:numPr>
        <w:adjustRightInd/>
        <w:snapToGrid w:val="0"/>
        <w:spacing w:line="360" w:lineRule="auto"/>
        <w:rPr>
          <w:rFonts w:hint="default" w:hAnsi="宋体" w:eastAsia="宋体" w:cs="Arial"/>
          <w:sz w:val="24"/>
          <w:highlight w:val="none"/>
          <w:lang w:val="en-US" w:eastAsia="zh-CN"/>
        </w:rPr>
      </w:pPr>
      <w:r>
        <w:rPr>
          <w:rFonts w:hint="eastAsia" w:hAnsi="宋体" w:eastAsia="宋体" w:cs="Arial"/>
          <w:sz w:val="24"/>
          <w:highlight w:val="none"/>
          <w:lang w:val="en-US" w:eastAsia="zh-CN"/>
        </w:rPr>
        <w:t>项目概况与采购范围</w:t>
      </w:r>
    </w:p>
    <w:p w14:paraId="408B1D70">
      <w:pPr>
        <w:pStyle w:val="4"/>
        <w:numPr>
          <w:ilvl w:val="0"/>
          <w:numId w:val="0"/>
        </w:numPr>
        <w:adjustRightInd/>
        <w:snapToGrid w:val="0"/>
        <w:spacing w:line="360" w:lineRule="auto"/>
        <w:ind w:left="480" w:leftChars="200" w:firstLine="0" w:firstLineChars="0"/>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lang w:val="en-US" w:eastAsia="zh-CN"/>
        </w:rPr>
        <w:t>3.1采购主要内容：拟通过比选的方式采购1家供应商为人保财险江苏省连云港市灌南支公司提供物业服务</w:t>
      </w:r>
      <w:r>
        <w:rPr>
          <w:rFonts w:hint="eastAsia" w:ascii="宋体" w:hAnsi="宋体" w:eastAsia="宋体" w:cs="Arial"/>
          <w:kern w:val="0"/>
          <w:sz w:val="24"/>
          <w:szCs w:val="20"/>
          <w:highlight w:val="none"/>
          <w:lang w:eastAsia="zh-CN"/>
        </w:rPr>
        <w:t>。</w:t>
      </w:r>
      <w:r>
        <w:rPr>
          <w:rFonts w:hint="eastAsia" w:ascii="宋体" w:hAnsi="宋体" w:eastAsia="宋体" w:cs="Arial"/>
          <w:kern w:val="0"/>
          <w:sz w:val="24"/>
          <w:szCs w:val="20"/>
          <w:highlight w:val="none"/>
        </w:rPr>
        <w:t>具体采购内容及要求详见本</w:t>
      </w:r>
      <w:r>
        <w:rPr>
          <w:rFonts w:hint="eastAsia" w:ascii="宋体" w:hAnsi="宋体" w:eastAsia="宋体" w:cs="Arial"/>
          <w:kern w:val="0"/>
          <w:sz w:val="24"/>
          <w:szCs w:val="20"/>
          <w:highlight w:val="none"/>
          <w:lang w:eastAsia="zh-CN"/>
        </w:rPr>
        <w:t>比选采购</w:t>
      </w:r>
      <w:r>
        <w:rPr>
          <w:rFonts w:hint="eastAsia" w:ascii="宋体" w:hAnsi="宋体" w:eastAsia="宋体" w:cs="Arial"/>
          <w:kern w:val="0"/>
          <w:sz w:val="24"/>
          <w:szCs w:val="20"/>
          <w:highlight w:val="none"/>
        </w:rPr>
        <w:t>采购文件第三章项目需求</w:t>
      </w:r>
      <w:r>
        <w:rPr>
          <w:rFonts w:hint="eastAsia" w:ascii="宋体" w:hAnsi="宋体" w:eastAsia="宋体" w:cs="Arial"/>
          <w:kern w:val="0"/>
          <w:sz w:val="24"/>
          <w:szCs w:val="20"/>
          <w:highlight w:val="none"/>
          <w:lang w:eastAsia="zh-CN"/>
        </w:rPr>
        <w:t>。</w:t>
      </w:r>
    </w:p>
    <w:p w14:paraId="423FFF19">
      <w:pPr>
        <w:pStyle w:val="4"/>
        <w:numPr>
          <w:ilvl w:val="0"/>
          <w:numId w:val="0"/>
        </w:numPr>
        <w:adjustRightInd/>
        <w:snapToGrid w:val="0"/>
        <w:spacing w:line="360" w:lineRule="auto"/>
        <w:ind w:left="480" w:leftChars="200" w:firstLine="0" w:firstLineChars="0"/>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3.2标包划分：本项目不划分标包，情况如下：</w:t>
      </w:r>
    </w:p>
    <w:tbl>
      <w:tblPr>
        <w:tblStyle w:val="5"/>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037"/>
        <w:gridCol w:w="2253"/>
        <w:gridCol w:w="3056"/>
      </w:tblGrid>
      <w:tr w14:paraId="1A02E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132" w:type="dxa"/>
            <w:noWrap w:val="0"/>
            <w:vAlign w:val="center"/>
          </w:tcPr>
          <w:p w14:paraId="7733F9B1">
            <w:pPr>
              <w:keepNext w:val="0"/>
              <w:keepLines w:val="0"/>
              <w:widowControl/>
              <w:suppressLineNumbers w:val="0"/>
              <w:adjustRightInd/>
              <w:spacing w:before="0" w:beforeAutospacing="0" w:after="0" w:afterAutospacing="0" w:line="240" w:lineRule="auto"/>
              <w:ind w:left="0" w:right="0"/>
              <w:jc w:val="center"/>
              <w:textAlignment w:val="auto"/>
              <w:rPr>
                <w:rFonts w:hint="eastAsia" w:ascii="宋体" w:hAnsi="宋体" w:eastAsia="宋体" w:cs="Arial"/>
                <w:b w:val="0"/>
                <w:bCs w:val="0"/>
                <w:kern w:val="0"/>
                <w:sz w:val="24"/>
                <w:szCs w:val="20"/>
                <w:highlight w:val="none"/>
                <w:lang w:eastAsia="zh-CN"/>
              </w:rPr>
            </w:pPr>
            <w:r>
              <w:rPr>
                <w:rFonts w:hint="eastAsia" w:ascii="宋体" w:hAnsi="宋体" w:eastAsia="宋体" w:cs="Arial"/>
                <w:b w:val="0"/>
                <w:bCs w:val="0"/>
                <w:kern w:val="0"/>
                <w:sz w:val="24"/>
                <w:szCs w:val="20"/>
                <w:highlight w:val="none"/>
                <w:lang w:val="en-US" w:eastAsia="zh-CN"/>
              </w:rPr>
              <w:t>序号</w:t>
            </w:r>
          </w:p>
        </w:tc>
        <w:tc>
          <w:tcPr>
            <w:tcW w:w="3037" w:type="dxa"/>
            <w:noWrap w:val="0"/>
            <w:vAlign w:val="center"/>
          </w:tcPr>
          <w:p w14:paraId="44143B2D">
            <w:pPr>
              <w:keepNext w:val="0"/>
              <w:keepLines w:val="0"/>
              <w:widowControl/>
              <w:suppressLineNumbers w:val="0"/>
              <w:adjustRightInd/>
              <w:spacing w:before="0" w:beforeAutospacing="0" w:after="0" w:afterAutospacing="0" w:line="240" w:lineRule="auto"/>
              <w:ind w:left="0" w:right="0"/>
              <w:jc w:val="center"/>
              <w:textAlignment w:val="auto"/>
              <w:rPr>
                <w:rFonts w:hint="eastAsia" w:ascii="宋体" w:hAnsi="宋体" w:eastAsia="宋体" w:cs="Arial"/>
                <w:b w:val="0"/>
                <w:bCs w:val="0"/>
                <w:kern w:val="0"/>
                <w:sz w:val="24"/>
                <w:szCs w:val="20"/>
                <w:highlight w:val="none"/>
                <w:lang w:val="en-US"/>
              </w:rPr>
            </w:pPr>
            <w:r>
              <w:rPr>
                <w:rFonts w:hint="eastAsia" w:ascii="宋体" w:hAnsi="宋体" w:eastAsia="宋体" w:cs="Arial"/>
                <w:b w:val="0"/>
                <w:bCs w:val="0"/>
                <w:kern w:val="0"/>
                <w:sz w:val="24"/>
                <w:szCs w:val="20"/>
                <w:highlight w:val="none"/>
                <w:lang w:val="en-US" w:eastAsia="zh-CN"/>
              </w:rPr>
              <w:t>采购内容</w:t>
            </w:r>
          </w:p>
        </w:tc>
        <w:tc>
          <w:tcPr>
            <w:tcW w:w="2253" w:type="dxa"/>
            <w:noWrap w:val="0"/>
            <w:vAlign w:val="center"/>
          </w:tcPr>
          <w:p w14:paraId="308D6F29">
            <w:pPr>
              <w:keepNext w:val="0"/>
              <w:keepLines w:val="0"/>
              <w:widowControl/>
              <w:suppressLineNumbers w:val="0"/>
              <w:adjustRightInd/>
              <w:spacing w:before="0" w:beforeAutospacing="0" w:after="0" w:afterAutospacing="0" w:line="240" w:lineRule="auto"/>
              <w:ind w:left="0" w:right="0"/>
              <w:jc w:val="center"/>
              <w:textAlignment w:val="auto"/>
              <w:rPr>
                <w:rFonts w:hint="default" w:ascii="宋体" w:hAnsi="宋体" w:eastAsia="宋体" w:cs="Arial"/>
                <w:b w:val="0"/>
                <w:bCs w:val="0"/>
                <w:kern w:val="0"/>
                <w:sz w:val="24"/>
                <w:szCs w:val="20"/>
                <w:highlight w:val="none"/>
                <w:lang w:val="en-US" w:eastAsia="zh-CN"/>
              </w:rPr>
            </w:pPr>
            <w:r>
              <w:rPr>
                <w:rFonts w:hint="eastAsia" w:ascii="宋体" w:hAnsi="宋体" w:eastAsia="宋体" w:cs="Arial"/>
                <w:b w:val="0"/>
                <w:bCs w:val="0"/>
                <w:kern w:val="0"/>
                <w:sz w:val="24"/>
                <w:szCs w:val="20"/>
                <w:highlight w:val="none"/>
                <w:lang w:val="en-US" w:eastAsia="zh-CN"/>
              </w:rPr>
              <w:t>项目预算（含税）</w:t>
            </w:r>
          </w:p>
        </w:tc>
        <w:tc>
          <w:tcPr>
            <w:tcW w:w="3056" w:type="dxa"/>
            <w:noWrap w:val="0"/>
            <w:vAlign w:val="center"/>
          </w:tcPr>
          <w:p w14:paraId="344E1A24">
            <w:pPr>
              <w:keepNext w:val="0"/>
              <w:keepLines w:val="0"/>
              <w:widowControl/>
              <w:suppressLineNumbers w:val="0"/>
              <w:adjustRightInd/>
              <w:spacing w:before="0" w:beforeAutospacing="0" w:after="0" w:afterAutospacing="0" w:line="240" w:lineRule="auto"/>
              <w:ind w:left="0" w:right="0"/>
              <w:jc w:val="center"/>
              <w:textAlignment w:val="auto"/>
              <w:rPr>
                <w:rFonts w:hint="eastAsia" w:ascii="宋体" w:hAnsi="宋体" w:eastAsia="宋体" w:cs="Arial"/>
                <w:b w:val="0"/>
                <w:bCs w:val="0"/>
                <w:kern w:val="0"/>
                <w:sz w:val="24"/>
                <w:szCs w:val="20"/>
                <w:highlight w:val="none"/>
              </w:rPr>
            </w:pPr>
            <w:r>
              <w:rPr>
                <w:rFonts w:hint="eastAsia" w:ascii="宋体" w:hAnsi="宋体" w:eastAsia="宋体" w:cs="Arial"/>
                <w:b w:val="0"/>
                <w:bCs w:val="0"/>
                <w:kern w:val="0"/>
                <w:sz w:val="24"/>
                <w:szCs w:val="20"/>
                <w:highlight w:val="none"/>
              </w:rPr>
              <w:t>成交供应商数量</w:t>
            </w:r>
          </w:p>
        </w:tc>
      </w:tr>
      <w:tr w14:paraId="4621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1132" w:type="dxa"/>
            <w:noWrap w:val="0"/>
            <w:vAlign w:val="center"/>
          </w:tcPr>
          <w:p w14:paraId="36244929">
            <w:pPr>
              <w:keepNext w:val="0"/>
              <w:keepLines w:val="0"/>
              <w:widowControl/>
              <w:suppressLineNumbers w:val="0"/>
              <w:adjustRightInd/>
              <w:spacing w:before="0" w:beforeAutospacing="0" w:after="0" w:afterAutospacing="0" w:line="240" w:lineRule="auto"/>
              <w:ind w:left="0" w:right="0"/>
              <w:jc w:val="center"/>
              <w:textAlignment w:val="auto"/>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01</w:t>
            </w:r>
          </w:p>
        </w:tc>
        <w:tc>
          <w:tcPr>
            <w:tcW w:w="3037" w:type="dxa"/>
            <w:noWrap w:val="0"/>
            <w:vAlign w:val="center"/>
          </w:tcPr>
          <w:p w14:paraId="6972F5E8">
            <w:pPr>
              <w:keepNext w:val="0"/>
              <w:keepLines w:val="0"/>
              <w:widowControl/>
              <w:suppressLineNumbers w:val="0"/>
              <w:adjustRightInd/>
              <w:spacing w:before="0" w:beforeAutospacing="0" w:after="0" w:afterAutospacing="0" w:line="240" w:lineRule="auto"/>
              <w:ind w:left="0" w:right="0"/>
              <w:jc w:val="center"/>
              <w:textAlignment w:val="auto"/>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人保财险江苏省连云港市灌南支公司2026-2028年物业服务采购项目</w:t>
            </w:r>
          </w:p>
        </w:tc>
        <w:tc>
          <w:tcPr>
            <w:tcW w:w="2253" w:type="dxa"/>
            <w:noWrap w:val="0"/>
            <w:vAlign w:val="center"/>
          </w:tcPr>
          <w:p w14:paraId="79089000">
            <w:pPr>
              <w:pStyle w:val="2"/>
              <w:jc w:val="center"/>
              <w:rPr>
                <w:rFonts w:hint="default" w:ascii="Times New Roman" w:hAnsi="Times New Roman" w:eastAsia="宋体" w:cs="Times New Roman"/>
                <w:highlight w:val="none"/>
                <w:lang w:val="en-US" w:eastAsia="zh-CN"/>
              </w:rPr>
            </w:pPr>
            <w:r>
              <w:rPr>
                <w:rFonts w:hint="eastAsia" w:ascii="宋体" w:hAnsi="宋体" w:eastAsia="宋体" w:cs="Arial"/>
                <w:kern w:val="0"/>
                <w:sz w:val="24"/>
                <w:szCs w:val="20"/>
                <w:highlight w:val="none"/>
                <w:lang w:val="en-US" w:eastAsia="zh-CN"/>
              </w:rPr>
              <w:t>43.92万元两年</w:t>
            </w:r>
          </w:p>
        </w:tc>
        <w:tc>
          <w:tcPr>
            <w:tcW w:w="3056" w:type="dxa"/>
            <w:noWrap w:val="0"/>
            <w:vAlign w:val="center"/>
          </w:tcPr>
          <w:p w14:paraId="634582AC">
            <w:pPr>
              <w:widowControl/>
              <w:jc w:val="center"/>
              <w:rPr>
                <w:rFonts w:hint="default" w:ascii="Times New Roman" w:hAnsi="Times New Roman" w:eastAsia="宋体" w:cs="Times New Roman"/>
                <w:highlight w:val="none"/>
                <w:lang w:val="en-US"/>
              </w:rPr>
            </w:pPr>
            <w:r>
              <w:rPr>
                <w:rFonts w:hint="eastAsia" w:ascii="宋体" w:hAnsi="宋体" w:eastAsia="宋体" w:cs="Arial"/>
                <w:kern w:val="0"/>
                <w:sz w:val="24"/>
                <w:szCs w:val="20"/>
                <w:highlight w:val="none"/>
                <w:lang w:val="en-US" w:eastAsia="zh-CN"/>
              </w:rPr>
              <w:t>1家</w:t>
            </w:r>
          </w:p>
        </w:tc>
      </w:tr>
    </w:tbl>
    <w:p w14:paraId="38CF07FD">
      <w:pPr>
        <w:pStyle w:val="4"/>
        <w:numPr>
          <w:ilvl w:val="0"/>
          <w:numId w:val="0"/>
        </w:numPr>
        <w:adjustRightInd/>
        <w:snapToGrid w:val="0"/>
        <w:spacing w:line="360" w:lineRule="auto"/>
        <w:ind w:left="0" w:leftChars="0" w:firstLine="480" w:firstLineChars="200"/>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3.3项目性质：服务。</w:t>
      </w:r>
    </w:p>
    <w:p w14:paraId="3EEDD193">
      <w:pPr>
        <w:pStyle w:val="4"/>
        <w:numPr>
          <w:ilvl w:val="0"/>
          <w:numId w:val="0"/>
        </w:numPr>
        <w:adjustRightInd/>
        <w:snapToGrid w:val="0"/>
        <w:spacing w:line="360" w:lineRule="auto"/>
        <w:ind w:left="480" w:leftChars="200" w:firstLine="0" w:firstLineChars="0"/>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3.4合同履行期限：自合同签订之日起两年。</w:t>
      </w:r>
    </w:p>
    <w:p w14:paraId="477B2A23">
      <w:pPr>
        <w:pStyle w:val="4"/>
        <w:numPr>
          <w:ilvl w:val="0"/>
          <w:numId w:val="0"/>
        </w:numPr>
        <w:adjustRightInd/>
        <w:snapToGrid w:val="0"/>
        <w:spacing w:line="360" w:lineRule="auto"/>
        <w:ind w:left="480" w:leftChars="200" w:firstLine="0" w:firstLineChars="0"/>
        <w:rPr>
          <w:rFonts w:hint="eastAsia" w:ascii="宋体" w:hAnsi="宋体" w:eastAsia="宋体" w:cs="Arial"/>
          <w:kern w:val="0"/>
          <w:sz w:val="24"/>
          <w:szCs w:val="20"/>
          <w:highlight w:val="none"/>
          <w:lang w:val="en-US" w:eastAsia="zh-CN"/>
        </w:rPr>
      </w:pPr>
      <w:r>
        <w:rPr>
          <w:rFonts w:hint="eastAsia" w:ascii="宋体" w:hAnsi="宋体" w:eastAsia="宋体" w:cs="Arial"/>
          <w:kern w:val="0"/>
          <w:sz w:val="24"/>
          <w:szCs w:val="20"/>
          <w:highlight w:val="none"/>
          <w:lang w:val="en-US" w:eastAsia="zh-CN"/>
        </w:rPr>
        <w:t>3.5服务地点：采购人指定地点。</w:t>
      </w:r>
    </w:p>
    <w:p w14:paraId="43834C34">
      <w:pPr>
        <w:pStyle w:val="4"/>
        <w:numPr>
          <w:ilvl w:val="0"/>
          <w:numId w:val="1"/>
        </w:numPr>
        <w:adjustRightInd/>
        <w:spacing w:line="360" w:lineRule="auto"/>
        <w:rPr>
          <w:rFonts w:hint="eastAsia" w:ascii="宋体" w:hAnsi="宋体" w:eastAsia="宋体" w:cs="Arial"/>
          <w:sz w:val="24"/>
          <w:highlight w:val="none"/>
        </w:rPr>
      </w:pPr>
      <w:r>
        <w:rPr>
          <w:rFonts w:hint="eastAsia" w:ascii="宋体" w:hAnsi="宋体" w:eastAsia="宋体" w:cs="Arial"/>
          <w:sz w:val="24"/>
          <w:highlight w:val="none"/>
          <w:lang w:eastAsia="zh-CN"/>
        </w:rPr>
        <w:t>响应</w:t>
      </w:r>
      <w:r>
        <w:rPr>
          <w:rFonts w:hint="eastAsia" w:ascii="宋体" w:hAnsi="宋体" w:eastAsia="宋体" w:cs="Arial"/>
          <w:sz w:val="24"/>
          <w:highlight w:val="none"/>
        </w:rPr>
        <w:t>方的资格要求：</w:t>
      </w:r>
    </w:p>
    <w:p w14:paraId="7708F962">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4.1</w:t>
      </w:r>
      <w:r>
        <w:rPr>
          <w:rFonts w:hint="eastAsia" w:ascii="宋体" w:hAnsi="宋体" w:eastAsia="宋体" w:cs="Arial"/>
          <w:b w:val="0"/>
          <w:bCs w:val="0"/>
          <w:kern w:val="0"/>
          <w:sz w:val="24"/>
          <w:szCs w:val="20"/>
          <w:highlight w:val="none"/>
        </w:rPr>
        <w:t>在中华人民共和国境内依法登记的法人或其他组织，具有独立承担民事责任的能力，</w:t>
      </w:r>
      <w:r>
        <w:rPr>
          <w:rFonts w:hint="eastAsia" w:ascii="宋体" w:hAnsi="宋体" w:eastAsia="宋体" w:cs="Arial"/>
          <w:b w:val="0"/>
          <w:bCs w:val="0"/>
          <w:kern w:val="0"/>
          <w:sz w:val="24"/>
          <w:szCs w:val="20"/>
          <w:highlight w:val="none"/>
          <w:lang w:eastAsia="zh-CN"/>
        </w:rPr>
        <w:t>供应商</w:t>
      </w:r>
      <w:r>
        <w:rPr>
          <w:rFonts w:hint="eastAsia" w:ascii="宋体" w:hAnsi="宋体" w:eastAsia="宋体" w:cs="Arial"/>
          <w:b w:val="0"/>
          <w:bCs w:val="0"/>
          <w:kern w:val="0"/>
          <w:sz w:val="24"/>
          <w:szCs w:val="20"/>
          <w:highlight w:val="none"/>
        </w:rPr>
        <w:t>如为企业法人，须提供企业法人营业执照；</w:t>
      </w:r>
      <w:r>
        <w:rPr>
          <w:rFonts w:hint="eastAsia" w:ascii="宋体" w:hAnsi="宋体" w:eastAsia="宋体" w:cs="Arial"/>
          <w:b w:val="0"/>
          <w:bCs w:val="0"/>
          <w:kern w:val="0"/>
          <w:sz w:val="24"/>
          <w:szCs w:val="20"/>
          <w:highlight w:val="none"/>
          <w:lang w:eastAsia="zh-CN"/>
        </w:rPr>
        <w:t>供应商</w:t>
      </w:r>
      <w:r>
        <w:rPr>
          <w:rFonts w:hint="eastAsia" w:ascii="宋体" w:hAnsi="宋体" w:eastAsia="宋体" w:cs="Arial"/>
          <w:b w:val="0"/>
          <w:bCs w:val="0"/>
          <w:kern w:val="0"/>
          <w:sz w:val="24"/>
          <w:szCs w:val="20"/>
          <w:highlight w:val="none"/>
        </w:rPr>
        <w:t>如为事业单位或其他组织（非企业机构/个体工商户等），须提供事业单位法人证书或登记证或组织机构代码证或其他有效证明文件（复印件）</w:t>
      </w:r>
      <w:r>
        <w:rPr>
          <w:rFonts w:hint="eastAsia" w:ascii="宋体" w:hAnsi="宋体" w:eastAsia="宋体" w:cs="Arial"/>
          <w:b w:val="0"/>
          <w:bCs w:val="0"/>
          <w:kern w:val="0"/>
          <w:sz w:val="24"/>
          <w:szCs w:val="20"/>
          <w:highlight w:val="none"/>
          <w:lang w:eastAsia="zh-CN"/>
        </w:rPr>
        <w:t>，</w:t>
      </w:r>
      <w:r>
        <w:rPr>
          <w:rFonts w:hint="eastAsia" w:ascii="宋体" w:hAnsi="宋体" w:eastAsia="宋体" w:cs="Arial"/>
          <w:b w:val="0"/>
          <w:bCs w:val="0"/>
          <w:kern w:val="0"/>
          <w:sz w:val="24"/>
          <w:szCs w:val="20"/>
          <w:highlight w:val="none"/>
        </w:rPr>
        <w:t>以分公司名义报价的，必须提供总公司有效授权书原件。</w:t>
      </w:r>
    </w:p>
    <w:p w14:paraId="0B141AB9">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lang w:val="en-US" w:eastAsia="zh-CN"/>
        </w:rPr>
        <w:t>4.2</w:t>
      </w:r>
      <w:r>
        <w:rPr>
          <w:rFonts w:hint="eastAsia" w:ascii="宋体" w:hAnsi="宋体" w:eastAsia="宋体" w:cs="Arial"/>
          <w:b w:val="0"/>
          <w:bCs w:val="0"/>
          <w:kern w:val="0"/>
          <w:sz w:val="24"/>
          <w:szCs w:val="20"/>
          <w:highlight w:val="none"/>
        </w:rPr>
        <w:t>具有良好的商业信誉和健全的财务会计制度</w:t>
      </w:r>
      <w:r>
        <w:rPr>
          <w:rFonts w:hint="eastAsia" w:ascii="宋体" w:hAnsi="宋体" w:eastAsia="宋体" w:cs="Arial"/>
          <w:kern w:val="0"/>
          <w:sz w:val="24"/>
          <w:szCs w:val="20"/>
          <w:highlight w:val="none"/>
        </w:rPr>
        <w:t>。</w:t>
      </w:r>
      <w:r>
        <w:rPr>
          <w:rFonts w:hint="eastAsia" w:ascii="宋体" w:hAnsi="宋体" w:eastAsia="宋体" w:cs="Arial"/>
          <w:kern w:val="0"/>
          <w:sz w:val="24"/>
          <w:szCs w:val="20"/>
          <w:highlight w:val="none"/>
          <w:lang w:eastAsia="zh-CN"/>
        </w:rPr>
        <w:t>需提供2025年度经会计师事务所或审计机构审计的财务审计报告或财务报表（至少包含资产负债表、现金流量表、损益表/利润表）或开标日前6个月内开具的银行资信证明。</w:t>
      </w:r>
    </w:p>
    <w:p w14:paraId="419C856A">
      <w:pPr>
        <w:widowControl/>
        <w:shd w:val="clear" w:color="auto" w:fill="FFFFFF"/>
        <w:adjustRightInd/>
        <w:snapToGrid w:val="0"/>
        <w:spacing w:line="360" w:lineRule="auto"/>
        <w:ind w:firstLine="480" w:firstLineChars="200"/>
        <w:jc w:val="both"/>
        <w:textAlignment w:val="auto"/>
        <w:rPr>
          <w:rFonts w:hint="eastAsia" w:ascii="宋体" w:hAnsi="宋体" w:eastAsia="宋体" w:cs="Arial"/>
          <w:b w:val="0"/>
          <w:bCs w:val="0"/>
          <w:kern w:val="0"/>
          <w:sz w:val="24"/>
          <w:szCs w:val="20"/>
          <w:highlight w:val="none"/>
          <w:lang w:val="en-US" w:eastAsia="zh-CN"/>
        </w:rPr>
      </w:pPr>
      <w:r>
        <w:rPr>
          <w:rFonts w:hint="eastAsia" w:ascii="宋体" w:hAnsi="宋体" w:eastAsia="宋体" w:cs="Arial"/>
          <w:kern w:val="0"/>
          <w:sz w:val="24"/>
          <w:szCs w:val="20"/>
          <w:highlight w:val="none"/>
          <w:lang w:val="en-US" w:eastAsia="zh-CN"/>
        </w:rPr>
        <w:t>4.3</w:t>
      </w:r>
      <w:r>
        <w:rPr>
          <w:rFonts w:hint="eastAsia" w:ascii="宋体" w:hAnsi="宋体" w:eastAsia="宋体" w:cs="Arial"/>
          <w:b w:val="0"/>
          <w:bCs w:val="0"/>
          <w:kern w:val="0"/>
          <w:sz w:val="24"/>
          <w:szCs w:val="20"/>
          <w:highlight w:val="none"/>
        </w:rPr>
        <w:t>供应商应具有履行合同所必需的设备和专业技术能力</w:t>
      </w:r>
      <w:r>
        <w:rPr>
          <w:rFonts w:hint="eastAsia" w:ascii="宋体" w:hAnsi="宋体" w:eastAsia="宋体" w:cs="Arial"/>
          <w:b w:val="0"/>
          <w:bCs w:val="0"/>
          <w:kern w:val="0"/>
          <w:sz w:val="24"/>
          <w:szCs w:val="20"/>
          <w:highlight w:val="none"/>
          <w:lang w:eastAsia="zh-CN"/>
        </w:rPr>
        <w:t>（</w:t>
      </w:r>
      <w:r>
        <w:rPr>
          <w:rFonts w:hint="eastAsia" w:ascii="宋体" w:hAnsi="宋体" w:eastAsia="宋体" w:cs="Arial"/>
          <w:b w:val="0"/>
          <w:bCs w:val="0"/>
          <w:kern w:val="0"/>
          <w:sz w:val="24"/>
          <w:szCs w:val="20"/>
          <w:highlight w:val="none"/>
          <w:lang w:val="en-US" w:eastAsia="zh-CN"/>
        </w:rPr>
        <w:t>提供承诺函）</w:t>
      </w:r>
      <w:r>
        <w:rPr>
          <w:rFonts w:hint="eastAsia" w:ascii="宋体" w:hAnsi="宋体" w:eastAsia="宋体" w:cs="Arial"/>
          <w:b w:val="0"/>
          <w:bCs w:val="0"/>
          <w:kern w:val="0"/>
          <w:sz w:val="24"/>
          <w:szCs w:val="20"/>
          <w:highlight w:val="none"/>
          <w:lang w:eastAsia="zh-CN"/>
        </w:rPr>
        <w:t>。</w:t>
      </w:r>
    </w:p>
    <w:p w14:paraId="4627CBBF">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4.4</w:t>
      </w:r>
      <w:r>
        <w:rPr>
          <w:rFonts w:hint="eastAsia" w:ascii="宋体" w:hAnsi="宋体" w:eastAsia="宋体" w:cs="Arial"/>
          <w:b w:val="0"/>
          <w:bCs w:val="0"/>
          <w:kern w:val="0"/>
          <w:sz w:val="24"/>
          <w:szCs w:val="20"/>
          <w:highlight w:val="none"/>
        </w:rPr>
        <w:t>具有依法缴纳税收和社会保障资金的良好记录</w:t>
      </w:r>
      <w:r>
        <w:rPr>
          <w:rFonts w:hint="eastAsia" w:ascii="宋体" w:hAnsi="宋体" w:eastAsia="宋体" w:cs="Arial"/>
          <w:kern w:val="0"/>
          <w:sz w:val="24"/>
          <w:szCs w:val="20"/>
          <w:highlight w:val="none"/>
        </w:rPr>
        <w:t>，提供</w:t>
      </w:r>
      <w:r>
        <w:rPr>
          <w:rFonts w:hint="eastAsia" w:ascii="宋体" w:hAnsi="宋体" w:eastAsia="宋体" w:cs="Arial"/>
          <w:kern w:val="0"/>
          <w:sz w:val="24"/>
          <w:szCs w:val="20"/>
          <w:highlight w:val="none"/>
          <w:lang w:eastAsia="zh-CN"/>
        </w:rPr>
        <w:t>2026年2月（含）以来任意一个月</w:t>
      </w:r>
      <w:r>
        <w:rPr>
          <w:rFonts w:hint="eastAsia" w:ascii="宋体" w:hAnsi="宋体" w:eastAsia="宋体" w:cs="Arial"/>
          <w:kern w:val="0"/>
          <w:sz w:val="24"/>
          <w:szCs w:val="20"/>
          <w:highlight w:val="none"/>
        </w:rPr>
        <w:t>的税收和社会保障资金缴纳凭证。</w:t>
      </w:r>
      <w:r>
        <w:rPr>
          <w:rFonts w:hint="eastAsia" w:ascii="宋体" w:hAnsi="宋体" w:eastAsia="宋体" w:cs="Arial"/>
          <w:kern w:val="0"/>
          <w:sz w:val="24"/>
          <w:szCs w:val="20"/>
          <w:highlight w:val="none"/>
          <w:lang w:eastAsia="zh-CN"/>
        </w:rPr>
        <w:t xml:space="preserve"> 如因政策原因导致无法提供证明材料的</w:t>
      </w:r>
      <w:r>
        <w:rPr>
          <w:rFonts w:hint="eastAsia" w:ascii="宋体" w:hAnsi="宋体" w:eastAsia="宋体" w:cs="Arial"/>
          <w:kern w:val="0"/>
          <w:sz w:val="24"/>
          <w:szCs w:val="20"/>
          <w:highlight w:val="none"/>
        </w:rPr>
        <w:t>，请提供官方政策文件截图及说明资料。</w:t>
      </w:r>
    </w:p>
    <w:p w14:paraId="7222991A">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4.5</w:t>
      </w:r>
      <w:r>
        <w:rPr>
          <w:rFonts w:hint="eastAsia" w:ascii="宋体" w:hAnsi="宋体" w:eastAsia="宋体" w:cs="Arial"/>
          <w:b w:val="0"/>
          <w:bCs w:val="0"/>
          <w:kern w:val="0"/>
          <w:sz w:val="24"/>
          <w:szCs w:val="20"/>
          <w:highlight w:val="none"/>
        </w:rPr>
        <w:t>供应商应经营状况良好，且近三年内（</w:t>
      </w:r>
      <w:r>
        <w:rPr>
          <w:rFonts w:hint="eastAsia" w:ascii="宋体" w:hAnsi="宋体" w:eastAsia="宋体" w:cs="Arial"/>
          <w:b w:val="0"/>
          <w:bCs w:val="0"/>
          <w:kern w:val="0"/>
          <w:sz w:val="24"/>
          <w:szCs w:val="20"/>
          <w:highlight w:val="none"/>
          <w:lang w:eastAsia="zh-CN"/>
        </w:rPr>
        <w:t>2023年1月1日至今</w:t>
      </w:r>
      <w:r>
        <w:rPr>
          <w:rFonts w:hint="eastAsia" w:ascii="宋体" w:hAnsi="宋体" w:eastAsia="宋体" w:cs="Arial"/>
          <w:b w:val="0"/>
          <w:bCs w:val="0"/>
          <w:kern w:val="0"/>
          <w:sz w:val="24"/>
          <w:szCs w:val="20"/>
          <w:highlight w:val="none"/>
        </w:rPr>
        <w:t>）无违法违规记录。</w:t>
      </w:r>
      <w:r>
        <w:rPr>
          <w:rFonts w:hint="eastAsia" w:ascii="宋体" w:hAnsi="宋体" w:eastAsia="宋体" w:cs="Arial"/>
          <w:kern w:val="0"/>
          <w:sz w:val="24"/>
          <w:szCs w:val="20"/>
          <w:highlight w:val="none"/>
        </w:rPr>
        <w:t>违法违规记录是指被“信用中国”列入失信被执行人、重大税收违法失信主体、政府采购严重违法失信行为记录名单。供应商需提供自</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公告发布之日至响应文件递交截止之日期间对以上三项内容的查询截图。</w:t>
      </w:r>
    </w:p>
    <w:p w14:paraId="3597B603">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rPr>
        <w:t>信用中国查询网址：</w:t>
      </w:r>
    </w:p>
    <w:p w14:paraId="4E765747">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rPr>
      </w:pPr>
      <w:bookmarkStart w:id="30" w:name="_GoBack"/>
      <w:bookmarkEnd w:id="30"/>
      <w:r>
        <w:rPr>
          <w:rFonts w:hint="eastAsia" w:ascii="宋体" w:hAnsi="宋体" w:eastAsia="宋体" w:cs="Arial"/>
          <w:kern w:val="0"/>
          <w:sz w:val="24"/>
          <w:szCs w:val="20"/>
          <w:highlight w:val="none"/>
        </w:rPr>
        <w:t>https://www.creditchina.gov.cn/xinyongfuwu/?navPage=5</w:t>
      </w:r>
    </w:p>
    <w:p w14:paraId="520F569C">
      <w:pPr>
        <w:widowControl/>
        <w:shd w:val="clear" w:color="auto" w:fill="FFFFFF"/>
        <w:adjustRightInd/>
        <w:snapToGrid w:val="0"/>
        <w:spacing w:line="360" w:lineRule="auto"/>
        <w:ind w:firstLine="480" w:firstLineChars="200"/>
        <w:jc w:val="both"/>
        <w:textAlignment w:val="auto"/>
        <w:rPr>
          <w:rFonts w:hint="eastAsia" w:ascii="宋体" w:hAnsi="宋体" w:eastAsia="宋体" w:cs="Arial"/>
          <w:b w:val="0"/>
          <w:bCs w:val="0"/>
          <w:kern w:val="0"/>
          <w:sz w:val="24"/>
          <w:szCs w:val="20"/>
          <w:highlight w:val="none"/>
          <w:lang w:eastAsia="zh-CN"/>
        </w:rPr>
      </w:pPr>
      <w:r>
        <w:rPr>
          <w:rFonts w:hint="eastAsia" w:ascii="宋体" w:hAnsi="宋体" w:eastAsia="宋体" w:cs="Arial"/>
          <w:kern w:val="0"/>
          <w:sz w:val="24"/>
          <w:szCs w:val="20"/>
          <w:highlight w:val="none"/>
          <w:lang w:val="en-US" w:eastAsia="zh-CN"/>
        </w:rPr>
        <w:t>4.6</w:t>
      </w:r>
      <w:r>
        <w:rPr>
          <w:rFonts w:hint="eastAsia" w:ascii="宋体" w:hAnsi="宋体" w:eastAsia="宋体" w:cs="Arial"/>
          <w:b w:val="0"/>
          <w:bCs w:val="0"/>
          <w:kern w:val="0"/>
          <w:sz w:val="24"/>
          <w:szCs w:val="20"/>
          <w:highlight w:val="none"/>
        </w:rPr>
        <w:t>严禁列入采购人及其所隶属的中国人民保险各级机构的供应商黑名单且在禁入期内的供应商参与采购活动。</w:t>
      </w:r>
    </w:p>
    <w:p w14:paraId="58CDB230">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lang w:val="en-US" w:eastAsia="zh-CN"/>
        </w:rPr>
        <w:t>4.7</w:t>
      </w:r>
      <w:r>
        <w:rPr>
          <w:rFonts w:hint="eastAsia" w:ascii="宋体" w:hAnsi="宋体" w:eastAsia="宋体" w:cs="Arial"/>
          <w:kern w:val="0"/>
          <w:sz w:val="24"/>
          <w:szCs w:val="20"/>
          <w:highlight w:val="none"/>
        </w:rPr>
        <w:t>单位负责人为同一人或存在控股、管理关系的不同单位，不得参加同一标段/标包</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响应或未划分标段/标包的同一采购项目的</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响应</w:t>
      </w:r>
      <w:r>
        <w:rPr>
          <w:rFonts w:hint="eastAsia" w:ascii="宋体" w:hAnsi="宋体" w:eastAsia="宋体" w:cs="Arial"/>
          <w:kern w:val="0"/>
          <w:sz w:val="24"/>
          <w:szCs w:val="20"/>
          <w:highlight w:val="none"/>
          <w:lang w:eastAsia="zh-CN"/>
        </w:rPr>
        <w:t>。</w:t>
      </w:r>
    </w:p>
    <w:p w14:paraId="4D65A113">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4.8</w:t>
      </w:r>
      <w:r>
        <w:rPr>
          <w:rFonts w:hint="eastAsia" w:ascii="宋体" w:hAnsi="宋体" w:eastAsia="宋体" w:cs="Arial"/>
          <w:kern w:val="0"/>
          <w:sz w:val="24"/>
          <w:szCs w:val="20"/>
          <w:highlight w:val="none"/>
        </w:rPr>
        <w:t>本项目不接受联合体</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响应。</w:t>
      </w:r>
    </w:p>
    <w:p w14:paraId="142C063B">
      <w:pPr>
        <w:widowControl/>
        <w:shd w:val="clear" w:color="auto" w:fill="FFFFFF"/>
        <w:snapToGrid w:val="0"/>
        <w:spacing w:line="360" w:lineRule="auto"/>
        <w:ind w:firstLine="480" w:firstLineChars="200"/>
        <w:rPr>
          <w:rFonts w:hint="eastAsia" w:ascii="Times New Roman" w:hAnsi="Times New Roman" w:eastAsia="宋体" w:cs="Times New Roman"/>
          <w:highlight w:val="none"/>
          <w:lang w:eastAsia="zh-CN"/>
        </w:rPr>
      </w:pPr>
      <w:r>
        <w:rPr>
          <w:rFonts w:hint="eastAsia" w:ascii="宋体" w:hAnsi="宋体" w:eastAsia="宋体" w:cs="Arial"/>
          <w:kern w:val="0"/>
          <w:sz w:val="24"/>
          <w:szCs w:val="20"/>
          <w:highlight w:val="none"/>
          <w:lang w:val="en-US" w:eastAsia="zh-CN"/>
        </w:rPr>
        <w:t>4.9</w:t>
      </w:r>
      <w:r>
        <w:rPr>
          <w:rFonts w:hint="eastAsia" w:ascii="宋体" w:hAnsi="宋体" w:eastAsia="宋体" w:cs="Arial"/>
          <w:kern w:val="0"/>
          <w:sz w:val="24"/>
          <w:szCs w:val="20"/>
          <w:highlight w:val="none"/>
        </w:rPr>
        <w:t>其它资格要求：</w:t>
      </w:r>
      <w:r>
        <w:rPr>
          <w:rFonts w:hint="eastAsia" w:ascii="宋体" w:hAnsi="宋体" w:eastAsia="宋体" w:cs="Arial"/>
          <w:kern w:val="0"/>
          <w:sz w:val="24"/>
          <w:szCs w:val="20"/>
          <w:highlight w:val="none"/>
          <w:lang w:eastAsia="zh-CN"/>
        </w:rPr>
        <w:t>无。</w:t>
      </w:r>
    </w:p>
    <w:p w14:paraId="78E7E517">
      <w:pPr>
        <w:pStyle w:val="4"/>
        <w:numPr>
          <w:ilvl w:val="0"/>
          <w:numId w:val="1"/>
        </w:numPr>
        <w:adjustRightInd/>
        <w:spacing w:line="360" w:lineRule="auto"/>
        <w:rPr>
          <w:rFonts w:hint="eastAsia" w:ascii="宋体" w:hAnsi="宋体" w:eastAsia="宋体" w:cs="Arial"/>
          <w:b w:val="0"/>
          <w:bCs w:val="0"/>
          <w:kern w:val="2"/>
          <w:sz w:val="24"/>
          <w:szCs w:val="21"/>
          <w:highlight w:val="none"/>
        </w:rPr>
      </w:pPr>
      <w:r>
        <w:rPr>
          <w:rFonts w:hint="eastAsia" w:ascii="宋体" w:hAnsi="宋体" w:eastAsia="宋体" w:cs="Arial"/>
          <w:b w:val="0"/>
          <w:bCs w:val="0"/>
          <w:kern w:val="2"/>
          <w:sz w:val="24"/>
          <w:szCs w:val="21"/>
          <w:highlight w:val="none"/>
          <w:lang w:eastAsia="zh-CN"/>
        </w:rPr>
        <w:t>比选</w:t>
      </w:r>
      <w:r>
        <w:rPr>
          <w:rFonts w:hint="eastAsia" w:ascii="宋体" w:hAnsi="宋体" w:eastAsia="宋体" w:cs="Arial"/>
          <w:b w:val="0"/>
          <w:bCs w:val="0"/>
          <w:kern w:val="2"/>
          <w:sz w:val="24"/>
          <w:szCs w:val="21"/>
          <w:highlight w:val="none"/>
        </w:rPr>
        <w:t>文件的获取</w:t>
      </w:r>
    </w:p>
    <w:p w14:paraId="132055CE">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5.1比选文件获取时间：</w:t>
      </w:r>
      <w:r>
        <w:rPr>
          <w:rFonts w:hint="eastAsia" w:ascii="宋体" w:hAnsi="宋体" w:eastAsia="宋体" w:cs="Arial"/>
          <w:b w:val="0"/>
          <w:kern w:val="0"/>
          <w:sz w:val="24"/>
          <w:szCs w:val="20"/>
          <w:highlight w:val="none"/>
          <w:u w:val="none"/>
          <w:lang w:val="en-US" w:eastAsia="zh-CN" w:bidi="ar-SA"/>
        </w:rPr>
        <w:t>2026年9月17日至2026年9月20日，</w:t>
      </w:r>
      <w:r>
        <w:rPr>
          <w:rFonts w:hint="eastAsia" w:ascii="宋体" w:hAnsi="宋体" w:eastAsia="宋体" w:cs="Arial"/>
          <w:kern w:val="0"/>
          <w:sz w:val="24"/>
          <w:szCs w:val="20"/>
          <w:highlight w:val="none"/>
          <w:lang w:val="en-US" w:eastAsia="zh-CN" w:bidi="ar-SA"/>
        </w:rPr>
        <w:t>上午09时至11时，下午14时至17时（北京时间，下同）。</w:t>
      </w:r>
    </w:p>
    <w:p w14:paraId="6673CD7C">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5.2采购文件获取方式：</w:t>
      </w:r>
    </w:p>
    <w:p w14:paraId="71156E42">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供应商须在“人保e采管理”系统完成注册入库并完成项目报名，完成项目报名后须在代理机构业务系统注册，注册完成后发送报名材料扫描件到报名邮箱获取采购文件；</w:t>
      </w:r>
    </w:p>
    <w:p w14:paraId="253CE18B">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①凡有意参加者，请于采购文件获取截止时间前，首先登录“人保e采管理”系统（</w:t>
      </w:r>
      <w:r>
        <w:rPr>
          <w:rFonts w:hint="eastAsia" w:ascii="宋体" w:hAnsi="宋体" w:eastAsia="宋体" w:cs="Arial"/>
          <w:kern w:val="0"/>
          <w:sz w:val="24"/>
          <w:szCs w:val="20"/>
          <w:highlight w:val="none"/>
          <w:u w:val="none"/>
          <w:lang w:val="en-US" w:eastAsia="zh-CN" w:bidi="ar-SA"/>
        </w:rPr>
        <w:t>https://ec.picc.com/ebidding/#/login</w:t>
      </w:r>
      <w:r>
        <w:rPr>
          <w:rFonts w:hint="eastAsia" w:ascii="宋体" w:hAnsi="宋体" w:eastAsia="宋体" w:cs="Arial"/>
          <w:kern w:val="0"/>
          <w:sz w:val="24"/>
          <w:szCs w:val="20"/>
          <w:highlight w:val="none"/>
          <w:lang w:val="en-US" w:eastAsia="zh-CN" w:bidi="ar-SA"/>
        </w:rPr>
        <w:t>）完成注册入库及项目报名。</w:t>
      </w:r>
    </w:p>
    <w:p w14:paraId="7B4B6AFC">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②在“人保e采管理”系统注册并报名成功后，再登录代理机构业务系统中点击下方链接注册完善供应商信息</w:t>
      </w:r>
      <w:r>
        <w:rPr>
          <w:rFonts w:hint="eastAsia" w:ascii="宋体" w:hAnsi="宋体" w:eastAsia="宋体" w:cs="Arial"/>
          <w:kern w:val="0"/>
          <w:sz w:val="24"/>
          <w:szCs w:val="20"/>
          <w:highlight w:val="none"/>
          <w:u w:val="none"/>
          <w:lang w:val="en-US" w:eastAsia="zh-CN" w:bidi="ar-SA"/>
        </w:rPr>
        <w:t>http://user.gxzb.com.cn/ztb/unit/login/register.jsp</w:t>
      </w:r>
      <w:r>
        <w:rPr>
          <w:rFonts w:hint="eastAsia" w:ascii="宋体" w:hAnsi="宋体" w:eastAsia="宋体" w:cs="Arial"/>
          <w:kern w:val="0"/>
          <w:sz w:val="24"/>
          <w:szCs w:val="20"/>
          <w:highlight w:val="none"/>
          <w:lang w:val="en-US" w:eastAsia="zh-CN" w:bidi="ar-SA"/>
        </w:rPr>
        <w:t>（上述网址仅限电脑端浏览器使用，手机等移动端无法使用）。请供应商尽快完成注册（已注册过的无需重复注册）。</w:t>
      </w:r>
    </w:p>
    <w:p w14:paraId="79B9FB19">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③注册完成后提交如下材料报名：</w:t>
      </w:r>
    </w:p>
    <w:p w14:paraId="1F2EE219">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（1）供应商的营业执照副本复印件；</w:t>
      </w:r>
    </w:p>
    <w:p w14:paraId="67B72553">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（2）供应商法定代表人（负责人）身份证复印件，法定代表人（负责人）授权委托书原件和委托代理人的身份证复印件（加盖公章），授权委托书需注明联系人及电话。</w:t>
      </w:r>
    </w:p>
    <w:p w14:paraId="5B05A0D7">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（3）提供汇款凭证。</w:t>
      </w:r>
    </w:p>
    <w:p w14:paraId="38C84872">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④凡愿参加的合格供应商可在上述时间内（北京时间，节假日除外）将上述资料复印件加盖公章的扫描件发送到508342897@qq.com获取比选文件并按照比选文件要求参加采购活动。</w:t>
      </w:r>
    </w:p>
    <w:p w14:paraId="54633BF2">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⑤上述流程全部完成后视为报名成功，须严格按照上述流程报名。供应商应充分考虑平台注册、信息检查、资料上传所需时间，务必在规定时间段内完成上述操作。未在规定时间段内完成上述所有操作，视为无效报名，导致的后果由供应商自行承担。</w:t>
      </w:r>
    </w:p>
    <w:p w14:paraId="66B01353">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5.3获取比选文件其他说明：</w:t>
      </w:r>
    </w:p>
    <w:p w14:paraId="7AA00CF6">
      <w:pPr>
        <w:widowControl/>
        <w:shd w:val="clear" w:color="auto" w:fill="FFFFFF"/>
        <w:adjustRightInd/>
        <w:snapToGrid w:val="0"/>
        <w:spacing w:line="360" w:lineRule="auto"/>
        <w:ind w:firstLine="480" w:firstLineChars="200"/>
        <w:jc w:val="both"/>
        <w:textAlignment w:val="auto"/>
        <w:rPr>
          <w:rFonts w:hint="eastAsia" w:ascii="宋体" w:hAnsi="宋体" w:eastAsia="宋体" w:cs="Arial"/>
          <w:b w:val="0"/>
          <w:bCs w:val="0"/>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5.3.</w:t>
      </w:r>
      <w:r>
        <w:rPr>
          <w:rFonts w:hint="eastAsia" w:ascii="宋体" w:hAnsi="宋体" w:eastAsia="宋体" w:cs="Arial"/>
          <w:b w:val="0"/>
          <w:bCs w:val="0"/>
          <w:kern w:val="0"/>
          <w:sz w:val="24"/>
          <w:szCs w:val="20"/>
          <w:highlight w:val="none"/>
          <w:lang w:val="en-US" w:eastAsia="zh-CN" w:bidi="ar-SA"/>
        </w:rPr>
        <w:t>1纸质采购文件工本费：400元（现场获取或邮寄）。</w:t>
      </w:r>
    </w:p>
    <w:p w14:paraId="11C485AB">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账户名称：国信招标集团股份有限公司江苏分公司</w:t>
      </w:r>
    </w:p>
    <w:p w14:paraId="5C283F20">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开户银行：招商银行南京奥体支行</w:t>
      </w:r>
    </w:p>
    <w:p w14:paraId="28C05135">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账号：1259101419106012600019031</w:t>
      </w:r>
    </w:p>
    <w:p w14:paraId="54F1F6A3">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5.3.2供应商在汇款时务必注明所响应项目的采购编号及款项用途，否则，因款项用途不明导致响应无效等后果由供应商自行承担。</w:t>
      </w:r>
    </w:p>
    <w:p w14:paraId="0E1C88A0">
      <w:pPr>
        <w:widowControl/>
        <w:shd w:val="clear" w:color="auto" w:fill="FFFFFF"/>
        <w:adjustRightInd/>
        <w:snapToGrid w:val="0"/>
        <w:spacing w:line="360" w:lineRule="auto"/>
        <w:ind w:firstLine="480" w:firstLineChars="200"/>
        <w:jc w:val="both"/>
        <w:textAlignment w:val="auto"/>
        <w:rPr>
          <w:rFonts w:hint="eastAsia" w:ascii="宋体" w:hAnsi="宋体" w:eastAsia="宋体" w:cs="Arial"/>
          <w:kern w:val="0"/>
          <w:sz w:val="24"/>
          <w:szCs w:val="20"/>
          <w:highlight w:val="none"/>
          <w:lang w:val="en-US" w:eastAsia="zh-CN" w:bidi="ar-SA"/>
        </w:rPr>
      </w:pPr>
      <w:r>
        <w:rPr>
          <w:rFonts w:hint="eastAsia" w:ascii="宋体" w:hAnsi="宋体" w:eastAsia="宋体" w:cs="Arial"/>
          <w:kern w:val="0"/>
          <w:sz w:val="24"/>
          <w:szCs w:val="20"/>
          <w:highlight w:val="none"/>
          <w:lang w:val="en-US" w:eastAsia="zh-CN" w:bidi="ar-SA"/>
        </w:rPr>
        <w:t>5.3.3供应商须保证报名及获得采购文件需提交的资料和所填写内容真实、完整、有效、一致，如因供应商递交虚假材料或填写信息错误导致的与本项目有关的任何损失由供应商承担。</w:t>
      </w:r>
    </w:p>
    <w:p w14:paraId="7BCFD8B6">
      <w:pPr>
        <w:widowControl/>
        <w:shd w:val="clear" w:color="auto" w:fill="FFFFFF"/>
        <w:adjustRightInd/>
        <w:snapToGrid w:val="0"/>
        <w:spacing w:line="360" w:lineRule="auto"/>
        <w:ind w:firstLine="480" w:firstLineChars="200"/>
        <w:jc w:val="both"/>
        <w:textAlignment w:val="auto"/>
        <w:rPr>
          <w:rFonts w:hint="eastAsia" w:ascii="宋体" w:hAnsi="宋体" w:eastAsia="宋体" w:cs="Arial"/>
          <w:b w:val="0"/>
          <w:bCs w:val="0"/>
          <w:kern w:val="0"/>
          <w:sz w:val="24"/>
          <w:szCs w:val="20"/>
          <w:highlight w:val="none"/>
        </w:rPr>
      </w:pPr>
      <w:r>
        <w:rPr>
          <w:rFonts w:hint="eastAsia" w:ascii="宋体" w:hAnsi="宋体" w:eastAsia="宋体" w:cs="Arial"/>
          <w:kern w:val="0"/>
          <w:sz w:val="24"/>
          <w:szCs w:val="20"/>
          <w:highlight w:val="none"/>
          <w:lang w:val="en-US" w:eastAsia="zh-CN" w:bidi="ar-SA"/>
        </w:rPr>
        <w:t>5.3.4代理机构将拒绝接受非正式报名供应商的响应文件。</w:t>
      </w:r>
    </w:p>
    <w:p w14:paraId="59764E5A">
      <w:pPr>
        <w:pStyle w:val="4"/>
        <w:numPr>
          <w:ilvl w:val="0"/>
          <w:numId w:val="1"/>
        </w:numPr>
        <w:spacing w:line="360" w:lineRule="auto"/>
        <w:rPr>
          <w:rFonts w:hint="eastAsia" w:ascii="宋体" w:hAnsi="宋体" w:eastAsia="宋体" w:cs="Arial"/>
          <w:b w:val="0"/>
          <w:bCs w:val="0"/>
          <w:kern w:val="2"/>
          <w:sz w:val="24"/>
          <w:szCs w:val="21"/>
          <w:highlight w:val="none"/>
          <w:lang w:val="en-US" w:eastAsia="zh-CN" w:bidi="ar-SA"/>
        </w:rPr>
      </w:pPr>
      <w:bookmarkStart w:id="3" w:name="_Toc6525"/>
      <w:bookmarkStart w:id="4" w:name="_Toc14999"/>
      <w:bookmarkStart w:id="5" w:name="_Toc12795"/>
      <w:bookmarkStart w:id="6" w:name="_Toc22036"/>
      <w:bookmarkStart w:id="7" w:name="_Toc10737"/>
      <w:bookmarkStart w:id="8" w:name="_Toc19119"/>
      <w:bookmarkStart w:id="9" w:name="_Toc28739"/>
      <w:bookmarkStart w:id="10" w:name="_Toc10824"/>
      <w:bookmarkStart w:id="11" w:name="_Toc32125"/>
      <w:r>
        <w:rPr>
          <w:rFonts w:hint="eastAsia" w:ascii="宋体" w:hAnsi="宋体" w:eastAsia="宋体" w:cs="Arial"/>
          <w:b w:val="0"/>
          <w:bCs w:val="0"/>
          <w:kern w:val="2"/>
          <w:sz w:val="24"/>
          <w:szCs w:val="21"/>
          <w:highlight w:val="none"/>
          <w:lang w:val="en-US" w:eastAsia="zh-CN" w:bidi="ar-SA"/>
        </w:rPr>
        <w:t>响应文件的递交</w:t>
      </w:r>
      <w:bookmarkEnd w:id="3"/>
      <w:bookmarkEnd w:id="4"/>
      <w:bookmarkEnd w:id="5"/>
      <w:bookmarkEnd w:id="6"/>
      <w:bookmarkEnd w:id="7"/>
      <w:bookmarkEnd w:id="8"/>
      <w:bookmarkEnd w:id="9"/>
      <w:bookmarkEnd w:id="10"/>
      <w:bookmarkEnd w:id="11"/>
    </w:p>
    <w:p w14:paraId="3055CA98">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.1响应文件递交截止时间：</w:t>
      </w:r>
      <w:r>
        <w:rPr>
          <w:rFonts w:hint="eastAsia" w:ascii="宋体" w:hAnsi="宋体" w:eastAsia="宋体" w:cs="Arial"/>
          <w:kern w:val="0"/>
          <w:sz w:val="24"/>
          <w:szCs w:val="20"/>
          <w:highlight w:val="none"/>
          <w:u w:val="none"/>
          <w:lang w:eastAsia="zh-CN"/>
        </w:rPr>
        <w:t>2026年</w:t>
      </w:r>
      <w:r>
        <w:rPr>
          <w:rFonts w:hint="eastAsia" w:ascii="宋体" w:hAnsi="宋体" w:eastAsia="宋体" w:cs="Arial"/>
          <w:kern w:val="0"/>
          <w:sz w:val="24"/>
          <w:szCs w:val="20"/>
          <w:highlight w:val="none"/>
          <w:u w:val="none"/>
          <w:lang w:val="en-US" w:eastAsia="zh-CN"/>
        </w:rPr>
        <w:t>9</w:t>
      </w:r>
      <w:r>
        <w:rPr>
          <w:rFonts w:hint="eastAsia" w:ascii="宋体" w:hAnsi="宋体" w:eastAsia="宋体" w:cs="Arial"/>
          <w:kern w:val="0"/>
          <w:sz w:val="24"/>
          <w:szCs w:val="20"/>
          <w:highlight w:val="none"/>
          <w:u w:val="none"/>
          <w:lang w:eastAsia="zh-CN"/>
        </w:rPr>
        <w:t>月</w:t>
      </w:r>
      <w:r>
        <w:rPr>
          <w:rFonts w:hint="eastAsia" w:ascii="宋体" w:hAnsi="宋体" w:eastAsia="宋体" w:cs="Arial"/>
          <w:kern w:val="0"/>
          <w:sz w:val="24"/>
          <w:szCs w:val="20"/>
          <w:highlight w:val="none"/>
          <w:u w:val="none"/>
          <w:lang w:val="en-US" w:eastAsia="zh-CN"/>
        </w:rPr>
        <w:t>22</w:t>
      </w:r>
      <w:r>
        <w:rPr>
          <w:rFonts w:hint="eastAsia" w:ascii="宋体" w:hAnsi="宋体" w:eastAsia="宋体" w:cs="Arial"/>
          <w:kern w:val="0"/>
          <w:sz w:val="24"/>
          <w:szCs w:val="20"/>
          <w:highlight w:val="none"/>
          <w:u w:val="none"/>
          <w:lang w:eastAsia="zh-CN"/>
        </w:rPr>
        <w:t>日14时</w:t>
      </w:r>
      <w:r>
        <w:rPr>
          <w:rFonts w:hint="eastAsia" w:ascii="宋体" w:hAnsi="宋体" w:eastAsia="宋体" w:cs="Arial"/>
          <w:kern w:val="0"/>
          <w:sz w:val="24"/>
          <w:szCs w:val="20"/>
          <w:highlight w:val="none"/>
          <w:u w:val="none"/>
          <w:lang w:val="en-US" w:eastAsia="zh-CN"/>
        </w:rPr>
        <w:t>30</w:t>
      </w:r>
      <w:r>
        <w:rPr>
          <w:rFonts w:hint="eastAsia" w:ascii="宋体" w:hAnsi="宋体" w:eastAsia="宋体" w:cs="Arial"/>
          <w:kern w:val="0"/>
          <w:sz w:val="24"/>
          <w:szCs w:val="20"/>
          <w:highlight w:val="none"/>
          <w:u w:val="none"/>
          <w:lang w:eastAsia="zh-CN"/>
        </w:rPr>
        <w:t>分00秒</w:t>
      </w:r>
      <w:r>
        <w:rPr>
          <w:rFonts w:hint="eastAsia" w:ascii="宋体" w:hAnsi="宋体" w:eastAsia="宋体" w:cs="Arial"/>
          <w:kern w:val="0"/>
          <w:sz w:val="24"/>
          <w:szCs w:val="20"/>
          <w:highlight w:val="none"/>
        </w:rPr>
        <w:t>。</w:t>
      </w:r>
    </w:p>
    <w:p w14:paraId="11E24853">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.2响应文件的递交：须现场递交至</w:t>
      </w:r>
      <w:r>
        <w:rPr>
          <w:rFonts w:hint="eastAsia" w:ascii="宋体" w:hAnsi="宋体" w:eastAsia="宋体" w:cs="Arial"/>
          <w:kern w:val="0"/>
          <w:sz w:val="24"/>
          <w:szCs w:val="20"/>
          <w:highlight w:val="none"/>
          <w:lang w:val="en-US" w:eastAsia="zh-CN"/>
        </w:rPr>
        <w:t>连云港市海州区振华东路17号中复连众科研办公大楼（一期）主楼9楼会议室</w:t>
      </w:r>
      <w:r>
        <w:rPr>
          <w:rFonts w:hint="eastAsia" w:ascii="宋体" w:hAnsi="宋体" w:eastAsia="宋体" w:cs="Arial"/>
          <w:kern w:val="0"/>
          <w:sz w:val="24"/>
          <w:szCs w:val="20"/>
          <w:highlight w:val="none"/>
        </w:rPr>
        <w:t>，</w:t>
      </w:r>
      <w:r>
        <w:rPr>
          <w:rFonts w:hint="eastAsia" w:ascii="宋体" w:hAnsi="宋体" w:eastAsia="宋体" w:cs="Arial"/>
          <w:b w:val="0"/>
          <w:bCs w:val="0"/>
          <w:kern w:val="0"/>
          <w:sz w:val="24"/>
          <w:szCs w:val="20"/>
          <w:highlight w:val="none"/>
        </w:rPr>
        <w:t>逾期送达或者未送达指定地点或者未按照</w:t>
      </w:r>
      <w:r>
        <w:rPr>
          <w:rFonts w:hint="eastAsia" w:ascii="宋体" w:hAnsi="宋体" w:eastAsia="宋体" w:cs="Arial"/>
          <w:b w:val="0"/>
          <w:bCs w:val="0"/>
          <w:kern w:val="0"/>
          <w:sz w:val="24"/>
          <w:szCs w:val="20"/>
          <w:highlight w:val="none"/>
          <w:lang w:eastAsia="zh-CN"/>
        </w:rPr>
        <w:t>比选</w:t>
      </w:r>
      <w:r>
        <w:rPr>
          <w:rFonts w:hint="eastAsia" w:ascii="宋体" w:hAnsi="宋体" w:eastAsia="宋体" w:cs="Arial"/>
          <w:b w:val="0"/>
          <w:bCs w:val="0"/>
          <w:kern w:val="0"/>
          <w:sz w:val="24"/>
          <w:szCs w:val="20"/>
          <w:highlight w:val="none"/>
        </w:rPr>
        <w:t>文件要求封装的纸质响应文件不予接收。</w:t>
      </w:r>
    </w:p>
    <w:p w14:paraId="74BF184F">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.3本项目将于上述同一时间、地点进行</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，采购人/采购代理机构邀请供应商代表准时参加。</w:t>
      </w:r>
    </w:p>
    <w:p w14:paraId="68952126">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b w:val="0"/>
          <w:bCs w:val="0"/>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.4</w:t>
      </w:r>
      <w:r>
        <w:rPr>
          <w:rFonts w:hint="eastAsia" w:ascii="宋体" w:hAnsi="宋体" w:eastAsia="宋体" w:cs="Arial"/>
          <w:b w:val="0"/>
          <w:bCs w:val="0"/>
          <w:kern w:val="0"/>
          <w:sz w:val="24"/>
          <w:szCs w:val="20"/>
          <w:highlight w:val="none"/>
        </w:rPr>
        <w:t>出现以下情形之一时，采购人/采购代理机构不予接收</w:t>
      </w:r>
      <w:r>
        <w:rPr>
          <w:rFonts w:hint="eastAsia" w:ascii="宋体" w:hAnsi="宋体" w:eastAsia="宋体" w:cs="Arial"/>
          <w:b w:val="0"/>
          <w:bCs w:val="0"/>
          <w:kern w:val="0"/>
          <w:sz w:val="24"/>
          <w:szCs w:val="20"/>
          <w:highlight w:val="none"/>
          <w:lang w:eastAsia="zh-CN"/>
        </w:rPr>
        <w:t>响应文件</w:t>
      </w:r>
      <w:r>
        <w:rPr>
          <w:rFonts w:hint="eastAsia" w:ascii="宋体" w:hAnsi="宋体" w:eastAsia="宋体" w:cs="Arial"/>
          <w:b w:val="0"/>
          <w:bCs w:val="0"/>
          <w:kern w:val="0"/>
          <w:sz w:val="24"/>
          <w:szCs w:val="20"/>
          <w:highlight w:val="none"/>
        </w:rPr>
        <w:t>：</w:t>
      </w:r>
    </w:p>
    <w:p w14:paraId="5AA3FCB4">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.4.1  逾期送达或者未送达指定地点的；</w:t>
      </w:r>
    </w:p>
    <w:p w14:paraId="70C8678E">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.4.2  未按照响应文件要求密封的；</w:t>
      </w:r>
    </w:p>
    <w:p w14:paraId="1C39459A">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6</w:t>
      </w:r>
      <w:r>
        <w:rPr>
          <w:rFonts w:hint="eastAsia" w:ascii="宋体" w:hAnsi="宋体" w:eastAsia="宋体" w:cs="Arial"/>
          <w:kern w:val="0"/>
          <w:sz w:val="24"/>
          <w:szCs w:val="20"/>
          <w:highlight w:val="none"/>
        </w:rPr>
        <w:t>.4.3  未按照</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公告要求获取</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文件的。</w:t>
      </w:r>
    </w:p>
    <w:p w14:paraId="1314E3FE">
      <w:pPr>
        <w:pStyle w:val="4"/>
        <w:numPr>
          <w:ilvl w:val="0"/>
          <w:numId w:val="1"/>
        </w:numPr>
        <w:spacing w:line="360" w:lineRule="auto"/>
        <w:rPr>
          <w:rFonts w:hint="eastAsia" w:ascii="宋体" w:hAnsi="宋体" w:eastAsia="宋体" w:cs="Arial"/>
          <w:b w:val="0"/>
          <w:bCs w:val="0"/>
          <w:kern w:val="2"/>
          <w:sz w:val="24"/>
          <w:szCs w:val="21"/>
          <w:highlight w:val="none"/>
          <w:lang w:val="en-US" w:eastAsia="zh-CN" w:bidi="ar-SA"/>
        </w:rPr>
      </w:pPr>
      <w:bookmarkStart w:id="12" w:name="_Toc25046"/>
      <w:bookmarkStart w:id="13" w:name="_Toc30228"/>
      <w:bookmarkStart w:id="14" w:name="_Toc25283"/>
      <w:bookmarkStart w:id="15" w:name="_Toc11727"/>
      <w:bookmarkStart w:id="16" w:name="_Toc4821"/>
      <w:bookmarkStart w:id="17" w:name="_Toc18343"/>
      <w:bookmarkStart w:id="18" w:name="_Toc6680"/>
      <w:bookmarkStart w:id="19" w:name="_Toc24183"/>
      <w:bookmarkStart w:id="20" w:name="_Toc24325"/>
      <w:r>
        <w:rPr>
          <w:rFonts w:hint="eastAsia" w:ascii="宋体" w:hAnsi="宋体" w:eastAsia="宋体" w:cs="Arial"/>
          <w:b w:val="0"/>
          <w:bCs w:val="0"/>
          <w:kern w:val="2"/>
          <w:sz w:val="24"/>
          <w:szCs w:val="21"/>
          <w:highlight w:val="none"/>
          <w:lang w:val="en-US" w:eastAsia="zh-CN" w:bidi="ar-SA"/>
        </w:rPr>
        <w:t>发布公告的媒介</w:t>
      </w:r>
      <w:bookmarkEnd w:id="12"/>
      <w:bookmarkEnd w:id="13"/>
      <w:bookmarkEnd w:id="14"/>
      <w:bookmarkEnd w:id="15"/>
      <w:bookmarkEnd w:id="16"/>
      <w:bookmarkEnd w:id="17"/>
      <w:bookmarkEnd w:id="18"/>
      <w:bookmarkEnd w:id="19"/>
      <w:bookmarkEnd w:id="20"/>
    </w:p>
    <w:p w14:paraId="27F9CBF5">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rPr>
        <w:t>本项目</w:t>
      </w:r>
      <w:r>
        <w:rPr>
          <w:rFonts w:hint="eastAsia" w:ascii="宋体" w:hAnsi="宋体" w:eastAsia="宋体" w:cs="Arial"/>
          <w:kern w:val="0"/>
          <w:sz w:val="24"/>
          <w:szCs w:val="20"/>
          <w:highlight w:val="none"/>
          <w:lang w:eastAsia="zh-CN"/>
        </w:rPr>
        <w:t>比选</w:t>
      </w:r>
      <w:r>
        <w:rPr>
          <w:rFonts w:hint="eastAsia" w:ascii="宋体" w:hAnsi="宋体" w:eastAsia="宋体" w:cs="Arial"/>
          <w:kern w:val="0"/>
          <w:sz w:val="24"/>
          <w:szCs w:val="20"/>
          <w:highlight w:val="none"/>
        </w:rPr>
        <w:t>公告同时在</w:t>
      </w:r>
      <w:r>
        <w:rPr>
          <w:rFonts w:hint="eastAsia" w:ascii="宋体" w:hAnsi="宋体" w:eastAsia="宋体" w:cs="Arial"/>
          <w:kern w:val="0"/>
          <w:sz w:val="24"/>
          <w:szCs w:val="20"/>
          <w:highlight w:val="none"/>
          <w:u w:val="none"/>
        </w:rPr>
        <w:t>“人保e采”外网门户（https://ec.picc.com/）</w:t>
      </w:r>
      <w:r>
        <w:rPr>
          <w:rFonts w:hint="eastAsia" w:ascii="宋体" w:hAnsi="宋体" w:eastAsia="宋体" w:cs="Arial"/>
          <w:kern w:val="0"/>
          <w:sz w:val="24"/>
          <w:szCs w:val="20"/>
          <w:highlight w:val="none"/>
          <w:u w:val="none"/>
          <w:lang w:eastAsia="zh-CN"/>
        </w:rPr>
        <w:t>、</w:t>
      </w:r>
      <w:r>
        <w:rPr>
          <w:rFonts w:hint="eastAsia" w:ascii="宋体" w:hAnsi="宋体" w:eastAsia="宋体" w:cs="Arial"/>
          <w:kern w:val="0"/>
          <w:sz w:val="24"/>
          <w:szCs w:val="20"/>
          <w:highlight w:val="none"/>
          <w:u w:val="none"/>
        </w:rPr>
        <w:t>中国招标投标公共服务平台（https://ctbpsp.com）、金采网（http://www.cfcpn.com）</w:t>
      </w:r>
      <w:r>
        <w:rPr>
          <w:rFonts w:hint="eastAsia" w:ascii="宋体" w:hAnsi="宋体" w:eastAsia="宋体" w:cs="Arial"/>
          <w:kern w:val="0"/>
          <w:sz w:val="24"/>
          <w:szCs w:val="20"/>
          <w:highlight w:val="none"/>
        </w:rPr>
        <w:t>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14:paraId="6701FD66">
      <w:pPr>
        <w:pStyle w:val="4"/>
        <w:numPr>
          <w:ilvl w:val="0"/>
          <w:numId w:val="1"/>
        </w:numPr>
        <w:spacing w:line="360" w:lineRule="auto"/>
        <w:rPr>
          <w:rFonts w:hint="eastAsia" w:ascii="宋体" w:hAnsi="宋体" w:eastAsia="宋体" w:cs="Arial"/>
          <w:b w:val="0"/>
          <w:bCs w:val="0"/>
          <w:kern w:val="2"/>
          <w:sz w:val="24"/>
          <w:szCs w:val="21"/>
          <w:highlight w:val="none"/>
          <w:lang w:val="en-US" w:eastAsia="zh-CN" w:bidi="ar-SA"/>
        </w:rPr>
      </w:pPr>
      <w:bookmarkStart w:id="21" w:name="_Toc6676"/>
      <w:bookmarkStart w:id="22" w:name="_Toc23045"/>
      <w:bookmarkStart w:id="23" w:name="_Toc6063"/>
      <w:bookmarkStart w:id="24" w:name="_Toc12222"/>
      <w:bookmarkStart w:id="25" w:name="_Toc13407"/>
      <w:bookmarkStart w:id="26" w:name="_Toc12282"/>
      <w:bookmarkStart w:id="27" w:name="_Toc10469"/>
      <w:bookmarkStart w:id="28" w:name="_Toc23034"/>
      <w:bookmarkStart w:id="29" w:name="_Toc22467"/>
      <w:r>
        <w:rPr>
          <w:rFonts w:hint="eastAsia" w:ascii="宋体" w:hAnsi="宋体" w:eastAsia="宋体" w:cs="Arial"/>
          <w:b w:val="0"/>
          <w:bCs w:val="0"/>
          <w:kern w:val="2"/>
          <w:sz w:val="24"/>
          <w:szCs w:val="21"/>
          <w:highlight w:val="none"/>
          <w:lang w:val="en-US" w:eastAsia="zh-CN" w:bidi="ar-SA"/>
        </w:rPr>
        <w:t>联系方式</w:t>
      </w:r>
      <w:bookmarkEnd w:id="21"/>
      <w:bookmarkEnd w:id="22"/>
      <w:bookmarkEnd w:id="23"/>
      <w:bookmarkEnd w:id="24"/>
      <w:bookmarkEnd w:id="25"/>
      <w:bookmarkEnd w:id="26"/>
      <w:bookmarkEnd w:id="27"/>
      <w:bookmarkEnd w:id="28"/>
      <w:bookmarkEnd w:id="29"/>
    </w:p>
    <w:p w14:paraId="1F9E4F6A">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b w:val="0"/>
          <w:kern w:val="0"/>
          <w:sz w:val="24"/>
          <w:szCs w:val="20"/>
          <w:highlight w:val="none"/>
          <w:lang w:eastAsia="zh-CN"/>
        </w:rPr>
      </w:pPr>
      <w:r>
        <w:rPr>
          <w:rFonts w:hint="eastAsia" w:ascii="宋体" w:hAnsi="宋体" w:eastAsia="宋体" w:cs="Arial"/>
          <w:b w:val="0"/>
          <w:kern w:val="0"/>
          <w:sz w:val="24"/>
          <w:szCs w:val="20"/>
          <w:highlight w:val="none"/>
        </w:rPr>
        <w:t>采购人：</w:t>
      </w:r>
      <w:r>
        <w:rPr>
          <w:rFonts w:hint="eastAsia" w:ascii="宋体" w:hAnsi="宋体" w:eastAsia="宋体" w:cs="Arial"/>
          <w:b w:val="0"/>
          <w:kern w:val="0"/>
          <w:sz w:val="24"/>
          <w:szCs w:val="20"/>
          <w:highlight w:val="none"/>
          <w:lang w:eastAsia="zh-CN"/>
        </w:rPr>
        <w:t>中国人民财产保险股份有限公司连云港市分公司</w:t>
      </w:r>
    </w:p>
    <w:p w14:paraId="17F6844E">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rPr>
        <w:t>地址：</w:t>
      </w:r>
      <w:r>
        <w:rPr>
          <w:rFonts w:hint="eastAsia" w:ascii="宋体" w:hAnsi="宋体" w:eastAsia="宋体" w:cs="Arial"/>
          <w:kern w:val="0"/>
          <w:sz w:val="24"/>
          <w:szCs w:val="20"/>
          <w:highlight w:val="none"/>
          <w:lang w:eastAsia="zh-CN"/>
        </w:rPr>
        <w:t>江苏省连云港市海州区振华东路17号中复连众科研办公大楼（一期）裙楼1层、3层（含主楼3间餐厅）、主楼5层至10层</w:t>
      </w:r>
    </w:p>
    <w:p w14:paraId="4E58CB3C">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b w:val="0"/>
          <w:kern w:val="0"/>
          <w:sz w:val="24"/>
          <w:szCs w:val="20"/>
          <w:highlight w:val="none"/>
        </w:rPr>
      </w:pPr>
      <w:r>
        <w:rPr>
          <w:rFonts w:hint="eastAsia" w:ascii="宋体" w:hAnsi="宋体" w:eastAsia="宋体" w:cs="Arial"/>
          <w:b w:val="0"/>
          <w:kern w:val="0"/>
          <w:sz w:val="24"/>
          <w:szCs w:val="20"/>
          <w:highlight w:val="none"/>
        </w:rPr>
        <w:t>采购代理机构：</w:t>
      </w:r>
      <w:r>
        <w:rPr>
          <w:rFonts w:hint="eastAsia" w:ascii="宋体" w:hAnsi="宋体" w:eastAsia="宋体" w:cs="Arial"/>
          <w:kern w:val="0"/>
          <w:sz w:val="24"/>
          <w:szCs w:val="20"/>
          <w:highlight w:val="none"/>
        </w:rPr>
        <w:t>国信招标集团股份有限公司</w:t>
      </w:r>
    </w:p>
    <w:p w14:paraId="59A6C506">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rPr>
        <w:t>地址：南京市建邺区奥体大街68号新城科技园研发总部园02幢7层</w:t>
      </w:r>
    </w:p>
    <w:p w14:paraId="34A97AD1">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rPr>
        <w:t>联系人：葛菲菲、</w:t>
      </w:r>
      <w:r>
        <w:rPr>
          <w:rFonts w:hint="eastAsia" w:ascii="宋体" w:hAnsi="宋体" w:eastAsia="宋体" w:cs="Arial"/>
          <w:kern w:val="0"/>
          <w:sz w:val="24"/>
          <w:szCs w:val="20"/>
          <w:highlight w:val="none"/>
          <w:lang w:eastAsia="zh-CN"/>
        </w:rPr>
        <w:t>王帅</w:t>
      </w:r>
      <w:r>
        <w:rPr>
          <w:rFonts w:hint="eastAsia" w:ascii="宋体" w:hAnsi="宋体" w:eastAsia="宋体" w:cs="Arial"/>
          <w:kern w:val="0"/>
          <w:sz w:val="24"/>
          <w:szCs w:val="20"/>
          <w:highlight w:val="none"/>
        </w:rPr>
        <w:t>、方钦钦</w:t>
      </w:r>
    </w:p>
    <w:p w14:paraId="351D69A8">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rPr>
        <w:t>电话：13770230039、</w:t>
      </w:r>
      <w:r>
        <w:rPr>
          <w:rFonts w:hint="eastAsia" w:ascii="宋体" w:hAnsi="宋体" w:eastAsia="宋体" w:cs="Arial"/>
          <w:kern w:val="0"/>
          <w:sz w:val="24"/>
          <w:szCs w:val="20"/>
          <w:highlight w:val="none"/>
          <w:lang w:eastAsia="zh-CN"/>
        </w:rPr>
        <w:t>15358564079</w:t>
      </w:r>
    </w:p>
    <w:p w14:paraId="0BFE982C">
      <w:pPr>
        <w:widowControl/>
        <w:shd w:val="clear" w:color="auto" w:fill="FFFFFF"/>
        <w:adjustRightInd/>
        <w:snapToGrid w:val="0"/>
        <w:spacing w:line="360" w:lineRule="auto"/>
        <w:ind w:firstLine="480" w:firstLineChars="200"/>
        <w:jc w:val="both"/>
        <w:textAlignment w:val="auto"/>
        <w:outlineLvl w:val="9"/>
        <w:rPr>
          <w:rFonts w:hint="eastAsia" w:ascii="宋体" w:hAnsi="宋体" w:eastAsia="宋体" w:cs="Arial"/>
          <w:kern w:val="0"/>
          <w:sz w:val="24"/>
          <w:szCs w:val="20"/>
          <w:highlight w:val="none"/>
          <w:lang w:eastAsia="zh-CN"/>
        </w:rPr>
      </w:pPr>
      <w:r>
        <w:rPr>
          <w:rFonts w:hint="eastAsia" w:ascii="宋体" w:hAnsi="宋体" w:eastAsia="宋体" w:cs="Arial"/>
          <w:kern w:val="0"/>
          <w:sz w:val="24"/>
          <w:szCs w:val="20"/>
          <w:highlight w:val="none"/>
        </w:rPr>
        <w:t>电子邮件：</w:t>
      </w:r>
      <w:r>
        <w:rPr>
          <w:rFonts w:hint="eastAsia" w:ascii="宋体" w:hAnsi="宋体" w:eastAsia="宋体" w:cs="Arial"/>
          <w:kern w:val="0"/>
          <w:sz w:val="24"/>
          <w:szCs w:val="20"/>
          <w:highlight w:val="none"/>
          <w:lang w:eastAsia="zh-CN"/>
        </w:rPr>
        <w:t>508342897@qq.com</w:t>
      </w:r>
    </w:p>
    <w:p w14:paraId="51A8004D">
      <w:pPr>
        <w:widowControl/>
        <w:shd w:val="clear" w:color="auto" w:fill="FFFFFF"/>
        <w:adjustRightInd/>
        <w:snapToGrid w:val="0"/>
        <w:spacing w:line="360" w:lineRule="auto"/>
        <w:ind w:firstLine="480" w:firstLineChars="200"/>
        <w:jc w:val="right"/>
        <w:textAlignment w:val="auto"/>
        <w:outlineLvl w:val="9"/>
        <w:rPr>
          <w:rFonts w:hint="eastAsia" w:ascii="宋体" w:hAnsi="宋体" w:eastAsia="宋体" w:cs="Arial"/>
          <w:kern w:val="0"/>
          <w:sz w:val="24"/>
          <w:szCs w:val="20"/>
          <w:highlight w:val="none"/>
        </w:rPr>
      </w:pPr>
      <w:r>
        <w:rPr>
          <w:rFonts w:hint="eastAsia" w:ascii="宋体" w:hAnsi="宋体" w:eastAsia="宋体" w:cs="Arial"/>
          <w:kern w:val="0"/>
          <w:sz w:val="24"/>
          <w:szCs w:val="20"/>
          <w:highlight w:val="none"/>
          <w:lang w:val="en-US" w:eastAsia="zh-CN"/>
        </w:rPr>
        <w:t>2026</w:t>
      </w:r>
      <w:r>
        <w:rPr>
          <w:rFonts w:hint="eastAsia" w:ascii="宋体" w:hAnsi="宋体" w:eastAsia="宋体" w:cs="Arial"/>
          <w:kern w:val="0"/>
          <w:sz w:val="24"/>
          <w:szCs w:val="20"/>
          <w:highlight w:val="none"/>
        </w:rPr>
        <w:t>年</w:t>
      </w:r>
      <w:r>
        <w:rPr>
          <w:rFonts w:hint="eastAsia" w:ascii="宋体" w:hAnsi="宋体" w:eastAsia="宋体" w:cs="Arial"/>
          <w:kern w:val="0"/>
          <w:sz w:val="24"/>
          <w:szCs w:val="20"/>
          <w:highlight w:val="none"/>
          <w:lang w:val="en-US" w:eastAsia="zh-CN"/>
        </w:rPr>
        <w:t>9</w:t>
      </w:r>
      <w:r>
        <w:rPr>
          <w:rFonts w:hint="eastAsia" w:ascii="宋体" w:hAnsi="宋体" w:eastAsia="宋体" w:cs="Arial"/>
          <w:kern w:val="0"/>
          <w:sz w:val="24"/>
          <w:szCs w:val="20"/>
          <w:highlight w:val="none"/>
        </w:rPr>
        <w:t>月</w:t>
      </w:r>
      <w:r>
        <w:rPr>
          <w:rFonts w:hint="eastAsia" w:ascii="宋体" w:hAnsi="宋体" w:eastAsia="宋体" w:cs="Arial"/>
          <w:kern w:val="0"/>
          <w:sz w:val="24"/>
          <w:szCs w:val="20"/>
          <w:highlight w:val="none"/>
          <w:lang w:val="en-US" w:eastAsia="zh-CN"/>
        </w:rPr>
        <w:t>16</w:t>
      </w:r>
      <w:r>
        <w:rPr>
          <w:rFonts w:hint="eastAsia" w:ascii="宋体" w:hAnsi="宋体" w:eastAsia="宋体" w:cs="Arial"/>
          <w:kern w:val="0"/>
          <w:sz w:val="24"/>
          <w:szCs w:val="20"/>
          <w:highlight w:val="none"/>
        </w:rPr>
        <w:t>日</w:t>
      </w:r>
    </w:p>
    <w:p w14:paraId="775EC041"/>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8306A5"/>
    <w:multiLevelType w:val="singleLevel"/>
    <w:tmpl w:val="A68306A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0264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next w:val="3"/>
    <w:qFormat/>
    <w:uiPriority w:val="99"/>
    <w:pPr>
      <w:widowControl w:val="0"/>
      <w:adjustRightInd/>
      <w:spacing w:line="240" w:lineRule="auto"/>
      <w:jc w:val="both"/>
      <w:textAlignment w:val="auto"/>
    </w:pPr>
    <w:rPr>
      <w:rFonts w:ascii="Times New Roman" w:hAnsi="Times New Roman" w:eastAsia="宋体" w:cs="Times New Roman"/>
      <w:kern w:val="2"/>
      <w:sz w:val="28"/>
      <w:lang w:val="en-US" w:eastAsia="zh-CN" w:bidi="ar-SA"/>
    </w:rPr>
  </w:style>
  <w:style w:type="paragraph" w:styleId="3">
    <w:name w:val="Body Text Indent 3"/>
    <w:qFormat/>
    <w:uiPriority w:val="0"/>
    <w:pPr>
      <w:widowControl w:val="0"/>
      <w:adjustRightInd w:val="0"/>
      <w:spacing w:line="360" w:lineRule="atLeast"/>
      <w:ind w:firstLine="570"/>
      <w:textAlignment w:val="baseline"/>
    </w:pPr>
    <w:rPr>
      <w:rFonts w:ascii="Times New Roman" w:hAnsi="Times New Roman" w:eastAsia="宋体" w:cs="Times New Roman"/>
      <w:sz w:val="28"/>
      <w:lang w:val="en-US" w:eastAsia="zh-CN" w:bidi="ar-SA"/>
    </w:rPr>
  </w:style>
  <w:style w:type="paragraph" w:styleId="4">
    <w:name w:val="Plain Text"/>
    <w:qFormat/>
    <w:uiPriority w:val="0"/>
    <w:pPr>
      <w:widowControl w:val="0"/>
      <w:adjustRightInd/>
      <w:spacing w:line="240" w:lineRule="auto"/>
      <w:jc w:val="both"/>
      <w:textAlignment w:val="auto"/>
    </w:pPr>
    <w:rPr>
      <w:rFonts w:ascii="宋体" w:hAnsi="Courier New" w:eastAsia="宋体" w:cs="Times New Roman"/>
      <w:kern w:val="2"/>
      <w:sz w:val="21"/>
      <w:szCs w:val="21"/>
      <w:lang w:val="en-US" w:eastAsia="zh-CN" w:bidi="ar-SA"/>
    </w:rPr>
  </w:style>
  <w:style w:type="paragraph" w:customStyle="1" w:styleId="7">
    <w:name w:val="1 Char Char Char Char"/>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customStyle="1" w:styleId="8">
    <w:name w:val="！正文"/>
    <w:qFormat/>
    <w:uiPriority w:val="0"/>
    <w:pPr>
      <w:widowControl w:val="0"/>
      <w:adjustRightInd/>
      <w:spacing w:line="360" w:lineRule="auto"/>
      <w:ind w:firstLine="560" w:firstLineChars="200"/>
      <w:textAlignment w:val="auto"/>
    </w:pPr>
    <w:rPr>
      <w:rFonts w:ascii="Times New Roman" w:hAnsi="Times New Roman" w:eastAsia="仿宋_GB2312" w:cs="Times New Roman"/>
      <w:sz w:val="28"/>
      <w:szCs w:val="2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2026-09-16T08:31:24Z</dcterms:created>
  <dc:creator>50834</dc:creator>
  <cp:lastModifiedBy>W</cp:lastModifiedBy>
  <dcterms:modified xsi:type="dcterms:W3CDTF">2026-09-16T08:32:54Z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eyJoZGlkIjoiM2VlZGJmZWViY2Y0ZGU3YThlZTI0NDgwYTEzOWU3ODgiLCJ1c2VySWQiOiIyODc3MDYwNDEifQ==</vt:lpwstr>
  </property>
  <property fmtid="{D5CDD505-2E9C-101B-9397-08002B2CF9AE}" pid="4" name="ICV">
    <vt:lpwstr>3147929A21624D6CBB9AB4B1643387D8_12</vt:lpwstr>
  </property>
</Properties>
</file>