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b/>
          <w:sz w:val="36"/>
          <w:szCs w:val="36"/>
          <w:lang w:eastAsia="zh-CN"/>
        </w:rPr>
        <w:t>人保财险四川省达州市万源支公司2026年度农险墙体画宣传服务采购</w:t>
      </w:r>
      <w:r>
        <w:rPr>
          <w:rFonts w:hint="eastAsia" w:ascii="仿宋_GB2312" w:hAnsi="宋体" w:eastAsia="仿宋_GB2312"/>
          <w:b/>
          <w:sz w:val="36"/>
          <w:szCs w:val="36"/>
        </w:rPr>
        <w:t>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
      <w:pPr>
        <w:pStyle w:val="2"/>
      </w:pPr>
    </w:p>
    <w:p>
      <w:pPr>
        <w:pStyle w:val="2"/>
      </w:pPr>
    </w:p>
    <w:p>
      <w:pPr>
        <w:pStyle w:val="2"/>
      </w:pPr>
    </w:p>
    <w:p>
      <w:pPr>
        <w:pStyle w:val="2"/>
      </w:pPr>
    </w:p>
    <w:p>
      <w:pPr>
        <w:pStyle w:val="2"/>
      </w:pPr>
    </w:p>
    <w:p>
      <w:pPr>
        <w:pStyle w:val="2"/>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09</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5" w:type="first"/>
          <w:footerReference r:id="rId3" w:type="default"/>
          <w:footerReference r:id="rId4"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_Toc1428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_Toc1428 \h </w:instrText>
      </w:r>
      <w:r>
        <w:fldChar w:fldCharType="separate"/>
      </w:r>
      <w:r>
        <w:t>3</w:t>
      </w:r>
      <w:r>
        <w:fldChar w:fldCharType="end"/>
      </w:r>
      <w:r>
        <w:rPr>
          <w:rFonts w:hint="eastAsia" w:ascii="仿宋_GB2312" w:hAnsi="宋体" w:eastAsia="仿宋_GB2312"/>
          <w:bCs w:val="0"/>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_Toc6092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_Toc6092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_Toc61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_Toc61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_Toc2830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_Toc2830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_Toc31200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_Toc31200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_Toc11401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_Toc11401 \h </w:instrText>
      </w:r>
      <w:r>
        <w:fldChar w:fldCharType="separate"/>
      </w:r>
      <w:r>
        <w:t>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_Toc20584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_Toc20584 \h </w:instrText>
      </w:r>
      <w:r>
        <w:fldChar w:fldCharType="separate"/>
      </w:r>
      <w:r>
        <w:t>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_Toc17835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_Toc17835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_Toc17901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_Toc17901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_Toc23792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_Toc23792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_Toc26815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_Toc26815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_Toc19005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_Toc19005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_Toc28852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_Toc28852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_Toc20335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_Toc20335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_Toc25614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_Toc25614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_Toc24112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_Toc24112 \h </w:instrText>
      </w:r>
      <w:r>
        <w:fldChar w:fldCharType="separate"/>
      </w:r>
      <w:r>
        <w:t>15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_Toc10360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_Toc10360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_Toc15750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_Toc15750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_Toc2272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_Toc2272 \h </w:instrText>
      </w:r>
      <w:r>
        <w:fldChar w:fldCharType="separate"/>
      </w:r>
      <w:r>
        <w:t>17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_Toc5300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_Toc5300 \h </w:instrText>
      </w:r>
      <w:r>
        <w:fldChar w:fldCharType="separate"/>
      </w:r>
      <w:r>
        <w:t>18</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_Toc16192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_Toc16192 \h </w:instrText>
      </w:r>
      <w:r>
        <w:fldChar w:fldCharType="separate"/>
      </w:r>
      <w:r>
        <w:t>20</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_Toc20081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_Toc20081 \h </w:instrText>
      </w:r>
      <w:r>
        <w:fldChar w:fldCharType="separate"/>
      </w:r>
      <w:r>
        <w:t>35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_Toc18836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_Toc18836 \h </w:instrText>
      </w:r>
      <w:r>
        <w:fldChar w:fldCharType="separate"/>
      </w:r>
      <w:r>
        <w:t>37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_Toc7801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_Toc7801 \h </w:instrText>
      </w:r>
      <w:r>
        <w:fldChar w:fldCharType="separate"/>
      </w:r>
      <w:r>
        <w:t>38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_Toc19338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_Toc19338 \h </w:instrText>
      </w:r>
      <w:r>
        <w:fldChar w:fldCharType="separate"/>
      </w:r>
      <w:r>
        <w:t>39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_Toc1287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_Toc1287 \h </w:instrText>
      </w:r>
      <w:r>
        <w:fldChar w:fldCharType="separate"/>
      </w:r>
      <w:r>
        <w:t>40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_Toc2739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_Toc2739 \h </w:instrText>
      </w:r>
      <w:r>
        <w:fldChar w:fldCharType="separate"/>
      </w:r>
      <w:r>
        <w:t>41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_Toc18103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_Toc18103 \h </w:instrText>
      </w:r>
      <w:r>
        <w:fldChar w:fldCharType="separate"/>
      </w:r>
      <w:r>
        <w:t>42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_Toc16702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_Toc16702 \h </w:instrText>
      </w:r>
      <w:r>
        <w:fldChar w:fldCharType="separate"/>
      </w:r>
      <w:r>
        <w:t>50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_Toc17634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_Toc17634 \h </w:instrText>
      </w:r>
      <w:r>
        <w:fldChar w:fldCharType="separate"/>
      </w:r>
      <w:r>
        <w:t>52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_Toc9089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_Toc9089 \h </w:instrText>
      </w:r>
      <w:r>
        <w:fldChar w:fldCharType="separate"/>
      </w:r>
      <w:r>
        <w:t>54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_Toc16754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eastAsia="zh-CN"/>
        </w:rPr>
        <w:t>九</w:t>
      </w:r>
      <w:r>
        <w:rPr>
          <w:rFonts w:hint="eastAsia" w:ascii="仿宋" w:hAnsi="仿宋" w:eastAsia="仿宋" w:cs="宋体"/>
        </w:rPr>
        <w:t>）其他材料</w:t>
      </w:r>
      <w:r>
        <w:tab/>
      </w:r>
      <w:r>
        <w:fldChar w:fldCharType="begin"/>
      </w:r>
      <w:r>
        <w:instrText xml:space="preserve"> PAGEREF _Toc16754 \h </w:instrText>
      </w:r>
      <w:r>
        <w:fldChar w:fldCharType="separate"/>
      </w:r>
      <w:r>
        <w:t>57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_Toc5857 </w:instrText>
      </w:r>
      <w:r>
        <w:rPr>
          <w:rFonts w:hint="eastAsia" w:ascii="仿宋_GB2312" w:hAnsi="宋体" w:eastAsia="仿宋_GB2312"/>
          <w:bCs w:val="0"/>
        </w:rPr>
        <w:fldChar w:fldCharType="separate"/>
      </w:r>
      <w:r>
        <w:rPr>
          <w:rFonts w:hint="eastAsia" w:ascii="仿宋" w:hAnsi="仿宋" w:eastAsia="仿宋" w:cs="仿宋"/>
          <w:szCs w:val="24"/>
        </w:rPr>
        <w:t>二、 技术文件</w:t>
      </w:r>
      <w:r>
        <w:tab/>
      </w:r>
      <w:r>
        <w:fldChar w:fldCharType="begin"/>
      </w:r>
      <w:r>
        <w:instrText xml:space="preserve"> PAGEREF _Toc5857 \h </w:instrText>
      </w:r>
      <w:r>
        <w:fldChar w:fldCharType="separate"/>
      </w:r>
      <w:r>
        <w:t>58</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_Toc12992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_Toc12992 \h </w:instrText>
      </w:r>
      <w:r>
        <w:fldChar w:fldCharType="separate"/>
      </w:r>
      <w:r>
        <w:t>58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_Toc19666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_Toc19666 \h </w:instrText>
      </w:r>
      <w:r>
        <w:fldChar w:fldCharType="separate"/>
      </w:r>
      <w:r>
        <w:t>59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_Toc12028 </w:instrText>
      </w:r>
      <w:r>
        <w:rPr>
          <w:rFonts w:hint="eastAsia"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_Toc12028 \h </w:instrText>
      </w:r>
      <w:r>
        <w:fldChar w:fldCharType="separate"/>
      </w:r>
      <w:r>
        <w:t>60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_Toc19211 </w:instrText>
      </w:r>
      <w:r>
        <w:rPr>
          <w:rFonts w:hint="eastAsia" w:ascii="仿宋_GB2312" w:hAnsi="宋体" w:eastAsia="仿宋_GB2312"/>
          <w:bCs w:val="0"/>
        </w:rPr>
        <w:fldChar w:fldCharType="separate"/>
      </w:r>
      <w:r>
        <w:rPr>
          <w:rFonts w:hint="eastAsia" w:ascii="仿宋" w:hAnsi="仿宋" w:eastAsia="仿宋" w:cs="仿宋"/>
          <w:szCs w:val="24"/>
          <w:lang w:val="zh-CN"/>
        </w:rPr>
        <w:t>（三）最终报价确认函</w:t>
      </w:r>
      <w:r>
        <w:tab/>
      </w:r>
      <w:r>
        <w:fldChar w:fldCharType="begin"/>
      </w:r>
      <w:r>
        <w:instrText xml:space="preserve"> PAGEREF _Toc19211 \h </w:instrText>
      </w:r>
      <w:r>
        <w:fldChar w:fldCharType="separate"/>
      </w:r>
      <w:r>
        <w:t>61</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6" w:type="default"/>
          <w:pgSz w:w="11906" w:h="16838"/>
          <w:pgMar w:top="1440" w:right="1134" w:bottom="1440" w:left="1134" w:header="851" w:footer="992" w:gutter="0"/>
          <w:pgNumType w:fmt="decimal"/>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7" w:type="default"/>
          <w:footerReference r:id="rId8"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428"/>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000000"/>
          <w:lang w:eastAsia="zh-CN"/>
        </w:rPr>
        <w:t>人保财险四川省达州市万源支公司2026年度农险墙体画宣传服务采购</w:t>
      </w:r>
      <w:r>
        <w:rPr>
          <w:rFonts w:hint="eastAsia" w:ascii="仿宋" w:hAnsi="仿宋" w:eastAsia="仿宋" w:cs="仿宋"/>
          <w:color w:val="000000"/>
        </w:rPr>
        <w:t>项目</w:t>
      </w:r>
      <w:r>
        <w:rPr>
          <w:rFonts w:hint="eastAsia" w:ascii="仿宋" w:hAnsi="仿宋" w:eastAsia="仿宋" w:cs="仿宋"/>
          <w:color w:val="000000"/>
          <w:lang w:eastAsia="zh-CN"/>
        </w:rPr>
        <w:t>（采购项目编号：XM26FSPC003063 ）由中国人民财产保险股份有限公司</w:t>
      </w:r>
      <w:r>
        <w:rPr>
          <w:rFonts w:hint="eastAsia" w:ascii="仿宋" w:hAnsi="仿宋" w:eastAsia="仿宋" w:cs="仿宋"/>
          <w:color w:val="000000"/>
          <w:lang w:val="en-US" w:eastAsia="zh-CN"/>
        </w:rPr>
        <w:t>达州市</w:t>
      </w:r>
      <w:r>
        <w:rPr>
          <w:rFonts w:hint="eastAsia" w:ascii="仿宋" w:hAnsi="仿宋" w:eastAsia="仿宋" w:cs="仿宋"/>
          <w:color w:val="000000"/>
          <w:lang w:eastAsia="zh-CN"/>
        </w:rPr>
        <w:t>分公司（</w:t>
      </w:r>
      <w:r>
        <w:rPr>
          <w:rFonts w:hint="eastAsia" w:ascii="仿宋" w:hAnsi="仿宋" w:eastAsia="仿宋" w:cs="仿宋"/>
          <w:color w:val="000000"/>
        </w:rPr>
        <w:t>以下简称“采购人”）</w:t>
      </w:r>
      <w:r>
        <w:rPr>
          <w:rFonts w:hint="eastAsia" w:ascii="仿宋" w:hAnsi="仿宋" w:eastAsia="仿宋" w:cs="Cambria Math"/>
        </w:rPr>
        <w:t>批准并落实资金，组织本项目的比选工作</w:t>
      </w:r>
      <w:r>
        <w:rPr>
          <w:rFonts w:hint="eastAsia" w:ascii="仿宋" w:hAnsi="仿宋" w:eastAsia="仿宋" w:cs="仿宋"/>
          <w:color w:val="000000"/>
        </w:rPr>
        <w:t>，采购合同由中国人民财产保险股份有限公司</w:t>
      </w:r>
      <w:r>
        <w:rPr>
          <w:rFonts w:hint="eastAsia" w:ascii="仿宋" w:hAnsi="仿宋" w:eastAsia="仿宋" w:cs="仿宋"/>
          <w:color w:val="000000"/>
          <w:lang w:val="en-US" w:eastAsia="zh-CN"/>
        </w:rPr>
        <w:t>达州</w:t>
      </w:r>
      <w:r>
        <w:rPr>
          <w:rFonts w:hint="eastAsia" w:ascii="仿宋" w:hAnsi="仿宋" w:eastAsia="仿宋" w:cs="仿宋"/>
          <w:color w:val="000000"/>
        </w:rPr>
        <w:t>分公司（以下简称“人保财险</w:t>
      </w:r>
      <w:r>
        <w:rPr>
          <w:rFonts w:hint="eastAsia" w:ascii="仿宋" w:hAnsi="仿宋" w:eastAsia="仿宋" w:cs="仿宋"/>
          <w:color w:val="000000"/>
          <w:lang w:val="en-US" w:eastAsia="zh-CN"/>
        </w:rPr>
        <w:t>达州</w:t>
      </w:r>
      <w:r>
        <w:rPr>
          <w:rFonts w:hint="eastAsia" w:ascii="仿宋" w:hAnsi="仿宋" w:eastAsia="仿宋" w:cs="仿宋"/>
          <w:color w:val="000000"/>
        </w:rPr>
        <w:t>分公司”）根据成交结果与成交人签署。现通过比选方式实施，有意向且具有提供标的物能力的潜在供应商（以下简称“供应商”）可前来参与比选响应</w:t>
      </w:r>
      <w:r>
        <w:rPr>
          <w:rFonts w:hint="eastAsia" w:ascii="仿宋" w:hAnsi="仿宋" w:eastAsia="仿宋" w:cs="Cambria Math"/>
        </w:rPr>
        <w:t>。</w:t>
      </w:r>
      <w:r>
        <w:rPr>
          <w:rFonts w:hint="eastAsia" w:ascii="仿宋" w:hAnsi="仿宋" w:eastAsia="仿宋" w:cs="Cambria Math"/>
          <w:color w:val="000000"/>
        </w:rPr>
        <w:t xml:space="preserve"> </w:t>
      </w:r>
    </w:p>
    <w:p>
      <w:pPr>
        <w:pStyle w:val="4"/>
        <w:jc w:val="left"/>
        <w:rPr>
          <w:rFonts w:ascii="仿宋" w:hAnsi="仿宋" w:eastAsia="仿宋" w:cs="仿宋"/>
          <w:color w:val="000000"/>
          <w:sz w:val="24"/>
          <w:szCs w:val="24"/>
        </w:rPr>
      </w:pPr>
      <w:bookmarkStart w:id="2" w:name="_Toc6092"/>
      <w:bookmarkStart w:id="3" w:name="_Toc21237"/>
      <w:r>
        <w:rPr>
          <w:rFonts w:hint="eastAsia" w:ascii="仿宋" w:hAnsi="仿宋" w:eastAsia="仿宋" w:cs="仿宋"/>
          <w:color w:val="000000"/>
          <w:sz w:val="24"/>
          <w:szCs w:val="24"/>
        </w:rPr>
        <w:t>一、项目概况与采购范围</w:t>
      </w:r>
      <w:bookmarkEnd w:id="2"/>
      <w:bookmarkEnd w:id="3"/>
    </w:p>
    <w:p>
      <w:pPr>
        <w:adjustRightInd w:val="0"/>
        <w:snapToGrid w:val="0"/>
        <w:spacing w:line="240" w:lineRule="auto"/>
        <w:ind w:firstLine="480" w:firstLineChars="20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1.1 项目名称：人保财险四川省达州市万源支公司2026年度农险墙体画宣传服务采购项目。</w:t>
      </w:r>
    </w:p>
    <w:p>
      <w:pPr>
        <w:adjustRightInd w:val="0"/>
        <w:snapToGrid w:val="0"/>
        <w:spacing w:line="240" w:lineRule="auto"/>
        <w:ind w:firstLine="480" w:firstLineChars="20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1.2 采购范围：本项目拟采购农险墙体宣传画，具体技术要求详见第五章采购需求。</w:t>
      </w:r>
    </w:p>
    <w:p>
      <w:pPr>
        <w:adjustRightInd w:val="0"/>
        <w:snapToGrid w:val="0"/>
        <w:spacing w:before="240" w:line="240" w:lineRule="auto"/>
        <w:ind w:firstLine="480" w:firstLineChars="20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1.3 标包划分：本项目不划分标包。</w:t>
      </w:r>
    </w:p>
    <w:p>
      <w:pPr>
        <w:adjustRightInd w:val="0"/>
        <w:snapToGrid w:val="0"/>
        <w:spacing w:before="240" w:line="360" w:lineRule="auto"/>
        <w:ind w:firstLine="480" w:firstLineChars="200"/>
        <w:rPr>
          <w:rFonts w:hint="eastAsia" w:ascii="仿宋" w:hAnsi="仿宋" w:eastAsia="仿宋" w:cs="仿宋"/>
          <w:color w:val="000000"/>
          <w:lang w:eastAsia="zh-CN"/>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仿宋"/>
          <w:color w:val="000000"/>
          <w:lang w:eastAsia="zh-CN"/>
        </w:rPr>
        <w:t>服务。</w:t>
      </w:r>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仿宋"/>
          <w:color w:val="000000"/>
          <w:lang w:eastAsia="zh-CN"/>
        </w:rPr>
        <w:t>自合同签订之日起</w:t>
      </w:r>
      <w:r>
        <w:rPr>
          <w:rFonts w:hint="eastAsia" w:ascii="仿宋" w:hAnsi="仿宋" w:eastAsia="仿宋" w:cs="仿宋"/>
          <w:color w:val="000000"/>
          <w:lang w:val="en-US" w:eastAsia="zh-CN"/>
        </w:rPr>
        <w:t>3</w:t>
      </w:r>
      <w:r>
        <w:rPr>
          <w:rFonts w:hint="eastAsia" w:ascii="仿宋" w:hAnsi="仿宋" w:eastAsia="仿宋" w:cs="仿宋"/>
          <w:color w:val="000000"/>
          <w:lang w:eastAsia="zh-CN"/>
        </w:rPr>
        <w:t>个</w:t>
      </w:r>
      <w:r>
        <w:rPr>
          <w:rFonts w:hint="eastAsia" w:ascii="仿宋" w:hAnsi="仿宋" w:eastAsia="仿宋" w:cs="仿宋"/>
          <w:color w:val="000000"/>
          <w:lang w:val="en-US" w:eastAsia="zh-CN"/>
        </w:rPr>
        <w:t>月</w:t>
      </w:r>
      <w:r>
        <w:rPr>
          <w:rFonts w:hint="eastAsia" w:ascii="仿宋" w:hAnsi="仿宋" w:eastAsia="仿宋" w:cs="仿宋"/>
          <w:color w:val="000000"/>
          <w:lang w:eastAsia="zh-CN"/>
        </w:rPr>
        <w:t>。</w:t>
      </w:r>
    </w:p>
    <w:p>
      <w:pPr>
        <w:adjustRightInd w:val="0"/>
        <w:snapToGrid w:val="0"/>
        <w:spacing w:line="360" w:lineRule="auto"/>
        <w:ind w:firstLine="480" w:firstLineChars="200"/>
        <w:rPr>
          <w:rFonts w:hint="default" w:ascii="仿宋" w:hAnsi="仿宋" w:eastAsia="仿宋" w:cs="宋体"/>
          <w:color w:val="FF0000"/>
          <w:lang w:val="en-US" w:eastAsia="zh-CN"/>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w:t>
      </w:r>
      <w:r>
        <w:rPr>
          <w:rFonts w:hint="eastAsia" w:ascii="仿宋" w:hAnsi="仿宋" w:eastAsia="仿宋" w:cs="宋体"/>
          <w:color w:val="000000"/>
          <w:lang w:val="en-US" w:eastAsia="zh-CN"/>
        </w:rPr>
        <w:t>万源市辖内。</w:t>
      </w:r>
    </w:p>
    <w:p>
      <w:pPr>
        <w:pStyle w:val="2"/>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：本项目设置最高限价：即供应商总价报价不得高</w:t>
      </w:r>
      <w:r>
        <w:rPr>
          <w:rFonts w:hint="eastAsia" w:ascii="仿宋" w:hAnsi="仿宋" w:eastAsia="仿宋" w:cs="仿宋"/>
          <w:color w:val="000000"/>
          <w:lang w:val="en-US" w:eastAsia="zh-CN"/>
        </w:rPr>
        <w:t>16.2万元</w:t>
      </w:r>
      <w:r>
        <w:rPr>
          <w:rFonts w:hint="eastAsia" w:ascii="仿宋" w:hAnsi="仿宋" w:eastAsia="仿宋" w:cs="仿宋"/>
          <w:color w:val="000000"/>
          <w:lang w:eastAsia="zh-CN"/>
        </w:rPr>
        <w:t>。</w:t>
      </w:r>
    </w:p>
    <w:p>
      <w:pPr>
        <w:pStyle w:val="4"/>
        <w:jc w:val="left"/>
        <w:rPr>
          <w:rFonts w:ascii="仿宋" w:hAnsi="仿宋" w:eastAsia="仿宋" w:cs="仿宋"/>
          <w:color w:val="000000"/>
          <w:sz w:val="24"/>
          <w:szCs w:val="24"/>
        </w:rPr>
      </w:pPr>
      <w:bookmarkStart w:id="4" w:name="_Toc61"/>
      <w:bookmarkStart w:id="5" w:name="_Toc17569"/>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000000"/>
          <w:lang w:val="en-US" w:eastAsia="zh-CN"/>
        </w:rPr>
        <w:t>2024</w:t>
      </w:r>
      <w:r>
        <w:rPr>
          <w:rFonts w:hint="eastAsia" w:ascii="仿宋" w:hAnsi="仿宋" w:eastAsia="仿宋" w:cs="宋体"/>
        </w:rPr>
        <w:t>年</w:t>
      </w:r>
      <w:r>
        <w:rPr>
          <w:rFonts w:hint="eastAsia" w:ascii="仿宋" w:hAnsi="仿宋" w:eastAsia="仿宋" w:cs="宋体"/>
          <w:color w:val="000000"/>
        </w:rPr>
        <w:t>度经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3</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r>
        <w:rPr>
          <w:rFonts w:hint="eastAsia" w:ascii="仿宋" w:hAnsi="仿宋" w:eastAsia="仿宋" w:cs="宋体"/>
          <w:color w:val="000000" w:themeColor="text1"/>
          <w14:textFill>
            <w14:solidFill>
              <w14:schemeClr w14:val="tx1"/>
            </w14:solidFill>
          </w14:textFill>
        </w:rPr>
        <w:t>或提供承诺函，格式详见第六章响应文件格式</w:t>
      </w:r>
      <w:r>
        <w:rPr>
          <w:rFonts w:hint="eastAsia" w:ascii="仿宋" w:hAnsi="仿宋" w:eastAsia="仿宋" w:cs="宋体"/>
          <w:color w:val="000000"/>
        </w:rPr>
        <w:t>。</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4</w:t>
      </w:r>
      <w:r>
        <w:rPr>
          <w:rFonts w:hint="eastAsia" w:ascii="仿宋" w:hAnsi="仿宋" w:eastAsia="仿宋" w:cs="宋体"/>
          <w:b/>
          <w:bCs/>
          <w:color w:val="000000"/>
        </w:rPr>
        <w:t>供应商应经营状况良好，且近三年内（</w:t>
      </w:r>
      <w:r>
        <w:rPr>
          <w:rFonts w:hint="eastAsia" w:ascii="仿宋" w:hAnsi="仿宋" w:eastAsia="仿宋" w:cs="宋体"/>
          <w:b/>
          <w:bCs/>
          <w:color w:val="000000"/>
          <w:lang w:val="en-US" w:eastAsia="zh-CN"/>
        </w:rPr>
        <w:t>2024</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2.</w:t>
      </w:r>
      <w:r>
        <w:rPr>
          <w:rFonts w:hint="eastAsia" w:ascii="仿宋" w:hAnsi="仿宋" w:eastAsia="仿宋" w:cs="宋体"/>
          <w:color w:val="000000"/>
          <w:lang w:val="en-US" w:eastAsia="zh-CN"/>
        </w:rPr>
        <w:t>5</w:t>
      </w:r>
      <w:r>
        <w:rPr>
          <w:rFonts w:hint="eastAsia" w:ascii="仿宋" w:hAnsi="仿宋" w:eastAsia="仿宋" w:cs="宋体"/>
          <w:color w:val="000000"/>
        </w:rPr>
        <w:t xml:space="preserve">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6</w:t>
      </w:r>
      <w:r>
        <w:rPr>
          <w:rFonts w:hint="eastAsia" w:ascii="仿宋" w:hAnsi="仿宋" w:eastAsia="仿宋" w:cs="宋体"/>
          <w:color w:val="000000"/>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7</w:t>
      </w:r>
      <w:r>
        <w:rPr>
          <w:rFonts w:hint="eastAsia" w:ascii="仿宋" w:hAnsi="仿宋" w:eastAsia="仿宋" w:cs="宋体"/>
          <w:color w:val="000000"/>
        </w:rPr>
        <w:t>本项目不接受联合体比选响应</w:t>
      </w:r>
      <w:r>
        <w:rPr>
          <w:rFonts w:hint="eastAsia" w:ascii="仿宋" w:hAnsi="仿宋" w:eastAsia="仿宋" w:cs="宋体"/>
          <w:color w:val="000000"/>
          <w:lang w:eastAsia="zh-CN"/>
        </w:rPr>
        <w:t>。</w:t>
      </w:r>
      <w:r>
        <w:rPr>
          <w:rFonts w:hint="eastAsia" w:ascii="仿宋" w:hAnsi="仿宋" w:eastAsia="仿宋" w:cs="宋体"/>
          <w:color w:val="000000"/>
        </w:rPr>
        <w:t>提供承诺函，格式详见第六章响应文件格式。</w:t>
      </w:r>
    </w:p>
    <w:p>
      <w:pPr>
        <w:pStyle w:val="4"/>
        <w:spacing w:after="240"/>
        <w:jc w:val="left"/>
        <w:rPr>
          <w:rFonts w:ascii="仿宋" w:hAnsi="仿宋" w:eastAsia="仿宋" w:cs="仿宋"/>
          <w:color w:val="000000"/>
          <w:sz w:val="24"/>
          <w:szCs w:val="24"/>
        </w:rPr>
      </w:pPr>
      <w:bookmarkStart w:id="6" w:name="_Toc2830"/>
      <w:bookmarkStart w:id="7" w:name="_Toc2019"/>
      <w:r>
        <w:rPr>
          <w:rFonts w:hint="eastAsia" w:ascii="仿宋" w:hAnsi="仿宋" w:eastAsia="仿宋" w:cs="仿宋"/>
          <w:color w:val="000000"/>
          <w:sz w:val="24"/>
          <w:szCs w:val="24"/>
        </w:rPr>
        <w:t>三、比选文件的获取</w:t>
      </w:r>
      <w:bookmarkEnd w:id="6"/>
      <w:bookmarkEnd w:id="7"/>
    </w:p>
    <w:p>
      <w:pPr>
        <w:pStyle w:val="65"/>
        <w:adjustRightInd w:val="0"/>
        <w:snapToGrid w:val="0"/>
        <w:ind w:firstLineChars="175"/>
        <w:jc w:val="left"/>
        <w:rPr>
          <w:rFonts w:hint="eastAsia" w:ascii="仿宋" w:hAnsi="仿宋" w:eastAsia="仿宋" w:cs="仿宋"/>
          <w:color w:val="00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仿宋"/>
          <w:color w:val="000000"/>
          <w:sz w:val="24"/>
          <w:szCs w:val="24"/>
          <w:lang w:val="en-US" w:eastAsia="zh-CN"/>
        </w:rPr>
        <w:t>2026</w:t>
      </w:r>
      <w:r>
        <w:rPr>
          <w:rFonts w:hint="eastAsia" w:ascii="仿宋" w:hAnsi="仿宋" w:eastAsia="仿宋" w:cs="仿宋"/>
          <w:color w:val="000000"/>
          <w:sz w:val="24"/>
          <w:szCs w:val="24"/>
        </w:rPr>
        <w:t>年</w:t>
      </w: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21</w:t>
      </w:r>
      <w:r>
        <w:rPr>
          <w:rFonts w:hint="eastAsia" w:ascii="仿宋" w:hAnsi="仿宋" w:eastAsia="仿宋" w:cs="仿宋"/>
          <w:color w:val="000000"/>
          <w:sz w:val="24"/>
          <w:szCs w:val="24"/>
        </w:rPr>
        <w:t>日至202</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年</w:t>
      </w: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23</w:t>
      </w:r>
      <w:r>
        <w:rPr>
          <w:rFonts w:hint="eastAsia" w:ascii="仿宋" w:hAnsi="仿宋" w:eastAsia="仿宋" w:cs="仿宋"/>
          <w:color w:val="000000"/>
          <w:sz w:val="24"/>
          <w:szCs w:val="24"/>
        </w:rPr>
        <w:t>日，上午</w:t>
      </w: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rPr>
        <w:t>时至</w:t>
      </w:r>
      <w:r>
        <w:rPr>
          <w:rFonts w:hint="eastAsia" w:ascii="仿宋" w:hAnsi="仿宋" w:eastAsia="仿宋" w:cs="仿宋"/>
          <w:color w:val="000000"/>
          <w:sz w:val="24"/>
          <w:szCs w:val="24"/>
          <w:lang w:val="en-US" w:eastAsia="zh-CN"/>
        </w:rPr>
        <w:t>12</w:t>
      </w:r>
      <w:r>
        <w:rPr>
          <w:rFonts w:hint="eastAsia" w:ascii="仿宋" w:hAnsi="仿宋" w:eastAsia="仿宋" w:cs="仿宋"/>
          <w:color w:val="000000"/>
          <w:sz w:val="24"/>
          <w:szCs w:val="24"/>
        </w:rPr>
        <w:t>时，下午</w:t>
      </w:r>
      <w:r>
        <w:rPr>
          <w:rFonts w:hint="eastAsia" w:ascii="仿宋" w:hAnsi="仿宋" w:eastAsia="仿宋" w:cs="仿宋"/>
          <w:color w:val="000000"/>
          <w:sz w:val="24"/>
          <w:szCs w:val="24"/>
          <w:lang w:val="en-US" w:eastAsia="zh-CN"/>
        </w:rPr>
        <w:t>13</w:t>
      </w:r>
      <w:r>
        <w:rPr>
          <w:rFonts w:hint="eastAsia" w:ascii="仿宋" w:hAnsi="仿宋" w:eastAsia="仿宋" w:cs="仿宋"/>
          <w:color w:val="000000"/>
          <w:sz w:val="24"/>
          <w:szCs w:val="24"/>
        </w:rPr>
        <w:t>时至</w:t>
      </w:r>
      <w:r>
        <w:rPr>
          <w:rFonts w:hint="eastAsia" w:ascii="仿宋" w:hAnsi="仿宋" w:eastAsia="仿宋" w:cs="仿宋"/>
          <w:color w:val="000000"/>
          <w:sz w:val="24"/>
          <w:szCs w:val="24"/>
          <w:lang w:val="en-US" w:eastAsia="zh-CN"/>
        </w:rPr>
        <w:t>17</w:t>
      </w:r>
      <w:r>
        <w:rPr>
          <w:rFonts w:hint="eastAsia" w:ascii="仿宋" w:hAnsi="仿宋" w:eastAsia="仿宋" w:cs="仿宋"/>
          <w:color w:val="000000"/>
          <w:sz w:val="24"/>
          <w:szCs w:val="24"/>
        </w:rPr>
        <w:t>时。</w:t>
      </w:r>
    </w:p>
    <w:p>
      <w:pPr>
        <w:pStyle w:val="11"/>
        <w:spacing w:line="360" w:lineRule="auto"/>
        <w:ind w:firstLine="480" w:firstLineChars="200"/>
        <w:rPr>
          <w:rFonts w:hint="eastAsia" w:ascii="仿宋" w:hAnsi="仿宋" w:eastAsia="仿宋" w:cs="宋体"/>
          <w:color w:val="000000"/>
          <w:sz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.2拟报名参加本项目的供应商，请通过“人保e采”</w:t>
      </w:r>
      <w:r>
        <w:rPr>
          <w:rFonts w:hint="eastAsia" w:ascii="仿宋" w:hAnsi="仿宋" w:eastAsia="仿宋" w:cs="宋体"/>
          <w:color w:val="000000"/>
          <w:sz w:val="24"/>
          <w:lang w:eastAsia="zh-CN"/>
        </w:rPr>
        <w:t>和</w:t>
      </w:r>
      <w:r>
        <w:rPr>
          <w:rFonts w:hint="eastAsia" w:ascii="仿宋" w:hAnsi="仿宋" w:eastAsia="仿宋" w:cs="宋体"/>
          <w:color w:val="000000"/>
          <w:sz w:val="24"/>
        </w:rPr>
        <w:t>“</w:t>
      </w:r>
      <w:r>
        <w:rPr>
          <w:rFonts w:hint="eastAsia" w:ascii="仿宋" w:hAnsi="仿宋" w:eastAsia="仿宋" w:cs="宋体"/>
          <w:color w:val="000000"/>
          <w:sz w:val="24"/>
          <w:lang w:eastAsia="zh-CN"/>
        </w:rPr>
        <w:t>金采网</w:t>
      </w:r>
      <w:r>
        <w:rPr>
          <w:rFonts w:hint="eastAsia" w:ascii="仿宋" w:hAnsi="仿宋" w:eastAsia="仿宋" w:cs="宋体"/>
          <w:color w:val="000000"/>
          <w:sz w:val="24"/>
        </w:rPr>
        <w:t>”外网门户获取比选文件。</w:t>
      </w:r>
    </w:p>
    <w:p>
      <w:pPr>
        <w:pStyle w:val="4"/>
        <w:jc w:val="left"/>
        <w:rPr>
          <w:rFonts w:ascii="仿宋" w:hAnsi="仿宋" w:eastAsia="仿宋" w:cs="仿宋"/>
          <w:color w:val="000000"/>
          <w:sz w:val="24"/>
          <w:szCs w:val="24"/>
        </w:rPr>
      </w:pPr>
      <w:bookmarkStart w:id="8" w:name="_Toc31200"/>
      <w:bookmarkStart w:id="9" w:name="_Toc32115"/>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hint="eastAsia"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000000"/>
          <w:lang w:val="en-US" w:eastAsia="zh-CN"/>
        </w:rPr>
        <w:t>2026</w:t>
      </w:r>
      <w:r>
        <w:rPr>
          <w:rFonts w:hint="eastAsia" w:ascii="仿宋" w:hAnsi="仿宋" w:eastAsia="仿宋" w:cs="宋体"/>
          <w:color w:val="000000"/>
        </w:rPr>
        <w:t>年</w:t>
      </w:r>
      <w:r>
        <w:rPr>
          <w:rFonts w:hint="eastAsia" w:ascii="仿宋" w:hAnsi="仿宋" w:eastAsia="仿宋" w:cs="宋体"/>
          <w:color w:val="000000"/>
          <w:lang w:val="en-US" w:eastAsia="zh-CN"/>
        </w:rPr>
        <w:t>10</w:t>
      </w:r>
      <w:r>
        <w:rPr>
          <w:rFonts w:hint="eastAsia" w:ascii="仿宋" w:hAnsi="仿宋" w:eastAsia="仿宋" w:cs="宋体"/>
          <w:color w:val="000000"/>
        </w:rPr>
        <w:t>月</w:t>
      </w:r>
      <w:r>
        <w:rPr>
          <w:rFonts w:hint="eastAsia" w:ascii="仿宋" w:hAnsi="仿宋" w:eastAsia="仿宋" w:cs="宋体"/>
          <w:color w:val="000000"/>
          <w:lang w:val="en-US" w:eastAsia="zh-CN"/>
        </w:rPr>
        <w:t>9</w:t>
      </w:r>
      <w:r>
        <w:rPr>
          <w:rFonts w:hint="eastAsia" w:ascii="仿宋" w:hAnsi="仿宋" w:eastAsia="仿宋" w:cs="宋体"/>
          <w:color w:val="000000"/>
        </w:rPr>
        <w:t>日</w:t>
      </w:r>
      <w:r>
        <w:rPr>
          <w:rFonts w:hint="eastAsia" w:ascii="仿宋" w:hAnsi="仿宋" w:eastAsia="仿宋" w:cs="宋体"/>
          <w:color w:val="000000"/>
          <w:lang w:val="en-US" w:eastAsia="zh-CN"/>
        </w:rPr>
        <w:t>15</w:t>
      </w:r>
      <w:r>
        <w:rPr>
          <w:rFonts w:hint="eastAsia" w:ascii="仿宋" w:hAnsi="仿宋" w:eastAsia="仿宋" w:cs="宋体"/>
          <w:color w:val="000000"/>
        </w:rPr>
        <w:t>时</w:t>
      </w:r>
      <w:r>
        <w:rPr>
          <w:rFonts w:hint="eastAsia" w:ascii="仿宋" w:hAnsi="仿宋" w:eastAsia="仿宋" w:cs="宋体"/>
          <w:color w:val="000000"/>
          <w:lang w:val="en-US" w:eastAsia="zh-CN"/>
        </w:rPr>
        <w:t>00</w:t>
      </w:r>
      <w:r>
        <w:rPr>
          <w:rFonts w:hint="eastAsia" w:ascii="仿宋" w:hAnsi="仿宋" w:eastAsia="仿宋" w:cs="宋体"/>
          <w:color w:val="000000"/>
        </w:rPr>
        <w:t>分00秒。</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4.2响应文件的递交：须邮寄至</w:t>
      </w:r>
      <w:r>
        <w:rPr>
          <w:rFonts w:hint="eastAsia" w:ascii="仿宋" w:hAnsi="仿宋" w:eastAsia="仿宋" w:cs="宋体"/>
          <w:color w:val="000000"/>
          <w:lang w:val="en-US" w:eastAsia="zh-CN"/>
        </w:rPr>
        <w:t>达州</w:t>
      </w:r>
      <w:r>
        <w:rPr>
          <w:rFonts w:hint="eastAsia" w:ascii="仿宋" w:hAnsi="仿宋" w:eastAsia="仿宋" w:cs="宋体"/>
          <w:color w:val="000000"/>
        </w:rPr>
        <w:t>市</w:t>
      </w:r>
      <w:r>
        <w:rPr>
          <w:rFonts w:hint="eastAsia" w:ascii="仿宋" w:hAnsi="仿宋" w:eastAsia="仿宋" w:cs="宋体"/>
          <w:color w:val="000000"/>
          <w:lang w:val="en-US" w:eastAsia="zh-CN"/>
        </w:rPr>
        <w:t>通川</w:t>
      </w:r>
      <w:r>
        <w:rPr>
          <w:rFonts w:hint="eastAsia" w:ascii="仿宋" w:hAnsi="仿宋" w:eastAsia="仿宋" w:cs="宋体"/>
          <w:color w:val="000000"/>
        </w:rPr>
        <w:t>区</w:t>
      </w:r>
      <w:r>
        <w:rPr>
          <w:rFonts w:hint="eastAsia" w:ascii="仿宋" w:hAnsi="仿宋" w:eastAsia="仿宋" w:cs="宋体"/>
          <w:color w:val="000000"/>
          <w:lang w:val="en-US" w:eastAsia="zh-CN"/>
        </w:rPr>
        <w:t>人保财险</w:t>
      </w:r>
      <w:r>
        <w:rPr>
          <w:rFonts w:hint="eastAsia" w:ascii="仿宋" w:hAnsi="仿宋" w:eastAsia="仿宋" w:cs="宋体"/>
          <w:color w:val="000000"/>
        </w:rPr>
        <w:t>滩头街2号，</w:t>
      </w:r>
      <w:bookmarkStart w:id="204" w:name="_GoBack"/>
      <w:bookmarkEnd w:id="204"/>
      <w:r>
        <w:rPr>
          <w:rFonts w:hint="eastAsia" w:ascii="仿宋" w:hAnsi="仿宋" w:eastAsia="仿宋" w:cs="宋体"/>
          <w:color w:val="000000"/>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pPr>
        <w:pStyle w:val="4"/>
        <w:jc w:val="left"/>
        <w:rPr>
          <w:rFonts w:ascii="仿宋" w:hAnsi="仿宋" w:eastAsia="仿宋" w:cs="仿宋"/>
          <w:color w:val="000000"/>
          <w:sz w:val="24"/>
          <w:szCs w:val="24"/>
        </w:rPr>
      </w:pPr>
      <w:bookmarkStart w:id="10" w:name="_Toc874"/>
      <w:bookmarkStart w:id="11" w:name="_Toc11401"/>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本项目比选公告同时</w:t>
      </w:r>
      <w:r>
        <w:rPr>
          <w:rFonts w:hint="eastAsia" w:ascii="仿宋" w:hAnsi="仿宋" w:eastAsia="仿宋" w:cs="宋体"/>
        </w:rPr>
        <w:t>在“人保e采”外网门户（https://ec.picc.com/）、金采网www.cfcpn.com上发布，除上</w:t>
      </w:r>
      <w:r>
        <w:rPr>
          <w:rFonts w:hint="eastAsia" w:ascii="仿宋" w:hAnsi="仿宋" w:eastAsia="仿宋" w:cs="宋体"/>
          <w:color w:val="000000"/>
        </w:rPr>
        <w:t>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20584"/>
      <w:bookmarkStart w:id="13" w:name="_Toc30596"/>
      <w:r>
        <w:rPr>
          <w:rFonts w:hint="eastAsia" w:ascii="仿宋" w:hAnsi="仿宋" w:eastAsia="仿宋" w:cs="仿宋"/>
          <w:color w:val="000000"/>
          <w:sz w:val="24"/>
          <w:szCs w:val="24"/>
        </w:rPr>
        <w:t>六、联系方式</w:t>
      </w:r>
      <w:bookmarkEnd w:id="12"/>
      <w:bookmarkEnd w:id="13"/>
    </w:p>
    <w:p>
      <w:pPr>
        <w:spacing w:line="360" w:lineRule="auto"/>
        <w:ind w:firstLine="480" w:firstLineChars="200"/>
        <w:jc w:val="both"/>
        <w:rPr>
          <w:rFonts w:hint="eastAsia" w:ascii="仿宋_GB2312" w:hAnsi="宋体" w:eastAsia="仿宋_GB2312"/>
        </w:rPr>
      </w:pPr>
      <w:r>
        <w:rPr>
          <w:rFonts w:hint="eastAsia" w:ascii="仿宋_GB2312" w:hAnsi="宋体" w:eastAsia="仿宋_GB2312"/>
        </w:rPr>
        <w:t>采购人：中国人民财产保险股份有限公司</w:t>
      </w:r>
      <w:r>
        <w:rPr>
          <w:rFonts w:hint="eastAsia" w:ascii="仿宋_GB2312" w:hAnsi="宋体" w:eastAsia="仿宋_GB2312"/>
          <w:lang w:val="en-US" w:eastAsia="zh-CN"/>
        </w:rPr>
        <w:t>达州市</w:t>
      </w:r>
      <w:r>
        <w:rPr>
          <w:rFonts w:hint="eastAsia" w:ascii="仿宋_GB2312" w:hAnsi="宋体" w:eastAsia="仿宋_GB2312"/>
        </w:rPr>
        <w:t>分公司</w:t>
      </w:r>
    </w:p>
    <w:p>
      <w:pPr>
        <w:spacing w:line="360" w:lineRule="auto"/>
        <w:ind w:firstLine="480" w:firstLineChars="200"/>
        <w:jc w:val="both"/>
        <w:rPr>
          <w:rFonts w:hint="default" w:ascii="仿宋_GB2312" w:hAnsi="宋体" w:eastAsia="仿宋_GB2312"/>
          <w:lang w:val="en-US" w:eastAsia="zh-CN"/>
        </w:rPr>
      </w:pPr>
      <w:r>
        <w:rPr>
          <w:rFonts w:hint="eastAsia" w:ascii="仿宋_GB2312" w:hAnsi="宋体" w:eastAsia="仿宋_GB2312"/>
        </w:rPr>
        <w:t>地址：</w:t>
      </w:r>
      <w:r>
        <w:rPr>
          <w:rFonts w:hint="eastAsia" w:ascii="仿宋_GB2312" w:hAnsi="宋体" w:eastAsia="仿宋_GB2312"/>
          <w:lang w:val="en-US" w:eastAsia="zh-CN"/>
        </w:rPr>
        <w:t>四川省达州市通川区滩头街2号</w:t>
      </w:r>
    </w:p>
    <w:p>
      <w:pPr>
        <w:spacing w:line="360" w:lineRule="auto"/>
        <w:ind w:firstLine="480" w:firstLineChars="200"/>
        <w:jc w:val="both"/>
        <w:rPr>
          <w:rFonts w:hint="default" w:ascii="仿宋_GB2312" w:hAnsi="宋体" w:eastAsia="仿宋_GB2312"/>
          <w:lang w:val="en-US" w:eastAsia="zh-CN"/>
        </w:rPr>
      </w:pPr>
      <w:r>
        <w:rPr>
          <w:rFonts w:hint="eastAsia" w:ascii="仿宋_GB2312" w:hAnsi="宋体" w:eastAsia="仿宋_GB2312"/>
        </w:rPr>
        <w:t>联系人：</w:t>
      </w:r>
      <w:r>
        <w:rPr>
          <w:rFonts w:hint="eastAsia" w:ascii="仿宋_GB2312" w:hAnsi="宋体" w:eastAsia="仿宋_GB2312"/>
          <w:lang w:val="en-US" w:eastAsia="zh-CN"/>
        </w:rPr>
        <w:t>颜其艳</w:t>
      </w:r>
    </w:p>
    <w:p>
      <w:pPr>
        <w:spacing w:line="360" w:lineRule="auto"/>
        <w:ind w:firstLine="480" w:firstLineChars="200"/>
        <w:jc w:val="both"/>
        <w:rPr>
          <w:rFonts w:hint="default" w:ascii="仿宋_GB2312" w:hAnsi="宋体" w:eastAsia="仿宋_GB2312"/>
          <w:lang w:val="en-US" w:eastAsia="zh-CN"/>
        </w:rPr>
      </w:pPr>
      <w:r>
        <w:rPr>
          <w:rFonts w:hint="eastAsia" w:ascii="仿宋_GB2312" w:hAnsi="宋体" w:eastAsia="仿宋_GB2312"/>
        </w:rPr>
        <w:t>电话：</w:t>
      </w:r>
      <w:r>
        <w:rPr>
          <w:rFonts w:hint="eastAsia" w:ascii="仿宋_GB2312" w:hAnsi="宋体" w:eastAsia="仿宋_GB2312"/>
          <w:lang w:val="en-US" w:eastAsia="zh-CN"/>
        </w:rPr>
        <w:t>0818-8618988</w:t>
      </w:r>
    </w:p>
    <w:p>
      <w:pPr>
        <w:spacing w:line="360" w:lineRule="auto"/>
        <w:ind w:firstLine="480" w:firstLineChars="200"/>
        <w:jc w:val="both"/>
        <w:rPr>
          <w:rFonts w:hint="eastAsia" w:ascii="仿宋_GB2312" w:hAnsi="宋体" w:eastAsia="仿宋_GB2312"/>
          <w:lang w:val="en-US" w:eastAsia="zh-CN"/>
        </w:rPr>
      </w:pPr>
      <w:r>
        <w:rPr>
          <w:rFonts w:hint="eastAsia" w:ascii="仿宋_GB2312" w:hAnsi="宋体" w:eastAsia="仿宋_GB2312"/>
        </w:rPr>
        <w:t>电子邮件：</w:t>
      </w:r>
      <w:r>
        <w:rPr>
          <w:rFonts w:hint="eastAsia" w:ascii="仿宋_GB2312" w:hAnsi="宋体" w:eastAsia="仿宋_GB2312"/>
          <w:lang w:val="en-US" w:eastAsia="zh-CN"/>
        </w:rPr>
        <w:t>yanqiyan@sic.picc.com.cn</w:t>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rPr>
          <w:rFonts w:hint="eastAsia" w:ascii="仿宋_GB2312" w:hAnsi="宋体" w:eastAsia="仿宋_GB2312"/>
        </w:rPr>
      </w:pPr>
      <w:r>
        <w:rPr>
          <w:rFonts w:hint="eastAsia" w:ascii="仿宋_GB2312" w:hAnsi="宋体" w:eastAsia="仿宋_GB2312"/>
        </w:rPr>
        <w:t>采购人：中国人民财产保险股份有限公司</w:t>
      </w:r>
      <w:r>
        <w:rPr>
          <w:rFonts w:hint="eastAsia" w:ascii="仿宋_GB2312" w:hAnsi="宋体" w:eastAsia="仿宋_GB2312"/>
          <w:lang w:val="en-US" w:eastAsia="zh-CN"/>
        </w:rPr>
        <w:t>达州市</w:t>
      </w:r>
      <w:r>
        <w:rPr>
          <w:rFonts w:hint="eastAsia" w:ascii="仿宋_GB2312" w:hAnsi="宋体" w:eastAsia="仿宋_GB2312"/>
        </w:rPr>
        <w:t>分公司</w:t>
      </w:r>
    </w:p>
    <w:p>
      <w:pPr>
        <w:spacing w:line="360" w:lineRule="auto"/>
        <w:ind w:firstLine="480" w:firstLineChars="200"/>
        <w:jc w:val="right"/>
        <w:rPr>
          <w:rFonts w:hint="eastAsia" w:ascii="仿宋_GB2312" w:hAnsi="宋体" w:eastAsia="仿宋_GB2312"/>
        </w:rPr>
      </w:pPr>
      <w:r>
        <w:rPr>
          <w:rFonts w:hint="eastAsia" w:ascii="仿宋_GB2312" w:hAnsi="宋体" w:eastAsia="仿宋_GB2312"/>
        </w:rPr>
        <w:t>202</w:t>
      </w:r>
      <w:r>
        <w:rPr>
          <w:rFonts w:hint="eastAsia" w:ascii="仿宋_GB2312" w:hAnsi="宋体" w:eastAsia="仿宋_GB2312"/>
          <w:lang w:val="en-US" w:eastAsia="zh-CN"/>
        </w:rPr>
        <w:t>6</w:t>
      </w:r>
      <w:r>
        <w:rPr>
          <w:rFonts w:hint="eastAsia" w:ascii="仿宋_GB2312" w:hAnsi="宋体" w:eastAsia="仿宋_GB2312"/>
        </w:rPr>
        <w:t>年</w:t>
      </w:r>
      <w:r>
        <w:rPr>
          <w:rFonts w:hint="eastAsia" w:ascii="仿宋_GB2312" w:hAnsi="宋体" w:eastAsia="仿宋_GB2312"/>
          <w:lang w:val="en-US" w:eastAsia="zh-CN"/>
        </w:rPr>
        <w:t>9</w:t>
      </w:r>
      <w:r>
        <w:rPr>
          <w:rFonts w:hint="eastAsia" w:ascii="仿宋_GB2312" w:hAnsi="宋体" w:eastAsia="仿宋_GB2312"/>
        </w:rPr>
        <w:t>月</w:t>
      </w:r>
      <w:r>
        <w:rPr>
          <w:rFonts w:hint="eastAsia" w:ascii="仿宋_GB2312" w:hAnsi="宋体" w:eastAsia="仿宋_GB2312"/>
          <w:lang w:val="en-US" w:eastAsia="zh-CN"/>
        </w:rPr>
        <w:t>20</w:t>
      </w:r>
      <w:r>
        <w:rPr>
          <w:rFonts w:hint="eastAsia" w:ascii="仿宋_GB2312" w:hAnsi="宋体" w:eastAsia="仿宋_GB2312"/>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7835"/>
      <w:bookmarkStart w:id="15" w:name="_Toc1602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17901"/>
      <w:r>
        <w:rPr>
          <w:rFonts w:hint="eastAsia" w:ascii="仿宋" w:hAnsi="仿宋" w:eastAsia="仿宋" w:cs="仿宋"/>
          <w:color w:val="000000"/>
          <w:sz w:val="24"/>
          <w:szCs w:val="24"/>
        </w:rPr>
        <w:t>一、供应商须知前附表</w:t>
      </w:r>
      <w:bookmarkEnd w:id="16"/>
    </w:p>
    <w:tbl>
      <w:tblPr>
        <w:tblStyle w:val="29"/>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65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65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6541"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6541"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6541"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2"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6541"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hint="eastAsia" w:ascii="仿宋" w:hAnsi="仿宋" w:eastAsia="仿宋" w:cs="仿宋"/>
                <w:color w:val="000000"/>
              </w:rPr>
            </w:pPr>
            <w:r>
              <w:rPr>
                <w:rFonts w:hint="eastAsia" w:ascii="仿宋" w:hAnsi="仿宋" w:eastAsia="仿宋" w:cs="仿宋"/>
                <w:color w:val="000000"/>
              </w:rPr>
              <w:t>（二）分项报价表（如有）</w:t>
            </w:r>
          </w:p>
          <w:p>
            <w:pPr>
              <w:pStyle w:val="61"/>
              <w:spacing w:before="62" w:beforeLines="20" w:after="62" w:afterLines="20"/>
              <w:rPr>
                <w:rFonts w:hint="eastAsia" w:ascii="仿宋" w:hAnsi="仿宋" w:eastAsia="仿宋" w:cs="仿宋"/>
                <w:color w:val="000000"/>
                <w:lang w:eastAsia="zh-CN"/>
              </w:rPr>
            </w:pPr>
            <w:r>
              <w:rPr>
                <w:rFonts w:hint="eastAsia" w:ascii="仿宋" w:hAnsi="仿宋" w:eastAsia="仿宋" w:cs="仿宋"/>
                <w:color w:val="000000"/>
                <w:lang w:eastAsia="zh-CN"/>
              </w:rPr>
              <w:t>（三）最终报价函</w:t>
            </w:r>
          </w:p>
          <w:p>
            <w:pPr>
              <w:pStyle w:val="61"/>
              <w:spacing w:before="62" w:beforeLines="20" w:after="62" w:afterLines="20"/>
              <w:rPr>
                <w:rFonts w:hint="eastAsia" w:ascii="仿宋" w:hAnsi="仿宋" w:eastAsia="仿宋" w:cs="仿宋"/>
                <w:color w:val="000000"/>
              </w:rPr>
            </w:pPr>
          </w:p>
          <w:p>
            <w:pPr>
              <w:pStyle w:val="61"/>
              <w:spacing w:before="62" w:beforeLines="20" w:after="62" w:afterLines="20"/>
              <w:rPr>
                <w:rFonts w:hint="eastAsia" w:ascii="仿宋" w:hAnsi="仿宋" w:eastAsia="仿宋" w:cs="仿宋"/>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6541"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6541"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6541"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宋体"/>
                <w:color w:val="000000"/>
                <w:lang w:val="en-US" w:eastAsia="zh-CN"/>
              </w:rPr>
              <w:t>30</w:t>
            </w:r>
            <w:r>
              <w:rPr>
                <w:rFonts w:hint="eastAsia" w:ascii="仿宋" w:hAnsi="仿宋" w:eastAsia="仿宋" w:cs="宋体"/>
                <w:color w:val="000000"/>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6541"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电子文件（加盖鲜章）</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000000"/>
                <w:sz w:val="21"/>
                <w:szCs w:val="21"/>
                <w:u w:val="single"/>
                <w:lang w:eastAsia="zh-CN"/>
              </w:rPr>
              <w:t xml:space="preserve"> </w:t>
            </w:r>
            <w:r>
              <w:rPr>
                <w:rFonts w:hint="eastAsia" w:ascii="仿宋" w:hAnsi="仿宋" w:eastAsia="仿宋"/>
                <w:color w:val="000000"/>
                <w:sz w:val="21"/>
                <w:szCs w:val="21"/>
                <w:u w:val="single"/>
                <w:lang w:val="en-US" w:eastAsia="zh-CN"/>
              </w:rPr>
              <w:t>1</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6541"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6541"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005580" cy="2183130"/>
                      <wp:effectExtent l="4445" t="4445" r="9525" b="22225"/>
                      <wp:docPr id="1" name="文本框 3"/>
                      <wp:cNvGraphicFramePr/>
                      <a:graphic xmlns:a="http://schemas.openxmlformats.org/drawingml/2006/main">
                        <a:graphicData uri="http://schemas.microsoft.com/office/word/2010/wordprocessingShape">
                          <wps:wsp>
                            <wps:cNvSpPr txBox="1">
                              <a:spLocks noRot="1"/>
                            </wps:cNvSpPr>
                            <wps:spPr>
                              <a:xfrm>
                                <a:off x="0" y="0"/>
                                <a:ext cx="4005580" cy="218313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noAutofit/>
                            </wps:bodyPr>
                          </wps:wsp>
                        </a:graphicData>
                      </a:graphic>
                    </wp:inline>
                  </w:drawing>
                </mc:Choice>
                <mc:Fallback>
                  <w:pict>
                    <v:shape id="文本框 3" o:spid="_x0000_s1026" o:spt="202" type="#_x0000_t202" style="height:171.9pt;width:315.4pt;" fillcolor="#FFFFFF" filled="t" stroked="t" coordsize="21600,21600" o:gfxdata="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GBwIYTVAAAABQEAAA8AAAAAAAAAAQAgAAAAIgAAAGRycy9kb3ducmV2LnhtbFBL&#10;AQIUABQAAAAIAIdO4kAOR1H0MgIAAIIEAAAOAAAAAAAAAAEAIAAAACQBAABkcnMvZTJvRG9jLnht&#10;bFBLBQYAAAAABgAGAFkBAADIBQAAAAA=&#10;">
                      <v:fill on="t" focussize="0,0"/>
                      <v:stroke color="#000000" joinstyle="miter"/>
                      <v:imagedata o:title=""/>
                      <o:lock v:ext="edit" rotation="t" aspectratio="f"/>
                      <v:textbo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6541" w:type="dxa"/>
            <w:vAlign w:val="center"/>
          </w:tcPr>
          <w:p>
            <w:pPr>
              <w:autoSpaceDE w:val="0"/>
              <w:autoSpaceDN w:val="0"/>
              <w:adjustRightInd w:val="0"/>
              <w:spacing w:line="400" w:lineRule="exact"/>
              <w:ind w:left="146" w:leftChars="61" w:firstLine="2"/>
              <w:rPr>
                <w:rFonts w:hint="default" w:ascii="仿宋_GB2312" w:hAnsi="宋体" w:eastAsia="仿宋_GB2312" w:cs="新宋体"/>
                <w:szCs w:val="21"/>
                <w:lang w:val="en-US"/>
              </w:rPr>
            </w:pPr>
            <w:r>
              <w:rPr>
                <w:rFonts w:hint="eastAsia" w:ascii="仿宋" w:hAnsi="仿宋" w:eastAsia="仿宋" w:cs="仿宋"/>
                <w:color w:val="000000"/>
                <w:sz w:val="22"/>
              </w:rPr>
              <w:t>本项目比选小组成员人数为</w:t>
            </w:r>
            <w:r>
              <w:rPr>
                <w:rFonts w:hint="eastAsia" w:ascii="仿宋" w:hAnsi="仿宋" w:eastAsia="仿宋" w:cs="仿宋"/>
                <w:color w:val="000000"/>
                <w:sz w:val="22"/>
                <w:lang w:val="en-US" w:eastAsia="zh-CN"/>
              </w:rPr>
              <w:t>3人。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6541"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（1）比选小组将与通过初步评审的有效供应商按照响应文件递交顺序一进行比选，供应商至少应派法定代表人或其授权委托人准时参会。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6541"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包含但不仅限于报价、对采购需求的理解、产品配置/技术方案、实施方案、人员配置、服务承诺、商务条款等。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6541"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比选小组根据有效供应商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综合得分前</w:t>
            </w:r>
            <w:r>
              <w:rPr>
                <w:rFonts w:hint="eastAsia" w:ascii="仿宋" w:hAnsi="仿宋" w:eastAsia="仿宋" w:cs="宋体"/>
                <w:color w:val="000000"/>
                <w:sz w:val="22"/>
                <w:u w:val="single"/>
                <w:lang w:val="en-US" w:eastAsia="zh-CN"/>
              </w:rPr>
              <w:t>1家</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rPr>
              <w:t>技术/商务</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6541" w:type="dxa"/>
            <w:vAlign w:val="center"/>
          </w:tcPr>
          <w:p>
            <w:pPr>
              <w:pStyle w:val="61"/>
              <w:spacing w:before="62" w:beforeLines="20" w:after="62" w:afterLines="20"/>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成交人数量：1家</w:t>
            </w:r>
          </w:p>
          <w:p>
            <w:pPr>
              <w:autoSpaceDE w:val="0"/>
              <w:autoSpaceDN w:val="0"/>
              <w:adjustRightInd w:val="0"/>
              <w:spacing w:line="400" w:lineRule="exact"/>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综合排名第一成交候选人放弃成交、因不可抗力不能履行合同、不按照比选文件要求提交履约保证金、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6541" w:type="dxa"/>
            <w:vAlign w:val="center"/>
          </w:tcPr>
          <w:p>
            <w:pPr>
              <w:pStyle w:val="61"/>
              <w:spacing w:before="62" w:beforeLines="20" w:after="62" w:afterLines="20"/>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sym w:font="Wingdings 2" w:char="00A3"/>
            </w:r>
            <w:r>
              <w:rPr>
                <w:rFonts w:hint="eastAsia" w:ascii="仿宋" w:hAnsi="仿宋" w:eastAsia="仿宋" w:cs="仿宋"/>
                <w:sz w:val="22"/>
                <w:szCs w:val="22"/>
                <w:lang w:val="en-US" w:eastAsia="zh-CN" w:bidi="ar-SA"/>
              </w:rPr>
              <w:t>收取，形式及比例：</w:t>
            </w:r>
          </w:p>
          <w:p>
            <w:pPr>
              <w:pStyle w:val="61"/>
              <w:spacing w:before="62" w:beforeLines="20" w:after="62" w:afterLines="20"/>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sym w:font="Wingdings 2" w:char="0052"/>
            </w:r>
            <w:r>
              <w:rPr>
                <w:rFonts w:hint="eastAsia" w:ascii="仿宋" w:hAnsi="仿宋" w:eastAsia="仿宋" w:cs="仿宋"/>
                <w:sz w:val="22"/>
                <w:szCs w:val="22"/>
                <w:lang w:val="en-US" w:eastAsia="zh-CN" w:bidi="ar-SA"/>
              </w:rPr>
              <w:t>不收取</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11071"/>
      <w:bookmarkStart w:id="18" w:name="_Toc27232"/>
      <w:bookmarkStart w:id="19" w:name="_Toc20514"/>
      <w:bookmarkStart w:id="20" w:name="_Toc6047"/>
      <w:bookmarkStart w:id="21" w:name="_Toc517281816"/>
      <w:bookmarkStart w:id="22" w:name="_Toc287600118"/>
      <w:bookmarkStart w:id="23" w:name="_Toc444891336"/>
      <w:bookmarkStart w:id="24" w:name="_Toc19783313"/>
      <w:bookmarkStart w:id="25" w:name="_Toc27220"/>
      <w:bookmarkStart w:id="26" w:name="_Toc23792"/>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287600119"/>
      <w:bookmarkStart w:id="28" w:name="_Toc16441"/>
      <w:bookmarkStart w:id="29" w:name="_Toc431"/>
      <w:bookmarkStart w:id="30" w:name="_Toc444891337"/>
      <w:bookmarkStart w:id="31" w:name="_Toc3678"/>
      <w:bookmarkStart w:id="32" w:name="_Toc517281817"/>
      <w:bookmarkStart w:id="33" w:name="_Toc6681"/>
      <w:bookmarkStart w:id="34" w:name="_Toc22969"/>
      <w:bookmarkStart w:id="35" w:name="_Toc11851"/>
      <w:bookmarkStart w:id="36" w:name="_Toc26815"/>
      <w:bookmarkStart w:id="37" w:name="_Toc19783314"/>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38" w:name="_Toc24246"/>
      <w:bookmarkStart w:id="39" w:name="_Toc25513"/>
      <w:bookmarkStart w:id="40" w:name="_Toc444891338"/>
      <w:bookmarkStart w:id="41" w:name="_Toc5255"/>
      <w:bookmarkStart w:id="42" w:name="_Toc287600120"/>
      <w:bookmarkStart w:id="43" w:name="_Toc10975"/>
      <w:bookmarkStart w:id="44" w:name="_Toc19783315"/>
      <w:bookmarkStart w:id="45" w:name="_Toc517281818"/>
      <w:bookmarkStart w:id="46" w:name="_Toc14164"/>
      <w:bookmarkStart w:id="47" w:name="_Toc3016"/>
      <w:bookmarkStart w:id="48" w:name="_Toc19005"/>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ind w:firstLine="482" w:firstLineChars="200"/>
        <w:jc w:val="both"/>
        <w:rPr>
          <w:rFonts w:ascii="仿宋" w:hAnsi="仿宋" w:eastAsia="仿宋" w:cs="仿宋"/>
          <w:color w:val="000000"/>
          <w:sz w:val="24"/>
          <w:szCs w:val="24"/>
        </w:rPr>
      </w:pPr>
      <w:bookmarkStart w:id="49" w:name="_Toc31141"/>
      <w:bookmarkStart w:id="50" w:name="_Toc19783316"/>
      <w:bookmarkStart w:id="51" w:name="_Toc287600121"/>
      <w:bookmarkStart w:id="52" w:name="_Toc444891339"/>
      <w:bookmarkStart w:id="53" w:name="_Toc28852"/>
      <w:bookmarkStart w:id="54" w:name="_Toc517281819"/>
      <w:bookmarkStart w:id="55" w:name="_Toc14308"/>
      <w:bookmarkStart w:id="56" w:name="_Toc16985"/>
      <w:bookmarkStart w:id="57" w:name="_Toc27642"/>
      <w:bookmarkStart w:id="58" w:name="_Toc13691"/>
      <w:bookmarkStart w:id="59" w:name="_Toc27563"/>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000000"/>
          <w:sz w:val="24"/>
          <w:szCs w:val="24"/>
        </w:rPr>
      </w:pPr>
      <w:bookmarkStart w:id="61" w:name="_Toc18673"/>
      <w:bookmarkStart w:id="62" w:name="_Toc4155"/>
      <w:bookmarkStart w:id="63" w:name="_Toc7129"/>
      <w:bookmarkStart w:id="64" w:name="_Toc14726"/>
      <w:bookmarkStart w:id="65" w:name="_Toc517281820"/>
      <w:bookmarkStart w:id="66" w:name="_Toc19783317"/>
      <w:bookmarkStart w:id="67" w:name="_Toc21600"/>
      <w:bookmarkStart w:id="68" w:name="_Toc287600122"/>
      <w:bookmarkStart w:id="69" w:name="_Toc444891340"/>
      <w:bookmarkStart w:id="70" w:name="_Toc17865"/>
      <w:bookmarkStart w:id="71" w:name="_Toc2033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72" w:name="_Toc246996945"/>
      <w:bookmarkStart w:id="73" w:name="_Toc326223561"/>
      <w:bookmarkStart w:id="74" w:name="_Toc332188194"/>
      <w:bookmarkStart w:id="75" w:name="_Toc179632576"/>
      <w:bookmarkStart w:id="76" w:name="_Toc334766948"/>
      <w:bookmarkStart w:id="77" w:name="_Toc144974526"/>
      <w:bookmarkStart w:id="78" w:name="_Toc152045558"/>
      <w:bookmarkStart w:id="79" w:name="_Toc152042334"/>
      <w:bookmarkStart w:id="80" w:name="_Toc247085716"/>
      <w:bookmarkStart w:id="81" w:name="_Toc246996202"/>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82" w:name="_Toc12797"/>
      <w:bookmarkStart w:id="83" w:name="_Toc2636"/>
      <w:bookmarkStart w:id="84" w:name="_Toc444891341"/>
      <w:bookmarkStart w:id="85" w:name="_Toc287600123"/>
      <w:bookmarkStart w:id="86" w:name="_Toc2055"/>
      <w:bookmarkStart w:id="87" w:name="_Toc30466"/>
      <w:bookmarkStart w:id="88" w:name="_Toc517281821"/>
      <w:bookmarkStart w:id="89" w:name="_Toc25614"/>
      <w:bookmarkStart w:id="90" w:name="_Toc20741"/>
      <w:bookmarkStart w:id="91" w:name="_Toc11361"/>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比选小组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w:t>
      </w:r>
      <w:r>
        <w:rPr>
          <w:rFonts w:hint="eastAsia" w:ascii="仿宋" w:hAnsi="仿宋" w:eastAsia="仿宋" w:cs="仿宋"/>
          <w:color w:val="000000"/>
          <w:lang w:val="en-US" w:eastAsia="zh-CN"/>
        </w:rPr>
        <w:t>4</w:t>
      </w:r>
      <w:r>
        <w:rPr>
          <w:rFonts w:hint="eastAsia" w:ascii="仿宋" w:hAnsi="仿宋" w:eastAsia="仿宋" w:cs="仿宋"/>
          <w:color w:val="000000"/>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w:t>
      </w:r>
      <w:r>
        <w:rPr>
          <w:rFonts w:hint="eastAsia" w:ascii="仿宋" w:hAnsi="仿宋" w:eastAsia="仿宋" w:cs="仿宋"/>
          <w:color w:val="000000"/>
          <w:lang w:val="en-US" w:eastAsia="zh-CN"/>
        </w:rPr>
        <w:t>5</w:t>
      </w:r>
      <w:r>
        <w:rPr>
          <w:rFonts w:hint="eastAsia" w:ascii="仿宋" w:hAnsi="仿宋" w:eastAsia="仿宋" w:cs="仿宋"/>
          <w:color w:val="000000"/>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未在响应文件中提及和承诺，但又未明确书面提出异议的事项，按本比选邀请函的有关要求执行。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517281822"/>
      <w:bookmarkStart w:id="96" w:name="_Toc24112"/>
      <w:bookmarkStart w:id="97" w:name="_Toc16781"/>
      <w:bookmarkStart w:id="98" w:name="_Toc28031"/>
      <w:bookmarkStart w:id="99" w:name="_Toc287600124"/>
      <w:bookmarkStart w:id="100" w:name="_Toc2322"/>
      <w:bookmarkStart w:id="101" w:name="_Toc9911"/>
      <w:bookmarkStart w:id="102" w:name="_Toc13936"/>
      <w:bookmarkStart w:id="103" w:name="_Toc444891342"/>
      <w:bookmarkStart w:id="104" w:name="_Toc234223231"/>
      <w:bookmarkStart w:id="105" w:name="_Toc19451"/>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w:t>
      </w:r>
      <w:r>
        <w:rPr>
          <w:rFonts w:hint="eastAsia" w:ascii="仿宋" w:hAnsi="仿宋" w:eastAsia="仿宋" w:cs="仿宋"/>
          <w:color w:val="000000"/>
          <w:lang w:val="en-US" w:eastAsia="zh-CN"/>
        </w:rPr>
        <w:t>2</w:t>
      </w:r>
      <w:r>
        <w:rPr>
          <w:rFonts w:ascii="仿宋" w:hAnsi="仿宋" w:eastAsia="仿宋" w:cs="仿宋"/>
          <w:color w:val="000000"/>
        </w:rPr>
        <w:t>.1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w:t>
      </w:r>
      <w:r>
        <w:rPr>
          <w:rFonts w:hint="eastAsia" w:ascii="仿宋" w:hAnsi="仿宋" w:eastAsia="仿宋" w:cs="宋体"/>
          <w:color w:val="000000"/>
          <w:lang w:val="en-US" w:eastAsia="zh-CN"/>
        </w:rPr>
        <w:t>2</w:t>
      </w:r>
      <w:r>
        <w:rPr>
          <w:rFonts w:ascii="仿宋" w:hAnsi="仿宋" w:eastAsia="仿宋" w:cs="宋体"/>
          <w:color w:val="000000"/>
        </w:rPr>
        <w:t>.</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7" w:name="_Toc10670"/>
      <w:bookmarkStart w:id="108" w:name="_Toc10360"/>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7201"/>
      <w:bookmarkStart w:id="111" w:name="_Toc15750"/>
      <w:bookmarkStart w:id="112" w:name="_Toc444891344"/>
      <w:bookmarkStart w:id="113" w:name="_Toc517281825"/>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420"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w:t>
      </w:r>
      <w:r>
        <w:rPr>
          <w:rFonts w:hint="eastAsia" w:ascii="仿宋" w:hAnsi="仿宋" w:eastAsia="仿宋" w:cs="仿宋"/>
        </w:rPr>
        <w:t>通过初步评审的供应商分别进行比选；</w:t>
      </w:r>
    </w:p>
    <w:p>
      <w:pPr>
        <w:spacing w:line="360" w:lineRule="auto"/>
        <w:ind w:firstLine="420" w:firstLineChars="175"/>
        <w:rPr>
          <w:rFonts w:ascii="仿宋" w:hAnsi="仿宋" w:eastAsia="仿宋" w:cs="仿宋"/>
        </w:rPr>
      </w:pPr>
      <w:r>
        <w:rPr>
          <w:rFonts w:hint="eastAsia" w:ascii="仿宋" w:hAnsi="仿宋" w:eastAsia="仿宋" w:cs="仿宋"/>
          <w:lang w:val="en-US" w:eastAsia="zh-CN"/>
        </w:rPr>
        <w:t>5</w:t>
      </w:r>
      <w:r>
        <w:rPr>
          <w:rFonts w:hint="eastAsia" w:ascii="仿宋" w:hAnsi="仿宋" w:eastAsia="仿宋" w:cs="仿宋"/>
        </w:rPr>
        <w:t>.通过初步评审的供应商进行最终报价；</w:t>
      </w:r>
    </w:p>
    <w:p>
      <w:pPr>
        <w:spacing w:line="360" w:lineRule="auto"/>
        <w:ind w:firstLine="420" w:firstLineChars="175"/>
        <w:rPr>
          <w:rFonts w:hint="eastAsia" w:ascii="仿宋" w:hAnsi="仿宋" w:eastAsia="仿宋" w:cs="仿宋"/>
        </w:rPr>
      </w:pPr>
      <w:r>
        <w:rPr>
          <w:rFonts w:hint="eastAsia" w:ascii="仿宋" w:hAnsi="仿宋" w:eastAsia="仿宋" w:cs="仿宋"/>
          <w:lang w:val="en-US" w:eastAsia="zh-CN"/>
        </w:rPr>
        <w:t>6</w:t>
      </w:r>
      <w:r>
        <w:rPr>
          <w:rFonts w:hint="eastAsia" w:ascii="仿宋" w:hAnsi="仿宋" w:eastAsia="仿宋" w:cs="仿宋"/>
        </w:rPr>
        <w:t>.通过初步评审的响应文件进行详细评审及打分；</w:t>
      </w:r>
    </w:p>
    <w:p>
      <w:pPr>
        <w:keepNext w:val="0"/>
        <w:keepLines w:val="0"/>
        <w:pageBreakBefore w:val="0"/>
        <w:widowControl/>
        <w:kinsoku/>
        <w:wordWrap/>
        <w:overflowPunct/>
        <w:topLinePunct w:val="0"/>
        <w:autoSpaceDE/>
        <w:autoSpaceDN/>
        <w:bidi w:val="0"/>
        <w:adjustRightInd/>
        <w:snapToGrid/>
        <w:spacing w:line="360" w:lineRule="auto"/>
        <w:ind w:firstLine="420" w:firstLineChars="175"/>
        <w:textAlignment w:val="auto"/>
        <w:outlineLvl w:val="9"/>
        <w:rPr>
          <w:rFonts w:hint="eastAsia" w:ascii="仿宋" w:hAnsi="仿宋" w:eastAsia="仿宋" w:cs="仿宋"/>
          <w:color w:val="000000"/>
          <w:sz w:val="24"/>
          <w:szCs w:val="24"/>
        </w:rPr>
      </w:pPr>
      <w:r>
        <w:rPr>
          <w:rFonts w:hint="eastAsia" w:ascii="仿宋" w:hAnsi="仿宋" w:eastAsia="仿宋" w:cs="仿宋"/>
          <w:lang w:val="en-US" w:eastAsia="zh-CN"/>
        </w:rPr>
        <w:t>7</w:t>
      </w:r>
      <w:r>
        <w:rPr>
          <w:rFonts w:hint="eastAsia" w:ascii="仿宋" w:hAnsi="仿宋" w:eastAsia="仿宋" w:cs="仿宋"/>
        </w:rPr>
        <w:t>.按照综合评分由高到低的次序推荐成交候选人，提交评审结果，评审结果应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bookmarkStart w:id="116" w:name="_Toc444891345"/>
      <w:bookmarkStart w:id="117" w:name="_Toc517281826"/>
      <w:r>
        <w:rPr>
          <w:rFonts w:hint="eastAsia" w:ascii="仿宋" w:hAnsi="仿宋" w:eastAsia="仿宋" w:cs="仿宋"/>
          <w:color w:val="000000"/>
          <w:sz w:val="24"/>
          <w:szCs w:val="24"/>
        </w:rPr>
        <w:br w:type="page"/>
      </w:r>
      <w:bookmarkStart w:id="118" w:name="_Toc32019"/>
    </w:p>
    <w:p>
      <w:pPr>
        <w:keepNext w:val="0"/>
        <w:keepLines w:val="0"/>
        <w:pageBreakBefore w:val="0"/>
        <w:widowControl/>
        <w:kinsoku/>
        <w:wordWrap/>
        <w:overflowPunct/>
        <w:topLinePunct w:val="0"/>
        <w:autoSpaceDE/>
        <w:autoSpaceDN/>
        <w:bidi w:val="0"/>
        <w:adjustRightInd/>
        <w:snapToGrid/>
        <w:spacing w:line="360" w:lineRule="auto"/>
        <w:ind w:firstLine="420" w:firstLineChars="175"/>
        <w:textAlignment w:val="auto"/>
        <w:outlineLvl w:val="1"/>
        <w:rPr>
          <w:rFonts w:hint="eastAsia" w:ascii="仿宋" w:hAnsi="仿宋" w:eastAsia="仿宋" w:cs="仿宋"/>
          <w:color w:val="000000"/>
          <w:sz w:val="24"/>
          <w:szCs w:val="24"/>
        </w:rPr>
      </w:pPr>
    </w:p>
    <w:p>
      <w:pPr>
        <w:keepNext w:val="0"/>
        <w:keepLines w:val="0"/>
        <w:pageBreakBefore w:val="0"/>
        <w:widowControl/>
        <w:kinsoku/>
        <w:wordWrap/>
        <w:overflowPunct/>
        <w:topLinePunct w:val="0"/>
        <w:autoSpaceDE/>
        <w:autoSpaceDN/>
        <w:bidi w:val="0"/>
        <w:adjustRightInd/>
        <w:snapToGrid/>
        <w:spacing w:line="360" w:lineRule="auto"/>
        <w:ind w:firstLine="420" w:firstLineChars="175"/>
        <w:textAlignment w:val="auto"/>
        <w:outlineLvl w:val="1"/>
        <w:rPr>
          <w:rFonts w:ascii="仿宋" w:hAnsi="仿宋" w:eastAsia="仿宋" w:cs="仿宋"/>
          <w:color w:val="000000"/>
          <w:sz w:val="24"/>
          <w:szCs w:val="24"/>
        </w:rPr>
      </w:pPr>
      <w:bookmarkStart w:id="119" w:name="_Toc2272"/>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476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58"/>
        <w:gridCol w:w="1335"/>
        <w:gridCol w:w="2403"/>
        <w:gridCol w:w="488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711"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280"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2603"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711"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28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2603"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2603"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2603"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2603"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711"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280" w:type="pct"/>
            <w:vAlign w:val="center"/>
          </w:tcPr>
          <w:p>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2603"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vAlign w:val="center"/>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jc w:val="center"/>
              <w:rPr>
                <w:rFonts w:ascii="仿宋" w:hAnsi="仿宋" w:eastAsia="仿宋" w:cs="仿宋"/>
                <w:color w:val="000000"/>
                <w:sz w:val="22"/>
                <w:szCs w:val="21"/>
              </w:rPr>
            </w:pPr>
            <w:r>
              <w:rPr>
                <w:rFonts w:hint="eastAsia" w:ascii="仿宋" w:hAnsi="仿宋" w:eastAsia="仿宋" w:cs="仿宋"/>
                <w:color w:val="000000"/>
                <w:sz w:val="22"/>
                <w:szCs w:val="21"/>
              </w:rPr>
              <w:t>具有良好的商业信誉和健全的财务会计制度</w:t>
            </w:r>
          </w:p>
        </w:tc>
        <w:tc>
          <w:tcPr>
            <w:tcW w:w="2603"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vAlign w:val="center"/>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具有履行合同所必需的设备和专业技术能力</w:t>
            </w:r>
          </w:p>
        </w:tc>
        <w:tc>
          <w:tcPr>
            <w:tcW w:w="2603"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具有依法缴纳税收和社会保障资金的良好记录</w:t>
            </w:r>
          </w:p>
        </w:tc>
        <w:tc>
          <w:tcPr>
            <w:tcW w:w="2603" w:type="pct"/>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近三年内无违法违规记录</w:t>
            </w:r>
          </w:p>
        </w:tc>
        <w:tc>
          <w:tcPr>
            <w:tcW w:w="2603"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2603"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2603"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line="276" w:lineRule="auto"/>
              <w:jc w:val="center"/>
              <w:rPr>
                <w:rFonts w:hint="eastAsia" w:ascii="仿宋" w:hAnsi="仿宋" w:eastAsia="仿宋" w:cs="Cambria Math"/>
                <w:color w:val="000000"/>
                <w:sz w:val="22"/>
                <w:szCs w:val="21"/>
                <w:lang w:val="en-US" w:eastAsia="zh-CN"/>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比选</w:t>
            </w:r>
          </w:p>
        </w:tc>
        <w:tc>
          <w:tcPr>
            <w:tcW w:w="2603"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711"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28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2603"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vAlign w:val="center"/>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2603"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vAlign w:val="center"/>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2603"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404" w:type="pct"/>
            <w:vMerge w:val="continue"/>
            <w:vAlign w:val="center"/>
          </w:tcPr>
          <w:p>
            <w:pPr>
              <w:spacing w:line="360" w:lineRule="auto"/>
              <w:jc w:val="center"/>
              <w:rPr>
                <w:rFonts w:ascii="仿宋" w:hAnsi="仿宋" w:eastAsia="仿宋" w:cs="仿宋"/>
                <w:color w:val="000000"/>
                <w:szCs w:val="21"/>
              </w:rPr>
            </w:pPr>
          </w:p>
        </w:tc>
        <w:tc>
          <w:tcPr>
            <w:tcW w:w="711" w:type="pct"/>
            <w:vMerge w:val="continue"/>
            <w:vAlign w:val="center"/>
          </w:tcPr>
          <w:p>
            <w:pPr>
              <w:spacing w:before="24" w:after="24" w:line="360" w:lineRule="auto"/>
              <w:jc w:val="center"/>
              <w:rPr>
                <w:rFonts w:ascii="仿宋" w:hAnsi="仿宋" w:eastAsia="仿宋" w:cs="仿宋"/>
                <w:color w:val="000000"/>
                <w:szCs w:val="21"/>
              </w:rPr>
            </w:pPr>
          </w:p>
        </w:tc>
        <w:tc>
          <w:tcPr>
            <w:tcW w:w="1280"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2603"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20" w:name="_Toc5300"/>
      <w:bookmarkStart w:id="121" w:name="_Toc25550"/>
      <w:r>
        <w:rPr>
          <w:rFonts w:hint="eastAsia" w:ascii="仿宋" w:hAnsi="仿宋" w:eastAsia="仿宋" w:cs="仿宋"/>
          <w:color w:val="000000"/>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仿宋_GB2312" w:eastAsia="仿宋_GB2312"/>
          <w:i w:val="0"/>
          <w:iCs w:val="0"/>
          <w:color w:val="000000"/>
        </w:rPr>
        <w:t>项目价格、技术和服务</w:t>
      </w:r>
      <w:r>
        <w:rPr>
          <w:rFonts w:hint="eastAsia" w:ascii="仿宋_GB2312" w:eastAsia="仿宋_GB2312"/>
          <w:i w:val="0"/>
          <w:iCs w:val="0"/>
          <w:color w:val="000000"/>
          <w:lang w:eastAsia="zh-CN"/>
        </w:rPr>
        <w:t>、</w:t>
      </w:r>
      <w:r>
        <w:rPr>
          <w:rFonts w:hint="eastAsia" w:ascii="仿宋_GB2312" w:eastAsia="仿宋_GB2312"/>
          <w:i w:val="0"/>
          <w:iCs w:val="0"/>
          <w:color w:val="000000"/>
        </w:rPr>
        <w:t>商务部分</w:t>
      </w:r>
      <w:r>
        <w:rPr>
          <w:rFonts w:hint="eastAsia" w:ascii="仿宋_GB2312" w:eastAsia="仿宋_GB2312"/>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w:t>
      </w:r>
      <w:r>
        <w:rPr>
          <w:rFonts w:hint="eastAsia" w:ascii="仿宋_GB2312" w:eastAsia="仿宋_GB2312"/>
          <w:i w:val="0"/>
          <w:iCs w:val="0"/>
          <w:color w:val="000000"/>
          <w:lang w:eastAsia="zh-CN"/>
        </w:rPr>
        <w:t>第</w:t>
      </w:r>
      <w:r>
        <w:rPr>
          <w:rFonts w:hint="eastAsia" w:ascii="仿宋_GB2312" w:eastAsia="仿宋_GB2312"/>
          <w:i w:val="0"/>
          <w:iCs w:val="0"/>
          <w:color w:val="000000"/>
          <w:lang w:val="en-US" w:eastAsia="zh-CN"/>
        </w:rPr>
        <w:t>1名</w:t>
      </w:r>
      <w:r>
        <w:rPr>
          <w:rFonts w:hint="eastAsia" w:ascii="仿宋_GB2312" w:eastAsia="仿宋_GB2312"/>
        </w:rPr>
        <w:t>的供应商。</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评审标准如下：</w:t>
      </w:r>
    </w:p>
    <w:tbl>
      <w:tblPr>
        <w:tblStyle w:val="29"/>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noWrap w:val="0"/>
            <w:vAlign w:val="center"/>
          </w:tcPr>
          <w:p>
            <w:pPr>
              <w:widowControl/>
              <w:spacing w:line="320" w:lineRule="exact"/>
              <w:jc w:val="center"/>
              <w:rPr>
                <w:rFonts w:hint="eastAsia" w:ascii="仿宋" w:hAnsi="仿宋" w:eastAsia="仿宋" w:cs="仿宋"/>
                <w:b/>
                <w:i w:val="0"/>
                <w:iCs w:val="0"/>
                <w:color w:val="000000"/>
                <w:kern w:val="0"/>
                <w:sz w:val="24"/>
              </w:rPr>
            </w:pPr>
            <w:r>
              <w:rPr>
                <w:rFonts w:hint="eastAsia" w:ascii="仿宋" w:hAnsi="仿宋" w:eastAsia="仿宋" w:cs="仿宋"/>
                <w:b/>
                <w:i w:val="0"/>
                <w:iCs w:val="0"/>
                <w:color w:val="000000"/>
                <w:kern w:val="0"/>
                <w:sz w:val="24"/>
              </w:rPr>
              <w:t>项 目</w:t>
            </w:r>
          </w:p>
        </w:tc>
        <w:tc>
          <w:tcPr>
            <w:tcW w:w="6454" w:type="dxa"/>
            <w:noWrap w:val="0"/>
            <w:vAlign w:val="center"/>
          </w:tcPr>
          <w:p>
            <w:pPr>
              <w:widowControl/>
              <w:spacing w:line="320" w:lineRule="exact"/>
              <w:jc w:val="center"/>
              <w:rPr>
                <w:rFonts w:hint="eastAsia" w:ascii="仿宋" w:hAnsi="仿宋" w:eastAsia="仿宋" w:cs="仿宋"/>
                <w:b/>
                <w:i w:val="0"/>
                <w:iCs w:val="0"/>
                <w:color w:val="000000"/>
                <w:kern w:val="0"/>
                <w:sz w:val="24"/>
              </w:rPr>
            </w:pPr>
            <w:r>
              <w:rPr>
                <w:rFonts w:hint="eastAsia" w:ascii="仿宋" w:hAnsi="仿宋" w:eastAsia="仿宋" w:cs="仿宋"/>
                <w:b/>
                <w:i w:val="0"/>
                <w:iCs w:val="0"/>
                <w:color w:val="000000"/>
                <w:kern w:val="0"/>
                <w:sz w:val="24"/>
              </w:rPr>
              <w:t>评分内容</w:t>
            </w:r>
          </w:p>
        </w:tc>
        <w:tc>
          <w:tcPr>
            <w:tcW w:w="992" w:type="dxa"/>
            <w:noWrap w:val="0"/>
            <w:vAlign w:val="center"/>
          </w:tcPr>
          <w:p>
            <w:pPr>
              <w:widowControl/>
              <w:spacing w:line="320" w:lineRule="exact"/>
              <w:jc w:val="center"/>
              <w:rPr>
                <w:rFonts w:hint="eastAsia" w:ascii="仿宋" w:hAnsi="仿宋" w:eastAsia="仿宋" w:cs="仿宋"/>
                <w:b/>
                <w:i w:val="0"/>
                <w:iCs w:val="0"/>
                <w:color w:val="000000"/>
                <w:kern w:val="0"/>
                <w:sz w:val="24"/>
              </w:rPr>
            </w:pPr>
            <w:r>
              <w:rPr>
                <w:rFonts w:hint="eastAsia" w:ascii="仿宋" w:hAnsi="仿宋" w:eastAsia="仿宋" w:cs="仿宋"/>
                <w:b/>
                <w:i w:val="0"/>
                <w:iCs w:val="0"/>
                <w:color w:val="000000"/>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noWrap w:val="0"/>
            <w:vAlign w:val="center"/>
          </w:tcPr>
          <w:p>
            <w:pPr>
              <w:widowControl/>
              <w:spacing w:line="320" w:lineRule="exact"/>
              <w:rPr>
                <w:rFonts w:hint="eastAsia" w:ascii="仿宋" w:hAnsi="仿宋" w:eastAsia="仿宋" w:cs="仿宋"/>
                <w:b/>
                <w:i w:val="0"/>
                <w:iCs w:val="0"/>
                <w:color w:val="000000"/>
                <w:kern w:val="0"/>
                <w:sz w:val="24"/>
              </w:rPr>
            </w:pPr>
            <w:r>
              <w:rPr>
                <w:rFonts w:hint="eastAsia" w:ascii="仿宋" w:hAnsi="仿宋" w:eastAsia="仿宋" w:cs="仿宋"/>
                <w:b/>
                <w:i w:val="0"/>
                <w:iCs w:val="0"/>
                <w:color w:val="000000"/>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noWrap w:val="0"/>
            <w:vAlign w:val="center"/>
          </w:tcPr>
          <w:p>
            <w:pPr>
              <w:widowControl/>
              <w:spacing w:line="320" w:lineRule="exact"/>
              <w:jc w:val="center"/>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rPr>
              <w:t>价格得分（</w:t>
            </w:r>
            <w:r>
              <w:rPr>
                <w:rFonts w:hint="eastAsia" w:ascii="仿宋" w:hAnsi="仿宋" w:eastAsia="仿宋" w:cs="仿宋"/>
                <w:i w:val="0"/>
                <w:iCs w:val="0"/>
                <w:color w:val="000000"/>
                <w:kern w:val="0"/>
                <w:sz w:val="24"/>
                <w:lang w:val="en-US" w:eastAsia="zh-CN"/>
              </w:rPr>
              <w:t>50</w:t>
            </w:r>
            <w:r>
              <w:rPr>
                <w:rFonts w:hint="eastAsia" w:ascii="仿宋" w:hAnsi="仿宋" w:eastAsia="仿宋" w:cs="仿宋"/>
                <w:i w:val="0"/>
                <w:iCs w:val="0"/>
                <w:color w:val="000000"/>
                <w:kern w:val="0"/>
                <w:sz w:val="24"/>
              </w:rPr>
              <w:t>）</w:t>
            </w:r>
          </w:p>
        </w:tc>
        <w:tc>
          <w:tcPr>
            <w:tcW w:w="6454" w:type="dxa"/>
            <w:noWrap w:val="0"/>
            <w:vAlign w:val="center"/>
          </w:tcPr>
          <w:p>
            <w:pPr>
              <w:spacing w:line="320" w:lineRule="exact"/>
              <w:rPr>
                <w:rFonts w:hint="eastAsia" w:ascii="仿宋" w:hAnsi="仿宋" w:eastAsia="仿宋" w:cs="仿宋"/>
                <w:b w:val="0"/>
                <w:bCs w:val="0"/>
                <w:i w:val="0"/>
                <w:iCs w:val="0"/>
                <w:snapToGrid w:val="0"/>
                <w:color w:val="000000"/>
                <w:sz w:val="24"/>
                <w:lang w:eastAsia="zh-CN"/>
              </w:rPr>
            </w:pPr>
            <w:r>
              <w:rPr>
                <w:rFonts w:hint="eastAsia" w:ascii="仿宋" w:hAnsi="仿宋" w:eastAsia="仿宋" w:cs="仿宋"/>
                <w:b w:val="0"/>
                <w:bCs w:val="0"/>
                <w:i w:val="0"/>
                <w:iCs w:val="0"/>
                <w:snapToGrid w:val="0"/>
                <w:color w:val="000000"/>
                <w:sz w:val="24"/>
              </w:rPr>
              <w:t>低价优先法</w:t>
            </w:r>
          </w:p>
          <w:p>
            <w:pPr>
              <w:spacing w:line="320" w:lineRule="exact"/>
              <w:rPr>
                <w:rFonts w:hint="eastAsia" w:ascii="仿宋" w:hAnsi="仿宋" w:eastAsia="仿宋" w:cs="仿宋"/>
                <w:b w:val="0"/>
                <w:bCs w:val="0"/>
                <w:i w:val="0"/>
                <w:iCs w:val="0"/>
                <w:snapToGrid w:val="0"/>
                <w:color w:val="000000"/>
                <w:sz w:val="24"/>
              </w:rPr>
            </w:pPr>
            <w:r>
              <w:rPr>
                <w:rFonts w:hint="eastAsia" w:ascii="仿宋" w:hAnsi="仿宋" w:eastAsia="仿宋" w:cs="仿宋"/>
                <w:b w:val="0"/>
                <w:bCs w:val="0"/>
                <w:i w:val="0"/>
                <w:iCs w:val="0"/>
                <w:snapToGrid w:val="0"/>
                <w:color w:val="000000"/>
                <w:sz w:val="24"/>
                <w:lang w:val="en-US" w:eastAsia="zh-CN"/>
              </w:rPr>
              <w:t>1</w:t>
            </w:r>
            <w:r>
              <w:rPr>
                <w:rFonts w:hint="eastAsia" w:ascii="仿宋" w:hAnsi="仿宋" w:eastAsia="仿宋" w:cs="仿宋"/>
                <w:b w:val="0"/>
                <w:bCs w:val="0"/>
                <w:i w:val="0"/>
                <w:iCs w:val="0"/>
                <w:snapToGrid w:val="0"/>
                <w:color w:val="000000"/>
                <w:sz w:val="24"/>
              </w:rPr>
              <w:t>）评标价：各有效报价人（通过初步评审的报价人，下同）的最低报价为评标基准价；</w:t>
            </w:r>
          </w:p>
          <w:p>
            <w:pPr>
              <w:spacing w:line="320" w:lineRule="exact"/>
              <w:rPr>
                <w:rFonts w:hint="eastAsia" w:ascii="仿宋" w:hAnsi="仿宋" w:eastAsia="仿宋" w:cs="仿宋"/>
                <w:b w:val="0"/>
                <w:bCs w:val="0"/>
                <w:i w:val="0"/>
                <w:iCs w:val="0"/>
                <w:snapToGrid w:val="0"/>
                <w:color w:val="000000"/>
                <w:sz w:val="24"/>
              </w:rPr>
            </w:pPr>
            <w:r>
              <w:rPr>
                <w:rFonts w:hint="eastAsia" w:ascii="仿宋" w:hAnsi="仿宋" w:eastAsia="仿宋" w:cs="仿宋"/>
                <w:b w:val="0"/>
                <w:bCs w:val="0"/>
                <w:i w:val="0"/>
                <w:iCs w:val="0"/>
                <w:snapToGrid w:val="0"/>
                <w:color w:val="000000"/>
                <w:sz w:val="24"/>
                <w:lang w:val="en-US" w:eastAsia="zh-CN"/>
              </w:rPr>
              <w:t>2</w:t>
            </w:r>
            <w:r>
              <w:rPr>
                <w:rFonts w:hint="eastAsia" w:ascii="仿宋" w:hAnsi="仿宋" w:eastAsia="仿宋" w:cs="仿宋"/>
                <w:b w:val="0"/>
                <w:bCs w:val="0"/>
                <w:i w:val="0"/>
                <w:iCs w:val="0"/>
                <w:snapToGrid w:val="0"/>
                <w:color w:val="000000"/>
                <w:sz w:val="24"/>
              </w:rPr>
              <w:t>）评标基准价：满足招标文件要求且最低的有效评标价。</w:t>
            </w:r>
          </w:p>
          <w:p>
            <w:pPr>
              <w:spacing w:line="320" w:lineRule="exact"/>
              <w:rPr>
                <w:rFonts w:hint="eastAsia" w:ascii="仿宋" w:hAnsi="仿宋" w:eastAsia="仿宋" w:cs="仿宋"/>
                <w:b w:val="0"/>
                <w:bCs w:val="0"/>
                <w:i w:val="0"/>
                <w:iCs w:val="0"/>
                <w:snapToGrid w:val="0"/>
                <w:color w:val="000000"/>
                <w:sz w:val="24"/>
              </w:rPr>
            </w:pPr>
            <w:r>
              <w:rPr>
                <w:rFonts w:hint="eastAsia" w:ascii="仿宋" w:hAnsi="仿宋" w:eastAsia="仿宋" w:cs="仿宋"/>
                <w:b w:val="0"/>
                <w:bCs w:val="0"/>
                <w:i w:val="0"/>
                <w:iCs w:val="0"/>
                <w:snapToGrid w:val="0"/>
                <w:color w:val="000000"/>
                <w:sz w:val="24"/>
                <w:lang w:val="en-US" w:eastAsia="zh-CN"/>
              </w:rPr>
              <w:t>3</w:t>
            </w:r>
            <w:r>
              <w:rPr>
                <w:rFonts w:hint="eastAsia" w:ascii="仿宋" w:hAnsi="仿宋" w:eastAsia="仿宋" w:cs="仿宋"/>
                <w:b w:val="0"/>
                <w:bCs w:val="0"/>
                <w:i w:val="0"/>
                <w:iCs w:val="0"/>
                <w:snapToGrid w:val="0"/>
                <w:color w:val="000000"/>
                <w:sz w:val="24"/>
              </w:rPr>
              <w:t>）价格分计算：评标价=评标基准价的投标人，得价格分的满分；其他投标人的价格分按照以下公式计算，并精确到小数点后两位：</w:t>
            </w:r>
          </w:p>
          <w:p>
            <w:pPr>
              <w:spacing w:line="320" w:lineRule="exact"/>
              <w:rPr>
                <w:rFonts w:hint="eastAsia" w:ascii="仿宋" w:hAnsi="仿宋" w:eastAsia="仿宋" w:cs="仿宋"/>
                <w:i w:val="0"/>
                <w:iCs w:val="0"/>
                <w:snapToGrid w:val="0"/>
                <w:color w:val="000000"/>
                <w:sz w:val="24"/>
              </w:rPr>
            </w:pPr>
            <w:r>
              <w:rPr>
                <w:rFonts w:hint="eastAsia" w:ascii="仿宋" w:hAnsi="仿宋" w:eastAsia="仿宋" w:cs="仿宋"/>
                <w:b w:val="0"/>
                <w:bCs w:val="0"/>
                <w:i w:val="0"/>
                <w:iCs w:val="0"/>
                <w:snapToGrid w:val="0"/>
                <w:color w:val="000000"/>
                <w:sz w:val="24"/>
              </w:rPr>
              <w:t>价格得分＝（评标基准价/该投标人的评标价）*50；</w:t>
            </w:r>
          </w:p>
        </w:tc>
        <w:tc>
          <w:tcPr>
            <w:tcW w:w="992" w:type="dxa"/>
            <w:noWrap w:val="0"/>
            <w:vAlign w:val="center"/>
          </w:tcPr>
          <w:p>
            <w:pPr>
              <w:widowControl/>
              <w:spacing w:line="320" w:lineRule="exact"/>
              <w:jc w:val="center"/>
              <w:rPr>
                <w:rFonts w:hint="eastAsia" w:ascii="仿宋" w:hAnsi="仿宋" w:eastAsia="仿宋" w:cs="仿宋"/>
                <w:i w:val="0"/>
                <w:iCs w:val="0"/>
                <w:color w:val="000000"/>
                <w:kern w:val="0"/>
                <w:sz w:val="24"/>
                <w:lang w:val="en-US"/>
              </w:rPr>
            </w:pPr>
            <w:r>
              <w:rPr>
                <w:rFonts w:hint="eastAsia" w:ascii="仿宋" w:hAnsi="仿宋" w:eastAsia="仿宋" w:cs="仿宋"/>
                <w:i w:val="0"/>
                <w:iCs w:val="0"/>
                <w:color w:val="000000"/>
                <w:kern w:val="0"/>
                <w:sz w:val="24"/>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noWrap w:val="0"/>
            <w:vAlign w:val="center"/>
          </w:tcPr>
          <w:p>
            <w:pPr>
              <w:widowControl/>
              <w:spacing w:line="320" w:lineRule="exact"/>
              <w:rPr>
                <w:rFonts w:hint="eastAsia" w:ascii="仿宋" w:hAnsi="仿宋" w:eastAsia="仿宋" w:cs="仿宋"/>
                <w:b/>
                <w:i w:val="0"/>
                <w:iCs w:val="0"/>
                <w:color w:val="000000"/>
                <w:kern w:val="0"/>
                <w:sz w:val="24"/>
              </w:rPr>
            </w:pPr>
            <w:r>
              <w:rPr>
                <w:rFonts w:hint="eastAsia" w:ascii="仿宋" w:hAnsi="仿宋" w:eastAsia="仿宋" w:cs="仿宋"/>
                <w:b/>
                <w:i w:val="0"/>
                <w:iCs w:val="0"/>
                <w:color w:val="000000"/>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noWrap w:val="0"/>
            <w:vAlign w:val="center"/>
          </w:tcPr>
          <w:p>
            <w:pPr>
              <w:snapToGrid w:val="0"/>
              <w:spacing w:line="320" w:lineRule="exact"/>
              <w:jc w:val="center"/>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lang w:eastAsia="zh-CN"/>
              </w:rPr>
              <w:t>服务</w:t>
            </w:r>
            <w:r>
              <w:rPr>
                <w:rFonts w:hint="eastAsia" w:ascii="仿宋" w:hAnsi="仿宋" w:eastAsia="仿宋" w:cs="仿宋"/>
                <w:i w:val="0"/>
                <w:iCs w:val="0"/>
                <w:color w:val="000000"/>
                <w:kern w:val="0"/>
                <w:sz w:val="24"/>
              </w:rPr>
              <w:t>方案（10分）</w:t>
            </w:r>
          </w:p>
        </w:tc>
        <w:tc>
          <w:tcPr>
            <w:tcW w:w="6454" w:type="dxa"/>
            <w:noWrap w:val="0"/>
            <w:vAlign w:val="center"/>
          </w:tcPr>
          <w:p>
            <w:pPr>
              <w:spacing w:line="320" w:lineRule="exact"/>
              <w:rPr>
                <w:rFonts w:hint="eastAsia" w:ascii="仿宋" w:hAnsi="仿宋" w:eastAsia="仿宋" w:cs="仿宋"/>
                <w:i w:val="0"/>
                <w:iCs w:val="0"/>
                <w:color w:val="000000"/>
                <w:kern w:val="0"/>
                <w:sz w:val="24"/>
              </w:rPr>
            </w:pPr>
            <w:r>
              <w:rPr>
                <w:rFonts w:hint="eastAsia" w:ascii="仿宋" w:hAnsi="仿宋" w:eastAsia="仿宋" w:cs="仿宋"/>
                <w:i w:val="0"/>
                <w:iCs w:val="0"/>
                <w:color w:val="000000"/>
                <w:sz w:val="24"/>
              </w:rPr>
              <w:t>根据投标人提供的</w:t>
            </w:r>
            <w:r>
              <w:rPr>
                <w:rFonts w:hint="eastAsia" w:ascii="仿宋" w:hAnsi="仿宋" w:eastAsia="仿宋" w:cs="仿宋"/>
                <w:i w:val="0"/>
                <w:iCs w:val="0"/>
                <w:color w:val="000000"/>
                <w:sz w:val="24"/>
                <w:lang w:eastAsia="zh-CN"/>
              </w:rPr>
              <w:t>服务</w:t>
            </w:r>
            <w:r>
              <w:rPr>
                <w:rFonts w:hint="eastAsia" w:ascii="仿宋" w:hAnsi="仿宋" w:eastAsia="仿宋" w:cs="仿宋"/>
                <w:i w:val="0"/>
                <w:iCs w:val="0"/>
                <w:color w:val="000000"/>
                <w:sz w:val="24"/>
              </w:rPr>
              <w:t>总体方案及相关措施进行评分，内容完备详细，具体、可行、针对性强的得10-6分，内容完整、可行的得5-3分，内容基本完整可行的得2-1分，未提供的不得分。</w:t>
            </w:r>
          </w:p>
        </w:tc>
        <w:tc>
          <w:tcPr>
            <w:tcW w:w="992" w:type="dxa"/>
            <w:noWrap w:val="0"/>
            <w:vAlign w:val="center"/>
          </w:tcPr>
          <w:p>
            <w:pPr>
              <w:widowControl/>
              <w:snapToGrid w:val="0"/>
              <w:spacing w:line="320" w:lineRule="exact"/>
              <w:jc w:val="center"/>
              <w:rPr>
                <w:rFonts w:hint="eastAsia" w:ascii="仿宋" w:hAnsi="仿宋" w:eastAsia="仿宋" w:cs="仿宋"/>
                <w:i w:val="0"/>
                <w:iCs w:val="0"/>
                <w:color w:val="000000"/>
                <w:kern w:val="0"/>
                <w:sz w:val="24"/>
                <w:lang w:val="en-US" w:eastAsia="zh-CN"/>
              </w:rPr>
            </w:pPr>
            <w:r>
              <w:rPr>
                <w:rFonts w:hint="eastAsia" w:ascii="仿宋" w:hAnsi="仿宋" w:eastAsia="仿宋" w:cs="仿宋"/>
                <w:i w:val="0"/>
                <w:iCs w:val="0"/>
                <w:color w:val="00000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noWrap w:val="0"/>
            <w:vAlign w:val="center"/>
          </w:tcPr>
          <w:p>
            <w:pPr>
              <w:snapToGrid w:val="0"/>
              <w:spacing w:line="320" w:lineRule="exact"/>
              <w:jc w:val="center"/>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rPr>
              <w:t>应急能力（10分）</w:t>
            </w:r>
          </w:p>
        </w:tc>
        <w:tc>
          <w:tcPr>
            <w:tcW w:w="6454" w:type="dxa"/>
            <w:noWrap w:val="0"/>
            <w:vAlign w:val="center"/>
          </w:tcPr>
          <w:p>
            <w:pPr>
              <w:spacing w:line="320" w:lineRule="exact"/>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rPr>
              <w:t>紧急订单交货能力，1小时内送达得10分；3小时内送达得5分；3小时内未送达得0分</w:t>
            </w:r>
          </w:p>
        </w:tc>
        <w:tc>
          <w:tcPr>
            <w:tcW w:w="992" w:type="dxa"/>
            <w:noWrap w:val="0"/>
            <w:vAlign w:val="center"/>
          </w:tcPr>
          <w:p>
            <w:pPr>
              <w:widowControl/>
              <w:snapToGrid w:val="0"/>
              <w:spacing w:line="320" w:lineRule="exact"/>
              <w:jc w:val="center"/>
              <w:rPr>
                <w:rFonts w:hint="eastAsia" w:ascii="仿宋" w:hAnsi="仿宋" w:eastAsia="仿宋" w:cs="仿宋"/>
                <w:i w:val="0"/>
                <w:iCs w:val="0"/>
                <w:color w:val="000000"/>
                <w:kern w:val="0"/>
                <w:sz w:val="24"/>
                <w:lang w:val="en-US" w:eastAsia="zh-CN"/>
              </w:rPr>
            </w:pPr>
            <w:r>
              <w:rPr>
                <w:rFonts w:hint="eastAsia" w:ascii="仿宋" w:hAnsi="仿宋" w:eastAsia="仿宋" w:cs="仿宋"/>
                <w:i w:val="0"/>
                <w:iCs w:val="0"/>
                <w:color w:val="000000"/>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noWrap w:val="0"/>
            <w:vAlign w:val="center"/>
          </w:tcPr>
          <w:p>
            <w:pPr>
              <w:snapToGrid w:val="0"/>
              <w:spacing w:line="320" w:lineRule="exact"/>
              <w:jc w:val="center"/>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rPr>
              <w:t>现场陈述及应答能力（10分）</w:t>
            </w:r>
          </w:p>
        </w:tc>
        <w:tc>
          <w:tcPr>
            <w:tcW w:w="6454" w:type="dxa"/>
            <w:noWrap w:val="0"/>
            <w:vAlign w:val="center"/>
          </w:tcPr>
          <w:p>
            <w:pPr>
              <w:spacing w:line="320" w:lineRule="exact"/>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rPr>
              <w:t>供应商根据要求对该项目做详细陈述情况及应对评委提出问题的回答情况打分，评标优得7-10分，较优得4-6分，一般得0-3分。</w:t>
            </w:r>
          </w:p>
        </w:tc>
        <w:tc>
          <w:tcPr>
            <w:tcW w:w="992" w:type="dxa"/>
            <w:noWrap w:val="0"/>
            <w:vAlign w:val="center"/>
          </w:tcPr>
          <w:p>
            <w:pPr>
              <w:widowControl/>
              <w:snapToGrid w:val="0"/>
              <w:spacing w:line="320" w:lineRule="exact"/>
              <w:jc w:val="center"/>
              <w:rPr>
                <w:rFonts w:hint="eastAsia" w:ascii="仿宋" w:hAnsi="仿宋" w:eastAsia="仿宋" w:cs="仿宋"/>
                <w:i w:val="0"/>
                <w:iCs w:val="0"/>
                <w:color w:val="000000"/>
                <w:kern w:val="0"/>
                <w:sz w:val="24"/>
                <w:lang w:val="en-US" w:eastAsia="zh-CN"/>
              </w:rPr>
            </w:pPr>
            <w:r>
              <w:rPr>
                <w:rFonts w:hint="eastAsia" w:ascii="仿宋" w:hAnsi="仿宋" w:eastAsia="仿宋" w:cs="仿宋"/>
                <w:i w:val="0"/>
                <w:iCs w:val="0"/>
                <w:color w:val="000000"/>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noWrap w:val="0"/>
            <w:vAlign w:val="center"/>
          </w:tcPr>
          <w:p>
            <w:pPr>
              <w:snapToGrid w:val="0"/>
              <w:spacing w:line="320" w:lineRule="exact"/>
              <w:jc w:val="center"/>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rPr>
              <w:t>同类业绩（5分）</w:t>
            </w:r>
          </w:p>
        </w:tc>
        <w:tc>
          <w:tcPr>
            <w:tcW w:w="6454" w:type="dxa"/>
            <w:noWrap w:val="0"/>
            <w:vAlign w:val="center"/>
          </w:tcPr>
          <w:p>
            <w:pPr>
              <w:spacing w:line="320" w:lineRule="exact"/>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rPr>
              <w:t>近三年（2022年1月1日至今）做过同类业绩情况，并提供符合上述要求的合同/协议关键页作为有效的业绩证明材料。每增加1个</w:t>
            </w:r>
            <w:r>
              <w:rPr>
                <w:rFonts w:hint="eastAsia" w:ascii="仿宋" w:hAnsi="仿宋" w:eastAsia="仿宋" w:cs="仿宋"/>
                <w:i w:val="0"/>
                <w:iCs w:val="0"/>
                <w:color w:val="000000"/>
                <w:kern w:val="0"/>
                <w:sz w:val="24"/>
                <w:lang w:val="en-US" w:eastAsia="zh-CN"/>
              </w:rPr>
              <w:t>得1</w:t>
            </w:r>
            <w:r>
              <w:rPr>
                <w:rFonts w:hint="eastAsia" w:ascii="仿宋" w:hAnsi="仿宋" w:eastAsia="仿宋" w:cs="仿宋"/>
                <w:i w:val="0"/>
                <w:iCs w:val="0"/>
                <w:color w:val="000000"/>
                <w:kern w:val="0"/>
                <w:sz w:val="24"/>
              </w:rPr>
              <w:t>分，满分5分</w:t>
            </w:r>
          </w:p>
        </w:tc>
        <w:tc>
          <w:tcPr>
            <w:tcW w:w="992" w:type="dxa"/>
            <w:noWrap w:val="0"/>
            <w:vAlign w:val="center"/>
          </w:tcPr>
          <w:p>
            <w:pPr>
              <w:widowControl/>
              <w:snapToGrid w:val="0"/>
              <w:spacing w:line="320" w:lineRule="exact"/>
              <w:jc w:val="center"/>
              <w:rPr>
                <w:rFonts w:hint="eastAsia" w:ascii="仿宋" w:hAnsi="仿宋" w:eastAsia="仿宋" w:cs="仿宋"/>
                <w:i w:val="0"/>
                <w:iCs w:val="0"/>
                <w:color w:val="000000"/>
                <w:kern w:val="0"/>
                <w:sz w:val="24"/>
                <w:lang w:val="en-US" w:eastAsia="zh-CN"/>
              </w:rPr>
            </w:pPr>
            <w:r>
              <w:rPr>
                <w:rFonts w:hint="eastAsia" w:ascii="仿宋" w:hAnsi="仿宋" w:eastAsia="仿宋" w:cs="仿宋"/>
                <w:i w:val="0"/>
                <w:iCs w:val="0"/>
                <w:color w:val="000000"/>
                <w:kern w:val="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noWrap w:val="0"/>
            <w:vAlign w:val="center"/>
          </w:tcPr>
          <w:p>
            <w:pPr>
              <w:snapToGrid w:val="0"/>
              <w:spacing w:line="320" w:lineRule="exact"/>
              <w:jc w:val="center"/>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rPr>
              <w:t>人员配备（5分）</w:t>
            </w:r>
          </w:p>
        </w:tc>
        <w:tc>
          <w:tcPr>
            <w:tcW w:w="6454" w:type="dxa"/>
            <w:noWrap w:val="0"/>
            <w:vAlign w:val="center"/>
          </w:tcPr>
          <w:p>
            <w:pPr>
              <w:spacing w:line="320" w:lineRule="exact"/>
              <w:rPr>
                <w:rFonts w:hint="eastAsia" w:ascii="仿宋" w:hAnsi="仿宋" w:eastAsia="仿宋" w:cs="仿宋"/>
                <w:i w:val="0"/>
                <w:iCs w:val="0"/>
                <w:color w:val="000000"/>
                <w:kern w:val="0"/>
                <w:sz w:val="24"/>
              </w:rPr>
            </w:pPr>
            <w:r>
              <w:rPr>
                <w:rFonts w:hint="eastAsia" w:ascii="仿宋" w:hAnsi="仿宋" w:eastAsia="仿宋" w:cs="仿宋"/>
                <w:i w:val="0"/>
                <w:iCs w:val="0"/>
                <w:color w:val="000000"/>
                <w:kern w:val="0"/>
                <w:sz w:val="24"/>
              </w:rPr>
              <w:t>供应商公司人员配备齐全，员工工作经验丰富得4-5分；供应商公司人员配备一般，员工经验一般得2-3分；供应商人员配备不足，员工缺乏经验得0-1分</w:t>
            </w:r>
          </w:p>
        </w:tc>
        <w:tc>
          <w:tcPr>
            <w:tcW w:w="992" w:type="dxa"/>
            <w:noWrap w:val="0"/>
            <w:vAlign w:val="center"/>
          </w:tcPr>
          <w:p>
            <w:pPr>
              <w:widowControl/>
              <w:snapToGrid w:val="0"/>
              <w:spacing w:line="320" w:lineRule="exact"/>
              <w:jc w:val="center"/>
              <w:rPr>
                <w:rFonts w:hint="eastAsia" w:ascii="仿宋" w:hAnsi="仿宋" w:eastAsia="仿宋" w:cs="仿宋"/>
                <w:i w:val="0"/>
                <w:iCs w:val="0"/>
                <w:color w:val="000000"/>
                <w:kern w:val="0"/>
                <w:sz w:val="24"/>
                <w:lang w:val="en-US" w:eastAsia="zh-CN"/>
              </w:rPr>
            </w:pPr>
            <w:r>
              <w:rPr>
                <w:rFonts w:hint="eastAsia" w:ascii="仿宋" w:hAnsi="仿宋" w:eastAsia="仿宋" w:cs="仿宋"/>
                <w:i w:val="0"/>
                <w:iCs w:val="0"/>
                <w:color w:val="000000"/>
                <w:kern w:val="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769" w:type="dxa"/>
            <w:gridSpan w:val="3"/>
            <w:noWrap w:val="0"/>
            <w:vAlign w:val="center"/>
          </w:tcPr>
          <w:p>
            <w:pPr>
              <w:spacing w:line="320" w:lineRule="exact"/>
              <w:jc w:val="both"/>
              <w:rPr>
                <w:rFonts w:hint="eastAsia" w:ascii="仿宋" w:hAnsi="仿宋" w:eastAsia="仿宋" w:cs="仿宋"/>
                <w:b/>
                <w:i w:val="0"/>
                <w:iCs w:val="0"/>
                <w:color w:val="000000"/>
                <w:kern w:val="0"/>
                <w:sz w:val="24"/>
              </w:rPr>
            </w:pPr>
            <w:r>
              <w:rPr>
                <w:rFonts w:hint="eastAsia" w:ascii="仿宋" w:hAnsi="仿宋" w:eastAsia="仿宋" w:cs="仿宋"/>
                <w:b/>
                <w:i w:val="0"/>
                <w:iCs w:val="0"/>
                <w:snapToGrid w:val="0"/>
                <w:color w:val="000000"/>
                <w:sz w:val="24"/>
                <w:lang w:val="en-US" w:eastAsia="zh-CN"/>
              </w:rPr>
              <w:t>三、商务部分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1323" w:type="dxa"/>
            <w:noWrap w:val="0"/>
            <w:vAlign w:val="center"/>
          </w:tcPr>
          <w:p>
            <w:pPr>
              <w:spacing w:line="320" w:lineRule="exact"/>
              <w:jc w:val="center"/>
              <w:rPr>
                <w:rFonts w:hint="eastAsia" w:ascii="仿宋" w:hAnsi="仿宋" w:eastAsia="仿宋" w:cs="仿宋"/>
                <w:b/>
                <w:i w:val="0"/>
                <w:iCs w:val="0"/>
                <w:snapToGrid w:val="0"/>
                <w:color w:val="000000"/>
                <w:sz w:val="24"/>
                <w:lang w:val="en-US" w:eastAsia="zh-CN"/>
              </w:rPr>
            </w:pPr>
            <w:r>
              <w:rPr>
                <w:rFonts w:hint="eastAsia" w:ascii="仿宋" w:hAnsi="仿宋" w:eastAsia="仿宋" w:cs="仿宋"/>
                <w:b w:val="0"/>
                <w:bCs/>
                <w:i w:val="0"/>
                <w:iCs w:val="0"/>
                <w:snapToGrid w:val="0"/>
                <w:color w:val="000000"/>
                <w:sz w:val="24"/>
                <w:lang w:val="en-US" w:eastAsia="zh-CN"/>
              </w:rPr>
              <w:t>商务得分（10）</w:t>
            </w:r>
          </w:p>
        </w:tc>
        <w:tc>
          <w:tcPr>
            <w:tcW w:w="6454" w:type="dxa"/>
            <w:noWrap w:val="0"/>
            <w:vAlign w:val="center"/>
          </w:tcPr>
          <w:p>
            <w:pPr>
              <w:spacing w:line="320" w:lineRule="exact"/>
              <w:jc w:val="center"/>
              <w:rPr>
                <w:rFonts w:hint="eastAsia" w:ascii="仿宋" w:hAnsi="仿宋" w:eastAsia="仿宋" w:cs="仿宋"/>
                <w:b/>
                <w:i w:val="0"/>
                <w:iCs w:val="0"/>
                <w:snapToGrid w:val="0"/>
                <w:color w:val="000000"/>
                <w:sz w:val="24"/>
              </w:rPr>
            </w:pPr>
            <w:r>
              <w:rPr>
                <w:rFonts w:hint="eastAsia" w:ascii="仿宋" w:hAnsi="仿宋" w:eastAsia="仿宋" w:cs="仿宋"/>
                <w:b w:val="0"/>
                <w:bCs/>
                <w:i w:val="0"/>
                <w:iCs w:val="0"/>
                <w:snapToGrid w:val="0"/>
                <w:color w:val="000000"/>
                <w:sz w:val="24"/>
              </w:rPr>
              <w:t>根据投标人财务状况、信誉状况、产品质量情况、税费缴纳情况，评标为优得7-10分，较优得4-6分，一般得0-3分。</w:t>
            </w:r>
          </w:p>
        </w:tc>
        <w:tc>
          <w:tcPr>
            <w:tcW w:w="992" w:type="dxa"/>
            <w:noWrap w:val="0"/>
            <w:vAlign w:val="center"/>
          </w:tcPr>
          <w:p>
            <w:pPr>
              <w:widowControl/>
              <w:snapToGrid w:val="0"/>
              <w:spacing w:line="320" w:lineRule="exact"/>
              <w:jc w:val="center"/>
              <w:rPr>
                <w:rFonts w:hint="eastAsia" w:ascii="仿宋" w:hAnsi="仿宋" w:eastAsia="仿宋" w:cs="仿宋"/>
                <w:b/>
                <w:i w:val="0"/>
                <w:iCs w:val="0"/>
                <w:color w:val="000000"/>
                <w:kern w:val="0"/>
                <w:sz w:val="24"/>
                <w:lang w:val="en-US" w:eastAsia="zh-CN"/>
              </w:rPr>
            </w:pPr>
            <w:r>
              <w:rPr>
                <w:rFonts w:hint="eastAsia" w:ascii="仿宋" w:hAnsi="仿宋" w:eastAsia="仿宋" w:cs="仿宋"/>
                <w:b w:val="0"/>
                <w:bCs/>
                <w:i w:val="0"/>
                <w:iCs w:val="0"/>
                <w:color w:val="000000"/>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noWrap w:val="0"/>
            <w:vAlign w:val="center"/>
          </w:tcPr>
          <w:p>
            <w:pPr>
              <w:spacing w:line="320" w:lineRule="exact"/>
              <w:jc w:val="center"/>
              <w:rPr>
                <w:rFonts w:hint="eastAsia" w:ascii="仿宋" w:hAnsi="仿宋" w:eastAsia="仿宋" w:cs="仿宋"/>
                <w:b/>
                <w:i w:val="0"/>
                <w:iCs w:val="0"/>
                <w:snapToGrid w:val="0"/>
                <w:color w:val="000000"/>
                <w:sz w:val="24"/>
                <w:lang w:val="en-US" w:eastAsia="zh-CN"/>
              </w:rPr>
            </w:pPr>
            <w:r>
              <w:rPr>
                <w:rFonts w:hint="eastAsia" w:ascii="仿宋" w:hAnsi="仿宋" w:eastAsia="仿宋" w:cs="仿宋"/>
                <w:b/>
                <w:i w:val="0"/>
                <w:iCs w:val="0"/>
                <w:snapToGrid w:val="0"/>
                <w:color w:val="000000"/>
                <w:sz w:val="24"/>
                <w:lang w:val="en-US" w:eastAsia="zh-CN"/>
              </w:rPr>
              <w:t>合计</w:t>
            </w:r>
          </w:p>
        </w:tc>
        <w:tc>
          <w:tcPr>
            <w:tcW w:w="992" w:type="dxa"/>
            <w:noWrap w:val="0"/>
            <w:vAlign w:val="center"/>
          </w:tcPr>
          <w:p>
            <w:pPr>
              <w:widowControl/>
              <w:snapToGrid w:val="0"/>
              <w:spacing w:line="320" w:lineRule="exact"/>
              <w:jc w:val="center"/>
              <w:rPr>
                <w:rFonts w:hint="eastAsia" w:ascii="仿宋" w:hAnsi="仿宋" w:eastAsia="仿宋" w:cs="仿宋"/>
                <w:b/>
                <w:i w:val="0"/>
                <w:iCs w:val="0"/>
                <w:color w:val="000000"/>
                <w:kern w:val="0"/>
                <w:sz w:val="24"/>
                <w:lang w:val="en-US" w:eastAsia="zh-CN"/>
              </w:rPr>
            </w:pPr>
            <w:r>
              <w:rPr>
                <w:rFonts w:hint="eastAsia" w:ascii="仿宋" w:hAnsi="仿宋" w:eastAsia="仿宋" w:cs="仿宋"/>
                <w:b/>
                <w:i w:val="0"/>
                <w:iCs w:val="0"/>
                <w:color w:val="000000"/>
                <w:kern w:val="0"/>
                <w:sz w:val="24"/>
                <w:lang w:val="en-US" w:eastAsia="zh-CN"/>
              </w:rPr>
              <w:t>100</w:t>
            </w:r>
          </w:p>
        </w:tc>
      </w:tr>
    </w:tbl>
    <w:p>
      <w:pPr>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109"/>
    <w:p>
      <w:pPr>
        <w:pStyle w:val="3"/>
        <w:numPr>
          <w:ilvl w:val="0"/>
          <w:numId w:val="3"/>
        </w:numPr>
        <w:spacing w:before="0" w:after="0"/>
        <w:jc w:val="left"/>
        <w:rPr>
          <w:rFonts w:hint="eastAsia" w:ascii="仿宋" w:hAnsi="仿宋" w:eastAsia="仿宋" w:cs="仿宋"/>
          <w:color w:val="000000" w:themeColor="text1"/>
          <w:sz w:val="28"/>
          <w:szCs w:val="28"/>
          <w14:textFill>
            <w14:solidFill>
              <w14:schemeClr w14:val="tx1"/>
            </w14:solidFill>
          </w14:textFill>
        </w:rPr>
      </w:pPr>
      <w:bookmarkStart w:id="122" w:name="_Toc15254"/>
      <w:bookmarkStart w:id="123" w:name="_Toc16192"/>
      <w:r>
        <w:rPr>
          <w:rFonts w:hint="eastAsia" w:ascii="仿宋" w:hAnsi="仿宋" w:eastAsia="仿宋" w:cs="仿宋"/>
          <w:color w:val="000000" w:themeColor="text1"/>
          <w:sz w:val="28"/>
          <w:szCs w:val="28"/>
          <w14:textFill>
            <w14:solidFill>
              <w14:schemeClr w14:val="tx1"/>
            </w14:solidFill>
          </w14:textFill>
        </w:rPr>
        <w:t>合同条</w:t>
      </w:r>
      <w:bookmarkEnd w:id="122"/>
      <w:r>
        <w:rPr>
          <w:rFonts w:hint="eastAsia" w:ascii="仿宋" w:hAnsi="仿宋" w:eastAsia="仿宋" w:cs="仿宋"/>
          <w:color w:val="000000" w:themeColor="text1"/>
          <w:sz w:val="28"/>
          <w:szCs w:val="28"/>
          <w14:textFill>
            <w14:solidFill>
              <w14:schemeClr w14:val="tx1"/>
            </w14:solidFill>
          </w14:textFill>
        </w:rPr>
        <w:t>款</w:t>
      </w:r>
      <w:bookmarkEnd w:id="123"/>
    </w:p>
    <w:p>
      <w:pPr>
        <w:numPr>
          <w:ilvl w:val="0"/>
          <w:numId w:val="0"/>
        </w:numPr>
        <w:rPr>
          <w:rFonts w:hint="eastAsia"/>
        </w:rPr>
      </w:pP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500" w:lineRule="exact"/>
        <w:ind w:left="0" w:right="0"/>
        <w:jc w:val="center"/>
        <w:textAlignment w:val="auto"/>
        <w:rPr>
          <w:rFonts w:hint="default" w:ascii="仿宋_GB2312" w:hAnsi="宋体" w:eastAsia="仿宋_GB2312" w:cs="宋体"/>
          <w:b/>
          <w:bCs/>
          <w:color w:val="auto"/>
          <w:kern w:val="44"/>
          <w:sz w:val="28"/>
          <w:szCs w:val="28"/>
          <w:lang w:val="en-US" w:eastAsia="zh-CN" w:bidi="ar-SA"/>
        </w:rPr>
      </w:pPr>
      <w:r>
        <w:rPr>
          <w:rFonts w:hint="eastAsia" w:ascii="仿宋_GB2312" w:hAnsi="宋体" w:eastAsia="仿宋_GB2312" w:cs="宋体"/>
          <w:b/>
          <w:bCs/>
          <w:color w:val="auto"/>
          <w:kern w:val="44"/>
          <w:sz w:val="28"/>
          <w:szCs w:val="28"/>
          <w:lang w:val="en-US" w:eastAsia="zh-CN" w:bidi="ar-SA"/>
        </w:rPr>
        <w:t>宣传合同模板</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right="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商务部分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第一条 </w:t>
      </w:r>
      <w:r>
        <w:rPr>
          <w:rFonts w:hint="eastAsia" w:ascii="仿宋_GB2312" w:hAnsi="仿宋_GB2312" w:eastAsia="仿宋_GB2312" w:cs="仿宋_GB2312"/>
          <w:sz w:val="24"/>
          <w:szCs w:val="24"/>
        </w:rPr>
        <w:t>项目内容及要求</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项目内容和要求</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本合同项下甲乙双方约定的项目内容及要求见本合同【附件】。</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第二条 </w:t>
      </w:r>
      <w:r>
        <w:rPr>
          <w:rFonts w:hint="eastAsia" w:ascii="仿宋_GB2312" w:hAnsi="仿宋_GB2312" w:eastAsia="仿宋_GB2312" w:cs="仿宋_GB2312"/>
          <w:b/>
          <w:sz w:val="24"/>
          <w:szCs w:val="24"/>
        </w:rPr>
        <w:t>合同价格</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本合同总价款为_______元（大写：_______）。合同价格明细见【附件】。</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合同价款包括但不限于设计费、出片打样费、印刷费、纸张费、装订费、包装费、运输费或邮递费、劳务报酬及其他相关费用，除此之外，甲方不再向乙方支付任何费用。</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第三条 </w:t>
      </w:r>
      <w:r>
        <w:rPr>
          <w:rFonts w:hint="eastAsia" w:ascii="仿宋_GB2312" w:hAnsi="仿宋_GB2312" w:eastAsia="仿宋_GB2312" w:cs="仿宋_GB2312"/>
          <w:sz w:val="24"/>
          <w:szCs w:val="24"/>
        </w:rPr>
        <w:t>甲方的权利和义务（适用于专项法律服务合同）</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双方的权利和义务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除本合同约定的双方的权利义务外，甲乙双方在本合同项下的其他权利和义务见【附件】的约定。</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第四条 </w:t>
      </w:r>
      <w:r>
        <w:rPr>
          <w:rFonts w:hint="eastAsia" w:ascii="仿宋_GB2312" w:hAnsi="仿宋_GB2312" w:eastAsia="仿宋_GB2312" w:cs="仿宋_GB2312"/>
          <w:b/>
          <w:sz w:val="24"/>
          <w:szCs w:val="24"/>
        </w:rPr>
        <w:t>制作与收货</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制作</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（1）本合同委托制作的宣传品所需材料全部由甲方提供。</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（2）乙方应按照甲方要求进行设计、制作样本，并送甲方评审，直至甲方签字确认为止。设计、制作样本费用由乙方承担。</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（3）委托制作的宣传品质量标准以甲方签字确认的样本为准，并以该样本作为收货标准。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收货</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乙方应在制作完成后按甲方要求的方式将宣传品送至甲方指定地点，运费由乙方负担。甲方应在收到乙方制作的宣传品后10个工作日内安排收货，收货合格后视为交付。但收货当时和合理期限内不能发现的质量隐患或者质量瑕疵，乙方不因交付而免责，甲方有权根据情况选择按照保修条款或者违约条款执行。</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（2）上述宣传品的所有权及毁损、灭失的风险责任均自交付后转移至甲方。</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第五条 </w:t>
      </w:r>
      <w:r>
        <w:rPr>
          <w:rFonts w:hint="eastAsia" w:ascii="仿宋_GB2312" w:hAnsi="仿宋_GB2312" w:eastAsia="仿宋_GB2312" w:cs="仿宋_GB2312"/>
          <w:sz w:val="24"/>
          <w:szCs w:val="24"/>
        </w:rPr>
        <w:t>违约责任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违约责任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甲、乙任一方或双方违约的，违约一方应当向相对方承担相应的违约责任。违约责任的具体约定见【附件】。</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通用部分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第六条 </w:t>
      </w:r>
      <w:r>
        <w:rPr>
          <w:rFonts w:hint="eastAsia" w:ascii="仿宋_GB2312" w:hAnsi="仿宋_GB2312" w:eastAsia="仿宋_GB2312" w:cs="仿宋_GB2312"/>
          <w:b/>
          <w:sz w:val="24"/>
          <w:szCs w:val="24"/>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甲方的权利和义务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（1）甲方有权要求乙方对其提供的设计方案进行修改；所有方案均应得到甲方的书面同意后方可实施。经甲方书面确认的方案视为乙方执行的依据，乙方不得擅自修改；</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（2）甲方应向乙方提供乙方合理要求的设计制作本合同项下宣传品必需的文件、资料与信息。乙方所需相关文件、资料、信息等应以书面形式向甲方提出；</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（3）甲方应按照本合同约定及时向乙方支付费用；</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（4）甲方享有其它双方约定的权利、承担其它双方约定的义务。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二</w:t>
      </w:r>
      <w:r>
        <w:rPr>
          <w:rFonts w:hint="eastAsia" w:ascii="仿宋_GB2312" w:hAnsi="仿宋_GB2312" w:eastAsia="仿宋_GB2312" w:cs="仿宋_GB2312"/>
          <w:sz w:val="24"/>
          <w:szCs w:val="24"/>
        </w:rPr>
        <w:t>） 乙方的权利和义务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（1）乙方应按照本合同的规定完成本合同项下的宣传品制作并及时向甲方交付；</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（2）乙方应妥善保管甲方提供的各种文件资料、物品等，并于制作完成后10日内归还甲方。在乙方保管期间相关资料、物品等毁损、灭失，由乙方承担赔偿责任；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（3）乙方应及时向甲方提供发票，否则，甲方有权拒绝支付应付款项并无需承担逾期付款的违约责任；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4）未经甲方事先书面同意，乙方不得将本合同项下委托事项全部或部分转委托给第三方，不得使第三方承继本合同项下乙方权利和义务。如因需要，乙方需委托第三方参与制作，乙方应向甲方书面报告并在征得甲方书面同意后执行。乙方应确保参与制作的第三方严格遵守要求，并应就第三方的履行共同向甲方连带承担法律责任；</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（5）乙方作为甲方的供应商，同意遵守甲方制定的环境方针。乙方承诺在履行本合同过程中，遵守国家在排污、环保等方面的相关法律法规；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（6）乙方保证其向甲方作出的陈述、保证和承诺及提供的资料、信息等均真实、准确、合法、有效，不侵害或不包含可能侵害第三方合法权益之内容；</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（7）乙方对于该宣传品负有保修义务，保修期为自制作的宣传品交付之日起的</w:t>
      </w:r>
      <w:r>
        <w:rPr>
          <w:rFonts w:hint="eastAsia" w:ascii="仿宋_GB2312" w:hAnsi="仿宋_GB2312" w:eastAsia="仿宋_GB2312" w:cs="仿宋_GB2312"/>
          <w:sz w:val="24"/>
          <w:szCs w:val="24"/>
          <w:lang w:val="en-US" w:eastAsia="zh-CN"/>
        </w:rPr>
        <w:t>30日内</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（8）如在保修期内发现质量问题，乙方免费在5个工作日内指派专业技术人员负责修理、重做、更换、上门服务或赔偿损失；</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（9）乙方享有其它双方约定的权利、承担其它双方约定的义务。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第七条 </w:t>
      </w:r>
      <w:r>
        <w:rPr>
          <w:rFonts w:hint="eastAsia" w:ascii="仿宋_GB2312" w:hAnsi="仿宋_GB2312" w:eastAsia="仿宋_GB2312" w:cs="仿宋_GB2312"/>
          <w:sz w:val="24"/>
          <w:szCs w:val="24"/>
        </w:rPr>
        <w:t>禁止转让</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禁止转让</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未经甲方事先书面同意，乙方不得将其本合同项下之全部义务或其中一部分义务转让给第三方执行。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第八条 </w:t>
      </w:r>
      <w:r>
        <w:rPr>
          <w:rFonts w:hint="eastAsia" w:ascii="仿宋_GB2312" w:hAnsi="仿宋_GB2312" w:eastAsia="仿宋_GB2312" w:cs="仿宋_GB2312"/>
          <w:b/>
          <w:sz w:val="24"/>
          <w:szCs w:val="24"/>
        </w:rPr>
        <w:t>知识产权保障及权利保证</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乙方接受甲方委托履行本合同过程中形成的包括但不限于所有制作物、资料、素材、数据等的完整所有权（包括但不限于外观设计、著作权等知识产权）归甲方所有。未经甲方书面允许，不得擅自使用或者授权他人使用。</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第三方权利</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（1）如乙方根据本合同完成的制作成果使用的任何资料涉及到第三方权利(如商标权、著作权、专利权、肖像权等)，乙方应代甲方取得第三方的书面授权许可并向甲方提供有关证明材料。</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（2）乙方承诺其向甲方作出的陈述、保证和承诺及提供的资料、信息等均真实、准确、合法、有效，不侵害或不包含可能侵害第三方合法权益之内容。</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第九条 </w:t>
      </w:r>
      <w:r>
        <w:rPr>
          <w:rFonts w:hint="eastAsia" w:ascii="仿宋_GB2312" w:hAnsi="仿宋_GB2312" w:eastAsia="仿宋_GB2312" w:cs="仿宋_GB2312"/>
          <w:b/>
          <w:sz w:val="24"/>
          <w:szCs w:val="24"/>
        </w:rPr>
        <w:t>违约责任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 若乙方未能按确定方案完成制作或者完成制作存在瑕疵，甲方有权要求乙方尽快采取补救措施、继续履行。因此造成逾期的，每逾期1日，乙方应按本合同总金额的_</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_%向甲方支付违约金。若采取补救措施已无必要、或者乙方逾期10日未采取补救措施、或者采取一次补救措施后，仍未能按照合同及合同附件约定完成，甲方有权选择单方解除合同，乙方应当在收到甲方解除合同的通知后10日内退还已经收取的款项，并向甲方支付相当于本合同总价款</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_%的违约金，若违约金不足以弥补甲方损失(含甲方向甲方客户承担的法律责任而产生的损失)的，乙方应负责补足该差额部分。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如因乙方交付的制作成品存在质量隐患造成使用者或者第三方人身财产安全事故的，乙方应按《产品质量法》、《消费者权益保护法》等承担全部责任。由此引起纠纷或者争议的，由乙方负责解决并承担全部责任，并赔偿甲方(含甲方向甲方客户承担的法律责任而产生的损失)及受损害的第三方所遭受的一切损失。</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 如果乙方违反本合同约定的保密义务，乙方应向甲方支付相当于本合同总价款_</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 除本合同的约定外，因乙方的违约行为给甲方造成损失的，乙方应向甲方支付相当于本合同总价款</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_%的违约金，如甲方受到的损失超过违约金的，超出部分由乙方继续承担赔偿责任。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第十条 </w:t>
      </w:r>
      <w:r>
        <w:rPr>
          <w:rFonts w:hint="eastAsia" w:ascii="仿宋_GB2312" w:hAnsi="仿宋_GB2312" w:eastAsia="仿宋_GB2312" w:cs="仿宋_GB2312"/>
          <w:b/>
          <w:sz w:val="24"/>
          <w:szCs w:val="24"/>
        </w:rPr>
        <w:t>保密义务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第十一条 </w:t>
      </w:r>
      <w:r>
        <w:rPr>
          <w:rFonts w:hint="eastAsia" w:ascii="仿宋_GB2312" w:hAnsi="仿宋_GB2312" w:eastAsia="仿宋_GB2312" w:cs="仿宋_GB2312"/>
          <w:b/>
          <w:sz w:val="24"/>
          <w:szCs w:val="24"/>
        </w:rPr>
        <w:t>不可抗力</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 不可抗力因素消除后，双方应立即进行</w:t>
      </w:r>
      <w:r>
        <w:rPr>
          <w:rFonts w:hint="eastAsia" w:ascii="仿宋_GB2312" w:hAnsi="仿宋_GB2312" w:eastAsia="仿宋_GB2312" w:cs="仿宋_GB2312"/>
          <w:sz w:val="24"/>
          <w:szCs w:val="24"/>
          <w:lang w:eastAsia="zh-CN"/>
        </w:rPr>
        <w:t>比选</w:t>
      </w:r>
      <w:r>
        <w:rPr>
          <w:rFonts w:hint="eastAsia" w:ascii="仿宋_GB2312" w:hAnsi="仿宋_GB2312" w:eastAsia="仿宋_GB2312" w:cs="仿宋_GB2312"/>
          <w:sz w:val="24"/>
          <w:szCs w:val="24"/>
        </w:rPr>
        <w:t>，就不可抗力所造成影响程度甲方有权决定是否继续履行或者终止本合同。如果甲方决定终止合同，如甲方已经付款，乙方应将已交付部分的款项在5日内向甲方返还。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第十二条 </w:t>
      </w:r>
      <w:r>
        <w:rPr>
          <w:rFonts w:hint="eastAsia" w:ascii="仿宋_GB2312" w:hAnsi="仿宋_GB2312" w:eastAsia="仿宋_GB2312" w:cs="仿宋_GB2312"/>
          <w:sz w:val="24"/>
          <w:szCs w:val="24"/>
        </w:rPr>
        <w:t>合同变更</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sz w:val="24"/>
          <w:szCs w:val="24"/>
        </w:rPr>
        <w:t>合同变更</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第十三条 </w:t>
      </w:r>
      <w:r>
        <w:rPr>
          <w:rFonts w:hint="eastAsia" w:ascii="仿宋_GB2312" w:hAnsi="仿宋_GB2312" w:eastAsia="仿宋_GB2312" w:cs="仿宋_GB2312"/>
          <w:b/>
          <w:sz w:val="24"/>
          <w:szCs w:val="24"/>
        </w:rPr>
        <w:t>合同特别终止</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甲乙双方同意在乙方出现下列情形时，甲方可以书面形式通知乙方（或者乙方的破产清算组或相关管理人）提出终止合同而不向其提供任何补偿：</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（1）乙方破产、解散（包括但不限于乙方股东会决议解散、乙方被吊销营业执照、被责令关闭、被撤销、被司法机关裁决解散等情形）；</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第十四条 </w:t>
      </w:r>
      <w:r>
        <w:rPr>
          <w:rFonts w:hint="eastAsia" w:ascii="仿宋_GB2312" w:hAnsi="仿宋_GB2312" w:eastAsia="仿宋_GB2312" w:cs="仿宋_GB2312"/>
          <w:b/>
          <w:sz w:val="24"/>
          <w:szCs w:val="24"/>
        </w:rPr>
        <w:t>法律适用与争议解决</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凡因本合同引起的或与本合同有关的任何争议，双方首先应友好协商解决。协商不成的，任何一方均有权将争议提交甲方所在地有管辖权的人民法院诉讼解决。</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第十五条 </w:t>
      </w:r>
      <w:r>
        <w:rPr>
          <w:rFonts w:hint="eastAsia" w:ascii="仿宋_GB2312" w:hAnsi="仿宋_GB2312" w:eastAsia="仿宋_GB2312" w:cs="仿宋_GB2312"/>
          <w:b/>
          <w:sz w:val="24"/>
          <w:szCs w:val="24"/>
        </w:rPr>
        <w:t>合同生效及其他</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本合同经甲乙双方法定代表人或授权代表签字并加盖公章后生效。</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本合同一式</w:t>
      </w:r>
      <w:r>
        <w:rPr>
          <w:rFonts w:hint="eastAsia" w:ascii="仿宋_GB2312" w:hAnsi="仿宋_GB2312" w:eastAsia="仿宋_GB2312" w:cs="仿宋_GB2312"/>
          <w:sz w:val="24"/>
          <w:szCs w:val="24"/>
          <w:lang w:val="en-US" w:eastAsia="zh-CN"/>
        </w:rPr>
        <w:t>两</w:t>
      </w:r>
      <w:r>
        <w:rPr>
          <w:rFonts w:hint="eastAsia" w:ascii="仿宋_GB2312" w:hAnsi="仿宋_GB2312" w:eastAsia="仿宋_GB2312" w:cs="仿宋_GB2312"/>
          <w:sz w:val="24"/>
          <w:szCs w:val="24"/>
        </w:rPr>
        <w:t>份，其中正本</w:t>
      </w:r>
      <w:r>
        <w:rPr>
          <w:rFonts w:hint="eastAsia" w:ascii="仿宋_GB2312" w:hAnsi="仿宋_GB2312" w:eastAsia="仿宋_GB2312" w:cs="仿宋_GB2312"/>
          <w:sz w:val="24"/>
          <w:szCs w:val="24"/>
          <w:lang w:val="en-US" w:eastAsia="zh-CN"/>
        </w:rPr>
        <w:t>两</w:t>
      </w:r>
      <w:r>
        <w:rPr>
          <w:rFonts w:hint="eastAsia" w:ascii="仿宋_GB2312" w:hAnsi="仿宋_GB2312" w:eastAsia="仿宋_GB2312" w:cs="仿宋_GB2312"/>
          <w:sz w:val="24"/>
          <w:szCs w:val="24"/>
        </w:rPr>
        <w:t>份，副本</w:t>
      </w:r>
      <w:r>
        <w:rPr>
          <w:rFonts w:hint="eastAsia" w:ascii="仿宋_GB2312" w:hAnsi="仿宋_GB2312" w:eastAsia="仿宋_GB2312" w:cs="仿宋_GB2312"/>
          <w:sz w:val="24"/>
          <w:szCs w:val="24"/>
          <w:lang w:val="en-US" w:eastAsia="zh-CN"/>
        </w:rPr>
        <w:t>零</w:t>
      </w:r>
      <w:r>
        <w:rPr>
          <w:rFonts w:hint="eastAsia" w:ascii="仿宋_GB2312" w:hAnsi="仿宋_GB2312" w:eastAsia="仿宋_GB2312" w:cs="仿宋_GB2312"/>
          <w:sz w:val="24"/>
          <w:szCs w:val="24"/>
        </w:rPr>
        <w:t>份。甲方执</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份正本，</w:t>
      </w:r>
      <w:r>
        <w:rPr>
          <w:rFonts w:hint="eastAsia" w:ascii="仿宋_GB2312" w:hAnsi="仿宋_GB2312" w:eastAsia="仿宋_GB2312" w:cs="仿宋_GB2312"/>
          <w:sz w:val="24"/>
          <w:szCs w:val="24"/>
          <w:lang w:val="en-US" w:eastAsia="zh-CN"/>
        </w:rPr>
        <w:t>零</w:t>
      </w:r>
      <w:r>
        <w:rPr>
          <w:rFonts w:hint="eastAsia" w:ascii="仿宋_GB2312" w:hAnsi="仿宋_GB2312" w:eastAsia="仿宋_GB2312" w:cs="仿宋_GB2312"/>
          <w:sz w:val="24"/>
          <w:szCs w:val="24"/>
        </w:rPr>
        <w:t>份副本；乙方执</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份正本，</w:t>
      </w:r>
      <w:r>
        <w:rPr>
          <w:rFonts w:hint="eastAsia" w:ascii="仿宋_GB2312" w:hAnsi="仿宋_GB2312" w:eastAsia="仿宋_GB2312" w:cs="仿宋_GB2312"/>
          <w:sz w:val="24"/>
          <w:szCs w:val="24"/>
          <w:lang w:val="en-US" w:eastAsia="zh-CN"/>
        </w:rPr>
        <w:t>零</w:t>
      </w:r>
      <w:r>
        <w:rPr>
          <w:rFonts w:hint="eastAsia" w:ascii="仿宋_GB2312" w:hAnsi="仿宋_GB2312" w:eastAsia="仿宋_GB2312" w:cs="仿宋_GB2312"/>
          <w:sz w:val="24"/>
          <w:szCs w:val="24"/>
        </w:rPr>
        <w:t>份副本。</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val="0"/>
          <w:sz w:val="24"/>
          <w:szCs w:val="24"/>
        </w:rPr>
        <w:t xml:space="preserve">第十六条 </w:t>
      </w:r>
      <w:r>
        <w:rPr>
          <w:rFonts w:hint="eastAsia" w:ascii="仿宋_GB2312" w:hAnsi="仿宋_GB2312" w:eastAsia="仿宋_GB2312" w:cs="仿宋_GB2312"/>
          <w:b/>
          <w:sz w:val="24"/>
          <w:szCs w:val="24"/>
        </w:rPr>
        <w:t>合同效力</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400" w:lineRule="exact"/>
        <w:ind w:left="0" w:right="0" w:firstLine="525"/>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（三）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spacing w:before="100" w:beforeAutospacing="1" w:after="100" w:afterAutospacing="1" w:line="400" w:lineRule="exact"/>
        <w:ind w:left="0" w:right="0" w:firstLine="525"/>
        <w:jc w:val="left"/>
        <w:textAlignment w:val="auto"/>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附件</w:t>
      </w:r>
    </w:p>
    <w:p>
      <w:pPr>
        <w:pageBreakBefore w:val="0"/>
        <w:kinsoku/>
        <w:wordWrap/>
        <w:overflowPunct/>
        <w:topLinePunct w:val="0"/>
        <w:autoSpaceDE/>
        <w:autoSpaceDN/>
        <w:bidi w:val="0"/>
        <w:adjustRightInd/>
        <w:spacing w:line="400" w:lineRule="exact"/>
        <w:jc w:val="center"/>
        <w:textAlignment w:val="auto"/>
        <w:rPr>
          <w:rFonts w:ascii="楷体" w:hAnsi="楷体" w:eastAsia="楷体"/>
          <w:b/>
          <w:sz w:val="24"/>
        </w:rPr>
      </w:pPr>
      <w:r>
        <w:rPr>
          <w:rFonts w:hint="eastAsia" w:ascii="楷体" w:hAnsi="楷体" w:eastAsia="楷体"/>
          <w:b/>
          <w:sz w:val="24"/>
        </w:rPr>
        <w:t>项目内容和要求</w:t>
      </w:r>
    </w:p>
    <w:p>
      <w:pPr>
        <w:pageBreakBefore w:val="0"/>
        <w:kinsoku/>
        <w:wordWrap/>
        <w:overflowPunct/>
        <w:topLinePunct w:val="0"/>
        <w:autoSpaceDE/>
        <w:autoSpaceDN/>
        <w:bidi w:val="0"/>
        <w:adjustRightInd/>
        <w:spacing w:line="400" w:lineRule="exact"/>
        <w:textAlignment w:val="auto"/>
        <w:rPr>
          <w:rFonts w:ascii="楷体" w:hAnsi="楷体" w:eastAsia="楷体"/>
          <w:b/>
          <w:sz w:val="24"/>
        </w:rPr>
      </w:pPr>
    </w:p>
    <w:p>
      <w:pPr>
        <w:pageBreakBefore w:val="0"/>
        <w:numPr>
          <w:ilvl w:val="0"/>
          <w:numId w:val="0"/>
        </w:numPr>
        <w:tabs>
          <w:tab w:val="left" w:pos="1080"/>
        </w:tabs>
        <w:kinsoku/>
        <w:wordWrap/>
        <w:overflowPunct/>
        <w:topLinePunct w:val="0"/>
        <w:autoSpaceDE/>
        <w:autoSpaceDN/>
        <w:bidi w:val="0"/>
        <w:adjustRightInd/>
        <w:snapToGrid w:val="0"/>
        <w:spacing w:line="400" w:lineRule="exact"/>
        <w:textAlignment w:val="auto"/>
        <w:rPr>
          <w:rFonts w:hint="eastAsia" w:ascii="楷体" w:hAnsi="楷体" w:eastAsia="楷体"/>
          <w:sz w:val="24"/>
          <w:lang w:eastAsia="zh-CN"/>
        </w:rPr>
      </w:pPr>
      <w:r>
        <w:rPr>
          <w:rFonts w:hint="eastAsia" w:ascii="楷体" w:hAnsi="楷体" w:eastAsia="楷体"/>
          <w:sz w:val="24"/>
          <w:lang w:val="en-US" w:eastAsia="zh-CN"/>
        </w:rPr>
        <w:t>1.1</w:t>
      </w:r>
      <w:r>
        <w:rPr>
          <w:rFonts w:hint="eastAsia" w:ascii="楷体" w:hAnsi="楷体" w:eastAsia="楷体"/>
          <w:sz w:val="24"/>
          <w:lang w:eastAsia="zh-CN"/>
        </w:rPr>
        <w:t>制作金额：</w:t>
      </w:r>
    </w:p>
    <w:p>
      <w:pPr>
        <w:pageBreakBefore w:val="0"/>
        <w:numPr>
          <w:ilvl w:val="0"/>
          <w:numId w:val="0"/>
        </w:numPr>
        <w:tabs>
          <w:tab w:val="left" w:pos="1080"/>
        </w:tabs>
        <w:kinsoku/>
        <w:wordWrap/>
        <w:overflowPunct/>
        <w:topLinePunct w:val="0"/>
        <w:autoSpaceDE/>
        <w:autoSpaceDN/>
        <w:bidi w:val="0"/>
        <w:adjustRightInd/>
        <w:snapToGrid w:val="0"/>
        <w:spacing w:line="400" w:lineRule="exact"/>
        <w:textAlignment w:val="auto"/>
        <w:rPr>
          <w:rFonts w:hint="default"/>
          <w:lang w:val="en-US" w:eastAsia="zh-CN"/>
        </w:rPr>
      </w:pPr>
      <w:r>
        <w:rPr>
          <w:rFonts w:hint="eastAsia" w:ascii="楷体" w:hAnsi="楷体" w:eastAsia="楷体"/>
          <w:sz w:val="24"/>
          <w:lang w:eastAsia="zh-CN"/>
        </w:rPr>
        <w:t>单价</w:t>
      </w:r>
      <w:r>
        <w:rPr>
          <w:rFonts w:hint="eastAsia" w:ascii="楷体" w:hAnsi="楷体" w:eastAsia="楷体"/>
          <w:sz w:val="24"/>
          <w:lang w:val="en-US" w:eastAsia="zh-CN"/>
        </w:rPr>
        <w:t>*元/平方米*810平方米+=****元</w:t>
      </w:r>
    </w:p>
    <w:p>
      <w:pPr>
        <w:pStyle w:val="2"/>
        <w:numPr>
          <w:ilvl w:val="0"/>
          <w:numId w:val="0"/>
        </w:numPr>
        <w:spacing w:after="120"/>
        <w:rPr>
          <w:rFonts w:hint="eastAsia" w:ascii="楷体" w:hAnsi="楷体" w:eastAsia="楷体" w:cstheme="minorBidi"/>
          <w:sz w:val="24"/>
          <w:szCs w:val="24"/>
          <w:lang w:val="en-US" w:eastAsia="zh-CN" w:bidi="ar-SA"/>
        </w:rPr>
      </w:pPr>
      <w:r>
        <w:rPr>
          <w:rFonts w:hint="eastAsia"/>
          <w:lang w:val="en-US" w:eastAsia="zh-CN"/>
        </w:rPr>
        <w:t>1.</w:t>
      </w:r>
      <w:r>
        <w:rPr>
          <w:rFonts w:hint="eastAsia" w:ascii="楷体" w:hAnsi="楷体" w:eastAsia="楷体" w:cstheme="minorBidi"/>
          <w:sz w:val="24"/>
          <w:szCs w:val="24"/>
          <w:lang w:val="en-US" w:eastAsia="zh-CN" w:bidi="ar-SA"/>
        </w:rPr>
        <w:t>2场地费</w:t>
      </w:r>
    </w:p>
    <w:tbl>
      <w:tblPr>
        <w:tblStyle w:val="29"/>
        <w:tblW w:w="9878" w:type="dxa"/>
        <w:tblInd w:w="93" w:type="dxa"/>
        <w:tblLayout w:type="fixed"/>
        <w:tblCellMar>
          <w:top w:w="0" w:type="dxa"/>
          <w:left w:w="108" w:type="dxa"/>
          <w:bottom w:w="0" w:type="dxa"/>
          <w:right w:w="108" w:type="dxa"/>
        </w:tblCellMar>
      </w:tblPr>
      <w:tblGrid>
        <w:gridCol w:w="2168"/>
        <w:gridCol w:w="1170"/>
        <w:gridCol w:w="1140"/>
        <w:gridCol w:w="1395"/>
        <w:gridCol w:w="1395"/>
        <w:gridCol w:w="1155"/>
        <w:gridCol w:w="1455"/>
      </w:tblGrid>
      <w:tr>
        <w:tblPrEx>
          <w:tblCellMar>
            <w:top w:w="0" w:type="dxa"/>
            <w:left w:w="108" w:type="dxa"/>
            <w:bottom w:w="0" w:type="dxa"/>
            <w:right w:w="108" w:type="dxa"/>
          </w:tblCellMar>
        </w:tblPrEx>
        <w:trPr>
          <w:trHeight w:val="678" w:hRule="atLeast"/>
        </w:trPr>
        <w:tc>
          <w:tcPr>
            <w:tcW w:w="216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费用名称</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宣传周期</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数量</w:t>
            </w:r>
          </w:p>
        </w:tc>
        <w:tc>
          <w:tcPr>
            <w:tcW w:w="13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规格</w:t>
            </w:r>
          </w:p>
        </w:tc>
        <w:tc>
          <w:tcPr>
            <w:tcW w:w="13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单价</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合计</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宣传地点</w:t>
            </w:r>
          </w:p>
        </w:tc>
      </w:tr>
      <w:tr>
        <w:tblPrEx>
          <w:tblCellMar>
            <w:top w:w="0" w:type="dxa"/>
            <w:left w:w="108" w:type="dxa"/>
            <w:bottom w:w="0" w:type="dxa"/>
            <w:right w:w="108" w:type="dxa"/>
          </w:tblCellMar>
        </w:tblPrEx>
        <w:trPr>
          <w:trHeight w:val="756" w:hRule="atLeast"/>
        </w:trPr>
        <w:tc>
          <w:tcPr>
            <w:tcW w:w="216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万源农险户外墙体宣传画场地费</w:t>
            </w:r>
          </w:p>
        </w:tc>
        <w:tc>
          <w:tcPr>
            <w:tcW w:w="1170" w:type="dxa"/>
            <w:vMerge w:val="restart"/>
            <w:tcBorders>
              <w:top w:val="single" w:color="auto" w:sz="4" w:space="0"/>
              <w:left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3个月</w:t>
            </w:r>
          </w:p>
        </w:tc>
        <w:tc>
          <w:tcPr>
            <w:tcW w:w="1140" w:type="dxa"/>
            <w:vMerge w:val="restart"/>
            <w:tcBorders>
              <w:top w:val="single" w:color="auto" w:sz="4" w:space="0"/>
              <w:left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预计27幅</w:t>
            </w:r>
          </w:p>
        </w:tc>
        <w:tc>
          <w:tcPr>
            <w:tcW w:w="1395" w:type="dxa"/>
            <w:vMerge w:val="restart"/>
            <w:tcBorders>
              <w:top w:val="single" w:color="auto" w:sz="4" w:space="0"/>
              <w:left w:val="single" w:color="auto" w:sz="4" w:space="0"/>
              <w:right w:val="single" w:color="auto" w:sz="4" w:space="0"/>
            </w:tcBorders>
            <w:noWrap w:val="0"/>
            <w:vAlign w:val="center"/>
          </w:tcPr>
          <w:p>
            <w:pPr>
              <w:pStyle w:val="2"/>
              <w:jc w:val="center"/>
              <w:rPr>
                <w:rFonts w:hint="default"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5M*6M</w:t>
            </w:r>
          </w:p>
        </w:tc>
        <w:tc>
          <w:tcPr>
            <w:tcW w:w="13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元/幅/月</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xml:space="preserve"> </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地点详见清单</w:t>
            </w:r>
          </w:p>
        </w:tc>
      </w:tr>
      <w:tr>
        <w:tblPrEx>
          <w:tblCellMar>
            <w:top w:w="0" w:type="dxa"/>
            <w:left w:w="108" w:type="dxa"/>
            <w:bottom w:w="0" w:type="dxa"/>
            <w:right w:w="108" w:type="dxa"/>
          </w:tblCellMar>
        </w:tblPrEx>
        <w:trPr>
          <w:trHeight w:val="756" w:hRule="atLeast"/>
        </w:trPr>
        <w:tc>
          <w:tcPr>
            <w:tcW w:w="216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万源农险户外墙体宣传画成本费</w:t>
            </w:r>
          </w:p>
        </w:tc>
        <w:tc>
          <w:tcPr>
            <w:tcW w:w="1170" w:type="dxa"/>
            <w:vMerge w:val="continue"/>
            <w:tcBorders>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p>
        </w:tc>
        <w:tc>
          <w:tcPr>
            <w:tcW w:w="1140" w:type="dxa"/>
            <w:vMerge w:val="continue"/>
            <w:tcBorders>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p>
        </w:tc>
        <w:tc>
          <w:tcPr>
            <w:tcW w:w="1395" w:type="dxa"/>
            <w:vMerge w:val="continue"/>
            <w:tcBorders>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xml:space="preserve"> 元/平方米</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xml:space="preserve"> </w:t>
            </w:r>
          </w:p>
        </w:tc>
        <w:tc>
          <w:tcPr>
            <w:tcW w:w="145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地点详见清单</w:t>
            </w:r>
          </w:p>
        </w:tc>
      </w:tr>
      <w:tr>
        <w:tblPrEx>
          <w:tblCellMar>
            <w:top w:w="0" w:type="dxa"/>
            <w:left w:w="108" w:type="dxa"/>
            <w:bottom w:w="0" w:type="dxa"/>
            <w:right w:w="108" w:type="dxa"/>
          </w:tblCellMar>
        </w:tblPrEx>
        <w:trPr>
          <w:trHeight w:val="756" w:hRule="atLeast"/>
        </w:trPr>
        <w:tc>
          <w:tcPr>
            <w:tcW w:w="216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总计</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p>
        </w:tc>
        <w:tc>
          <w:tcPr>
            <w:tcW w:w="6540" w:type="dxa"/>
            <w:gridSpan w:val="5"/>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xml:space="preserve"> </w:t>
            </w:r>
          </w:p>
        </w:tc>
      </w:tr>
    </w:tbl>
    <w:p>
      <w:pPr>
        <w:pStyle w:val="2"/>
        <w:numPr>
          <w:ilvl w:val="0"/>
          <w:numId w:val="0"/>
        </w:numPr>
        <w:spacing w:after="120"/>
        <w:rPr>
          <w:rFonts w:hint="default" w:ascii="楷体" w:hAnsi="楷体" w:eastAsia="楷体" w:cstheme="minorBidi"/>
          <w:sz w:val="24"/>
          <w:szCs w:val="24"/>
          <w:lang w:val="en-US" w:eastAsia="zh-CN" w:bidi="ar-SA"/>
        </w:rPr>
      </w:pPr>
    </w:p>
    <w:p>
      <w:pPr>
        <w:pageBreakBefore w:val="0"/>
        <w:kinsoku/>
        <w:wordWrap/>
        <w:overflowPunct/>
        <w:topLinePunct w:val="0"/>
        <w:autoSpaceDE/>
        <w:autoSpaceDN/>
        <w:bidi w:val="0"/>
        <w:adjustRightInd/>
        <w:spacing w:line="400" w:lineRule="exact"/>
        <w:ind w:left="2280" w:leftChars="200" w:hanging="1800" w:hangingChars="750"/>
        <w:textAlignment w:val="auto"/>
        <w:rPr>
          <w:rFonts w:ascii="楷体" w:hAnsi="楷体" w:eastAsia="楷体"/>
          <w:sz w:val="24"/>
        </w:rPr>
      </w:pPr>
      <w:r>
        <w:rPr>
          <w:rFonts w:hint="eastAsia" w:ascii="楷体" w:hAnsi="楷体" w:eastAsia="楷体"/>
          <w:sz w:val="24"/>
        </w:rPr>
        <w:t>2. 包装规格、要求：</w:t>
      </w:r>
      <w:r>
        <w:rPr>
          <w:rFonts w:hint="eastAsia" w:ascii="楷体" w:hAnsi="楷体" w:eastAsia="楷体"/>
          <w:sz w:val="24"/>
          <w:lang w:val="en-US" w:eastAsia="zh-CN"/>
        </w:rPr>
        <w:t>印刷品符合国家质量要求</w:t>
      </w:r>
      <w:r>
        <w:rPr>
          <w:rFonts w:hint="eastAsia" w:ascii="楷体" w:hAnsi="楷体" w:eastAsia="楷体"/>
          <w:sz w:val="24"/>
        </w:rPr>
        <w:t xml:space="preserve">                                                                  　　　　　　　　　　　　　　　　　　　　　　　　　　　　　　　 </w:t>
      </w:r>
    </w:p>
    <w:p>
      <w:pPr>
        <w:pageBreakBefore w:val="0"/>
        <w:kinsoku/>
        <w:wordWrap/>
        <w:overflowPunct/>
        <w:topLinePunct w:val="0"/>
        <w:autoSpaceDE/>
        <w:autoSpaceDN/>
        <w:bidi w:val="0"/>
        <w:adjustRightInd/>
        <w:spacing w:line="400" w:lineRule="exact"/>
        <w:ind w:left="2280" w:leftChars="200" w:hanging="1800" w:hangingChars="750"/>
        <w:textAlignment w:val="auto"/>
        <w:rPr>
          <w:rFonts w:hint="default" w:ascii="楷体" w:hAnsi="楷体" w:eastAsia="楷体"/>
          <w:sz w:val="24"/>
          <w:lang w:val="en-US" w:eastAsia="zh-CN"/>
        </w:rPr>
      </w:pPr>
      <w:r>
        <w:rPr>
          <w:rFonts w:hint="eastAsia" w:ascii="楷体" w:hAnsi="楷体" w:eastAsia="楷体"/>
          <w:sz w:val="24"/>
        </w:rPr>
        <w:t>3．交货时间：</w:t>
      </w:r>
      <w:r>
        <w:rPr>
          <w:rFonts w:hint="eastAsia" w:ascii="楷体" w:hAnsi="楷体" w:eastAsia="楷体"/>
          <w:sz w:val="24"/>
          <w:u w:val="single"/>
          <w:lang w:val="en-US" w:eastAsia="zh-CN"/>
        </w:rPr>
        <w:t>签订合同七个工作日内</w:t>
      </w:r>
      <w:r>
        <w:rPr>
          <w:rFonts w:hint="eastAsia" w:ascii="楷体" w:hAnsi="楷体" w:eastAsia="楷体"/>
          <w:sz w:val="24"/>
          <w:u w:val="single"/>
        </w:rPr>
        <w:t>　　</w:t>
      </w:r>
      <w:r>
        <w:rPr>
          <w:rFonts w:hint="eastAsia" w:ascii="楷体" w:hAnsi="楷体" w:eastAsia="楷体"/>
          <w:sz w:val="24"/>
        </w:rPr>
        <w:t>　　　　　　　　　　　　　　　</w:t>
      </w:r>
    </w:p>
    <w:p>
      <w:pPr>
        <w:pageBreakBefore w:val="0"/>
        <w:kinsoku/>
        <w:wordWrap/>
        <w:overflowPunct/>
        <w:topLinePunct w:val="0"/>
        <w:autoSpaceDE/>
        <w:autoSpaceDN/>
        <w:bidi w:val="0"/>
        <w:adjustRightInd/>
        <w:spacing w:line="400" w:lineRule="exact"/>
        <w:ind w:left="2280" w:leftChars="200" w:hanging="1800" w:hangingChars="750"/>
        <w:textAlignment w:val="auto"/>
        <w:rPr>
          <w:rFonts w:ascii="楷体" w:hAnsi="楷体" w:eastAsia="楷体"/>
          <w:sz w:val="24"/>
        </w:rPr>
      </w:pPr>
      <w:r>
        <w:rPr>
          <w:rFonts w:hint="eastAsia" w:ascii="楷体" w:hAnsi="楷体" w:eastAsia="楷体"/>
          <w:sz w:val="24"/>
          <w:lang w:val="en-US" w:eastAsia="zh-CN"/>
        </w:rPr>
        <w:t>4</w:t>
      </w:r>
      <w:r>
        <w:rPr>
          <w:rFonts w:hint="eastAsia" w:ascii="楷体" w:hAnsi="楷体" w:eastAsia="楷体"/>
          <w:sz w:val="24"/>
        </w:rPr>
        <w:t xml:space="preserve">. 交货方式：免费送货                                               </w:t>
      </w:r>
    </w:p>
    <w:p>
      <w:pPr>
        <w:pageBreakBefore w:val="0"/>
        <w:kinsoku/>
        <w:wordWrap/>
        <w:overflowPunct/>
        <w:topLinePunct w:val="0"/>
        <w:autoSpaceDE/>
        <w:autoSpaceDN/>
        <w:bidi w:val="0"/>
        <w:adjustRightInd/>
        <w:spacing w:line="400" w:lineRule="exact"/>
        <w:textAlignment w:val="auto"/>
        <w:rPr>
          <w:rFonts w:ascii="楷体" w:hAnsi="楷体" w:eastAsia="楷体"/>
          <w:b/>
          <w:sz w:val="24"/>
        </w:rPr>
      </w:pPr>
    </w:p>
    <w:p>
      <w:pPr>
        <w:pageBreakBefore w:val="0"/>
        <w:kinsoku/>
        <w:wordWrap/>
        <w:overflowPunct/>
        <w:topLinePunct w:val="0"/>
        <w:autoSpaceDE/>
        <w:autoSpaceDN/>
        <w:bidi w:val="0"/>
        <w:adjustRightInd/>
        <w:spacing w:line="400" w:lineRule="exact"/>
        <w:jc w:val="center"/>
        <w:textAlignment w:val="auto"/>
        <w:rPr>
          <w:rFonts w:ascii="楷体" w:hAnsi="楷体" w:eastAsia="楷体"/>
          <w:b/>
          <w:sz w:val="24"/>
        </w:rPr>
      </w:pPr>
      <w:r>
        <w:rPr>
          <w:rFonts w:hint="eastAsia" w:ascii="楷体" w:hAnsi="楷体" w:eastAsia="楷体"/>
          <w:b/>
          <w:sz w:val="24"/>
        </w:rPr>
        <w:t>付款</w:t>
      </w:r>
    </w:p>
    <w:p>
      <w:pPr>
        <w:pageBreakBefore w:val="0"/>
        <w:kinsoku/>
        <w:wordWrap/>
        <w:overflowPunct/>
        <w:topLinePunct w:val="0"/>
        <w:autoSpaceDE/>
        <w:autoSpaceDN/>
        <w:bidi w:val="0"/>
        <w:adjustRightInd/>
        <w:spacing w:line="400" w:lineRule="exact"/>
        <w:textAlignment w:val="auto"/>
        <w:rPr>
          <w:rFonts w:ascii="楷体" w:hAnsi="楷体" w:eastAsia="楷体"/>
          <w:b/>
          <w:sz w:val="24"/>
        </w:rPr>
      </w:pPr>
    </w:p>
    <w:p>
      <w:pPr>
        <w:pageBreakBefore w:val="0"/>
        <w:kinsoku/>
        <w:wordWrap/>
        <w:overflowPunct/>
        <w:topLinePunct w:val="0"/>
        <w:autoSpaceDE/>
        <w:autoSpaceDN/>
        <w:bidi w:val="0"/>
        <w:adjustRightInd/>
        <w:spacing w:line="400" w:lineRule="exact"/>
        <w:ind w:left="2220" w:hanging="1800"/>
        <w:textAlignment w:val="auto"/>
        <w:rPr>
          <w:rFonts w:ascii="楷体" w:hAnsi="楷体" w:eastAsia="楷体"/>
          <w:sz w:val="24"/>
        </w:rPr>
      </w:pPr>
      <w:r>
        <w:rPr>
          <w:rFonts w:hint="eastAsia" w:ascii="楷体" w:hAnsi="楷体" w:eastAsia="楷体"/>
          <w:sz w:val="24"/>
        </w:rPr>
        <w:t>1. 本合同使用货币种类为人民币。</w:t>
      </w:r>
    </w:p>
    <w:p>
      <w:pPr>
        <w:pStyle w:val="12"/>
        <w:pageBreakBefore w:val="0"/>
        <w:kinsoku/>
        <w:wordWrap/>
        <w:overflowPunct/>
        <w:topLinePunct w:val="0"/>
        <w:autoSpaceDE/>
        <w:autoSpaceDN/>
        <w:bidi w:val="0"/>
        <w:adjustRightInd/>
        <w:spacing w:line="400" w:lineRule="exact"/>
        <w:ind w:firstLine="480" w:firstLineChars="200"/>
        <w:jc w:val="both"/>
        <w:textAlignment w:val="auto"/>
        <w:rPr>
          <w:rFonts w:ascii="楷体" w:hAnsi="楷体" w:eastAsia="楷体"/>
          <w:sz w:val="24"/>
        </w:rPr>
      </w:pPr>
      <w:r>
        <w:rPr>
          <w:rFonts w:hint="eastAsia" w:ascii="楷体" w:hAnsi="楷体" w:eastAsia="楷体"/>
          <w:sz w:val="24"/>
        </w:rPr>
        <w:t>2. 付款方式：转账。</w:t>
      </w:r>
      <w:r>
        <w:rPr>
          <w:rFonts w:ascii="楷体" w:hAnsi="楷体" w:eastAsia="楷体"/>
          <w:sz w:val="24"/>
        </w:rPr>
        <w:t>双方采用转账方式付款</w:t>
      </w:r>
      <w:r>
        <w:rPr>
          <w:rFonts w:hint="eastAsia" w:ascii="楷体" w:hAnsi="楷体" w:eastAsia="楷体"/>
          <w:sz w:val="24"/>
        </w:rPr>
        <w:t>的，甲方应向乙方以下账户进行付费：</w:t>
      </w:r>
    </w:p>
    <w:p>
      <w:pPr>
        <w:pStyle w:val="12"/>
        <w:pageBreakBefore w:val="0"/>
        <w:kinsoku/>
        <w:wordWrap/>
        <w:overflowPunct/>
        <w:topLinePunct w:val="0"/>
        <w:autoSpaceDE/>
        <w:autoSpaceDN/>
        <w:bidi w:val="0"/>
        <w:adjustRightInd/>
        <w:spacing w:line="400" w:lineRule="exact"/>
        <w:ind w:firstLine="480" w:firstLineChars="200"/>
        <w:jc w:val="both"/>
        <w:textAlignment w:val="auto"/>
        <w:rPr>
          <w:rFonts w:hint="eastAsia" w:ascii="楷体" w:hAnsi="楷体" w:eastAsia="楷体"/>
          <w:sz w:val="24"/>
        </w:rPr>
      </w:pPr>
      <w:r>
        <w:rPr>
          <w:rFonts w:hint="eastAsia" w:ascii="楷体" w:hAnsi="楷体" w:eastAsia="楷体"/>
          <w:sz w:val="24"/>
        </w:rPr>
        <w:t>乙方：</w:t>
      </w:r>
    </w:p>
    <w:p>
      <w:pPr>
        <w:pStyle w:val="12"/>
        <w:pageBreakBefore w:val="0"/>
        <w:kinsoku/>
        <w:wordWrap/>
        <w:overflowPunct/>
        <w:topLinePunct w:val="0"/>
        <w:autoSpaceDE/>
        <w:autoSpaceDN/>
        <w:bidi w:val="0"/>
        <w:adjustRightInd/>
        <w:spacing w:line="400" w:lineRule="exact"/>
        <w:ind w:firstLine="480" w:firstLineChars="200"/>
        <w:jc w:val="both"/>
        <w:textAlignment w:val="auto"/>
        <w:rPr>
          <w:rFonts w:hint="eastAsia" w:ascii="楷体" w:hAnsi="楷体" w:eastAsia="楷体"/>
          <w:sz w:val="24"/>
          <w:lang w:val="en-US" w:eastAsia="zh-CN"/>
        </w:rPr>
      </w:pPr>
      <w:r>
        <w:rPr>
          <w:rFonts w:hint="eastAsia" w:ascii="楷体" w:hAnsi="楷体" w:eastAsia="楷体"/>
          <w:sz w:val="24"/>
        </w:rPr>
        <w:t>开户行：</w:t>
      </w:r>
    </w:p>
    <w:p>
      <w:pPr>
        <w:pStyle w:val="12"/>
        <w:pageBreakBefore w:val="0"/>
        <w:kinsoku/>
        <w:wordWrap/>
        <w:overflowPunct/>
        <w:topLinePunct w:val="0"/>
        <w:autoSpaceDE/>
        <w:autoSpaceDN/>
        <w:bidi w:val="0"/>
        <w:adjustRightInd/>
        <w:spacing w:line="400" w:lineRule="exact"/>
        <w:ind w:firstLine="480" w:firstLineChars="200"/>
        <w:jc w:val="both"/>
        <w:textAlignment w:val="auto"/>
        <w:rPr>
          <w:rFonts w:hint="default" w:ascii="楷体" w:hAnsi="楷体" w:eastAsia="楷体"/>
          <w:sz w:val="24"/>
          <w:u w:val="single"/>
          <w:lang w:val="en-US" w:eastAsia="zh-CN"/>
        </w:rPr>
      </w:pPr>
      <w:r>
        <w:rPr>
          <w:rFonts w:hint="eastAsia" w:ascii="楷体" w:hAnsi="楷体" w:eastAsia="楷体"/>
          <w:sz w:val="24"/>
        </w:rPr>
        <w:t>账号：</w:t>
      </w:r>
    </w:p>
    <w:p>
      <w:pPr>
        <w:pageBreakBefore w:val="0"/>
        <w:widowControl/>
        <w:kinsoku/>
        <w:wordWrap/>
        <w:overflowPunct/>
        <w:topLinePunct w:val="0"/>
        <w:autoSpaceDE/>
        <w:autoSpaceDN/>
        <w:bidi w:val="0"/>
        <w:adjustRightInd/>
        <w:spacing w:line="400" w:lineRule="exact"/>
        <w:ind w:firstLine="480" w:firstLineChars="200"/>
        <w:jc w:val="left"/>
        <w:textAlignment w:val="auto"/>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pageBreakBefore w:val="0"/>
        <w:kinsoku/>
        <w:wordWrap/>
        <w:overflowPunct/>
        <w:topLinePunct w:val="0"/>
        <w:autoSpaceDE/>
        <w:autoSpaceDN/>
        <w:bidi w:val="0"/>
        <w:adjustRightInd/>
        <w:spacing w:line="400" w:lineRule="exact"/>
        <w:ind w:left="2220" w:hanging="1800"/>
        <w:textAlignment w:val="auto"/>
        <w:rPr>
          <w:rFonts w:ascii="楷体" w:hAnsi="楷体" w:eastAsia="楷体"/>
          <w:sz w:val="24"/>
        </w:rPr>
      </w:pPr>
      <w:r>
        <w:rPr>
          <w:rFonts w:hint="eastAsia" w:ascii="楷体" w:hAnsi="楷体" w:eastAsia="楷体"/>
          <w:sz w:val="24"/>
        </w:rPr>
        <w:t>3. 付款方式</w:t>
      </w:r>
    </w:p>
    <w:p>
      <w:pPr>
        <w:pageBreakBefore w:val="0"/>
        <w:kinsoku/>
        <w:wordWrap/>
        <w:overflowPunct/>
        <w:topLinePunct w:val="0"/>
        <w:autoSpaceDE/>
        <w:autoSpaceDN/>
        <w:bidi w:val="0"/>
        <w:adjustRightInd/>
        <w:spacing w:line="400" w:lineRule="exact"/>
        <w:textAlignment w:val="auto"/>
        <w:rPr>
          <w:rFonts w:hint="eastAsia" w:ascii="楷体" w:hAnsi="楷体" w:eastAsia="楷体"/>
          <w:sz w:val="24"/>
          <w:lang w:val="en-US" w:eastAsia="zh-CN"/>
        </w:rPr>
      </w:pPr>
      <w:r>
        <w:rPr>
          <w:rFonts w:hint="eastAsia" w:ascii="楷体" w:hAnsi="楷体" w:eastAsia="楷体"/>
          <w:sz w:val="24"/>
        </w:rPr>
        <w:t>乙方应在按照合同的规定完成交货并经甲方书面确认验收后，开具足额有效的正式增值税</w:t>
      </w:r>
      <w:r>
        <w:rPr>
          <w:rFonts w:hint="eastAsia" w:ascii="楷体" w:hAnsi="楷体" w:eastAsia="楷体"/>
          <w:sz w:val="24"/>
          <w:lang w:val="en-US" w:eastAsia="zh-CN"/>
        </w:rPr>
        <w:t>普通</w:t>
      </w:r>
      <w:r>
        <w:rPr>
          <w:rFonts w:hint="eastAsia" w:ascii="楷体" w:hAnsi="楷体" w:eastAsia="楷体"/>
          <w:sz w:val="24"/>
        </w:rPr>
        <w:t>发票给甲方，甲方收到发票后10个工作日内向乙方一次性</w:t>
      </w:r>
      <w:r>
        <w:rPr>
          <w:rFonts w:hint="eastAsia" w:ascii="楷体" w:hAnsi="楷体" w:eastAsia="楷体"/>
          <w:sz w:val="24"/>
          <w:lang w:val="en-US" w:eastAsia="zh-CN"/>
        </w:rPr>
        <w:t>付款。</w:t>
      </w:r>
    </w:p>
    <w:p>
      <w:pPr>
        <w:keepNext/>
        <w:keepLines/>
        <w:pageBreakBefore w:val="0"/>
        <w:widowControl/>
        <w:tabs>
          <w:tab w:val="left" w:pos="425"/>
          <w:tab w:val="left" w:pos="4265"/>
        </w:tabs>
        <w:kinsoku/>
        <w:wordWrap/>
        <w:overflowPunct/>
        <w:topLinePunct w:val="0"/>
        <w:autoSpaceDE/>
        <w:autoSpaceDN/>
        <w:bidi w:val="0"/>
        <w:adjustRightInd/>
        <w:snapToGrid/>
        <w:spacing w:line="400" w:lineRule="exact"/>
        <w:ind w:left="3677" w:leftChars="532" w:hanging="2400" w:hangingChars="1000"/>
        <w:jc w:val="both"/>
        <w:textAlignment w:val="auto"/>
        <w:outlineLvl w:val="9"/>
        <w:rPr>
          <w:rFonts w:hint="default" w:ascii="仿宋_GB2312" w:hAnsi="仿宋_GB2312" w:eastAsia="仿宋_GB2312" w:cs="仿宋_GB2312"/>
          <w:lang w:val="en-US"/>
        </w:rPr>
      </w:pPr>
      <w:r>
        <w:rPr>
          <w:rFonts w:hint="eastAsia" w:ascii="仿宋_GB2312" w:hAnsi="仿宋_GB2312" w:eastAsia="仿宋_GB2312" w:cs="仿宋_GB2312"/>
          <w:b w:val="0"/>
          <w:bCs w:val="0"/>
          <w:kern w:val="2"/>
          <w:szCs w:val="24"/>
          <w:lang w:val="en-US" w:eastAsia="zh-CN"/>
        </w:rPr>
        <w:t xml:space="preserve">                                                                                                  </w:t>
      </w:r>
      <w:r>
        <w:rPr>
          <w:rFonts w:hint="eastAsia" w:ascii="楷体" w:hAnsi="楷体" w:eastAsia="楷体" w:cs="Times New Roman"/>
          <w:b/>
          <w:bCs w:val="0"/>
          <w:kern w:val="2"/>
          <w:sz w:val="24"/>
          <w:szCs w:val="22"/>
          <w:lang w:val="en-US" w:eastAsia="zh-CN" w:bidi="ar-SA"/>
        </w:rPr>
        <w:t xml:space="preserve"> </w:t>
      </w:r>
      <w:r>
        <w:rPr>
          <w:rFonts w:hint="eastAsia" w:ascii="楷体" w:hAnsi="楷体" w:eastAsia="楷体" w:cs="宋体"/>
          <w:b/>
          <w:color w:val="auto"/>
          <w:kern w:val="0"/>
          <w:sz w:val="24"/>
          <w:szCs w:val="24"/>
          <w:lang w:val="en-US" w:eastAsia="zh-CN" w:bidi="ar"/>
        </w:rPr>
        <w:t>权利与义务</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 xml:space="preserve">1 </w:t>
      </w:r>
      <w:r>
        <w:rPr>
          <w:rFonts w:hint="eastAsia" w:ascii="楷体" w:hAnsi="楷体" w:eastAsia="楷体" w:cs="楷体"/>
          <w:sz w:val="24"/>
          <w:lang w:val="en-US" w:eastAsia="zh-CN"/>
        </w:rPr>
        <w:t>.</w:t>
      </w:r>
      <w:r>
        <w:rPr>
          <w:rFonts w:hint="eastAsia" w:ascii="楷体" w:hAnsi="楷体" w:eastAsia="楷体" w:cs="楷体"/>
          <w:sz w:val="24"/>
        </w:rPr>
        <w:t>甲方权利与义务：</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1.1 甲方应向乙方提供制作所必需的、与承制</w:t>
      </w:r>
      <w:r>
        <w:rPr>
          <w:rFonts w:hint="eastAsia" w:ascii="楷体" w:hAnsi="楷体" w:eastAsia="楷体" w:cs="楷体"/>
          <w:sz w:val="24"/>
          <w:lang w:val="en-US" w:eastAsia="zh-CN"/>
        </w:rPr>
        <w:t>宣传</w:t>
      </w:r>
      <w:r>
        <w:rPr>
          <w:rFonts w:hint="eastAsia" w:ascii="楷体" w:hAnsi="楷体" w:eastAsia="楷体" w:cs="楷体"/>
          <w:sz w:val="24"/>
        </w:rPr>
        <w:t>相关证明文件资料，并保证资料的真实性和合法性。</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 xml:space="preserve">1.2 </w:t>
      </w:r>
      <w:r>
        <w:rPr>
          <w:rFonts w:hint="eastAsia" w:ascii="楷体" w:hAnsi="楷体" w:eastAsia="楷体" w:cs="楷体"/>
          <w:sz w:val="24"/>
          <w:lang w:val="en-US" w:eastAsia="zh-CN"/>
        </w:rPr>
        <w:t>审核</w:t>
      </w:r>
      <w:r>
        <w:rPr>
          <w:rFonts w:hint="eastAsia" w:ascii="楷体" w:hAnsi="楷体" w:eastAsia="楷体" w:cs="楷体"/>
          <w:sz w:val="24"/>
        </w:rPr>
        <w:t>期间，在不脱离脚本的情况下，甲方有权要求乙方进行修改。</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1.3 对符合法律法规规定的</w:t>
      </w:r>
      <w:r>
        <w:rPr>
          <w:rFonts w:hint="eastAsia" w:ascii="楷体" w:hAnsi="楷体" w:eastAsia="楷体" w:cs="楷体"/>
          <w:sz w:val="24"/>
          <w:lang w:val="en-US" w:eastAsia="zh-CN"/>
        </w:rPr>
        <w:t>宣传</w:t>
      </w:r>
      <w:r>
        <w:rPr>
          <w:rFonts w:hint="eastAsia" w:ascii="楷体" w:hAnsi="楷体" w:eastAsia="楷体" w:cs="楷体"/>
          <w:sz w:val="24"/>
        </w:rPr>
        <w:t>内容、表现形式并达到甲方委托制作要求的，甲方应按本合同约定向乙方支付相应价款。</w:t>
      </w:r>
    </w:p>
    <w:p>
      <w:pPr>
        <w:pageBreakBefore w:val="0"/>
        <w:kinsoku/>
        <w:wordWrap/>
        <w:overflowPunct/>
        <w:topLinePunct w:val="0"/>
        <w:autoSpaceDE/>
        <w:autoSpaceDN/>
        <w:bidi w:val="0"/>
        <w:adjustRightInd/>
        <w:spacing w:line="400" w:lineRule="exact"/>
        <w:ind w:left="420" w:firstLine="120" w:firstLineChars="50"/>
        <w:textAlignment w:val="auto"/>
        <w:rPr>
          <w:rFonts w:hint="eastAsia" w:ascii="楷体" w:hAnsi="楷体" w:eastAsia="楷体" w:cs="楷体"/>
          <w:sz w:val="24"/>
        </w:rPr>
      </w:pPr>
      <w:r>
        <w:rPr>
          <w:rFonts w:hint="eastAsia" w:ascii="楷体" w:hAnsi="楷体" w:eastAsia="楷体" w:cs="楷体"/>
          <w:sz w:val="24"/>
        </w:rPr>
        <w:t>2 乙方权利与义务：</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2.1 乙方履行完成的制作物内容应符合中华人民共和国相关法律法规规定，且不包含任何损害国家和社会公共利益、损害甲方和甲方客户合法权益、侵犯任何第三方合法权益之内容。因乙方提交违反法律法规或不符合同约定的制作物造成甲方损失的，应承担赔偿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2.2 乙方必须严格按照双方最终确认的脚本及</w:t>
      </w:r>
      <w:r>
        <w:rPr>
          <w:rFonts w:hint="eastAsia" w:ascii="楷体" w:hAnsi="楷体" w:eastAsia="楷体" w:cs="楷体"/>
          <w:sz w:val="24"/>
          <w:lang w:val="en-US" w:eastAsia="zh-CN"/>
        </w:rPr>
        <w:t>宣传单</w:t>
      </w:r>
      <w:r>
        <w:rPr>
          <w:rFonts w:hint="eastAsia" w:ascii="楷体" w:hAnsi="楷体" w:eastAsia="楷体" w:cs="楷体"/>
          <w:sz w:val="24"/>
        </w:rPr>
        <w:t>主旨要求进行制作，如出现质量或其他问题，乙方应采取相应补救措施并承担全部责任。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2.3 乙方需对</w:t>
      </w:r>
      <w:r>
        <w:rPr>
          <w:rFonts w:hint="eastAsia" w:ascii="楷体" w:hAnsi="楷体" w:eastAsia="楷体" w:cs="楷体"/>
          <w:sz w:val="24"/>
          <w:lang w:val="en-US" w:eastAsia="zh-CN"/>
        </w:rPr>
        <w:t>张贴</w:t>
      </w:r>
      <w:r>
        <w:rPr>
          <w:rFonts w:hint="eastAsia" w:ascii="楷体" w:hAnsi="楷体" w:eastAsia="楷体" w:cs="楷体"/>
          <w:sz w:val="24"/>
        </w:rPr>
        <w:t>现场进行组织、安排、明确具体拍摄要求，如因未按约定或脚本效果致影响时间、效果，均由乙方承担责任。乙方应自行为</w:t>
      </w:r>
      <w:r>
        <w:rPr>
          <w:rFonts w:hint="eastAsia" w:ascii="楷体" w:hAnsi="楷体" w:eastAsia="楷体" w:cs="楷体"/>
          <w:sz w:val="24"/>
          <w:lang w:val="en-US" w:eastAsia="zh-CN"/>
        </w:rPr>
        <w:t>张贴</w:t>
      </w:r>
      <w:r>
        <w:rPr>
          <w:rFonts w:hint="eastAsia" w:ascii="楷体" w:hAnsi="楷体" w:eastAsia="楷体" w:cs="楷体"/>
          <w:sz w:val="24"/>
        </w:rPr>
        <w:t>人员投保意外保险，发生的人身损害、财产损失应乙方承担责任；若造成甲方损失的，乙方应向甲方承担赔偿责任。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sz w:val="24"/>
        </w:rPr>
        <w:t>2.4 乙方有义务妥善保管甲方</w:t>
      </w:r>
      <w:r>
        <w:rPr>
          <w:rFonts w:hint="eastAsia" w:ascii="楷体" w:hAnsi="楷体" w:eastAsia="楷体" w:cs="楷体"/>
          <w:b w:val="0"/>
          <w:bCs w:val="0"/>
          <w:kern w:val="2"/>
          <w:sz w:val="24"/>
          <w:szCs w:val="24"/>
          <w:lang w:val="en-US" w:eastAsia="zh-CN" w:bidi="ar-SA"/>
        </w:rPr>
        <w:t>及甲方客户提供的物品，造成损毁、灭失的应由乙方承担责任。</w:t>
      </w:r>
    </w:p>
    <w:p>
      <w:pPr>
        <w:pageBreakBefore w:val="0"/>
        <w:kinsoku/>
        <w:wordWrap/>
        <w:overflowPunct/>
        <w:topLinePunct w:val="0"/>
        <w:autoSpaceDE/>
        <w:autoSpaceDN/>
        <w:bidi w:val="0"/>
        <w:adjustRightInd/>
        <w:spacing w:line="400" w:lineRule="exact"/>
        <w:jc w:val="center"/>
        <w:textAlignment w:val="auto"/>
        <w:rPr>
          <w:rFonts w:hint="eastAsia" w:ascii="楷体" w:hAnsi="楷体" w:eastAsia="楷体" w:cs="Times New Roman"/>
          <w:b/>
          <w:bCs w:val="0"/>
          <w:kern w:val="2"/>
          <w:sz w:val="24"/>
          <w:szCs w:val="22"/>
          <w:lang w:val="en-US" w:eastAsia="zh-CN" w:bidi="ar-SA"/>
        </w:rPr>
      </w:pPr>
      <w:r>
        <w:rPr>
          <w:rFonts w:hint="eastAsia" w:ascii="楷体" w:hAnsi="楷体" w:eastAsia="楷体" w:cs="Times New Roman"/>
          <w:b/>
          <w:bCs w:val="0"/>
          <w:kern w:val="2"/>
          <w:sz w:val="24"/>
          <w:szCs w:val="22"/>
          <w:lang w:val="en-US" w:eastAsia="zh-CN" w:bidi="ar-SA"/>
        </w:rPr>
        <w:t>违约责任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1.</w:t>
      </w:r>
      <w:r>
        <w:rPr>
          <w:rFonts w:hint="eastAsia" w:ascii="楷体" w:hAnsi="楷体" w:eastAsia="楷体" w:cs="楷体"/>
          <w:sz w:val="24"/>
        </w:rPr>
        <w:t>乙方未按甲方要求实施各阶段的</w:t>
      </w:r>
      <w:r>
        <w:rPr>
          <w:rFonts w:hint="eastAsia" w:ascii="楷体" w:hAnsi="楷体" w:eastAsia="楷体" w:cs="楷体"/>
          <w:sz w:val="24"/>
          <w:lang w:val="en-US" w:eastAsia="zh-CN"/>
        </w:rPr>
        <w:t>宣传</w:t>
      </w:r>
      <w:r>
        <w:rPr>
          <w:rFonts w:hint="eastAsia" w:ascii="楷体" w:hAnsi="楷体" w:eastAsia="楷体" w:cs="楷体"/>
          <w:sz w:val="24"/>
        </w:rPr>
        <w:t>或质量不符合约定的，乙方构成违约。在甲方指定的期限内乙方重做或修改后仍不符合或甲方认为已无修改必要的，甲方有权通知乙方解除合同，乙方除应当于解除通知送达之日起5日内退还已收取的甲方合同价款外，还应当向甲方支付本合同总价款</w:t>
      </w:r>
      <w:r>
        <w:rPr>
          <w:rFonts w:hint="eastAsia" w:ascii="楷体" w:hAnsi="楷体" w:eastAsia="楷体" w:cs="楷体"/>
          <w:sz w:val="24"/>
          <w:u w:val="single"/>
        </w:rPr>
        <w:t>50</w:t>
      </w:r>
      <w:r>
        <w:rPr>
          <w:rFonts w:hint="eastAsia" w:ascii="楷体" w:hAnsi="楷体" w:eastAsia="楷体" w:cs="楷体"/>
          <w:sz w:val="24"/>
        </w:rPr>
        <w:t>%的违约金。违约金不足以弥补甲方损失的，乙方应当足额赔偿甲方全部损失。</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2.</w:t>
      </w:r>
      <w:r>
        <w:rPr>
          <w:rFonts w:hint="eastAsia" w:ascii="楷体" w:hAnsi="楷体" w:eastAsia="楷体" w:cs="楷体"/>
          <w:sz w:val="24"/>
        </w:rPr>
        <w:t xml:space="preserve"> 乙方因履行本合同，致甲方或甲方客户与第三人发生纠纷或法律责任，应由乙方自行负责解决，相关费用及后果由乙方承担，甲方不承担法律责任。甲方或甲方客户因第三方追索而遭受损失的，有权向乙方追偿。</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3.</w:t>
      </w:r>
      <w:r>
        <w:rPr>
          <w:rFonts w:hint="eastAsia" w:ascii="楷体" w:hAnsi="楷体" w:eastAsia="楷体" w:cs="楷体"/>
          <w:sz w:val="24"/>
        </w:rPr>
        <w:t>甲方未按本合同约定向乙方按期付款的，按中国人民银行规定的同期同类银行存款利率支付乙方违约金。</w:t>
      </w:r>
    </w:p>
    <w:p>
      <w:pPr>
        <w:pageBreakBefore w:val="0"/>
        <w:kinsoku/>
        <w:wordWrap/>
        <w:overflowPunct/>
        <w:topLinePunct w:val="0"/>
        <w:autoSpaceDE/>
        <w:autoSpaceDN/>
        <w:bidi w:val="0"/>
        <w:adjustRightInd/>
        <w:spacing w:line="400" w:lineRule="exact"/>
        <w:jc w:val="center"/>
        <w:textAlignment w:val="auto"/>
        <w:rPr>
          <w:rFonts w:hint="eastAsia" w:ascii="楷体" w:hAnsi="楷体" w:eastAsia="楷体" w:cs="Times New Roman"/>
          <w:b/>
          <w:bCs w:val="0"/>
          <w:kern w:val="2"/>
          <w:sz w:val="24"/>
          <w:szCs w:val="22"/>
          <w:lang w:val="en-US" w:eastAsia="zh-CN" w:bidi="ar-SA"/>
        </w:rPr>
      </w:pPr>
      <w:r>
        <w:rPr>
          <w:rFonts w:hint="eastAsia" w:ascii="楷体" w:hAnsi="楷体" w:eastAsia="楷体" w:cs="Times New Roman"/>
          <w:b/>
          <w:bCs w:val="0"/>
          <w:kern w:val="2"/>
          <w:sz w:val="24"/>
          <w:szCs w:val="22"/>
          <w:lang w:val="en-US" w:eastAsia="zh-CN" w:bidi="ar-SA"/>
        </w:rPr>
        <w:t>消费者权益保护条款</w:t>
      </w:r>
    </w:p>
    <w:p>
      <w:pPr>
        <w:pageBreakBefore w:val="0"/>
        <w:kinsoku/>
        <w:wordWrap/>
        <w:overflowPunct/>
        <w:topLinePunct w:val="0"/>
        <w:autoSpaceDE/>
        <w:autoSpaceDN/>
        <w:bidi w:val="0"/>
        <w:adjustRightInd/>
        <w:spacing w:line="400" w:lineRule="exact"/>
        <w:ind w:left="3557" w:leftChars="1482" w:firstLine="241" w:firstLineChars="100"/>
        <w:textAlignment w:val="auto"/>
        <w:rPr>
          <w:rFonts w:hint="eastAsia" w:ascii="楷体" w:hAnsi="楷体" w:eastAsia="楷体" w:cs="Times New Roman"/>
          <w:b/>
          <w:bCs w:val="0"/>
          <w:kern w:val="2"/>
          <w:sz w:val="24"/>
          <w:szCs w:val="22"/>
          <w:lang w:val="en-US" w:eastAsia="zh-CN" w:bidi="ar-SA"/>
        </w:rPr>
      </w:pP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乙方应确保本协议项下，各类业务严格遵守国家法律法规及监管规定中消费者权益保护相关要求，依法保护保险消费者合法权益。</w:t>
      </w:r>
      <w:r>
        <w:rPr>
          <w:rFonts w:hint="eastAsia" w:ascii="楷体" w:hAnsi="楷体" w:eastAsia="楷体" w:cs="楷体"/>
          <w:sz w:val="24"/>
          <w:lang w:val="en-US" w:eastAsia="zh-CN"/>
        </w:rPr>
        <w:t>本条所指的</w:t>
      </w:r>
      <w:r>
        <w:rPr>
          <w:rFonts w:hint="eastAsia" w:ascii="楷体" w:hAnsi="楷体" w:eastAsia="楷体" w:cs="楷体"/>
          <w:sz w:val="24"/>
        </w:rPr>
        <w:t>法律法规及监管规定包括但不限于《中华人民共和国保险法》</w:t>
      </w:r>
      <w:r>
        <w:rPr>
          <w:rFonts w:hint="eastAsia" w:ascii="楷体" w:hAnsi="楷体" w:eastAsia="楷体" w:cs="楷体"/>
          <w:sz w:val="24"/>
          <w:lang w:eastAsia="zh-CN"/>
        </w:rPr>
        <w:t>、</w:t>
      </w:r>
      <w:r>
        <w:rPr>
          <w:rFonts w:hint="eastAsia" w:ascii="楷体" w:hAnsi="楷体" w:eastAsia="楷体" w:cs="楷体"/>
          <w:sz w:val="24"/>
        </w:rPr>
        <w:t>《中华人民共和国消费者权益保护法》、《银行保险机构消费者权益保护管理办法》（</w:t>
      </w:r>
      <w:r>
        <w:rPr>
          <w:rFonts w:hint="eastAsia" w:ascii="楷体" w:hAnsi="楷体" w:eastAsia="楷体" w:cs="楷体"/>
          <w:sz w:val="24"/>
          <w:lang w:val="en-US" w:eastAsia="zh-CN"/>
        </w:rPr>
        <w:t>银保监会令2022年</w:t>
      </w:r>
      <w:r>
        <w:rPr>
          <w:rFonts w:hint="eastAsia" w:ascii="楷体" w:hAnsi="楷体" w:eastAsia="楷体" w:cs="楷体"/>
          <w:sz w:val="24"/>
        </w:rPr>
        <w:t>第9号）</w:t>
      </w:r>
      <w:r>
        <w:rPr>
          <w:rFonts w:hint="eastAsia" w:ascii="楷体" w:hAnsi="楷体" w:eastAsia="楷体" w:cs="楷体"/>
          <w:sz w:val="24"/>
          <w:lang w:val="en-US" w:eastAsia="zh-CN"/>
        </w:rPr>
        <w:t>等</w:t>
      </w:r>
      <w:r>
        <w:rPr>
          <w:rFonts w:hint="eastAsia" w:ascii="楷体" w:hAnsi="楷体" w:eastAsia="楷体" w:cs="楷体"/>
          <w:sz w:val="24"/>
        </w:rPr>
        <w:t>。具体如下：</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rPr>
        <w:t>1.甲乙双方应重视消费者权益保护工作，依法合规建立合作机构准入和退出机制。乙方近两年内不得存在侵害消费者权益的行为</w:t>
      </w:r>
      <w:r>
        <w:rPr>
          <w:rFonts w:hint="eastAsia" w:ascii="楷体" w:hAnsi="楷体" w:eastAsia="楷体" w:cs="楷体"/>
          <w:sz w:val="24"/>
          <w:lang w:val="en-US" w:eastAsia="zh-CN"/>
        </w:rPr>
        <w:t>或</w:t>
      </w:r>
      <w:r>
        <w:rPr>
          <w:rFonts w:hint="eastAsia" w:ascii="楷体" w:hAnsi="楷体" w:eastAsia="楷体" w:cs="楷体"/>
          <w:sz w:val="24"/>
        </w:rPr>
        <w:t>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w:t>
      </w:r>
      <w:r>
        <w:rPr>
          <w:rFonts w:hint="eastAsia" w:ascii="楷体" w:hAnsi="楷体" w:eastAsia="楷体" w:cs="楷体"/>
          <w:sz w:val="24"/>
          <w:lang w:eastAsia="zh-CN"/>
        </w:rPr>
        <w:t>，</w:t>
      </w:r>
      <w:r>
        <w:rPr>
          <w:rFonts w:hint="eastAsia" w:ascii="楷体" w:hAnsi="楷体" w:eastAsia="楷体" w:cs="楷体"/>
          <w:sz w:val="24"/>
          <w:lang w:val="en-US" w:eastAsia="zh-CN"/>
        </w:rPr>
        <w:t>包括但不限于解除合同等方式，并将其列入公司</w:t>
      </w:r>
      <w:r>
        <w:rPr>
          <w:rFonts w:hint="eastAsia" w:ascii="楷体" w:hAnsi="楷体" w:eastAsia="楷体" w:cs="楷体"/>
          <w:sz w:val="24"/>
          <w:lang w:eastAsia="zh-CN"/>
        </w:rPr>
        <w:t>合作机构</w:t>
      </w:r>
      <w:r>
        <w:rPr>
          <w:rFonts w:hint="eastAsia" w:ascii="楷体" w:hAnsi="楷体" w:eastAsia="楷体" w:cs="楷体"/>
          <w:sz w:val="24"/>
          <w:lang w:val="en-US" w:eastAsia="zh-CN"/>
        </w:rPr>
        <w:t>管理负面清单</w:t>
      </w:r>
      <w:r>
        <w:rPr>
          <w:rFonts w:hint="eastAsia" w:ascii="楷体" w:hAnsi="楷体" w:eastAsia="楷体" w:cs="楷体"/>
          <w:sz w:val="24"/>
        </w:rPr>
        <w:t>。</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2.</w:t>
      </w:r>
      <w:r>
        <w:rPr>
          <w:rFonts w:hint="eastAsia" w:ascii="楷体" w:hAnsi="楷体" w:eastAsia="楷体" w:cs="楷体"/>
          <w:sz w:val="24"/>
        </w:rPr>
        <w:t>双方应严格按照相关法律法规要求履行合规及风险管理、信息安全管控、服务价格管理、服务连续性、信息披露、纠纷解决机制、违约责任承担和应急处置等方面的责任。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3.甲乙双方应按照《保险销售行为管理办法》规范保险销售行为，确保从事保险销售的过程中不存在损害消费者利益的行为，包括但不限于乙方</w:t>
      </w:r>
      <w:r>
        <w:rPr>
          <w:rFonts w:hint="eastAsia" w:ascii="楷体" w:hAnsi="楷体" w:eastAsia="楷体" w:cs="楷体"/>
          <w:sz w:val="24"/>
        </w:rPr>
        <w:t>不得在营业网点或者自营网络平台以</w:t>
      </w:r>
      <w:r>
        <w:rPr>
          <w:rFonts w:hint="eastAsia" w:ascii="楷体" w:hAnsi="楷体" w:eastAsia="楷体" w:cs="楷体"/>
          <w:sz w:val="24"/>
          <w:lang w:val="en-US" w:eastAsia="zh-CN"/>
        </w:rPr>
        <w:t>甲</w:t>
      </w:r>
      <w:r>
        <w:rPr>
          <w:rFonts w:hint="eastAsia" w:ascii="楷体" w:hAnsi="楷体" w:eastAsia="楷体" w:cs="楷体"/>
          <w:sz w:val="24"/>
        </w:rPr>
        <w:t>方名义向消费者推介或者销售产品和服务</w:t>
      </w:r>
      <w:r>
        <w:rPr>
          <w:rFonts w:hint="eastAsia" w:ascii="楷体" w:hAnsi="楷体" w:eastAsia="楷体" w:cs="楷体"/>
          <w:sz w:val="24"/>
          <w:lang w:eastAsia="zh-CN"/>
        </w:rPr>
        <w:t>，</w:t>
      </w:r>
      <w:r>
        <w:rPr>
          <w:rFonts w:hint="eastAsia" w:ascii="楷体" w:hAnsi="楷体" w:eastAsia="楷体" w:cs="楷体"/>
          <w:sz w:val="24"/>
        </w:rPr>
        <w:t>不得非法或超范围开展保险营销宣传活动，不得以欺诈或引人误解的方式对保险产品或保险服务进行营销宣传</w:t>
      </w:r>
      <w:r>
        <w:rPr>
          <w:rFonts w:hint="eastAsia" w:ascii="楷体" w:hAnsi="楷体" w:eastAsia="楷体" w:cs="楷体"/>
          <w:sz w:val="24"/>
          <w:lang w:val="en-US" w:eastAsia="zh-CN"/>
        </w:rPr>
        <w:t>等</w:t>
      </w:r>
      <w:r>
        <w:rPr>
          <w:rFonts w:hint="eastAsia" w:ascii="楷体" w:hAnsi="楷体" w:eastAsia="楷体" w:cs="楷体"/>
          <w:sz w:val="24"/>
        </w:rPr>
        <w:t>。乙方应积极配合甲方对业务活动开展</w:t>
      </w:r>
      <w:r>
        <w:rPr>
          <w:rFonts w:hint="eastAsia" w:ascii="楷体" w:hAnsi="楷体" w:eastAsia="楷体" w:cs="楷体"/>
          <w:sz w:val="24"/>
          <w:lang w:val="en-US" w:eastAsia="zh-CN"/>
        </w:rPr>
        <w:t>的</w:t>
      </w:r>
      <w:r>
        <w:rPr>
          <w:rFonts w:hint="eastAsia" w:ascii="楷体" w:hAnsi="楷体" w:eastAsia="楷体" w:cs="楷体"/>
          <w:sz w:val="24"/>
        </w:rPr>
        <w:t>监督检查，</w:t>
      </w:r>
      <w:r>
        <w:rPr>
          <w:rFonts w:hint="eastAsia" w:ascii="楷体" w:hAnsi="楷体" w:eastAsia="楷体" w:cs="楷体"/>
          <w:sz w:val="24"/>
          <w:lang w:val="en-US" w:eastAsia="zh-CN"/>
        </w:rPr>
        <w:t>如发现问题</w:t>
      </w:r>
      <w:r>
        <w:rPr>
          <w:rFonts w:hint="eastAsia" w:ascii="楷体" w:hAnsi="楷体" w:eastAsia="楷体" w:cs="楷体"/>
          <w:sz w:val="24"/>
        </w:rPr>
        <w:t>应</w:t>
      </w:r>
      <w:r>
        <w:rPr>
          <w:rFonts w:hint="eastAsia" w:ascii="楷体" w:hAnsi="楷体" w:eastAsia="楷体" w:cs="楷体"/>
          <w:sz w:val="24"/>
          <w:lang w:val="en-US" w:eastAsia="zh-CN"/>
        </w:rPr>
        <w:t>按照</w:t>
      </w:r>
      <w:r>
        <w:rPr>
          <w:rFonts w:hint="eastAsia" w:ascii="楷体" w:hAnsi="楷体" w:eastAsia="楷体" w:cs="楷体"/>
          <w:sz w:val="24"/>
        </w:rPr>
        <w:t>甲方要求及时整改</w:t>
      </w:r>
      <w:r>
        <w:rPr>
          <w:rFonts w:hint="eastAsia" w:ascii="楷体" w:hAnsi="楷体" w:eastAsia="楷体" w:cs="楷体"/>
          <w:sz w:val="24"/>
          <w:lang w:eastAsia="zh-CN"/>
        </w:rPr>
        <w:t>。</w:t>
      </w:r>
      <w:r>
        <w:rPr>
          <w:rFonts w:hint="eastAsia" w:ascii="楷体" w:hAnsi="楷体" w:eastAsia="楷体" w:cs="楷体"/>
          <w:sz w:val="24"/>
          <w:lang w:val="en-US" w:eastAsia="zh-CN"/>
        </w:rPr>
        <w:t>甲方有权对乙方在保险销售的过程中存在违反</w:t>
      </w:r>
      <w:r>
        <w:rPr>
          <w:rFonts w:hint="eastAsia" w:ascii="楷体" w:hAnsi="楷体" w:eastAsia="楷体" w:cs="楷体"/>
          <w:sz w:val="24"/>
        </w:rPr>
        <w:t>法律法规及合作协议要求情形时采取措施予以制止和督促纠正，并依法追究</w:t>
      </w:r>
      <w:r>
        <w:rPr>
          <w:rFonts w:hint="eastAsia" w:ascii="楷体" w:hAnsi="楷体" w:eastAsia="楷体" w:cs="楷体"/>
          <w:sz w:val="24"/>
          <w:lang w:val="en-US" w:eastAsia="zh-CN"/>
        </w:rPr>
        <w:t>乙方</w:t>
      </w:r>
      <w:r>
        <w:rPr>
          <w:rFonts w:hint="eastAsia" w:ascii="楷体" w:hAnsi="楷体" w:eastAsia="楷体" w:cs="楷体"/>
          <w:sz w:val="24"/>
        </w:rPr>
        <w:t>责任。</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4.</w:t>
      </w:r>
      <w:r>
        <w:rPr>
          <w:rFonts w:hint="eastAsia" w:ascii="楷体" w:hAnsi="楷体" w:eastAsia="楷体" w:cs="楷体"/>
          <w:sz w:val="24"/>
        </w:rPr>
        <w:t>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lang w:eastAsia="zh-CN"/>
        </w:rPr>
      </w:pPr>
      <w:r>
        <w:rPr>
          <w:rFonts w:hint="eastAsia" w:ascii="楷体" w:hAnsi="楷体" w:eastAsia="楷体" w:cs="楷体"/>
          <w:sz w:val="24"/>
          <w:lang w:val="en-US" w:eastAsia="zh-CN"/>
        </w:rPr>
        <w:t>5.</w:t>
      </w:r>
      <w:r>
        <w:rPr>
          <w:rFonts w:hint="eastAsia" w:ascii="楷体" w:hAnsi="楷体" w:eastAsia="楷体" w:cs="楷体"/>
          <w:sz w:val="24"/>
        </w:rPr>
        <w:t>甲乙双方应根据消费者投诉反映出的问题积极进行溯源改进，查找服务薄弱环节和风险隐患，从源头上减少消费投诉的发生，提高服务水平，加强保险消费者权益保护</w:t>
      </w:r>
      <w:r>
        <w:rPr>
          <w:rFonts w:hint="eastAsia" w:ascii="楷体" w:hAnsi="楷体" w:eastAsia="楷体" w:cs="楷体"/>
          <w:sz w:val="24"/>
          <w:lang w:eastAsia="zh-CN"/>
        </w:rPr>
        <w:t>。</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rPr>
      </w:pPr>
      <w:r>
        <w:rPr>
          <w:rFonts w:hint="eastAsia" w:ascii="楷体" w:hAnsi="楷体" w:eastAsia="楷体" w:cs="楷体"/>
          <w:sz w:val="24"/>
          <w:lang w:val="en-US" w:eastAsia="zh-CN"/>
        </w:rPr>
        <w:t>6.</w:t>
      </w:r>
      <w:r>
        <w:rPr>
          <w:rFonts w:hint="eastAsia" w:ascii="楷体" w:hAnsi="楷体" w:eastAsia="楷体" w:cs="楷体"/>
          <w:sz w:val="24"/>
        </w:rPr>
        <w:t>对于客户投诉较多、设计上存在缺陷的保险产品或服务，乙方及时通知甲方，并</w:t>
      </w:r>
      <w:r>
        <w:rPr>
          <w:rFonts w:hint="eastAsia" w:ascii="楷体" w:hAnsi="楷体" w:eastAsia="楷体" w:cs="楷体"/>
          <w:sz w:val="24"/>
          <w:lang w:val="en-US" w:eastAsia="zh-CN"/>
        </w:rPr>
        <w:t>按照甲方要求</w:t>
      </w:r>
      <w:r>
        <w:rPr>
          <w:rFonts w:hint="eastAsia" w:ascii="楷体" w:hAnsi="楷体" w:eastAsia="楷体" w:cs="楷体"/>
          <w:sz w:val="24"/>
        </w:rPr>
        <w:t>妥善处理相关事宜</w:t>
      </w:r>
      <w:r>
        <w:rPr>
          <w:rFonts w:hint="eastAsia" w:ascii="楷体" w:hAnsi="楷体" w:eastAsia="楷体" w:cs="楷体"/>
          <w:sz w:val="24"/>
          <w:lang w:eastAsia="zh-CN"/>
        </w:rPr>
        <w:t>，</w:t>
      </w:r>
      <w:r>
        <w:rPr>
          <w:rFonts w:hint="eastAsia" w:ascii="楷体" w:hAnsi="楷体" w:eastAsia="楷体" w:cs="楷体"/>
          <w:sz w:val="24"/>
          <w:lang w:val="en-US" w:eastAsia="zh-CN"/>
        </w:rPr>
        <w:t>包括</w:t>
      </w:r>
      <w:r>
        <w:rPr>
          <w:rFonts w:hint="eastAsia" w:ascii="楷体" w:hAnsi="楷体" w:eastAsia="楷体" w:cs="楷体"/>
          <w:sz w:val="24"/>
        </w:rPr>
        <w:t>停止销售或提供服务</w:t>
      </w:r>
      <w:r>
        <w:rPr>
          <w:rFonts w:hint="eastAsia" w:ascii="楷体" w:hAnsi="楷体" w:eastAsia="楷体" w:cs="楷体"/>
          <w:sz w:val="24"/>
          <w:lang w:val="en-US" w:eastAsia="zh-CN"/>
        </w:rPr>
        <w:t>等</w:t>
      </w:r>
      <w:r>
        <w:rPr>
          <w:rFonts w:hint="eastAsia" w:ascii="楷体" w:hAnsi="楷体" w:eastAsia="楷体" w:cs="楷体"/>
          <w:sz w:val="24"/>
        </w:rPr>
        <w:t>。</w:t>
      </w:r>
    </w:p>
    <w:p>
      <w:pPr>
        <w:pageBreakBefore w:val="0"/>
        <w:kinsoku/>
        <w:wordWrap/>
        <w:overflowPunct/>
        <w:topLinePunct w:val="0"/>
        <w:autoSpaceDE/>
        <w:autoSpaceDN/>
        <w:bidi w:val="0"/>
        <w:adjustRightInd/>
        <w:spacing w:line="400" w:lineRule="exact"/>
        <w:ind w:firstLine="480" w:firstLineChars="200"/>
        <w:textAlignment w:val="auto"/>
        <w:rPr>
          <w:rFonts w:hint="eastAsia" w:ascii="楷体" w:hAnsi="楷体" w:eastAsia="楷体" w:cs="楷体"/>
          <w:sz w:val="24"/>
          <w:lang w:val="en-US" w:eastAsia="zh-CN"/>
        </w:rPr>
      </w:pPr>
      <w:r>
        <w:rPr>
          <w:rFonts w:hint="eastAsia" w:ascii="楷体" w:hAnsi="楷体" w:eastAsia="楷体" w:cs="楷体"/>
          <w:sz w:val="24"/>
          <w:lang w:val="en-US" w:eastAsia="zh-CN"/>
        </w:rPr>
        <w:t>7.</w:t>
      </w:r>
      <w:r>
        <w:rPr>
          <w:rFonts w:hint="eastAsia" w:ascii="楷体" w:hAnsi="楷体" w:eastAsia="楷体" w:cs="楷体"/>
          <w:sz w:val="24"/>
        </w:rPr>
        <w:t>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pageBreakBefore w:val="0"/>
        <w:kinsoku/>
        <w:wordWrap/>
        <w:overflowPunct/>
        <w:topLinePunct w:val="0"/>
        <w:autoSpaceDE/>
        <w:autoSpaceDN/>
        <w:bidi w:val="0"/>
        <w:adjustRightInd/>
        <w:spacing w:line="400" w:lineRule="exact"/>
        <w:jc w:val="left"/>
        <w:textAlignment w:val="auto"/>
        <w:rPr>
          <w:rFonts w:hint="eastAsia" w:ascii="楷体" w:hAnsi="楷体" w:eastAsia="楷体" w:cs="Times New Roman"/>
          <w:b/>
          <w:bCs w:val="0"/>
          <w:kern w:val="2"/>
          <w:sz w:val="24"/>
          <w:szCs w:val="22"/>
          <w:lang w:val="en-US" w:eastAsia="zh-CN" w:bidi="ar-SA"/>
        </w:rPr>
      </w:pPr>
      <w:r>
        <w:rPr>
          <w:rFonts w:hint="eastAsia" w:ascii="楷体" w:hAnsi="楷体" w:eastAsia="楷体" w:cs="Times New Roman"/>
          <w:b/>
          <w:bCs w:val="0"/>
          <w:kern w:val="2"/>
          <w:sz w:val="24"/>
          <w:szCs w:val="22"/>
          <w:lang w:val="en-US" w:eastAsia="zh-CN" w:bidi="ar-SA"/>
        </w:rPr>
        <w:t>廉洁诚信协议</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autoSpaceDE/>
        <w:autoSpaceDN/>
        <w:bidi w:val="0"/>
        <w:adjustRightInd/>
        <w:spacing w:before="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2" w:firstLineChars="200"/>
        <w:jc w:val="both"/>
        <w:textAlignment w:val="auto"/>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autoSpaceDE/>
        <w:autoSpaceDN/>
        <w:bidi w:val="0"/>
        <w:adjustRightInd/>
        <w:spacing w:before="312" w:beforeLines="100" w:beforeAutospacing="0" w:after="312" w:afterLines="100" w:afterAutospacing="0" w:line="400" w:lineRule="exact"/>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autoSpaceDE/>
        <w:autoSpaceDN/>
        <w:bidi w:val="0"/>
        <w:adjustRightInd/>
        <w:snapToGrid/>
        <w:spacing w:before="312" w:beforeLines="100" w:beforeAutospacing="0" w:after="312" w:afterLines="100" w:afterAutospacing="0" w:line="240" w:lineRule="auto"/>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autoSpaceDE/>
        <w:autoSpaceDN/>
        <w:bidi w:val="0"/>
        <w:adjustRightInd/>
        <w:snapToGrid/>
        <w:spacing w:before="312" w:beforeLines="100" w:beforeAutospacing="0" w:after="312" w:afterLines="100" w:afterAutospacing="0" w:line="240" w:lineRule="auto"/>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autoSpaceDE/>
        <w:autoSpaceDN/>
        <w:bidi w:val="0"/>
        <w:adjustRightInd/>
        <w:snapToGrid/>
        <w:spacing w:before="312" w:beforeLines="100" w:beforeAutospacing="0" w:after="312" w:afterLines="100" w:afterAutospacing="0" w:line="240" w:lineRule="auto"/>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pPr>
        <w:pStyle w:val="2"/>
        <w:kinsoku/>
        <w:wordWrap/>
        <w:overflowPunct/>
        <w:topLinePunct w:val="0"/>
        <w:autoSpaceDE/>
        <w:autoSpaceDN/>
        <w:bidi w:val="0"/>
        <w:adjustRightInd/>
        <w:snapToGrid/>
        <w:spacing w:line="240" w:lineRule="auto"/>
        <w:textAlignment w:val="auto"/>
        <w:sectPr>
          <w:footerReference r:id="rId9" w:type="default"/>
          <w:pgSz w:w="11906" w:h="16838"/>
          <w:pgMar w:top="1417" w:right="1134" w:bottom="1134" w:left="1134" w:header="851" w:footer="992" w:gutter="0"/>
          <w:pgNumType w:fmt="decimal"/>
          <w:cols w:space="720" w:num="1"/>
          <w:titlePg/>
          <w:docGrid w:type="lines" w:linePitch="312" w:charSpace="0"/>
        </w:sectPr>
      </w:pPr>
    </w:p>
    <w:p>
      <w:pPr>
        <w:pStyle w:val="3"/>
        <w:pageBreakBefore/>
        <w:kinsoku/>
        <w:wordWrap/>
        <w:overflowPunct/>
        <w:topLinePunct w:val="0"/>
        <w:autoSpaceDE/>
        <w:autoSpaceDN/>
        <w:bidi w:val="0"/>
        <w:adjustRightInd/>
        <w:snapToGrid/>
        <w:spacing w:line="240" w:lineRule="auto"/>
        <w:ind w:left="0" w:firstLine="3064" w:firstLineChars="1090"/>
        <w:jc w:val="left"/>
        <w:textAlignment w:val="auto"/>
        <w:rPr>
          <w:rFonts w:ascii="仿宋_GB2312" w:hAnsi="宋体" w:eastAsia="仿宋_GB2312"/>
          <w:color w:val="auto"/>
          <w:sz w:val="28"/>
          <w:szCs w:val="28"/>
        </w:rPr>
      </w:pPr>
      <w:bookmarkStart w:id="124" w:name="_Toc20081"/>
      <w:r>
        <w:rPr>
          <w:rFonts w:hint="eastAsia" w:ascii="仿宋_GB2312" w:hAnsi="宋体" w:eastAsia="仿宋_GB2312"/>
          <w:color w:val="auto"/>
          <w:sz w:val="28"/>
          <w:szCs w:val="28"/>
        </w:rPr>
        <w:t>第五章 采购需求</w:t>
      </w:r>
      <w:bookmarkEnd w:id="124"/>
    </w:p>
    <w:p>
      <w:pPr>
        <w:numPr>
          <w:ilvl w:val="0"/>
          <w:numId w:val="4"/>
        </w:numPr>
        <w:spacing w:line="360" w:lineRule="auto"/>
        <w:ind w:firstLine="480" w:firstLineChars="200"/>
        <w:rPr>
          <w:rFonts w:hint="eastAsia" w:ascii="仿宋" w:hAnsi="仿宋" w:eastAsia="仿宋" w:cs="仿宋"/>
          <w:i w:val="0"/>
          <w:iCs/>
          <w:color w:val="auto"/>
          <w:szCs w:val="32"/>
          <w:lang w:val="en-US" w:eastAsia="zh-CN"/>
        </w:rPr>
      </w:pPr>
      <w:r>
        <w:rPr>
          <w:rFonts w:hint="eastAsia" w:ascii="仿宋" w:hAnsi="仿宋" w:eastAsia="仿宋" w:cs="仿宋"/>
          <w:i w:val="0"/>
          <w:iCs/>
          <w:color w:val="auto"/>
          <w:szCs w:val="32"/>
          <w:lang w:val="en-US" w:eastAsia="zh-CN"/>
        </w:rPr>
        <w:t>采购项目背景</w:t>
      </w:r>
    </w:p>
    <w:p>
      <w:pPr>
        <w:spacing w:line="360" w:lineRule="auto"/>
        <w:ind w:firstLine="400"/>
        <w:rPr>
          <w:rFonts w:hint="eastAsia" w:ascii="仿宋" w:hAnsi="仿宋" w:eastAsia="仿宋" w:cs="仿宋"/>
          <w:i w:val="0"/>
          <w:iCs/>
        </w:rPr>
      </w:pPr>
      <w:r>
        <w:rPr>
          <w:rFonts w:hint="eastAsia" w:ascii="仿宋" w:hAnsi="仿宋" w:eastAsia="仿宋" w:cs="仿宋"/>
          <w:i w:val="0"/>
          <w:iCs/>
          <w:lang w:val="en-US" w:eastAsia="zh-CN"/>
        </w:rPr>
        <w:t>深入贯彻落实国家关于道路交通安全保障、惠民利民的相关工作要求，积极响应上级公司关于大力拓展机动车辆保险业务的部署安排，进一步拓宽我司车险政策与产品的宣传覆盖面，强化“人民保险 服务人民”的品牌印记，有效深化品牌在县域核心消费群体中的渗透，促进我司车险业务发展达到有效提升保费的目的。</w:t>
      </w:r>
      <w:r>
        <w:rPr>
          <w:rFonts w:hint="eastAsia" w:ascii="仿宋" w:hAnsi="仿宋" w:eastAsia="仿宋" w:cs="仿宋"/>
          <w:i w:val="0"/>
          <w:iCs/>
          <w:color w:val="auto"/>
          <w:sz w:val="24"/>
          <w:szCs w:val="24"/>
          <w:lang w:eastAsia="zh-CN"/>
        </w:rPr>
        <w:t>人保财险达州市分公司</w:t>
      </w:r>
      <w:r>
        <w:rPr>
          <w:rFonts w:hint="eastAsia" w:ascii="仿宋" w:hAnsi="仿宋" w:eastAsia="仿宋" w:cs="仿宋"/>
          <w:i w:val="0"/>
          <w:iCs/>
          <w:color w:val="auto"/>
          <w:sz w:val="24"/>
          <w:szCs w:val="24"/>
        </w:rPr>
        <w:t>牵头组织开</w:t>
      </w:r>
      <w:r>
        <w:rPr>
          <w:rFonts w:hint="eastAsia" w:ascii="仿宋" w:hAnsi="仿宋" w:eastAsia="仿宋" w:cs="仿宋"/>
          <w:i w:val="0"/>
          <w:iCs/>
          <w:color w:val="auto"/>
          <w:sz w:val="24"/>
          <w:szCs w:val="24"/>
          <w:highlight w:val="none"/>
        </w:rPr>
        <w:t>展</w:t>
      </w:r>
      <w:r>
        <w:rPr>
          <w:rFonts w:hint="eastAsia" w:ascii="仿宋" w:hAnsi="仿宋" w:eastAsia="仿宋" w:cs="仿宋"/>
          <w:i w:val="0"/>
          <w:iCs/>
          <w:color w:val="auto"/>
          <w:u w:val="single"/>
        </w:rPr>
        <w:t>人保财险四川省分公司达州市</w:t>
      </w:r>
      <w:r>
        <w:rPr>
          <w:rFonts w:hint="eastAsia" w:ascii="仿宋" w:hAnsi="仿宋" w:eastAsia="仿宋" w:cs="仿宋"/>
          <w:i w:val="0"/>
          <w:iCs/>
          <w:color w:val="auto"/>
          <w:u w:val="single"/>
          <w:lang w:eastAsia="zh-CN"/>
        </w:rPr>
        <w:t>万源</w:t>
      </w:r>
      <w:r>
        <w:rPr>
          <w:rFonts w:hint="eastAsia" w:ascii="仿宋" w:hAnsi="仿宋" w:eastAsia="仿宋" w:cs="仿宋"/>
          <w:i w:val="0"/>
          <w:iCs/>
          <w:color w:val="auto"/>
          <w:u w:val="single"/>
        </w:rPr>
        <w:t>支公司</w:t>
      </w:r>
      <w:r>
        <w:rPr>
          <w:rFonts w:hint="eastAsia" w:ascii="仿宋" w:hAnsi="仿宋" w:eastAsia="仿宋" w:cs="仿宋"/>
          <w:i w:val="0"/>
          <w:iCs/>
          <w:color w:val="auto"/>
          <w:u w:val="single"/>
          <w:lang w:val="en-US" w:eastAsia="zh-CN"/>
        </w:rPr>
        <w:t>2026年度</w:t>
      </w:r>
      <w:r>
        <w:rPr>
          <w:rFonts w:hint="eastAsia" w:ascii="仿宋" w:hAnsi="仿宋" w:eastAsia="仿宋" w:cs="仿宋"/>
          <w:i w:val="0"/>
          <w:iCs/>
          <w:color w:val="auto"/>
          <w:u w:val="single"/>
        </w:rPr>
        <w:t>农险户外墙体</w:t>
      </w:r>
      <w:r>
        <w:rPr>
          <w:rFonts w:hint="eastAsia" w:ascii="仿宋" w:hAnsi="仿宋" w:eastAsia="仿宋" w:cs="仿宋"/>
          <w:i w:val="0"/>
          <w:iCs/>
          <w:color w:val="auto"/>
          <w:u w:val="single"/>
          <w:lang w:eastAsia="zh-CN"/>
        </w:rPr>
        <w:t>画宣传服务采购</w:t>
      </w:r>
      <w:r>
        <w:rPr>
          <w:rFonts w:hint="eastAsia" w:ascii="仿宋" w:hAnsi="仿宋" w:eastAsia="仿宋" w:cs="仿宋"/>
          <w:i w:val="0"/>
          <w:iCs/>
          <w:color w:val="auto"/>
          <w:u w:val="single"/>
        </w:rPr>
        <w:t>项目</w:t>
      </w:r>
      <w:r>
        <w:rPr>
          <w:rFonts w:hint="eastAsia" w:ascii="仿宋" w:hAnsi="仿宋" w:eastAsia="仿宋" w:cs="仿宋"/>
          <w:i w:val="0"/>
          <w:iCs/>
          <w:color w:val="auto"/>
          <w:sz w:val="24"/>
          <w:szCs w:val="24"/>
        </w:rPr>
        <w:t>。本招标项目由</w:t>
      </w:r>
      <w:r>
        <w:rPr>
          <w:rFonts w:hint="eastAsia" w:ascii="仿宋" w:hAnsi="仿宋" w:eastAsia="仿宋" w:cs="仿宋"/>
          <w:i w:val="0"/>
          <w:iCs/>
          <w:color w:val="auto"/>
          <w:sz w:val="24"/>
          <w:szCs w:val="24"/>
          <w:highlight w:val="none"/>
          <w:lang w:eastAsia="zh-CN"/>
        </w:rPr>
        <w:t>人保财险</w:t>
      </w:r>
      <w:r>
        <w:rPr>
          <w:rFonts w:hint="eastAsia" w:ascii="仿宋" w:hAnsi="仿宋" w:eastAsia="仿宋" w:cs="仿宋"/>
          <w:i w:val="0"/>
          <w:iCs/>
          <w:color w:val="auto"/>
          <w:sz w:val="24"/>
          <w:szCs w:val="24"/>
          <w:lang w:eastAsia="zh-CN"/>
        </w:rPr>
        <w:t>达州市分公司</w:t>
      </w:r>
      <w:r>
        <w:rPr>
          <w:rFonts w:hint="eastAsia" w:ascii="仿宋" w:hAnsi="仿宋" w:eastAsia="仿宋" w:cs="仿宋"/>
          <w:i w:val="0"/>
          <w:iCs/>
          <w:color w:val="auto"/>
          <w:sz w:val="24"/>
          <w:szCs w:val="24"/>
        </w:rPr>
        <w:t>批准并落实资金，组织本项目的相关采购工作，采购合同由</w:t>
      </w:r>
      <w:r>
        <w:rPr>
          <w:rFonts w:hint="eastAsia" w:ascii="仿宋" w:hAnsi="仿宋" w:eastAsia="仿宋" w:cs="仿宋"/>
          <w:i w:val="0"/>
          <w:iCs/>
          <w:color w:val="auto"/>
          <w:sz w:val="24"/>
          <w:szCs w:val="24"/>
          <w:lang w:eastAsia="zh-CN"/>
        </w:rPr>
        <w:t>人保财险达州市分公司</w:t>
      </w:r>
      <w:r>
        <w:rPr>
          <w:rFonts w:hint="eastAsia" w:ascii="仿宋" w:hAnsi="仿宋" w:eastAsia="仿宋" w:cs="仿宋"/>
          <w:i w:val="0"/>
          <w:iCs/>
          <w:color w:val="auto"/>
          <w:sz w:val="24"/>
          <w:szCs w:val="24"/>
        </w:rPr>
        <w:t>分别根据入围结果与入围供应商签署。</w:t>
      </w:r>
    </w:p>
    <w:p>
      <w:pPr>
        <w:numPr>
          <w:ilvl w:val="0"/>
          <w:numId w:val="4"/>
        </w:numPr>
        <w:spacing w:line="360" w:lineRule="auto"/>
        <w:ind w:firstLine="480" w:firstLineChars="200"/>
        <w:rPr>
          <w:rFonts w:hint="eastAsia" w:ascii="仿宋" w:hAnsi="仿宋" w:eastAsia="仿宋" w:cs="仿宋"/>
          <w:i w:val="0"/>
          <w:iCs/>
          <w:color w:val="auto"/>
          <w:szCs w:val="32"/>
          <w:lang w:val="en-US" w:eastAsia="zh-CN"/>
        </w:rPr>
      </w:pPr>
      <w:r>
        <w:rPr>
          <w:rFonts w:hint="eastAsia" w:ascii="仿宋" w:hAnsi="仿宋" w:eastAsia="仿宋" w:cs="仿宋"/>
          <w:i w:val="0"/>
          <w:iCs/>
          <w:color w:val="auto"/>
          <w:szCs w:val="32"/>
          <w:lang w:val="en-US" w:eastAsia="zh-CN"/>
        </w:rPr>
        <w:t>采购内容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lang w:val="en-US" w:eastAsia="zh-CN"/>
        </w:rPr>
      </w:pPr>
      <w:r>
        <w:rPr>
          <w:rFonts w:hint="eastAsia" w:ascii="仿宋" w:hAnsi="仿宋" w:eastAsia="仿宋" w:cs="仿宋"/>
          <w:i w:val="0"/>
          <w:iCs/>
          <w:color w:val="auto"/>
          <w:sz w:val="24"/>
          <w:szCs w:val="24"/>
          <w:lang w:eastAsia="zh-CN"/>
        </w:rPr>
        <w:t>本次</w:t>
      </w:r>
      <w:r>
        <w:rPr>
          <w:rFonts w:hint="eastAsia" w:ascii="仿宋" w:hAnsi="仿宋" w:eastAsia="仿宋" w:cs="仿宋"/>
          <w:i w:val="0"/>
          <w:iCs/>
          <w:color w:val="auto"/>
          <w:sz w:val="24"/>
          <w:szCs w:val="24"/>
        </w:rPr>
        <w:t>投放将围绕服务</w:t>
      </w:r>
      <w:r>
        <w:rPr>
          <w:rFonts w:hint="eastAsia" w:ascii="仿宋" w:hAnsi="仿宋" w:eastAsia="仿宋" w:cs="仿宋"/>
          <w:i w:val="0"/>
          <w:iCs/>
          <w:color w:val="auto"/>
          <w:sz w:val="24"/>
          <w:szCs w:val="24"/>
          <w:lang w:eastAsia="zh-CN"/>
        </w:rPr>
        <w:t>客户</w:t>
      </w:r>
      <w:r>
        <w:rPr>
          <w:rFonts w:hint="eastAsia" w:ascii="仿宋" w:hAnsi="仿宋" w:eastAsia="仿宋" w:cs="仿宋"/>
          <w:i w:val="0"/>
          <w:iCs/>
          <w:color w:val="auto"/>
          <w:sz w:val="24"/>
          <w:szCs w:val="24"/>
        </w:rPr>
        <w:t>，通过在县域内主要乡镇布置户外墙体</w:t>
      </w:r>
      <w:r>
        <w:rPr>
          <w:rFonts w:hint="eastAsia" w:ascii="仿宋" w:hAnsi="仿宋" w:eastAsia="仿宋" w:cs="仿宋"/>
          <w:i w:val="0"/>
          <w:iCs/>
          <w:color w:val="auto"/>
          <w:sz w:val="24"/>
          <w:szCs w:val="24"/>
          <w:lang w:eastAsia="zh-CN"/>
        </w:rPr>
        <w:t>宣传画</w:t>
      </w:r>
      <w:r>
        <w:rPr>
          <w:rFonts w:hint="eastAsia" w:ascii="仿宋" w:hAnsi="仿宋" w:eastAsia="仿宋" w:cs="仿宋"/>
          <w:i w:val="0"/>
          <w:iCs/>
          <w:color w:val="auto"/>
          <w:sz w:val="24"/>
          <w:szCs w:val="24"/>
        </w:rPr>
        <w:t>，扩大宣传覆盖面，</w:t>
      </w:r>
      <w:r>
        <w:rPr>
          <w:rFonts w:hint="eastAsia" w:ascii="仿宋" w:hAnsi="仿宋" w:eastAsia="仿宋" w:cs="仿宋"/>
          <w:i w:val="0"/>
          <w:iCs/>
          <w:lang w:val="en-US" w:eastAsia="zh-CN"/>
        </w:rPr>
        <w:t>让更多的客户知晓我公司品牌文化及农险产品。拟选择一家供应商，为我公司提供在万源市内（主要为草坝镇、魏家镇、竹峪镇、白沙镇等13个乡镇布置户外墙体宣传画27幅，规格5M*6M，宣传期限3个月）。</w:t>
      </w:r>
    </w:p>
    <w:p>
      <w:pPr>
        <w:numPr>
          <w:ilvl w:val="0"/>
          <w:numId w:val="4"/>
        </w:numPr>
        <w:spacing w:line="360" w:lineRule="auto"/>
        <w:ind w:firstLine="480" w:firstLineChars="200"/>
        <w:rPr>
          <w:rFonts w:hint="eastAsia" w:ascii="仿宋" w:hAnsi="仿宋" w:eastAsia="仿宋" w:cs="仿宋"/>
          <w:i w:val="0"/>
          <w:iCs/>
          <w:color w:val="auto"/>
          <w:szCs w:val="32"/>
          <w:lang w:val="en-US" w:eastAsia="zh-CN"/>
        </w:rPr>
      </w:pPr>
      <w:r>
        <w:rPr>
          <w:rFonts w:hint="eastAsia" w:ascii="仿宋" w:hAnsi="仿宋" w:eastAsia="仿宋" w:cs="仿宋"/>
          <w:i w:val="0"/>
          <w:iCs/>
          <w:color w:val="auto"/>
          <w:szCs w:val="32"/>
          <w:lang w:val="en-US" w:eastAsia="zh-CN"/>
        </w:rPr>
        <w:t>采购数量</w:t>
      </w:r>
    </w:p>
    <w:p>
      <w:pPr>
        <w:numPr>
          <w:ilvl w:val="0"/>
          <w:numId w:val="0"/>
        </w:numPr>
        <w:spacing w:line="360" w:lineRule="auto"/>
        <w:ind w:firstLine="480" w:firstLineChars="200"/>
        <w:rPr>
          <w:rFonts w:hint="eastAsia" w:ascii="仿宋" w:hAnsi="仿宋" w:eastAsia="仿宋" w:cs="仿宋"/>
          <w:i w:val="0"/>
          <w:iCs/>
          <w:color w:val="auto"/>
        </w:rPr>
      </w:pPr>
      <w:r>
        <w:rPr>
          <w:rFonts w:hint="eastAsia" w:ascii="仿宋" w:hAnsi="仿宋" w:eastAsia="仿宋" w:cs="仿宋"/>
          <w:i w:val="0"/>
          <w:iCs/>
          <w:color w:val="auto"/>
          <w:sz w:val="24"/>
          <w:szCs w:val="24"/>
          <w:highlight w:val="none"/>
          <w:lang w:val="en-US" w:eastAsia="zh-CN"/>
        </w:rPr>
        <w:t>预算在</w:t>
      </w:r>
      <w:r>
        <w:rPr>
          <w:rFonts w:hint="eastAsia" w:ascii="仿宋" w:hAnsi="仿宋" w:eastAsia="仿宋" w:cs="仿宋"/>
          <w:i w:val="0"/>
          <w:iCs/>
          <w:lang w:val="en-US" w:eastAsia="zh-CN"/>
        </w:rPr>
        <w:t>在万源市内（主要为草坝镇、魏家镇、竹峪镇、白沙镇等13个乡镇）布置户外墙体宣传画（预计27幅），宣传期限3个月</w:t>
      </w:r>
      <w:r>
        <w:rPr>
          <w:rFonts w:hint="eastAsia" w:ascii="仿宋" w:hAnsi="仿宋" w:eastAsia="仿宋" w:cs="仿宋"/>
          <w:i w:val="0"/>
          <w:iCs/>
          <w:color w:val="auto"/>
          <w:sz w:val="24"/>
          <w:szCs w:val="24"/>
          <w:highlight w:val="none"/>
          <w:lang w:val="en-US" w:eastAsia="zh-CN"/>
        </w:rPr>
        <w:t>。</w:t>
      </w:r>
    </w:p>
    <w:p>
      <w:pPr>
        <w:numPr>
          <w:ilvl w:val="0"/>
          <w:numId w:val="4"/>
        </w:numPr>
        <w:spacing w:line="360" w:lineRule="auto"/>
        <w:ind w:firstLine="480" w:firstLineChars="200"/>
        <w:rPr>
          <w:rFonts w:hint="eastAsia" w:ascii="仿宋" w:hAnsi="仿宋" w:eastAsia="仿宋" w:cs="仿宋"/>
          <w:i w:val="0"/>
          <w:iCs/>
          <w:color w:val="auto"/>
          <w:szCs w:val="32"/>
          <w:lang w:val="en-US" w:eastAsia="zh-CN"/>
        </w:rPr>
      </w:pPr>
      <w:r>
        <w:rPr>
          <w:rFonts w:hint="eastAsia" w:ascii="仿宋" w:hAnsi="仿宋" w:eastAsia="仿宋" w:cs="仿宋"/>
          <w:i w:val="0"/>
          <w:iCs/>
          <w:color w:val="auto"/>
          <w:szCs w:val="32"/>
          <w:lang w:val="en-US" w:eastAsia="zh-CN"/>
        </w:rPr>
        <w:t>付款方式</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Chars="177"/>
        <w:textAlignment w:val="auto"/>
        <w:rPr>
          <w:rFonts w:hint="eastAsia" w:ascii="仿宋" w:hAnsi="仿宋" w:eastAsia="仿宋" w:cs="仿宋"/>
          <w:i w:val="0"/>
          <w:iCs/>
          <w:sz w:val="24"/>
          <w:szCs w:val="24"/>
          <w:lang w:val="en-US" w:eastAsia="zh-CN" w:bidi="ar-SA"/>
        </w:rPr>
      </w:pPr>
      <w:r>
        <w:rPr>
          <w:rFonts w:hint="eastAsia" w:ascii="仿宋" w:hAnsi="仿宋" w:eastAsia="仿宋" w:cs="仿宋"/>
          <w:i w:val="0"/>
          <w:iCs/>
          <w:sz w:val="24"/>
          <w:szCs w:val="24"/>
          <w:lang w:val="en-US" w:eastAsia="zh-CN" w:bidi="ar-SA"/>
        </w:rPr>
        <w:t>与合同中要求相符。</w:t>
      </w:r>
    </w:p>
    <w:p>
      <w:pPr>
        <w:numPr>
          <w:ilvl w:val="0"/>
          <w:numId w:val="4"/>
        </w:numPr>
        <w:spacing w:line="360" w:lineRule="auto"/>
        <w:ind w:firstLine="480" w:firstLineChars="200"/>
        <w:rPr>
          <w:rFonts w:hint="eastAsia" w:ascii="仿宋" w:hAnsi="仿宋" w:eastAsia="仿宋" w:cs="仿宋"/>
          <w:i w:val="0"/>
          <w:iCs/>
          <w:color w:val="auto"/>
          <w:szCs w:val="32"/>
          <w:lang w:val="en-US" w:eastAsia="zh-CN"/>
        </w:rPr>
      </w:pPr>
      <w:r>
        <w:rPr>
          <w:rFonts w:hint="eastAsia" w:ascii="仿宋" w:hAnsi="仿宋" w:eastAsia="仿宋" w:cs="仿宋"/>
          <w:i w:val="0"/>
          <w:iCs/>
          <w:color w:val="auto"/>
          <w:szCs w:val="32"/>
          <w:lang w:val="en-US" w:eastAsia="zh-CN"/>
        </w:rPr>
        <w:t>报价要求</w:t>
      </w:r>
    </w:p>
    <w:p>
      <w:pPr>
        <w:spacing w:line="360" w:lineRule="auto"/>
        <w:ind w:firstLine="400"/>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投标人需对招标方所列具体资源点位进行实际报价，投标人需确保报价可执行性。如实际投放资源与报价资源一致，则实际购买价格不可高于投标价格。</w:t>
      </w:r>
    </w:p>
    <w:tbl>
      <w:tblPr>
        <w:tblStyle w:val="29"/>
        <w:tblW w:w="9451" w:type="dxa"/>
        <w:jc w:val="center"/>
        <w:tblLayout w:type="fixed"/>
        <w:tblCellMar>
          <w:top w:w="0" w:type="dxa"/>
          <w:left w:w="108" w:type="dxa"/>
          <w:bottom w:w="0" w:type="dxa"/>
          <w:right w:w="108" w:type="dxa"/>
        </w:tblCellMar>
      </w:tblPr>
      <w:tblGrid>
        <w:gridCol w:w="2168"/>
        <w:gridCol w:w="1170"/>
        <w:gridCol w:w="225"/>
        <w:gridCol w:w="915"/>
        <w:gridCol w:w="1395"/>
        <w:gridCol w:w="1395"/>
        <w:gridCol w:w="1155"/>
        <w:gridCol w:w="1028"/>
      </w:tblGrid>
      <w:tr>
        <w:tblPrEx>
          <w:tblCellMar>
            <w:top w:w="0" w:type="dxa"/>
            <w:left w:w="108" w:type="dxa"/>
            <w:bottom w:w="0" w:type="dxa"/>
            <w:right w:w="108" w:type="dxa"/>
          </w:tblCellMar>
        </w:tblPrEx>
        <w:trPr>
          <w:trHeight w:val="678" w:hRule="atLeast"/>
          <w:jc w:val="center"/>
        </w:trPr>
        <w:tc>
          <w:tcPr>
            <w:tcW w:w="216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eastAsia="zh-CN"/>
              </w:rPr>
            </w:pPr>
            <w:r>
              <w:rPr>
                <w:rFonts w:hint="eastAsia" w:ascii="仿宋" w:hAnsi="仿宋" w:eastAsia="仿宋" w:cs="仿宋"/>
                <w:i w:val="0"/>
                <w:iCs/>
                <w:sz w:val="20"/>
                <w:szCs w:val="20"/>
                <w:lang w:eastAsia="zh-CN"/>
              </w:rPr>
              <w:t>费用名称</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eastAsia="zh-CN"/>
              </w:rPr>
            </w:pPr>
            <w:r>
              <w:rPr>
                <w:rFonts w:hint="eastAsia" w:ascii="仿宋" w:hAnsi="仿宋" w:eastAsia="仿宋" w:cs="仿宋"/>
                <w:i w:val="0"/>
                <w:iCs/>
                <w:sz w:val="20"/>
                <w:szCs w:val="20"/>
                <w:lang w:eastAsia="zh-CN"/>
              </w:rPr>
              <w:t>宣传周期</w:t>
            </w:r>
          </w:p>
        </w:tc>
        <w:tc>
          <w:tcPr>
            <w:tcW w:w="1140" w:type="dxa"/>
            <w:gridSpan w:val="2"/>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eastAsia="zh-CN"/>
              </w:rPr>
            </w:pPr>
            <w:r>
              <w:rPr>
                <w:rFonts w:hint="eastAsia" w:ascii="仿宋" w:hAnsi="仿宋" w:eastAsia="仿宋" w:cs="仿宋"/>
                <w:i w:val="0"/>
                <w:iCs/>
                <w:sz w:val="20"/>
                <w:szCs w:val="20"/>
                <w:lang w:eastAsia="zh-CN"/>
              </w:rPr>
              <w:t>数量</w:t>
            </w:r>
          </w:p>
        </w:tc>
        <w:tc>
          <w:tcPr>
            <w:tcW w:w="13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eastAsia="zh-CN"/>
              </w:rPr>
            </w:pPr>
            <w:r>
              <w:rPr>
                <w:rFonts w:hint="eastAsia" w:ascii="仿宋" w:hAnsi="仿宋" w:eastAsia="仿宋" w:cs="仿宋"/>
                <w:i w:val="0"/>
                <w:iCs/>
                <w:sz w:val="20"/>
                <w:szCs w:val="20"/>
                <w:lang w:eastAsia="zh-CN"/>
              </w:rPr>
              <w:t>规格</w:t>
            </w:r>
          </w:p>
        </w:tc>
        <w:tc>
          <w:tcPr>
            <w:tcW w:w="13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eastAsia="zh-CN"/>
              </w:rPr>
            </w:pPr>
            <w:r>
              <w:rPr>
                <w:rFonts w:hint="eastAsia" w:ascii="仿宋" w:hAnsi="仿宋" w:eastAsia="仿宋" w:cs="仿宋"/>
                <w:i w:val="0"/>
                <w:iCs/>
                <w:sz w:val="20"/>
                <w:szCs w:val="20"/>
                <w:lang w:eastAsia="zh-CN"/>
              </w:rPr>
              <w:t>单价</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eastAsia="zh-CN"/>
              </w:rPr>
            </w:pPr>
            <w:r>
              <w:rPr>
                <w:rFonts w:hint="eastAsia" w:ascii="仿宋" w:hAnsi="仿宋" w:eastAsia="仿宋" w:cs="仿宋"/>
                <w:i w:val="0"/>
                <w:iCs/>
                <w:sz w:val="20"/>
                <w:szCs w:val="20"/>
                <w:lang w:eastAsia="zh-CN"/>
              </w:rPr>
              <w:t>合计</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eastAsia="zh-CN"/>
              </w:rPr>
            </w:pPr>
            <w:r>
              <w:rPr>
                <w:rFonts w:hint="eastAsia" w:ascii="仿宋" w:hAnsi="仿宋" w:eastAsia="仿宋" w:cs="仿宋"/>
                <w:i w:val="0"/>
                <w:iCs/>
                <w:sz w:val="20"/>
                <w:szCs w:val="20"/>
                <w:lang w:eastAsia="zh-CN"/>
              </w:rPr>
              <w:t>宣传地点</w:t>
            </w:r>
          </w:p>
        </w:tc>
      </w:tr>
      <w:tr>
        <w:tblPrEx>
          <w:tblCellMar>
            <w:top w:w="0" w:type="dxa"/>
            <w:left w:w="108" w:type="dxa"/>
            <w:bottom w:w="0" w:type="dxa"/>
            <w:right w:w="108" w:type="dxa"/>
          </w:tblCellMar>
        </w:tblPrEx>
        <w:trPr>
          <w:trHeight w:val="756" w:hRule="atLeast"/>
          <w:jc w:val="center"/>
        </w:trPr>
        <w:tc>
          <w:tcPr>
            <w:tcW w:w="216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val="en-US" w:eastAsia="zh-CN"/>
              </w:rPr>
            </w:pPr>
            <w:r>
              <w:rPr>
                <w:rFonts w:hint="eastAsia" w:ascii="仿宋" w:hAnsi="仿宋" w:eastAsia="仿宋" w:cs="仿宋"/>
                <w:i w:val="0"/>
                <w:iCs/>
                <w:sz w:val="20"/>
                <w:szCs w:val="20"/>
                <w:lang w:val="en-US" w:eastAsia="zh-CN"/>
              </w:rPr>
              <w:t>万源农</w:t>
            </w:r>
            <w:r>
              <w:rPr>
                <w:rFonts w:hint="eastAsia" w:ascii="仿宋" w:hAnsi="仿宋" w:eastAsia="仿宋" w:cs="仿宋"/>
                <w:i w:val="0"/>
                <w:iCs/>
                <w:sz w:val="20"/>
                <w:szCs w:val="20"/>
                <w:lang w:eastAsia="zh-CN"/>
              </w:rPr>
              <w:t>险户外墙体宣传画场地费</w:t>
            </w:r>
          </w:p>
        </w:tc>
        <w:tc>
          <w:tcPr>
            <w:tcW w:w="1170" w:type="dxa"/>
            <w:vMerge w:val="restart"/>
            <w:tcBorders>
              <w:top w:val="single" w:color="auto" w:sz="4" w:space="0"/>
              <w:left w:val="single" w:color="auto" w:sz="4" w:space="0"/>
              <w:right w:val="single" w:color="auto" w:sz="4" w:space="0"/>
            </w:tcBorders>
            <w:noWrap w:val="0"/>
            <w:vAlign w:val="center"/>
          </w:tcPr>
          <w:p>
            <w:pPr>
              <w:pStyle w:val="2"/>
              <w:jc w:val="center"/>
              <w:rPr>
                <w:rFonts w:hint="eastAsia" w:ascii="仿宋" w:hAnsi="仿宋" w:eastAsia="仿宋" w:cs="仿宋"/>
                <w:i w:val="0"/>
                <w:iCs/>
                <w:kern w:val="2"/>
                <w:sz w:val="20"/>
                <w:szCs w:val="20"/>
                <w:lang w:val="en-US" w:eastAsia="zh-CN" w:bidi="ar-SA"/>
              </w:rPr>
            </w:pPr>
            <w:r>
              <w:rPr>
                <w:rFonts w:hint="eastAsia" w:ascii="仿宋" w:hAnsi="仿宋" w:eastAsia="仿宋" w:cs="仿宋"/>
                <w:i w:val="0"/>
                <w:iCs/>
                <w:sz w:val="20"/>
                <w:szCs w:val="20"/>
                <w:lang w:val="en-US" w:eastAsia="zh-CN"/>
              </w:rPr>
              <w:t>3个月</w:t>
            </w:r>
          </w:p>
        </w:tc>
        <w:tc>
          <w:tcPr>
            <w:tcW w:w="1140" w:type="dxa"/>
            <w:gridSpan w:val="2"/>
            <w:vMerge w:val="restart"/>
            <w:tcBorders>
              <w:top w:val="single" w:color="auto" w:sz="4" w:space="0"/>
              <w:left w:val="single" w:color="auto" w:sz="4" w:space="0"/>
              <w:right w:val="single" w:color="auto" w:sz="4" w:space="0"/>
            </w:tcBorders>
            <w:noWrap w:val="0"/>
            <w:vAlign w:val="center"/>
          </w:tcPr>
          <w:p>
            <w:pPr>
              <w:pStyle w:val="2"/>
              <w:jc w:val="center"/>
              <w:rPr>
                <w:rFonts w:hint="eastAsia" w:ascii="仿宋" w:hAnsi="仿宋" w:eastAsia="仿宋" w:cs="仿宋"/>
                <w:i w:val="0"/>
                <w:iCs/>
                <w:kern w:val="2"/>
                <w:sz w:val="20"/>
                <w:szCs w:val="20"/>
                <w:lang w:val="en-US" w:eastAsia="zh-CN" w:bidi="ar-SA"/>
              </w:rPr>
            </w:pPr>
            <w:r>
              <w:rPr>
                <w:rFonts w:hint="eastAsia" w:ascii="仿宋" w:hAnsi="仿宋" w:eastAsia="仿宋" w:cs="仿宋"/>
                <w:i w:val="0"/>
                <w:iCs/>
                <w:sz w:val="20"/>
                <w:szCs w:val="20"/>
                <w:lang w:val="en-US" w:eastAsia="zh-CN"/>
              </w:rPr>
              <w:t>预计27幅</w:t>
            </w:r>
          </w:p>
        </w:tc>
        <w:tc>
          <w:tcPr>
            <w:tcW w:w="1395" w:type="dxa"/>
            <w:vMerge w:val="restart"/>
            <w:tcBorders>
              <w:top w:val="single" w:color="auto" w:sz="4" w:space="0"/>
              <w:left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val="en-US" w:eastAsia="zh-CN"/>
              </w:rPr>
            </w:pPr>
            <w:r>
              <w:rPr>
                <w:rFonts w:hint="eastAsia" w:ascii="仿宋" w:hAnsi="仿宋" w:eastAsia="仿宋" w:cs="仿宋"/>
                <w:i w:val="0"/>
                <w:iCs/>
                <w:sz w:val="20"/>
                <w:szCs w:val="20"/>
                <w:lang w:val="en-US" w:eastAsia="zh-CN"/>
              </w:rPr>
              <w:t>5M*6M</w:t>
            </w:r>
          </w:p>
        </w:tc>
        <w:tc>
          <w:tcPr>
            <w:tcW w:w="13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val="en-US" w:eastAsia="zh-CN"/>
              </w:rPr>
            </w:pPr>
            <w:r>
              <w:rPr>
                <w:rFonts w:hint="eastAsia" w:ascii="仿宋" w:hAnsi="仿宋" w:eastAsia="仿宋" w:cs="仿宋"/>
                <w:i w:val="0"/>
                <w:iCs/>
                <w:sz w:val="20"/>
                <w:szCs w:val="20"/>
                <w:lang w:val="en-US" w:eastAsia="zh-CN"/>
              </w:rPr>
              <w:t>1300</w:t>
            </w:r>
            <w:r>
              <w:rPr>
                <w:rFonts w:hint="eastAsia" w:ascii="仿宋" w:hAnsi="仿宋" w:eastAsia="仿宋" w:cs="仿宋"/>
                <w:i w:val="0"/>
                <w:iCs/>
                <w:sz w:val="20"/>
                <w:szCs w:val="20"/>
              </w:rPr>
              <w:t>元/</w:t>
            </w:r>
            <w:r>
              <w:rPr>
                <w:rFonts w:hint="eastAsia" w:ascii="仿宋" w:hAnsi="仿宋" w:eastAsia="仿宋" w:cs="仿宋"/>
                <w:i w:val="0"/>
                <w:iCs/>
                <w:sz w:val="20"/>
                <w:szCs w:val="20"/>
                <w:lang w:eastAsia="zh-CN"/>
              </w:rPr>
              <w:t>幅</w:t>
            </w:r>
            <w:r>
              <w:rPr>
                <w:rFonts w:hint="eastAsia" w:ascii="仿宋" w:hAnsi="仿宋" w:eastAsia="仿宋" w:cs="仿宋"/>
                <w:i w:val="0"/>
                <w:iCs/>
                <w:sz w:val="20"/>
                <w:szCs w:val="20"/>
              </w:rPr>
              <w:t>/</w:t>
            </w:r>
            <w:r>
              <w:rPr>
                <w:rFonts w:hint="eastAsia" w:ascii="仿宋" w:hAnsi="仿宋" w:eastAsia="仿宋" w:cs="仿宋"/>
                <w:i w:val="0"/>
                <w:iCs/>
                <w:sz w:val="20"/>
                <w:szCs w:val="20"/>
                <w:lang w:eastAsia="zh-CN"/>
              </w:rPr>
              <w:t>月</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rPr>
            </w:pPr>
            <w:r>
              <w:rPr>
                <w:rFonts w:hint="eastAsia" w:ascii="仿宋" w:hAnsi="仿宋" w:eastAsia="仿宋" w:cs="仿宋"/>
                <w:i w:val="0"/>
                <w:iCs/>
                <w:sz w:val="20"/>
                <w:szCs w:val="20"/>
                <w:lang w:val="en-US" w:eastAsia="zh-CN"/>
              </w:rPr>
              <w:t>10.53万元</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i w:val="0"/>
                <w:iCs/>
                <w:kern w:val="2"/>
                <w:sz w:val="20"/>
                <w:szCs w:val="20"/>
                <w:lang w:val="en-US" w:eastAsia="zh-CN" w:bidi="ar-SA"/>
              </w:rPr>
            </w:pPr>
            <w:r>
              <w:rPr>
                <w:rFonts w:hint="eastAsia" w:ascii="仿宋" w:hAnsi="仿宋" w:eastAsia="仿宋" w:cs="仿宋"/>
                <w:i w:val="0"/>
                <w:iCs/>
                <w:sz w:val="20"/>
                <w:szCs w:val="20"/>
              </w:rPr>
              <w:t>地点详见清单</w:t>
            </w:r>
          </w:p>
        </w:tc>
      </w:tr>
      <w:tr>
        <w:tblPrEx>
          <w:tblCellMar>
            <w:top w:w="0" w:type="dxa"/>
            <w:left w:w="108" w:type="dxa"/>
            <w:bottom w:w="0" w:type="dxa"/>
            <w:right w:w="108" w:type="dxa"/>
          </w:tblCellMar>
        </w:tblPrEx>
        <w:trPr>
          <w:trHeight w:val="756" w:hRule="atLeast"/>
          <w:jc w:val="center"/>
        </w:trPr>
        <w:tc>
          <w:tcPr>
            <w:tcW w:w="216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val="en-US" w:eastAsia="zh-CN"/>
              </w:rPr>
            </w:pPr>
            <w:r>
              <w:rPr>
                <w:rFonts w:hint="eastAsia" w:ascii="仿宋" w:hAnsi="仿宋" w:eastAsia="仿宋" w:cs="仿宋"/>
                <w:i w:val="0"/>
                <w:iCs/>
                <w:sz w:val="20"/>
                <w:szCs w:val="20"/>
                <w:lang w:val="en-US" w:eastAsia="zh-CN"/>
              </w:rPr>
              <w:t>万源农</w:t>
            </w:r>
            <w:r>
              <w:rPr>
                <w:rFonts w:hint="eastAsia" w:ascii="仿宋" w:hAnsi="仿宋" w:eastAsia="仿宋" w:cs="仿宋"/>
                <w:i w:val="0"/>
                <w:iCs/>
                <w:sz w:val="20"/>
                <w:szCs w:val="20"/>
                <w:lang w:eastAsia="zh-CN"/>
              </w:rPr>
              <w:t>险户外墙体宣传画</w:t>
            </w:r>
            <w:r>
              <w:rPr>
                <w:rFonts w:hint="eastAsia" w:ascii="仿宋" w:hAnsi="仿宋" w:eastAsia="仿宋" w:cs="仿宋"/>
                <w:i w:val="0"/>
                <w:iCs/>
                <w:sz w:val="20"/>
                <w:szCs w:val="20"/>
                <w:lang w:val="en-US" w:eastAsia="zh-CN"/>
              </w:rPr>
              <w:t>成本费</w:t>
            </w:r>
          </w:p>
        </w:tc>
        <w:tc>
          <w:tcPr>
            <w:tcW w:w="1170" w:type="dxa"/>
            <w:vMerge w:val="continue"/>
            <w:tcBorders>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kern w:val="2"/>
                <w:sz w:val="20"/>
                <w:szCs w:val="20"/>
                <w:lang w:val="en-US" w:eastAsia="zh-CN" w:bidi="ar-SA"/>
              </w:rPr>
            </w:pPr>
          </w:p>
        </w:tc>
        <w:tc>
          <w:tcPr>
            <w:tcW w:w="1140" w:type="dxa"/>
            <w:gridSpan w:val="2"/>
            <w:vMerge w:val="continue"/>
            <w:tcBorders>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kern w:val="2"/>
                <w:sz w:val="20"/>
                <w:szCs w:val="20"/>
                <w:lang w:val="en-US" w:eastAsia="zh-CN" w:bidi="ar-SA"/>
              </w:rPr>
            </w:pPr>
          </w:p>
        </w:tc>
        <w:tc>
          <w:tcPr>
            <w:tcW w:w="1395" w:type="dxa"/>
            <w:vMerge w:val="continue"/>
            <w:tcBorders>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val="en-US" w:eastAsia="zh-CN"/>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val="en-US" w:eastAsia="zh-CN"/>
              </w:rPr>
            </w:pPr>
            <w:r>
              <w:rPr>
                <w:rFonts w:hint="eastAsia" w:ascii="仿宋" w:hAnsi="仿宋" w:eastAsia="仿宋" w:cs="仿宋"/>
                <w:i w:val="0"/>
                <w:iCs/>
                <w:sz w:val="20"/>
                <w:szCs w:val="20"/>
                <w:lang w:val="en-US" w:eastAsia="zh-CN"/>
              </w:rPr>
              <w:t>70元/平方米</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val="en-US" w:eastAsia="zh-CN"/>
              </w:rPr>
            </w:pPr>
            <w:r>
              <w:rPr>
                <w:rFonts w:hint="eastAsia" w:ascii="仿宋" w:hAnsi="仿宋" w:eastAsia="仿宋" w:cs="仿宋"/>
                <w:i w:val="0"/>
                <w:iCs/>
                <w:sz w:val="20"/>
                <w:szCs w:val="20"/>
                <w:lang w:val="en-US" w:eastAsia="zh-CN"/>
              </w:rPr>
              <w:t>5.67万元</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i w:val="0"/>
                <w:iCs/>
                <w:kern w:val="2"/>
                <w:sz w:val="20"/>
                <w:szCs w:val="20"/>
                <w:lang w:val="en-US" w:eastAsia="zh-CN" w:bidi="ar-SA"/>
              </w:rPr>
            </w:pPr>
            <w:r>
              <w:rPr>
                <w:rFonts w:hint="eastAsia" w:ascii="仿宋" w:hAnsi="仿宋" w:eastAsia="仿宋" w:cs="仿宋"/>
                <w:i w:val="0"/>
                <w:iCs/>
                <w:sz w:val="20"/>
                <w:szCs w:val="20"/>
              </w:rPr>
              <w:t>地点详见清单</w:t>
            </w:r>
          </w:p>
        </w:tc>
      </w:tr>
      <w:tr>
        <w:tblPrEx>
          <w:tblCellMar>
            <w:top w:w="0" w:type="dxa"/>
            <w:left w:w="108" w:type="dxa"/>
            <w:bottom w:w="0" w:type="dxa"/>
            <w:right w:w="108" w:type="dxa"/>
          </w:tblCellMar>
        </w:tblPrEx>
        <w:trPr>
          <w:trHeight w:val="756" w:hRule="atLeast"/>
          <w:jc w:val="center"/>
        </w:trPr>
        <w:tc>
          <w:tcPr>
            <w:tcW w:w="2168" w:type="dxa"/>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eastAsia="zh-CN"/>
              </w:rPr>
            </w:pPr>
            <w:r>
              <w:rPr>
                <w:rFonts w:hint="eastAsia" w:ascii="仿宋" w:hAnsi="仿宋" w:eastAsia="仿宋" w:cs="仿宋"/>
                <w:i w:val="0"/>
                <w:iCs/>
                <w:sz w:val="20"/>
                <w:szCs w:val="20"/>
                <w:lang w:eastAsia="zh-CN"/>
              </w:rPr>
              <w:t>总计</w:t>
            </w:r>
          </w:p>
        </w:tc>
        <w:tc>
          <w:tcPr>
            <w:tcW w:w="1395" w:type="dxa"/>
            <w:gridSpan w:val="2"/>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val="en-US" w:eastAsia="zh-CN"/>
              </w:rPr>
            </w:pPr>
          </w:p>
        </w:tc>
        <w:tc>
          <w:tcPr>
            <w:tcW w:w="5888" w:type="dxa"/>
            <w:gridSpan w:val="5"/>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eastAsia" w:ascii="仿宋" w:hAnsi="仿宋" w:eastAsia="仿宋" w:cs="仿宋"/>
                <w:i w:val="0"/>
                <w:iCs/>
                <w:sz w:val="20"/>
                <w:szCs w:val="20"/>
                <w:lang w:val="en-US" w:eastAsia="zh-CN"/>
              </w:rPr>
            </w:pPr>
            <w:r>
              <w:rPr>
                <w:rFonts w:hint="eastAsia" w:ascii="仿宋" w:hAnsi="仿宋" w:eastAsia="仿宋" w:cs="仿宋"/>
                <w:i w:val="0"/>
                <w:iCs/>
                <w:sz w:val="20"/>
                <w:szCs w:val="20"/>
                <w:lang w:val="en-US" w:eastAsia="zh-CN"/>
              </w:rPr>
              <w:t>16.2</w:t>
            </w:r>
            <w:r>
              <w:rPr>
                <w:rFonts w:hint="eastAsia" w:ascii="仿宋" w:hAnsi="仿宋" w:eastAsia="仿宋" w:cs="仿宋"/>
                <w:i w:val="0"/>
                <w:iCs/>
                <w:sz w:val="20"/>
                <w:szCs w:val="20"/>
              </w:rPr>
              <w:t>万</w:t>
            </w:r>
            <w:r>
              <w:rPr>
                <w:rFonts w:hint="eastAsia" w:ascii="仿宋" w:hAnsi="仿宋" w:eastAsia="仿宋" w:cs="仿宋"/>
                <w:i w:val="0"/>
                <w:iCs/>
                <w:sz w:val="20"/>
                <w:szCs w:val="20"/>
                <w:lang w:eastAsia="zh-CN"/>
              </w:rPr>
              <w:t>元</w:t>
            </w:r>
          </w:p>
        </w:tc>
      </w:tr>
    </w:tbl>
    <w:p>
      <w:pPr>
        <w:pStyle w:val="2"/>
        <w:rPr>
          <w:rFonts w:hint="eastAsia" w:ascii="仿宋" w:hAnsi="仿宋" w:eastAsia="仿宋" w:cs="仿宋"/>
          <w:i w:val="0"/>
          <w:iCs/>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2"/>
        <w:gridCol w:w="2203"/>
        <w:gridCol w:w="2390"/>
        <w:gridCol w:w="2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eastAsia="zh-CN"/>
              </w:rPr>
              <w:t>类别</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eastAsia="zh-CN"/>
              </w:rPr>
              <w:t>位置</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eastAsia="zh-CN"/>
              </w:rPr>
              <w:t>数量（幅）</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eastAsia="zh-CN"/>
              </w:rPr>
              <w:t>规格（平方米）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万源市草坝镇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万源市魏家镇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万源市竹峪镇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万源市永宁镇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万源市黄钟镇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万源市白沙镇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3</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both"/>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万源市八台镇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both"/>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万源市长坝镇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万源市罗文镇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万源市曾家乡</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万源市大竹镇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万源市白果镇</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2</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rPr>
            </w:pPr>
            <w:r>
              <w:rPr>
                <w:rFonts w:hint="eastAsia" w:ascii="仿宋" w:hAnsi="仿宋" w:eastAsia="仿宋" w:cs="仿宋"/>
                <w:i w:val="0"/>
                <w:iCs/>
                <w:kern w:val="0"/>
                <w:sz w:val="20"/>
                <w:szCs w:val="20"/>
                <w:vertAlign w:val="baseline"/>
                <w:lang w:val="en-US" w:eastAsia="zh-CN"/>
              </w:rPr>
              <w:t>农</w:t>
            </w:r>
            <w:r>
              <w:rPr>
                <w:rFonts w:hint="eastAsia" w:ascii="仿宋" w:hAnsi="仿宋" w:eastAsia="仿宋" w:cs="仿宋"/>
                <w:i w:val="0"/>
                <w:iCs/>
                <w:kern w:val="0"/>
                <w:sz w:val="20"/>
                <w:szCs w:val="20"/>
                <w:vertAlign w:val="baseline"/>
                <w:lang w:eastAsia="zh-CN"/>
              </w:rPr>
              <w:t>险户外墙体宣传画</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万源市庙子乡</w:t>
            </w: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2</w:t>
            </w:r>
          </w:p>
        </w:tc>
        <w:tc>
          <w:tcPr>
            <w:tcW w:w="2334" w:type="dxa"/>
            <w:noWrap w:val="0"/>
            <w:vAlign w:val="top"/>
          </w:tcPr>
          <w:p>
            <w:pPr>
              <w:widowControl w:val="0"/>
              <w:spacing w:line="560" w:lineRule="exact"/>
              <w:jc w:val="center"/>
              <w:rPr>
                <w:rFonts w:hint="eastAsia" w:ascii="仿宋" w:hAnsi="仿宋" w:eastAsia="仿宋" w:cs="仿宋"/>
                <w:i w:val="0"/>
                <w:iCs/>
                <w:sz w:val="21"/>
                <w:szCs w:val="21"/>
                <w:lang w:val="en-US" w:eastAsia="zh-CN" w:bidi="ar"/>
              </w:rPr>
            </w:pPr>
            <w:r>
              <w:rPr>
                <w:rFonts w:hint="eastAsia" w:ascii="仿宋" w:hAnsi="仿宋" w:eastAsia="仿宋" w:cs="仿宋"/>
                <w:i w:val="0"/>
                <w:iCs/>
                <w:kern w:val="0"/>
                <w:sz w:val="20"/>
                <w:szCs w:val="20"/>
                <w:vertAlign w:val="baseline"/>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exact"/>
          <w:jc w:val="center"/>
        </w:trPr>
        <w:tc>
          <w:tcPr>
            <w:tcW w:w="2472"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eastAsia="zh-CN"/>
              </w:rPr>
              <w:t>总计</w:t>
            </w:r>
          </w:p>
        </w:tc>
        <w:tc>
          <w:tcPr>
            <w:tcW w:w="2203"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p>
        </w:tc>
        <w:tc>
          <w:tcPr>
            <w:tcW w:w="2390"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r>
              <w:rPr>
                <w:rFonts w:hint="eastAsia" w:ascii="仿宋" w:hAnsi="仿宋" w:eastAsia="仿宋" w:cs="仿宋"/>
                <w:i w:val="0"/>
                <w:iCs/>
                <w:kern w:val="0"/>
                <w:sz w:val="20"/>
                <w:szCs w:val="20"/>
                <w:vertAlign w:val="baseline"/>
                <w:lang w:val="en-US" w:eastAsia="zh-CN" w:bidi="ar-SA"/>
              </w:rPr>
              <w:t>27</w:t>
            </w:r>
          </w:p>
        </w:tc>
        <w:tc>
          <w:tcPr>
            <w:tcW w:w="2334" w:type="dxa"/>
            <w:noWrap w:val="0"/>
            <w:vAlign w:val="top"/>
          </w:tcPr>
          <w:p>
            <w:pPr>
              <w:widowControl w:val="0"/>
              <w:spacing w:line="560" w:lineRule="exact"/>
              <w:jc w:val="center"/>
              <w:rPr>
                <w:rFonts w:hint="eastAsia" w:ascii="仿宋" w:hAnsi="仿宋" w:eastAsia="仿宋" w:cs="仿宋"/>
                <w:i w:val="0"/>
                <w:iCs/>
                <w:kern w:val="0"/>
                <w:sz w:val="20"/>
                <w:szCs w:val="20"/>
                <w:vertAlign w:val="baseline"/>
                <w:lang w:val="en-US" w:eastAsia="zh-CN" w:bidi="ar-SA"/>
              </w:rPr>
            </w:pPr>
          </w:p>
        </w:tc>
      </w:tr>
    </w:tbl>
    <w:p>
      <w:pPr>
        <w:pStyle w:val="2"/>
        <w:rPr>
          <w:rFonts w:hint="eastAsia" w:ascii="仿宋" w:hAnsi="仿宋" w:eastAsia="仿宋" w:cs="仿宋"/>
          <w:i w:val="0"/>
          <w:iCs/>
          <w:lang w:val="en-US" w:eastAsia="zh-CN"/>
        </w:rPr>
      </w:pPr>
    </w:p>
    <w:p>
      <w:pPr>
        <w:numPr>
          <w:ilvl w:val="0"/>
          <w:numId w:val="4"/>
        </w:numPr>
        <w:spacing w:line="360" w:lineRule="auto"/>
        <w:ind w:firstLine="480" w:firstLineChars="200"/>
        <w:rPr>
          <w:rFonts w:hint="eastAsia" w:ascii="仿宋" w:hAnsi="仿宋" w:eastAsia="仿宋" w:cs="仿宋"/>
          <w:i w:val="0"/>
          <w:iCs/>
          <w:color w:val="auto"/>
          <w:szCs w:val="32"/>
          <w:lang w:val="en-US" w:eastAsia="zh-CN"/>
        </w:rPr>
      </w:pPr>
      <w:r>
        <w:rPr>
          <w:rFonts w:hint="eastAsia" w:ascii="仿宋" w:hAnsi="仿宋" w:eastAsia="仿宋" w:cs="仿宋"/>
          <w:i w:val="0"/>
          <w:iCs/>
          <w:color w:val="auto"/>
          <w:szCs w:val="32"/>
          <w:lang w:val="en-US" w:eastAsia="zh-CN"/>
        </w:rPr>
        <w:t>入围供应商数量建议</w:t>
      </w:r>
    </w:p>
    <w:p>
      <w:pPr>
        <w:spacing w:line="360" w:lineRule="auto"/>
        <w:ind w:firstLine="400"/>
        <w:rPr>
          <w:rFonts w:hint="eastAsia" w:ascii="仿宋" w:hAnsi="仿宋" w:eastAsia="仿宋" w:cs="仿宋"/>
          <w:i w:val="0"/>
          <w:iCs/>
          <w:color w:val="auto"/>
          <w:sz w:val="24"/>
          <w:szCs w:val="24"/>
          <w:lang w:eastAsia="zh-CN"/>
        </w:rPr>
      </w:pPr>
      <w:r>
        <w:rPr>
          <w:rFonts w:hint="eastAsia" w:ascii="仿宋" w:hAnsi="仿宋" w:eastAsia="仿宋" w:cs="仿宋"/>
          <w:i w:val="0"/>
          <w:iCs/>
          <w:color w:val="auto"/>
          <w:sz w:val="24"/>
          <w:szCs w:val="24"/>
          <w:lang w:eastAsia="zh-CN"/>
        </w:rPr>
        <w:t>采购</w:t>
      </w:r>
      <w:r>
        <w:rPr>
          <w:rFonts w:hint="eastAsia" w:ascii="仿宋" w:hAnsi="仿宋" w:eastAsia="仿宋" w:cs="仿宋"/>
          <w:i w:val="0"/>
          <w:iCs/>
          <w:color w:val="auto"/>
          <w:sz w:val="24"/>
          <w:szCs w:val="24"/>
          <w:lang w:val="en-US" w:eastAsia="zh-CN"/>
        </w:rPr>
        <w:t>1</w:t>
      </w:r>
      <w:r>
        <w:rPr>
          <w:rFonts w:hint="eastAsia" w:ascii="仿宋" w:hAnsi="仿宋" w:eastAsia="仿宋" w:cs="仿宋"/>
          <w:i w:val="0"/>
          <w:iCs/>
          <w:color w:val="auto"/>
          <w:sz w:val="24"/>
          <w:szCs w:val="24"/>
          <w:lang w:eastAsia="zh-CN"/>
        </w:rPr>
        <w:t>家供应商。</w:t>
      </w:r>
    </w:p>
    <w:p>
      <w:pPr>
        <w:numPr>
          <w:ilvl w:val="0"/>
          <w:numId w:val="4"/>
        </w:numPr>
        <w:spacing w:line="360" w:lineRule="auto"/>
        <w:ind w:firstLine="480" w:firstLineChars="200"/>
        <w:rPr>
          <w:rFonts w:hint="eastAsia" w:ascii="仿宋" w:hAnsi="仿宋" w:eastAsia="仿宋" w:cs="仿宋"/>
          <w:i w:val="0"/>
          <w:iCs/>
          <w:color w:val="auto"/>
          <w:szCs w:val="32"/>
          <w:lang w:val="en-US" w:eastAsia="zh-CN"/>
        </w:rPr>
      </w:pPr>
      <w:r>
        <w:rPr>
          <w:rFonts w:hint="eastAsia" w:ascii="仿宋" w:hAnsi="仿宋" w:eastAsia="仿宋" w:cs="仿宋"/>
          <w:i w:val="0"/>
          <w:iCs/>
          <w:color w:val="auto"/>
          <w:szCs w:val="32"/>
          <w:lang w:val="en-US" w:eastAsia="zh-CN"/>
        </w:rPr>
        <w:t>入围供应商的使用规则</w:t>
      </w:r>
    </w:p>
    <w:p>
      <w:pPr>
        <w:spacing w:line="360" w:lineRule="auto"/>
        <w:ind w:firstLine="400"/>
        <w:rPr>
          <w:rFonts w:hint="eastAsia" w:ascii="仿宋" w:hAnsi="仿宋" w:eastAsia="仿宋" w:cs="仿宋"/>
          <w:i w:val="0"/>
          <w:iCs/>
          <w:color w:val="auto"/>
          <w:sz w:val="24"/>
          <w:szCs w:val="24"/>
          <w:lang w:eastAsia="zh-CN"/>
        </w:rPr>
      </w:pPr>
      <w:r>
        <w:rPr>
          <w:rFonts w:hint="eastAsia" w:ascii="仿宋" w:hAnsi="仿宋" w:eastAsia="仿宋" w:cs="仿宋"/>
          <w:i w:val="0"/>
          <w:iCs/>
          <w:color w:val="auto"/>
          <w:sz w:val="24"/>
          <w:szCs w:val="24"/>
          <w:lang w:eastAsia="zh-CN"/>
        </w:rPr>
        <w:t>基于最大化公司权益考虑，由评审小组采取最低价办法选定执行机构。</w:t>
      </w:r>
    </w:p>
    <w:p>
      <w:pPr>
        <w:pStyle w:val="2"/>
        <w:rPr>
          <w:rFonts w:hint="eastAsia" w:ascii="仿宋" w:hAnsi="仿宋" w:eastAsia="仿宋" w:cs="仿宋"/>
          <w:i w:val="0"/>
          <w:iCs/>
          <w:color w:val="auto"/>
          <w:sz w:val="24"/>
          <w:szCs w:val="24"/>
          <w:lang w:eastAsia="zh-CN"/>
        </w:rPr>
      </w:pPr>
    </w:p>
    <w:p>
      <w:pPr>
        <w:pStyle w:val="2"/>
        <w:rPr>
          <w:rFonts w:hint="eastAsia" w:ascii="仿宋" w:hAnsi="仿宋" w:eastAsia="仿宋" w:cs="仿宋"/>
          <w:i w:val="0"/>
          <w:iCs/>
          <w:color w:val="auto"/>
          <w:sz w:val="24"/>
          <w:szCs w:val="24"/>
          <w:lang w:eastAsia="zh-CN"/>
        </w:rPr>
      </w:pPr>
    </w:p>
    <w:p>
      <w:pPr>
        <w:pStyle w:val="2"/>
        <w:rPr>
          <w:rFonts w:hint="eastAsia" w:ascii="仿宋" w:hAnsi="仿宋" w:eastAsia="仿宋" w:cs="仿宋"/>
          <w:i w:val="0"/>
          <w:iCs/>
          <w:color w:val="auto"/>
          <w:sz w:val="24"/>
          <w:szCs w:val="24"/>
          <w:lang w:eastAsia="zh-CN"/>
        </w:rPr>
      </w:pPr>
    </w:p>
    <w:p>
      <w:pPr>
        <w:pStyle w:val="2"/>
        <w:rPr>
          <w:rFonts w:hint="eastAsia" w:ascii="仿宋" w:hAnsi="仿宋" w:eastAsia="仿宋" w:cs="仿宋"/>
          <w:color w:val="auto"/>
          <w:sz w:val="24"/>
          <w:szCs w:val="24"/>
          <w:lang w:eastAsia="zh-CN"/>
        </w:rPr>
      </w:pPr>
    </w:p>
    <w:p>
      <w:pPr>
        <w:pStyle w:val="2"/>
        <w:rPr>
          <w:rFonts w:hint="eastAsia" w:ascii="仿宋" w:hAnsi="仿宋" w:eastAsia="仿宋" w:cs="仿宋"/>
          <w:color w:val="auto"/>
          <w:sz w:val="24"/>
          <w:szCs w:val="24"/>
          <w:lang w:eastAsia="zh-CN"/>
        </w:rPr>
      </w:pPr>
    </w:p>
    <w:p>
      <w:pPr>
        <w:pStyle w:val="2"/>
        <w:rPr>
          <w:rFonts w:hint="eastAsia"/>
        </w:rPr>
        <w:sectPr>
          <w:footerReference r:id="rId10" w:type="default"/>
          <w:pgSz w:w="11906" w:h="16838"/>
          <w:pgMar w:top="1417" w:right="1134" w:bottom="1134" w:left="1134" w:header="851" w:footer="992" w:gutter="0"/>
          <w:pgNumType w:fmt="decimal"/>
          <w:cols w:space="720" w:num="1"/>
          <w:titlePg/>
          <w:docGrid w:type="lines" w:linePitch="312" w:charSpace="0"/>
        </w:sectPr>
      </w:pPr>
    </w:p>
    <w:p>
      <w:pPr>
        <w:pStyle w:val="2"/>
      </w:pPr>
    </w:p>
    <w:p>
      <w:pPr>
        <w:pStyle w:val="3"/>
        <w:spacing w:before="0" w:after="0"/>
        <w:jc w:val="left"/>
        <w:rPr>
          <w:rFonts w:ascii="仿宋" w:hAnsi="仿宋" w:eastAsia="仿宋" w:cs="仿宋"/>
          <w:sz w:val="28"/>
          <w:szCs w:val="28"/>
        </w:rPr>
      </w:pPr>
      <w:bookmarkStart w:id="125" w:name="_Toc18836"/>
      <w:bookmarkStart w:id="126" w:name="_Toc3675"/>
      <w:bookmarkStart w:id="127" w:name="_Toc9891"/>
      <w:r>
        <w:rPr>
          <w:rFonts w:hint="eastAsia" w:ascii="仿宋" w:hAnsi="仿宋" w:eastAsia="仿宋" w:cs="仿宋"/>
          <w:sz w:val="28"/>
          <w:szCs w:val="28"/>
        </w:rPr>
        <w:t>第六章 响应文件格式</w:t>
      </w:r>
      <w:bookmarkEnd w:id="125"/>
      <w:bookmarkEnd w:id="126"/>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both"/>
              <w:rPr>
                <w:rFonts w:ascii="仿宋" w:hAnsi="仿宋" w:eastAsia="仿宋" w:cs="仿宋"/>
                <w:color w:val="000000"/>
              </w:rPr>
            </w:pPr>
            <w:r>
              <w:rPr>
                <w:rFonts w:hint="eastAsia" w:ascii="仿宋" w:hAnsi="仿宋" w:eastAsia="仿宋" w:cs="仿宋"/>
                <w:color w:val="000000"/>
                <w:sz w:val="24"/>
                <w:lang w:eastAsia="zh-CN"/>
              </w:rPr>
              <w:t>　　　　　　　　　　　　　　　　</w:t>
            </w: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28" w:name="_Toc3936"/>
      <w:bookmarkStart w:id="129" w:name="_Toc287600131"/>
      <w:bookmarkStart w:id="130" w:name="_Toc25957"/>
      <w:bookmarkStart w:id="131" w:name="_Toc19910"/>
      <w:bookmarkStart w:id="132" w:name="_Toc19783362"/>
      <w:bookmarkStart w:id="133" w:name="_Toc21280"/>
      <w:bookmarkStart w:id="134" w:name="_Toc517281836"/>
      <w:bookmarkStart w:id="135" w:name="_Toc444891353"/>
      <w:bookmarkStart w:id="136" w:name="_Toc11783"/>
      <w:bookmarkStart w:id="137" w:name="_Toc287600129"/>
      <w:bookmarkStart w:id="138" w:name="_Toc19783360"/>
      <w:r>
        <w:rPr>
          <w:rFonts w:ascii="仿宋" w:hAnsi="仿宋" w:eastAsia="仿宋" w:cs="仿宋"/>
          <w:color w:val="000000"/>
          <w:sz w:val="24"/>
          <w:szCs w:val="24"/>
        </w:rPr>
        <w:br w:type="page"/>
      </w:r>
      <w:bookmarkStart w:id="139" w:name="_Toc17191"/>
      <w:bookmarkStart w:id="140" w:name="_Toc7801"/>
      <w:r>
        <w:rPr>
          <w:rFonts w:hint="eastAsia" w:ascii="仿宋" w:hAnsi="仿宋" w:eastAsia="仿宋" w:cs="仿宋"/>
          <w:color w:val="000000"/>
          <w:sz w:val="24"/>
          <w:szCs w:val="24"/>
        </w:rPr>
        <w:t>一、商务文件</w:t>
      </w:r>
      <w:bookmarkEnd w:id="128"/>
      <w:bookmarkEnd w:id="139"/>
      <w:bookmarkEnd w:id="140"/>
    </w:p>
    <w:p>
      <w:pPr>
        <w:jc w:val="center"/>
      </w:pPr>
      <w:bookmarkStart w:id="141" w:name="_Toc26744"/>
      <w:r>
        <w:rPr>
          <w:rFonts w:hint="eastAsia" w:ascii="仿宋" w:hAnsi="仿宋" w:eastAsia="仿宋" w:cs="仿宋"/>
          <w:b/>
          <w:bCs/>
        </w:rPr>
        <w:t>初步评审索引表</w:t>
      </w:r>
      <w:bookmarkEnd w:id="141"/>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9"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6"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6"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9" w:type="dxa"/>
            <w:vAlign w:val="center"/>
          </w:tcPr>
          <w:p>
            <w:pPr>
              <w:spacing w:before="24" w:after="24" w:line="276" w:lineRule="auto"/>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具有独立承担民事责任的能力</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具有良好的商业信誉和健全的财务会计制度</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Monaco"/>
                <w:color w:val="000000"/>
                <w:sz w:val="22"/>
                <w:szCs w:val="21"/>
              </w:rPr>
              <w:t>具有履行合同所必需的设备和专业技术能力</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具有依法缴纳税收和社会保障资金的良好记录</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Cambria Math"/>
                <w:color w:val="000000"/>
                <w:sz w:val="22"/>
                <w:szCs w:val="21"/>
              </w:rPr>
              <w:t>近三年内无违法违规记录</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未被纳入采购人及其所隶属的中国人民保险各级机构的供应商黑名单</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控股管理关系</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比选</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6"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宋体"/>
                <w:color w:val="000000"/>
                <w:szCs w:val="21"/>
              </w:rPr>
              <w:t>供应商偏离应答</w:t>
            </w:r>
          </w:p>
        </w:tc>
        <w:tc>
          <w:tcPr>
            <w:tcW w:w="4216"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11" w:type="default"/>
          <w:pgSz w:w="11906" w:h="16838"/>
          <w:pgMar w:top="1417" w:right="1134" w:bottom="1134" w:left="1134" w:header="964" w:footer="964" w:gutter="0"/>
          <w:pgNumType w:fmt="decimal"/>
          <w:cols w:space="720" w:num="1"/>
          <w:docGrid w:linePitch="312" w:charSpace="0"/>
        </w:sectPr>
      </w:pPr>
    </w:p>
    <w:bookmarkEnd w:id="129"/>
    <w:bookmarkEnd w:id="130"/>
    <w:bookmarkEnd w:id="131"/>
    <w:bookmarkEnd w:id="132"/>
    <w:bookmarkEnd w:id="133"/>
    <w:bookmarkEnd w:id="134"/>
    <w:bookmarkEnd w:id="135"/>
    <w:bookmarkEnd w:id="136"/>
    <w:p>
      <w:pPr>
        <w:jc w:val="both"/>
        <w:rPr>
          <w:rFonts w:ascii="仿宋" w:hAnsi="仿宋" w:eastAsia="仿宋" w:cs="仿宋"/>
          <w:color w:val="000000"/>
          <w:sz w:val="28"/>
          <w:szCs w:val="28"/>
        </w:rPr>
      </w:pPr>
      <w:bookmarkStart w:id="142" w:name="_Toc12140"/>
      <w:bookmarkStart w:id="143" w:name="_Toc517281837"/>
      <w:bookmarkStart w:id="144" w:name="_Toc25121"/>
      <w:bookmarkStart w:id="145" w:name="_Toc27799"/>
      <w:bookmarkStart w:id="146" w:name="_Toc7202"/>
      <w:bookmarkStart w:id="147" w:name="_Toc444891354"/>
    </w:p>
    <w:p>
      <w:pPr>
        <w:pStyle w:val="5"/>
        <w:spacing w:before="0" w:line="440" w:lineRule="exact"/>
        <w:rPr>
          <w:rFonts w:ascii="仿宋" w:hAnsi="仿宋" w:eastAsia="仿宋" w:cs="仿宋"/>
          <w:color w:val="000000"/>
          <w:sz w:val="24"/>
          <w:szCs w:val="24"/>
        </w:rPr>
      </w:pPr>
      <w:bookmarkStart w:id="148" w:name="_Toc19338"/>
      <w:bookmarkStart w:id="149" w:name="_Toc27958"/>
      <w:r>
        <w:rPr>
          <w:rFonts w:hint="eastAsia" w:ascii="仿宋" w:hAnsi="仿宋" w:eastAsia="仿宋" w:cs="仿宋"/>
          <w:color w:val="000000"/>
          <w:sz w:val="24"/>
          <w:szCs w:val="24"/>
        </w:rPr>
        <w:t>（一）响应函</w:t>
      </w:r>
      <w:bookmarkEnd w:id="148"/>
      <w:bookmarkEnd w:id="149"/>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本响应函及比选响应文件自比选响应文件提交截止日起有效期为</w:t>
      </w:r>
      <w:r>
        <w:rPr>
          <w:rStyle w:val="34"/>
          <w:rFonts w:hint="eastAsia"/>
          <w:lang w:val="en-US" w:eastAsia="zh-CN"/>
        </w:rPr>
        <w:t>5</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7"/>
      <w:bookmarkEnd w:id="138"/>
      <w:bookmarkEnd w:id="142"/>
      <w:bookmarkEnd w:id="143"/>
      <w:bookmarkEnd w:id="144"/>
      <w:bookmarkEnd w:id="145"/>
      <w:bookmarkEnd w:id="146"/>
      <w:bookmarkEnd w:id="147"/>
      <w:bookmarkStart w:id="150" w:name="_Toc13983"/>
      <w:bookmarkStart w:id="151" w:name="_Toc1287"/>
      <w:r>
        <w:rPr>
          <w:rFonts w:hint="eastAsia" w:ascii="仿宋" w:hAnsi="仿宋" w:eastAsia="仿宋" w:cs="仿宋"/>
          <w:color w:val="000000"/>
          <w:sz w:val="24"/>
          <w:szCs w:val="24"/>
        </w:rPr>
        <w:t>（二）法定代表人（负责人）身份证明书</w:t>
      </w:r>
      <w:bookmarkEnd w:id="150"/>
      <w:bookmarkEnd w:id="151"/>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2" w:name="_Toc517281838"/>
      <w:bookmarkStart w:id="153" w:name="_Toc26267"/>
      <w:bookmarkStart w:id="154" w:name="_Toc444891355"/>
      <w:bookmarkStart w:id="155" w:name="_Toc4426"/>
      <w:bookmarkStart w:id="156" w:name="_Toc24788"/>
      <w:bookmarkStart w:id="157" w:name="_Toc2739"/>
      <w:bookmarkStart w:id="158" w:name="_Toc19783361"/>
      <w:bookmarkStart w:id="159" w:name="_Toc20707"/>
      <w:bookmarkStart w:id="160" w:name="_Toc287600130"/>
      <w:bookmarkStart w:id="161" w:name="_Toc5582"/>
      <w:r>
        <w:rPr>
          <w:rFonts w:hint="eastAsia" w:ascii="仿宋" w:hAnsi="仿宋" w:eastAsia="仿宋" w:cs="仿宋"/>
          <w:color w:val="000000"/>
          <w:sz w:val="24"/>
          <w:szCs w:val="24"/>
        </w:rPr>
        <w:t>（三）法定代表人（负责人）授权委托书</w:t>
      </w:r>
      <w:bookmarkEnd w:id="152"/>
      <w:bookmarkEnd w:id="153"/>
      <w:bookmarkEnd w:id="154"/>
      <w:bookmarkEnd w:id="155"/>
      <w:bookmarkEnd w:id="156"/>
      <w:bookmarkEnd w:id="157"/>
      <w:bookmarkEnd w:id="158"/>
      <w:bookmarkEnd w:id="159"/>
      <w:bookmarkEnd w:id="160"/>
      <w:bookmarkEnd w:id="161"/>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2" w:name="_Toc30551"/>
      <w:bookmarkStart w:id="163" w:name="_Toc18103"/>
      <w:bookmarkStart w:id="164" w:name="_Toc517281841"/>
      <w:r>
        <w:rPr>
          <w:rFonts w:hint="eastAsia" w:ascii="仿宋" w:hAnsi="仿宋" w:eastAsia="仿宋" w:cs="仿宋"/>
          <w:color w:val="000000"/>
          <w:sz w:val="24"/>
          <w:szCs w:val="24"/>
        </w:rPr>
        <w:t>（四）资格证明文件</w:t>
      </w:r>
      <w:bookmarkEnd w:id="162"/>
      <w:bookmarkEnd w:id="163"/>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FF0000"/>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提供</w:t>
      </w:r>
      <w:r>
        <w:rPr>
          <w:rFonts w:hint="eastAsia" w:ascii="仿宋" w:hAnsi="仿宋" w:eastAsia="仿宋" w:cs="仿宋"/>
          <w:color w:val="000000"/>
          <w:lang w:val="en-US" w:eastAsia="zh-CN"/>
        </w:rPr>
        <w:t>2024</w:t>
      </w:r>
      <w:r>
        <w:rPr>
          <w:rFonts w:hint="eastAsia" w:ascii="仿宋" w:hAnsi="仿宋" w:eastAsia="仿宋" w:cs="仿宋"/>
          <w:color w:val="000000"/>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《具有良好的商业信誉和健全的财务会计制度承诺书》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资格条件中要求的具有良好的商业信誉和健全的财务会计制度比选响应资格，并对上述承诺真实性负责。</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color w:val="000000"/>
          <w:sz w:val="24"/>
          <w:szCs w:val="24"/>
        </w:rPr>
        <w:t>税收和社保证明材料</w:t>
      </w:r>
    </w:p>
    <w:p>
      <w:pPr>
        <w:pStyle w:val="2"/>
        <w:spacing w:before="240"/>
        <w:rPr>
          <w:rFonts w:hint="eastAsia"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jc w:val="center"/>
        <w:rPr>
          <w:rFonts w:hint="eastAsia"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《企业税收和社会保障资金缴纳承诺书》</w:t>
      </w:r>
    </w:p>
    <w:p>
      <w:pPr>
        <w:pStyle w:val="2"/>
        <w:spacing w:before="240"/>
        <w:jc w:val="center"/>
        <w:rPr>
          <w:rFonts w:hint="eastAsia" w:ascii="仿宋" w:hAnsi="仿宋" w:eastAsia="仿宋" w:cs="Cambria Math"/>
          <w:b w:val="0"/>
          <w:bCs w:val="0"/>
          <w:color w:val="000000" w:themeColor="text1"/>
          <w14:textFill>
            <w14:solidFill>
              <w14:schemeClr w14:val="tx1"/>
            </w14:solidFill>
          </w14:textFill>
        </w:rPr>
      </w:pPr>
    </w:p>
    <w:p>
      <w:pPr>
        <w:adjustRightInd w:val="0"/>
        <w:snapToGrid w:val="0"/>
        <w:spacing w:before="240" w:line="360" w:lineRule="auto"/>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致：</w:t>
      </w:r>
      <w:r>
        <w:rPr>
          <w:rFonts w:hint="eastAsia" w:ascii="仿宋" w:hAnsi="仿宋" w:eastAsia="仿宋" w:cs="仿宋"/>
          <w:b w:val="0"/>
          <w:bCs w:val="0"/>
          <w:color w:val="000000" w:themeColor="text1"/>
          <w:u w:val="single"/>
          <w:lang w:eastAsia="zh-CN"/>
          <w14:textFill>
            <w14:solidFill>
              <w14:schemeClr w14:val="tx1"/>
            </w14:solidFill>
          </w14:textFill>
        </w:rPr>
        <w:t>中国人民财产保险股份有限公司达州市分公司</w:t>
      </w:r>
    </w:p>
    <w:p>
      <w:pPr>
        <w:adjustRightInd w:val="0"/>
        <w:snapToGrid w:val="0"/>
        <w:spacing w:before="240" w:line="360" w:lineRule="auto"/>
        <w:ind w:firstLine="480" w:firstLineChars="200"/>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我方</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u w:val="single"/>
          <w14:textFill>
            <w14:solidFill>
              <w14:schemeClr w14:val="tx1"/>
            </w14:solidFill>
          </w14:textFill>
        </w:rPr>
        <w:t>（供应商名称）</w:t>
      </w:r>
      <w:r>
        <w:rPr>
          <w:rFonts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承诺符合</w:t>
      </w:r>
      <w:r>
        <w:rPr>
          <w:rFonts w:hint="eastAsia" w:ascii="仿宋" w:hAnsi="仿宋" w:eastAsia="仿宋" w:cs="Cambria Math"/>
          <w:b w:val="0"/>
          <w:bCs w:val="0"/>
          <w:color w:val="000000" w:themeColor="text1"/>
          <w:u w:val="single"/>
          <w:lang w:eastAsia="zh-CN"/>
          <w14:textFill>
            <w14:solidFill>
              <w14:schemeClr w14:val="tx1"/>
            </w14:solidFill>
          </w14:textFill>
        </w:rPr>
        <w:t>人保财险四川省达州市万源支公司2026年度农险墙体画宣传服务采购项目</w:t>
      </w:r>
      <w:r>
        <w:rPr>
          <w:rFonts w:hint="eastAsia" w:ascii="仿宋" w:hAnsi="仿宋" w:eastAsia="仿宋" w:cs="Cambria Math"/>
          <w:b w:val="0"/>
          <w:bCs w:val="0"/>
          <w:color w:val="000000" w:themeColor="text1"/>
          <w14:textFill>
            <w14:solidFill>
              <w14:schemeClr w14:val="tx1"/>
            </w14:solidFill>
          </w14:textFill>
        </w:rPr>
        <w:t>资格条件中要求的具有依法缴纳税收和社会保障资金的良好记录，并对上述承诺真实性负责。</w:t>
      </w:r>
      <w:r>
        <w:rPr>
          <w:rFonts w:ascii="仿宋" w:hAnsi="仿宋" w:eastAsia="仿宋" w:cs="Cambria Math"/>
          <w:b w:val="0"/>
          <w:bCs w:val="0"/>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14:textFill>
            <w14:solidFill>
              <w14:schemeClr w14:val="tx1"/>
            </w14:solidFill>
          </w14:textFill>
        </w:rPr>
        <w:t>特此承诺。</w:t>
      </w:r>
    </w:p>
    <w:p>
      <w:pPr>
        <w:spacing w:line="360" w:lineRule="auto"/>
        <w:ind w:firstLine="480" w:firstLineChars="200"/>
        <w:jc w:val="both"/>
        <w:rPr>
          <w:rFonts w:hint="eastAsia" w:ascii="仿宋" w:hAnsi="仿宋" w:eastAsia="仿宋" w:cs="Cambria Math"/>
          <w:b w:val="0"/>
          <w:bCs w:val="0"/>
          <w:color w:val="000000" w:themeColor="text1"/>
          <w:lang w:val="en-US" w:eastAsia="zh-CN"/>
          <w14:textFill>
            <w14:solidFill>
              <w14:schemeClr w14:val="tx1"/>
            </w14:solidFill>
          </w14:textFill>
        </w:rPr>
      </w:pPr>
    </w:p>
    <w:p>
      <w:pPr>
        <w:spacing w:line="360" w:lineRule="auto"/>
        <w:ind w:firstLine="480" w:firstLineChars="200"/>
        <w:jc w:val="both"/>
        <w:rPr>
          <w:rFonts w:hint="eastAsia" w:ascii="仿宋" w:hAnsi="仿宋" w:eastAsia="仿宋" w:cs="Cambria Math"/>
          <w:b w:val="0"/>
          <w:bCs w:val="0"/>
          <w:color w:val="000000" w:themeColor="text1"/>
          <w:lang w:val="en-US" w:eastAsia="zh-CN"/>
          <w14:textFill>
            <w14:solidFill>
              <w14:schemeClr w14:val="tx1"/>
            </w14:solidFill>
          </w14:textFill>
        </w:rPr>
      </w:pPr>
    </w:p>
    <w:p>
      <w:pPr>
        <w:spacing w:line="360" w:lineRule="auto"/>
        <w:jc w:val="both"/>
        <w:rPr>
          <w:rFonts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lang w:val="en-US" w:eastAsia="zh-CN"/>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供应商名称：</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（盖章）</w:t>
      </w:r>
    </w:p>
    <w:p>
      <w:pPr>
        <w:spacing w:line="360" w:lineRule="auto"/>
        <w:jc w:val="center"/>
        <w:rPr>
          <w:rFonts w:hint="eastAsia" w:ascii="仿宋" w:hAnsi="仿宋" w:eastAsia="仿宋" w:cs="Cambria Math"/>
          <w:b w:val="0"/>
          <w:bCs w:val="0"/>
          <w:color w:val="000000" w:themeColor="text1"/>
          <w14:textFill>
            <w14:solidFill>
              <w14:schemeClr w14:val="tx1"/>
            </w14:solidFill>
          </w14:textFill>
        </w:rPr>
      </w:pPr>
      <w:r>
        <w:rPr>
          <w:rFonts w:hint="eastAsia" w:ascii="仿宋" w:hAnsi="仿宋" w:eastAsia="仿宋" w:cs="Cambria Math"/>
          <w:b w:val="0"/>
          <w:bCs w:val="0"/>
          <w:color w:val="000000" w:themeColor="text1"/>
          <w:lang w:val="en-US" w:eastAsia="zh-CN"/>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日期：</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年</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月</w:t>
      </w:r>
      <w:r>
        <w:rPr>
          <w:rFonts w:hint="eastAsia" w:ascii="仿宋" w:hAnsi="仿宋" w:eastAsia="仿宋" w:cs="Cambria Math"/>
          <w:b w:val="0"/>
          <w:bCs w:val="0"/>
          <w:color w:val="000000" w:themeColor="text1"/>
          <w:u w:val="single"/>
          <w14:textFill>
            <w14:solidFill>
              <w14:schemeClr w14:val="tx1"/>
            </w14:solidFill>
          </w14:textFill>
        </w:rPr>
        <w:t xml:space="preserve">   </w:t>
      </w:r>
      <w:r>
        <w:rPr>
          <w:rFonts w:hint="eastAsia" w:ascii="仿宋" w:hAnsi="仿宋" w:eastAsia="仿宋" w:cs="Cambria Math"/>
          <w:b w:val="0"/>
          <w:bCs w:val="0"/>
          <w:color w:val="000000" w:themeColor="text1"/>
          <w14:textFill>
            <w14:solidFill>
              <w14:schemeClr w14:val="tx1"/>
            </w14:solidFill>
          </w14:textFill>
        </w:rPr>
        <w:t>日</w:t>
      </w:r>
    </w:p>
    <w:p>
      <w:pPr>
        <w:pStyle w:val="2"/>
      </w:pP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5"/>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6"/>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rPr>
          <w:rFonts w:ascii="仿宋" w:hAnsi="仿宋" w:eastAsia="仿宋" w:cs="仿宋"/>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7"/>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hint="eastAsia" w:ascii="仿宋" w:hAnsi="仿宋" w:eastAsia="仿宋" w:cs="仿宋"/>
          <w:color w:val="000000"/>
          <w:lang w:val="en-US" w:eastAsia="zh-CN"/>
        </w:rPr>
        <w:t>5</w:t>
      </w:r>
      <w:r>
        <w:rPr>
          <w:rFonts w:hint="eastAsia" w:ascii="仿宋" w:hAnsi="仿宋" w:eastAsia="仿宋" w:cs="仿宋"/>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5" w:name="_Hlk69983040"/>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78"/>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hangingChars="200"/>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color w:val="000000"/>
          <w:lang w:val="en-US" w:eastAsia="zh-CN"/>
        </w:rPr>
        <w:t>7</w:t>
      </w:r>
      <w:r>
        <w:rPr>
          <w:rFonts w:hint="eastAsia" w:ascii="仿宋" w:hAnsi="仿宋" w:eastAsia="仿宋" w:cs="仿宋"/>
          <w:color w:val="000000"/>
        </w:rPr>
        <w:t>、非联合体比选响应声明</w:t>
      </w:r>
    </w:p>
    <w:bookmarkEnd w:id="164"/>
    <w:bookmarkEnd w:id="165"/>
    <w:p>
      <w:pPr>
        <w:pStyle w:val="2"/>
        <w:spacing w:before="240"/>
        <w:rPr>
          <w:rFonts w:ascii="仿宋" w:hAnsi="仿宋" w:eastAsia="仿宋" w:cs="Cambria Math"/>
          <w:b/>
          <w:bCs/>
          <w:color w:val="000000"/>
        </w:rPr>
      </w:pPr>
      <w:bookmarkStart w:id="166" w:name="_Toc71192048"/>
      <w:r>
        <w:rPr>
          <w:rFonts w:hint="eastAsia" w:ascii="仿宋" w:hAnsi="仿宋" w:eastAsia="仿宋" w:cs="Cambria Math"/>
          <w:b/>
          <w:bCs/>
          <w:color w:val="000000"/>
        </w:rPr>
        <w:t>非联合体比选响应声明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w:t>
      </w:r>
      <w:r>
        <w:rPr>
          <w:rFonts w:hint="eastAsia" w:ascii="仿宋" w:hAnsi="仿宋" w:eastAsia="仿宋" w:cs="Cambria Math"/>
          <w:b w:val="0"/>
          <w:bCs w:val="0"/>
          <w:color w:val="000000" w:themeColor="text1"/>
          <w:u w:val="single"/>
          <w:lang w:eastAsia="zh-CN"/>
          <w14:textFill>
            <w14:solidFill>
              <w14:schemeClr w14:val="tx1"/>
            </w14:solidFill>
          </w14:textFill>
        </w:rPr>
        <w:t>人保财险四川省达州市万源支公司2026年度农险墙体画宣传服务采购项目</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7" w:name="_Toc16702"/>
      <w:bookmarkStart w:id="168" w:name="_Toc144139212"/>
      <w:bookmarkStart w:id="169" w:name="_Toc18208"/>
      <w:bookmarkStart w:id="170" w:name="_Toc15130"/>
      <w:bookmarkStart w:id="171" w:name="_Toc112068411"/>
      <w:bookmarkStart w:id="172" w:name="_Toc65683009"/>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7"/>
      <w:bookmarkEnd w:id="168"/>
      <w:bookmarkEnd w:id="169"/>
      <w:bookmarkEnd w:id="170"/>
      <w:bookmarkEnd w:id="171"/>
      <w:bookmarkEnd w:id="172"/>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3" w:name="_Toc17890"/>
      <w:bookmarkStart w:id="174" w:name="_Toc17634"/>
      <w:r>
        <w:rPr>
          <w:rFonts w:hint="eastAsia" w:ascii="仿宋" w:hAnsi="仿宋" w:eastAsia="仿宋" w:cs="仿宋"/>
          <w:color w:val="000000"/>
          <w:sz w:val="24"/>
          <w:szCs w:val="24"/>
        </w:rPr>
        <w:t>（七）供应商行为准则承诺书</w:t>
      </w:r>
      <w:bookmarkEnd w:id="173"/>
      <w:bookmarkEnd w:id="174"/>
    </w:p>
    <w:p>
      <w:pPr>
        <w:jc w:val="center"/>
        <w:rPr>
          <w:rFonts w:ascii="仿宋" w:hAnsi="仿宋" w:eastAsia="仿宋" w:cs="宋体"/>
          <w:b/>
          <w:bCs/>
          <w:color w:val="000000"/>
          <w:sz w:val="28"/>
          <w:szCs w:val="28"/>
        </w:rPr>
      </w:pPr>
      <w:bookmarkStart w:id="175"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6" w:name="_Toc8068"/>
      <w:bookmarkStart w:id="177" w:name="_Toc9089"/>
      <w:r>
        <w:rPr>
          <w:rFonts w:hint="eastAsia" w:ascii="仿宋" w:hAnsi="仿宋" w:eastAsia="仿宋" w:cs="宋体"/>
          <w:bCs w:val="0"/>
          <w:color w:val="000000"/>
          <w:sz w:val="24"/>
          <w:szCs w:val="24"/>
        </w:rPr>
        <w:t>（八）供应商廉洁诚信承诺书</w:t>
      </w:r>
      <w:bookmarkEnd w:id="175"/>
      <w:bookmarkEnd w:id="176"/>
      <w:bookmarkEnd w:id="177"/>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eastAsia="仿宋" w:cs="宋体"/>
          <w:bCs w:val="0"/>
          <w:color w:val="000000"/>
          <w:sz w:val="21"/>
          <w:szCs w:val="24"/>
        </w:rPr>
      </w:pPr>
      <w:bookmarkStart w:id="178" w:name="_Toc16754"/>
      <w:r>
        <w:rPr>
          <w:rFonts w:hint="eastAsia" w:ascii="仿宋" w:hAnsi="仿宋" w:eastAsia="仿宋" w:cs="宋体"/>
          <w:color w:val="000000"/>
          <w:sz w:val="24"/>
        </w:rPr>
        <w:t>（</w:t>
      </w:r>
      <w:r>
        <w:rPr>
          <w:rFonts w:hint="eastAsia" w:ascii="仿宋" w:hAnsi="仿宋" w:eastAsia="仿宋" w:cs="宋体"/>
          <w:color w:val="000000"/>
          <w:sz w:val="24"/>
          <w:lang w:eastAsia="zh-CN"/>
        </w:rPr>
        <w:t>九</w:t>
      </w:r>
      <w:r>
        <w:rPr>
          <w:rFonts w:hint="eastAsia" w:ascii="仿宋" w:hAnsi="仿宋" w:eastAsia="仿宋" w:cs="宋体"/>
          <w:color w:val="000000"/>
          <w:sz w:val="24"/>
        </w:rPr>
        <w:t>）其他材料</w:t>
      </w:r>
      <w:bookmarkEnd w:id="178"/>
    </w:p>
    <w:p>
      <w:pPr>
        <w:spacing w:line="360" w:lineRule="auto"/>
        <w:rPr>
          <w:rFonts w:ascii="宋体" w:hAnsi="宋体"/>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6"/>
    <w:p>
      <w:pPr>
        <w:pStyle w:val="4"/>
        <w:numPr>
          <w:ilvl w:val="0"/>
          <w:numId w:val="5"/>
        </w:numPr>
        <w:jc w:val="both"/>
        <w:rPr>
          <w:rFonts w:hint="eastAsia" w:ascii="仿宋" w:hAnsi="仿宋" w:eastAsia="仿宋" w:cs="仿宋"/>
          <w:color w:val="000000"/>
          <w:sz w:val="24"/>
          <w:szCs w:val="24"/>
        </w:rPr>
      </w:pPr>
      <w:bookmarkStart w:id="179" w:name="_Toc5857"/>
      <w:bookmarkStart w:id="180" w:name="_Toc28698"/>
      <w:r>
        <w:rPr>
          <w:rFonts w:hint="eastAsia" w:ascii="仿宋" w:hAnsi="仿宋" w:eastAsia="仿宋" w:cs="仿宋"/>
          <w:color w:val="000000"/>
          <w:sz w:val="24"/>
          <w:szCs w:val="24"/>
        </w:rPr>
        <w:t>技术文件</w:t>
      </w:r>
      <w:bookmarkEnd w:id="179"/>
      <w:bookmarkEnd w:id="180"/>
      <w:bookmarkStart w:id="181" w:name="_Toc23108"/>
      <w:bookmarkStart w:id="182" w:name="_Toc17302"/>
    </w:p>
    <w:p>
      <w:pPr>
        <w:pStyle w:val="4"/>
        <w:numPr>
          <w:ilvl w:val="0"/>
          <w:numId w:val="0"/>
        </w:numPr>
        <w:jc w:val="both"/>
        <w:rPr>
          <w:rFonts w:ascii="仿宋" w:hAnsi="仿宋" w:eastAsia="仿宋" w:cs="仿宋"/>
          <w:color w:val="000000"/>
          <w:sz w:val="24"/>
          <w:szCs w:val="24"/>
        </w:rPr>
      </w:pPr>
      <w:bookmarkStart w:id="183" w:name="_Toc12992"/>
      <w:r>
        <w:rPr>
          <w:rFonts w:hint="eastAsia" w:ascii="仿宋" w:hAnsi="仿宋" w:eastAsia="仿宋" w:cs="仿宋"/>
          <w:color w:val="000000"/>
          <w:sz w:val="24"/>
          <w:szCs w:val="24"/>
        </w:rPr>
        <w:t>（一）采购需求应答偏离表</w:t>
      </w:r>
      <w:bookmarkEnd w:id="181"/>
      <w:bookmarkEnd w:id="182"/>
      <w:bookmarkEnd w:id="183"/>
    </w:p>
    <w:p>
      <w:pPr>
        <w:spacing w:line="360" w:lineRule="auto"/>
        <w:jc w:val="center"/>
        <w:rPr>
          <w:rFonts w:ascii="仿宋" w:hAnsi="仿宋" w:eastAsia="仿宋" w:cs="仿宋"/>
          <w:b/>
          <w:bCs/>
          <w:color w:val="000000"/>
        </w:rPr>
      </w:pPr>
      <w:bookmarkStart w:id="184" w:name="_Toc125561188"/>
      <w:bookmarkStart w:id="185" w:name="_Toc293297544"/>
      <w:bookmarkStart w:id="186" w:name="_Toc125771198"/>
      <w:r>
        <w:rPr>
          <w:rFonts w:hint="eastAsia" w:ascii="仿宋" w:hAnsi="仿宋" w:eastAsia="仿宋" w:cs="仿宋"/>
          <w:b/>
          <w:bCs/>
          <w:color w:val="000000"/>
        </w:rPr>
        <w:t>采购需求应答偏离表</w:t>
      </w:r>
      <w:bookmarkEnd w:id="184"/>
      <w:bookmarkEnd w:id="185"/>
      <w:bookmarkEnd w:id="186"/>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spacing w:line="360" w:lineRule="auto"/>
        <w:rPr>
          <w:rFonts w:ascii="仿宋" w:hAnsi="仿宋" w:eastAsia="仿宋" w:cs="仿宋"/>
          <w:color w:val="000000"/>
        </w:rPr>
      </w:pPr>
      <w:r>
        <w:rPr>
          <w:rFonts w:hint="eastAsia" w:ascii="仿宋" w:hAnsi="仿宋" w:eastAsia="仿宋" w:cs="仿宋"/>
          <w:color w:val="000000"/>
        </w:rPr>
        <w:t xml:space="preserve"> </w:t>
      </w:r>
      <w:bookmarkStart w:id="187" w:name="_Toc20443"/>
      <w:r>
        <w:rPr>
          <w:rFonts w:hint="eastAsia" w:ascii="仿宋" w:hAnsi="仿宋" w:eastAsia="仿宋" w:cs="仿宋"/>
          <w:color w:val="000000"/>
        </w:rPr>
        <w:t>三、报价文件</w:t>
      </w:r>
      <w:bookmarkEnd w:id="187"/>
    </w:p>
    <w:p>
      <w:pPr>
        <w:pStyle w:val="5"/>
        <w:spacing w:before="0" w:after="0" w:line="360" w:lineRule="auto"/>
        <w:ind w:firstLine="482"/>
        <w:rPr>
          <w:rFonts w:ascii="仿宋" w:hAnsi="仿宋" w:eastAsia="仿宋" w:cs="仿宋"/>
          <w:color w:val="000000"/>
          <w:sz w:val="24"/>
          <w:szCs w:val="24"/>
        </w:rPr>
      </w:pPr>
      <w:bookmarkStart w:id="188" w:name="_Toc511726864"/>
      <w:bookmarkStart w:id="189" w:name="_Toc19666"/>
      <w:bookmarkStart w:id="190" w:name="_Toc18942"/>
      <w:r>
        <w:rPr>
          <w:rFonts w:hint="eastAsia" w:ascii="仿宋" w:hAnsi="仿宋" w:eastAsia="仿宋" w:cs="仿宋"/>
          <w:color w:val="000000"/>
          <w:sz w:val="24"/>
          <w:szCs w:val="24"/>
        </w:rPr>
        <w:t>（一）报价</w:t>
      </w:r>
      <w:bookmarkEnd w:id="188"/>
      <w:r>
        <w:rPr>
          <w:rFonts w:hint="eastAsia" w:ascii="仿宋" w:hAnsi="仿宋" w:eastAsia="仿宋" w:cs="仿宋"/>
          <w:color w:val="000000"/>
          <w:sz w:val="24"/>
          <w:szCs w:val="24"/>
        </w:rPr>
        <w:t>一览表</w:t>
      </w:r>
      <w:bookmarkEnd w:id="189"/>
      <w:bookmarkEnd w:id="190"/>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人保财险四川省达州市万源支公司2026年度农险墙体画宣传服务采购项目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r>
        <w:rPr>
          <w:rFonts w:hint="eastAsia" w:ascii="仿宋" w:hAnsi="仿宋" w:eastAsia="仿宋"/>
          <w:bCs/>
          <w:lang w:eastAsia="zh-CN"/>
        </w:rPr>
        <w:t>，</w:t>
      </w:r>
      <w:r>
        <w:rPr>
          <w:rFonts w:hint="eastAsia" w:ascii="仿宋" w:hAnsi="仿宋" w:eastAsia="仿宋"/>
          <w:bCs/>
          <w:lang w:val="en-US" w:eastAsia="zh-CN"/>
        </w:rPr>
        <w:t>且</w:t>
      </w:r>
      <w:r>
        <w:rPr>
          <w:rFonts w:hint="eastAsia" w:ascii="仿宋" w:hAnsi="仿宋" w:eastAsia="仿宋"/>
          <w:bCs/>
          <w:lang w:eastAsia="zh-CN"/>
        </w:rPr>
        <w:t>应包括</w:t>
      </w:r>
      <w:r>
        <w:rPr>
          <w:rFonts w:hint="eastAsia" w:ascii="仿宋" w:hAnsi="仿宋" w:eastAsia="仿宋"/>
          <w:bCs/>
          <w:lang w:val="en-US" w:eastAsia="zh-CN"/>
        </w:rPr>
        <w:t>供应商</w:t>
      </w:r>
      <w:r>
        <w:rPr>
          <w:rFonts w:hint="eastAsia" w:ascii="仿宋" w:hAnsi="仿宋" w:eastAsia="仿宋"/>
          <w:bCs/>
          <w:lang w:eastAsia="zh-CN"/>
        </w:rPr>
        <w:t>为完成采购文件中规定的采购内容和采购范围所需要的一切费用以及所有税费。</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1" w:name="_Toc517281864"/>
      <w:bookmarkStart w:id="192" w:name="_Toc518302646"/>
      <w:bookmarkStart w:id="193" w:name="_Toc482180015"/>
      <w:bookmarkStart w:id="194" w:name="_Toc16591840"/>
      <w:bookmarkStart w:id="195" w:name="_Toc2267055"/>
      <w:bookmarkStart w:id="196" w:name="_Toc530319762"/>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5"/>
        <w:numPr>
          <w:ilvl w:val="5"/>
          <w:numId w:val="0"/>
        </w:num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br w:type="page"/>
      </w:r>
      <w:bookmarkEnd w:id="191"/>
      <w:bookmarkEnd w:id="192"/>
      <w:bookmarkEnd w:id="193"/>
      <w:bookmarkEnd w:id="194"/>
      <w:bookmarkEnd w:id="195"/>
      <w:bookmarkEnd w:id="196"/>
      <w:bookmarkStart w:id="197" w:name="_Toc15457"/>
      <w:bookmarkStart w:id="198" w:name="_Toc12028"/>
      <w:r>
        <w:rPr>
          <w:rFonts w:hint="eastAsia" w:ascii="仿宋" w:hAnsi="仿宋" w:eastAsia="仿宋" w:cs="仿宋"/>
          <w:color w:val="000000"/>
          <w:sz w:val="24"/>
          <w:szCs w:val="24"/>
        </w:rPr>
        <w:t>（二）分项报价表</w:t>
      </w:r>
      <w:bookmarkEnd w:id="197"/>
      <w:bookmarkEnd w:id="198"/>
    </w:p>
    <w:bookmarkEnd w:id="127"/>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 xml:space="preserve">供应商名称： </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ascii="楷体" w:hAnsi="楷体" w:eastAsia="楷体" w:cs="仿宋_GB2312"/>
                <w:i w:val="0"/>
                <w:iCs/>
                <w:color w:val="000000" w:themeColor="text1"/>
                <w:szCs w:val="32"/>
                <w14:textFill>
                  <w14:solidFill>
                    <w14:schemeClr w14:val="tx1"/>
                  </w14:solidFill>
                </w14:textFill>
              </w:rPr>
            </w:pPr>
          </w:p>
        </w:tc>
      </w:tr>
    </w:tbl>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注：</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1.涉及需分项报价的</w:t>
      </w:r>
      <w:r>
        <w:rPr>
          <w:rFonts w:hint="eastAsia" w:ascii="楷体" w:hAnsi="楷体" w:eastAsia="楷体" w:cs="仿宋_GB2312"/>
          <w:i w:val="0"/>
          <w:iCs/>
          <w:color w:val="000000" w:themeColor="text1"/>
          <w:szCs w:val="32"/>
          <w14:textFill>
            <w14:solidFill>
              <w14:schemeClr w14:val="tx1"/>
            </w14:solidFill>
          </w14:textFill>
        </w:rPr>
        <w:t>，</w:t>
      </w:r>
      <w:r>
        <w:rPr>
          <w:rFonts w:ascii="楷体" w:hAnsi="楷体" w:eastAsia="楷体" w:cs="仿宋_GB2312"/>
          <w:i w:val="0"/>
          <w:iCs/>
          <w:color w:val="000000" w:themeColor="text1"/>
          <w:szCs w:val="32"/>
          <w14:textFill>
            <w14:solidFill>
              <w14:schemeClr w14:val="tx1"/>
            </w14:solidFill>
          </w14:textFill>
        </w:rPr>
        <w:t>供应商每次报价均需提供本表。</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2.如果按单价计算的结果与总价不一致，以单价为准修正总价。</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3.供应商可根据实际情况自行扩展表格细项。</w:t>
      </w:r>
    </w:p>
    <w:p>
      <w:pPr>
        <w:adjustRightInd w:val="0"/>
        <w:snapToGrid w:val="0"/>
        <w:spacing w:line="360" w:lineRule="auto"/>
        <w:rPr>
          <w:rFonts w:ascii="宋体" w:hAnsi="宋体" w:cs="宋体"/>
          <w:color w:val="FF0000"/>
        </w:rPr>
      </w:pP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bookmarkStart w:id="199" w:name="_Toc125183170"/>
      <w:bookmarkEnd w:id="199"/>
      <w:bookmarkStart w:id="200" w:name="_Toc127761806"/>
      <w:bookmarkEnd w:id="200"/>
      <w:bookmarkStart w:id="201" w:name="_Toc104714659"/>
      <w:bookmarkEnd w:id="201"/>
    </w:p>
    <w:p>
      <w:pPr>
        <w:rPr>
          <w:rFonts w:hint="eastAsia" w:ascii="宋体"/>
          <w:b/>
          <w:color w:val="000000"/>
          <w:sz w:val="40"/>
          <w:szCs w:val="44"/>
          <w:lang w:val="zh-CN"/>
        </w:rPr>
      </w:pPr>
      <w:bookmarkStart w:id="202" w:name="_Toc17428"/>
      <w:r>
        <w:rPr>
          <w:rFonts w:hint="eastAsia" w:ascii="宋体"/>
          <w:b/>
          <w:color w:val="000000"/>
          <w:sz w:val="40"/>
          <w:szCs w:val="44"/>
          <w:lang w:val="zh-CN"/>
        </w:rPr>
        <w:br w:type="page"/>
      </w:r>
    </w:p>
    <w:p>
      <w:pPr>
        <w:keepNext w:val="0"/>
        <w:keepLines w:val="0"/>
        <w:pageBreakBefore w:val="0"/>
        <w:widowControl/>
        <w:kinsoku/>
        <w:wordWrap/>
        <w:overflowPunct/>
        <w:topLinePunct w:val="0"/>
        <w:autoSpaceDE/>
        <w:autoSpaceDN/>
        <w:bidi w:val="0"/>
        <w:adjustRightInd/>
        <w:snapToGrid/>
        <w:jc w:val="center"/>
        <w:textAlignment w:val="auto"/>
        <w:outlineLvl w:val="2"/>
        <w:rPr>
          <w:rFonts w:hint="eastAsia" w:ascii="仿宋" w:hAnsi="仿宋" w:eastAsia="仿宋" w:cs="仿宋"/>
          <w:sz w:val="24"/>
          <w:szCs w:val="24"/>
        </w:rPr>
      </w:pPr>
      <w:bookmarkStart w:id="203" w:name="_Toc19211"/>
      <w:r>
        <w:rPr>
          <w:rFonts w:hint="eastAsia" w:ascii="仿宋" w:hAnsi="仿宋" w:eastAsia="仿宋" w:cs="仿宋"/>
          <w:b/>
          <w:color w:val="000000"/>
          <w:sz w:val="24"/>
          <w:szCs w:val="24"/>
          <w:lang w:val="zh-CN"/>
        </w:rPr>
        <w:t>（三）最终报价确认函</w:t>
      </w:r>
      <w:bookmarkEnd w:id="202"/>
      <w:bookmarkEnd w:id="203"/>
    </w:p>
    <w:p>
      <w:pPr>
        <w:rPr>
          <w:rFonts w:ascii="仿宋" w:hAnsi="仿宋" w:eastAsia="仿宋" w:cs="金山简魏碑"/>
          <w:sz w:val="28"/>
          <w:szCs w:val="28"/>
        </w:rPr>
      </w:pPr>
    </w:p>
    <w:p>
      <w:pPr>
        <w:rPr>
          <w:sz w:val="28"/>
          <w:szCs w:val="28"/>
        </w:rPr>
      </w:pPr>
      <w:r>
        <w:rPr>
          <w:rFonts w:hint="eastAsia" w:ascii="仿宋" w:hAnsi="仿宋" w:eastAsia="仿宋" w:cs="金山简魏碑"/>
          <w:sz w:val="28"/>
          <w:szCs w:val="28"/>
        </w:rPr>
        <w:t>致： 中国人民财产保险股份有限公司XX分公司</w:t>
      </w:r>
    </w:p>
    <w:p>
      <w:pPr>
        <w:ind w:firstLine="720"/>
        <w:rPr>
          <w:rFonts w:ascii="仿宋" w:hAnsi="仿宋" w:eastAsia="仿宋" w:cs="金山简魏碑"/>
          <w:b/>
          <w:sz w:val="28"/>
          <w:szCs w:val="28"/>
        </w:rPr>
      </w:pPr>
      <w:r>
        <w:rPr>
          <w:rFonts w:hint="eastAsia" w:ascii="仿宋" w:hAnsi="仿宋" w:eastAsia="仿宋" w:cs="金山简魏碑"/>
          <w:b/>
          <w:sz w:val="28"/>
          <w:szCs w:val="28"/>
        </w:rPr>
        <w:t>一、</w:t>
      </w:r>
      <w:r>
        <w:rPr>
          <w:rFonts w:ascii="仿宋" w:hAnsi="仿宋" w:eastAsia="仿宋" w:cs="金山简魏碑"/>
          <w:b/>
          <w:sz w:val="28"/>
          <w:szCs w:val="28"/>
        </w:rPr>
        <w:t>报价</w:t>
      </w:r>
    </w:p>
    <w:p>
      <w:pPr>
        <w:ind w:firstLine="720"/>
        <w:rPr>
          <w:rFonts w:ascii="仿宋" w:hAnsi="仿宋" w:eastAsia="仿宋" w:cs="金山简魏碑"/>
          <w:sz w:val="28"/>
          <w:szCs w:val="28"/>
          <w:u w:val="single"/>
        </w:rPr>
      </w:pPr>
      <w:r>
        <w:rPr>
          <w:rFonts w:hint="eastAsia" w:ascii="仿宋" w:hAnsi="仿宋" w:eastAsia="仿宋" w:cs="金山简魏碑"/>
          <w:sz w:val="28"/>
          <w:szCs w:val="28"/>
        </w:rPr>
        <w:t>根据谈判</w:t>
      </w:r>
      <w:r>
        <w:rPr>
          <w:rFonts w:ascii="仿宋" w:hAnsi="仿宋" w:eastAsia="仿宋" w:cs="金山简魏碑"/>
          <w:sz w:val="28"/>
          <w:szCs w:val="28"/>
        </w:rPr>
        <w:t>结果，我</w:t>
      </w:r>
      <w:r>
        <w:rPr>
          <w:rFonts w:hint="eastAsia" w:ascii="仿宋" w:hAnsi="仿宋" w:eastAsia="仿宋" w:cs="金山简魏碑"/>
          <w:sz w:val="28"/>
          <w:szCs w:val="28"/>
        </w:rPr>
        <w:t>公司</w:t>
      </w:r>
      <w:r>
        <w:rPr>
          <w:rFonts w:ascii="仿宋" w:hAnsi="仿宋" w:eastAsia="仿宋" w:cs="金山简魏碑"/>
          <w:sz w:val="28"/>
          <w:szCs w:val="28"/>
        </w:rPr>
        <w:t>就</w:t>
      </w:r>
      <w:r>
        <w:rPr>
          <w:rFonts w:hint="eastAsia" w:ascii="仿宋" w:hAnsi="仿宋" w:eastAsia="仿宋" w:cs="金山简魏碑"/>
          <w:sz w:val="28"/>
          <w:szCs w:val="28"/>
          <w:u w:val="single"/>
        </w:rPr>
        <w:t>人保财险XX分公司XX采购项目</w:t>
      </w:r>
      <w:r>
        <w:rPr>
          <w:rFonts w:ascii="仿宋" w:hAnsi="仿宋" w:eastAsia="仿宋" w:cs="金山简魏碑"/>
          <w:sz w:val="28"/>
          <w:szCs w:val="28"/>
        </w:rPr>
        <w:t>最终含税报价</w:t>
      </w:r>
      <w:r>
        <w:rPr>
          <w:rFonts w:hint="eastAsia" w:ascii="仿宋" w:hAnsi="仿宋" w:eastAsia="仿宋" w:cs="金山简魏碑"/>
          <w:sz w:val="28"/>
          <w:szCs w:val="28"/>
        </w:rPr>
        <w:t>为</w:t>
      </w:r>
      <w:r>
        <w:rPr>
          <w:rFonts w:ascii="Calibri" w:hAnsi="Calibri" w:eastAsia="仿宋" w:cs="Calibri"/>
          <w:kern w:val="0"/>
          <w:sz w:val="28"/>
          <w:szCs w:val="28"/>
        </w:rPr>
        <w:t>¥</w:t>
      </w:r>
      <w:r>
        <w:rPr>
          <w:rFonts w:hint="eastAsia" w:ascii="仿宋" w:hAnsi="仿宋" w:eastAsia="仿宋"/>
          <w:kern w:val="0"/>
          <w:sz w:val="28"/>
          <w:szCs w:val="28"/>
        </w:rPr>
        <w:t>__________元(大写:人民币_____________________)</w:t>
      </w:r>
      <w:r>
        <w:rPr>
          <w:rFonts w:hint="eastAsia" w:ascii="仿宋" w:hAnsi="仿宋" w:eastAsia="仿宋" w:cs="金山简魏碑"/>
          <w:kern w:val="0"/>
          <w:sz w:val="28"/>
          <w:szCs w:val="28"/>
        </w:rPr>
        <w:t>，不含税报价为</w:t>
      </w:r>
      <w:r>
        <w:rPr>
          <w:rFonts w:ascii="Calibri" w:hAnsi="Calibri" w:eastAsia="仿宋" w:cs="Calibri"/>
          <w:kern w:val="0"/>
          <w:sz w:val="28"/>
          <w:szCs w:val="28"/>
        </w:rPr>
        <w:t>¥</w:t>
      </w:r>
      <w:r>
        <w:rPr>
          <w:rFonts w:hint="eastAsia" w:ascii="仿宋" w:hAnsi="仿宋" w:eastAsia="仿宋"/>
          <w:kern w:val="0"/>
          <w:sz w:val="28"/>
          <w:szCs w:val="28"/>
        </w:rPr>
        <w:t>___________元(大写: 人民币_____________________)</w:t>
      </w:r>
      <w:r>
        <w:rPr>
          <w:rFonts w:hint="eastAsia" w:ascii="仿宋" w:hAnsi="仿宋" w:eastAsia="仿宋" w:cs="金山简魏碑"/>
          <w:kern w:val="0"/>
          <w:sz w:val="28"/>
          <w:szCs w:val="28"/>
        </w:rPr>
        <w:t>，其中增值税税率___%,我公司可开具</w:t>
      </w:r>
      <w:r>
        <w:rPr>
          <w:rFonts w:hint="eastAsia" w:ascii="仿宋" w:hAnsi="仿宋" w:eastAsia="仿宋" w:cs="金山简魏碑"/>
          <w:sz w:val="28"/>
          <w:szCs w:val="28"/>
        </w:rPr>
        <w:t>_________________(增值税专用发票/增值税普通发票）。</w:t>
      </w:r>
    </w:p>
    <w:p>
      <w:pPr>
        <w:ind w:firstLine="600"/>
        <w:jc w:val="left"/>
        <w:rPr>
          <w:rFonts w:ascii="仿宋" w:hAnsi="仿宋" w:eastAsia="仿宋" w:cs="金山简魏碑"/>
          <w:sz w:val="28"/>
          <w:szCs w:val="28"/>
          <w:u w:val="single"/>
        </w:rPr>
      </w:pPr>
      <w:r>
        <w:rPr>
          <w:rFonts w:hint="eastAsia" w:ascii="仿宋" w:hAnsi="仿宋" w:eastAsia="仿宋" w:cs="金山简魏碑"/>
          <w:sz w:val="28"/>
          <w:szCs w:val="28"/>
        </w:rPr>
        <w:t>该报价包括但不限于完成甲方提供的</w:t>
      </w:r>
      <w:r>
        <w:rPr>
          <w:rFonts w:hint="eastAsia" w:ascii="仿宋" w:hAnsi="仿宋" w:eastAsia="仿宋" w:cs="金山简魏碑"/>
          <w:sz w:val="28"/>
          <w:szCs w:val="28"/>
          <w:u w:val="single"/>
        </w:rPr>
        <w:t>《人保财险XX分公司XX采购项目》</w:t>
      </w:r>
      <w:r>
        <w:rPr>
          <w:rFonts w:hint="eastAsia" w:ascii="仿宋" w:hAnsi="仿宋" w:eastAsia="仿宋" w:cs="金山简魏碑"/>
          <w:sz w:val="28"/>
          <w:szCs w:val="28"/>
        </w:rPr>
        <w:t>对应的货物及服务，甲方不再就上述货物及服务向乙方另行支付额外费用。</w:t>
      </w:r>
    </w:p>
    <w:p>
      <w:pPr>
        <w:numPr>
          <w:ilvl w:val="0"/>
          <w:numId w:val="6"/>
        </w:numPr>
        <w:ind w:firstLine="600"/>
        <w:jc w:val="left"/>
        <w:rPr>
          <w:rFonts w:hint="eastAsia" w:ascii="仿宋" w:hAnsi="仿宋" w:eastAsia="仿宋" w:cs="金山简魏碑"/>
          <w:b/>
          <w:sz w:val="28"/>
          <w:szCs w:val="28"/>
        </w:rPr>
      </w:pPr>
      <w:r>
        <w:rPr>
          <w:rFonts w:hint="eastAsia" w:ascii="仿宋" w:hAnsi="仿宋" w:eastAsia="仿宋" w:cs="金山简魏碑"/>
          <w:b/>
          <w:sz w:val="28"/>
          <w:szCs w:val="28"/>
        </w:rPr>
        <w:t>其他事项</w:t>
      </w:r>
    </w:p>
    <w:p>
      <w:pPr>
        <w:numPr>
          <w:ilvl w:val="0"/>
          <w:numId w:val="0"/>
        </w:numPr>
        <w:jc w:val="left"/>
        <w:rPr>
          <w:rFonts w:ascii="仿宋" w:hAnsi="仿宋" w:eastAsia="仿宋" w:cs="金山简魏碑"/>
          <w:sz w:val="28"/>
          <w:szCs w:val="28"/>
        </w:rPr>
      </w:pPr>
      <w:r>
        <w:rPr>
          <w:rFonts w:hint="eastAsia" w:ascii="仿宋" w:hAnsi="仿宋" w:eastAsia="仿宋" w:cs="金山简魏碑"/>
          <w:sz w:val="28"/>
          <w:szCs w:val="28"/>
        </w:rPr>
        <w:t xml:space="preserve">_________________________________________________________________________________________________________________________________________________________________________________                   </w:t>
      </w:r>
    </w:p>
    <w:p>
      <w:pPr>
        <w:ind w:firstLine="3780" w:firstLineChars="1350"/>
        <w:jc w:val="left"/>
        <w:rPr>
          <w:rFonts w:ascii="仿宋" w:hAnsi="仿宋" w:eastAsia="仿宋" w:cs="金山简魏碑"/>
          <w:sz w:val="28"/>
          <w:szCs w:val="28"/>
        </w:rPr>
      </w:pPr>
      <w:r>
        <w:rPr>
          <w:rFonts w:hint="eastAsia" w:ascii="仿宋" w:hAnsi="仿宋" w:eastAsia="仿宋" w:cs="金山简魏碑"/>
          <w:sz w:val="28"/>
          <w:szCs w:val="28"/>
        </w:rPr>
        <w:t>单位</w:t>
      </w:r>
      <w:r>
        <w:rPr>
          <w:rFonts w:ascii="仿宋" w:hAnsi="仿宋" w:eastAsia="仿宋" w:cs="金山简魏碑"/>
          <w:sz w:val="28"/>
          <w:szCs w:val="28"/>
        </w:rPr>
        <w:t>名称：</w:t>
      </w:r>
      <w:r>
        <w:rPr>
          <w:rFonts w:hint="eastAsia" w:ascii="仿宋" w:hAnsi="仿宋" w:eastAsia="仿宋" w:cs="金山简魏碑"/>
          <w:sz w:val="28"/>
          <w:szCs w:val="28"/>
        </w:rPr>
        <w:t xml:space="preserve">  </w:t>
      </w:r>
    </w:p>
    <w:p>
      <w:pPr>
        <w:ind w:firstLine="600"/>
        <w:jc w:val="left"/>
        <w:rPr>
          <w:rFonts w:ascii="仿宋" w:hAnsi="仿宋" w:eastAsia="仿宋" w:cs="金山简魏碑"/>
          <w:sz w:val="28"/>
          <w:szCs w:val="28"/>
        </w:rPr>
      </w:pPr>
      <w:r>
        <w:rPr>
          <w:rFonts w:ascii="仿宋" w:hAnsi="仿宋" w:eastAsia="仿宋" w:cs="金山简魏碑"/>
          <w:sz w:val="28"/>
          <w:szCs w:val="28"/>
        </w:rPr>
        <w:t xml:space="preserve">                       签字：</w:t>
      </w:r>
    </w:p>
    <w:p>
      <w:pPr>
        <w:ind w:firstLine="600"/>
        <w:jc w:val="left"/>
        <w:rPr>
          <w:rFonts w:ascii="仿宋" w:hAnsi="仿宋" w:eastAsia="仿宋" w:cs="金山简魏碑"/>
          <w:sz w:val="30"/>
          <w:szCs w:val="30"/>
        </w:rPr>
      </w:pPr>
      <w:r>
        <w:rPr>
          <w:rFonts w:hint="eastAsia" w:ascii="仿宋" w:hAnsi="仿宋" w:eastAsia="仿宋" w:cs="金山简魏碑"/>
          <w:sz w:val="28"/>
          <w:szCs w:val="28"/>
        </w:rPr>
        <w:t xml:space="preserve">                       日期</w:t>
      </w:r>
      <w:r>
        <w:rPr>
          <w:rFonts w:ascii="仿宋" w:hAnsi="仿宋" w:eastAsia="仿宋" w:cs="金山简魏碑"/>
          <w:sz w:val="28"/>
          <w:szCs w:val="28"/>
        </w:rPr>
        <w:t>：</w:t>
      </w:r>
      <w:r>
        <w:rPr>
          <w:rFonts w:hint="eastAsia" w:ascii="仿宋" w:hAnsi="仿宋" w:eastAsia="仿宋" w:cs="金山简魏碑"/>
          <w:sz w:val="28"/>
          <w:szCs w:val="28"/>
        </w:rPr>
        <w:t xml:space="preserve">   </w:t>
      </w:r>
      <w:r>
        <w:rPr>
          <w:rFonts w:hint="eastAsia" w:ascii="仿宋" w:hAnsi="仿宋" w:eastAsia="仿宋" w:cs="金山简魏碑"/>
          <w:sz w:val="30"/>
          <w:szCs w:val="30"/>
        </w:rPr>
        <w:t xml:space="preserve"> </w:t>
      </w:r>
    </w:p>
    <w:p>
      <w:pPr>
        <w:ind w:firstLine="600"/>
        <w:jc w:val="left"/>
        <w:rPr>
          <w:rFonts w:ascii="仿宋" w:hAnsi="仿宋" w:eastAsia="仿宋" w:cs="金山简魏碑"/>
          <w:szCs w:val="30"/>
        </w:rPr>
      </w:pPr>
      <w:r>
        <w:rPr>
          <w:rFonts w:hint="eastAsia" w:ascii="仿宋" w:hAnsi="仿宋" w:eastAsia="仿宋" w:cs="金山简魏碑"/>
          <w:szCs w:val="30"/>
        </w:rPr>
        <w:t>注</w:t>
      </w:r>
      <w:r>
        <w:rPr>
          <w:rFonts w:ascii="仿宋" w:hAnsi="仿宋" w:eastAsia="仿宋" w:cs="金山简魏碑"/>
          <w:szCs w:val="30"/>
        </w:rPr>
        <w:t>：</w:t>
      </w:r>
      <w:r>
        <w:rPr>
          <w:rFonts w:hint="eastAsia" w:ascii="仿宋" w:hAnsi="仿宋" w:eastAsia="仿宋" w:cs="金山简魏碑"/>
          <w:szCs w:val="30"/>
        </w:rPr>
        <w:t>1.</w:t>
      </w:r>
      <w:r>
        <w:rPr>
          <w:rFonts w:ascii="仿宋" w:hAnsi="仿宋" w:eastAsia="仿宋" w:cs="金山简魏碑"/>
          <w:szCs w:val="30"/>
        </w:rPr>
        <w:t>签字人员</w:t>
      </w:r>
      <w:r>
        <w:rPr>
          <w:rFonts w:hint="eastAsia" w:ascii="仿宋" w:hAnsi="仿宋" w:eastAsia="仿宋" w:cs="金山简魏碑"/>
          <w:szCs w:val="30"/>
        </w:rPr>
        <w:t>必须</w:t>
      </w:r>
      <w:r>
        <w:rPr>
          <w:rFonts w:ascii="仿宋" w:hAnsi="仿宋" w:eastAsia="仿宋" w:cs="金山简魏碑"/>
          <w:szCs w:val="30"/>
        </w:rPr>
        <w:t>为</w:t>
      </w:r>
      <w:r>
        <w:rPr>
          <w:rFonts w:hint="eastAsia" w:ascii="仿宋" w:hAnsi="仿宋" w:eastAsia="仿宋" w:cs="金山简魏碑"/>
          <w:szCs w:val="30"/>
        </w:rPr>
        <w:t>响应</w:t>
      </w:r>
      <w:r>
        <w:rPr>
          <w:rFonts w:ascii="仿宋" w:hAnsi="仿宋" w:eastAsia="仿宋" w:cs="金山简魏碑"/>
          <w:szCs w:val="30"/>
        </w:rPr>
        <w:t>单位</w:t>
      </w:r>
      <w:r>
        <w:rPr>
          <w:rFonts w:hint="eastAsia" w:ascii="仿宋" w:hAnsi="仿宋" w:eastAsia="仿宋" w:cs="金山简魏碑"/>
          <w:szCs w:val="30"/>
        </w:rPr>
        <w:t>法定</w:t>
      </w:r>
      <w:r>
        <w:rPr>
          <w:rFonts w:ascii="仿宋" w:hAnsi="仿宋" w:eastAsia="仿宋" w:cs="金山简魏碑"/>
          <w:szCs w:val="30"/>
        </w:rPr>
        <w:t>代表人或</w:t>
      </w:r>
      <w:r>
        <w:rPr>
          <w:rFonts w:hint="eastAsia" w:ascii="仿宋" w:hAnsi="仿宋" w:eastAsia="仿宋" w:cs="金山简魏碑"/>
          <w:szCs w:val="30"/>
        </w:rPr>
        <w:t>经响应</w:t>
      </w:r>
      <w:r>
        <w:rPr>
          <w:rFonts w:ascii="仿宋" w:hAnsi="仿宋" w:eastAsia="仿宋" w:cs="金山简魏碑"/>
          <w:szCs w:val="30"/>
        </w:rPr>
        <w:t>单位</w:t>
      </w:r>
      <w:r>
        <w:rPr>
          <w:rFonts w:hint="eastAsia" w:ascii="仿宋" w:hAnsi="仿宋" w:eastAsia="仿宋" w:cs="金山简魏碑"/>
          <w:szCs w:val="30"/>
        </w:rPr>
        <w:t>法定</w:t>
      </w:r>
      <w:r>
        <w:rPr>
          <w:rFonts w:ascii="仿宋" w:hAnsi="仿宋" w:eastAsia="仿宋" w:cs="金山简魏碑"/>
          <w:szCs w:val="30"/>
        </w:rPr>
        <w:t>代表人授权的</w:t>
      </w:r>
      <w:r>
        <w:rPr>
          <w:rFonts w:hint="eastAsia" w:ascii="仿宋" w:hAnsi="仿宋" w:eastAsia="仿宋" w:cs="金山简魏碑"/>
          <w:szCs w:val="30"/>
        </w:rPr>
        <w:t>委派</w:t>
      </w:r>
      <w:r>
        <w:rPr>
          <w:rFonts w:ascii="仿宋" w:hAnsi="仿宋" w:eastAsia="仿宋" w:cs="金山简魏碑"/>
          <w:szCs w:val="30"/>
        </w:rPr>
        <w:t>代理人，</w:t>
      </w:r>
      <w:r>
        <w:rPr>
          <w:rFonts w:hint="eastAsia" w:ascii="仿宋" w:hAnsi="仿宋" w:eastAsia="仿宋" w:cs="金山简魏碑"/>
          <w:szCs w:val="30"/>
        </w:rPr>
        <w:t>该</w:t>
      </w:r>
      <w:r>
        <w:rPr>
          <w:rFonts w:ascii="仿宋" w:hAnsi="仿宋" w:eastAsia="仿宋" w:cs="金山简魏碑"/>
          <w:szCs w:val="30"/>
        </w:rPr>
        <w:t>人员</w:t>
      </w:r>
      <w:r>
        <w:rPr>
          <w:rFonts w:hint="eastAsia" w:ascii="仿宋" w:hAnsi="仿宋" w:eastAsia="仿宋" w:cs="金山简魏碑"/>
          <w:szCs w:val="30"/>
        </w:rPr>
        <w:t>在投标、合同签订过程中所签署的一切文件和处理与之有关的一切事务对响应</w:t>
      </w:r>
      <w:r>
        <w:rPr>
          <w:rFonts w:ascii="仿宋" w:hAnsi="仿宋" w:eastAsia="仿宋" w:cs="金山简魏碑"/>
          <w:szCs w:val="30"/>
        </w:rPr>
        <w:t>单位</w:t>
      </w:r>
      <w:r>
        <w:rPr>
          <w:rFonts w:hint="eastAsia" w:ascii="仿宋" w:hAnsi="仿宋" w:eastAsia="仿宋" w:cs="金山简魏碑"/>
          <w:szCs w:val="30"/>
        </w:rPr>
        <w:t>具有</w:t>
      </w:r>
      <w:r>
        <w:rPr>
          <w:rFonts w:ascii="仿宋" w:hAnsi="仿宋" w:eastAsia="仿宋" w:cs="金山简魏碑"/>
          <w:szCs w:val="30"/>
        </w:rPr>
        <w:t>法律效应</w:t>
      </w:r>
      <w:r>
        <w:rPr>
          <w:rFonts w:hint="eastAsia" w:ascii="仿宋" w:hAnsi="仿宋" w:eastAsia="仿宋" w:cs="金山简魏碑"/>
          <w:szCs w:val="30"/>
        </w:rPr>
        <w:t>。</w:t>
      </w:r>
    </w:p>
    <w:p>
      <w:pPr>
        <w:ind w:firstLine="600"/>
        <w:jc w:val="left"/>
        <w:rPr>
          <w:rFonts w:ascii="仿宋_GB2312" w:hAnsi="宋体" w:eastAsia="仿宋_GB2312" w:cs="宋体"/>
          <w:color w:val="auto"/>
          <w:sz w:val="28"/>
          <w:szCs w:val="28"/>
        </w:rPr>
      </w:pPr>
      <w:r>
        <w:rPr>
          <w:rFonts w:hint="eastAsia" w:ascii="仿宋" w:hAnsi="仿宋" w:eastAsia="仿宋" w:cs="金山简魏碑"/>
          <w:szCs w:val="30"/>
        </w:rPr>
        <w:t xml:space="preserve">    2.</w:t>
      </w:r>
      <w:r>
        <w:rPr>
          <w:rFonts w:hint="eastAsia"/>
        </w:rPr>
        <w:t xml:space="preserve"> </w:t>
      </w:r>
      <w:r>
        <w:rPr>
          <w:rFonts w:hint="eastAsia" w:ascii="仿宋" w:hAnsi="仿宋" w:eastAsia="仿宋" w:cs="金山简魏碑"/>
          <w:szCs w:val="30"/>
        </w:rPr>
        <w:t>本确认函确定内容与乙方XX年XX月XX日提交的</w:t>
      </w:r>
      <w:r>
        <w:rPr>
          <w:rFonts w:hint="eastAsia" w:ascii="仿宋" w:hAnsi="仿宋" w:eastAsia="仿宋" w:cs="金山简魏碑"/>
          <w:i w:val="0"/>
          <w:iCs/>
          <w:color w:val="000000" w:themeColor="text1"/>
          <w:szCs w:val="30"/>
          <w14:textFill>
            <w14:solidFill>
              <w14:schemeClr w14:val="tx1"/>
            </w14:solidFill>
          </w14:textFill>
        </w:rPr>
        <w:t>比选</w:t>
      </w:r>
      <w:r>
        <w:rPr>
          <w:rFonts w:hint="eastAsia" w:ascii="仿宋" w:hAnsi="仿宋" w:eastAsia="仿宋" w:cs="金山简魏碑"/>
          <w:szCs w:val="30"/>
        </w:rPr>
        <w:t>文件约定不一致的，以本确认函确认内容为准。</w:t>
      </w:r>
    </w:p>
    <w:sectPr>
      <w:headerReference r:id="rId12" w:type="default"/>
      <w:footerReference r:id="rId13" w:type="default"/>
      <w:pgSz w:w="11906" w:h="16838"/>
      <w:pgMar w:top="1418" w:right="1555" w:bottom="1418"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2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金山简魏碑">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p>
  <w:p>
    <w:pPr>
      <w:pStyle w:val="19"/>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9"/>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 PAGE  \* MERGEFORMAT </w:instrText>
                          </w:r>
                          <w:r>
                            <w:fldChar w:fldCharType="separate"/>
                          </w:r>
                          <w:r>
                            <w:t>5</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4K9gsIBAACNAwAADgAAAGRycy9lMm9Eb2MueG1srVPNjtMwEL4j8Q6W&#10;79TZHpYq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68pcdziwM8/f5x//Tn//k7e&#10;Zn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PeCvYLCAQAAjQ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 PAGE  \* MERGEFORMAT </w:instrText>
                    </w:r>
                    <w:r>
                      <w:fldChar w:fldCharType="separate"/>
                    </w:r>
                    <w:r>
                      <w:t>5</w:t>
                    </w:r>
                    <w:r>
                      <w:fldChar w:fldCharType="end"/>
                    </w:r>
                  </w:p>
                </w:txbxContent>
              </v:textbox>
            </v:shape>
          </w:pict>
        </mc:Fallback>
      </mc:AlternateContent>
    </w:r>
  </w:p>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 PAGE  \* MERGEFORMAT </w:instrText>
                          </w:r>
                          <w:r>
                            <w:fldChar w:fldCharType="separate"/>
                          </w:r>
                          <w:r>
                            <w:t>37</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 PAGE  \* MERGEFORMAT </w:instrText>
                    </w:r>
                    <w:r>
                      <w:fldChar w:fldCharType="separate"/>
                    </w:r>
                    <w:r>
                      <w:t>37</w:t>
                    </w:r>
                    <w:r>
                      <w:fldChar w:fldCharType="end"/>
                    </w:r>
                  </w:p>
                </w:txbxContent>
              </v:textbox>
            </v:shape>
          </w:pict>
        </mc:Fallback>
      </mc:AlternateContent>
    </w:r>
  </w:p>
  <w:p>
    <w:pPr>
      <w:pStyle w:val="1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38</w:t>
                    </w:r>
                    <w:r>
                      <w:fldChar w:fldCharType="end"/>
                    </w:r>
                  </w:p>
                </w:txbxContent>
              </v:textbox>
            </v:shape>
          </w:pict>
        </mc:Fallback>
      </mc:AlternateContent>
    </w:r>
  </w:p>
  <w:p>
    <w:pPr>
      <w:pStyle w:val="1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jc w:val="center"/>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37C685"/>
    <w:multiLevelType w:val="singleLevel"/>
    <w:tmpl w:val="9C37C685"/>
    <w:lvl w:ilvl="0" w:tentative="0">
      <w:start w:val="2"/>
      <w:numFmt w:val="chineseCounting"/>
      <w:suff w:val="nothing"/>
      <w:lvlText w:val="%1、"/>
      <w:lvlJc w:val="left"/>
      <w:rPr>
        <w:rFonts w:hint="eastAsia"/>
      </w:rPr>
    </w:lvl>
  </w:abstractNum>
  <w:abstractNum w:abstractNumId="1">
    <w:nsid w:val="C6F88233"/>
    <w:multiLevelType w:val="singleLevel"/>
    <w:tmpl w:val="C6F88233"/>
    <w:lvl w:ilvl="0" w:tentative="0">
      <w:start w:val="4"/>
      <w:numFmt w:val="chineseCounting"/>
      <w:suff w:val="space"/>
      <w:lvlText w:val="第%1章"/>
      <w:lvlJc w:val="left"/>
      <w:rPr>
        <w:rFonts w:hint="eastAsia"/>
      </w:rPr>
    </w:lvl>
  </w:abstractNum>
  <w:abstractNum w:abstractNumId="2">
    <w:nsid w:val="E5645D40"/>
    <w:multiLevelType w:val="singleLevel"/>
    <w:tmpl w:val="E5645D40"/>
    <w:lvl w:ilvl="0" w:tentative="0">
      <w:start w:val="1"/>
      <w:numFmt w:val="chineseCounting"/>
      <w:suff w:val="nothing"/>
      <w:lvlText w:val="%1、"/>
      <w:lvlJc w:val="left"/>
      <w:rPr>
        <w:rFonts w:hint="eastAsia"/>
      </w:rPr>
    </w:lvl>
  </w:abstractNum>
  <w:abstractNum w:abstractNumId="3">
    <w:nsid w:val="E757C9E7"/>
    <w:multiLevelType w:val="singleLevel"/>
    <w:tmpl w:val="E757C9E7"/>
    <w:lvl w:ilvl="0" w:tentative="0">
      <w:start w:val="2"/>
      <w:numFmt w:val="chineseCounting"/>
      <w:suff w:val="nothing"/>
      <w:lvlText w:val="%1、"/>
      <w:lvlJc w:val="left"/>
      <w:rPr>
        <w:rFonts w:hint="eastAsia"/>
      </w:rPr>
    </w:lvl>
  </w:abstractNum>
  <w:abstractNum w:abstractNumId="4">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5">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4"/>
  </w:num>
  <w:num w:numId="2">
    <w:abstractNumId w:val="5"/>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747478"/>
    <w:rsid w:val="03CA6EF6"/>
    <w:rsid w:val="0569312B"/>
    <w:rsid w:val="08CC2655"/>
    <w:rsid w:val="095C2CF4"/>
    <w:rsid w:val="0A141145"/>
    <w:rsid w:val="0ACB4877"/>
    <w:rsid w:val="0FCD4867"/>
    <w:rsid w:val="106E22E2"/>
    <w:rsid w:val="11506289"/>
    <w:rsid w:val="12A56222"/>
    <w:rsid w:val="136C72E8"/>
    <w:rsid w:val="13B40768"/>
    <w:rsid w:val="15D20655"/>
    <w:rsid w:val="16B65456"/>
    <w:rsid w:val="17334565"/>
    <w:rsid w:val="175D4E15"/>
    <w:rsid w:val="178772D7"/>
    <w:rsid w:val="17AA1863"/>
    <w:rsid w:val="18146217"/>
    <w:rsid w:val="18215304"/>
    <w:rsid w:val="19332BB1"/>
    <w:rsid w:val="1D237383"/>
    <w:rsid w:val="1E1660C5"/>
    <w:rsid w:val="1F5171F9"/>
    <w:rsid w:val="205E73F1"/>
    <w:rsid w:val="21106E27"/>
    <w:rsid w:val="232457F5"/>
    <w:rsid w:val="24CF4FC0"/>
    <w:rsid w:val="25636C7B"/>
    <w:rsid w:val="258963F8"/>
    <w:rsid w:val="287C5550"/>
    <w:rsid w:val="292532D4"/>
    <w:rsid w:val="2C645AD5"/>
    <w:rsid w:val="2D2A61BF"/>
    <w:rsid w:val="2DCE5E88"/>
    <w:rsid w:val="2DF81ACA"/>
    <w:rsid w:val="2E3461D7"/>
    <w:rsid w:val="2F681955"/>
    <w:rsid w:val="3015271B"/>
    <w:rsid w:val="31FA267C"/>
    <w:rsid w:val="321011D9"/>
    <w:rsid w:val="32550038"/>
    <w:rsid w:val="329C31F7"/>
    <w:rsid w:val="335921D0"/>
    <w:rsid w:val="34425E22"/>
    <w:rsid w:val="34534C10"/>
    <w:rsid w:val="35722FFD"/>
    <w:rsid w:val="362C1207"/>
    <w:rsid w:val="36482F81"/>
    <w:rsid w:val="370E3B00"/>
    <w:rsid w:val="37915A99"/>
    <w:rsid w:val="397D76E1"/>
    <w:rsid w:val="3C0803ED"/>
    <w:rsid w:val="3E23240C"/>
    <w:rsid w:val="401D02C0"/>
    <w:rsid w:val="402A3E83"/>
    <w:rsid w:val="41663E6F"/>
    <w:rsid w:val="4262677C"/>
    <w:rsid w:val="451A329F"/>
    <w:rsid w:val="45FC6AE1"/>
    <w:rsid w:val="462E1DF2"/>
    <w:rsid w:val="47411C12"/>
    <w:rsid w:val="48912EFC"/>
    <w:rsid w:val="4A8039C7"/>
    <w:rsid w:val="4C46433D"/>
    <w:rsid w:val="4C954F21"/>
    <w:rsid w:val="4CE70619"/>
    <w:rsid w:val="4D1533C0"/>
    <w:rsid w:val="4D517C1D"/>
    <w:rsid w:val="4E472AC5"/>
    <w:rsid w:val="53CC3BF0"/>
    <w:rsid w:val="55553332"/>
    <w:rsid w:val="55973D40"/>
    <w:rsid w:val="55F43529"/>
    <w:rsid w:val="55FE463F"/>
    <w:rsid w:val="56257777"/>
    <w:rsid w:val="571F0F7D"/>
    <w:rsid w:val="58E2075F"/>
    <w:rsid w:val="58F51657"/>
    <w:rsid w:val="5AE1183E"/>
    <w:rsid w:val="5B7D6727"/>
    <w:rsid w:val="5B9A01BB"/>
    <w:rsid w:val="5C5D0552"/>
    <w:rsid w:val="63936F88"/>
    <w:rsid w:val="64713DD8"/>
    <w:rsid w:val="67492C5F"/>
    <w:rsid w:val="6936651F"/>
    <w:rsid w:val="694041FE"/>
    <w:rsid w:val="6D535020"/>
    <w:rsid w:val="6DEE5722"/>
    <w:rsid w:val="71F93AAA"/>
    <w:rsid w:val="7336060D"/>
    <w:rsid w:val="746305B1"/>
    <w:rsid w:val="74862811"/>
    <w:rsid w:val="760A0CBE"/>
    <w:rsid w:val="76D33CC8"/>
    <w:rsid w:val="76ED179B"/>
    <w:rsid w:val="77165BF8"/>
    <w:rsid w:val="772B54F6"/>
    <w:rsid w:val="786644A0"/>
    <w:rsid w:val="7913570D"/>
    <w:rsid w:val="79397A68"/>
    <w:rsid w:val="7B5C2447"/>
    <w:rsid w:val="7E782A72"/>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5</TotalTime>
  <ScaleCrop>false</ScaleCrop>
  <LinksUpToDate>false</LinksUpToDate>
  <CharactersWithSpaces>26606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许娟</cp:lastModifiedBy>
  <cp:lastPrinted>2019-12-03T09:03:00Z</cp:lastPrinted>
  <dcterms:modified xsi:type="dcterms:W3CDTF">2026-09-20T01:47:47Z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6D4EF91A6AA34DAB8CB4D462F9B3A75A</vt:lpwstr>
  </property>
</Properties>
</file>