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jc w:val="center"/>
        <w:rPr>
          <w:rFonts w:ascii="宋体" w:hAnsi="宋体"/>
          <w:b/>
          <w:sz w:val="76"/>
          <w:szCs w:val="76"/>
        </w:rPr>
      </w:pPr>
      <w:r>
        <w:rPr>
          <w:rFonts w:hint="eastAsia" w:ascii="宋体" w:hAnsi="宋体"/>
          <w:b/>
          <w:sz w:val="76"/>
          <w:szCs w:val="76"/>
          <w:lang w:eastAsia="zh-CN"/>
        </w:rPr>
        <w:t>比选采购</w:t>
      </w:r>
      <w:r>
        <w:rPr>
          <w:rFonts w:ascii="宋体" w:hAnsi="宋体"/>
          <w:b/>
          <w:sz w:val="76"/>
          <w:szCs w:val="76"/>
        </w:rPr>
        <w:t>文件</w:t>
      </w:r>
    </w:p>
    <w:p>
      <w:pPr>
        <w:pStyle w:val="6"/>
        <w:ind w:firstLine="880"/>
        <w:jc w:val="center"/>
        <w:rPr>
          <w:rFonts w:ascii="宋体" w:hAnsi="宋体"/>
          <w:bCs/>
          <w:color w:val="0000FF"/>
          <w:sz w:val="44"/>
        </w:rPr>
      </w:pPr>
    </w:p>
    <w:p>
      <w:pPr>
        <w:pStyle w:val="6"/>
        <w:ind w:firstLine="880"/>
        <w:jc w:val="center"/>
        <w:rPr>
          <w:rFonts w:ascii="宋体" w:hAnsi="宋体"/>
          <w:bCs/>
          <w:sz w:val="44"/>
        </w:rPr>
      </w:pPr>
    </w:p>
    <w:p>
      <w:pPr>
        <w:pStyle w:val="7"/>
        <w:snapToGrid w:val="0"/>
        <w:spacing w:line="360" w:lineRule="auto"/>
        <w:ind w:left="1800" w:hanging="1800" w:hangingChars="500"/>
        <w:rPr>
          <w:rFonts w:hAnsi="宋体" w:cs="Arial"/>
          <w:sz w:val="32"/>
          <w:szCs w:val="32"/>
        </w:rPr>
      </w:pPr>
      <w:r>
        <w:rPr>
          <w:rFonts w:ascii="宋体" w:hAnsi="宋体"/>
          <w:sz w:val="36"/>
          <w:szCs w:val="36"/>
        </w:rPr>
        <w:t>项目名称：</w:t>
      </w:r>
      <w:r>
        <w:rPr>
          <w:rFonts w:hint="eastAsia" w:hAnsi="宋体" w:cs="Arial"/>
          <w:sz w:val="32"/>
          <w:szCs w:val="32"/>
          <w:lang w:val="en-US" w:eastAsia="zh-CN"/>
        </w:rPr>
        <w:t>人保财险湖北省武汉市车商营业三者险保额300万以上投保意愿调研</w:t>
      </w:r>
      <w:r>
        <w:rPr>
          <w:rFonts w:hint="eastAsia" w:hAnsi="宋体" w:cs="Arial"/>
          <w:sz w:val="32"/>
          <w:szCs w:val="32"/>
        </w:rPr>
        <w:t>项目</w:t>
      </w:r>
    </w:p>
    <w:p>
      <w:pPr>
        <w:tabs>
          <w:tab w:val="left" w:pos="2200"/>
        </w:tabs>
        <w:spacing w:line="360" w:lineRule="auto"/>
        <w:ind w:left="2739" w:leftChars="414" w:hanging="1745" w:hangingChars="485"/>
        <w:rPr>
          <w:rFonts w:ascii="宋体" w:hAnsi="宋体"/>
          <w:bCs/>
          <w:sz w:val="36"/>
          <w:szCs w:val="36"/>
        </w:rPr>
      </w:pPr>
    </w:p>
    <w:p>
      <w:pPr>
        <w:tabs>
          <w:tab w:val="left" w:pos="2200"/>
        </w:tabs>
        <w:spacing w:line="360" w:lineRule="auto"/>
        <w:ind w:left="2739" w:leftChars="414" w:hanging="1745" w:hangingChars="485"/>
        <w:rPr>
          <w:rFonts w:ascii="宋体" w:hAnsi="宋体"/>
          <w:bCs/>
          <w:sz w:val="36"/>
          <w:szCs w:val="36"/>
        </w:rPr>
      </w:pPr>
    </w:p>
    <w:p>
      <w:pPr>
        <w:pStyle w:val="17"/>
        <w:adjustRightInd w:val="0"/>
        <w:snapToGrid w:val="0"/>
        <w:spacing w:line="360" w:lineRule="auto"/>
        <w:ind w:firstLine="570"/>
        <w:jc w:val="right"/>
        <w:rPr>
          <w:sz w:val="28"/>
          <w:szCs w:val="28"/>
        </w:rPr>
      </w:pPr>
      <w:r>
        <w:rPr>
          <w:rFonts w:hint="eastAsia" w:ascii="宋体" w:hAnsi="宋体"/>
          <w:bCs/>
          <w:sz w:val="36"/>
          <w:szCs w:val="36"/>
        </w:rPr>
        <w:t>采 购 人：</w:t>
      </w:r>
      <w:r>
        <w:rPr>
          <w:rFonts w:hint="eastAsia"/>
          <w:sz w:val="28"/>
          <w:szCs w:val="28"/>
        </w:rPr>
        <w:t>中国人民财产保险股份有限公司武汉市分公司车商营业部</w:t>
      </w:r>
    </w:p>
    <w:p>
      <w:pPr>
        <w:tabs>
          <w:tab w:val="left" w:pos="2200"/>
        </w:tabs>
        <w:spacing w:line="360" w:lineRule="auto"/>
        <w:ind w:left="2739" w:leftChars="414" w:hanging="1745" w:hangingChars="485"/>
        <w:rPr>
          <w:rFonts w:hint="eastAsia" w:ascii="宋体" w:hAnsi="宋体" w:eastAsia="宋体"/>
          <w:bCs/>
          <w:sz w:val="36"/>
          <w:szCs w:val="36"/>
          <w:lang w:eastAsia="zh-CN"/>
        </w:rPr>
      </w:pPr>
    </w:p>
    <w:p>
      <w:pPr>
        <w:jc w:val="center"/>
        <w:rPr>
          <w:rFonts w:ascii="宋体" w:hAnsi="宋体" w:cs="Arial"/>
          <w:b/>
        </w:rPr>
      </w:pPr>
    </w:p>
    <w:p>
      <w:pPr>
        <w:pStyle w:val="18"/>
        <w:adjustRightInd/>
        <w:snapToGrid/>
        <w:spacing w:after="0" w:line="240" w:lineRule="auto"/>
        <w:rPr>
          <w:rFonts w:ascii="宋体" w:hAnsi="宋体" w:cs="Arial"/>
          <w:b/>
          <w:sz w:val="21"/>
          <w:szCs w:val="21"/>
        </w:rPr>
      </w:pPr>
    </w:p>
    <w:p>
      <w:pPr>
        <w:pStyle w:val="18"/>
        <w:adjustRightInd/>
        <w:snapToGrid/>
        <w:spacing w:after="0" w:line="240" w:lineRule="auto"/>
        <w:rPr>
          <w:rFonts w:ascii="宋体" w:hAnsi="宋体" w:cs="Arial"/>
          <w:b/>
          <w:sz w:val="21"/>
          <w:szCs w:val="21"/>
        </w:rPr>
      </w:pPr>
    </w:p>
    <w:p>
      <w:pPr>
        <w:pStyle w:val="7"/>
        <w:snapToGrid w:val="0"/>
        <w:spacing w:line="360" w:lineRule="auto"/>
        <w:jc w:val="center"/>
        <w:rPr>
          <w:rFonts w:hAnsi="宋体" w:cs="Arial"/>
          <w:sz w:val="30"/>
          <w:szCs w:val="30"/>
        </w:rPr>
      </w:pPr>
    </w:p>
    <w:p>
      <w:pPr>
        <w:pStyle w:val="7"/>
        <w:snapToGrid w:val="0"/>
        <w:spacing w:line="360" w:lineRule="auto"/>
        <w:jc w:val="center"/>
        <w:rPr>
          <w:rFonts w:hAnsi="宋体" w:cs="Arial"/>
          <w:sz w:val="30"/>
          <w:szCs w:val="30"/>
        </w:rPr>
      </w:pPr>
    </w:p>
    <w:p>
      <w:pPr>
        <w:pStyle w:val="7"/>
        <w:snapToGrid w:val="0"/>
        <w:spacing w:line="360" w:lineRule="auto"/>
        <w:jc w:val="center"/>
        <w:rPr>
          <w:rFonts w:hAnsi="宋体" w:cs="Arial"/>
          <w:sz w:val="30"/>
          <w:szCs w:val="30"/>
        </w:rPr>
      </w:pPr>
    </w:p>
    <w:p>
      <w:pPr>
        <w:pStyle w:val="7"/>
        <w:snapToGrid w:val="0"/>
        <w:spacing w:line="360" w:lineRule="auto"/>
        <w:rPr>
          <w:rFonts w:hAnsi="宋体" w:cs="Arial"/>
          <w:sz w:val="30"/>
          <w:szCs w:val="30"/>
        </w:rPr>
      </w:pPr>
    </w:p>
    <w:p>
      <w:pPr>
        <w:pStyle w:val="7"/>
        <w:snapToGrid w:val="0"/>
        <w:spacing w:line="360" w:lineRule="auto"/>
        <w:rPr>
          <w:rFonts w:hint="eastAsia" w:hAnsi="宋体" w:cs="Arial"/>
          <w:sz w:val="30"/>
          <w:szCs w:val="30"/>
        </w:rPr>
      </w:pPr>
    </w:p>
    <w:p>
      <w:pPr>
        <w:pStyle w:val="7"/>
        <w:snapToGrid w:val="0"/>
        <w:spacing w:line="360" w:lineRule="auto"/>
        <w:rPr>
          <w:rFonts w:hAnsi="宋体" w:cs="Arial"/>
          <w:sz w:val="30"/>
          <w:szCs w:val="30"/>
        </w:rPr>
      </w:pPr>
    </w:p>
    <w:p>
      <w:pPr>
        <w:pStyle w:val="17"/>
        <w:adjustRightInd w:val="0"/>
        <w:snapToGrid w:val="0"/>
        <w:spacing w:line="360" w:lineRule="auto"/>
        <w:ind w:firstLine="570"/>
        <w:jc w:val="right"/>
        <w:rPr>
          <w:sz w:val="28"/>
          <w:szCs w:val="28"/>
        </w:rPr>
      </w:pPr>
      <w:r>
        <w:rPr>
          <w:rFonts w:hint="eastAsia"/>
          <w:sz w:val="28"/>
          <w:szCs w:val="28"/>
        </w:rPr>
        <w:t>中国人民财产保险股份有限公司武汉市分公司车商营业部</w:t>
      </w:r>
    </w:p>
    <w:p>
      <w:pPr>
        <w:pStyle w:val="7"/>
        <w:snapToGrid w:val="0"/>
        <w:spacing w:line="360" w:lineRule="auto"/>
        <w:jc w:val="center"/>
        <w:rPr>
          <w:rFonts w:hAnsi="宋体" w:cs="Arial"/>
          <w:sz w:val="32"/>
          <w:szCs w:val="32"/>
        </w:rPr>
      </w:pPr>
    </w:p>
    <w:p>
      <w:pPr>
        <w:pStyle w:val="7"/>
        <w:snapToGrid w:val="0"/>
        <w:spacing w:line="360" w:lineRule="auto"/>
        <w:jc w:val="center"/>
        <w:rPr>
          <w:rFonts w:hAnsi="宋体" w:cs="Arial"/>
          <w:sz w:val="36"/>
          <w:szCs w:val="36"/>
        </w:rPr>
      </w:pPr>
      <w:r>
        <w:rPr>
          <w:rFonts w:hint="eastAsia" w:hAnsi="宋体" w:cs="Arial"/>
          <w:sz w:val="32"/>
          <w:szCs w:val="32"/>
          <w:lang w:val="en-US" w:eastAsia="zh-CN"/>
        </w:rPr>
        <w:t xml:space="preserve">                                   2026</w:t>
      </w:r>
      <w:r>
        <w:rPr>
          <w:rFonts w:hAnsi="宋体" w:cs="Arial"/>
          <w:sz w:val="32"/>
          <w:szCs w:val="32"/>
        </w:rPr>
        <w:t>年</w:t>
      </w:r>
      <w:r>
        <w:rPr>
          <w:rFonts w:hint="eastAsia" w:hAnsi="宋体" w:cs="Arial"/>
          <w:sz w:val="32"/>
          <w:szCs w:val="32"/>
          <w:lang w:val="en-US" w:eastAsia="zh-CN"/>
        </w:rPr>
        <w:t>9</w:t>
      </w:r>
      <w:r>
        <w:rPr>
          <w:rFonts w:hAnsi="宋体" w:cs="Arial"/>
          <w:sz w:val="32"/>
          <w:szCs w:val="32"/>
        </w:rPr>
        <w:t>月</w:t>
      </w:r>
    </w:p>
    <w:p>
      <w:pPr>
        <w:pStyle w:val="7"/>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pPr>
        <w:pStyle w:val="19"/>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241827233"/>
      <w:bookmarkStart w:id="1" w:name="_Toc86202580"/>
      <w:bookmarkStart w:id="2" w:name="_Toc241827234"/>
    </w:p>
    <w:p>
      <w:pPr>
        <w:pStyle w:val="10"/>
        <w:tabs>
          <w:tab w:val="right" w:leader="dot" w:pos="9062"/>
        </w:tabs>
        <w:spacing w:line="360" w:lineRule="auto"/>
        <w:rPr>
          <w:rFonts w:ascii="宋体" w:hAnsi="宋体" w:cs="Times New Roman"/>
          <w:bCs w:val="0"/>
          <w:caps w:val="0"/>
          <w:kern w:val="2"/>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"_Toc19039757"</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第一章</w:t>
      </w:r>
      <w:r>
        <w:rPr>
          <w:rStyle w:val="16"/>
          <w:rFonts w:ascii="宋体" w:hAnsi="宋体"/>
          <w:color w:val="auto"/>
          <w:sz w:val="28"/>
          <w:szCs w:val="28"/>
        </w:rPr>
        <w:t xml:space="preserve"> </w:t>
      </w:r>
      <w:r>
        <w:rPr>
          <w:rStyle w:val="16"/>
          <w:rFonts w:hint="eastAsia" w:ascii="宋体" w:hAnsi="宋体"/>
          <w:color w:val="auto"/>
          <w:sz w:val="28"/>
          <w:szCs w:val="28"/>
          <w:lang w:eastAsia="zh-CN"/>
        </w:rPr>
        <w:t>比选采购公告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_Toc19039757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16"/>
          <w:rFonts w:ascii="宋体" w:hAnsi="宋体"/>
          <w:color w:val="auto"/>
          <w:sz w:val="28"/>
          <w:szCs w:val="28"/>
        </w:rPr>
        <w:fldChar w:fldCharType="end"/>
      </w:r>
    </w:p>
    <w:p>
      <w:pPr>
        <w:pStyle w:val="10"/>
        <w:tabs>
          <w:tab w:val="right" w:leader="dot" w:pos="9062"/>
        </w:tabs>
        <w:spacing w:line="360" w:lineRule="auto"/>
        <w:rPr>
          <w:rFonts w:ascii="宋体" w:hAnsi="宋体" w:cs="Times New Roman"/>
          <w:bCs w:val="0"/>
          <w:caps w:val="0"/>
          <w:kern w:val="2"/>
          <w:sz w:val="28"/>
          <w:szCs w:val="28"/>
        </w:rPr>
      </w:pP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"_Toc19039758"</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第二章</w:t>
      </w:r>
      <w:r>
        <w:rPr>
          <w:rStyle w:val="16"/>
          <w:rFonts w:ascii="宋体" w:hAnsi="宋体"/>
          <w:color w:val="auto"/>
          <w:sz w:val="28"/>
          <w:szCs w:val="28"/>
        </w:rPr>
        <w:t xml:space="preserve"> </w:t>
      </w:r>
      <w:r>
        <w:rPr>
          <w:rStyle w:val="16"/>
          <w:rFonts w:hint="eastAsia" w:ascii="宋体" w:hAnsi="宋体"/>
          <w:color w:val="auto"/>
          <w:sz w:val="28"/>
          <w:szCs w:val="28"/>
          <w:lang w:eastAsia="zh-CN"/>
        </w:rPr>
        <w:t>响应</w:t>
      </w:r>
      <w:r>
        <w:rPr>
          <w:rStyle w:val="16"/>
          <w:rFonts w:hint="eastAsia" w:ascii="宋体" w:hAnsi="宋体"/>
          <w:color w:val="auto"/>
          <w:sz w:val="28"/>
          <w:szCs w:val="28"/>
        </w:rPr>
        <w:t>方须知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_Toc19039758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Style w:val="16"/>
          <w:rFonts w:ascii="宋体" w:hAnsi="宋体"/>
          <w:color w:val="auto"/>
          <w:sz w:val="28"/>
          <w:szCs w:val="28"/>
        </w:rPr>
        <w:fldChar w:fldCharType="end"/>
      </w:r>
    </w:p>
    <w:p>
      <w:pPr>
        <w:pStyle w:val="10"/>
        <w:tabs>
          <w:tab w:val="right" w:leader="dot" w:pos="9062"/>
        </w:tabs>
        <w:spacing w:line="360" w:lineRule="auto"/>
        <w:rPr>
          <w:rFonts w:ascii="宋体" w:hAnsi="宋体" w:cs="Times New Roman"/>
          <w:bCs w:val="0"/>
          <w:caps w:val="0"/>
          <w:kern w:val="2"/>
          <w:sz w:val="28"/>
          <w:szCs w:val="28"/>
        </w:rPr>
      </w:pP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"_Toc19039759"</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第三章</w:t>
      </w:r>
      <w:r>
        <w:rPr>
          <w:rStyle w:val="16"/>
          <w:rFonts w:ascii="宋体" w:hAnsi="宋体"/>
          <w:color w:val="auto"/>
          <w:sz w:val="28"/>
          <w:szCs w:val="28"/>
        </w:rPr>
        <w:t xml:space="preserve"> </w:t>
      </w:r>
      <w:r>
        <w:rPr>
          <w:rStyle w:val="16"/>
          <w:rFonts w:hint="eastAsia" w:ascii="宋体" w:hAnsi="宋体"/>
          <w:color w:val="auto"/>
          <w:sz w:val="28"/>
          <w:szCs w:val="28"/>
        </w:rPr>
        <w:t>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_Toc19039759 \h </w:instrText>
      </w:r>
      <w:r>
        <w:rPr>
          <w:rFonts w:ascii="宋体" w:hAnsi="宋体"/>
          <w:sz w:val="28"/>
          <w:szCs w:val="28"/>
        </w:rPr>
        <w:fldChar w:fldCharType="separate"/>
      </w:r>
      <w:r>
        <w:rPr>
          <w:rFonts w:ascii="宋体" w:hAnsi="宋体"/>
          <w:sz w:val="28"/>
          <w:szCs w:val="28"/>
        </w:rPr>
        <w:t>16</w:t>
      </w:r>
      <w:r>
        <w:rPr>
          <w:rFonts w:ascii="宋体" w:hAnsi="宋体"/>
          <w:sz w:val="28"/>
          <w:szCs w:val="28"/>
        </w:rPr>
        <w:fldChar w:fldCharType="end"/>
      </w:r>
      <w:r>
        <w:rPr>
          <w:rStyle w:val="16"/>
          <w:rFonts w:ascii="宋体" w:hAnsi="宋体"/>
          <w:color w:val="auto"/>
          <w:sz w:val="28"/>
          <w:szCs w:val="28"/>
        </w:rPr>
        <w:fldChar w:fldCharType="end"/>
      </w:r>
    </w:p>
    <w:p>
      <w:pPr>
        <w:pStyle w:val="10"/>
        <w:tabs>
          <w:tab w:val="right" w:leader="dot" w:pos="9062"/>
        </w:tabs>
        <w:spacing w:line="360" w:lineRule="auto"/>
        <w:rPr>
          <w:rFonts w:ascii="宋体" w:hAnsi="宋体" w:cs="Times New Roman"/>
          <w:bCs w:val="0"/>
          <w:caps w:val="0"/>
          <w:kern w:val="2"/>
          <w:sz w:val="28"/>
          <w:szCs w:val="28"/>
        </w:rPr>
      </w:pP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"_Toc19039760"</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第四章</w:t>
      </w:r>
      <w:r>
        <w:rPr>
          <w:rStyle w:val="16"/>
          <w:rFonts w:ascii="宋体" w:hAnsi="宋体"/>
          <w:color w:val="auto"/>
          <w:sz w:val="28"/>
          <w:szCs w:val="28"/>
        </w:rPr>
        <w:t xml:space="preserve"> </w:t>
      </w:r>
      <w:r>
        <w:rPr>
          <w:rStyle w:val="16"/>
          <w:rFonts w:hint="eastAsia" w:ascii="宋体" w:hAnsi="宋体"/>
          <w:color w:val="auto"/>
          <w:sz w:val="28"/>
          <w:szCs w:val="28"/>
        </w:rPr>
        <w:t>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_Toc19039760 \h </w:instrText>
      </w:r>
      <w:r>
        <w:rPr>
          <w:rFonts w:ascii="宋体" w:hAnsi="宋体"/>
          <w:sz w:val="28"/>
          <w:szCs w:val="28"/>
        </w:rPr>
        <w:fldChar w:fldCharType="separate"/>
      </w:r>
      <w:r>
        <w:rPr>
          <w:rFonts w:ascii="宋体" w:hAnsi="宋体"/>
          <w:sz w:val="28"/>
          <w:szCs w:val="28"/>
        </w:rPr>
        <w:t>17</w:t>
      </w:r>
      <w:r>
        <w:rPr>
          <w:rFonts w:ascii="宋体" w:hAnsi="宋体"/>
          <w:sz w:val="28"/>
          <w:szCs w:val="28"/>
        </w:rPr>
        <w:fldChar w:fldCharType="end"/>
      </w:r>
      <w:r>
        <w:rPr>
          <w:rStyle w:val="16"/>
          <w:rFonts w:ascii="宋体" w:hAnsi="宋体"/>
          <w:color w:val="auto"/>
          <w:sz w:val="28"/>
          <w:szCs w:val="28"/>
        </w:rPr>
        <w:fldChar w:fldCharType="end"/>
      </w:r>
    </w:p>
    <w:p>
      <w:pPr>
        <w:pStyle w:val="10"/>
        <w:tabs>
          <w:tab w:val="right" w:leader="dot" w:pos="9062"/>
        </w:tabs>
        <w:spacing w:line="360" w:lineRule="auto"/>
        <w:rPr>
          <w:rFonts w:ascii="宋体" w:hAnsi="宋体" w:cs="Times New Roman"/>
          <w:bCs w:val="0"/>
          <w:caps w:val="0"/>
          <w:kern w:val="2"/>
          <w:sz w:val="28"/>
          <w:szCs w:val="28"/>
        </w:rPr>
      </w:pP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"_Toc19039761"</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第五章</w:t>
      </w:r>
      <w:r>
        <w:rPr>
          <w:rStyle w:val="16"/>
          <w:rFonts w:ascii="宋体" w:hAnsi="宋体"/>
          <w:color w:val="auto"/>
          <w:sz w:val="28"/>
          <w:szCs w:val="28"/>
        </w:rPr>
        <w:t xml:space="preserve"> </w:t>
      </w:r>
      <w:r>
        <w:rPr>
          <w:rStyle w:val="16"/>
          <w:rFonts w:hint="eastAsia" w:ascii="宋体" w:hAnsi="宋体"/>
          <w:color w:val="auto"/>
          <w:sz w:val="28"/>
          <w:szCs w:val="28"/>
        </w:rPr>
        <w:t>评审标准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_Toc19039761 \h </w:instrText>
      </w:r>
      <w:r>
        <w:rPr>
          <w:rFonts w:ascii="宋体" w:hAnsi="宋体"/>
          <w:sz w:val="28"/>
          <w:szCs w:val="28"/>
        </w:rPr>
        <w:fldChar w:fldCharType="separate"/>
      </w:r>
      <w:r>
        <w:rPr>
          <w:rFonts w:ascii="宋体" w:hAnsi="宋体"/>
          <w:sz w:val="28"/>
          <w:szCs w:val="28"/>
        </w:rPr>
        <w:t>18</w:t>
      </w:r>
      <w:r>
        <w:rPr>
          <w:rFonts w:ascii="宋体" w:hAnsi="宋体"/>
          <w:sz w:val="28"/>
          <w:szCs w:val="28"/>
        </w:rPr>
        <w:fldChar w:fldCharType="end"/>
      </w:r>
      <w:r>
        <w:rPr>
          <w:rStyle w:val="16"/>
          <w:rFonts w:ascii="宋体" w:hAnsi="宋体"/>
          <w:color w:val="auto"/>
          <w:sz w:val="28"/>
          <w:szCs w:val="28"/>
        </w:rPr>
        <w:fldChar w:fldCharType="end"/>
      </w:r>
    </w:p>
    <w:p>
      <w:pPr>
        <w:pStyle w:val="10"/>
        <w:tabs>
          <w:tab w:val="right" w:leader="dot" w:pos="9062"/>
        </w:tabs>
        <w:spacing w:line="360" w:lineRule="auto"/>
        <w:rPr>
          <w:rFonts w:ascii="宋体" w:hAnsi="宋体" w:cs="Times New Roman"/>
          <w:bCs w:val="0"/>
          <w:caps w:val="0"/>
          <w:kern w:val="2"/>
          <w:sz w:val="28"/>
          <w:szCs w:val="28"/>
        </w:rPr>
      </w:pP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"_Toc19039762"</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第六章</w:t>
      </w:r>
      <w:r>
        <w:rPr>
          <w:rStyle w:val="16"/>
          <w:rFonts w:ascii="宋体" w:hAnsi="宋体"/>
          <w:color w:val="auto"/>
          <w:sz w:val="28"/>
          <w:szCs w:val="28"/>
        </w:rPr>
        <w:t xml:space="preserve"> </w:t>
      </w:r>
      <w:r>
        <w:rPr>
          <w:rStyle w:val="16"/>
          <w:rFonts w:hint="eastAsia" w:ascii="宋体" w:hAnsi="宋体"/>
          <w:color w:val="auto"/>
          <w:sz w:val="28"/>
          <w:szCs w:val="28"/>
        </w:rPr>
        <w:t>附件</w:t>
      </w:r>
      <w:r>
        <w:rPr>
          <w:rStyle w:val="16"/>
          <w:rFonts w:ascii="宋体" w:hAnsi="宋体"/>
          <w:color w:val="auto"/>
          <w:sz w:val="28"/>
          <w:szCs w:val="28"/>
        </w:rPr>
        <w:t>-</w:t>
      </w:r>
      <w:r>
        <w:rPr>
          <w:rStyle w:val="16"/>
          <w:rFonts w:hint="eastAsia" w:ascii="宋体" w:hAnsi="宋体"/>
          <w:color w:val="auto"/>
          <w:sz w:val="28"/>
          <w:szCs w:val="28"/>
          <w:lang w:eastAsia="zh-CN"/>
        </w:rPr>
        <w:t>响应</w:t>
      </w:r>
      <w:r>
        <w:rPr>
          <w:rStyle w:val="16"/>
          <w:rFonts w:hint="eastAsia" w:ascii="宋体" w:hAnsi="宋体"/>
          <w:color w:val="auto"/>
          <w:sz w:val="28"/>
          <w:szCs w:val="28"/>
        </w:rPr>
        <w:t>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_Toc19039762 \h </w:instrText>
      </w:r>
      <w:r>
        <w:rPr>
          <w:rFonts w:ascii="宋体" w:hAnsi="宋体"/>
          <w:sz w:val="28"/>
          <w:szCs w:val="28"/>
        </w:rPr>
        <w:fldChar w:fldCharType="separate"/>
      </w:r>
      <w:r>
        <w:rPr>
          <w:rFonts w:ascii="宋体" w:hAnsi="宋体"/>
          <w:sz w:val="28"/>
          <w:szCs w:val="28"/>
        </w:rPr>
        <w:t>19</w:t>
      </w:r>
      <w:r>
        <w:rPr>
          <w:rFonts w:ascii="宋体" w:hAnsi="宋体"/>
          <w:sz w:val="28"/>
          <w:szCs w:val="28"/>
        </w:rPr>
        <w:fldChar w:fldCharType="end"/>
      </w:r>
      <w:r>
        <w:rPr>
          <w:rStyle w:val="16"/>
          <w:rFonts w:ascii="宋体" w:hAnsi="宋体"/>
          <w:color w:val="auto"/>
          <w:sz w:val="28"/>
          <w:szCs w:val="28"/>
        </w:rPr>
        <w:fldChar w:fldCharType="end"/>
      </w:r>
    </w:p>
    <w:p>
      <w:pPr>
        <w:spacing w:line="360" w:lineRule="auto"/>
      </w:pPr>
      <w:r>
        <w:rPr>
          <w:rFonts w:ascii="宋体" w:hAnsi="宋体" w:cs="Arial"/>
          <w:b/>
          <w:bCs/>
          <w:caps/>
          <w:sz w:val="28"/>
          <w:szCs w:val="28"/>
          <w:lang w:val="zh-CN"/>
        </w:rPr>
        <w:fldChar w:fldCharType="end"/>
      </w:r>
    </w:p>
    <w:p>
      <w:pPr>
        <w:spacing w:line="360" w:lineRule="auto"/>
      </w:pPr>
    </w:p>
    <w:p>
      <w:pPr>
        <w:pStyle w:val="20"/>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pPr>
        <w:pStyle w:val="21"/>
        <w:ind w:firstLine="883"/>
        <w:jc w:val="center"/>
        <w:outlineLvl w:val="0"/>
        <w:rPr>
          <w:rFonts w:hint="eastAsia" w:eastAsia="宋体"/>
          <w:b/>
          <w:sz w:val="44"/>
          <w:szCs w:val="44"/>
          <w:lang w:eastAsia="zh-CN"/>
        </w:rPr>
      </w:pPr>
      <w:bookmarkStart w:id="3" w:name="_Toc421042642"/>
      <w:bookmarkStart w:id="4" w:name="_Toc421032040"/>
      <w:bookmarkStart w:id="5" w:name="_Toc19039757"/>
      <w:bookmarkStart w:id="6" w:name="_Toc18928242"/>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lang w:eastAsia="zh-CN"/>
        </w:rPr>
        <w:t>比选采购</w:t>
      </w:r>
      <w:bookmarkEnd w:id="5"/>
      <w:bookmarkEnd w:id="6"/>
      <w:r>
        <w:rPr>
          <w:rFonts w:hint="eastAsia"/>
          <w:b/>
          <w:sz w:val="44"/>
          <w:szCs w:val="44"/>
          <w:lang w:val="en-US" w:eastAsia="zh-CN"/>
        </w:rPr>
        <w:t>公告</w:t>
      </w:r>
    </w:p>
    <w:p>
      <w:pPr>
        <w:pStyle w:val="20"/>
      </w:pPr>
    </w:p>
    <w:p>
      <w:pPr>
        <w:pStyle w:val="7"/>
        <w:snapToGrid w:val="0"/>
        <w:spacing w:line="360" w:lineRule="auto"/>
        <w:rPr>
          <w:rFonts w:hAnsi="宋体" w:cs="Arial"/>
          <w:sz w:val="24"/>
          <w:highlight w:val="none"/>
        </w:rPr>
      </w:pPr>
      <w:r>
        <w:rPr>
          <w:rFonts w:hAnsi="宋体" w:cs="Arial"/>
          <w:sz w:val="24"/>
        </w:rPr>
        <w:t>1.</w:t>
      </w:r>
      <w:r>
        <w:rPr>
          <w:rFonts w:hint="eastAsia" w:hAnsi="宋体" w:cs="Arial"/>
          <w:sz w:val="24"/>
        </w:rPr>
        <w:t>项目名称：</w:t>
      </w:r>
      <w:r>
        <w:rPr>
          <w:rFonts w:hint="eastAsia" w:hAnsi="宋体" w:cs="Arial"/>
          <w:sz w:val="24"/>
          <w:lang w:val="en-US" w:eastAsia="zh-CN"/>
        </w:rPr>
        <w:t>人保财险湖北省武汉市车商营业部</w:t>
      </w:r>
      <w:r>
        <w:rPr>
          <w:rFonts w:hint="eastAsia" w:hAnsi="宋体" w:cs="Arial"/>
          <w:sz w:val="24"/>
          <w:highlight w:val="none"/>
          <w:lang w:val="en-US" w:eastAsia="zh-CN"/>
        </w:rPr>
        <w:t>三者险保额300万以上投保意愿调研</w:t>
      </w:r>
      <w:r>
        <w:rPr>
          <w:rFonts w:hint="eastAsia" w:hAnsi="宋体" w:cs="Arial"/>
          <w:sz w:val="24"/>
          <w:highlight w:val="none"/>
        </w:rPr>
        <w:t>项目</w:t>
      </w:r>
    </w:p>
    <w:p>
      <w:pPr>
        <w:pStyle w:val="7"/>
        <w:adjustRightInd w:val="0"/>
        <w:snapToGrid w:val="0"/>
        <w:spacing w:line="360" w:lineRule="auto"/>
        <w:rPr>
          <w:rFonts w:ascii="宋体" w:hAnsi="宋体"/>
          <w:sz w:val="32"/>
          <w:szCs w:val="32"/>
        </w:rPr>
      </w:pPr>
      <w:r>
        <w:rPr>
          <w:rFonts w:hint="eastAsia" w:hAnsi="宋体" w:cs="Arial"/>
          <w:sz w:val="24"/>
          <w:highlight w:val="none"/>
          <w:lang w:val="en-US" w:eastAsia="zh-CN"/>
        </w:rPr>
        <w:t>2</w:t>
      </w:r>
      <w:r>
        <w:rPr>
          <w:rFonts w:hAnsi="宋体" w:cs="Arial"/>
          <w:sz w:val="24"/>
          <w:highlight w:val="none"/>
        </w:rPr>
        <w:t>.</w:t>
      </w:r>
      <w:r>
        <w:rPr>
          <w:rFonts w:hint="eastAsia" w:hAnsi="宋体" w:cs="Arial"/>
          <w:sz w:val="24"/>
          <w:highlight w:val="none"/>
        </w:rPr>
        <w:t>采购主要内容</w:t>
      </w:r>
      <w:r>
        <w:rPr>
          <w:rFonts w:hint="eastAsia" w:hAnsi="宋体" w:cs="Arial"/>
          <w:sz w:val="24"/>
          <w:highlight w:val="none"/>
          <w:lang w:eastAsia="zh-CN"/>
        </w:rPr>
        <w:t>：</w:t>
      </w:r>
      <w:r>
        <w:rPr>
          <w:rFonts w:hint="eastAsia" w:hAnsi="宋体" w:cs="Arial"/>
          <w:sz w:val="24"/>
          <w:highlight w:val="none"/>
          <w:lang w:val="en-US" w:eastAsia="zh-CN"/>
        </w:rPr>
        <w:t>三者险保额300万以上投保意愿调研</w:t>
      </w:r>
      <w:r>
        <w:rPr>
          <w:rFonts w:hint="eastAsia" w:hAnsi="宋体" w:cs="Arial"/>
          <w:highlight w:val="none"/>
          <w:lang w:eastAsia="zh-CN"/>
        </w:rPr>
        <w:t>。</w:t>
      </w:r>
      <w:r>
        <w:rPr>
          <w:rFonts w:hint="eastAsia" w:hAnsi="宋体" w:cs="Arial"/>
          <w:sz w:val="24"/>
          <w:highlight w:val="none"/>
        </w:rPr>
        <w:t>（具体采购</w:t>
      </w:r>
      <w:r>
        <w:rPr>
          <w:rFonts w:hint="eastAsia" w:hAnsi="宋体" w:cs="Arial"/>
          <w:sz w:val="24"/>
        </w:rPr>
        <w:t>内容及要求详见本</w:t>
      </w:r>
      <w:r>
        <w:rPr>
          <w:rFonts w:hint="eastAsia" w:hAnsi="宋体" w:cs="Arial"/>
          <w:sz w:val="24"/>
          <w:lang w:eastAsia="zh-CN"/>
        </w:rPr>
        <w:t>比选采购</w:t>
      </w:r>
      <w:r>
        <w:rPr>
          <w:rFonts w:hint="eastAsia" w:hAnsi="宋体" w:cs="Arial"/>
          <w:sz w:val="24"/>
        </w:rPr>
        <w:t>采购文件第三章项目需求）：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宋体" w:hAnsi="宋体" w:cs="Arial"/>
          <w:highlight w:val="none"/>
        </w:rPr>
      </w:pPr>
      <w:r>
        <w:rPr>
          <w:rFonts w:hint="eastAsia" w:ascii="宋体" w:hAnsi="宋体" w:cs="Arial"/>
          <w:lang w:val="en-US" w:eastAsia="zh-CN"/>
        </w:rPr>
        <w:t>3</w:t>
      </w:r>
      <w:r>
        <w:rPr>
          <w:rFonts w:ascii="宋体" w:hAnsi="宋体" w:cs="Arial"/>
        </w:rPr>
        <w:t>.</w:t>
      </w:r>
      <w:r>
        <w:rPr>
          <w:rFonts w:hint="eastAsia" w:ascii="宋体" w:hAnsi="宋体" w:cs="Arial"/>
          <w:lang w:eastAsia="zh-CN"/>
        </w:rPr>
        <w:t>响应</w:t>
      </w:r>
      <w:r>
        <w:rPr>
          <w:rFonts w:hint="eastAsia" w:ascii="宋体" w:hAnsi="宋体" w:cs="Arial"/>
        </w:rPr>
        <w:t>方的</w:t>
      </w:r>
      <w:r>
        <w:rPr>
          <w:rFonts w:hint="eastAsia" w:ascii="宋体" w:hAnsi="宋体" w:cs="Arial"/>
          <w:highlight w:val="none"/>
        </w:rPr>
        <w:t>资格要求：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宋体" w:hAnsi="宋体" w:eastAsia="宋体" w:cs="宋体"/>
          <w:i w:val="0"/>
          <w:iCs w:val="0"/>
          <w:caps w:val="0"/>
          <w:color w:val="13161E"/>
          <w:spacing w:val="0"/>
          <w:sz w:val="24"/>
          <w:szCs w:val="24"/>
          <w:highlight w:val="none"/>
          <w:shd w:val="clear" w:color="auto" w:fill="FFFFFF"/>
        </w:rPr>
      </w:pPr>
      <w:r>
        <w:rPr>
          <w:rFonts w:hint="eastAsia" w:ascii="宋体" w:hAnsi="宋体" w:eastAsia="宋体" w:cs="宋体"/>
          <w:highlight w:val="none"/>
          <w:lang w:val="en-US" w:eastAsia="zh-CN"/>
        </w:rPr>
        <w:t>3.</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t>1.在中华人民共和国境内依照《中华人民共和国公司法》注册的、</w:t>
      </w:r>
      <w:r>
        <w:rPr>
          <w:rFonts w:hint="eastAsia" w:ascii="宋体" w:hAnsi="宋体" w:eastAsia="宋体" w:cs="宋体"/>
          <w:sz w:val="24"/>
          <w:szCs w:val="24"/>
          <w:highlight w:val="none"/>
        </w:rPr>
        <w:t>具有独立承担民事责任的能力</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t>、符合本商文件的要求并承诺提供本次服务的企业，等提供营业状照复印件。</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br w:type="textWrapping"/>
      </w:r>
      <w:r>
        <w:rPr>
          <w:rFonts w:hint="eastAsia" w:ascii="宋体" w:hAnsi="宋体" w:eastAsia="宋体" w:cs="宋体"/>
          <w:highlight w:val="none"/>
          <w:lang w:val="en-US" w:eastAsia="zh-CN"/>
        </w:rPr>
        <w:t>3.</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t>2,具有良好的商业信管和健全的财务会计制度。</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br w:type="textWrapping"/>
      </w:r>
      <w:r>
        <w:rPr>
          <w:rFonts w:hint="eastAsia" w:ascii="宋体" w:hAnsi="宋体" w:eastAsia="宋体" w:cs="宋体"/>
          <w:highlight w:val="none"/>
          <w:lang w:val="en-US" w:eastAsia="zh-CN"/>
        </w:rPr>
        <w:t>3.</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t>3.具有厦行合同所必箭的设备和专业技术能力。</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br w:type="textWrapping"/>
      </w:r>
      <w:r>
        <w:rPr>
          <w:rFonts w:hint="eastAsia" w:ascii="宋体" w:hAnsi="宋体" w:eastAsia="宋体" w:cs="宋体"/>
          <w:highlight w:val="none"/>
          <w:lang w:val="en-US" w:eastAsia="zh-CN"/>
        </w:rPr>
        <w:t>3.</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t>4.有依法缴纳税收和社会保障资会的良好记录。</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br w:type="textWrapping"/>
      </w:r>
      <w:r>
        <w:rPr>
          <w:rFonts w:hint="eastAsia" w:ascii="宋体" w:hAnsi="宋体" w:eastAsia="宋体" w:cs="宋体"/>
          <w:highlight w:val="none"/>
          <w:lang w:val="en-US" w:eastAsia="zh-CN"/>
        </w:rPr>
        <w:t>3.</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t>5.参加此次采购活动最近三年没有出现严量违法违规或失信行为，没有骗取中标和严量违约的行为。</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br w:type="textWrapping"/>
      </w:r>
      <w:r>
        <w:rPr>
          <w:rFonts w:hint="eastAsia" w:ascii="宋体" w:hAnsi="宋体" w:eastAsia="宋体" w:cs="宋体"/>
          <w:highlight w:val="none"/>
          <w:lang w:val="en-US" w:eastAsia="zh-CN"/>
        </w:rPr>
        <w:t>3.</w:t>
      </w:r>
      <w:r>
        <w:rPr>
          <w:rFonts w:hint="eastAsia" w:ascii="宋体" w:hAnsi="宋体" w:cs="宋体"/>
          <w:highlight w:val="none"/>
          <w:lang w:val="en-US" w:eastAsia="zh-CN"/>
        </w:rPr>
        <w:t>6</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t>.本项目不接受联合体。</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br w:type="textWrapping"/>
      </w:r>
      <w:r>
        <w:rPr>
          <w:rFonts w:hint="eastAsia" w:ascii="宋体" w:hAnsi="宋体" w:eastAsia="宋体" w:cs="宋体"/>
          <w:highlight w:val="none"/>
          <w:lang w:val="en-US" w:eastAsia="zh-CN"/>
        </w:rPr>
        <w:t>3.</w:t>
      </w:r>
      <w:r>
        <w:rPr>
          <w:rFonts w:hint="eastAsia" w:ascii="宋体" w:hAnsi="宋体" w:cs="宋体"/>
          <w:i w:val="0"/>
          <w:iCs w:val="0"/>
          <w:caps w:val="0"/>
          <w:color w:val="13161E"/>
          <w:spacing w:val="0"/>
          <w:sz w:val="24"/>
          <w:szCs w:val="24"/>
          <w:highlight w:val="none"/>
          <w:shd w:val="clear" w:color="auto" w:fill="FFFFFF"/>
          <w:lang w:val="en-US" w:eastAsia="zh-CN"/>
        </w:rPr>
        <w:t>7</w:t>
      </w:r>
      <w:r>
        <w:rPr>
          <w:rFonts w:hint="eastAsia" w:ascii="宋体" w:hAnsi="宋体" w:eastAsia="宋体" w:cs="宋体"/>
          <w:i w:val="0"/>
          <w:iCs w:val="0"/>
          <w:caps w:val="0"/>
          <w:color w:val="13161E"/>
          <w:spacing w:val="0"/>
          <w:sz w:val="24"/>
          <w:szCs w:val="24"/>
          <w:highlight w:val="none"/>
          <w:shd w:val="clear" w:color="auto" w:fill="FFFFFF"/>
        </w:rPr>
        <w:t>.该项目不得转包、分包。</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cs="宋体"/>
          <w:i w:val="0"/>
          <w:iCs w:val="0"/>
          <w:caps w:val="0"/>
          <w:color w:val="13161E"/>
          <w:spacing w:val="0"/>
          <w:sz w:val="24"/>
          <w:szCs w:val="24"/>
          <w:highlight w:val="none"/>
          <w:shd w:val="clear" w:color="auto" w:fill="FFFFFF"/>
          <w:lang w:val="en-US" w:eastAsia="zh-CN"/>
        </w:rPr>
        <w:t>8</w:t>
      </w:r>
      <w:r>
        <w:rPr>
          <w:rFonts w:hint="eastAsia" w:ascii="宋体" w:hAnsi="宋体" w:eastAsia="宋体" w:cs="宋体"/>
          <w:i w:val="0"/>
          <w:iCs w:val="0"/>
          <w:caps w:val="0"/>
          <w:color w:val="13161E"/>
          <w:spacing w:val="0"/>
          <w:sz w:val="24"/>
          <w:szCs w:val="24"/>
          <w:highlight w:val="none"/>
          <w:shd w:val="clear" w:color="auto" w:fill="FFFFFF"/>
          <w:lang w:val="en-US" w:eastAsia="zh-CN"/>
        </w:rPr>
        <w:t>.未被</w:t>
      </w:r>
      <w:r>
        <w:rPr>
          <w:rFonts w:hint="eastAsia" w:ascii="宋体" w:hAnsi="宋体" w:eastAsia="宋体" w:cs="宋体"/>
          <w:i w:val="0"/>
          <w:iCs w:val="0"/>
          <w:caps w:val="0"/>
          <w:color w:val="13161E"/>
          <w:spacing w:val="0"/>
          <w:kern w:val="0"/>
          <w:sz w:val="24"/>
          <w:szCs w:val="24"/>
          <w:highlight w:val="none"/>
          <w:shd w:val="clear" w:color="auto" w:fill="FFFFFF"/>
          <w:lang w:val="en-US" w:eastAsia="zh-CN" w:bidi="ar"/>
        </w:rPr>
        <w:t>列入</w:t>
      </w:r>
      <w:r>
        <w:rPr>
          <w:rFonts w:hint="eastAsia" w:ascii="宋体" w:hAnsi="宋体" w:eastAsia="宋体" w:cs="宋体"/>
          <w:i w:val="0"/>
          <w:iCs w:val="0"/>
          <w:caps w:val="0"/>
          <w:color w:val="13161E"/>
          <w:spacing w:val="0"/>
          <w:sz w:val="24"/>
          <w:szCs w:val="24"/>
          <w:highlight w:val="none"/>
          <w:shd w:val="clear" w:color="auto" w:fill="FFFFFF"/>
          <w:lang w:val="en-US" w:eastAsia="zh-CN"/>
        </w:rPr>
        <w:t>公司供应商黑名单或已不在禁入期内。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ascii="宋体" w:hAnsi="宋体" w:cs="Arial"/>
          <w:sz w:val="24"/>
          <w:highlight w:val="none"/>
        </w:rPr>
      </w:pPr>
      <w:bookmarkStart w:id="7" w:name="OLE_LINK2"/>
      <w:r>
        <w:rPr>
          <w:rFonts w:hint="eastAsia" w:ascii="宋体" w:hAnsi="宋体" w:cs="Arial"/>
          <w:sz w:val="24"/>
          <w:highlight w:val="none"/>
          <w:lang w:val="en-US" w:eastAsia="zh-CN"/>
        </w:rPr>
        <w:t>3</w:t>
      </w:r>
      <w:r>
        <w:rPr>
          <w:rFonts w:hint="eastAsia" w:ascii="宋体" w:hAnsi="宋体" w:cs="Arial"/>
          <w:sz w:val="24"/>
          <w:highlight w:val="none"/>
          <w:lang w:eastAsia="zh-CN"/>
        </w:rPr>
        <w:t>.</w:t>
      </w:r>
      <w:r>
        <w:rPr>
          <w:rFonts w:hint="eastAsia" w:ascii="宋体" w:hAnsi="宋体" w:cs="Arial"/>
          <w:sz w:val="24"/>
          <w:highlight w:val="none"/>
          <w:lang w:val="en-US" w:eastAsia="zh-CN"/>
        </w:rPr>
        <w:t>9.单位负责人为同一人或存在控股、管理关系的不同单位，不得参加同一标包响应或未划分标包的同一采购项目响应，应填写《响应方声明函》</w:t>
      </w:r>
      <w:r>
        <w:rPr>
          <w:rFonts w:hint="eastAsia" w:ascii="宋体" w:hAnsi="宋体" w:cs="Arial"/>
          <w:sz w:val="24"/>
          <w:highlight w:val="none"/>
        </w:rPr>
        <w:t>。</w:t>
      </w:r>
    </w:p>
    <w:bookmarkEnd w:id="7"/>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ascii="宋体" w:hAnsi="宋体" w:cs="宋体"/>
          <w:sz w:val="24"/>
          <w:highlight w:val="none"/>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10.</w:t>
      </w:r>
      <w:r>
        <w:rPr>
          <w:rFonts w:hint="eastAsia" w:ascii="宋体" w:hAnsi="宋体" w:cs="Arial"/>
          <w:sz w:val="24"/>
          <w:highlight w:val="none"/>
          <w:lang w:eastAsia="zh-CN"/>
        </w:rPr>
        <w:t>响应</w:t>
      </w:r>
      <w:r>
        <w:rPr>
          <w:rFonts w:hint="eastAsia" w:ascii="宋体" w:hAnsi="宋体" w:cs="Arial"/>
          <w:sz w:val="24"/>
          <w:highlight w:val="none"/>
        </w:rPr>
        <w:t>方法定代表人参与</w:t>
      </w:r>
      <w:r>
        <w:rPr>
          <w:rFonts w:hint="eastAsia" w:ascii="宋体" w:hAnsi="宋体" w:cs="Arial"/>
          <w:sz w:val="24"/>
          <w:highlight w:val="none"/>
          <w:lang w:val="en-US" w:eastAsia="zh-CN"/>
        </w:rPr>
        <w:t>响应或</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w:t>
      </w:r>
      <w:r>
        <w:rPr>
          <w:rFonts w:hint="eastAsia" w:ascii="宋体" w:hAnsi="宋体" w:cs="Arial"/>
          <w:sz w:val="24"/>
          <w:highlight w:val="none"/>
          <w:lang w:eastAsia="zh-CN"/>
        </w:rPr>
        <w:t>响应</w:t>
      </w:r>
      <w:r>
        <w:rPr>
          <w:rFonts w:hint="eastAsia" w:ascii="宋体" w:hAnsi="宋体" w:cs="Arial"/>
          <w:sz w:val="24"/>
          <w:highlight w:val="none"/>
        </w:rPr>
        <w:t>方委派授权代表参与</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文件中提供法定代表人身份证明书和法定代表人授权书。</w:t>
      </w:r>
    </w:p>
    <w:p>
      <w:pPr>
        <w:pStyle w:val="22"/>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pPr>
        <w:pStyle w:val="22"/>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21</w:t>
      </w:r>
      <w:r>
        <w:rPr>
          <w:rFonts w:hint="eastAsia" w:ascii="宋体" w:hAnsi="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lang w:eastAsia="zh-CN"/>
        </w:rPr>
        <w:t>日，每天上午</w:t>
      </w:r>
      <w:r>
        <w:rPr>
          <w:rFonts w:hint="eastAsia" w:ascii="宋体" w:hAnsi="宋体" w:cs="宋体"/>
          <w:color w:val="auto"/>
          <w:sz w:val="24"/>
          <w:highlight w:val="none"/>
          <w:lang w:val="en-US" w:eastAsia="zh-CN"/>
        </w:rPr>
        <w:t>08</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至</w:t>
      </w:r>
      <w:r>
        <w:rPr>
          <w:rFonts w:hint="eastAsia" w:ascii="宋体" w:hAnsi="宋体" w:cs="宋体"/>
          <w:color w:val="auto"/>
          <w:sz w:val="24"/>
          <w:highlight w:val="none"/>
          <w:lang w:val="en-US" w:eastAsia="zh-CN"/>
        </w:rPr>
        <w:t>12</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，下午</w:t>
      </w:r>
      <w:r>
        <w:rPr>
          <w:rFonts w:hint="eastAsia" w:ascii="宋体" w:hAnsi="宋体" w:cs="宋体"/>
          <w:color w:val="auto"/>
          <w:sz w:val="24"/>
          <w:highlight w:val="none"/>
          <w:lang w:val="en-US" w:eastAsia="zh-CN"/>
        </w:rPr>
        <w:t>14</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至</w:t>
      </w:r>
      <w:r>
        <w:rPr>
          <w:rFonts w:hint="eastAsia" w:ascii="宋体" w:hAnsi="宋体" w:cs="宋体"/>
          <w:color w:val="auto"/>
          <w:sz w:val="24"/>
          <w:highlight w:val="none"/>
          <w:lang w:val="en-US" w:eastAsia="zh-CN"/>
        </w:rPr>
        <w:t>18</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w:t>
      </w:r>
    </w:p>
    <w:p>
      <w:pPr>
        <w:pStyle w:val="22"/>
        <w:spacing w:line="360" w:lineRule="auto"/>
        <w:ind w:firstLine="0" w:firstLineChars="0"/>
        <w:contextualSpacing/>
        <w:rPr>
          <w:rFonts w:ascii="宋体" w:hAnsi="宋体" w:cs="宋体"/>
          <w:sz w:val="24"/>
          <w:highlight w:val="none"/>
          <w:lang w:eastAsia="zh-CN"/>
        </w:rPr>
      </w:pPr>
      <w:r>
        <w:rPr>
          <w:rFonts w:hint="eastAsia" w:ascii="宋体" w:hAnsi="宋体" w:cs="宋体"/>
          <w:sz w:val="24"/>
          <w:highlight w:val="none"/>
          <w:lang w:val="en-US" w:eastAsia="zh-CN"/>
        </w:rPr>
        <w:t>4</w:t>
      </w:r>
      <w:r>
        <w:rPr>
          <w:rFonts w:ascii="宋体" w:hAnsi="宋体" w:cs="宋体"/>
          <w:sz w:val="24"/>
          <w:highlight w:val="none"/>
          <w:lang w:eastAsia="zh-CN"/>
        </w:rPr>
        <w:t>.2采购文件获取方式</w:t>
      </w:r>
      <w:r>
        <w:rPr>
          <w:rFonts w:hint="eastAsia" w:ascii="宋体" w:hAnsi="宋体" w:cs="宋体"/>
          <w:sz w:val="24"/>
          <w:highlight w:val="none"/>
          <w:lang w:eastAsia="zh-CN"/>
        </w:rPr>
        <w:t>：</w:t>
      </w:r>
      <w:r>
        <w:rPr>
          <w:rFonts w:ascii="宋体" w:hAnsi="宋体" w:cs="宋体"/>
          <w:sz w:val="24"/>
          <w:highlight w:val="none"/>
          <w:lang w:eastAsia="zh-CN"/>
        </w:rPr>
        <w:t>有意向参与本项目</w:t>
      </w:r>
      <w:r>
        <w:rPr>
          <w:rFonts w:hint="eastAsia" w:ascii="宋体" w:hAnsi="宋体" w:cs="宋体"/>
          <w:sz w:val="24"/>
          <w:highlight w:val="none"/>
          <w:lang w:val="en-US" w:eastAsia="zh-CN"/>
        </w:rPr>
        <w:t>响应</w:t>
      </w:r>
      <w:r>
        <w:rPr>
          <w:rFonts w:ascii="宋体" w:hAnsi="宋体" w:cs="宋体"/>
          <w:sz w:val="24"/>
          <w:highlight w:val="none"/>
          <w:lang w:eastAsia="zh-CN"/>
        </w:rPr>
        <w:t>的供应商请在上述规定时间内联系</w:t>
      </w:r>
      <w:r>
        <w:rPr>
          <w:rFonts w:hint="eastAsia" w:ascii="宋体" w:hAnsi="宋体" w:cs="宋体"/>
          <w:sz w:val="24"/>
          <w:highlight w:val="none"/>
          <w:lang w:eastAsia="zh-CN"/>
        </w:rPr>
        <w:t>采购</w:t>
      </w:r>
      <w:r>
        <w:rPr>
          <w:rFonts w:ascii="宋体" w:hAnsi="宋体" w:cs="宋体"/>
          <w:sz w:val="24"/>
          <w:highlight w:val="none"/>
          <w:lang w:eastAsia="zh-CN"/>
        </w:rPr>
        <w:t>人</w:t>
      </w:r>
      <w:r>
        <w:rPr>
          <w:rFonts w:hint="eastAsia" w:ascii="宋体" w:hAnsi="宋体" w:cs="宋体"/>
          <w:sz w:val="24"/>
          <w:highlight w:val="none"/>
          <w:lang w:eastAsia="zh-CN"/>
        </w:rPr>
        <w:t>办理相关登记手续</w:t>
      </w:r>
      <w:r>
        <w:rPr>
          <w:rFonts w:ascii="宋体" w:hAnsi="宋体" w:cs="宋体"/>
          <w:sz w:val="24"/>
          <w:highlight w:val="none"/>
          <w:lang w:eastAsia="zh-CN"/>
        </w:rPr>
        <w:t>并获取采购文件</w:t>
      </w:r>
      <w:r>
        <w:rPr>
          <w:rFonts w:hint="eastAsia" w:ascii="宋体" w:hAnsi="宋体" w:cs="宋体"/>
          <w:sz w:val="24"/>
          <w:highlight w:val="none"/>
          <w:lang w:eastAsia="zh-CN"/>
        </w:rPr>
        <w:t>。（报名登记表格式详见公告附件）</w:t>
      </w:r>
    </w:p>
    <w:p>
      <w:pPr>
        <w:pStyle w:val="22"/>
        <w:spacing w:line="360" w:lineRule="auto"/>
        <w:ind w:firstLine="0" w:firstLineChars="0"/>
        <w:rPr>
          <w:rFonts w:ascii="宋体" w:hAnsi="宋体" w:cs="宋体"/>
          <w:b/>
          <w:bCs/>
          <w:sz w:val="24"/>
          <w:highlight w:val="none"/>
        </w:rPr>
      </w:pPr>
      <w:r>
        <w:rPr>
          <w:rFonts w:hint="eastAsia" w:ascii="宋体" w:hAnsi="宋体" w:cs="宋体"/>
          <w:b/>
          <w:bCs/>
          <w:sz w:val="24"/>
          <w:highlight w:val="none"/>
          <w:lang w:val="en-US" w:eastAsia="zh-CN"/>
        </w:rPr>
        <w:t>4</w:t>
      </w:r>
      <w:r>
        <w:rPr>
          <w:rFonts w:ascii="宋体" w:hAnsi="宋体" w:cs="宋体"/>
          <w:b/>
          <w:bCs/>
          <w:sz w:val="24"/>
          <w:highlight w:val="none"/>
          <w:lang w:eastAsia="zh-CN"/>
        </w:rPr>
        <w:t>.3</w:t>
      </w:r>
      <w:r>
        <w:rPr>
          <w:rFonts w:ascii="宋体" w:hAnsi="宋体" w:cs="宋体"/>
          <w:b/>
          <w:bCs/>
          <w:sz w:val="24"/>
          <w:highlight w:val="none"/>
        </w:rPr>
        <w:t>若供应商未按上述要求报名并获取采购文件</w:t>
      </w:r>
      <w:r>
        <w:rPr>
          <w:rFonts w:hint="eastAsia" w:ascii="宋体" w:hAnsi="宋体" w:cs="宋体"/>
          <w:b/>
          <w:bCs/>
          <w:sz w:val="24"/>
          <w:highlight w:val="none"/>
          <w:lang w:eastAsia="zh-CN"/>
        </w:rPr>
        <w:t>，</w:t>
      </w:r>
      <w:r>
        <w:rPr>
          <w:rFonts w:ascii="宋体" w:hAnsi="宋体" w:cs="宋体"/>
          <w:b/>
          <w:bCs/>
          <w:sz w:val="24"/>
          <w:highlight w:val="none"/>
        </w:rPr>
        <w:t>其</w:t>
      </w:r>
      <w:r>
        <w:rPr>
          <w:rFonts w:hint="eastAsia" w:ascii="宋体" w:hAnsi="宋体" w:cs="宋体"/>
          <w:b/>
          <w:bCs/>
          <w:sz w:val="24"/>
          <w:highlight w:val="none"/>
          <w:lang w:val="en-US" w:eastAsia="zh-CN"/>
        </w:rPr>
        <w:t>响应</w:t>
      </w:r>
      <w:r>
        <w:rPr>
          <w:rFonts w:ascii="宋体" w:hAnsi="宋体" w:cs="宋体"/>
          <w:b/>
          <w:bCs/>
          <w:sz w:val="24"/>
          <w:highlight w:val="none"/>
        </w:rPr>
        <w:t>将不被接受</w:t>
      </w:r>
      <w:r>
        <w:rPr>
          <w:rFonts w:hint="eastAsia" w:ascii="宋体" w:hAnsi="宋体" w:cs="宋体"/>
          <w:b/>
          <w:bCs/>
          <w:sz w:val="24"/>
          <w:highlight w:val="none"/>
          <w:lang w:eastAsia="zh-CN"/>
        </w:rPr>
        <w:t>。</w:t>
      </w:r>
    </w:p>
    <w:p>
      <w:pPr>
        <w:pStyle w:val="22"/>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9</w:t>
      </w:r>
      <w:r>
        <w:rPr>
          <w:rFonts w:hint="eastAsia" w:ascii="宋体" w:hAnsi="宋体" w:cs="宋体"/>
          <w:sz w:val="24"/>
          <w:highlight w:val="none"/>
        </w:rPr>
        <w:t>月</w:t>
      </w:r>
      <w:r>
        <w:rPr>
          <w:rFonts w:hint="eastAsia" w:ascii="宋体" w:hAnsi="宋体" w:cs="宋体"/>
          <w:sz w:val="24"/>
          <w:highlight w:val="none"/>
          <w:lang w:val="en-US" w:eastAsia="zh-CN"/>
        </w:rPr>
        <w:t>30</w:t>
      </w:r>
      <w:r>
        <w:rPr>
          <w:rFonts w:hint="eastAsia" w:ascii="宋体" w:hAnsi="宋体" w:cs="宋体"/>
          <w:sz w:val="24"/>
          <w:highlight w:val="none"/>
        </w:rPr>
        <w:t>日（</w:t>
      </w:r>
      <w:r>
        <w:rPr>
          <w:rFonts w:hint="eastAsia" w:ascii="宋体" w:hAnsi="宋体" w:cs="宋体"/>
          <w:sz w:val="24"/>
          <w:highlight w:val="none"/>
          <w:lang w:val="en-US" w:eastAsia="zh-CN"/>
        </w:rPr>
        <w:t>星期三</w:t>
      </w:r>
      <w:r>
        <w:rPr>
          <w:rFonts w:hint="eastAsia" w:ascii="宋体" w:hAnsi="宋体" w:cs="宋体"/>
          <w:sz w:val="24"/>
          <w:highlight w:val="none"/>
        </w:rPr>
        <w:t>）</w:t>
      </w:r>
      <w:r>
        <w:rPr>
          <w:rFonts w:hint="eastAsia" w:ascii="宋体" w:hAnsi="宋体" w:cs="宋体"/>
          <w:sz w:val="24"/>
          <w:highlight w:val="none"/>
          <w:lang w:val="en-US" w:eastAsia="zh-CN"/>
        </w:rPr>
        <w:t xml:space="preserve"> 下午14</w:t>
      </w:r>
      <w:r>
        <w:rPr>
          <w:rFonts w:hint="eastAsia" w:ascii="宋体" w:hAnsi="宋体" w:cs="宋体"/>
          <w:sz w:val="24"/>
          <w:highlight w:val="none"/>
          <w:lang w:eastAsia="zh-CN"/>
        </w:rPr>
        <w:t>:</w:t>
      </w:r>
      <w:r>
        <w:rPr>
          <w:rFonts w:hint="eastAsia" w:ascii="宋体" w:hAnsi="宋体" w:cs="宋体"/>
          <w:sz w:val="24"/>
          <w:highlight w:val="none"/>
          <w:lang w:val="en-US" w:eastAsia="zh-CN"/>
        </w:rPr>
        <w:t>00。</w:t>
      </w:r>
    </w:p>
    <w:p>
      <w:pPr>
        <w:pStyle w:val="22"/>
        <w:spacing w:line="360" w:lineRule="auto"/>
        <w:ind w:firstLine="0" w:firstLineChars="0"/>
        <w:rPr>
          <w:rFonts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sz w:val="24"/>
          <w:szCs w:val="24"/>
        </w:rPr>
        <w:t>湖北省武汉市汉阳区百灵路铁桥广场B座18楼</w:t>
      </w:r>
      <w:r>
        <w:rPr>
          <w:rFonts w:hint="eastAsia" w:ascii="宋体" w:hAnsi="宋体" w:cs="宋体"/>
          <w:sz w:val="24"/>
          <w:highlight w:val="none"/>
        </w:rPr>
        <w:t>。</w:t>
      </w:r>
    </w:p>
    <w:p>
      <w:pPr>
        <w:pStyle w:val="22"/>
        <w:spacing w:line="360" w:lineRule="auto"/>
        <w:ind w:firstLine="0" w:firstLineChars="0"/>
        <w:rPr>
          <w:rFonts w:ascii="宋体" w:hAnsi="宋体" w:cs="宋体"/>
          <w:sz w:val="24"/>
        </w:rPr>
      </w:pPr>
      <w:r>
        <w:rPr>
          <w:rFonts w:hint="eastAsia" w:ascii="宋体" w:hAnsi="宋体" w:cs="宋体"/>
          <w:sz w:val="24"/>
          <w:lang w:val="en-US" w:eastAsia="zh-CN"/>
        </w:rPr>
        <w:t>7</w:t>
      </w:r>
      <w:r>
        <w:rPr>
          <w:rFonts w:hint="eastAsia" w:ascii="宋体" w:hAnsi="宋体" w:cs="宋体"/>
          <w:sz w:val="24"/>
        </w:rPr>
        <w:t>.以上若有变更，采购人会通过邮件的形式通知</w:t>
      </w:r>
      <w:r>
        <w:rPr>
          <w:rFonts w:hint="eastAsia" w:ascii="宋体" w:hAnsi="宋体" w:cs="宋体"/>
          <w:sz w:val="24"/>
          <w:lang w:val="en-US" w:eastAsia="zh-CN"/>
        </w:rPr>
        <w:t>响应</w:t>
      </w:r>
      <w:r>
        <w:rPr>
          <w:rFonts w:hint="eastAsia" w:ascii="宋体" w:hAnsi="宋体" w:cs="宋体"/>
          <w:sz w:val="24"/>
        </w:rPr>
        <w:t>方。</w:t>
      </w:r>
    </w:p>
    <w:p>
      <w:pPr>
        <w:pStyle w:val="22"/>
        <w:spacing w:line="360" w:lineRule="auto"/>
        <w:ind w:firstLine="0" w:firstLineChars="0"/>
        <w:rPr>
          <w:rFonts w:hint="default" w:ascii="宋体" w:hAnsi="宋体" w:eastAsia="宋体" w:cs="宋体"/>
          <w:sz w:val="24"/>
          <w:lang w:val="en-US" w:eastAsia="zh-CN"/>
        </w:rPr>
      </w:pPr>
      <w:r>
        <w:rPr>
          <w:rFonts w:hint="eastAsia" w:ascii="宋体" w:hAnsi="宋体" w:cs="宋体"/>
          <w:sz w:val="24"/>
          <w:lang w:val="en-US" w:eastAsia="zh-CN"/>
        </w:rPr>
        <w:t>8</w:t>
      </w:r>
      <w:r>
        <w:rPr>
          <w:rFonts w:hint="eastAsia" w:ascii="宋体" w:hAnsi="宋体" w:cs="宋体"/>
          <w:sz w:val="24"/>
        </w:rPr>
        <w:t>.采购人联系方式</w:t>
      </w:r>
    </w:p>
    <w:p>
      <w:pPr>
        <w:pStyle w:val="22"/>
        <w:spacing w:line="360" w:lineRule="auto"/>
        <w:ind w:firstLine="0" w:firstLineChars="0"/>
        <w:rPr>
          <w:rFonts w:hint="eastAsia" w:ascii="宋体" w:hAnsi="宋体" w:eastAsia="宋体" w:cs="宋体"/>
          <w:sz w:val="24"/>
          <w:highlight w:val="none"/>
          <w:lang w:val="en-US" w:eastAsia="zh-CN"/>
        </w:rPr>
      </w:pPr>
      <w:r>
        <w:rPr>
          <w:rFonts w:hint="eastAsia" w:ascii="宋体" w:hAnsi="宋体" w:cs="宋体"/>
          <w:sz w:val="24"/>
        </w:rPr>
        <w:t>联 系 人：</w:t>
      </w:r>
      <w:r>
        <w:rPr>
          <w:rFonts w:hint="eastAsia" w:ascii="宋体" w:hAnsi="宋体" w:cs="宋体"/>
          <w:sz w:val="24"/>
          <w:highlight w:val="none"/>
          <w:lang w:val="en-US" w:eastAsia="zh-CN"/>
        </w:rPr>
        <w:t>高琳</w:t>
      </w:r>
    </w:p>
    <w:p>
      <w:pPr>
        <w:pStyle w:val="22"/>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rPr>
        <w:t>电　　话：</w:t>
      </w:r>
      <w:r>
        <w:rPr>
          <w:rFonts w:hint="eastAsia" w:ascii="宋体" w:hAnsi="宋体" w:cs="宋体"/>
          <w:sz w:val="24"/>
          <w:highlight w:val="none"/>
          <w:lang w:val="en-US" w:eastAsia="zh-CN"/>
        </w:rPr>
        <w:t>13163272684</w:t>
      </w:r>
    </w:p>
    <w:p>
      <w:pPr>
        <w:pStyle w:val="22"/>
        <w:spacing w:line="360" w:lineRule="auto"/>
        <w:ind w:firstLine="0" w:firstLineChars="0"/>
        <w:contextualSpacing/>
        <w:rPr>
          <w:rFonts w:ascii="宋体" w:hAnsi="宋体" w:cs="宋体"/>
          <w:sz w:val="24"/>
          <w:highlight w:val="none"/>
        </w:rPr>
      </w:pPr>
      <w:r>
        <w:rPr>
          <w:rFonts w:hint="eastAsia" w:ascii="宋体" w:hAnsi="宋体" w:cs="宋体"/>
          <w:sz w:val="24"/>
          <w:highlight w:val="none"/>
        </w:rPr>
        <w:t>邮    箱：</w:t>
      </w:r>
      <w:r>
        <w:rPr>
          <w:rStyle w:val="16"/>
          <w:rFonts w:hint="eastAsia" w:ascii="宋体" w:hAnsi="宋体" w:cs="宋体"/>
          <w:sz w:val="24"/>
          <w:highlight w:val="none"/>
          <w:lang w:val="en-US" w:eastAsia="zh-CN"/>
        </w:rPr>
        <w:t>gaolin11@hub.picc.com.cn</w:t>
      </w:r>
    </w:p>
    <w:p>
      <w:pPr>
        <w:pStyle w:val="22"/>
        <w:spacing w:line="360" w:lineRule="auto"/>
        <w:ind w:firstLine="0" w:firstLineChars="0"/>
        <w:contextualSpacing/>
        <w:rPr>
          <w:rFonts w:ascii="宋体" w:hAnsi="宋体" w:cs="宋体"/>
          <w:sz w:val="24"/>
        </w:rPr>
      </w:pPr>
    </w:p>
    <w:p>
      <w:pPr>
        <w:pStyle w:val="22"/>
        <w:spacing w:line="360" w:lineRule="auto"/>
        <w:ind w:firstLine="5520" w:firstLineChars="2300"/>
        <w:contextualSpacing/>
        <w:rPr>
          <w:rFonts w:cs="宋体"/>
          <w:sz w:val="24"/>
        </w:rPr>
      </w:pPr>
    </w:p>
    <w:p>
      <w:pPr>
        <w:pStyle w:val="22"/>
        <w:spacing w:line="360" w:lineRule="auto"/>
        <w:ind w:firstLine="5520" w:firstLineChars="2300"/>
        <w:contextualSpacing/>
        <w:rPr>
          <w:rFonts w:hint="eastAsia" w:cs="宋体"/>
          <w:sz w:val="24"/>
          <w:lang w:eastAsia="zh-CN"/>
        </w:rPr>
      </w:pPr>
    </w:p>
    <w:p>
      <w:pPr>
        <w:pStyle w:val="17"/>
        <w:adjustRightInd w:val="0"/>
        <w:snapToGrid w:val="0"/>
        <w:spacing w:line="360" w:lineRule="auto"/>
        <w:ind w:firstLine="570"/>
        <w:jc w:val="right"/>
        <w:rPr>
          <w:rFonts w:hint="eastAsia" w:ascii="宋体" w:hAnsi="宋体" w:eastAsia="宋体" w:cs="宋体"/>
          <w:sz w:val="24"/>
          <w:szCs w:val="24"/>
        </w:rPr>
      </w:pPr>
      <w:r>
        <w:rPr>
          <w:rFonts w:hint="eastAsia" w:ascii="宋体" w:hAnsi="宋体" w:eastAsia="宋体" w:cs="宋体"/>
          <w:sz w:val="24"/>
          <w:szCs w:val="24"/>
        </w:rPr>
        <w:t>中国人民财产保险股份有限公司武汉市分公司车商营业部</w:t>
      </w:r>
    </w:p>
    <w:p>
      <w:pPr>
        <w:pStyle w:val="22"/>
        <w:spacing w:line="360" w:lineRule="auto"/>
        <w:ind w:firstLine="7200" w:firstLineChars="3000"/>
        <w:contextualSpacing/>
        <w:rPr>
          <w:rFonts w:hint="eastAsia" w:ascii="宋体" w:hAnsi="宋体" w:eastAsia="宋体" w:cs="宋体"/>
          <w:sz w:val="24"/>
          <w:szCs w:val="24"/>
        </w:rPr>
      </w:pPr>
      <w:r>
        <w:rPr>
          <w:rFonts w:hint="eastAsia" w:ascii="宋体" w:hAnsi="宋体" w:eastAsia="宋体" w:cs="宋体"/>
          <w:sz w:val="24"/>
          <w:szCs w:val="24"/>
          <w:highlight w:val="none"/>
          <w:lang w:eastAsia="zh-CN"/>
        </w:rPr>
        <w:t>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月</w:t>
      </w:r>
    </w:p>
    <w:p>
      <w:pPr>
        <w:pStyle w:val="22"/>
        <w:spacing w:line="360" w:lineRule="auto"/>
        <w:ind w:firstLine="0" w:firstLineChars="0"/>
        <w:contextualSpacing/>
        <w:jc w:val="center"/>
        <w:rPr>
          <w:rFonts w:ascii="宋体" w:hAnsi="宋体"/>
          <w:b/>
          <w:sz w:val="44"/>
          <w:szCs w:val="44"/>
        </w:rPr>
      </w:pPr>
      <w:r>
        <w:rPr>
          <w:rFonts w:ascii="宋体" w:hAnsi="宋体" w:cs="宋体"/>
          <w:sz w:val="24"/>
        </w:rPr>
        <w:br w:type="page"/>
      </w:r>
      <w:bookmarkStart w:id="8" w:name="_Toc19034436"/>
      <w:bookmarkStart w:id="9" w:name="_Toc19039758"/>
      <w:bookmarkStart w:id="10" w:name="_Toc421042643"/>
      <w:bookmarkStart w:id="11" w:name="_Toc19034376"/>
      <w:bookmarkStart w:id="12" w:name="_Toc421032041"/>
      <w:bookmarkStart w:id="13" w:name="_Toc18928243"/>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8"/>
      <w:bookmarkEnd w:id="9"/>
      <w:bookmarkEnd w:id="10"/>
      <w:bookmarkEnd w:id="11"/>
      <w:bookmarkEnd w:id="12"/>
      <w:bookmarkEnd w:id="13"/>
    </w:p>
    <w:p>
      <w:pPr>
        <w:spacing w:after="120" w:afterLines="50"/>
        <w:jc w:val="center"/>
        <w:rPr>
          <w:rFonts w:ascii="宋体" w:hAnsi="宋体"/>
          <w:b/>
          <w:sz w:val="28"/>
          <w:szCs w:val="28"/>
        </w:rPr>
      </w:pPr>
    </w:p>
    <w:p>
      <w:pPr>
        <w:spacing w:after="120" w:afterLines="5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12"/>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pPr>
              <w:spacing w:line="360" w:lineRule="exact"/>
              <w:jc w:val="center"/>
              <w:rPr>
                <w:rFonts w:ascii="宋体" w:hAnsi="宋体"/>
                <w:bCs/>
                <w:szCs w:val="24"/>
              </w:rPr>
            </w:pPr>
            <w:r>
              <w:rPr>
                <w:rFonts w:ascii="宋体" w:hAnsi="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w:t>
            </w:r>
          </w:p>
        </w:tc>
        <w:tc>
          <w:tcPr>
            <w:tcW w:w="1471" w:type="dxa"/>
            <w:noWrap w:val="0"/>
            <w:vAlign w:val="center"/>
          </w:tcPr>
          <w:p>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pPr>
              <w:spacing w:line="360" w:lineRule="exact"/>
              <w:rPr>
                <w:rFonts w:hint="default"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2.1</w:t>
            </w:r>
          </w:p>
        </w:tc>
        <w:tc>
          <w:tcPr>
            <w:tcW w:w="1471" w:type="dxa"/>
            <w:noWrap w:val="0"/>
            <w:vAlign w:val="center"/>
          </w:tcPr>
          <w:p>
            <w:pPr>
              <w:spacing w:line="360" w:lineRule="exact"/>
              <w:rPr>
                <w:rFonts w:ascii="宋体" w:hAnsi="宋体"/>
                <w:bCs/>
                <w:szCs w:val="24"/>
              </w:rPr>
            </w:pPr>
            <w:r>
              <w:rPr>
                <w:rFonts w:ascii="宋体" w:hAnsi="宋体"/>
                <w:bCs/>
                <w:szCs w:val="24"/>
              </w:rPr>
              <w:t>采购人</w:t>
            </w:r>
          </w:p>
        </w:tc>
        <w:tc>
          <w:tcPr>
            <w:tcW w:w="7088" w:type="dxa"/>
            <w:noWrap w:val="0"/>
            <w:vAlign w:val="center"/>
          </w:tcPr>
          <w:p>
            <w:pPr>
              <w:pStyle w:val="17"/>
              <w:adjustRightInd w:val="0"/>
              <w:snapToGrid w:val="0"/>
              <w:spacing w:line="360" w:lineRule="auto"/>
              <w:jc w:val="both"/>
              <w:rPr>
                <w:rFonts w:hint="eastAsia" w:ascii="宋体" w:hAnsi="宋体" w:eastAsia="宋体" w:cs="宋体"/>
                <w:sz w:val="24"/>
                <w:szCs w:val="24"/>
              </w:rPr>
            </w:pPr>
            <w:r>
              <w:rPr>
                <w:rFonts w:hint="eastAsia" w:ascii="宋体" w:hAnsi="宋体" w:eastAsia="宋体" w:cs="宋体"/>
                <w:sz w:val="24"/>
                <w:szCs w:val="24"/>
              </w:rPr>
              <w:t>中国人民财产保险股份有限公司武汉市分公司车商营业部</w:t>
            </w:r>
          </w:p>
          <w:p>
            <w:pPr>
              <w:spacing w:line="360" w:lineRule="exact"/>
              <w:rPr>
                <w:rFonts w:hint="default" w:ascii="宋体" w:hAnsi="宋体" w:eastAsia="宋体"/>
                <w:szCs w:val="24"/>
                <w:lang w:val="en-US" w:eastAsia="zh-CN"/>
              </w:rPr>
            </w:pPr>
            <w:r>
              <w:rPr>
                <w:rFonts w:hint="eastAsia" w:ascii="宋体" w:hAnsi="宋体"/>
                <w:szCs w:val="24"/>
              </w:rPr>
              <w:t>地址：</w:t>
            </w:r>
            <w:r>
              <w:rPr>
                <w:rFonts w:hint="eastAsia"/>
                <w:sz w:val="24"/>
                <w:szCs w:val="24"/>
              </w:rPr>
              <w:t>湖北省武汉市汉阳区百灵路铁桥广场B座18楼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3.1</w:t>
            </w:r>
          </w:p>
        </w:tc>
        <w:tc>
          <w:tcPr>
            <w:tcW w:w="1471" w:type="dxa"/>
            <w:noWrap w:val="0"/>
            <w:vAlign w:val="center"/>
          </w:tcPr>
          <w:p>
            <w:pPr>
              <w:spacing w:line="360" w:lineRule="exact"/>
              <w:rPr>
                <w:rFonts w:ascii="宋体" w:hAnsi="宋体"/>
                <w:bCs/>
                <w:szCs w:val="24"/>
              </w:rPr>
            </w:pPr>
            <w:r>
              <w:rPr>
                <w:rFonts w:hint="eastAsia" w:ascii="宋体" w:hAnsi="宋体"/>
                <w:lang w:eastAsia="zh-CN"/>
              </w:rPr>
              <w:t>响应</w:t>
            </w:r>
            <w:r>
              <w:rPr>
                <w:rFonts w:ascii="宋体" w:hAnsi="宋体"/>
              </w:rPr>
              <w:t>方</w:t>
            </w:r>
            <w:r>
              <w:rPr>
                <w:rFonts w:hint="eastAsia" w:ascii="宋体" w:hAnsi="宋体"/>
                <w:bCs/>
                <w:szCs w:val="24"/>
              </w:rPr>
              <w:t>资格要求</w:t>
            </w:r>
          </w:p>
        </w:tc>
        <w:tc>
          <w:tcPr>
            <w:tcW w:w="7088" w:type="dxa"/>
            <w:noWrap w:val="0"/>
            <w:vAlign w:val="center"/>
          </w:tcPr>
          <w:p>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11.1</w:t>
            </w:r>
          </w:p>
        </w:tc>
        <w:tc>
          <w:tcPr>
            <w:tcW w:w="1471" w:type="dxa"/>
            <w:noWrap w:val="0"/>
            <w:vAlign w:val="center"/>
          </w:tcPr>
          <w:p>
            <w:pPr>
              <w:spacing w:line="360" w:lineRule="exact"/>
              <w:rPr>
                <w:rFonts w:ascii="宋体" w:hAnsi="宋体"/>
                <w:bCs/>
                <w:szCs w:val="24"/>
              </w:rPr>
            </w:pPr>
            <w:r>
              <w:rPr>
                <w:rFonts w:ascii="宋体" w:hAnsi="宋体"/>
                <w:bCs/>
                <w:szCs w:val="24"/>
              </w:rPr>
              <w:t>报价</w:t>
            </w:r>
          </w:p>
        </w:tc>
        <w:tc>
          <w:tcPr>
            <w:tcW w:w="7088" w:type="dxa"/>
            <w:noWrap w:val="0"/>
            <w:vAlign w:val="center"/>
          </w:tcPr>
          <w:p>
            <w:pPr>
              <w:spacing w:line="360" w:lineRule="exact"/>
              <w:rPr>
                <w:rFonts w:ascii="宋体" w:hAnsi="宋体"/>
                <w:szCs w:val="24"/>
              </w:rPr>
            </w:pPr>
            <w:r>
              <w:rPr>
                <w:rFonts w:hint="eastAsia" w:ascii="宋体" w:hAnsi="宋体"/>
                <w:b/>
                <w:szCs w:val="24"/>
                <w:lang w:eastAsia="zh-CN"/>
              </w:rPr>
              <w:t>响应</w:t>
            </w:r>
            <w:r>
              <w:rPr>
                <w:rFonts w:hint="eastAsia" w:ascii="宋体" w:hAnsi="宋体"/>
                <w:b/>
                <w:szCs w:val="24"/>
              </w:rPr>
              <w:t>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w:t>
            </w:r>
            <w:r>
              <w:rPr>
                <w:rFonts w:hint="eastAsia" w:ascii="宋体" w:hAnsi="宋体"/>
                <w:szCs w:val="24"/>
                <w:lang w:val="en-US" w:eastAsia="zh-CN"/>
              </w:rPr>
              <w:t>服务费、</w:t>
            </w:r>
            <w:r>
              <w:rPr>
                <w:rFonts w:hint="eastAsia" w:ascii="宋体" w:hAnsi="宋体"/>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13.1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7088" w:type="dxa"/>
            <w:noWrap w:val="0"/>
            <w:vAlign w:val="center"/>
          </w:tcPr>
          <w:p>
            <w:pPr>
              <w:spacing w:line="360" w:lineRule="exact"/>
              <w:ind w:firstLine="5"/>
              <w:jc w:val="both"/>
              <w:rPr>
                <w:rFonts w:ascii="宋体" w:hAnsi="宋体"/>
                <w:bCs/>
                <w:szCs w:val="24"/>
              </w:rPr>
            </w:pPr>
            <w:r>
              <w:rPr>
                <w:rFonts w:hint="eastAsia" w:ascii="宋体" w:hAnsi="宋体"/>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14.1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7088" w:type="dxa"/>
            <w:noWrap w:val="0"/>
            <w:vAlign w:val="center"/>
          </w:tcPr>
          <w:p>
            <w:pPr>
              <w:spacing w:line="360" w:lineRule="exact"/>
              <w:jc w:val="both"/>
              <w:rPr>
                <w:rFonts w:ascii="宋体" w:hAnsi="宋体"/>
                <w:b/>
                <w:szCs w:val="24"/>
              </w:rPr>
            </w:pPr>
            <w:r>
              <w:rPr>
                <w:rFonts w:hint="eastAsia" w:ascii="宋体" w:hAnsi="宋体"/>
                <w:bCs/>
                <w:szCs w:val="24"/>
                <w:lang w:eastAsia="zh-CN"/>
              </w:rPr>
              <w:t>响应</w:t>
            </w:r>
            <w:r>
              <w:rPr>
                <w:rFonts w:ascii="宋体" w:hAnsi="宋体"/>
                <w:bCs/>
                <w:szCs w:val="24"/>
              </w:rPr>
              <w:t>文件正本1份、副本</w:t>
            </w:r>
            <w:r>
              <w:rPr>
                <w:rFonts w:hint="eastAsia" w:ascii="宋体" w:hAnsi="宋体"/>
                <w:bCs/>
                <w:szCs w:val="24"/>
                <w:highlight w:val="none"/>
                <w:lang w:val="en-US" w:eastAsia="zh-CN"/>
              </w:rPr>
              <w:t>1</w:t>
            </w:r>
            <w:r>
              <w:rPr>
                <w:rFonts w:ascii="宋体" w:hAnsi="宋体"/>
                <w:bCs/>
                <w:szCs w:val="24"/>
              </w:rPr>
              <w:t>份</w:t>
            </w:r>
            <w:r>
              <w:rPr>
                <w:rFonts w:hint="eastAsia" w:ascii="宋体" w:hAnsi="宋体"/>
                <w:bCs/>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19.1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比选采购</w:t>
            </w:r>
            <w:r>
              <w:rPr>
                <w:rFonts w:hint="eastAsia" w:ascii="宋体" w:hAnsi="宋体"/>
                <w:szCs w:val="24"/>
                <w:lang w:val="en-US" w:eastAsia="zh-CN"/>
              </w:rPr>
              <w:t>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23.5</w:t>
            </w:r>
          </w:p>
        </w:tc>
        <w:tc>
          <w:tcPr>
            <w:tcW w:w="1471" w:type="dxa"/>
            <w:noWrap w:val="0"/>
            <w:vAlign w:val="center"/>
          </w:tcPr>
          <w:p>
            <w:pPr>
              <w:spacing w:line="360" w:lineRule="exact"/>
              <w:rPr>
                <w:rFonts w:hint="eastAsia" w:ascii="宋体" w:hAnsi="宋体" w:eastAsia="宋体"/>
                <w:bCs/>
                <w:szCs w:val="24"/>
                <w:lang w:eastAsia="zh-CN"/>
              </w:rPr>
            </w:pPr>
            <w:r>
              <w:rPr>
                <w:rFonts w:hint="eastAsia" w:ascii="宋体" w:hAnsi="宋体"/>
                <w:bCs/>
                <w:szCs w:val="24"/>
                <w:lang w:eastAsia="zh-CN"/>
              </w:rPr>
              <w:t>谈判</w:t>
            </w:r>
          </w:p>
        </w:tc>
        <w:tc>
          <w:tcPr>
            <w:tcW w:w="7088" w:type="dxa"/>
            <w:noWrap w:val="0"/>
            <w:vAlign w:val="center"/>
          </w:tcPr>
          <w:p>
            <w:pPr>
              <w:spacing w:line="360" w:lineRule="exact"/>
              <w:jc w:val="both"/>
              <w:rPr>
                <w:rFonts w:ascii="宋体" w:hAnsi="宋体"/>
                <w:szCs w:val="24"/>
              </w:rPr>
            </w:pPr>
            <w:r>
              <w:rPr>
                <w:rFonts w:hint="eastAsia" w:ascii="宋体" w:hAnsi="宋体"/>
                <w:szCs w:val="24"/>
              </w:rPr>
              <w:t>评审</w:t>
            </w:r>
            <w:r>
              <w:rPr>
                <w:rFonts w:ascii="宋体" w:hAnsi="宋体"/>
                <w:szCs w:val="24"/>
              </w:rPr>
              <w:t>小组根据项目情况</w:t>
            </w:r>
            <w:r>
              <w:rPr>
                <w:rFonts w:hint="eastAsia" w:ascii="宋体" w:hAnsi="宋体"/>
                <w:szCs w:val="24"/>
                <w:lang w:val="en-US" w:eastAsia="zh-CN"/>
              </w:rPr>
              <w:t>确定采用</w:t>
            </w:r>
            <w:r>
              <w:rPr>
                <w:rFonts w:ascii="宋体" w:hAnsi="宋体"/>
                <w:b/>
                <w:szCs w:val="24"/>
                <w:highlight w:val="none"/>
              </w:rPr>
              <w:t>一</w:t>
            </w:r>
            <w:r>
              <w:rPr>
                <w:rFonts w:hint="eastAsia" w:ascii="宋体" w:hAnsi="宋体"/>
                <w:b/>
                <w:szCs w:val="24"/>
                <w:highlight w:val="none"/>
                <w:lang w:val="en-US" w:eastAsia="zh-CN"/>
              </w:rPr>
              <w:t>次报价后确定最终报价的形式，谈判轮次为一轮</w:t>
            </w:r>
            <w:r>
              <w:rPr>
                <w:rFonts w:ascii="宋体" w:hAnsi="宋体"/>
                <w:b/>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center"/>
              <w:rPr>
                <w:rFonts w:hint="eastAsia" w:ascii="宋体" w:hAnsi="宋体" w:eastAsia="宋体"/>
                <w:u w:val="single"/>
                <w:lang w:eastAsia="zh-CN"/>
              </w:rPr>
            </w:pPr>
            <w:r>
              <w:rPr>
                <w:rFonts w:hint="eastAsia" w:ascii="宋体" w:hAnsi="宋体"/>
                <w:bCs/>
                <w:szCs w:val="24"/>
              </w:rPr>
              <w:t>评审与</w:t>
            </w:r>
            <w:r>
              <w:rPr>
                <w:rFonts w:hint="eastAsia" w:ascii="宋体" w:hAnsi="宋体"/>
                <w:bCs/>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24.1</w:t>
            </w:r>
          </w:p>
        </w:tc>
        <w:tc>
          <w:tcPr>
            <w:tcW w:w="1471" w:type="dxa"/>
            <w:noWrap w:val="0"/>
            <w:vAlign w:val="center"/>
          </w:tcPr>
          <w:p>
            <w:pPr>
              <w:spacing w:line="360" w:lineRule="exact"/>
              <w:rPr>
                <w:rFonts w:ascii="宋体" w:hAnsi="宋体"/>
                <w:bCs/>
                <w:szCs w:val="24"/>
              </w:rPr>
            </w:pPr>
            <w:r>
              <w:rPr>
                <w:rFonts w:ascii="宋体" w:hAnsi="宋体"/>
                <w:bCs/>
                <w:szCs w:val="24"/>
              </w:rPr>
              <w:t>评审方法</w:t>
            </w:r>
          </w:p>
        </w:tc>
        <w:tc>
          <w:tcPr>
            <w:tcW w:w="7088" w:type="dxa"/>
            <w:noWrap w:val="0"/>
            <w:vAlign w:val="center"/>
          </w:tcPr>
          <w:p>
            <w:pPr>
              <w:tabs>
                <w:tab w:val="left" w:pos="1125"/>
              </w:tabs>
              <w:spacing w:line="360" w:lineRule="exact"/>
              <w:rPr>
                <w:rFonts w:ascii="宋体" w:hAnsi="宋体"/>
                <w:szCs w:val="24"/>
              </w:rPr>
            </w:pPr>
            <w:r>
              <w:rPr>
                <w:rFonts w:hint="eastAsia" w:ascii="宋体" w:hAnsi="宋体" w:cs="宋体"/>
                <w:highlight w:val="none"/>
                <w:lang w:val="en-US" w:eastAsia="zh-CN"/>
              </w:rPr>
              <w:t>采用一次报价</w:t>
            </w:r>
            <w:r>
              <w:rPr>
                <w:rFonts w:hint="eastAsia" w:ascii="宋体" w:hAnsi="宋体" w:cs="宋体"/>
                <w:highlight w:val="none"/>
              </w:rPr>
              <w:t>确定最终采购需求</w:t>
            </w:r>
            <w:r>
              <w:rPr>
                <w:rFonts w:hint="eastAsia" w:ascii="宋体" w:hAnsi="宋体" w:cs="宋体"/>
                <w:highlight w:val="none"/>
                <w:lang w:val="en-US" w:eastAsia="zh-CN"/>
              </w:rPr>
              <w:t>并由</w:t>
            </w:r>
            <w:r>
              <w:rPr>
                <w:rFonts w:hint="eastAsia" w:ascii="宋体" w:hAnsi="宋体" w:cs="宋体"/>
                <w:highlight w:val="none"/>
                <w:lang w:eastAsia="zh-CN"/>
              </w:rPr>
              <w:t>响应</w:t>
            </w:r>
            <w:r>
              <w:rPr>
                <w:rFonts w:hint="eastAsia" w:ascii="宋体" w:hAnsi="宋体" w:cs="宋体"/>
                <w:highlight w:val="none"/>
              </w:rPr>
              <w:t>方提交最后报价</w:t>
            </w:r>
            <w:r>
              <w:rPr>
                <w:rFonts w:hint="eastAsia" w:ascii="宋体" w:hAnsi="宋体" w:cs="宋体"/>
                <w:highlight w:val="none"/>
                <w:lang w:val="en-US" w:eastAsia="zh-CN"/>
              </w:rPr>
              <w:t>后</w:t>
            </w:r>
            <w:r>
              <w:rPr>
                <w:rFonts w:hint="eastAsia" w:ascii="宋体" w:hAnsi="宋体" w:cs="宋体"/>
                <w:highlight w:val="none"/>
              </w:rPr>
              <w:t>，由评审小组采用综合评分法</w:t>
            </w:r>
            <w:r>
              <w:rPr>
                <w:rFonts w:hint="eastAsia" w:ascii="宋体" w:hAnsi="宋体" w:cs="宋体"/>
                <w:szCs w:val="24"/>
                <w:highlight w:val="none"/>
              </w:rPr>
              <w:t>对满足</w:t>
            </w:r>
            <w:r>
              <w:rPr>
                <w:rFonts w:hint="eastAsia" w:ascii="宋体" w:hAnsi="宋体" w:cs="宋体"/>
                <w:szCs w:val="24"/>
                <w:highlight w:val="none"/>
                <w:lang w:val="en-US" w:eastAsia="zh-CN"/>
              </w:rPr>
              <w:t>采购</w:t>
            </w:r>
            <w:r>
              <w:rPr>
                <w:rFonts w:hint="eastAsia" w:ascii="宋体" w:hAnsi="宋体" w:cs="宋体"/>
                <w:szCs w:val="24"/>
                <w:highlight w:val="none"/>
              </w:rPr>
              <w:t>文件</w:t>
            </w:r>
            <w:r>
              <w:rPr>
                <w:rFonts w:ascii="宋体" w:hAnsi="宋体" w:cs="宋体"/>
                <w:szCs w:val="24"/>
                <w:highlight w:val="none"/>
              </w:rPr>
              <w:t>全部实质性要求</w:t>
            </w:r>
            <w:r>
              <w:rPr>
                <w:rFonts w:hint="eastAsia" w:ascii="宋体" w:hAnsi="宋体" w:cs="宋体"/>
                <w:szCs w:val="24"/>
                <w:highlight w:val="none"/>
              </w:rPr>
              <w:t>的</w:t>
            </w:r>
            <w:r>
              <w:rPr>
                <w:rFonts w:hint="eastAsia" w:ascii="宋体" w:hAnsi="宋体" w:cs="宋体"/>
                <w:szCs w:val="24"/>
                <w:highlight w:val="none"/>
                <w:lang w:val="en-US" w:eastAsia="zh-CN"/>
              </w:rPr>
              <w:t>响应方</w:t>
            </w:r>
            <w:r>
              <w:rPr>
                <w:rFonts w:hint="eastAsia" w:ascii="宋体" w:hAnsi="宋体" w:cs="宋体"/>
                <w:highlight w:val="none"/>
              </w:rPr>
              <w:t>的</w:t>
            </w:r>
            <w:r>
              <w:rPr>
                <w:rFonts w:hint="eastAsia" w:ascii="宋体" w:hAnsi="宋体" w:cs="宋体"/>
                <w:highlight w:val="none"/>
                <w:lang w:eastAsia="zh-CN"/>
              </w:rPr>
              <w:t>响应</w:t>
            </w:r>
            <w:r>
              <w:rPr>
                <w:rFonts w:hint="eastAsia" w:ascii="宋体" w:hAnsi="宋体" w:cs="宋体"/>
                <w:highlight w:val="none"/>
              </w:rPr>
              <w:t>文件和最后报价进行综合评分</w:t>
            </w:r>
            <w:r>
              <w:rPr>
                <w:rFonts w:hint="eastAsia" w:ascii="宋体" w:hAnsi="宋体" w:cs="宋体"/>
                <w:highlight w:val="none"/>
                <w:lang w:eastAsia="zh-CN"/>
              </w:rPr>
              <w:t>，</w:t>
            </w:r>
            <w:r>
              <w:rPr>
                <w:rFonts w:hint="eastAsia" w:ascii="宋体" w:hAnsi="宋体" w:cs="宋体"/>
                <w:szCs w:val="24"/>
                <w:highlight w:val="none"/>
              </w:rPr>
              <w:t>按照</w:t>
            </w:r>
            <w:r>
              <w:rPr>
                <w:rFonts w:hint="eastAsia" w:ascii="宋体" w:hAnsi="宋体" w:cs="宋体"/>
                <w:szCs w:val="24"/>
                <w:highlight w:val="none"/>
                <w:lang w:val="en-US" w:eastAsia="zh-CN"/>
              </w:rPr>
              <w:t>综合评分由高到低</w:t>
            </w:r>
            <w:r>
              <w:rPr>
                <w:rFonts w:hint="eastAsia" w:ascii="宋体" w:hAnsi="宋体" w:cs="宋体"/>
                <w:szCs w:val="24"/>
                <w:highlight w:val="none"/>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bookmarkStart w:id="14"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b/>
                <w:color w:val="auto"/>
                <w:lang w:val="en-US" w:eastAsia="zh-CN"/>
              </w:rPr>
            </w:pPr>
            <w:r>
              <w:rPr>
                <w:rFonts w:hint="eastAsia" w:ascii="宋体" w:hAnsi="宋体"/>
                <w:b/>
                <w:color w:val="auto"/>
                <w:lang w:val="en-US" w:eastAsia="zh-CN"/>
              </w:rPr>
              <w:t>本项目不设置最高限价。</w:t>
            </w:r>
          </w:p>
          <w:p>
            <w:pPr>
              <w:spacing w:line="360" w:lineRule="exact"/>
              <w:rPr>
                <w:rFonts w:hint="default" w:ascii="宋体" w:hAnsi="宋体" w:eastAsia="宋体"/>
                <w:b/>
                <w:lang w:val="en-US" w:eastAsia="zh-CN"/>
              </w:rPr>
            </w:pPr>
            <w:r>
              <w:rPr>
                <w:rFonts w:hint="eastAsia" w:ascii="宋体" w:hAnsi="宋体"/>
                <w:b/>
              </w:rPr>
              <w:t>如</w:t>
            </w:r>
            <w:r>
              <w:rPr>
                <w:rFonts w:hint="eastAsia" w:ascii="宋体" w:hAnsi="宋体"/>
                <w:b/>
                <w:lang w:eastAsia="zh-CN"/>
              </w:rPr>
              <w:t>响应</w:t>
            </w:r>
            <w:r>
              <w:rPr>
                <w:rFonts w:hint="eastAsia" w:ascii="宋体" w:hAnsi="宋体"/>
                <w:b/>
              </w:rPr>
              <w:t>方经评审的</w:t>
            </w:r>
            <w:r>
              <w:rPr>
                <w:rFonts w:hint="eastAsia" w:ascii="宋体" w:hAnsi="宋体"/>
                <w:b/>
                <w:lang w:eastAsia="zh-CN"/>
              </w:rPr>
              <w:t>响应</w:t>
            </w:r>
            <w:r>
              <w:rPr>
                <w:rFonts w:hint="eastAsia" w:ascii="宋体" w:hAnsi="宋体"/>
                <w:b/>
              </w:rPr>
              <w:t>报价（含税）超出最高限价，将作无效报价处理。</w:t>
            </w:r>
          </w:p>
        </w:tc>
      </w:tr>
    </w:tbl>
    <w:p>
      <w:pPr>
        <w:spacing w:after="120" w:afterLines="50"/>
        <w:jc w:val="center"/>
        <w:rPr>
          <w:rFonts w:ascii="宋体" w:hAnsi="宋体"/>
          <w:b/>
          <w:szCs w:val="24"/>
        </w:rPr>
      </w:pPr>
      <w:r>
        <w:rPr>
          <w:rFonts w:ascii="宋体" w:hAnsi="宋体"/>
          <w:szCs w:val="24"/>
        </w:rPr>
        <w:br w:type="page"/>
      </w:r>
      <w:bookmarkStart w:id="15" w:name="_Toc70687140"/>
      <w:bookmarkStart w:id="16" w:name="_Toc177817335"/>
      <w:bookmarkStart w:id="17" w:name="_Toc53722841"/>
      <w:bookmarkStart w:id="18" w:name="_Toc177189236"/>
      <w:bookmarkStart w:id="19" w:name="_Toc232176273"/>
      <w:bookmarkStart w:id="20" w:name="_Toc265738861"/>
      <w:bookmarkStart w:id="21" w:name="_Toc176882543"/>
      <w:bookmarkStart w:id="22" w:name="_Toc230583542"/>
      <w:bookmarkStart w:id="23" w:name="_Toc230013633"/>
      <w:bookmarkStart w:id="24" w:name="_Toc239740352"/>
      <w:bookmarkStart w:id="25" w:name="_Toc184043013"/>
      <w:bookmarkStart w:id="26" w:name="_Toc232395213"/>
      <w:bookmarkStart w:id="27" w:name="_Toc230099798"/>
      <w:bookmarkStart w:id="28" w:name="_Toc177995474"/>
      <w:bookmarkStart w:id="29" w:name="_Toc235518467"/>
      <w:bookmarkStart w:id="30" w:name="_Toc86202582"/>
      <w:bookmarkStart w:id="31" w:name="_Toc241827236"/>
      <w:r>
        <w:rPr>
          <w:rFonts w:ascii="宋体" w:hAnsi="宋体"/>
          <w:b/>
          <w:szCs w:val="24"/>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spacing w:line="360" w:lineRule="auto"/>
        <w:rPr>
          <w:rFonts w:ascii="宋体" w:hAnsi="宋体"/>
          <w:b/>
          <w:szCs w:val="24"/>
        </w:rPr>
      </w:pPr>
      <w:bookmarkStart w:id="32" w:name="_Hlt14560612"/>
      <w:bookmarkEnd w:id="32"/>
      <w:bookmarkStart w:id="33" w:name="_Toc184043014"/>
      <w:r>
        <w:rPr>
          <w:rFonts w:ascii="宋体" w:hAnsi="宋体"/>
          <w:b/>
          <w:szCs w:val="24"/>
        </w:rPr>
        <w:t>1. 项目说明</w:t>
      </w:r>
      <w:bookmarkEnd w:id="33"/>
    </w:p>
    <w:p>
      <w:pPr>
        <w:pStyle w:val="23"/>
        <w:widowControl w:val="0"/>
        <w:numPr>
          <w:ilvl w:val="1"/>
          <w:numId w:val="2"/>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lang w:eastAsia="zh-CN"/>
        </w:rPr>
        <w:t>响应</w:t>
      </w:r>
      <w:r>
        <w:rPr>
          <w:rFonts w:hint="eastAsia" w:ascii="宋体" w:hAnsi="宋体"/>
          <w:kern w:val="24"/>
        </w:rPr>
        <w:t>方</w:t>
      </w:r>
      <w:r>
        <w:rPr>
          <w:rFonts w:ascii="宋体" w:hAnsi="宋体"/>
          <w:kern w:val="24"/>
        </w:rPr>
        <w:t>须知前附表”。</w:t>
      </w:r>
    </w:p>
    <w:p>
      <w:pPr>
        <w:spacing w:line="360" w:lineRule="auto"/>
        <w:rPr>
          <w:rFonts w:ascii="宋体" w:hAnsi="宋体"/>
          <w:b/>
          <w:szCs w:val="24"/>
        </w:rPr>
      </w:pPr>
      <w:bookmarkStart w:id="34" w:name="_Toc184043015"/>
      <w:bookmarkStart w:id="35" w:name="_Toc70687142"/>
      <w:r>
        <w:rPr>
          <w:rFonts w:ascii="宋体" w:hAnsi="宋体"/>
          <w:b/>
          <w:szCs w:val="24"/>
        </w:rPr>
        <w:t>2. 定义</w:t>
      </w:r>
      <w:bookmarkEnd w:id="34"/>
      <w:bookmarkEnd w:id="35"/>
    </w:p>
    <w:p>
      <w:pPr>
        <w:pStyle w:val="17"/>
        <w:adjustRightInd w:val="0"/>
        <w:snapToGrid w:val="0"/>
        <w:spacing w:line="360" w:lineRule="auto"/>
        <w:rPr>
          <w:sz w:val="21"/>
          <w:szCs w:val="21"/>
        </w:rPr>
      </w:pPr>
      <w:r>
        <w:rPr>
          <w:rFonts w:ascii="宋体" w:hAnsi="宋体"/>
          <w:szCs w:val="24"/>
        </w:rPr>
        <w:t>2.1</w:t>
      </w:r>
      <w:r>
        <w:rPr>
          <w:rFonts w:ascii="宋体" w:hAnsi="宋体"/>
          <w:sz w:val="24"/>
          <w:szCs w:val="24"/>
        </w:rPr>
        <w:t>“采购人”系指</w:t>
      </w:r>
      <w:r>
        <w:rPr>
          <w:rFonts w:hint="eastAsia"/>
          <w:sz w:val="24"/>
          <w:szCs w:val="24"/>
        </w:rPr>
        <w:t>中国人民财产保险股份有限公司武汉市分公司车商营业部</w:t>
      </w:r>
    </w:p>
    <w:p>
      <w:pPr>
        <w:tabs>
          <w:tab w:val="left" w:pos="588"/>
        </w:tabs>
        <w:adjustRightInd/>
        <w:spacing w:line="360" w:lineRule="auto"/>
        <w:ind w:left="480" w:hanging="480" w:hangingChars="200"/>
        <w:jc w:val="both"/>
        <w:textAlignment w:val="auto"/>
        <w:rPr>
          <w:rFonts w:ascii="宋体" w:hAnsi="宋体"/>
          <w:sz w:val="24"/>
          <w:szCs w:val="24"/>
        </w:rPr>
      </w:pPr>
      <w:r>
        <w:rPr>
          <w:rFonts w:ascii="宋体" w:hAnsi="宋体"/>
          <w:sz w:val="24"/>
          <w:szCs w:val="24"/>
        </w:rPr>
        <w:t>。</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比选采购文件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6" w:name="_Toc385992329"/>
      <w:bookmarkStart w:id="37" w:name="_Toc389620168"/>
      <w:bookmarkStart w:id="38" w:name="_Toc184043016"/>
      <w:bookmarkStart w:id="39" w:name="_Toc70687143"/>
      <w:r>
        <w:rPr>
          <w:rFonts w:ascii="宋体" w:hAnsi="宋体"/>
          <w:b/>
          <w:szCs w:val="24"/>
        </w:rPr>
        <w:t>3. 合格的</w:t>
      </w:r>
      <w:bookmarkEnd w:id="36"/>
      <w:bookmarkEnd w:id="37"/>
      <w:bookmarkEnd w:id="38"/>
      <w:bookmarkEnd w:id="39"/>
      <w:r>
        <w:rPr>
          <w:rFonts w:hint="eastAsia" w:ascii="宋体" w:hAnsi="宋体"/>
          <w:b/>
          <w:szCs w:val="24"/>
          <w:lang w:eastAsia="zh-CN"/>
        </w:rPr>
        <w:t>响应</w:t>
      </w:r>
      <w:r>
        <w:rPr>
          <w:rFonts w:ascii="宋体" w:hAnsi="宋体"/>
          <w:b/>
          <w:szCs w:val="24"/>
        </w:rPr>
        <w:t>方</w:t>
      </w:r>
    </w:p>
    <w:p>
      <w:pPr>
        <w:numPr>
          <w:ilvl w:val="1"/>
          <w:numId w:val="3"/>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比选采购公告</w:t>
      </w:r>
      <w:r>
        <w:rPr>
          <w:rFonts w:hint="eastAsia" w:ascii="宋体" w:hAnsi="宋体"/>
          <w:szCs w:val="24"/>
        </w:rPr>
        <w:t>。</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和采购人有关采购制度及规范</w:t>
      </w:r>
      <w:r>
        <w:rPr>
          <w:rFonts w:ascii="宋体" w:hAnsi="宋体"/>
          <w:szCs w:val="24"/>
        </w:rPr>
        <w:t>。</w:t>
      </w:r>
    </w:p>
    <w:p>
      <w:pPr>
        <w:spacing w:line="360" w:lineRule="auto"/>
        <w:rPr>
          <w:rFonts w:ascii="宋体" w:hAnsi="宋体"/>
          <w:b/>
          <w:szCs w:val="24"/>
        </w:rPr>
      </w:pPr>
      <w:bookmarkStart w:id="40" w:name="_Toc70687144"/>
      <w:bookmarkStart w:id="41" w:name="_Toc184043017"/>
      <w:bookmarkStart w:id="42" w:name="_Toc389620169"/>
      <w:bookmarkStart w:id="43" w:name="_Toc385992330"/>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40"/>
      <w:bookmarkEnd w:id="41"/>
      <w:bookmarkEnd w:id="42"/>
      <w:bookmarkEnd w:id="43"/>
    </w:p>
    <w:p>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lang w:eastAsia="zh-CN"/>
        </w:rPr>
        <w:t>响应</w:t>
      </w:r>
      <w:r>
        <w:rPr>
          <w:rFonts w:ascii="宋体" w:hAnsi="宋体"/>
          <w:kern w:val="24"/>
          <w:szCs w:val="24"/>
        </w:rPr>
        <w:t>方应承担所有与编写和提交</w:t>
      </w:r>
      <w:r>
        <w:rPr>
          <w:rFonts w:hint="eastAsia" w:ascii="宋体" w:hAnsi="宋体"/>
          <w:kern w:val="24"/>
          <w:szCs w:val="24"/>
          <w:lang w:eastAsia="zh-CN"/>
        </w:rPr>
        <w:t>响应</w:t>
      </w:r>
      <w:r>
        <w:rPr>
          <w:rFonts w:ascii="宋体" w:hAnsi="宋体"/>
          <w:kern w:val="24"/>
          <w:szCs w:val="24"/>
        </w:rPr>
        <w:t>文件有关的费用，无论</w:t>
      </w:r>
      <w:r>
        <w:rPr>
          <w:rFonts w:hint="eastAsia" w:ascii="宋体" w:hAnsi="宋体"/>
          <w:kern w:val="24"/>
          <w:szCs w:val="24"/>
          <w:lang w:val="en-US" w:eastAsia="zh-CN"/>
        </w:rPr>
        <w:t>采购</w:t>
      </w:r>
      <w:r>
        <w:rPr>
          <w:rFonts w:ascii="宋体" w:hAnsi="宋体"/>
          <w:kern w:val="24"/>
          <w:szCs w:val="24"/>
        </w:rPr>
        <w:t>过程和结果如何，采购人在任何情况下均无义务和责任承担这些费用。</w:t>
      </w:r>
    </w:p>
    <w:p>
      <w:pPr>
        <w:spacing w:line="360" w:lineRule="auto"/>
        <w:jc w:val="center"/>
        <w:rPr>
          <w:rFonts w:ascii="宋体" w:hAnsi="宋体"/>
          <w:b/>
          <w:szCs w:val="24"/>
        </w:rPr>
      </w:pPr>
      <w:bookmarkStart w:id="44" w:name="_Toc177817336"/>
      <w:bookmarkStart w:id="45" w:name="_Toc230583543"/>
      <w:bookmarkStart w:id="46" w:name="_Toc177995475"/>
      <w:bookmarkStart w:id="47" w:name="_Toc232176274"/>
      <w:bookmarkStart w:id="48" w:name="_Toc499711045"/>
      <w:bookmarkStart w:id="49" w:name="_Toc235518468"/>
      <w:bookmarkStart w:id="50" w:name="_Toc53722842"/>
      <w:bookmarkStart w:id="51" w:name="_Toc177189237"/>
      <w:bookmarkStart w:id="52" w:name="_Toc184043018"/>
      <w:bookmarkStart w:id="53" w:name="_Toc232395214"/>
      <w:bookmarkStart w:id="54" w:name="_Toc265738862"/>
      <w:bookmarkStart w:id="55" w:name="_Toc492955417"/>
      <w:bookmarkStart w:id="56" w:name="_Toc503063424"/>
      <w:bookmarkStart w:id="57" w:name="_Toc500746968"/>
      <w:bookmarkStart w:id="58" w:name="_Toc385992331"/>
      <w:bookmarkStart w:id="59" w:name="_Toc239740353"/>
      <w:bookmarkStart w:id="60" w:name="_Toc176882544"/>
      <w:bookmarkStart w:id="61" w:name="_Toc70687145"/>
      <w:bookmarkStart w:id="62" w:name="_Toc499711886"/>
      <w:bookmarkStart w:id="63" w:name="_Toc230099799"/>
      <w:bookmarkStart w:id="64" w:name="_Toc389620170"/>
      <w:bookmarkStart w:id="65" w:name="_Toc500747064"/>
      <w:bookmarkStart w:id="66" w:name="_Toc500747191"/>
      <w:bookmarkStart w:id="67" w:name="_Toc496324581"/>
      <w:bookmarkStart w:id="68" w:name="_Toc230013634"/>
      <w:r>
        <w:rPr>
          <w:rFonts w:ascii="宋体" w:hAnsi="宋体"/>
          <w:b/>
          <w:szCs w:val="24"/>
        </w:rPr>
        <w:t>二、</w:t>
      </w:r>
      <w:r>
        <w:rPr>
          <w:rFonts w:hint="eastAsia" w:ascii="宋体" w:hAnsi="宋体"/>
          <w:b/>
          <w:szCs w:val="24"/>
          <w:lang w:val="en-US" w:eastAsia="zh-CN"/>
        </w:rPr>
        <w:t>比选采购</w:t>
      </w:r>
      <w:r>
        <w:rPr>
          <w:rFonts w:ascii="宋体" w:hAnsi="宋体"/>
          <w:b/>
          <w:szCs w:val="24"/>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pPr>
        <w:spacing w:line="360" w:lineRule="auto"/>
        <w:rPr>
          <w:rFonts w:ascii="宋体" w:hAnsi="宋体"/>
          <w:b/>
          <w:szCs w:val="24"/>
        </w:rPr>
      </w:pPr>
      <w:bookmarkStart w:id="69" w:name="_Toc389620171"/>
      <w:bookmarkStart w:id="70" w:name="_Toc70687146"/>
      <w:bookmarkStart w:id="71" w:name="_Toc385992332"/>
      <w:bookmarkStart w:id="72" w:name="_Toc184043019"/>
      <w:r>
        <w:rPr>
          <w:rFonts w:ascii="宋体" w:hAnsi="宋体"/>
          <w:b/>
          <w:szCs w:val="24"/>
        </w:rPr>
        <w:t xml:space="preserve">5. </w:t>
      </w:r>
      <w:r>
        <w:rPr>
          <w:rFonts w:hint="eastAsia" w:ascii="宋体" w:hAnsi="宋体"/>
          <w:b/>
          <w:szCs w:val="24"/>
          <w:lang w:val="en-US" w:eastAsia="zh-CN"/>
        </w:rPr>
        <w:t>比选采购</w:t>
      </w:r>
      <w:r>
        <w:rPr>
          <w:rFonts w:ascii="宋体" w:hAnsi="宋体"/>
          <w:b/>
          <w:szCs w:val="24"/>
        </w:rPr>
        <w:t>文件的构成</w:t>
      </w:r>
      <w:bookmarkEnd w:id="69"/>
      <w:bookmarkEnd w:id="70"/>
      <w:bookmarkEnd w:id="71"/>
      <w:bookmarkEnd w:id="72"/>
    </w:p>
    <w:p>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val="en-US" w:eastAsia="zh-CN"/>
        </w:rPr>
        <w:t>采购</w:t>
      </w:r>
      <w:r>
        <w:rPr>
          <w:rFonts w:ascii="宋体" w:hAnsi="宋体"/>
          <w:szCs w:val="24"/>
        </w:rPr>
        <w:t>程序和合同条款。</w:t>
      </w:r>
      <w:r>
        <w:rPr>
          <w:rFonts w:hint="eastAsia" w:ascii="宋体" w:hAnsi="宋体"/>
          <w:szCs w:val="24"/>
          <w:lang w:eastAsia="zh-CN"/>
        </w:rPr>
        <w:t>比选采购文件</w:t>
      </w:r>
      <w:r>
        <w:rPr>
          <w:rFonts w:ascii="宋体" w:hAnsi="宋体"/>
          <w:szCs w:val="24"/>
        </w:rPr>
        <w:t>包括如下六部分内容：</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lang w:eastAsia="zh-CN"/>
        </w:rPr>
        <w:t>比选采购公告</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第五章 评审标准</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第六章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比选采购文件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比选采购文件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比选采购文件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pPr>
        <w:spacing w:line="360" w:lineRule="auto"/>
        <w:rPr>
          <w:rFonts w:ascii="宋体" w:hAnsi="宋体"/>
          <w:b/>
          <w:szCs w:val="24"/>
        </w:rPr>
      </w:pPr>
      <w:bookmarkStart w:id="73" w:name="_Toc70687147"/>
      <w:bookmarkStart w:id="74" w:name="_Toc389620172"/>
      <w:bookmarkStart w:id="75" w:name="_Toc385992333"/>
      <w:bookmarkStart w:id="76" w:name="_Toc184043020"/>
      <w:r>
        <w:rPr>
          <w:rFonts w:ascii="宋体" w:hAnsi="宋体"/>
          <w:b/>
          <w:szCs w:val="24"/>
        </w:rPr>
        <w:t xml:space="preserve">6. </w:t>
      </w:r>
      <w:r>
        <w:rPr>
          <w:rFonts w:hint="eastAsia" w:ascii="宋体" w:hAnsi="宋体"/>
          <w:b/>
          <w:szCs w:val="24"/>
          <w:lang w:eastAsia="zh-CN"/>
        </w:rPr>
        <w:t>比选采购文件</w:t>
      </w:r>
      <w:r>
        <w:rPr>
          <w:rFonts w:ascii="宋体" w:hAnsi="宋体"/>
          <w:b/>
          <w:szCs w:val="24"/>
        </w:rPr>
        <w:t>的澄清</w:t>
      </w:r>
      <w:bookmarkEnd w:id="73"/>
      <w:bookmarkEnd w:id="74"/>
      <w:bookmarkEnd w:id="75"/>
      <w:bookmarkEnd w:id="76"/>
      <w:r>
        <w:rPr>
          <w:rFonts w:ascii="宋体" w:hAnsi="宋体"/>
          <w:b/>
          <w:szCs w:val="24"/>
        </w:rPr>
        <w:t>和修改</w:t>
      </w:r>
    </w:p>
    <w:p>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比选采购文件</w:t>
      </w:r>
      <w:r>
        <w:rPr>
          <w:rFonts w:ascii="宋体" w:hAnsi="宋体"/>
          <w:szCs w:val="24"/>
        </w:rPr>
        <w:t>存在混淆或错乱等问题时，可要求采购人对</w:t>
      </w:r>
      <w:r>
        <w:rPr>
          <w:rFonts w:hint="eastAsia" w:ascii="宋体" w:hAnsi="宋体"/>
          <w:szCs w:val="24"/>
          <w:lang w:eastAsia="zh-CN"/>
        </w:rPr>
        <w:t>比选采购文件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比选采购文件</w:t>
      </w:r>
      <w:r>
        <w:rPr>
          <w:rFonts w:ascii="宋体" w:hAnsi="宋体"/>
          <w:szCs w:val="24"/>
        </w:rPr>
        <w:t>中的联系</w:t>
      </w:r>
      <w:r>
        <w:rPr>
          <w:rFonts w:hint="eastAsia" w:ascii="宋体" w:hAnsi="宋体"/>
          <w:szCs w:val="24"/>
          <w:lang w:val="en-US" w:eastAsia="zh-CN"/>
        </w:rPr>
        <w:t>方式</w:t>
      </w:r>
      <w:r>
        <w:rPr>
          <w:rFonts w:ascii="宋体" w:hAnsi="宋体"/>
          <w:szCs w:val="24"/>
        </w:rPr>
        <w:t>以书面/邮件形式送达采购人，采购人将以书面/邮件形式予以答复，答复中包括原提出的问题，但不包括问题的来源。</w:t>
      </w:r>
    </w:p>
    <w:p>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highlight w:val="none"/>
          <w:lang w:val="en-US" w:eastAsia="zh-CN"/>
        </w:rPr>
        <w:t>3</w:t>
      </w:r>
      <w:r>
        <w:rPr>
          <w:rFonts w:ascii="宋体" w:hAnsi="宋体"/>
          <w:szCs w:val="24"/>
          <w:highlight w:val="none"/>
        </w:rPr>
        <w:t>日前</w:t>
      </w:r>
      <w:r>
        <w:rPr>
          <w:rFonts w:ascii="宋体" w:hAnsi="宋体"/>
          <w:szCs w:val="24"/>
        </w:rPr>
        <w:t>任何时候，采购人无论出于何种原因，均可对</w:t>
      </w:r>
      <w:r>
        <w:rPr>
          <w:rFonts w:hint="eastAsia" w:ascii="宋体" w:hAnsi="宋体"/>
          <w:szCs w:val="24"/>
          <w:lang w:eastAsia="zh-CN"/>
        </w:rPr>
        <w:t>比选采购文件</w:t>
      </w:r>
      <w:r>
        <w:rPr>
          <w:rFonts w:ascii="宋体" w:hAnsi="宋体"/>
          <w:szCs w:val="24"/>
        </w:rPr>
        <w:t>用补充文件的方式进行澄清和修改。该文件为</w:t>
      </w:r>
      <w:r>
        <w:rPr>
          <w:rFonts w:hint="eastAsia" w:ascii="宋体" w:hAnsi="宋体"/>
          <w:szCs w:val="24"/>
          <w:lang w:eastAsia="zh-CN"/>
        </w:rPr>
        <w:t>比选采购文件</w:t>
      </w:r>
      <w:r>
        <w:rPr>
          <w:rFonts w:ascii="宋体" w:hAnsi="宋体"/>
          <w:szCs w:val="24"/>
        </w:rPr>
        <w:t>的组成部分，对所有领取了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lang w:eastAsia="zh-CN"/>
        </w:rPr>
        <w:t>比选采购文件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比选采购文件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lang w:val="en-US" w:eastAsia="zh-CN"/>
        </w:rPr>
        <w:t>3</w:t>
      </w:r>
      <w:r>
        <w:rPr>
          <w:rFonts w:hint="eastAsia" w:ascii="宋体" w:hAnsi="宋体"/>
          <w:szCs w:val="24"/>
          <w:lang w:eastAsia="zh-CN"/>
        </w:rPr>
        <w:t>日</w:t>
      </w:r>
      <w:r>
        <w:rPr>
          <w:rFonts w:ascii="宋体" w:hAnsi="宋体"/>
          <w:szCs w:val="24"/>
        </w:rPr>
        <w:t>前，书面/邮件通知所有登记并备案并领取了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7" w:name="_Toc230583544"/>
      <w:bookmarkStart w:id="78" w:name="_Toc232176275"/>
      <w:bookmarkStart w:id="79" w:name="_Toc230013635"/>
      <w:bookmarkStart w:id="80" w:name="_Toc389620174"/>
      <w:bookmarkStart w:id="81" w:name="_Toc177189238"/>
      <w:bookmarkStart w:id="82" w:name="_Toc230099800"/>
      <w:bookmarkStart w:id="83" w:name="_Toc385992335"/>
      <w:bookmarkStart w:id="84" w:name="_Toc53722843"/>
      <w:bookmarkStart w:id="85" w:name="_Toc503063425"/>
      <w:bookmarkStart w:id="86" w:name="_Toc235518469"/>
      <w:bookmarkStart w:id="87" w:name="_Toc492955418"/>
      <w:bookmarkStart w:id="88" w:name="_Toc499711887"/>
      <w:bookmarkStart w:id="89" w:name="_Toc239740354"/>
      <w:bookmarkStart w:id="90" w:name="_Toc177995476"/>
      <w:bookmarkStart w:id="91" w:name="_Toc500747192"/>
      <w:bookmarkStart w:id="92" w:name="_Toc500747065"/>
      <w:bookmarkStart w:id="93" w:name="_Toc70687149"/>
      <w:bookmarkStart w:id="94" w:name="_Toc232395215"/>
      <w:bookmarkStart w:id="95" w:name="_Toc500746969"/>
      <w:bookmarkStart w:id="96" w:name="_Toc184043022"/>
      <w:bookmarkStart w:id="97" w:name="_Toc496324582"/>
      <w:bookmarkStart w:id="98" w:name="_Toc176882545"/>
      <w:bookmarkStart w:id="99" w:name="_Toc265738863"/>
      <w:bookmarkStart w:id="100" w:name="_Toc499711046"/>
      <w:bookmarkStart w:id="101" w:name="_Toc177817337"/>
    </w:p>
    <w:p>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spacing w:line="360" w:lineRule="auto"/>
        <w:rPr>
          <w:rFonts w:ascii="宋体" w:hAnsi="宋体"/>
          <w:b/>
          <w:szCs w:val="24"/>
        </w:rPr>
      </w:pPr>
      <w:bookmarkStart w:id="102" w:name="_Toc184043023"/>
      <w:bookmarkStart w:id="103" w:name="_Toc70687150"/>
      <w:bookmarkStart w:id="104" w:name="_Toc389620176"/>
      <w:bookmarkStart w:id="105" w:name="_Toc385992337"/>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102"/>
      <w:bookmarkEnd w:id="103"/>
    </w:p>
    <w:p>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lang w:eastAsia="zh-CN"/>
        </w:rPr>
        <w:t>比选采购文件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val="en-US" w:eastAsia="zh-CN"/>
        </w:rPr>
        <w:t>采购</w:t>
      </w:r>
      <w:r>
        <w:rPr>
          <w:rFonts w:ascii="宋体" w:hAnsi="宋体"/>
          <w:szCs w:val="24"/>
        </w:rPr>
        <w:t>相关的所有文件均应以中文书写。</w:t>
      </w:r>
    </w:p>
    <w:p>
      <w:pPr>
        <w:spacing w:line="360" w:lineRule="auto"/>
        <w:rPr>
          <w:rFonts w:ascii="宋体" w:hAnsi="宋体"/>
          <w:b/>
          <w:szCs w:val="24"/>
        </w:rPr>
      </w:pPr>
      <w:bookmarkStart w:id="106" w:name="_Toc184043024"/>
      <w:bookmarkStart w:id="107" w:name="_Toc70687151"/>
      <w:r>
        <w:rPr>
          <w:rFonts w:ascii="宋体" w:hAnsi="宋体"/>
          <w:b/>
          <w:szCs w:val="24"/>
        </w:rPr>
        <w:t>8. 计量单位</w:t>
      </w:r>
      <w:bookmarkEnd w:id="104"/>
      <w:bookmarkEnd w:id="105"/>
      <w:bookmarkEnd w:id="106"/>
      <w:bookmarkEnd w:id="107"/>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8" w:name="OLE_LINK1"/>
      <w:r>
        <w:rPr>
          <w:rFonts w:ascii="宋体" w:hAnsi="宋体"/>
          <w:szCs w:val="24"/>
        </w:rPr>
        <w:t>除在</w:t>
      </w:r>
      <w:r>
        <w:rPr>
          <w:rFonts w:hint="eastAsia" w:ascii="宋体" w:hAnsi="宋体"/>
          <w:szCs w:val="24"/>
          <w:lang w:eastAsia="zh-CN"/>
        </w:rPr>
        <w:t>比选采购文件</w:t>
      </w:r>
      <w:bookmarkEnd w:id="108"/>
      <w:r>
        <w:rPr>
          <w:rFonts w:ascii="宋体" w:hAnsi="宋体"/>
          <w:szCs w:val="24"/>
        </w:rPr>
        <w:t>的技术规格中另有规定外，计量单位应使用中华人民共和国法定计量单位。</w:t>
      </w:r>
    </w:p>
    <w:p>
      <w:pPr>
        <w:spacing w:line="360" w:lineRule="auto"/>
        <w:rPr>
          <w:rFonts w:ascii="宋体" w:hAnsi="宋体"/>
          <w:b/>
          <w:szCs w:val="24"/>
        </w:rPr>
      </w:pPr>
      <w:bookmarkStart w:id="109" w:name="_Toc385992338"/>
      <w:bookmarkStart w:id="110" w:name="_Toc70687152"/>
      <w:bookmarkStart w:id="111" w:name="_Toc184043025"/>
      <w:bookmarkStart w:id="112" w:name="_Toc389620177"/>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09"/>
      <w:bookmarkEnd w:id="110"/>
      <w:bookmarkEnd w:id="111"/>
      <w:bookmarkEnd w:id="112"/>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lang w:eastAsia="zh-CN"/>
        </w:rPr>
        <w:t>响应</w:t>
      </w:r>
      <w:r>
        <w:rPr>
          <w:rFonts w:hint="eastAsia" w:ascii="宋体" w:hAnsi="宋体"/>
          <w:szCs w:val="24"/>
        </w:rPr>
        <w:t>报价一览表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3</w:t>
      </w:r>
      <w:r>
        <w:rPr>
          <w:rFonts w:ascii="宋体" w:hAnsi="宋体"/>
          <w:szCs w:val="24"/>
        </w:rPr>
        <w:t>-法定代表人授权书</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4</w:t>
      </w:r>
      <w:r>
        <w:rPr>
          <w:rFonts w:ascii="宋体" w:hAnsi="宋体"/>
          <w:szCs w:val="24"/>
        </w:rPr>
        <w:t>-</w:t>
      </w:r>
      <w:r>
        <w:rPr>
          <w:rFonts w:hint="eastAsia" w:ascii="宋体" w:hAnsi="宋体"/>
          <w:szCs w:val="24"/>
        </w:rPr>
        <w:t>商务条款偏离表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5</w:t>
      </w:r>
      <w:r>
        <w:rPr>
          <w:rFonts w:ascii="宋体" w:hAnsi="宋体"/>
          <w:szCs w:val="24"/>
        </w:rPr>
        <w:t>-</w:t>
      </w:r>
      <w:r>
        <w:rPr>
          <w:rFonts w:hint="eastAsia" w:ascii="宋体" w:hAnsi="宋体"/>
          <w:szCs w:val="24"/>
        </w:rPr>
        <w:t>技术需求偏离表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6</w:t>
      </w:r>
      <w:r>
        <w:rPr>
          <w:rFonts w:ascii="宋体" w:hAnsi="宋体"/>
          <w:szCs w:val="24"/>
        </w:rPr>
        <w:t>-资格证明文件</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7</w:t>
      </w:r>
      <w:r>
        <w:rPr>
          <w:rFonts w:ascii="宋体" w:hAnsi="宋体"/>
          <w:szCs w:val="24"/>
        </w:rPr>
        <w:t>-</w:t>
      </w:r>
      <w:r>
        <w:rPr>
          <w:rFonts w:hint="eastAsia" w:ascii="宋体" w:hAnsi="宋体"/>
          <w:szCs w:val="24"/>
        </w:rPr>
        <w:t>技术及服务方案</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8</w:t>
      </w:r>
      <w:r>
        <w:rPr>
          <w:rFonts w:ascii="宋体" w:hAnsi="宋体"/>
          <w:szCs w:val="24"/>
        </w:rPr>
        <w:t>-</w:t>
      </w:r>
      <w:r>
        <w:rPr>
          <w:rFonts w:hint="eastAsia" w:ascii="宋体" w:hAnsi="宋体"/>
          <w:szCs w:val="24"/>
          <w:lang w:eastAsia="zh-CN"/>
        </w:rPr>
        <w:t>比选采购文件</w:t>
      </w:r>
      <w:r>
        <w:rPr>
          <w:rFonts w:hint="eastAsia" w:ascii="宋体" w:hAnsi="宋体"/>
          <w:szCs w:val="24"/>
        </w:rPr>
        <w:t>要求提供</w:t>
      </w:r>
      <w:r>
        <w:rPr>
          <w:rFonts w:ascii="宋体" w:hAnsi="宋体"/>
          <w:szCs w:val="24"/>
        </w:rPr>
        <w:t>/</w:t>
      </w:r>
      <w:r>
        <w:rPr>
          <w:rFonts w:hint="eastAsia" w:ascii="宋体" w:hAnsi="宋体"/>
          <w:szCs w:val="24"/>
          <w:lang w:eastAsia="zh-CN"/>
        </w:rPr>
        <w:t>响应</w:t>
      </w:r>
      <w:r>
        <w:rPr>
          <w:rFonts w:ascii="宋体" w:hAnsi="宋体"/>
          <w:szCs w:val="24"/>
        </w:rPr>
        <w:t>方认为应附的其他材料</w:t>
      </w:r>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pPr>
        <w:tabs>
          <w:tab w:val="left" w:pos="588"/>
        </w:tabs>
        <w:adjustRightInd/>
        <w:spacing w:line="360" w:lineRule="auto"/>
        <w:jc w:val="both"/>
        <w:textAlignment w:val="auto"/>
        <w:rPr>
          <w:rFonts w:ascii="宋体" w:hAnsi="宋体"/>
          <w:szCs w:val="24"/>
        </w:rPr>
      </w:pPr>
      <w:bookmarkStart w:id="113" w:name="_Toc184043026"/>
      <w:bookmarkStart w:id="114" w:name="_Toc70687153"/>
      <w:bookmarkStart w:id="115" w:name="_Toc385992339"/>
      <w:bookmarkStart w:id="116" w:name="_Toc389620178"/>
      <w:r>
        <w:rPr>
          <w:rFonts w:ascii="宋体" w:hAnsi="宋体"/>
          <w:szCs w:val="24"/>
        </w:rPr>
        <w:t>9.3</w:t>
      </w:r>
      <w:bookmarkEnd w:id="113"/>
      <w:bookmarkEnd w:id="114"/>
      <w:bookmarkEnd w:id="115"/>
      <w:bookmarkEnd w:id="116"/>
      <w:r>
        <w:rPr>
          <w:rFonts w:ascii="宋体" w:hAnsi="宋体"/>
          <w:szCs w:val="24"/>
        </w:rPr>
        <w:t>对于</w:t>
      </w:r>
      <w:r>
        <w:rPr>
          <w:rFonts w:hint="eastAsia" w:ascii="宋体" w:hAnsi="宋体"/>
          <w:szCs w:val="24"/>
          <w:lang w:eastAsia="zh-CN"/>
        </w:rPr>
        <w:t>比选采购文件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7" w:name="_Toc151193699"/>
      <w:bookmarkStart w:id="118" w:name="_Toc265228367"/>
      <w:bookmarkStart w:id="119" w:name="_Toc164608798"/>
      <w:bookmarkStart w:id="120" w:name="_Toc264969219"/>
      <w:bookmarkStart w:id="121" w:name="_Toc151193843"/>
      <w:bookmarkStart w:id="122" w:name="_Toc127151730"/>
      <w:bookmarkStart w:id="123" w:name="_Toc149720822"/>
      <w:bookmarkStart w:id="124" w:name="_Toc516367023"/>
      <w:bookmarkStart w:id="125" w:name="_Toc150480767"/>
      <w:bookmarkStart w:id="126" w:name="_Toc151190156"/>
      <w:bookmarkStart w:id="127" w:name="_Toc150509280"/>
      <w:bookmarkStart w:id="128" w:name="_Toc520356153"/>
      <w:bookmarkStart w:id="129" w:name="_Toc151193917"/>
      <w:bookmarkStart w:id="130" w:name="_Toc150774734"/>
      <w:bookmarkStart w:id="131" w:name="_Toc164351623"/>
      <w:bookmarkStart w:id="132" w:name="_Toc151193627"/>
      <w:bookmarkStart w:id="133" w:name="_Toc150774629"/>
      <w:bookmarkStart w:id="134" w:name="_Toc164608643"/>
      <w:bookmarkStart w:id="135" w:name="_Toc164229224"/>
      <w:bookmarkStart w:id="136" w:name="_Toc151193771"/>
      <w:bookmarkStart w:id="137" w:name="_Toc164229370"/>
      <w:bookmarkStart w:id="138" w:name="_Toc142311031"/>
      <w:bookmarkStart w:id="139" w:name="_Toc127161443"/>
      <w:bookmarkStart w:id="140" w:name="_Toc127151529"/>
      <w:bookmarkStart w:id="141" w:name="_Toc195842894"/>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比选采购文件</w:t>
      </w:r>
      <w:r>
        <w:rPr>
          <w:rFonts w:ascii="宋体" w:hAnsi="宋体"/>
          <w:b/>
          <w:szCs w:val="24"/>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比选采购文件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pPr>
        <w:numPr>
          <w:ilvl w:val="1"/>
          <w:numId w:val="6"/>
        </w:numPr>
        <w:tabs>
          <w:tab w:val="left" w:pos="360"/>
          <w:tab w:val="left" w:pos="588"/>
        </w:tabs>
        <w:adjustRightInd/>
        <w:spacing w:line="360" w:lineRule="auto"/>
        <w:ind w:left="480" w:hanging="480" w:hangingChars="200"/>
        <w:jc w:val="both"/>
        <w:textAlignment w:val="auto"/>
        <w:rPr>
          <w:rFonts w:ascii="宋体" w:hAnsi="宋体"/>
          <w:szCs w:val="24"/>
        </w:rPr>
      </w:pPr>
      <w:bookmarkStart w:id="142" w:name="_Ref467306244"/>
      <w:r>
        <w:rPr>
          <w:rFonts w:ascii="宋体" w:hAnsi="宋体"/>
          <w:szCs w:val="24"/>
        </w:rPr>
        <w:t>上款所述的证明文件，可以是文字资料、图纸和数据</w:t>
      </w:r>
      <w:bookmarkEnd w:id="142"/>
      <w:r>
        <w:rPr>
          <w:rFonts w:ascii="宋体" w:hAnsi="宋体"/>
          <w:szCs w:val="24"/>
        </w:rPr>
        <w:t>。</w:t>
      </w:r>
    </w:p>
    <w:p>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比选采购文件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比选采购文件</w:t>
      </w:r>
      <w:r>
        <w:rPr>
          <w:rFonts w:hint="eastAsia" w:ascii="宋体" w:hAnsi="宋体"/>
          <w:szCs w:val="24"/>
        </w:rPr>
        <w:t>技术规格，逐条说明所提供产品和服务已对</w:t>
      </w:r>
      <w:r>
        <w:rPr>
          <w:rFonts w:hint="eastAsia" w:ascii="宋体" w:hAnsi="宋体"/>
          <w:szCs w:val="24"/>
          <w:lang w:eastAsia="zh-CN"/>
        </w:rPr>
        <w:t>比选采购文件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pPr>
        <w:spacing w:line="360" w:lineRule="auto"/>
        <w:rPr>
          <w:rFonts w:ascii="宋体" w:hAnsi="宋体"/>
          <w:b/>
          <w:szCs w:val="24"/>
        </w:rPr>
      </w:pPr>
      <w:bookmarkStart w:id="143" w:name="_Toc385992340"/>
      <w:bookmarkStart w:id="144" w:name="_Toc389620179"/>
      <w:bookmarkStart w:id="145" w:name="_Toc70687154"/>
      <w:bookmarkStart w:id="146" w:name="_Toc184043027"/>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43"/>
      <w:bookmarkEnd w:id="144"/>
      <w:bookmarkEnd w:id="145"/>
      <w:bookmarkEnd w:id="146"/>
    </w:p>
    <w:p>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比选采购文件</w:t>
      </w:r>
      <w:r>
        <w:rPr>
          <w:rFonts w:ascii="宋体" w:hAnsi="宋体"/>
          <w:szCs w:val="24"/>
        </w:rPr>
        <w:t>第六章的格式填写</w:t>
      </w:r>
      <w:r>
        <w:rPr>
          <w:rFonts w:hint="eastAsia" w:ascii="宋体" w:hAnsi="宋体"/>
          <w:szCs w:val="24"/>
        </w:rPr>
        <w:t>。</w:t>
      </w:r>
    </w:p>
    <w:p>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pPr>
        <w:numPr>
          <w:ilvl w:val="1"/>
          <w:numId w:val="7"/>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b/>
          <w:szCs w:val="24"/>
        </w:rPr>
      </w:pPr>
      <w:bookmarkStart w:id="147" w:name="_Toc389620180"/>
      <w:bookmarkStart w:id="148" w:name="_Toc184043028"/>
      <w:bookmarkStart w:id="149" w:name="_Toc385992341"/>
      <w:bookmarkStart w:id="150" w:name="_Toc70687155"/>
      <w:r>
        <w:rPr>
          <w:rFonts w:ascii="宋体" w:hAnsi="宋体"/>
          <w:b/>
          <w:szCs w:val="24"/>
        </w:rPr>
        <w:t xml:space="preserve">12. </w:t>
      </w:r>
      <w:r>
        <w:rPr>
          <w:rFonts w:hint="eastAsia" w:ascii="宋体" w:hAnsi="宋体"/>
          <w:b/>
          <w:szCs w:val="24"/>
        </w:rPr>
        <w:t>报价</w:t>
      </w:r>
      <w:r>
        <w:rPr>
          <w:rFonts w:ascii="宋体" w:hAnsi="宋体"/>
          <w:b/>
          <w:szCs w:val="24"/>
        </w:rPr>
        <w:t>货币</w:t>
      </w:r>
      <w:bookmarkEnd w:id="147"/>
      <w:bookmarkEnd w:id="148"/>
      <w:bookmarkEnd w:id="149"/>
      <w:bookmarkEnd w:id="150"/>
    </w:p>
    <w:p>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1" w:name="_Toc385992342"/>
      <w:bookmarkStart w:id="152" w:name="_Toc389620181"/>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1"/>
    <w:bookmarkEnd w:id="152"/>
    <w:p>
      <w:pPr>
        <w:spacing w:line="360" w:lineRule="auto"/>
        <w:rPr>
          <w:rFonts w:ascii="宋体" w:hAnsi="宋体"/>
          <w:b/>
          <w:szCs w:val="24"/>
        </w:rPr>
      </w:pPr>
      <w:bookmarkStart w:id="153" w:name="_Toc70687159"/>
      <w:bookmarkStart w:id="154" w:name="_Toc385992345"/>
      <w:bookmarkStart w:id="155" w:name="_Toc184043032"/>
      <w:bookmarkStart w:id="156" w:name="_Toc389620184"/>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53"/>
      <w:bookmarkEnd w:id="154"/>
      <w:bookmarkEnd w:id="155"/>
      <w:bookmarkEnd w:id="156"/>
    </w:p>
    <w:p>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pPr>
        <w:spacing w:line="360" w:lineRule="auto"/>
        <w:rPr>
          <w:rFonts w:ascii="宋体" w:hAnsi="宋体"/>
          <w:b/>
          <w:szCs w:val="24"/>
        </w:rPr>
      </w:pPr>
      <w:bookmarkStart w:id="157" w:name="_Toc385992346"/>
      <w:bookmarkStart w:id="158" w:name="_Toc70687160"/>
      <w:bookmarkStart w:id="159" w:name="_Toc389620185"/>
      <w:bookmarkStart w:id="160" w:name="_Toc184043033"/>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7"/>
      <w:bookmarkEnd w:id="158"/>
      <w:bookmarkEnd w:id="159"/>
      <w:bookmarkEnd w:id="160"/>
    </w:p>
    <w:p>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方须知前附表”中规定数目的副本及电子版本（使用WORD、E</w:t>
      </w:r>
      <w:r>
        <w:rPr>
          <w:rFonts w:hint="eastAsia" w:ascii="宋体" w:hAnsi="宋体"/>
          <w:szCs w:val="24"/>
          <w:lang w:val="en-US" w:eastAsia="zh-CN"/>
        </w:rPr>
        <w:t>X</w:t>
      </w:r>
      <w:r>
        <w:rPr>
          <w:rFonts w:ascii="宋体" w:hAnsi="宋体"/>
          <w:szCs w:val="24"/>
        </w:rPr>
        <w:t>CEL格式，采用U盘），每套</w:t>
      </w:r>
      <w:r>
        <w:rPr>
          <w:rFonts w:hint="eastAsia" w:ascii="宋体" w:hAnsi="宋体"/>
          <w:szCs w:val="24"/>
          <w:lang w:eastAsia="zh-CN"/>
        </w:rPr>
        <w:t>响应</w:t>
      </w:r>
      <w:r>
        <w:rPr>
          <w:rFonts w:ascii="宋体" w:hAnsi="宋体"/>
          <w:szCs w:val="24"/>
        </w:rPr>
        <w:t>文件须清楚地标明“正本”“副本”“电子版本”。若正本和副本不符，以正本为准，电子版与纸制文件不符，以纸制文件为准。</w:t>
      </w:r>
    </w:p>
    <w:p>
      <w:pPr>
        <w:tabs>
          <w:tab w:val="left" w:pos="0"/>
        </w:tabs>
        <w:adjustRightInd/>
        <w:spacing w:line="360" w:lineRule="auto"/>
        <w:jc w:val="both"/>
        <w:textAlignment w:val="auto"/>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p>
    <w:p>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Start w:id="161" w:name="_Hlt491765640"/>
      <w:bookmarkEnd w:id="161"/>
      <w:bookmarkStart w:id="162" w:name="_Toc385992347"/>
      <w:bookmarkStart w:id="163" w:name="_Toc499711047"/>
      <w:bookmarkStart w:id="164" w:name="_Toc235518470"/>
      <w:bookmarkStart w:id="165" w:name="_Toc232395216"/>
      <w:bookmarkStart w:id="166" w:name="_Toc232176276"/>
      <w:bookmarkStart w:id="167" w:name="_Toc177817338"/>
      <w:bookmarkStart w:id="168" w:name="_Toc389620186"/>
      <w:bookmarkStart w:id="169" w:name="_Toc176882546"/>
      <w:bookmarkStart w:id="170" w:name="_Toc503063426"/>
      <w:bookmarkStart w:id="171" w:name="_Toc70687161"/>
      <w:bookmarkStart w:id="172" w:name="_Toc492955419"/>
      <w:bookmarkStart w:id="173" w:name="_Toc177995477"/>
      <w:bookmarkStart w:id="174" w:name="_Toc53722844"/>
      <w:bookmarkStart w:id="175" w:name="_Toc230099801"/>
      <w:bookmarkStart w:id="176" w:name="_Toc230013636"/>
      <w:bookmarkStart w:id="177" w:name="_Toc496324583"/>
      <w:bookmarkStart w:id="178" w:name="_Toc500747066"/>
      <w:bookmarkStart w:id="179" w:name="_Toc500747193"/>
      <w:bookmarkStart w:id="180" w:name="_Toc265738864"/>
      <w:bookmarkStart w:id="181" w:name="_Toc184043034"/>
      <w:bookmarkStart w:id="182" w:name="_Toc230583545"/>
      <w:bookmarkStart w:id="183" w:name="_Toc500746970"/>
      <w:bookmarkStart w:id="184" w:name="_Toc239740355"/>
      <w:bookmarkStart w:id="185" w:name="_Toc499711888"/>
      <w:bookmarkStart w:id="186" w:name="_Toc177189239"/>
    </w:p>
    <w:p>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pPr>
        <w:spacing w:line="360" w:lineRule="auto"/>
        <w:rPr>
          <w:rFonts w:ascii="宋体" w:hAnsi="宋体"/>
          <w:b/>
          <w:szCs w:val="24"/>
        </w:rPr>
      </w:pPr>
      <w:bookmarkStart w:id="187" w:name="_Toc184043035"/>
      <w:bookmarkStart w:id="188" w:name="_Toc70687162"/>
      <w:bookmarkStart w:id="189" w:name="_Toc389620187"/>
      <w:bookmarkStart w:id="190" w:name="_Toc385992348"/>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7"/>
      <w:bookmarkEnd w:id="188"/>
      <w:bookmarkEnd w:id="189"/>
      <w:bookmarkEnd w:id="190"/>
    </w:p>
    <w:p>
      <w:pPr>
        <w:tabs>
          <w:tab w:val="left" w:pos="588"/>
        </w:tabs>
        <w:adjustRightInd/>
        <w:spacing w:line="360" w:lineRule="auto"/>
        <w:jc w:val="both"/>
        <w:textAlignment w:val="auto"/>
        <w:rPr>
          <w:rFonts w:ascii="宋体" w:hAnsi="宋体"/>
          <w:szCs w:val="24"/>
        </w:rPr>
      </w:pPr>
      <w:bookmarkStart w:id="191" w:name="_Toc385992349"/>
      <w:bookmarkStart w:id="192" w:name="_Toc389620188"/>
      <w:bookmarkStart w:id="193" w:name="_Toc70687163"/>
      <w:bookmarkStart w:id="194" w:name="_Toc184043036"/>
      <w:r>
        <w:rPr>
          <w:rFonts w:ascii="宋体" w:hAnsi="宋体"/>
          <w:szCs w:val="24"/>
        </w:rPr>
        <w:t>15.1</w:t>
      </w:r>
      <w:r>
        <w:rPr>
          <w:rFonts w:hint="eastAsia" w:ascii="宋体" w:hAnsi="宋体"/>
          <w:szCs w:val="24"/>
          <w:lang w:eastAsia="zh-CN"/>
        </w:rPr>
        <w:t>响应</w:t>
      </w:r>
      <w:r>
        <w:rPr>
          <w:rFonts w:hint="eastAsia" w:ascii="宋体" w:hAnsi="宋体"/>
          <w:szCs w:val="24"/>
        </w:rPr>
        <w:t>方应另行将</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正本一份密封在一个信封内单独提交，并在信封上标明“</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”字样（同时在装订成册的</w:t>
      </w:r>
      <w:r>
        <w:rPr>
          <w:rFonts w:hint="eastAsia" w:ascii="宋体" w:hAnsi="宋体"/>
          <w:szCs w:val="24"/>
          <w:lang w:eastAsia="zh-CN"/>
        </w:rPr>
        <w:t>响应</w:t>
      </w:r>
      <w:r>
        <w:rPr>
          <w:rFonts w:hint="eastAsia" w:ascii="宋体" w:hAnsi="宋体"/>
          <w:szCs w:val="24"/>
        </w:rPr>
        <w:t>文件中仍应提供完整报价的</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文件正本和所有的副本、电子文档分开密封装在单独的信封中</w:t>
      </w:r>
      <w:r>
        <w:rPr>
          <w:rFonts w:ascii="宋体" w:hAnsi="宋体"/>
          <w:szCs w:val="24"/>
        </w:rPr>
        <w:t xml:space="preserve">,且在信封上标明“正本”、“副本”、“电子文档”字样。 </w:t>
      </w:r>
    </w:p>
    <w:p>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指定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pPr>
        <w:spacing w:line="360" w:lineRule="auto"/>
        <w:rPr>
          <w:rFonts w:ascii="宋体" w:hAnsi="宋体"/>
          <w:b/>
          <w:szCs w:val="24"/>
        </w:rPr>
      </w:pPr>
      <w:r>
        <w:rPr>
          <w:rFonts w:ascii="宋体" w:hAnsi="宋体"/>
          <w:b/>
          <w:szCs w:val="24"/>
        </w:rPr>
        <w:t xml:space="preserve">16. </w:t>
      </w:r>
      <w:bookmarkEnd w:id="191"/>
      <w:bookmarkEnd w:id="192"/>
      <w:r>
        <w:rPr>
          <w:rFonts w:hint="eastAsia" w:ascii="宋体" w:hAnsi="宋体"/>
          <w:b/>
          <w:szCs w:val="24"/>
          <w:lang w:eastAsia="zh-CN"/>
        </w:rPr>
        <w:t>响应</w:t>
      </w:r>
      <w:r>
        <w:rPr>
          <w:rFonts w:ascii="宋体" w:hAnsi="宋体"/>
          <w:b/>
          <w:szCs w:val="24"/>
        </w:rPr>
        <w:t>文件递交截止时间</w:t>
      </w:r>
      <w:bookmarkEnd w:id="193"/>
      <w:bookmarkEnd w:id="194"/>
    </w:p>
    <w:p>
      <w:pPr>
        <w:tabs>
          <w:tab w:val="left" w:pos="588"/>
        </w:tabs>
        <w:adjustRightInd/>
        <w:spacing w:line="360" w:lineRule="auto"/>
        <w:jc w:val="both"/>
        <w:textAlignment w:val="auto"/>
        <w:rPr>
          <w:rFonts w:ascii="宋体" w:hAnsi="宋体"/>
          <w:szCs w:val="24"/>
        </w:rPr>
      </w:pPr>
      <w:bookmarkStart w:id="195" w:name="_Toc184043037"/>
      <w:bookmarkStart w:id="196" w:name="_Toc389620189"/>
      <w:bookmarkStart w:id="197" w:name="_Toc70687164"/>
      <w:bookmarkStart w:id="198" w:name="_Toc385992350"/>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比选采购文件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比选采购文件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199" w:name="_Toc249515301"/>
      <w:bookmarkStart w:id="200" w:name="_Toc249525182"/>
      <w:bookmarkStart w:id="201" w:name="_Toc388010429"/>
      <w:bookmarkStart w:id="202" w:name="_Toc249515413"/>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199"/>
      <w:bookmarkEnd w:id="200"/>
      <w:bookmarkEnd w:id="201"/>
      <w:bookmarkEnd w:id="202"/>
      <w:bookmarkStart w:id="448" w:name="_GoBack"/>
      <w:bookmarkEnd w:id="448"/>
    </w:p>
    <w:p>
      <w:pPr>
        <w:spacing w:line="360" w:lineRule="auto"/>
        <w:rPr>
          <w:rFonts w:ascii="宋体" w:hAnsi="宋体"/>
          <w:szCs w:val="24"/>
        </w:rPr>
      </w:pPr>
      <w:r>
        <w:rPr>
          <w:rFonts w:ascii="宋体" w:hAnsi="宋体"/>
          <w:szCs w:val="24"/>
        </w:rPr>
        <w:t>17.</w:t>
      </w:r>
      <w:bookmarkEnd w:id="195"/>
      <w:bookmarkEnd w:id="196"/>
      <w:bookmarkEnd w:id="197"/>
      <w:bookmarkEnd w:id="198"/>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pPr>
        <w:spacing w:line="360" w:lineRule="auto"/>
        <w:rPr>
          <w:rFonts w:ascii="宋体" w:hAnsi="宋体"/>
          <w:b/>
          <w:szCs w:val="24"/>
        </w:rPr>
      </w:pPr>
      <w:bookmarkStart w:id="203" w:name="_Toc70687165"/>
      <w:bookmarkStart w:id="204" w:name="_Toc184043038"/>
      <w:bookmarkStart w:id="205" w:name="_Toc385992351"/>
      <w:bookmarkStart w:id="206" w:name="_Toc389620190"/>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203"/>
      <w:bookmarkEnd w:id="204"/>
      <w:bookmarkEnd w:id="205"/>
      <w:bookmarkEnd w:id="206"/>
    </w:p>
    <w:p>
      <w:pPr>
        <w:spacing w:line="360" w:lineRule="auto"/>
        <w:rPr>
          <w:rFonts w:ascii="宋体" w:hAnsi="宋体"/>
          <w:szCs w:val="24"/>
        </w:rPr>
      </w:pPr>
      <w:bookmarkStart w:id="207" w:name="_Hlt497729441"/>
      <w:bookmarkEnd w:id="207"/>
      <w:bookmarkStart w:id="208" w:name="_Hlt491765712"/>
      <w:bookmarkEnd w:id="208"/>
      <w:bookmarkStart w:id="209" w:name="_Toc239740356"/>
      <w:bookmarkStart w:id="210" w:name="_Toc232395217"/>
      <w:bookmarkStart w:id="211" w:name="_Toc265738865"/>
      <w:bookmarkStart w:id="212" w:name="_Toc232176277"/>
      <w:bookmarkStart w:id="213" w:name="_Toc214357452"/>
      <w:bookmarkStart w:id="214" w:name="_Toc235518471"/>
      <w:bookmarkStart w:id="215" w:name="_Toc389620191"/>
      <w:bookmarkStart w:id="216" w:name="_Toc503063427"/>
      <w:bookmarkStart w:id="217" w:name="_Toc492955420"/>
      <w:bookmarkStart w:id="218" w:name="_Toc70687166"/>
      <w:bookmarkStart w:id="219" w:name="_Toc500747067"/>
      <w:bookmarkStart w:id="220" w:name="_Toc500747194"/>
      <w:bookmarkStart w:id="221" w:name="_Toc496324584"/>
      <w:bookmarkStart w:id="222" w:name="_Toc500746971"/>
      <w:bookmarkStart w:id="223" w:name="_Toc385992352"/>
      <w:bookmarkStart w:id="224" w:name="_Toc184043039"/>
      <w:bookmarkStart w:id="225" w:name="_Toc176882547"/>
      <w:bookmarkStart w:id="226" w:name="_Toc499711048"/>
      <w:bookmarkStart w:id="227" w:name="_Toc177817339"/>
      <w:bookmarkStart w:id="228" w:name="_Toc177995478"/>
      <w:bookmarkStart w:id="229" w:name="_Toc53722845"/>
      <w:bookmarkStart w:id="230" w:name="_Toc177189240"/>
      <w:bookmarkStart w:id="231" w:name="_Toc499711889"/>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比选采购文件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pPr>
        <w:spacing w:line="360" w:lineRule="auto"/>
        <w:jc w:val="center"/>
        <w:rPr>
          <w:rFonts w:hint="eastAsia" w:ascii="宋体" w:hAnsi="宋体" w:eastAsia="宋体"/>
          <w:b/>
          <w:szCs w:val="24"/>
          <w:lang w:eastAsia="zh-CN"/>
        </w:rPr>
      </w:pPr>
      <w:r>
        <w:rPr>
          <w:rFonts w:ascii="宋体" w:hAnsi="宋体"/>
          <w:b/>
          <w:szCs w:val="24"/>
        </w:rPr>
        <w:t>五、</w:t>
      </w:r>
      <w:bookmarkEnd w:id="209"/>
      <w:bookmarkEnd w:id="210"/>
      <w:bookmarkEnd w:id="211"/>
      <w:bookmarkEnd w:id="212"/>
      <w:bookmarkEnd w:id="213"/>
      <w:bookmarkEnd w:id="214"/>
      <w:r>
        <w:rPr>
          <w:rFonts w:hint="eastAsia" w:ascii="宋体" w:hAnsi="宋体"/>
          <w:b/>
          <w:szCs w:val="24"/>
        </w:rPr>
        <w:t>评审与</w:t>
      </w:r>
      <w:r>
        <w:rPr>
          <w:rFonts w:hint="eastAsia" w:ascii="宋体" w:hAnsi="宋体"/>
          <w:b/>
          <w:szCs w:val="24"/>
          <w:lang w:eastAsia="zh-CN"/>
        </w:rPr>
        <w:t>谈判</w:t>
      </w:r>
    </w:p>
    <w:p>
      <w:pPr>
        <w:spacing w:line="360" w:lineRule="auto"/>
        <w:rPr>
          <w:rFonts w:hint="default"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pPr>
        <w:spacing w:line="360" w:lineRule="auto"/>
        <w:rPr>
          <w:rFonts w:ascii="宋体" w:hAnsi="宋体"/>
          <w:b/>
          <w:szCs w:val="24"/>
        </w:rPr>
      </w:pPr>
      <w:bookmarkStart w:id="232" w:name="_Toc83547667"/>
      <w:r>
        <w:rPr>
          <w:rFonts w:ascii="宋体" w:hAnsi="宋体"/>
          <w:b/>
          <w:szCs w:val="24"/>
        </w:rPr>
        <w:t>20. 评审小组</w:t>
      </w:r>
    </w:p>
    <w:p>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w:t>
      </w:r>
      <w:r>
        <w:rPr>
          <w:rFonts w:ascii="宋体" w:hAnsi="宋体"/>
          <w:bCs/>
          <w:szCs w:val="24"/>
        </w:rPr>
        <w:t>。</w:t>
      </w:r>
    </w:p>
    <w:p>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32"/>
      <w:r>
        <w:rPr>
          <w:rFonts w:ascii="宋体" w:hAnsi="宋体"/>
          <w:b/>
          <w:szCs w:val="24"/>
        </w:rPr>
        <w:t>与澄清</w:t>
      </w:r>
    </w:p>
    <w:p>
      <w:pPr>
        <w:tabs>
          <w:tab w:val="left" w:pos="588"/>
        </w:tabs>
        <w:adjustRightInd/>
        <w:spacing w:line="360" w:lineRule="auto"/>
        <w:jc w:val="both"/>
        <w:textAlignment w:val="auto"/>
        <w:rPr>
          <w:rFonts w:ascii="宋体" w:hAnsi="宋体"/>
          <w:szCs w:val="24"/>
        </w:rPr>
      </w:pPr>
      <w:bookmarkStart w:id="233"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val="en-US" w:eastAsia="zh-CN"/>
        </w:rPr>
        <w:t>相关</w:t>
      </w:r>
      <w:r>
        <w:rPr>
          <w:rFonts w:ascii="宋体" w:hAnsi="宋体"/>
          <w:szCs w:val="24"/>
        </w:rPr>
        <w:t>资格。</w:t>
      </w:r>
    </w:p>
    <w:p>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比选采购文件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pPr>
        <w:spacing w:line="360" w:lineRule="auto"/>
        <w:rPr>
          <w:rFonts w:ascii="宋体" w:hAnsi="宋体"/>
          <w:szCs w:val="24"/>
        </w:rPr>
      </w:pPr>
      <w:r>
        <w:rPr>
          <w:rFonts w:ascii="宋体" w:hAnsi="宋体"/>
          <w:szCs w:val="24"/>
        </w:rPr>
        <w:t>21.1.</w:t>
      </w:r>
      <w:r>
        <w:rPr>
          <w:rFonts w:hint="eastAsia" w:ascii="宋体" w:hAnsi="宋体"/>
          <w:szCs w:val="24"/>
          <w:lang w:val="en-US" w:eastAsia="zh-CN"/>
        </w:rPr>
        <w:t>3</w:t>
      </w:r>
      <w:r>
        <w:rPr>
          <w:rFonts w:hint="eastAsia" w:ascii="宋体" w:hAnsi="宋体" w:eastAsia="宋体" w:cs="Times New Roman"/>
          <w:kern w:val="0"/>
          <w:sz w:val="24"/>
          <w:szCs w:val="24"/>
          <w:lang w:val="en-US" w:eastAsia="zh-CN"/>
        </w:rPr>
        <w:t>评审</w:t>
      </w:r>
      <w:r>
        <w:rPr>
          <w:rFonts w:hint="default" w:ascii="宋体" w:hAnsi="宋体" w:eastAsia="宋体" w:cs="Times New Roman"/>
          <w:kern w:val="0"/>
          <w:sz w:val="24"/>
          <w:szCs w:val="24"/>
        </w:rPr>
        <w:t>小组</w:t>
      </w:r>
      <w:r>
        <w:rPr>
          <w:rFonts w:hint="default" w:ascii="宋体" w:hAnsi="宋体" w:eastAsia="宋体" w:cs="Times New Roman"/>
          <w:kern w:val="0"/>
          <w:sz w:val="24"/>
          <w:szCs w:val="24"/>
          <w:lang w:val="en-US" w:eastAsia="zh-CN"/>
        </w:rPr>
        <w:t>可以</w:t>
      </w:r>
      <w:r>
        <w:rPr>
          <w:rFonts w:hint="default" w:ascii="宋体" w:hAnsi="宋体" w:eastAsia="宋体" w:cs="Times New Roman"/>
          <w:kern w:val="0"/>
          <w:sz w:val="24"/>
          <w:szCs w:val="24"/>
        </w:rPr>
        <w:t>要求响应文件中初审证明材料不符合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w:t>
      </w:r>
      <w:r>
        <w:rPr>
          <w:rFonts w:hint="default" w:ascii="宋体" w:hAnsi="宋体" w:eastAsia="宋体" w:cs="Times New Roman"/>
          <w:kern w:val="0"/>
          <w:sz w:val="24"/>
          <w:szCs w:val="24"/>
        </w:rPr>
        <w:t>要求</w:t>
      </w:r>
      <w:r>
        <w:rPr>
          <w:rFonts w:hint="default" w:ascii="宋体" w:hAnsi="宋体" w:eastAsia="宋体" w:cs="Times New Roman"/>
          <w:kern w:val="0"/>
          <w:sz w:val="24"/>
          <w:szCs w:val="24"/>
          <w:lang w:val="en-US" w:eastAsia="zh-CN"/>
        </w:rPr>
        <w:t>的供应商在规定时间内补充相关材料，对于未在规定时间内补充或补充的材料不符合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文件要求的，</w:t>
      </w:r>
      <w:r>
        <w:rPr>
          <w:rFonts w:hint="default" w:ascii="宋体" w:hAnsi="宋体" w:eastAsia="宋体" w:cs="Times New Roman"/>
          <w:b w:val="0"/>
          <w:bCs w:val="0"/>
          <w:kern w:val="0"/>
          <w:sz w:val="24"/>
          <w:szCs w:val="24"/>
        </w:rPr>
        <w:t>响应将被否决。</w:t>
      </w:r>
    </w:p>
    <w:p>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22.2评审小组根据本须知的规定，审查每份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比选采购文件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比选采购文件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lang w:eastAsia="zh-CN"/>
        </w:rPr>
        <w:t>响应比选采购文件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pPr>
        <w:adjustRightInd/>
        <w:spacing w:line="360" w:lineRule="auto"/>
        <w:textAlignment w:val="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比选采购文件</w:t>
      </w:r>
      <w:r>
        <w:rPr>
          <w:rFonts w:hint="eastAsia" w:ascii="宋体" w:hAnsi="宋体"/>
          <w:szCs w:val="24"/>
        </w:rPr>
        <w:t>规定的最高限价的</w:t>
      </w:r>
      <w:r>
        <w:rPr>
          <w:rFonts w:hint="eastAsia" w:ascii="宋体" w:hAnsi="宋体"/>
          <w:szCs w:val="24"/>
          <w:lang w:eastAsia="zh-CN"/>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比选采购文件</w:t>
      </w:r>
      <w:r>
        <w:rPr>
          <w:rFonts w:hint="eastAsia" w:ascii="宋体" w:hAnsi="宋体"/>
          <w:szCs w:val="24"/>
        </w:rPr>
        <w:t>规定要求装订、签署、盖章的；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4响应方资格条件不满足比选采购文件</w:t>
      </w:r>
      <w:r>
        <w:rPr>
          <w:rFonts w:hint="eastAsia" w:ascii="宋体" w:hAnsi="宋体"/>
          <w:szCs w:val="24"/>
          <w:lang w:val="en-US" w:eastAsia="zh-CN"/>
        </w:rPr>
        <w:t>实质性</w:t>
      </w:r>
      <w:r>
        <w:rPr>
          <w:rFonts w:hint="eastAsia" w:ascii="宋体" w:hAnsi="宋体"/>
          <w:szCs w:val="24"/>
        </w:rPr>
        <w:t>要求</w:t>
      </w:r>
      <w:r>
        <w:rPr>
          <w:rFonts w:ascii="宋体" w:hAnsi="宋体"/>
          <w:szCs w:val="24"/>
        </w:rPr>
        <w:t>(或未提供有效证明文件)的</w:t>
      </w:r>
      <w:r>
        <w:rPr>
          <w:rFonts w:hint="eastAsia" w:ascii="宋体" w:hAnsi="宋体"/>
          <w:szCs w:val="24"/>
          <w:lang w:eastAsia="zh-CN"/>
        </w:rPr>
        <w:t>，</w:t>
      </w:r>
      <w:r>
        <w:rPr>
          <w:rFonts w:hint="eastAsia" w:ascii="宋体" w:hAnsi="宋体"/>
          <w:b w:val="0"/>
          <w:bCs w:val="0"/>
          <w:szCs w:val="24"/>
          <w:lang w:eastAsia="zh-CN"/>
        </w:rPr>
        <w:t>未能完全响应任一★条款的</w:t>
      </w:r>
      <w:r>
        <w:rPr>
          <w:rFonts w:hint="eastAsia" w:ascii="宋体" w:hAnsi="宋体"/>
          <w:b/>
          <w:bCs/>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比选采购文件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pPr>
        <w:adjustRightInd/>
        <w:spacing w:line="360" w:lineRule="auto"/>
        <w:jc w:val="both"/>
        <w:textAlignment w:val="auto"/>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pPr>
        <w:tabs>
          <w:tab w:val="left" w:pos="588"/>
        </w:tabs>
        <w:adjustRightInd/>
        <w:spacing w:line="360" w:lineRule="auto"/>
        <w:jc w:val="both"/>
        <w:textAlignment w:val="auto"/>
        <w:rPr>
          <w:rFonts w:ascii="宋体" w:hAnsi="宋体"/>
          <w:szCs w:val="24"/>
          <w:highlight w:val="green"/>
        </w:rPr>
      </w:pPr>
      <w:r>
        <w:rPr>
          <w:rFonts w:ascii="宋体" w:hAnsi="宋体"/>
          <w:szCs w:val="24"/>
          <w:highlight w:val="none"/>
        </w:rPr>
        <w:t>23.1</w:t>
      </w:r>
      <w:r>
        <w:rPr>
          <w:rFonts w:hint="eastAsia" w:ascii="宋体" w:hAnsi="宋体"/>
          <w:szCs w:val="24"/>
          <w:highlight w:val="none"/>
          <w:lang w:val="en-US" w:eastAsia="zh-CN"/>
        </w:rPr>
        <w:t>本项目不开启谈判流程，响应方首次提交的响应方案及报价即为最终响应方案及最终报价</w:t>
      </w:r>
      <w:r>
        <w:rPr>
          <w:rFonts w:hint="eastAsia" w:ascii="宋体" w:hAnsi="宋体"/>
          <w:szCs w:val="24"/>
          <w:highlight w:val="none"/>
        </w:rPr>
        <w:t>。</w:t>
      </w:r>
    </w:p>
    <w:p>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lang w:eastAsia="zh-CN"/>
        </w:rPr>
        <w:t>谈判</w:t>
      </w:r>
      <w:r>
        <w:rPr>
          <w:rFonts w:hint="eastAsia" w:ascii="宋体" w:hAnsi="宋体"/>
          <w:szCs w:val="24"/>
        </w:rPr>
        <w:t>内容包括但不限于产品配置、</w:t>
      </w:r>
      <w:r>
        <w:rPr>
          <w:rFonts w:hint="eastAsia" w:ascii="宋体" w:hAnsi="宋体"/>
          <w:szCs w:val="24"/>
          <w:lang w:val="en-US" w:eastAsia="zh-CN"/>
        </w:rPr>
        <w:t>服务内容、</w:t>
      </w:r>
      <w:r>
        <w:rPr>
          <w:rFonts w:hint="eastAsia" w:ascii="宋体" w:hAnsi="宋体"/>
          <w:szCs w:val="24"/>
        </w:rPr>
        <w:t>技术指标、售后服务、价格及商务条款等各项内容。在</w:t>
      </w:r>
      <w:r>
        <w:rPr>
          <w:rFonts w:hint="eastAsia" w:ascii="宋体" w:hAnsi="宋体"/>
          <w:szCs w:val="24"/>
          <w:lang w:eastAsia="zh-CN"/>
        </w:rPr>
        <w:t>谈判</w:t>
      </w:r>
      <w:r>
        <w:rPr>
          <w:rFonts w:hint="eastAsia" w:ascii="宋体" w:hAnsi="宋体"/>
          <w:szCs w:val="24"/>
        </w:rPr>
        <w:t>中，任何一方不得透露与</w:t>
      </w:r>
      <w:r>
        <w:rPr>
          <w:rFonts w:hint="eastAsia" w:ascii="宋体" w:hAnsi="宋体"/>
          <w:szCs w:val="24"/>
          <w:lang w:eastAsia="zh-CN"/>
        </w:rPr>
        <w:t>谈判</w:t>
      </w:r>
      <w:r>
        <w:rPr>
          <w:rFonts w:hint="eastAsia" w:ascii="宋体" w:hAnsi="宋体"/>
          <w:szCs w:val="24"/>
        </w:rPr>
        <w:t>有关的其他</w:t>
      </w:r>
      <w:r>
        <w:rPr>
          <w:rFonts w:hint="eastAsia" w:ascii="宋体" w:hAnsi="宋体"/>
          <w:szCs w:val="24"/>
          <w:lang w:eastAsia="zh-CN"/>
        </w:rPr>
        <w:t>响应</w:t>
      </w:r>
      <w:r>
        <w:rPr>
          <w:rFonts w:hint="eastAsia" w:ascii="宋体" w:hAnsi="宋体"/>
          <w:szCs w:val="24"/>
        </w:rPr>
        <w:t>方的技术资料、价格和其他信息。</w:t>
      </w:r>
    </w:p>
    <w:p>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w:t>
      </w:r>
      <w:r>
        <w:rPr>
          <w:rFonts w:hint="eastAsia" w:ascii="宋体" w:hAnsi="宋体" w:cs="宋体"/>
          <w:szCs w:val="24"/>
          <w:lang w:val="en-US" w:eastAsia="zh-CN"/>
        </w:rPr>
        <w:t>评审或谈判</w:t>
      </w:r>
      <w:r>
        <w:rPr>
          <w:rFonts w:hint="eastAsia" w:ascii="宋体" w:hAnsi="宋体" w:cs="宋体"/>
          <w:szCs w:val="24"/>
        </w:rPr>
        <w:t>过程中，</w:t>
      </w:r>
      <w:r>
        <w:rPr>
          <w:rFonts w:hint="eastAsia" w:ascii="宋体" w:hAnsi="宋体"/>
          <w:szCs w:val="24"/>
        </w:rPr>
        <w:t>评审小组可以根据</w:t>
      </w:r>
      <w:r>
        <w:rPr>
          <w:rFonts w:hint="eastAsia" w:ascii="宋体" w:hAnsi="宋体"/>
          <w:szCs w:val="24"/>
          <w:lang w:eastAsia="zh-CN"/>
        </w:rPr>
        <w:t>比选采购文件</w:t>
      </w:r>
      <w:r>
        <w:rPr>
          <w:rFonts w:hint="eastAsia" w:ascii="宋体" w:hAnsi="宋体"/>
          <w:szCs w:val="24"/>
        </w:rPr>
        <w:t>和</w:t>
      </w:r>
      <w:r>
        <w:rPr>
          <w:rFonts w:hint="eastAsia" w:ascii="宋体" w:hAnsi="宋体"/>
          <w:szCs w:val="24"/>
          <w:lang w:eastAsia="zh-CN"/>
        </w:rPr>
        <w:t>谈判</w:t>
      </w:r>
      <w:r>
        <w:rPr>
          <w:rFonts w:hint="eastAsia" w:ascii="宋体" w:hAnsi="宋体"/>
          <w:szCs w:val="24"/>
        </w:rPr>
        <w:t>情况实质性变动采购需求中的技术、服务要求以及合同草案条款，但不得变动</w:t>
      </w:r>
      <w:r>
        <w:rPr>
          <w:rFonts w:hint="eastAsia" w:ascii="宋体" w:hAnsi="宋体"/>
          <w:szCs w:val="24"/>
          <w:lang w:eastAsia="zh-CN"/>
        </w:rPr>
        <w:t>比选采购文件</w:t>
      </w:r>
      <w:r>
        <w:rPr>
          <w:rFonts w:hint="eastAsia" w:ascii="宋体" w:hAnsi="宋体"/>
          <w:szCs w:val="24"/>
        </w:rPr>
        <w:t>中的其他内容。实质性变动的内容，须经采购人代表确认。对</w:t>
      </w:r>
      <w:r>
        <w:rPr>
          <w:rFonts w:hint="eastAsia" w:ascii="宋体" w:hAnsi="宋体"/>
          <w:szCs w:val="24"/>
          <w:lang w:eastAsia="zh-CN"/>
        </w:rPr>
        <w:t>比选采购文件</w:t>
      </w:r>
      <w:r>
        <w:rPr>
          <w:rFonts w:hint="eastAsia" w:ascii="宋体" w:hAnsi="宋体"/>
          <w:szCs w:val="24"/>
        </w:rPr>
        <w:t>作出的实质性变动是</w:t>
      </w:r>
      <w:r>
        <w:rPr>
          <w:rFonts w:hint="eastAsia" w:ascii="宋体" w:hAnsi="宋体"/>
          <w:szCs w:val="24"/>
          <w:lang w:eastAsia="zh-CN"/>
        </w:rPr>
        <w:t>比选采购文件</w:t>
      </w:r>
      <w:r>
        <w:rPr>
          <w:rFonts w:hint="eastAsia" w:ascii="宋体" w:hAnsi="宋体"/>
          <w:szCs w:val="24"/>
        </w:rPr>
        <w:t>的有效组成部分，评审小组将及时以书面形式同时通知所有参加</w:t>
      </w:r>
      <w:r>
        <w:rPr>
          <w:rFonts w:hint="eastAsia" w:ascii="宋体" w:hAnsi="宋体"/>
          <w:szCs w:val="24"/>
          <w:lang w:val="en-US"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方。评审小组将要求各</w:t>
      </w:r>
      <w:r>
        <w:rPr>
          <w:rFonts w:hint="eastAsia" w:ascii="宋体" w:hAnsi="宋体"/>
          <w:szCs w:val="24"/>
          <w:lang w:eastAsia="zh-CN"/>
        </w:rPr>
        <w:t>响应</w:t>
      </w:r>
      <w:r>
        <w:rPr>
          <w:rFonts w:hint="eastAsia" w:ascii="宋体" w:hAnsi="宋体"/>
          <w:szCs w:val="24"/>
        </w:rPr>
        <w:t>方对实质性变动的内容进行签字确认。</w:t>
      </w:r>
    </w:p>
    <w:p>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lang w:eastAsia="zh-CN"/>
        </w:rPr>
        <w:t>响应</w:t>
      </w:r>
      <w:r>
        <w:rPr>
          <w:rFonts w:ascii="宋体" w:hAnsi="宋体"/>
          <w:szCs w:val="24"/>
        </w:rPr>
        <w:t>方应当按照</w:t>
      </w:r>
      <w:r>
        <w:rPr>
          <w:rFonts w:hint="eastAsia" w:ascii="宋体" w:hAnsi="宋体"/>
          <w:szCs w:val="24"/>
          <w:lang w:eastAsia="zh-CN"/>
        </w:rPr>
        <w:t>比选采购文件</w:t>
      </w:r>
      <w:r>
        <w:rPr>
          <w:rFonts w:ascii="宋体" w:hAnsi="宋体"/>
          <w:szCs w:val="24"/>
        </w:rPr>
        <w:t>的变动情况和评审小组的要求重新提交</w:t>
      </w:r>
      <w:r>
        <w:rPr>
          <w:rFonts w:hint="eastAsia" w:ascii="宋体" w:hAnsi="宋体"/>
          <w:szCs w:val="24"/>
          <w:lang w:eastAsia="zh-CN"/>
        </w:rPr>
        <w:t>响应</w:t>
      </w:r>
      <w:r>
        <w:rPr>
          <w:rFonts w:ascii="宋体" w:hAnsi="宋体"/>
          <w:szCs w:val="24"/>
        </w:rPr>
        <w:t>文件，并由其法定代表人或授权代表签字或者</w:t>
      </w:r>
      <w:r>
        <w:rPr>
          <w:rFonts w:hint="eastAsia" w:ascii="宋体" w:hAnsi="宋体"/>
          <w:szCs w:val="24"/>
        </w:rPr>
        <w:t>加盖</w:t>
      </w:r>
      <w:r>
        <w:rPr>
          <w:rFonts w:hint="eastAsia" w:ascii="宋体" w:hAnsi="宋体"/>
          <w:szCs w:val="24"/>
          <w:lang w:eastAsia="zh-CN"/>
        </w:rPr>
        <w:t>响应</w:t>
      </w:r>
      <w:r>
        <w:rPr>
          <w:rFonts w:hint="eastAsia" w:ascii="宋体" w:hAnsi="宋体"/>
          <w:szCs w:val="24"/>
        </w:rPr>
        <w:t>方公章。由授权代表签字的，应当附法定代表人授权书。</w:t>
      </w:r>
      <w:r>
        <w:rPr>
          <w:rFonts w:hint="eastAsia" w:ascii="宋体" w:hAnsi="宋体"/>
          <w:szCs w:val="24"/>
          <w:lang w:eastAsia="zh-CN"/>
        </w:rPr>
        <w:t>响应</w:t>
      </w:r>
      <w:r>
        <w:rPr>
          <w:rFonts w:hint="eastAsia" w:ascii="宋体" w:hAnsi="宋体"/>
          <w:szCs w:val="24"/>
        </w:rPr>
        <w:t>方为自然人的，应当由本人签字并附身份证明。</w:t>
      </w:r>
    </w:p>
    <w:p>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lang w:val="en-US" w:eastAsia="zh-CN"/>
        </w:rPr>
        <w:t>如本项目开启谈判，</w:t>
      </w:r>
      <w:r>
        <w:rPr>
          <w:rFonts w:ascii="宋体" w:hAnsi="宋体"/>
          <w:szCs w:val="24"/>
        </w:rPr>
        <w:t>评审小组根据项目情况可进行一轮或多轮</w:t>
      </w:r>
      <w:r>
        <w:rPr>
          <w:rFonts w:hint="eastAsia" w:ascii="宋体" w:hAnsi="宋体"/>
          <w:szCs w:val="24"/>
          <w:lang w:eastAsia="zh-CN"/>
        </w:rPr>
        <w:t>谈判</w:t>
      </w:r>
      <w:r>
        <w:rPr>
          <w:rFonts w:ascii="宋体" w:hAnsi="宋体"/>
          <w:szCs w:val="24"/>
        </w:rPr>
        <w:t>。</w:t>
      </w:r>
      <w:r>
        <w:rPr>
          <w:rFonts w:hint="eastAsia" w:ascii="宋体" w:hAnsi="宋体"/>
          <w:szCs w:val="24"/>
        </w:rPr>
        <w:t>评审小组将</w:t>
      </w:r>
      <w:r>
        <w:rPr>
          <w:rFonts w:hint="eastAsia" w:ascii="宋体" w:hAnsi="宋体"/>
          <w:szCs w:val="24"/>
          <w:lang w:val="en-US" w:eastAsia="zh-CN"/>
        </w:rPr>
        <w:t>要求参与谈判的响应方提交谈判确认文件</w:t>
      </w:r>
      <w:r>
        <w:rPr>
          <w:rFonts w:hint="eastAsia" w:ascii="宋体" w:hAnsi="宋体"/>
          <w:szCs w:val="24"/>
        </w:rPr>
        <w:t>，</w:t>
      </w:r>
      <w:r>
        <w:rPr>
          <w:rFonts w:hint="eastAsia" w:ascii="宋体" w:hAnsi="宋体"/>
          <w:szCs w:val="24"/>
          <w:lang w:val="en-US" w:eastAsia="zh-CN"/>
        </w:rPr>
        <w:t>谈判确认文件</w:t>
      </w:r>
      <w:r>
        <w:rPr>
          <w:rFonts w:hint="eastAsia" w:ascii="宋体" w:hAnsi="宋体"/>
          <w:szCs w:val="24"/>
        </w:rPr>
        <w:t>须由</w:t>
      </w:r>
      <w:r>
        <w:rPr>
          <w:rFonts w:hint="eastAsia" w:ascii="宋体" w:hAnsi="宋体"/>
          <w:szCs w:val="24"/>
          <w:lang w:eastAsia="zh-CN"/>
        </w:rPr>
        <w:t>响应</w:t>
      </w:r>
      <w:r>
        <w:rPr>
          <w:rFonts w:hint="eastAsia" w:ascii="宋体" w:hAnsi="宋体"/>
          <w:szCs w:val="24"/>
        </w:rPr>
        <w:t>方的法定代表人或本项目的授权代表签字确认。经签字确认后的</w:t>
      </w:r>
      <w:r>
        <w:rPr>
          <w:rFonts w:hint="eastAsia" w:ascii="宋体" w:hAnsi="宋体"/>
          <w:szCs w:val="24"/>
          <w:lang w:eastAsia="zh-CN"/>
        </w:rPr>
        <w:t>谈判</w:t>
      </w:r>
      <w:r>
        <w:rPr>
          <w:rFonts w:hint="eastAsia" w:ascii="宋体" w:hAnsi="宋体"/>
          <w:szCs w:val="24"/>
        </w:rPr>
        <w:t>记录将作为</w:t>
      </w:r>
      <w:r>
        <w:rPr>
          <w:rFonts w:hint="eastAsia" w:ascii="宋体" w:hAnsi="宋体"/>
          <w:szCs w:val="24"/>
          <w:lang w:val="en-US" w:eastAsia="zh-CN"/>
        </w:rPr>
        <w:t>中选</w:t>
      </w:r>
      <w:r>
        <w:rPr>
          <w:rFonts w:hint="eastAsia" w:ascii="宋体" w:hAnsi="宋体"/>
          <w:szCs w:val="24"/>
        </w:rPr>
        <w:t>后采购人与</w:t>
      </w:r>
      <w:r>
        <w:rPr>
          <w:rFonts w:hint="eastAsia" w:ascii="宋体" w:hAnsi="宋体"/>
          <w:szCs w:val="24"/>
          <w:lang w:eastAsia="zh-CN"/>
        </w:rPr>
        <w:t>响应</w:t>
      </w:r>
      <w:r>
        <w:rPr>
          <w:rFonts w:hint="eastAsia" w:ascii="宋体" w:hAnsi="宋体"/>
          <w:szCs w:val="24"/>
        </w:rPr>
        <w:t>方签署合同的依据，具有法律效力。</w:t>
      </w:r>
    </w:p>
    <w:p>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lang w:eastAsia="zh-CN"/>
        </w:rPr>
        <w:t>谈判</w:t>
      </w:r>
      <w:r>
        <w:rPr>
          <w:rFonts w:ascii="宋体" w:hAnsi="宋体"/>
          <w:szCs w:val="24"/>
        </w:rPr>
        <w:t>结束后，评审小组应当要求所有实质性</w:t>
      </w:r>
      <w:r>
        <w:rPr>
          <w:rFonts w:hint="eastAsia" w:ascii="宋体" w:hAnsi="宋体"/>
          <w:szCs w:val="24"/>
          <w:lang w:eastAsia="zh-CN"/>
        </w:rPr>
        <w:t>响应</w:t>
      </w:r>
      <w:r>
        <w:rPr>
          <w:rFonts w:ascii="宋体" w:hAnsi="宋体"/>
          <w:szCs w:val="24"/>
        </w:rPr>
        <w:t>的</w:t>
      </w:r>
      <w:r>
        <w:rPr>
          <w:rFonts w:hint="eastAsia" w:ascii="宋体" w:hAnsi="宋体"/>
          <w:szCs w:val="24"/>
          <w:lang w:eastAsia="zh-CN"/>
        </w:rPr>
        <w:t>响应</w:t>
      </w:r>
      <w:r>
        <w:rPr>
          <w:rFonts w:ascii="宋体" w:hAnsi="宋体"/>
          <w:szCs w:val="24"/>
        </w:rPr>
        <w:t>方在规定时间内提交最后报价</w:t>
      </w:r>
      <w:r>
        <w:rPr>
          <w:rFonts w:hint="eastAsia" w:ascii="宋体" w:hAnsi="宋体"/>
          <w:szCs w:val="24"/>
          <w:lang w:eastAsia="zh-CN"/>
        </w:rPr>
        <w:t>。</w:t>
      </w:r>
      <w:r>
        <w:rPr>
          <w:rFonts w:ascii="宋体" w:hAnsi="宋体" w:eastAsia="宋体" w:cs="Times New Roman"/>
          <w:szCs w:val="24"/>
          <w:lang w:val="en-US" w:eastAsia="zh-CN"/>
        </w:rPr>
        <w:t>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w:t>
      </w:r>
      <w:r>
        <w:rPr>
          <w:rFonts w:hint="eastAsia" w:ascii="宋体" w:hAnsi="宋体" w:eastAsia="宋体" w:cs="Times New Roman"/>
          <w:szCs w:val="24"/>
          <w:lang w:val="en-US" w:eastAsia="zh-CN"/>
        </w:rPr>
        <w:t>1</w:t>
      </w:r>
      <w:r>
        <w:rPr>
          <w:rFonts w:ascii="宋体" w:hAnsi="宋体" w:eastAsia="宋体" w:cs="Times New Roman"/>
          <w:szCs w:val="24"/>
          <w:lang w:val="en-US" w:eastAsia="zh-CN"/>
        </w:rPr>
        <w:t>家的项目，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少于2家；中选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为N家（N＞</w:t>
      </w:r>
      <w:r>
        <w:rPr>
          <w:rFonts w:hint="eastAsia" w:ascii="宋体" w:hAnsi="宋体" w:eastAsia="宋体" w:cs="Times New Roman"/>
          <w:szCs w:val="24"/>
          <w:lang w:val="en-US" w:eastAsia="zh-CN"/>
        </w:rPr>
        <w:t>1</w:t>
      </w:r>
      <w:r>
        <w:rPr>
          <w:rFonts w:ascii="宋体" w:hAnsi="宋体" w:eastAsia="宋体" w:cs="Times New Roman"/>
          <w:szCs w:val="24"/>
          <w:lang w:val="en-US" w:eastAsia="zh-CN"/>
        </w:rPr>
        <w:t>）的项目，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w:t>
      </w:r>
      <w:r>
        <w:rPr>
          <w:rFonts w:hint="eastAsia" w:ascii="宋体" w:hAnsi="宋体" w:eastAsia="宋体" w:cs="Times New Roman"/>
          <w:szCs w:val="24"/>
          <w:lang w:val="en-US" w:eastAsia="zh-CN"/>
        </w:rPr>
        <w:t>N+2</w:t>
      </w:r>
      <w:r>
        <w:rPr>
          <w:rFonts w:ascii="宋体" w:hAnsi="宋体" w:eastAsia="宋体" w:cs="Times New Roman"/>
          <w:szCs w:val="24"/>
          <w:lang w:val="en-US" w:eastAsia="zh-CN"/>
        </w:rPr>
        <w:t>家。</w:t>
      </w:r>
    </w:p>
    <w:p>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比选采购文件</w:t>
      </w:r>
      <w:r>
        <w:rPr>
          <w:rFonts w:hint="eastAsia" w:ascii="宋体" w:hAnsi="宋体"/>
          <w:szCs w:val="24"/>
        </w:rPr>
        <w:t>实质性变动的；</w:t>
      </w:r>
    </w:p>
    <w:p>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比选采购文件</w:t>
      </w:r>
      <w:r>
        <w:rPr>
          <w:rFonts w:hint="eastAsia" w:ascii="宋体" w:hAnsi="宋体"/>
          <w:szCs w:val="24"/>
        </w:rPr>
        <w:t>实质性变动的，或附有采购人无法接受的条件的；</w:t>
      </w:r>
    </w:p>
    <w:p>
      <w:pPr>
        <w:spacing w:line="360" w:lineRule="auto"/>
        <w:rPr>
          <w:rFonts w:ascii="宋体" w:hAnsi="宋体"/>
          <w:b/>
          <w:szCs w:val="24"/>
        </w:rPr>
      </w:pPr>
      <w:bookmarkStart w:id="234" w:name="_Toc150509294"/>
      <w:bookmarkStart w:id="235" w:name="_Toc151193641"/>
      <w:bookmarkStart w:id="236" w:name="_Toc127151543"/>
      <w:bookmarkStart w:id="237" w:name="_Toc142311045"/>
      <w:bookmarkStart w:id="238" w:name="_Toc151193857"/>
      <w:bookmarkStart w:id="239" w:name="_Toc164608657"/>
      <w:bookmarkStart w:id="240" w:name="_Toc150774748"/>
      <w:bookmarkStart w:id="241" w:name="_Toc150774643"/>
      <w:bookmarkStart w:id="242" w:name="_Toc151193713"/>
      <w:bookmarkStart w:id="243" w:name="_Toc151190170"/>
      <w:bookmarkStart w:id="244" w:name="_Toc149720836"/>
      <w:bookmarkStart w:id="245" w:name="_Toc164351637"/>
      <w:bookmarkStart w:id="246" w:name="_Toc151193931"/>
      <w:bookmarkStart w:id="247" w:name="_Toc164608812"/>
      <w:bookmarkStart w:id="248" w:name="_Toc127151744"/>
      <w:bookmarkStart w:id="249" w:name="_Toc150480781"/>
      <w:bookmarkStart w:id="250" w:name="_Toc195842908"/>
      <w:bookmarkStart w:id="251" w:name="_Toc164229238"/>
      <w:bookmarkStart w:id="252" w:name="_Toc164229384"/>
      <w:bookmarkStart w:id="253" w:name="_Toc151193785"/>
      <w:bookmarkStart w:id="254" w:name="_Toc127161457"/>
      <w:r>
        <w:rPr>
          <w:rFonts w:ascii="宋体" w:hAnsi="宋体"/>
          <w:b/>
          <w:szCs w:val="24"/>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b/>
          <w:szCs w:val="24"/>
        </w:rPr>
        <w:t xml:space="preserve"> 详细评审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比选采购文件</w:t>
      </w:r>
      <w:r>
        <w:rPr>
          <w:rFonts w:hint="eastAsia" w:ascii="宋体" w:hAnsi="宋体" w:cs="宋体"/>
          <w:szCs w:val="24"/>
        </w:rPr>
        <w:t>及</w:t>
      </w:r>
      <w:r>
        <w:rPr>
          <w:rFonts w:hint="eastAsia" w:ascii="宋体" w:hAnsi="宋体" w:cs="宋体"/>
          <w:szCs w:val="24"/>
          <w:lang w:eastAsia="zh-CN"/>
        </w:rPr>
        <w:t>比选采购文件</w:t>
      </w:r>
      <w:r>
        <w:rPr>
          <w:rFonts w:hint="eastAsia" w:ascii="宋体" w:hAnsi="宋体" w:cs="宋体"/>
          <w:szCs w:val="24"/>
        </w:rPr>
        <w:t>的澄清和修改文件。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比选采购文件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比选采购文件</w:t>
      </w:r>
      <w:r>
        <w:rPr>
          <w:rFonts w:hint="eastAsia" w:ascii="宋体" w:hAnsi="宋体" w:cs="宋体"/>
          <w:szCs w:val="24"/>
        </w:rPr>
        <w:t>中没有规定的标准和方法不得作为评审依据。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比选采购文件</w:t>
      </w:r>
      <w:r>
        <w:rPr>
          <w:rFonts w:hint="eastAsia" w:ascii="宋体" w:hAnsi="宋体" w:cs="宋体"/>
          <w:szCs w:val="24"/>
        </w:rPr>
        <w:t>和评审方法。</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lang w:eastAsia="zh-CN"/>
        </w:rPr>
        <w:t>响应</w:t>
      </w:r>
      <w:r>
        <w:rPr>
          <w:rFonts w:hint="eastAsia" w:ascii="宋体" w:hAnsi="宋体" w:cs="宋体"/>
          <w:szCs w:val="24"/>
        </w:rPr>
        <w:t>文件的详细评审；</w:t>
      </w:r>
    </w:p>
    <w:p>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方后，由评审小组采用综合评分法对提交最后报价的</w:t>
      </w:r>
      <w:r>
        <w:rPr>
          <w:rFonts w:hint="eastAsia" w:ascii="宋体" w:hAnsi="宋体" w:cs="宋体"/>
          <w:szCs w:val="24"/>
          <w:highlight w:val="none"/>
          <w:lang w:eastAsia="zh-CN"/>
        </w:rPr>
        <w:t>响应</w:t>
      </w:r>
      <w:r>
        <w:rPr>
          <w:rFonts w:hint="eastAsia" w:ascii="宋体" w:hAnsi="宋体" w:cs="宋体"/>
          <w:szCs w:val="24"/>
          <w:highlight w:val="none"/>
        </w:rPr>
        <w:t>方的</w:t>
      </w:r>
      <w:r>
        <w:rPr>
          <w:rFonts w:hint="eastAsia" w:ascii="宋体" w:hAnsi="宋体" w:cs="宋体"/>
          <w:szCs w:val="24"/>
          <w:highlight w:val="none"/>
          <w:lang w:eastAsia="zh-CN"/>
        </w:rPr>
        <w:t>响应</w:t>
      </w:r>
      <w:r>
        <w:rPr>
          <w:rFonts w:hint="eastAsia" w:ascii="宋体" w:hAnsi="宋体" w:cs="宋体"/>
          <w:szCs w:val="24"/>
          <w:highlight w:val="none"/>
        </w:rPr>
        <w:t>文件和最后报价进行综合评分。</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评审小组采用综合评分法对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w:t>
      </w:r>
      <w:r>
        <w:rPr>
          <w:rFonts w:hint="eastAsia" w:ascii="宋体" w:hAnsi="宋体" w:cs="宋体"/>
          <w:szCs w:val="24"/>
          <w:highlight w:val="none"/>
          <w:lang w:eastAsia="zh-CN"/>
        </w:rPr>
        <w:t>响应</w:t>
      </w:r>
      <w:r>
        <w:rPr>
          <w:rFonts w:hint="eastAsia" w:ascii="宋体" w:hAnsi="宋体" w:cs="宋体"/>
          <w:szCs w:val="24"/>
          <w:highlight w:val="none"/>
        </w:rPr>
        <w:t>文件和报价进行综合评分。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pPr>
        <w:tabs>
          <w:tab w:val="left" w:pos="588"/>
        </w:tabs>
        <w:adjustRightInd/>
        <w:spacing w:line="360" w:lineRule="auto"/>
        <w:jc w:val="both"/>
        <w:textAlignment w:val="auto"/>
        <w:rPr>
          <w:rFonts w:ascii="宋体" w:hAnsi="宋体"/>
          <w:szCs w:val="24"/>
        </w:rPr>
      </w:pPr>
      <w:r>
        <w:rPr>
          <w:rFonts w:ascii="宋体" w:hAnsi="宋体" w:cs="宋体"/>
          <w:szCs w:val="24"/>
        </w:rPr>
        <w:t>24.3.7</w:t>
      </w:r>
      <w:r>
        <w:rPr>
          <w:rFonts w:ascii="宋体" w:hAnsi="宋体"/>
          <w:szCs w:val="24"/>
        </w:rPr>
        <w:t>综合评分法评分的主要考虑</w:t>
      </w:r>
      <w:r>
        <w:rPr>
          <w:rFonts w:hint="eastAsia" w:ascii="宋体" w:hAnsi="宋体"/>
          <w:szCs w:val="24"/>
          <w:lang w:eastAsia="zh-CN"/>
        </w:rPr>
        <w:t>响应</w:t>
      </w:r>
      <w:r>
        <w:rPr>
          <w:rFonts w:ascii="宋体" w:hAnsi="宋体"/>
          <w:szCs w:val="24"/>
        </w:rPr>
        <w:t>方在</w:t>
      </w:r>
      <w:r>
        <w:rPr>
          <w:rFonts w:hint="eastAsia" w:ascii="宋体" w:hAnsi="宋体"/>
          <w:szCs w:val="24"/>
        </w:rPr>
        <w:t>最后</w:t>
      </w:r>
      <w:r>
        <w:rPr>
          <w:rFonts w:ascii="宋体" w:hAnsi="宋体"/>
          <w:szCs w:val="24"/>
        </w:rPr>
        <w:t>报价、</w:t>
      </w:r>
      <w:r>
        <w:rPr>
          <w:rFonts w:hint="eastAsia" w:ascii="宋体" w:hAnsi="宋体"/>
          <w:szCs w:val="24"/>
        </w:rPr>
        <w:t>商务部分</w:t>
      </w:r>
      <w:r>
        <w:rPr>
          <w:rFonts w:ascii="宋体" w:hAnsi="宋体"/>
          <w:szCs w:val="24"/>
        </w:rPr>
        <w:t>、技术</w:t>
      </w:r>
      <w:r>
        <w:rPr>
          <w:rFonts w:hint="eastAsia" w:ascii="宋体" w:hAnsi="宋体"/>
          <w:szCs w:val="24"/>
        </w:rPr>
        <w:t>及服务部分</w:t>
      </w:r>
      <w:r>
        <w:rPr>
          <w:rFonts w:ascii="宋体" w:hAnsi="宋体"/>
          <w:szCs w:val="24"/>
        </w:rPr>
        <w:t>以及相应的比重或者权值等。评审时，评审小组各成员应当独立对每个有效</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文件进行评价、打分，然后汇总每个</w:t>
      </w:r>
      <w:r>
        <w:rPr>
          <w:rFonts w:hint="eastAsia" w:ascii="宋体" w:hAnsi="宋体"/>
          <w:szCs w:val="24"/>
          <w:lang w:eastAsia="zh-CN"/>
        </w:rPr>
        <w:t>响应</w:t>
      </w:r>
      <w:r>
        <w:rPr>
          <w:rFonts w:ascii="宋体" w:hAnsi="宋体"/>
          <w:szCs w:val="24"/>
        </w:rPr>
        <w:t>方每项评分因素的得分。</w:t>
      </w:r>
      <w:r>
        <w:rPr>
          <w:rFonts w:hint="eastAsia" w:ascii="宋体" w:hAnsi="宋体" w:cs="宋体"/>
          <w:szCs w:val="24"/>
        </w:rPr>
        <w:t>百分制评分，评分结果保留小数点后</w:t>
      </w:r>
      <w:r>
        <w:rPr>
          <w:rFonts w:ascii="宋体" w:hAnsi="宋体" w:cs="宋体"/>
          <w:szCs w:val="24"/>
        </w:rPr>
        <w:t>2位，小数点后第三位四舍五入。</w:t>
      </w:r>
      <w:r>
        <w:rPr>
          <w:rFonts w:ascii="宋体" w:hAnsi="宋体"/>
          <w:szCs w:val="24"/>
        </w:rPr>
        <w:t>评审标准详见</w:t>
      </w:r>
      <w:r>
        <w:rPr>
          <w:rFonts w:hint="eastAsia" w:ascii="宋体" w:hAnsi="宋体"/>
          <w:szCs w:val="24"/>
          <w:lang w:eastAsia="zh-CN"/>
        </w:rPr>
        <w:t>比选采购文件</w:t>
      </w:r>
      <w:r>
        <w:rPr>
          <w:rFonts w:ascii="宋体" w:hAnsi="宋体"/>
          <w:szCs w:val="24"/>
        </w:rPr>
        <w:t>第五章。</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出现下列情形之一的，</w:t>
      </w:r>
      <w:r>
        <w:rPr>
          <w:rFonts w:hint="eastAsia" w:ascii="宋体" w:hAnsi="宋体"/>
          <w:szCs w:val="24"/>
          <w:lang w:val="en-US" w:eastAsia="zh-CN"/>
        </w:rPr>
        <w:t>采购项目</w:t>
      </w:r>
      <w:r>
        <w:rPr>
          <w:rFonts w:ascii="宋体" w:hAnsi="宋体"/>
          <w:szCs w:val="24"/>
        </w:rPr>
        <w:t>应予</w:t>
      </w:r>
      <w:r>
        <w:rPr>
          <w:rFonts w:hint="eastAsia" w:ascii="宋体" w:hAnsi="宋体"/>
          <w:szCs w:val="24"/>
        </w:rPr>
        <w:t>终止：</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.1出现影响采购公正的违法、违规行为的；</w:t>
      </w:r>
    </w:p>
    <w:p>
      <w:pPr>
        <w:tabs>
          <w:tab w:val="left" w:pos="360"/>
          <w:tab w:val="left" w:pos="588"/>
        </w:tabs>
        <w:adjustRightInd/>
        <w:spacing w:line="360" w:lineRule="auto"/>
        <w:jc w:val="both"/>
        <w:textAlignment w:val="auto"/>
        <w:rPr>
          <w:rFonts w:hint="eastAsia"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.2因重大变故，采购任务取消的</w:t>
      </w:r>
      <w:r>
        <w:rPr>
          <w:rFonts w:hint="eastAsia" w:ascii="宋体" w:hAnsi="宋体"/>
          <w:szCs w:val="24"/>
        </w:rPr>
        <w:t>。</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3</w:t>
      </w:r>
      <w:r>
        <w:rPr>
          <w:rFonts w:ascii="宋体" w:hAnsi="宋体" w:eastAsia="宋体" w:cs="Times New Roman"/>
          <w:szCs w:val="24"/>
        </w:rPr>
        <w:t>中选候选供应商报价超过预算金额，采购方无法解决的；</w:t>
      </w:r>
    </w:p>
    <w:p>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rPr>
          <w:rFonts w:hint="eastAsia" w:ascii="宋体" w:hAnsi="宋体" w:eastAsia="宋体" w:cs="Times New Roman"/>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eastAsia="宋体" w:cs="Times New Roman"/>
          <w:sz w:val="24"/>
          <w:szCs w:val="24"/>
          <w:highlight w:val="none"/>
          <w:lang w:val="en-US" w:eastAsia="zh-CN" w:bidi="ar-SA"/>
        </w:rPr>
        <w:t>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家的项目，有效供应商少于2家（不含本数）；中选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为N家（N＞</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）的项目，有效供应商少于</w:t>
      </w:r>
      <w:r>
        <w:rPr>
          <w:rFonts w:hint="eastAsia" w:ascii="宋体" w:hAnsi="宋体" w:eastAsia="宋体" w:cs="Times New Roman"/>
          <w:sz w:val="24"/>
          <w:szCs w:val="24"/>
          <w:highlight w:val="none"/>
          <w:lang w:val="en-US" w:eastAsia="zh-CN" w:bidi="ar-SA"/>
        </w:rPr>
        <w:t>N+2</w:t>
      </w:r>
      <w:r>
        <w:rPr>
          <w:rFonts w:ascii="宋体" w:hAnsi="宋体" w:eastAsia="宋体" w:cs="Times New Roman"/>
          <w:sz w:val="24"/>
          <w:szCs w:val="24"/>
          <w:highlight w:val="none"/>
          <w:lang w:val="en-US" w:eastAsia="zh-CN" w:bidi="ar-SA"/>
        </w:rPr>
        <w:t>家（不含本数）。</w:t>
      </w:r>
    </w:p>
    <w:p>
      <w:pPr>
        <w:tabs>
          <w:tab w:val="left" w:pos="588"/>
        </w:tabs>
        <w:adjustRightInd/>
        <w:spacing w:line="360" w:lineRule="auto"/>
        <w:jc w:val="both"/>
        <w:textAlignment w:val="auto"/>
        <w:rPr>
          <w:rFonts w:ascii="宋体" w:hAnsi="宋体"/>
          <w:szCs w:val="24"/>
        </w:rPr>
      </w:pPr>
      <w:r>
        <w:rPr>
          <w:rFonts w:ascii="宋体" w:hAnsi="宋体" w:cs="宋体"/>
          <w:szCs w:val="24"/>
        </w:rPr>
        <w:t>24.</w:t>
      </w:r>
      <w:r>
        <w:rPr>
          <w:rFonts w:hint="eastAsia" w:ascii="宋体" w:hAnsi="宋体" w:cs="宋体"/>
          <w:szCs w:val="24"/>
          <w:lang w:val="en-US" w:eastAsia="zh-CN"/>
        </w:rPr>
        <w:t>5</w:t>
      </w:r>
      <w:r>
        <w:rPr>
          <w:rFonts w:hint="eastAsia" w:ascii="宋体" w:hAnsi="宋体" w:cs="宋体"/>
          <w:szCs w:val="24"/>
        </w:rPr>
        <w:t>评审纪律：</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及采购人内部采购制度规范</w:t>
      </w:r>
      <w:r>
        <w:rPr>
          <w:rFonts w:hint="eastAsia" w:ascii="宋体" w:hAnsi="宋体" w:cs="宋体"/>
          <w:szCs w:val="24"/>
        </w:rPr>
        <w:t>的要求履行职责，严格按照制定的</w:t>
      </w:r>
      <w:bookmarkStart w:id="255" w:name="OLE_LINK4"/>
      <w:r>
        <w:rPr>
          <w:rFonts w:hint="eastAsia" w:ascii="宋体" w:hAnsi="宋体" w:cs="宋体"/>
          <w:szCs w:val="24"/>
          <w:lang w:val="en-US" w:eastAsia="zh-CN"/>
        </w:rPr>
        <w:t>评审及</w:t>
      </w:r>
      <w:bookmarkEnd w:id="255"/>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pPr>
        <w:spacing w:line="360" w:lineRule="auto"/>
        <w:rPr>
          <w:rFonts w:ascii="宋体" w:hAnsi="宋体"/>
          <w:b/>
          <w:szCs w:val="24"/>
        </w:rPr>
      </w:pPr>
      <w:bookmarkStart w:id="256" w:name="_Toc151190171"/>
      <w:bookmarkStart w:id="257" w:name="_Toc164229385"/>
      <w:bookmarkStart w:id="258" w:name="_Toc151193932"/>
      <w:bookmarkStart w:id="259" w:name="_Toc164608813"/>
      <w:bookmarkStart w:id="260" w:name="_Toc151193714"/>
      <w:bookmarkStart w:id="261" w:name="_Toc142311046"/>
      <w:bookmarkStart w:id="262" w:name="_Toc127161458"/>
      <w:bookmarkStart w:id="263" w:name="_Toc150774749"/>
      <w:bookmarkStart w:id="264" w:name="_Toc150480782"/>
      <w:bookmarkStart w:id="265" w:name="_Toc127151745"/>
      <w:bookmarkStart w:id="266" w:name="_Toc151193858"/>
      <w:bookmarkStart w:id="267" w:name="_Toc149720837"/>
      <w:bookmarkStart w:id="268" w:name="_Toc127151544"/>
      <w:bookmarkStart w:id="269" w:name="_Toc150774644"/>
      <w:bookmarkStart w:id="270" w:name="_Toc150509295"/>
      <w:bookmarkStart w:id="271" w:name="_Toc164608658"/>
      <w:bookmarkStart w:id="272" w:name="_Toc164229239"/>
      <w:bookmarkStart w:id="273" w:name="_Toc151193642"/>
      <w:bookmarkStart w:id="274" w:name="_Toc151193786"/>
      <w:bookmarkStart w:id="275" w:name="_Toc164351638"/>
      <w:bookmarkStart w:id="276" w:name="_Toc195842909"/>
      <w:r>
        <w:rPr>
          <w:rFonts w:ascii="宋体" w:hAnsi="宋体"/>
          <w:b/>
          <w:szCs w:val="24"/>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pPr>
        <w:spacing w:line="360" w:lineRule="auto"/>
        <w:rPr>
          <w:rFonts w:ascii="宋体" w:hAnsi="宋体"/>
          <w:b/>
          <w:szCs w:val="24"/>
        </w:rPr>
      </w:pPr>
      <w:bookmarkStart w:id="277" w:name="_Toc151193716"/>
      <w:bookmarkStart w:id="278" w:name="_Toc151190173"/>
      <w:bookmarkStart w:id="279" w:name="_Toc150509297"/>
      <w:bookmarkStart w:id="280" w:name="_Toc127151546"/>
      <w:bookmarkStart w:id="281" w:name="_Toc150774646"/>
      <w:bookmarkStart w:id="282" w:name="_Toc151193788"/>
      <w:bookmarkStart w:id="283" w:name="_Toc520356170"/>
      <w:bookmarkStart w:id="284" w:name="_Toc149720839"/>
      <w:bookmarkStart w:id="285" w:name="_Toc127151747"/>
      <w:bookmarkStart w:id="286" w:name="_Toc195842911"/>
      <w:bookmarkStart w:id="287" w:name="_Toc150774751"/>
      <w:bookmarkStart w:id="288" w:name="_Toc151193644"/>
      <w:bookmarkStart w:id="289" w:name="_Ref467307010"/>
      <w:bookmarkStart w:id="290" w:name="_Toc164229387"/>
      <w:bookmarkStart w:id="291" w:name="_Toc127161460"/>
      <w:bookmarkStart w:id="292" w:name="_Toc164608660"/>
      <w:bookmarkStart w:id="293" w:name="_Toc151193934"/>
      <w:bookmarkStart w:id="294" w:name="_Toc164608815"/>
      <w:bookmarkStart w:id="295" w:name="_Toc151193860"/>
      <w:bookmarkStart w:id="296" w:name="_Toc164229241"/>
      <w:bookmarkStart w:id="297" w:name="_Toc150480784"/>
      <w:bookmarkStart w:id="298" w:name="_Toc142311048"/>
      <w:bookmarkStart w:id="299" w:name="_Toc164351640"/>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b/>
          <w:szCs w:val="24"/>
        </w:rPr>
        <w:t>原则</w:t>
      </w:r>
    </w:p>
    <w:bookmarkEnd w:id="233"/>
    <w:p>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rPr>
        <w:t>综合评分情况</w:t>
      </w:r>
      <w:r>
        <w:rPr>
          <w:rFonts w:ascii="宋体" w:hAnsi="宋体"/>
          <w:szCs w:val="24"/>
        </w:rPr>
        <w:t>，对实质上</w:t>
      </w:r>
      <w:r>
        <w:rPr>
          <w:rFonts w:hint="eastAsia" w:ascii="宋体" w:hAnsi="宋体"/>
          <w:szCs w:val="24"/>
          <w:lang w:eastAsia="zh-CN"/>
        </w:rPr>
        <w:t>响应比选采购文件</w:t>
      </w:r>
      <w:r>
        <w:rPr>
          <w:rFonts w:ascii="宋体" w:hAnsi="宋体"/>
          <w:szCs w:val="24"/>
        </w:rPr>
        <w:t>的</w:t>
      </w:r>
      <w:r>
        <w:rPr>
          <w:rFonts w:hint="eastAsia" w:ascii="宋体" w:hAnsi="宋体"/>
          <w:szCs w:val="24"/>
          <w:lang w:eastAsia="zh-CN"/>
        </w:rPr>
        <w:t>响应</w:t>
      </w:r>
      <w:r>
        <w:rPr>
          <w:rFonts w:ascii="宋体" w:hAnsi="宋体"/>
          <w:szCs w:val="24"/>
        </w:rPr>
        <w:t>方按综合评审得分由高到低的顺序</w:t>
      </w:r>
      <w:r>
        <w:rPr>
          <w:rFonts w:hint="eastAsia" w:ascii="宋体" w:hAnsi="宋体"/>
          <w:szCs w:val="24"/>
        </w:rPr>
        <w:t>进行排序</w:t>
      </w:r>
      <w:r>
        <w:rPr>
          <w:rFonts w:ascii="宋体" w:hAnsi="宋体"/>
          <w:szCs w:val="24"/>
        </w:rPr>
        <w:t>。</w:t>
      </w:r>
      <w:r>
        <w:rPr>
          <w:rFonts w:hint="eastAsia" w:ascii="宋体" w:hAnsi="宋体"/>
          <w:szCs w:val="24"/>
        </w:rPr>
        <w:t>评审</w:t>
      </w:r>
      <w:r>
        <w:rPr>
          <w:rFonts w:ascii="宋体" w:hAnsi="宋体"/>
          <w:szCs w:val="24"/>
        </w:rPr>
        <w:t>得分相同的，按</w:t>
      </w:r>
      <w:r>
        <w:rPr>
          <w:rFonts w:hint="eastAsia" w:ascii="宋体" w:hAnsi="宋体"/>
          <w:szCs w:val="24"/>
        </w:rPr>
        <w:t>照最后</w:t>
      </w:r>
      <w:r>
        <w:rPr>
          <w:rFonts w:ascii="宋体" w:hAnsi="宋体"/>
          <w:szCs w:val="24"/>
        </w:rPr>
        <w:t>报价由低到高顺序</w:t>
      </w:r>
      <w:r>
        <w:rPr>
          <w:rFonts w:hint="eastAsia" w:ascii="宋体" w:hAnsi="宋体"/>
          <w:szCs w:val="24"/>
        </w:rPr>
        <w:t>排列；最后</w:t>
      </w:r>
      <w:r>
        <w:rPr>
          <w:rFonts w:ascii="宋体" w:hAnsi="宋体"/>
          <w:szCs w:val="24"/>
        </w:rPr>
        <w:t>报价</w:t>
      </w:r>
      <w:r>
        <w:rPr>
          <w:rFonts w:hint="eastAsia" w:ascii="宋体" w:hAnsi="宋体"/>
          <w:szCs w:val="24"/>
        </w:rPr>
        <w:t>仍</w:t>
      </w:r>
      <w:r>
        <w:rPr>
          <w:rFonts w:ascii="宋体" w:hAnsi="宋体"/>
          <w:szCs w:val="24"/>
        </w:rPr>
        <w:t>相同的，</w:t>
      </w:r>
      <w:r>
        <w:rPr>
          <w:rFonts w:hint="eastAsia" w:ascii="宋体" w:hAnsi="宋体"/>
          <w:szCs w:val="24"/>
        </w:rPr>
        <w:t>按照技术及服务部分得分由高到低顺序排列；技术及服务部分得分仍相同的，按照商务部分得分由高到低顺序排列。</w:t>
      </w:r>
    </w:p>
    <w:p>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Pr>
        <w:spacing w:line="360" w:lineRule="auto"/>
        <w:jc w:val="center"/>
        <w:rPr>
          <w:rFonts w:ascii="宋体" w:hAnsi="宋体"/>
          <w:b/>
          <w:szCs w:val="24"/>
        </w:rPr>
      </w:pPr>
      <w:bookmarkStart w:id="300" w:name="_Toc265738866"/>
      <w:bookmarkStart w:id="301" w:name="_Toc232395218"/>
      <w:bookmarkStart w:id="302" w:name="_Toc239740357"/>
      <w:bookmarkStart w:id="303" w:name="_Toc235518472"/>
      <w:bookmarkStart w:id="304" w:name="_Toc232176278"/>
      <w:bookmarkStart w:id="305" w:name="_Toc53722846"/>
      <w:bookmarkStart w:id="306" w:name="_Toc389620199"/>
      <w:bookmarkStart w:id="307" w:name="_Toc176882548"/>
      <w:bookmarkStart w:id="308" w:name="_Toc496324585"/>
      <w:bookmarkStart w:id="309" w:name="_Toc503063428"/>
      <w:bookmarkStart w:id="310" w:name="_Toc177189241"/>
      <w:bookmarkStart w:id="311" w:name="_Toc177995479"/>
      <w:bookmarkStart w:id="312" w:name="_Toc70687174"/>
      <w:bookmarkStart w:id="313" w:name="_Toc499711049"/>
      <w:bookmarkStart w:id="314" w:name="_Toc492955421"/>
      <w:bookmarkStart w:id="315" w:name="_Toc177817340"/>
      <w:bookmarkStart w:id="316" w:name="_Toc500747068"/>
      <w:bookmarkStart w:id="317" w:name="_Toc499711890"/>
      <w:bookmarkStart w:id="318" w:name="_Toc385992360"/>
      <w:bookmarkStart w:id="319" w:name="_Toc184043047"/>
      <w:bookmarkStart w:id="320" w:name="_Toc500747195"/>
      <w:bookmarkStart w:id="321" w:name="_Toc500746972"/>
      <w:r>
        <w:rPr>
          <w:rFonts w:ascii="宋体" w:hAnsi="宋体"/>
          <w:b/>
          <w:szCs w:val="24"/>
        </w:rPr>
        <w:t>六、授予</w:t>
      </w:r>
      <w:r>
        <w:rPr>
          <w:rFonts w:hint="eastAsia" w:ascii="宋体" w:hAnsi="宋体"/>
          <w:b/>
          <w:szCs w:val="24"/>
        </w:rPr>
        <w:t>采购</w:t>
      </w:r>
      <w:bookmarkEnd w:id="300"/>
      <w:bookmarkEnd w:id="301"/>
      <w:bookmarkEnd w:id="302"/>
      <w:bookmarkEnd w:id="303"/>
      <w:bookmarkEnd w:id="304"/>
      <w:r>
        <w:rPr>
          <w:rFonts w:hint="eastAsia" w:ascii="宋体" w:hAnsi="宋体"/>
          <w:b/>
          <w:szCs w:val="24"/>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Pr>
        <w:spacing w:line="360" w:lineRule="auto"/>
        <w:rPr>
          <w:rFonts w:ascii="宋体" w:hAnsi="宋体"/>
          <w:b/>
          <w:szCs w:val="24"/>
        </w:rPr>
      </w:pPr>
      <w:bookmarkStart w:id="322" w:name="_Toc70687175"/>
      <w:bookmarkStart w:id="323" w:name="_Toc385992361"/>
      <w:bookmarkStart w:id="324" w:name="_Toc184043048"/>
      <w:bookmarkStart w:id="325" w:name="_Toc389620200"/>
      <w:r>
        <w:rPr>
          <w:rFonts w:ascii="宋体" w:hAnsi="宋体"/>
          <w:b/>
          <w:szCs w:val="24"/>
        </w:rPr>
        <w:t>27.</w:t>
      </w:r>
      <w:bookmarkEnd w:id="322"/>
      <w:bookmarkEnd w:id="323"/>
      <w:bookmarkEnd w:id="324"/>
      <w:bookmarkEnd w:id="325"/>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pPr>
        <w:tabs>
          <w:tab w:val="left" w:pos="588"/>
        </w:tabs>
        <w:adjustRightInd/>
        <w:spacing w:line="360" w:lineRule="auto"/>
        <w:jc w:val="both"/>
        <w:textAlignment w:val="auto"/>
        <w:rPr>
          <w:rFonts w:hint="eastAsia" w:ascii="宋体" w:hAnsi="宋体" w:eastAsia="宋体"/>
          <w:szCs w:val="24"/>
          <w:lang w:eastAsia="zh-CN"/>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r>
        <w:rPr>
          <w:rFonts w:hint="eastAsia" w:ascii="宋体" w:hAnsi="宋体" w:cs="宋体"/>
          <w:szCs w:val="24"/>
          <w:lang w:eastAsia="zh-CN"/>
        </w:rPr>
        <w:t>。</w:t>
      </w:r>
    </w:p>
    <w:p>
      <w:pPr>
        <w:tabs>
          <w:tab w:val="left" w:pos="588"/>
        </w:tabs>
        <w:adjustRightInd/>
        <w:spacing w:line="360" w:lineRule="auto"/>
        <w:jc w:val="both"/>
        <w:textAlignment w:val="auto"/>
        <w:rPr>
          <w:rFonts w:ascii="宋体" w:hAnsi="宋体"/>
          <w:szCs w:val="24"/>
        </w:rPr>
      </w:pPr>
      <w:bookmarkStart w:id="326" w:name="_Toc389620202"/>
      <w:bookmarkStart w:id="327" w:name="_Toc385992363"/>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pPr>
        <w:spacing w:line="360" w:lineRule="auto"/>
        <w:rPr>
          <w:rFonts w:ascii="宋体" w:hAnsi="宋体"/>
          <w:b/>
          <w:szCs w:val="24"/>
        </w:rPr>
      </w:pPr>
      <w:bookmarkStart w:id="328" w:name="_Toc184043049"/>
      <w:bookmarkStart w:id="329" w:name="_Toc70687176"/>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6"/>
      <w:bookmarkEnd w:id="327"/>
      <w:bookmarkEnd w:id="328"/>
      <w:bookmarkEnd w:id="329"/>
    </w:p>
    <w:p>
      <w:pPr>
        <w:tabs>
          <w:tab w:val="left" w:pos="360"/>
          <w:tab w:val="left" w:pos="588"/>
        </w:tabs>
        <w:adjustRightInd/>
        <w:spacing w:line="360" w:lineRule="auto"/>
        <w:jc w:val="both"/>
        <w:textAlignment w:val="auto"/>
        <w:rPr>
          <w:rFonts w:ascii="宋体" w:hAnsi="宋体"/>
          <w:szCs w:val="24"/>
        </w:rPr>
      </w:pPr>
      <w:bookmarkStart w:id="330" w:name="_Toc389620203"/>
      <w:bookmarkStart w:id="331" w:name="_Toc70687177"/>
      <w:bookmarkStart w:id="332" w:name="_Toc385992364"/>
      <w:bookmarkStart w:id="333" w:name="_Toc184043050"/>
      <w:r>
        <w:rPr>
          <w:rFonts w:hint="eastAsia" w:ascii="宋体" w:hAnsi="宋体"/>
          <w:szCs w:val="24"/>
          <w:lang w:val="en-US" w:eastAsia="zh-CN"/>
        </w:rPr>
        <w:t>28.1</w:t>
      </w:r>
      <w:r>
        <w:rPr>
          <w:rFonts w:ascii="宋体" w:hAnsi="宋体"/>
          <w:szCs w:val="24"/>
        </w:rPr>
        <w:t>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pPr>
        <w:tabs>
          <w:tab w:val="left" w:pos="588"/>
        </w:tabs>
        <w:adjustRightInd/>
        <w:spacing w:line="360" w:lineRule="auto"/>
        <w:jc w:val="both"/>
        <w:textAlignment w:val="auto"/>
        <w:rPr>
          <w:rFonts w:ascii="宋体" w:hAnsi="宋体"/>
          <w:szCs w:val="24"/>
        </w:rPr>
      </w:pPr>
      <w:r>
        <w:rPr>
          <w:rFonts w:ascii="宋体" w:hAnsi="宋体"/>
          <w:szCs w:val="24"/>
        </w:rPr>
        <w:t>28.</w:t>
      </w:r>
      <w:r>
        <w:rPr>
          <w:rFonts w:hint="eastAsia" w:ascii="宋体" w:hAnsi="宋体"/>
          <w:szCs w:val="24"/>
          <w:lang w:val="en-US" w:eastAsia="zh-CN"/>
        </w:rPr>
        <w:t>2</w:t>
      </w:r>
      <w:r>
        <w:rPr>
          <w:rFonts w:ascii="宋体" w:hAnsi="宋体"/>
          <w:szCs w:val="24"/>
        </w:rPr>
        <w:t>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30"/>
      <w:bookmarkEnd w:id="331"/>
      <w:bookmarkEnd w:id="332"/>
      <w:bookmarkEnd w:id="333"/>
    </w:p>
    <w:p>
      <w:pPr>
        <w:tabs>
          <w:tab w:val="left" w:pos="588"/>
        </w:tabs>
        <w:adjustRightInd/>
        <w:spacing w:line="360" w:lineRule="auto"/>
        <w:ind w:left="480" w:hanging="480" w:hangingChars="200"/>
        <w:jc w:val="both"/>
        <w:textAlignment w:val="auto"/>
        <w:rPr>
          <w:rFonts w:ascii="宋体" w:hAnsi="宋体"/>
          <w:szCs w:val="24"/>
        </w:rPr>
      </w:pPr>
      <w:bookmarkStart w:id="334" w:name="_Toc385992365"/>
      <w:bookmarkStart w:id="335" w:name="_Toc389620204"/>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bookmarkStart w:id="336" w:name="OLE_LINK5"/>
      <w:r>
        <w:rPr>
          <w:rFonts w:ascii="宋体" w:hAnsi="宋体"/>
          <w:szCs w:val="24"/>
        </w:rPr>
        <w:t>，</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bookmarkEnd w:id="336"/>
      <w:r>
        <w:rPr>
          <w:rFonts w:hint="eastAsia" w:ascii="宋体" w:hAnsi="宋体"/>
          <w:szCs w:val="24"/>
        </w:rPr>
        <w:t>。</w:t>
      </w:r>
    </w:p>
    <w:bookmarkEnd w:id="334"/>
    <w:bookmarkEnd w:id="335"/>
    <w:p>
      <w:pPr>
        <w:spacing w:line="360" w:lineRule="auto"/>
        <w:rPr>
          <w:rFonts w:ascii="宋体" w:hAnsi="宋体"/>
          <w:b/>
          <w:szCs w:val="24"/>
        </w:rPr>
      </w:pPr>
      <w:r>
        <w:rPr>
          <w:rFonts w:ascii="宋体" w:hAnsi="宋体"/>
          <w:b/>
          <w:szCs w:val="24"/>
        </w:rPr>
        <w:t>30.签订合同</w:t>
      </w:r>
    </w:p>
    <w:p>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lang w:eastAsia="zh-CN"/>
        </w:rPr>
        <w:t>比选采购文件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比选采购文件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pPr>
        <w:tabs>
          <w:tab w:val="left" w:pos="588"/>
        </w:tabs>
        <w:adjustRightInd/>
        <w:spacing w:line="360" w:lineRule="auto"/>
        <w:jc w:val="both"/>
        <w:textAlignment w:val="auto"/>
        <w:rPr>
          <w:rFonts w:ascii="宋体" w:hAnsi="宋体"/>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比选采购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比选采购</w:t>
      </w:r>
      <w:r>
        <w:rPr>
          <w:rFonts w:hint="eastAsia" w:ascii="宋体" w:hAnsi="宋体"/>
          <w:szCs w:val="24"/>
        </w:rPr>
        <w:t>文件所附合同条款进行修改，形成双方最终签署的合同文本。</w:t>
      </w:r>
      <w:bookmarkEnd w:id="14"/>
      <w:bookmarkEnd w:id="30"/>
      <w:bookmarkEnd w:id="31"/>
      <w:bookmarkStart w:id="337" w:name="_Hlt58073159"/>
      <w:bookmarkEnd w:id="337"/>
      <w:bookmarkStart w:id="338" w:name="_Toc241827247"/>
      <w:bookmarkStart w:id="339" w:name="_Toc201632872"/>
    </w:p>
    <w:bookmarkEnd w:id="338"/>
    <w:bookmarkEnd w:id="339"/>
    <w:p>
      <w:pPr>
        <w:spacing w:line="360" w:lineRule="auto"/>
        <w:jc w:val="center"/>
        <w:rPr>
          <w:rFonts w:hint="eastAsia" w:ascii="宋体" w:hAnsi="宋体" w:eastAsia="宋体" w:cs="Times New Roman"/>
          <w:b/>
          <w:szCs w:val="24"/>
          <w:lang w:val="en-US" w:eastAsia="zh-CN"/>
        </w:rPr>
      </w:pPr>
      <w:bookmarkStart w:id="340" w:name="_Toc241827248"/>
      <w:r>
        <w:rPr>
          <w:rFonts w:hint="eastAsia" w:ascii="宋体" w:hAnsi="宋体" w:eastAsia="宋体" w:cs="Times New Roman"/>
          <w:b/>
          <w:szCs w:val="24"/>
          <w:lang w:val="en-US" w:eastAsia="zh-CN"/>
        </w:rPr>
        <w:t>七、其他</w:t>
      </w:r>
    </w:p>
    <w:p>
      <w:pPr>
        <w:pStyle w:val="5"/>
        <w:spacing w:before="0" w:after="0" w:line="360" w:lineRule="auto"/>
        <w:jc w:val="left"/>
        <w:rPr>
          <w:rFonts w:hint="default" w:ascii="宋体" w:hAnsi="宋体" w:eastAsia="宋体" w:cs="Times New Roman"/>
          <w:bCs w:val="0"/>
          <w:sz w:val="24"/>
          <w:szCs w:val="24"/>
        </w:rPr>
      </w:pPr>
      <w:r>
        <w:rPr>
          <w:rFonts w:hint="default" w:ascii="宋体" w:hAnsi="宋体" w:eastAsia="宋体" w:cs="Times New Roman"/>
          <w:bCs w:val="0"/>
          <w:sz w:val="24"/>
          <w:szCs w:val="24"/>
          <w:lang w:val="en-US" w:eastAsia="zh-CN"/>
        </w:rPr>
        <w:t>31.</w:t>
      </w:r>
      <w:r>
        <w:rPr>
          <w:rFonts w:hint="default" w:ascii="宋体" w:hAnsi="宋体" w:eastAsia="宋体" w:cs="Times New Roman"/>
          <w:bCs w:val="0"/>
          <w:sz w:val="24"/>
          <w:szCs w:val="24"/>
        </w:rPr>
        <w:t>其他情况</w:t>
      </w:r>
    </w:p>
    <w:p>
      <w:pPr>
        <w:tabs>
          <w:tab w:val="left" w:pos="588"/>
        </w:tabs>
        <w:adjustRightInd/>
        <w:spacing w:line="360" w:lineRule="auto"/>
        <w:jc w:val="both"/>
        <w:textAlignment w:val="auto"/>
        <w:rPr>
          <w:rFonts w:hint="eastAsia" w:ascii="宋体" w:hAnsi="宋体" w:eastAsia="宋体" w:cs="Times New Roman"/>
          <w:szCs w:val="24"/>
          <w:lang w:val="en-US" w:eastAsia="zh-CN"/>
        </w:rPr>
      </w:pPr>
      <w:r>
        <w:rPr>
          <w:rFonts w:hint="eastAsia" w:ascii="宋体" w:hAnsi="宋体" w:eastAsia="宋体" w:cs="Times New Roman"/>
          <w:sz w:val="24"/>
          <w:szCs w:val="24"/>
        </w:rPr>
        <w:t>详见本须知前附表。</w:t>
      </w:r>
    </w:p>
    <w:p>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p>
    <w:p>
      <w:pPr>
        <w:pStyle w:val="21"/>
        <w:jc w:val="center"/>
        <w:outlineLvl w:val="0"/>
        <w:rPr>
          <w:rFonts w:ascii="宋体" w:hAnsi="宋体"/>
          <w:sz w:val="44"/>
          <w:szCs w:val="44"/>
        </w:rPr>
      </w:pPr>
      <w:bookmarkStart w:id="341" w:name="_Toc421042645"/>
      <w:bookmarkStart w:id="342" w:name="_Toc421032043"/>
      <w:bookmarkStart w:id="343" w:name="_Toc19034377"/>
      <w:bookmarkStart w:id="344" w:name="_Toc18928245"/>
      <w:bookmarkStart w:id="345" w:name="_Toc19039759"/>
      <w:bookmarkStart w:id="346" w:name="_Toc19034437"/>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40"/>
      <w:bookmarkEnd w:id="341"/>
      <w:bookmarkEnd w:id="342"/>
      <w:r>
        <w:rPr>
          <w:rFonts w:hint="eastAsia" w:ascii="宋体" w:hAnsi="宋体"/>
          <w:b/>
          <w:sz w:val="44"/>
          <w:szCs w:val="44"/>
        </w:rPr>
        <w:t>项目需求</w:t>
      </w:r>
      <w:bookmarkEnd w:id="343"/>
      <w:bookmarkEnd w:id="344"/>
      <w:bookmarkEnd w:id="345"/>
      <w:bookmarkEnd w:id="346"/>
    </w:p>
    <w:p>
      <w:pPr>
        <w:pStyle w:val="6"/>
        <w:spacing w:line="360" w:lineRule="auto"/>
        <w:ind w:firstLine="482"/>
        <w:rPr>
          <w:rFonts w:ascii="宋体" w:hAnsi="宋体" w:cs="Arial"/>
          <w:b/>
        </w:rPr>
      </w:pPr>
    </w:p>
    <w:p>
      <w:pPr>
        <w:pStyle w:val="6"/>
        <w:numPr>
          <w:ilvl w:val="0"/>
          <w:numId w:val="0"/>
        </w:numPr>
        <w:tabs>
          <w:tab w:val="left" w:pos="427"/>
        </w:tabs>
        <w:rPr>
          <w:rFonts w:hint="eastAsia" w:ascii="仿宋" w:hAnsi="仿宋" w:eastAsia="仿宋" w:cs="仿宋"/>
          <w:sz w:val="28"/>
          <w:szCs w:val="28"/>
        </w:rPr>
      </w:pPr>
      <w:r>
        <w:rPr>
          <w:rFonts w:hint="eastAsia" w:ascii="仿宋" w:hAnsi="仿宋" w:eastAsia="仿宋" w:cs="仿宋"/>
          <w:sz w:val="28"/>
          <w:szCs w:val="28"/>
        </w:rPr>
        <w:t>三者险保额300万以上投保意愿调研需求及服务要求</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一、调研背景</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随着社会机动车保有量持续增长，道路交通事故发生率居高不下，同时人身伤亡、财产损失赔偿标准逐年提升，城市交通事故高额理赔案例频发。以往100万、200万保额的第三者责任险，已难以覆盖重大事故带来的经济赔偿风险。当前私家车、营运货车、新能源车辆上路场景复杂，豪车碰撞、多人伤亡事故的赔偿金额动辄超200万，多数车主存在保额不足、出险自付高额费用的隐患。为精准挖掘高保额车险客户需求，针对性开展高保额三者险拓客、续保升级业务，提升高净值、高安全保障客户占比，特开展三者险300万及以上保额投保意愿专项调研，为后续精准营销、产品推广、客户服务优化提供数据支撑。</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二、核心调研需求</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1. 摸清客户认知：全面调研不同车型、车龄、使用性质车主对300万及以上高额三者险的认知程度、风险意识、保额选择误区。</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2. 锁定意向客群：精准筛选有300万、500万、1000万三者险投保及升级意愿的存量客户、新增购车客户，明确核心意向人群特征。</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3. 探明决策因素：掌握客户选择高保额三者险的核心动因、拒绝高保额的顾虑、价格接受区间及服务偏好。</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4. 收集优化建议：获取客户对高保额三者险产品、保费定价、增值服务、理赔服务的意见及改进建议。</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5. 输出落地策略：基于调研数据，形成高保额三者险推广、老客户保额升级、新客户精准获客的可落地执行方案。</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三、详细调研内容</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（一）客户基础信息调研</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1. 车辆信息：车辆类型（私家车/营运货车/新能源车）、车龄、车辆使用年限、日常行驶场景（市区通勤/长途货运/家用代步）。</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2. 投保现状：当前三者险投保保额、上年车险投保公司、是否连续投保、上年是否有出险记录。</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3. 客户属性：车主年龄、职业、用车频率、是否长期高频上路行驶。</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（二）投保认知与意愿调研</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1. 车主是否了解三者险保额赔付范围及高额事故赔偿标准。</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2. 车主是否知晓200万及以下保额在重大事故中存在赔付缺口风险。</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3. 当下是否有将三者险升级至300万及以上保额的意愿。</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4. 可接受的高保额档位：300万、500万、1000万及以上。</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5. 未选择高额三者险的核心原因：保费偏高、觉得没必要、不了解政策、担心理赔繁琐等。</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（三）价格与服务需求调研</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1. 客户对300万、500万保额三者险的保费心理预期及接受区间。</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2. 客户选择高保额车险最看重的因素：保费价格、理赔速度、免费道路救援、定损服务、品牌保障、专属增值服务等。</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3. 是否愿意为高保额对应的专属增值服务小幅增加保费。</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4. 对高保额客户专属理赔、售后、应急救援服务的需求。</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（四）营销转化意向调研</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1. 是否愿意接受工作人员高保额车险政策讲解、方案定制。</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2. 近期车险到期是否优先考虑升级高额三者险。</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3. 是否有亲友存在高保额车险升级需求，是否愿意转介绍。</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四、调研执行要求</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1. 调研范围：本地私家车主、6年以上老车车主、新能源车主、货运营运车主、车险即将到期存量客户、新增上牌未投保客户。</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2. 调研方式：一对一电话回访、线下门店面谈、微信线上问卷、外勤地推走访相结合，确保数据真实有效，杜绝虚假调研。</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3. 调研时效：阶段性完成客户摸排，每日同步调研数据，定期汇总意向客户清单。</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4. 数据真实度：所有调研信息如实登记，客户意愿、顾虑、需求精准记录，不主观臆断、不敷衍填报。</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5. 分层标注：对调研客户进行分层分类标注，分为高意向、潜在意向、无意向三类，单独建档。</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五、配套服务工作要求</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1. 专业讲解服务：面对客户咨询时，精准通俗讲解高低保额赔付差距、重大事故案例、保费差价优势，规避专业话术晦涩难懂问题，让客户清晰知晓保额升级价值。</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2. 个性化方案服务：根据客户车型、用车场景、出险情况、预算，为客户定制300万/500万专属投保方案，对比新旧保额权益、保费差异。</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3. 全程答疑服务：耐心解答客户关于保费计算、理赔流程、免责条款、增值服务的所有疑问，消除客户投保顾虑。</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4. 跟进转化服务：对高意向客户及时跟进锁单，对潜在意向客户定期推送政策、案例、福利，持续培育转化。</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5. 售后保障服务：针对所有升级高保额的客户，同步告知专属理赔通道、道路救援、代办理赔等增值服务权益。</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六、调研交付成果</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1. 《三者险300万以上保额投保意愿调研数据表》（含客户信息、意向等级、需求痛点、价格预期）。</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2. 阶段性调研数据分析报告（含客群特征、核心痛点、转化率、市场需求现状）。</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3. 高保额三者险精准拓客、老客升级落地推广策略及话术方案。</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4. 重点意向客户跟进清单及一对一转化跟进计划。</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七、工作目标</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1. 全面掌握本地车主高保额三者险市场需求，挖掘潜在增量客户。</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2. 大幅提升存量客户三者险保额升级率，降低低保额保单占比。</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3. 建立高保额客户专属服务体系，提升客户车险续保率、满意度及品牌粘性。</w:t>
      </w:r>
      <w:r>
        <w:rPr>
          <w:rFonts w:hint="eastAsia" w:ascii="仿宋" w:hAnsi="仿宋" w:eastAsia="仿宋" w:cs="仿宋"/>
          <w:sz w:val="28"/>
          <w:szCs w:val="28"/>
        </w:rPr>
        <w:br w:type="textWrapping"/>
      </w:r>
      <w:r>
        <w:rPr>
          <w:rFonts w:hint="eastAsia" w:ascii="仿宋" w:hAnsi="仿宋" w:eastAsia="仿宋" w:cs="仿宋"/>
          <w:sz w:val="28"/>
          <w:szCs w:val="28"/>
        </w:rPr>
        <w:br w:type="textWrapping"/>
      </w:r>
      <w:r>
        <w:rPr>
          <w:rFonts w:hint="eastAsia" w:ascii="仿宋" w:hAnsi="仿宋" w:eastAsia="仿宋" w:cs="仿宋"/>
          <w:sz w:val="28"/>
          <w:szCs w:val="28"/>
        </w:rPr>
        <w:t>4. 形成标准化的高保额车险调研、讲解、转化、服务闭环流程，助力车险业务提质增效。</w:t>
      </w:r>
    </w:p>
    <w:p>
      <w:pPr>
        <w:pStyle w:val="6"/>
        <w:ind w:firstLine="0" w:firstLineChars="0"/>
        <w:rPr>
          <w:rFonts w:hint="eastAsia" w:ascii="仿宋" w:hAnsi="仿宋" w:eastAsia="仿宋" w:cs="仿宋"/>
          <w:sz w:val="28"/>
          <w:szCs w:val="28"/>
        </w:rPr>
      </w:pPr>
      <w:r>
        <w:rPr>
          <w:rFonts w:hint="eastAsia" w:ascii="仿宋" w:hAnsi="仿宋" w:eastAsia="仿宋" w:cs="仿宋"/>
          <w:sz w:val="28"/>
          <w:szCs w:val="28"/>
        </w:rPr>
        <w:t>.该项目承诺将完成前述相关服务，提升客户满意度。</w:t>
      </w:r>
    </w:p>
    <w:p>
      <w:pPr>
        <w:pStyle w:val="6"/>
        <w:ind w:firstLine="0" w:firstLineChars="0"/>
        <w:rPr>
          <w:rFonts w:hint="eastAsia" w:ascii="仿宋" w:hAnsi="仿宋" w:eastAsia="仿宋" w:cs="仿宋"/>
          <w:sz w:val="28"/>
          <w:szCs w:val="28"/>
        </w:rPr>
      </w:pPr>
      <w:r>
        <w:rPr>
          <w:rFonts w:hint="eastAsia" w:ascii="仿宋" w:hAnsi="仿宋" w:eastAsia="仿宋" w:cs="仿宋"/>
          <w:sz w:val="28"/>
          <w:szCs w:val="28"/>
        </w:rPr>
        <w:t>.该项目承诺配备专员团队来承接此项目。</w:t>
      </w:r>
    </w:p>
    <w:p>
      <w:pPr>
        <w:pStyle w:val="6"/>
        <w:ind w:left="560" w:hanging="560" w:hangingChars="200"/>
        <w:rPr>
          <w:rFonts w:hint="eastAsia" w:ascii="仿宋" w:hAnsi="仿宋" w:eastAsia="仿宋" w:cs="仿宋"/>
          <w:sz w:val="28"/>
          <w:szCs w:val="28"/>
        </w:rPr>
      </w:pPr>
      <w:r>
        <w:rPr>
          <w:rFonts w:hint="eastAsia" w:ascii="仿宋" w:hAnsi="仿宋" w:eastAsia="仿宋" w:cs="仿宋"/>
          <w:sz w:val="28"/>
          <w:szCs w:val="28"/>
        </w:rPr>
        <w:t>.该项目承诺将完成前述的各项分析报告，并按时交付于人保，供人保参考制定后续的服务体系提供客户分析方面的支持。</w:t>
      </w:r>
    </w:p>
    <w:p>
      <w:pPr>
        <w:pStyle w:val="6"/>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服务期满后，对于服务期内交付的成果，如甲方仍有疑问或不解，乙方需全力配合甲方进行完善与答疑，直至双方满意或达成共识为止。服务期满后，我司承诺人保公司相对于其他保险公司具有本服务项目或其他车险相关服务项目和我司进行后续合作的优先签约权，并愿成为甲方长期战略合作伙伴。</w:t>
      </w:r>
    </w:p>
    <w:p>
      <w:pPr>
        <w:pStyle w:val="6"/>
        <w:ind w:firstLine="480"/>
        <w:rPr>
          <w:rFonts w:hint="eastAsia" w:ascii="仿宋" w:hAnsi="仿宋" w:eastAsia="仿宋" w:cs="仿宋"/>
          <w:sz w:val="28"/>
          <w:szCs w:val="28"/>
        </w:rPr>
      </w:pPr>
      <w:r>
        <w:rPr>
          <w:rFonts w:hint="eastAsia" w:ascii="仿宋" w:hAnsi="仿宋" w:eastAsia="仿宋" w:cs="仿宋"/>
          <w:sz w:val="28"/>
          <w:szCs w:val="28"/>
        </w:rPr>
        <w:t>甲方选定1家供应商作为本项目的成交供应商，为甲方提供三者险保额300万以上投保意愿调研。预算事项为三者险保额300万以上投保意愿调研，本次项目服务期限</w:t>
      </w:r>
      <w:r>
        <w:rPr>
          <w:rFonts w:hint="eastAsia" w:ascii="仿宋" w:hAnsi="仿宋" w:eastAsia="仿宋" w:cs="仿宋"/>
          <w:sz w:val="28"/>
          <w:szCs w:val="28"/>
          <w:lang w:val="en-US" w:eastAsia="zh-CN"/>
        </w:rPr>
        <w:t>3</w:t>
      </w:r>
      <w:r>
        <w:rPr>
          <w:rFonts w:hint="eastAsia" w:ascii="仿宋" w:hAnsi="仿宋" w:eastAsia="仿宋" w:cs="仿宋"/>
          <w:sz w:val="28"/>
          <w:szCs w:val="28"/>
        </w:rPr>
        <w:t>个月，采购预算总金额</w:t>
      </w:r>
      <w:r>
        <w:rPr>
          <w:rFonts w:hint="eastAsia" w:ascii="仿宋" w:hAnsi="仿宋" w:eastAsia="仿宋" w:cs="仿宋"/>
          <w:sz w:val="28"/>
          <w:szCs w:val="28"/>
          <w:lang w:val="en-US" w:eastAsia="zh-CN"/>
        </w:rPr>
        <w:t>49</w:t>
      </w:r>
      <w:r>
        <w:rPr>
          <w:rFonts w:hint="eastAsia" w:ascii="仿宋" w:hAnsi="仿宋" w:eastAsia="仿宋" w:cs="仿宋"/>
          <w:sz w:val="28"/>
          <w:szCs w:val="28"/>
        </w:rPr>
        <w:t>万元。</w:t>
      </w:r>
    </w:p>
    <w:p>
      <w:pPr>
        <w:pStyle w:val="6"/>
        <w:ind w:firstLine="480"/>
        <w:rPr>
          <w:rFonts w:hint="eastAsia" w:ascii="仿宋" w:hAnsi="仿宋" w:eastAsia="仿宋" w:cs="仿宋"/>
          <w:sz w:val="28"/>
          <w:szCs w:val="28"/>
        </w:rPr>
      </w:pPr>
      <w:r>
        <w:rPr>
          <w:rFonts w:hint="eastAsia" w:ascii="仿宋" w:hAnsi="仿宋" w:eastAsia="仿宋" w:cs="仿宋"/>
          <w:sz w:val="28"/>
          <w:szCs w:val="28"/>
        </w:rPr>
        <w:t>本项目按照服务单价*服务</w:t>
      </w:r>
      <w:r>
        <w:rPr>
          <w:rFonts w:hint="eastAsia" w:ascii="仿宋" w:hAnsi="仿宋" w:eastAsia="仿宋" w:cs="仿宋"/>
          <w:sz w:val="28"/>
          <w:szCs w:val="28"/>
          <w:lang w:val="en-US" w:eastAsia="zh-CN"/>
        </w:rPr>
        <w:t>数量</w:t>
      </w:r>
      <w:r>
        <w:rPr>
          <w:rFonts w:hint="eastAsia" w:ascii="仿宋" w:hAnsi="仿宋" w:eastAsia="仿宋" w:cs="仿宋"/>
          <w:sz w:val="28"/>
          <w:szCs w:val="28"/>
        </w:rPr>
        <w:t>，进行三者险保额300万以上投保意愿调研服务。以单次报价进行评审，</w:t>
      </w:r>
      <w:r>
        <w:rPr>
          <w:rFonts w:hint="eastAsia" w:ascii="仿宋" w:hAnsi="仿宋" w:eastAsia="仿宋" w:cs="仿宋"/>
          <w:sz w:val="28"/>
          <w:szCs w:val="28"/>
          <w:lang w:val="en-US" w:eastAsia="zh-CN"/>
        </w:rPr>
        <w:t>比选</w:t>
      </w:r>
      <w:r>
        <w:rPr>
          <w:rFonts w:hint="eastAsia" w:ascii="仿宋" w:hAnsi="仿宋" w:eastAsia="仿宋" w:cs="仿宋"/>
          <w:sz w:val="28"/>
          <w:szCs w:val="28"/>
        </w:rPr>
        <w:t>总价超过预算价为无效。报价中应包括办理与该项目相关的各种手续的费用，如漏项报价事后不增加费用。乙方不得无原则的恶性报价。甲方按乙方提供的问卷客户清单分期支付服务款至项目结束后全部结算完。</w:t>
      </w:r>
    </w:p>
    <w:p>
      <w:pPr>
        <w:pStyle w:val="6"/>
        <w:ind w:firstLine="480"/>
        <w:rPr>
          <w:rFonts w:ascii="宋体" w:hAnsi="宋体" w:cs="Arial"/>
          <w:bCs/>
          <w:szCs w:val="24"/>
        </w:rPr>
      </w:pPr>
    </w:p>
    <w:p>
      <w:pPr>
        <w:pStyle w:val="6"/>
        <w:ind w:firstLine="480"/>
        <w:rPr>
          <w:rFonts w:ascii="宋体" w:hAnsi="宋体" w:cs="Arial"/>
          <w:bCs/>
          <w:szCs w:val="24"/>
        </w:rPr>
      </w:pPr>
    </w:p>
    <w:p>
      <w:pPr>
        <w:pStyle w:val="6"/>
        <w:ind w:firstLine="480"/>
        <w:rPr>
          <w:rFonts w:ascii="宋体" w:hAnsi="宋体" w:cs="Arial"/>
          <w:bCs/>
          <w:szCs w:val="24"/>
        </w:rPr>
      </w:pPr>
    </w:p>
    <w:p>
      <w:pPr>
        <w:pStyle w:val="6"/>
        <w:ind w:firstLine="480"/>
        <w:rPr>
          <w:rFonts w:ascii="宋体" w:hAnsi="宋体" w:cs="Arial"/>
          <w:bCs/>
          <w:szCs w:val="24"/>
        </w:rPr>
      </w:pPr>
    </w:p>
    <w:p>
      <w:pPr>
        <w:pStyle w:val="6"/>
        <w:ind w:firstLine="480"/>
        <w:rPr>
          <w:rFonts w:ascii="宋体" w:hAnsi="宋体" w:cs="Arial"/>
          <w:bCs/>
          <w:szCs w:val="24"/>
        </w:rPr>
      </w:pPr>
    </w:p>
    <w:p>
      <w:pPr>
        <w:pStyle w:val="6"/>
        <w:ind w:firstLine="480"/>
        <w:rPr>
          <w:rFonts w:ascii="宋体" w:hAnsi="宋体" w:cs="Arial"/>
          <w:bCs/>
          <w:szCs w:val="24"/>
        </w:rPr>
      </w:pPr>
    </w:p>
    <w:p>
      <w:pPr>
        <w:pStyle w:val="6"/>
        <w:ind w:firstLine="480"/>
        <w:rPr>
          <w:rFonts w:ascii="宋体" w:hAnsi="宋体" w:cs="Arial"/>
          <w:bCs/>
          <w:szCs w:val="24"/>
        </w:rPr>
      </w:pPr>
    </w:p>
    <w:p>
      <w:pPr>
        <w:pStyle w:val="6"/>
        <w:ind w:firstLine="0" w:firstLineChars="0"/>
        <w:jc w:val="center"/>
        <w:outlineLvl w:val="0"/>
        <w:rPr>
          <w:rFonts w:ascii="宋体" w:hAnsi="宋体"/>
          <w:b/>
          <w:sz w:val="44"/>
          <w:szCs w:val="44"/>
        </w:rPr>
      </w:pPr>
      <w:bookmarkStart w:id="347" w:name="_Toc19039760"/>
      <w:bookmarkStart w:id="348" w:name="_Toc19034378"/>
      <w:bookmarkStart w:id="349" w:name="_Toc19034438"/>
      <w:r>
        <w:rPr>
          <w:rFonts w:hint="eastAsia" w:ascii="宋体" w:hAnsi="宋体"/>
          <w:b/>
          <w:sz w:val="44"/>
          <w:szCs w:val="44"/>
        </w:rPr>
        <w:br w:type="page"/>
      </w: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7"/>
      <w:bookmarkEnd w:id="348"/>
      <w:bookmarkEnd w:id="349"/>
    </w:p>
    <w:p>
      <w:pPr>
        <w:pStyle w:val="24"/>
        <w:jc w:val="center"/>
        <w:outlineLvl w:val="0"/>
        <w:rPr>
          <w:rFonts w:cs="Arial"/>
          <w:bCs/>
          <w:szCs w:val="24"/>
        </w:rPr>
      </w:pPr>
    </w:p>
    <w:p>
      <w:pPr>
        <w:spacing w:before="100" w:beforeAutospacing="1" w:after="100" w:afterAutospacing="1" w:line="600" w:lineRule="exact"/>
        <w:jc w:val="center"/>
        <w:rPr>
          <w:rFonts w:ascii="黑体" w:hAnsi="黑体" w:eastAsia="黑体" w:cs="黑体"/>
          <w:b/>
          <w:bCs/>
          <w:sz w:val="36"/>
          <w:szCs w:val="36"/>
        </w:rPr>
      </w:pPr>
      <w:r>
        <w:rPr>
          <w:rFonts w:hint="eastAsia" w:ascii="黑体" w:hAnsi="黑体" w:eastAsia="黑体" w:cs="黑体"/>
          <w:b/>
          <w:bCs/>
          <w:sz w:val="36"/>
          <w:szCs w:val="36"/>
        </w:rPr>
        <w:t>项目合作合同</w:t>
      </w:r>
    </w:p>
    <w:p>
      <w:pPr>
        <w:spacing w:beforeAutospacing="1" w:afterAutospacing="1" w:line="600" w:lineRule="exact"/>
        <w:ind w:firstLine="6264" w:firstLineChars="1200"/>
        <w:rPr>
          <w:rFonts w:ascii="仿宋_GB2312" w:eastAsia="仿宋_GB2312" w:cs="仿宋_GB2312"/>
          <w:b/>
          <w:bCs/>
          <w:sz w:val="52"/>
          <w:szCs w:val="52"/>
        </w:rPr>
      </w:pPr>
    </w:p>
    <w:p>
      <w:pPr>
        <w:spacing w:before="100" w:beforeAutospacing="1" w:after="100" w:afterAutospacing="1" w:line="600" w:lineRule="exact"/>
        <w:rPr>
          <w:rFonts w:hint="eastAsia" w:ascii="仿宋_GB2312" w:eastAsia="仿宋_GB2312" w:cs="仿宋_GB2312"/>
          <w:sz w:val="28"/>
          <w:szCs w:val="28"/>
        </w:rPr>
      </w:pPr>
      <w:r>
        <w:rPr>
          <w:rFonts w:hint="eastAsia" w:ascii="仿宋_GB2312" w:eastAsia="仿宋_GB2312" w:cs="仿宋_GB2312"/>
          <w:sz w:val="28"/>
          <w:szCs w:val="28"/>
        </w:rPr>
        <w:t>甲方：</w:t>
      </w:r>
    </w:p>
    <w:p>
      <w:pPr>
        <w:spacing w:before="100" w:beforeAutospacing="1" w:after="100" w:afterAutospacing="1" w:line="600" w:lineRule="exact"/>
        <w:rPr>
          <w:rFonts w:ascii="仿宋" w:hAnsi="仿宋" w:eastAsia="仿宋" w:cs="仿宋"/>
          <w:sz w:val="28"/>
          <w:szCs w:val="28"/>
        </w:rPr>
      </w:pPr>
      <w:r>
        <w:rPr>
          <w:rFonts w:hint="eastAsia" w:ascii="仿宋" w:hAnsi="仿宋" w:eastAsia="仿宋" w:cs="仿宋"/>
          <w:sz w:val="28"/>
          <w:szCs w:val="28"/>
        </w:rPr>
        <w:t>地址：</w:t>
      </w:r>
    </w:p>
    <w:p>
      <w:pPr>
        <w:spacing w:before="100" w:beforeAutospacing="1" w:after="100" w:afterAutospacing="1" w:line="600" w:lineRule="exact"/>
        <w:rPr>
          <w:rFonts w:ascii="仿宋" w:hAnsi="仿宋" w:eastAsia="仿宋" w:cs="仿宋"/>
          <w:sz w:val="28"/>
          <w:szCs w:val="28"/>
        </w:rPr>
      </w:pPr>
    </w:p>
    <w:p>
      <w:pPr>
        <w:spacing w:beforeAutospacing="1" w:afterAutospacing="1" w:line="600" w:lineRule="exact"/>
        <w:rPr>
          <w:rFonts w:ascii="仿宋" w:hAnsi="仿宋" w:eastAsia="仿宋" w:cs="仿宋"/>
          <w:sz w:val="28"/>
          <w:szCs w:val="28"/>
        </w:rPr>
      </w:pPr>
      <w:r>
        <w:rPr>
          <w:rFonts w:hint="eastAsia" w:ascii="仿宋" w:hAnsi="仿宋" w:eastAsia="仿宋" w:cs="仿宋"/>
          <w:sz w:val="28"/>
          <w:szCs w:val="28"/>
        </w:rPr>
        <w:t>乙方：</w:t>
      </w:r>
    </w:p>
    <w:p>
      <w:pPr>
        <w:spacing w:beforeAutospacing="1" w:afterAutospacing="1" w:line="600" w:lineRule="exact"/>
        <w:rPr>
          <w:rFonts w:ascii="仿宋" w:hAnsi="仿宋" w:eastAsia="仿宋" w:cs="仿宋"/>
          <w:kern w:val="0"/>
          <w:sz w:val="28"/>
          <w:szCs w:val="28"/>
        </w:rPr>
      </w:pPr>
      <w:r>
        <w:rPr>
          <w:rFonts w:hint="eastAsia" w:ascii="仿宋" w:hAnsi="仿宋" w:eastAsia="仿宋" w:cs="仿宋"/>
          <w:sz w:val="28"/>
          <w:szCs w:val="28"/>
        </w:rPr>
        <w:t>地址：</w:t>
      </w:r>
    </w:p>
    <w:p>
      <w:pPr>
        <w:keepNext w:val="0"/>
        <w:keepLines w:val="0"/>
        <w:widowControl/>
        <w:suppressLineNumbers w:val="0"/>
        <w:jc w:val="left"/>
      </w:pPr>
      <w:r>
        <w:rPr>
          <w:rFonts w:ascii="宋体" w:hAnsi="宋体" w:eastAsia="宋体" w:cs="宋体"/>
          <w:vanish/>
          <w:sz w:val="24"/>
          <w:szCs w:val="24"/>
        </w:rPr>
        <w:object>
          <v:shape id="_x0000_i1025" o:spt="201" alt="" type="#_x0000_t201" style="height:18pt;width:72pt;" o:ole="t" filled="f" o:preferrelative="t" stroked="f" coordsize="21600,21600">
            <v:path/>
            <v:fill on="f" focussize="0,0"/>
            <v:stroke on="f"/>
            <v:imagedata r:id="rId18" o:title=""/>
            <o:lock v:ext="edit" aspectratio="t"/>
            <w10:wrap type="none"/>
            <w10:anchorlock/>
          </v:shape>
          <w:control r:id="rId17" w:name="HTMLHidden1" w:shapeid="_x0000_i1025"/>
        </w:object>
      </w:r>
    </w:p>
    <w:p>
      <w:pPr>
        <w:keepNext w:val="0"/>
        <w:keepLines w:val="0"/>
        <w:widowControl/>
        <w:suppressLineNumbers w:val="0"/>
        <w:spacing w:before="100" w:beforeAutospacing="1" w:after="100" w:afterAutospacing="1" w:line="600" w:lineRule="exact"/>
        <w:ind w:left="0" w:right="0"/>
        <w:jc w:val="center"/>
      </w:pPr>
      <w:r>
        <w:rPr>
          <w:rFonts w:hint="eastAsia" w:ascii="宋体" w:hAnsi="宋体" w:eastAsia="宋体" w:cs="宋体"/>
          <w:b/>
          <w:bCs/>
          <w:sz w:val="28"/>
          <w:szCs w:val="28"/>
        </w:rPr>
        <w:t>商务部分</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 xml:space="preserve">第一条 </w:t>
      </w:r>
      <w:r>
        <w:rPr>
          <w:rFonts w:hint="eastAsia" w:ascii="宋体" w:hAnsi="宋体" w:eastAsia="宋体" w:cs="宋体"/>
          <w:sz w:val="28"/>
          <w:szCs w:val="28"/>
        </w:rPr>
        <w:t>项目内容及要求</w:t>
      </w:r>
      <w:r>
        <w:rPr>
          <w:rFonts w:hint="eastAsia" w:ascii="宋体" w:hAnsi="宋体" w:eastAsia="宋体" w:cs="宋体"/>
          <w:sz w:val="28"/>
          <w:szCs w:val="28"/>
        </w:rPr>
        <w:br w:type="textWrapping"/>
      </w:r>
      <w:r>
        <w:rPr>
          <w:rFonts w:hint="eastAsia" w:ascii="宋体" w:hAnsi="宋体" w:eastAsia="宋体" w:cs="宋体"/>
          <w:b/>
          <w:bCs/>
          <w:sz w:val="28"/>
          <w:szCs w:val="28"/>
        </w:rPr>
        <w:t>项目内容及要求</w:t>
      </w:r>
      <w:r>
        <w:rPr>
          <w:rFonts w:hint="eastAsia" w:ascii="宋体" w:hAnsi="宋体" w:eastAsia="宋体" w:cs="宋体"/>
          <w:sz w:val="28"/>
          <w:szCs w:val="28"/>
        </w:rPr>
        <w:br w:type="textWrapping"/>
      </w:r>
      <w:r>
        <w:rPr>
          <w:rFonts w:hint="eastAsia" w:ascii="宋体" w:hAnsi="宋体" w:eastAsia="宋体" w:cs="宋体"/>
          <w:sz w:val="28"/>
          <w:szCs w:val="28"/>
        </w:rPr>
        <w:t>本合同项下甲乙双方约定的项目内容及要求见本合同【附件】。</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 xml:space="preserve">第二条 </w:t>
      </w:r>
      <w:r>
        <w:rPr>
          <w:rFonts w:hint="eastAsia" w:ascii="宋体" w:hAnsi="宋体" w:eastAsia="宋体" w:cs="宋体"/>
          <w:b/>
          <w:bCs/>
          <w:sz w:val="28"/>
          <w:szCs w:val="28"/>
        </w:rPr>
        <w:t>合同价格</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 xml:space="preserve">（一） </w:t>
      </w:r>
      <w:r>
        <w:rPr>
          <w:rFonts w:hint="eastAsia" w:ascii="宋体" w:hAnsi="宋体" w:eastAsia="宋体" w:cs="宋体"/>
          <w:sz w:val="28"/>
          <w:szCs w:val="28"/>
          <w:highlight w:val="none"/>
        </w:rPr>
        <w:t>本合同服务费单价为</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u w:val="single"/>
        </w:rPr>
        <w:t>元</w:t>
      </w:r>
      <w:r>
        <w:rPr>
          <w:rFonts w:hint="eastAsia" w:ascii="宋体" w:hAnsi="宋体" w:eastAsia="宋体" w:cs="宋体"/>
          <w:sz w:val="28"/>
          <w:szCs w:val="28"/>
          <w:highlight w:val="none"/>
        </w:rPr>
        <w:t>/笔，本合同服务费用总额不超过</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rPr>
        <w:t>万元，具体以实际结算金额为准。</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（三） 本合同付款安排见【附件】。</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 xml:space="preserve">第三条 </w:t>
      </w:r>
      <w:r>
        <w:rPr>
          <w:rFonts w:hint="eastAsia" w:ascii="宋体" w:hAnsi="宋体" w:eastAsia="宋体" w:cs="宋体"/>
          <w:sz w:val="28"/>
          <w:szCs w:val="28"/>
        </w:rPr>
        <w:t>违约责任</w:t>
      </w:r>
      <w:r>
        <w:rPr>
          <w:rFonts w:hint="eastAsia" w:ascii="宋体" w:hAnsi="宋体" w:eastAsia="宋体" w:cs="宋体"/>
          <w:sz w:val="28"/>
          <w:szCs w:val="28"/>
        </w:rPr>
        <w:br w:type="textWrapping"/>
      </w:r>
      <w:r>
        <w:rPr>
          <w:rFonts w:hint="eastAsia" w:ascii="宋体" w:hAnsi="宋体" w:eastAsia="宋体" w:cs="宋体"/>
          <w:b/>
          <w:bCs/>
          <w:sz w:val="28"/>
          <w:szCs w:val="28"/>
        </w:rPr>
        <w:t>违约责任</w:t>
      </w:r>
      <w:r>
        <w:rPr>
          <w:rFonts w:hint="eastAsia" w:ascii="宋体" w:hAnsi="宋体" w:eastAsia="宋体" w:cs="宋体"/>
          <w:sz w:val="28"/>
          <w:szCs w:val="28"/>
        </w:rPr>
        <w:br w:type="textWrapping"/>
      </w:r>
      <w:r>
        <w:rPr>
          <w:rFonts w:hint="eastAsia" w:ascii="宋体" w:hAnsi="宋体" w:eastAsia="宋体" w:cs="宋体"/>
          <w:sz w:val="28"/>
          <w:szCs w:val="28"/>
        </w:rPr>
        <w:t>甲、乙任一方或双方违约的，违约一方应当向相对方承担相应的违约责任。违约责任的具体约定见【附件】。</w:t>
      </w:r>
    </w:p>
    <w:p>
      <w:pPr>
        <w:keepNext w:val="0"/>
        <w:keepLines w:val="0"/>
        <w:widowControl/>
        <w:suppressLineNumbers w:val="0"/>
        <w:spacing w:before="100" w:beforeAutospacing="1" w:after="100" w:afterAutospacing="1" w:line="600" w:lineRule="exact"/>
        <w:ind w:left="0" w:right="0"/>
        <w:jc w:val="center"/>
      </w:pPr>
      <w:r>
        <w:rPr>
          <w:rFonts w:hint="eastAsia" w:ascii="宋体" w:hAnsi="宋体" w:eastAsia="宋体" w:cs="宋体"/>
          <w:b/>
          <w:bCs/>
          <w:sz w:val="28"/>
          <w:szCs w:val="28"/>
        </w:rPr>
        <w:t>通用部分</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 xml:space="preserve">第四条 </w:t>
      </w:r>
      <w:r>
        <w:rPr>
          <w:rFonts w:hint="eastAsia" w:ascii="宋体" w:hAnsi="宋体" w:eastAsia="宋体" w:cs="宋体"/>
          <w:b/>
          <w:bCs/>
          <w:sz w:val="28"/>
          <w:szCs w:val="28"/>
        </w:rPr>
        <w:t>双方的权利和义务</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（一） 甲方的权利和义务</w:t>
      </w:r>
      <w:r>
        <w:rPr>
          <w:rFonts w:hint="eastAsia" w:ascii="宋体" w:hAnsi="宋体" w:eastAsia="宋体" w:cs="宋体"/>
          <w:sz w:val="28"/>
          <w:szCs w:val="28"/>
        </w:rPr>
        <w:br w:type="textWrapping"/>
      </w:r>
      <w:r>
        <w:rPr>
          <w:rFonts w:hint="eastAsia" w:ascii="宋体" w:hAnsi="宋体" w:eastAsia="宋体" w:cs="宋体"/>
          <w:sz w:val="28"/>
          <w:szCs w:val="28"/>
        </w:rPr>
        <w:t>（1）甲方有权获得本合同项下乙方应提供的全部合格的服务；</w:t>
      </w:r>
      <w:r>
        <w:rPr>
          <w:rFonts w:hint="eastAsia" w:ascii="宋体" w:hAnsi="宋体" w:eastAsia="宋体" w:cs="宋体"/>
          <w:sz w:val="28"/>
          <w:szCs w:val="28"/>
        </w:rPr>
        <w:br w:type="textWrapping"/>
      </w:r>
      <w:r>
        <w:rPr>
          <w:rFonts w:hint="eastAsia" w:ascii="宋体" w:hAnsi="宋体" w:eastAsia="宋体" w:cs="宋体"/>
          <w:sz w:val="28"/>
          <w:szCs w:val="28"/>
        </w:rPr>
        <w:t>（2）甲方有权在合同期内对乙方的产品及服务进行监督；</w:t>
      </w:r>
      <w:r>
        <w:rPr>
          <w:rFonts w:hint="eastAsia" w:ascii="宋体" w:hAnsi="宋体" w:eastAsia="宋体" w:cs="宋体"/>
          <w:sz w:val="28"/>
          <w:szCs w:val="28"/>
        </w:rPr>
        <w:br w:type="textWrapping"/>
      </w:r>
      <w:r>
        <w:rPr>
          <w:rFonts w:hint="eastAsia" w:ascii="宋体" w:hAnsi="宋体" w:eastAsia="宋体" w:cs="宋体"/>
          <w:sz w:val="28"/>
          <w:szCs w:val="28"/>
        </w:rPr>
        <w:t>（3）乙方未按照合同约定履行义务的，甲方有权采取相应的措施；</w:t>
      </w:r>
      <w:r>
        <w:rPr>
          <w:rFonts w:hint="eastAsia" w:ascii="宋体" w:hAnsi="宋体" w:eastAsia="宋体" w:cs="宋体"/>
          <w:sz w:val="28"/>
          <w:szCs w:val="28"/>
        </w:rPr>
        <w:br w:type="textWrapping"/>
      </w:r>
      <w:r>
        <w:rPr>
          <w:rFonts w:hint="eastAsia" w:ascii="宋体" w:hAnsi="宋体" w:eastAsia="宋体" w:cs="宋体"/>
          <w:sz w:val="28"/>
          <w:szCs w:val="28"/>
        </w:rPr>
        <w:t>（4）甲方应按照合同约定向乙方支付合同价款；</w:t>
      </w:r>
      <w:r>
        <w:rPr>
          <w:rFonts w:hint="eastAsia" w:ascii="宋体" w:hAnsi="宋体" w:eastAsia="宋体" w:cs="宋体"/>
          <w:sz w:val="28"/>
          <w:szCs w:val="28"/>
        </w:rPr>
        <w:br w:type="textWrapping"/>
      </w:r>
      <w:r>
        <w:rPr>
          <w:rFonts w:hint="eastAsia" w:ascii="宋体" w:hAnsi="宋体" w:eastAsia="宋体" w:cs="宋体"/>
          <w:sz w:val="28"/>
          <w:szCs w:val="28"/>
        </w:rPr>
        <w:t>（5）甲方享有其它双方约定的权利、承担其它双方约定的义务。</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w:t>
      </w:r>
      <w:r>
        <w:rPr>
          <w:rFonts w:hint="eastAsia" w:cs="宋体"/>
          <w:sz w:val="28"/>
          <w:szCs w:val="28"/>
          <w:lang w:val="en-US" w:eastAsia="zh-CN"/>
        </w:rPr>
        <w:t>二</w:t>
      </w:r>
      <w:r>
        <w:rPr>
          <w:rFonts w:hint="eastAsia" w:ascii="宋体" w:hAnsi="宋体" w:eastAsia="宋体" w:cs="宋体"/>
          <w:sz w:val="28"/>
          <w:szCs w:val="28"/>
        </w:rPr>
        <w:t>） 乙方的权利和义务</w:t>
      </w:r>
      <w:r>
        <w:rPr>
          <w:rFonts w:hint="eastAsia" w:ascii="宋体" w:hAnsi="宋体" w:eastAsia="宋体" w:cs="宋体"/>
          <w:sz w:val="28"/>
          <w:szCs w:val="28"/>
        </w:rPr>
        <w:br w:type="textWrapping"/>
      </w:r>
      <w:r>
        <w:rPr>
          <w:rFonts w:hint="eastAsia" w:ascii="宋体" w:hAnsi="宋体" w:eastAsia="宋体" w:cs="宋体"/>
          <w:sz w:val="28"/>
          <w:szCs w:val="28"/>
        </w:rPr>
        <w:t>（1）乙方有权获得甲方支付的合同价款；</w:t>
      </w:r>
      <w:r>
        <w:rPr>
          <w:rFonts w:hint="eastAsia" w:ascii="宋体" w:hAnsi="宋体" w:eastAsia="宋体" w:cs="宋体"/>
          <w:sz w:val="28"/>
          <w:szCs w:val="28"/>
        </w:rPr>
        <w:br w:type="textWrapping"/>
      </w:r>
      <w:r>
        <w:rPr>
          <w:rFonts w:hint="eastAsia" w:ascii="宋体" w:hAnsi="宋体" w:eastAsia="宋体" w:cs="宋体"/>
          <w:sz w:val="28"/>
          <w:szCs w:val="28"/>
        </w:rPr>
        <w:t>（2）乙方应按照合同约定向甲方提供全部合格的服务；</w:t>
      </w:r>
      <w:r>
        <w:rPr>
          <w:rFonts w:hint="eastAsia" w:ascii="宋体" w:hAnsi="宋体" w:eastAsia="宋体" w:cs="宋体"/>
          <w:sz w:val="28"/>
          <w:szCs w:val="28"/>
        </w:rPr>
        <w:br w:type="textWrapping"/>
      </w:r>
      <w:r>
        <w:rPr>
          <w:rFonts w:hint="eastAsia" w:ascii="宋体" w:hAnsi="宋体" w:eastAsia="宋体" w:cs="宋体"/>
          <w:sz w:val="28"/>
          <w:szCs w:val="28"/>
        </w:rPr>
        <w:t>（3）乙方应当按照合同约定的期限及要求完成项目内容；</w:t>
      </w:r>
      <w:r>
        <w:rPr>
          <w:rFonts w:hint="eastAsia" w:ascii="宋体" w:hAnsi="宋体" w:eastAsia="宋体" w:cs="宋体"/>
          <w:sz w:val="28"/>
          <w:szCs w:val="28"/>
        </w:rPr>
        <w:br w:type="textWrapping"/>
      </w:r>
      <w:r>
        <w:rPr>
          <w:rFonts w:hint="eastAsia" w:ascii="宋体" w:hAnsi="宋体" w:eastAsia="宋体" w:cs="宋体"/>
          <w:sz w:val="28"/>
          <w:szCs w:val="28"/>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8"/>
          <w:szCs w:val="28"/>
        </w:rPr>
        <w:br w:type="textWrapping"/>
      </w:r>
      <w:r>
        <w:rPr>
          <w:rFonts w:hint="eastAsia" w:ascii="宋体" w:hAnsi="宋体" w:eastAsia="宋体" w:cs="宋体"/>
          <w:sz w:val="28"/>
          <w:szCs w:val="28"/>
        </w:rPr>
        <w:t>（5）乙方享有其它双方约定的权利、承担其它双方约定的义务。</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 xml:space="preserve">第五条  </w:t>
      </w:r>
      <w:r>
        <w:rPr>
          <w:rFonts w:hint="eastAsia" w:ascii="宋体" w:hAnsi="宋体" w:eastAsia="宋体" w:cs="宋体"/>
          <w:sz w:val="28"/>
          <w:szCs w:val="28"/>
        </w:rPr>
        <w:t>禁止转让</w:t>
      </w:r>
      <w:r>
        <w:rPr>
          <w:rFonts w:hint="eastAsia" w:ascii="宋体" w:hAnsi="宋体" w:eastAsia="宋体" w:cs="宋体"/>
          <w:sz w:val="28"/>
          <w:szCs w:val="28"/>
        </w:rPr>
        <w:br w:type="textWrapping"/>
      </w:r>
      <w:r>
        <w:rPr>
          <w:rFonts w:hint="eastAsia" w:ascii="宋体" w:hAnsi="宋体" w:eastAsia="宋体" w:cs="宋体"/>
          <w:b/>
          <w:bCs/>
          <w:sz w:val="28"/>
          <w:szCs w:val="28"/>
        </w:rPr>
        <w:t>禁止转让</w:t>
      </w:r>
      <w:r>
        <w:rPr>
          <w:rFonts w:hint="eastAsia" w:ascii="宋体" w:hAnsi="宋体" w:eastAsia="宋体" w:cs="宋体"/>
          <w:sz w:val="28"/>
          <w:szCs w:val="28"/>
        </w:rPr>
        <w:br w:type="textWrapping"/>
      </w:r>
      <w:r>
        <w:rPr>
          <w:rFonts w:hint="eastAsia" w:ascii="宋体" w:hAnsi="宋体" w:eastAsia="宋体" w:cs="宋体"/>
          <w:sz w:val="28"/>
          <w:szCs w:val="28"/>
        </w:rPr>
        <w:t>未经甲方事先书面同意，乙方不得将其本合同项下之全部义务或其中一部分义务转让给第三方执行。</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第六条</w:t>
      </w:r>
      <w:r>
        <w:rPr>
          <w:rFonts w:hint="eastAsia" w:cs="宋体"/>
          <w:b/>
          <w:bCs w:val="0"/>
          <w:sz w:val="28"/>
          <w:szCs w:val="28"/>
          <w:lang w:val="en-US" w:eastAsia="zh-CN"/>
        </w:rPr>
        <w:t xml:space="preserve">  </w:t>
      </w:r>
      <w:r>
        <w:rPr>
          <w:rFonts w:hint="eastAsia" w:ascii="宋体" w:hAnsi="宋体" w:eastAsia="宋体" w:cs="宋体"/>
          <w:sz w:val="28"/>
          <w:szCs w:val="28"/>
        </w:rPr>
        <w:t>权利保证</w:t>
      </w:r>
      <w:r>
        <w:rPr>
          <w:rFonts w:hint="eastAsia" w:ascii="宋体" w:hAnsi="宋体" w:eastAsia="宋体" w:cs="宋体"/>
          <w:sz w:val="28"/>
          <w:szCs w:val="28"/>
        </w:rPr>
        <w:br w:type="textWrapping"/>
      </w:r>
      <w:r>
        <w:rPr>
          <w:rFonts w:hint="eastAsia" w:ascii="宋体" w:hAnsi="宋体" w:eastAsia="宋体" w:cs="宋体"/>
          <w:b/>
          <w:bCs/>
          <w:sz w:val="28"/>
          <w:szCs w:val="28"/>
        </w:rPr>
        <w:t>权利保证</w:t>
      </w:r>
      <w:r>
        <w:rPr>
          <w:rFonts w:hint="eastAsia" w:ascii="宋体" w:hAnsi="宋体" w:eastAsia="宋体" w:cs="宋体"/>
          <w:sz w:val="28"/>
          <w:szCs w:val="28"/>
        </w:rPr>
        <w:br w:type="textWrapping"/>
      </w:r>
      <w:r>
        <w:rPr>
          <w:rFonts w:hint="eastAsia" w:ascii="宋体" w:hAnsi="宋体" w:eastAsia="宋体" w:cs="宋体"/>
          <w:sz w:val="28"/>
          <w:szCs w:val="28"/>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100" w:beforeAutospacing="1" w:after="100" w:afterAutospacing="1" w:line="600" w:lineRule="exact"/>
        <w:ind w:right="0" w:firstLine="281" w:firstLineChars="100"/>
        <w:jc w:val="left"/>
      </w:pPr>
      <w:r>
        <w:rPr>
          <w:rFonts w:hint="eastAsia" w:ascii="宋体" w:hAnsi="宋体" w:eastAsia="宋体" w:cs="宋体"/>
          <w:b/>
          <w:bCs w:val="0"/>
          <w:sz w:val="28"/>
          <w:szCs w:val="28"/>
        </w:rPr>
        <w:t xml:space="preserve"> 第七条 </w:t>
      </w:r>
      <w:r>
        <w:rPr>
          <w:rFonts w:hint="eastAsia" w:ascii="宋体" w:hAnsi="宋体" w:eastAsia="宋体" w:cs="宋体"/>
          <w:b/>
          <w:bCs/>
          <w:sz w:val="28"/>
          <w:szCs w:val="28"/>
        </w:rPr>
        <w:t>违约责任</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（一） 由于甲方原因不能按合同约定时间付款的，每延迟10个工作日，甲方按合同应付金额的</w:t>
      </w:r>
      <w:r>
        <w:rPr>
          <w:rFonts w:hint="eastAsia" w:ascii="宋体" w:hAnsi="宋体" w:eastAsia="宋体" w:cs="宋体"/>
          <w:sz w:val="28"/>
          <w:szCs w:val="28"/>
          <w:u w:val="single"/>
          <w:lang w:val="en-US" w:eastAsia="zh-CN"/>
        </w:rPr>
        <w:t>0.05</w:t>
      </w:r>
      <w:r>
        <w:rPr>
          <w:rFonts w:hint="eastAsia" w:ascii="宋体" w:hAnsi="宋体" w:eastAsia="宋体" w:cs="宋体"/>
          <w:sz w:val="28"/>
          <w:szCs w:val="28"/>
        </w:rPr>
        <w:t>%向乙方支付违约金。</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（二） 乙方延迟交付的违约责任</w:t>
      </w:r>
      <w:r>
        <w:rPr>
          <w:rFonts w:hint="eastAsia" w:ascii="宋体" w:hAnsi="宋体" w:eastAsia="宋体" w:cs="宋体"/>
          <w:sz w:val="28"/>
          <w:szCs w:val="28"/>
        </w:rPr>
        <w:br w:type="textWrapping"/>
      </w:r>
      <w:r>
        <w:rPr>
          <w:rFonts w:hint="eastAsia" w:ascii="宋体" w:hAnsi="宋体" w:eastAsia="宋体" w:cs="宋体"/>
          <w:sz w:val="28"/>
          <w:szCs w:val="28"/>
        </w:rPr>
        <w:t>（1）由于乙方原因造成项目延迟的，每延迟10个工作日，乙方向甲方支付违约金为合同服务费用总额的</w:t>
      </w:r>
      <w:r>
        <w:rPr>
          <w:rFonts w:hint="eastAsia" w:ascii="宋体" w:hAnsi="宋体" w:eastAsia="宋体" w:cs="宋体"/>
          <w:sz w:val="28"/>
          <w:szCs w:val="28"/>
          <w:u w:val="single"/>
          <w:lang w:val="en-US" w:eastAsia="zh-CN"/>
        </w:rPr>
        <w:t>0.05</w:t>
      </w:r>
      <w:r>
        <w:rPr>
          <w:rFonts w:hint="eastAsia" w:ascii="宋体" w:hAnsi="宋体" w:eastAsia="宋体" w:cs="宋体"/>
          <w:sz w:val="28"/>
          <w:szCs w:val="28"/>
        </w:rPr>
        <w:t>%。</w:t>
      </w:r>
      <w:r>
        <w:rPr>
          <w:rFonts w:hint="eastAsia" w:ascii="宋体" w:hAnsi="宋体" w:eastAsia="宋体" w:cs="宋体"/>
          <w:sz w:val="28"/>
          <w:szCs w:val="28"/>
        </w:rPr>
        <w:br w:type="textWrapping"/>
      </w:r>
      <w:r>
        <w:rPr>
          <w:rFonts w:hint="eastAsia" w:ascii="宋体" w:hAnsi="宋体" w:eastAsia="宋体" w:cs="宋体"/>
          <w:sz w:val="28"/>
          <w:szCs w:val="28"/>
        </w:rPr>
        <w:t>（2）由于乙方原因造成项目迟延，经甲方催促后乙方继续延误的，甲方有权单方面解除合同，乙方应按照合同服务费用总额的</w:t>
      </w:r>
      <w:r>
        <w:rPr>
          <w:rFonts w:hint="eastAsia" w:ascii="宋体" w:hAnsi="宋体" w:eastAsia="宋体" w:cs="宋体"/>
          <w:sz w:val="28"/>
          <w:szCs w:val="28"/>
          <w:u w:val="single"/>
          <w:lang w:val="en-US" w:eastAsia="zh-CN"/>
        </w:rPr>
        <w:t>0.05</w:t>
      </w:r>
      <w:r>
        <w:rPr>
          <w:rFonts w:hint="eastAsia" w:ascii="宋体" w:hAnsi="宋体" w:eastAsia="宋体" w:cs="宋体"/>
          <w:sz w:val="28"/>
          <w:szCs w:val="28"/>
        </w:rPr>
        <w:t>%向甲方支付违约金，并赔偿由此引起的甲方全部损失。</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（三） 验收不合格并且乙方在甲方指定期限内无法完成整改、提交合格的工作成果的，乙方应向甲方支付合同服务费用总额</w:t>
      </w:r>
      <w:r>
        <w:rPr>
          <w:rFonts w:hint="eastAsia" w:ascii="宋体" w:hAnsi="宋体" w:eastAsia="宋体" w:cs="宋体"/>
          <w:sz w:val="28"/>
          <w:szCs w:val="28"/>
          <w:u w:val="single"/>
          <w:lang w:val="en-US" w:eastAsia="zh-CN"/>
        </w:rPr>
        <w:t>10</w:t>
      </w:r>
      <w:r>
        <w:rPr>
          <w:rFonts w:hint="eastAsia" w:ascii="宋体" w:hAnsi="宋体" w:eastAsia="宋体" w:cs="宋体"/>
          <w:sz w:val="28"/>
          <w:szCs w:val="28"/>
        </w:rPr>
        <w:t>%的违约金，并赔偿由此引起的甲方全部损失。</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（四） 如果乙方违反本合同约定的保密义务，乙方应向甲方支付相当于合同服务费用总额</w:t>
      </w:r>
      <w:r>
        <w:rPr>
          <w:rFonts w:hint="eastAsia" w:ascii="宋体" w:hAnsi="宋体" w:eastAsia="宋体" w:cs="宋体"/>
          <w:sz w:val="28"/>
          <w:szCs w:val="28"/>
          <w:u w:val="single"/>
          <w:lang w:val="en-US" w:eastAsia="zh-CN"/>
        </w:rPr>
        <w:t>10</w:t>
      </w:r>
      <w:r>
        <w:rPr>
          <w:rFonts w:hint="eastAsia" w:ascii="宋体" w:hAnsi="宋体" w:eastAsia="宋体" w:cs="宋体"/>
          <w:sz w:val="28"/>
          <w:szCs w:val="28"/>
        </w:rPr>
        <w:t>%的违约金，甲方受到的损失超出违约金的部分，由乙方继续承担赔偿责任。</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（五） 除本合同的约定外，因乙方的违约行为给甲方造成损失的，乙方应向甲方支付相当于合同服务费用总额</w:t>
      </w:r>
      <w:r>
        <w:rPr>
          <w:rFonts w:hint="eastAsia" w:ascii="宋体" w:hAnsi="宋体" w:eastAsia="宋体" w:cs="宋体"/>
          <w:sz w:val="28"/>
          <w:szCs w:val="28"/>
          <w:u w:val="single"/>
          <w:lang w:val="en-US" w:eastAsia="zh-CN"/>
        </w:rPr>
        <w:t>10</w:t>
      </w:r>
      <w:r>
        <w:rPr>
          <w:rFonts w:hint="eastAsia" w:ascii="宋体" w:hAnsi="宋体" w:eastAsia="宋体" w:cs="宋体"/>
          <w:sz w:val="28"/>
          <w:szCs w:val="28"/>
        </w:rPr>
        <w:t>%的违约金，如甲方受到的损失超过违约金的，超出部分由乙方继续承担赔偿责任。</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第</w:t>
      </w:r>
      <w:r>
        <w:rPr>
          <w:rFonts w:hint="eastAsia" w:cs="宋体"/>
          <w:b/>
          <w:bCs w:val="0"/>
          <w:sz w:val="28"/>
          <w:szCs w:val="28"/>
          <w:lang w:val="en-US" w:eastAsia="zh-CN"/>
        </w:rPr>
        <w:t>八</w:t>
      </w:r>
      <w:r>
        <w:rPr>
          <w:rFonts w:hint="eastAsia" w:ascii="宋体" w:hAnsi="宋体" w:eastAsia="宋体" w:cs="宋体"/>
          <w:b/>
          <w:bCs w:val="0"/>
          <w:sz w:val="28"/>
          <w:szCs w:val="28"/>
        </w:rPr>
        <w:t xml:space="preserve">条  </w:t>
      </w:r>
      <w:r>
        <w:rPr>
          <w:rFonts w:hint="eastAsia" w:ascii="宋体" w:hAnsi="宋体" w:eastAsia="宋体" w:cs="宋体"/>
          <w:b/>
          <w:bCs/>
          <w:sz w:val="28"/>
          <w:szCs w:val="28"/>
        </w:rPr>
        <w:t>保密义务</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（三） 无论本合同因何种原因终止，本保密条款依然有效。</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第</w:t>
      </w:r>
      <w:r>
        <w:rPr>
          <w:rFonts w:hint="eastAsia" w:cs="宋体"/>
          <w:b/>
          <w:bCs w:val="0"/>
          <w:sz w:val="28"/>
          <w:szCs w:val="28"/>
          <w:lang w:val="en-US" w:eastAsia="zh-CN"/>
        </w:rPr>
        <w:t>九</w:t>
      </w:r>
      <w:r>
        <w:rPr>
          <w:rFonts w:hint="eastAsia" w:ascii="宋体" w:hAnsi="宋体" w:eastAsia="宋体" w:cs="宋体"/>
          <w:b/>
          <w:bCs w:val="0"/>
          <w:sz w:val="28"/>
          <w:szCs w:val="28"/>
        </w:rPr>
        <w:t xml:space="preserve">条 </w:t>
      </w:r>
      <w:r>
        <w:rPr>
          <w:rFonts w:hint="eastAsia" w:ascii="宋体" w:hAnsi="宋体" w:eastAsia="宋体" w:cs="宋体"/>
          <w:b/>
          <w:bCs/>
          <w:sz w:val="28"/>
          <w:szCs w:val="28"/>
        </w:rPr>
        <w:t>不可抗力</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（三） 合同一方迟延履行后发生不可抗力的，不能免除其责任。</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 xml:space="preserve">第十条 </w:t>
      </w:r>
      <w:r>
        <w:rPr>
          <w:rFonts w:hint="eastAsia" w:ascii="宋体" w:hAnsi="宋体" w:eastAsia="宋体" w:cs="宋体"/>
          <w:sz w:val="28"/>
          <w:szCs w:val="28"/>
        </w:rPr>
        <w:t>合同变更</w:t>
      </w:r>
      <w:r>
        <w:rPr>
          <w:rFonts w:hint="eastAsia" w:ascii="宋体" w:hAnsi="宋体" w:eastAsia="宋体" w:cs="宋体"/>
          <w:sz w:val="28"/>
          <w:szCs w:val="28"/>
        </w:rPr>
        <w:br w:type="textWrapping"/>
      </w:r>
      <w:r>
        <w:rPr>
          <w:rFonts w:hint="eastAsia" w:ascii="宋体" w:hAnsi="宋体" w:eastAsia="宋体" w:cs="宋体"/>
          <w:b/>
          <w:bCs/>
          <w:sz w:val="28"/>
          <w:szCs w:val="28"/>
        </w:rPr>
        <w:t>合同变更</w:t>
      </w:r>
      <w:r>
        <w:rPr>
          <w:rFonts w:hint="eastAsia" w:ascii="宋体" w:hAnsi="宋体" w:eastAsia="宋体" w:cs="宋体"/>
          <w:sz w:val="28"/>
          <w:szCs w:val="28"/>
        </w:rPr>
        <w:br w:type="textWrapping"/>
      </w:r>
      <w:r>
        <w:rPr>
          <w:rFonts w:hint="eastAsia" w:ascii="宋体" w:hAnsi="宋体" w:eastAsia="宋体" w:cs="宋体"/>
          <w:sz w:val="28"/>
          <w:szCs w:val="28"/>
        </w:rPr>
        <w:t>对本合同的任何变更或补充，须经甲乙双方协商一致，并另行签订书面补充协议。</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第十</w:t>
      </w:r>
      <w:r>
        <w:rPr>
          <w:rFonts w:hint="eastAsia" w:cs="宋体"/>
          <w:b/>
          <w:bCs w:val="0"/>
          <w:sz w:val="28"/>
          <w:szCs w:val="28"/>
          <w:lang w:val="en-US" w:eastAsia="zh-CN"/>
        </w:rPr>
        <w:t>一</w:t>
      </w:r>
      <w:r>
        <w:rPr>
          <w:rFonts w:hint="eastAsia" w:ascii="宋体" w:hAnsi="宋体" w:eastAsia="宋体" w:cs="宋体"/>
          <w:b/>
          <w:bCs w:val="0"/>
          <w:sz w:val="28"/>
          <w:szCs w:val="28"/>
        </w:rPr>
        <w:t xml:space="preserve">条 </w:t>
      </w:r>
      <w:r>
        <w:rPr>
          <w:rFonts w:hint="eastAsia" w:ascii="宋体" w:hAnsi="宋体" w:eastAsia="宋体" w:cs="宋体"/>
          <w:b/>
          <w:bCs/>
          <w:sz w:val="28"/>
          <w:szCs w:val="28"/>
        </w:rPr>
        <w:t>合同特别终止</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8"/>
          <w:szCs w:val="28"/>
        </w:rPr>
        <w:br w:type="textWrapping"/>
      </w:r>
      <w:r>
        <w:rPr>
          <w:rFonts w:hint="eastAsia" w:ascii="宋体" w:hAnsi="宋体" w:eastAsia="宋体" w:cs="宋体"/>
          <w:sz w:val="28"/>
          <w:szCs w:val="28"/>
        </w:rPr>
        <w:t>（1）乙方破产、解散（包括但不限于乙方股东会决议解散、乙方被吊销营业执照、被责令关闭、被撤销、被司法机关裁决解散等情形）；</w:t>
      </w:r>
      <w:r>
        <w:rPr>
          <w:rFonts w:hint="eastAsia" w:ascii="宋体" w:hAnsi="宋体" w:eastAsia="宋体" w:cs="宋体"/>
          <w:sz w:val="28"/>
          <w:szCs w:val="28"/>
        </w:rPr>
        <w:br w:type="textWrapping"/>
      </w:r>
      <w:r>
        <w:rPr>
          <w:rFonts w:hint="eastAsia" w:ascii="宋体" w:hAnsi="宋体" w:eastAsia="宋体" w:cs="宋体"/>
          <w:sz w:val="28"/>
          <w:szCs w:val="28"/>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（二） 如果因上述原因导致本合同终止，甲方已经采取或者将要采取任何补救措施的权利不受任何影响。</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第十</w:t>
      </w:r>
      <w:r>
        <w:rPr>
          <w:rFonts w:hint="eastAsia" w:cs="宋体"/>
          <w:b/>
          <w:bCs w:val="0"/>
          <w:sz w:val="28"/>
          <w:szCs w:val="28"/>
          <w:lang w:val="en-US" w:eastAsia="zh-CN"/>
        </w:rPr>
        <w:t>二</w:t>
      </w:r>
      <w:r>
        <w:rPr>
          <w:rFonts w:hint="eastAsia" w:ascii="宋体" w:hAnsi="宋体" w:eastAsia="宋体" w:cs="宋体"/>
          <w:b/>
          <w:bCs w:val="0"/>
          <w:sz w:val="28"/>
          <w:szCs w:val="28"/>
        </w:rPr>
        <w:t xml:space="preserve">条 </w:t>
      </w:r>
      <w:r>
        <w:rPr>
          <w:rFonts w:hint="eastAsia" w:ascii="宋体" w:hAnsi="宋体" w:eastAsia="宋体" w:cs="宋体"/>
          <w:b/>
          <w:bCs/>
          <w:sz w:val="28"/>
          <w:szCs w:val="28"/>
        </w:rPr>
        <w:t>法律适用与争议解决</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b/>
          <w:bCs w:val="0"/>
          <w:sz w:val="28"/>
          <w:szCs w:val="28"/>
        </w:rPr>
        <w:t>第十</w:t>
      </w:r>
      <w:r>
        <w:rPr>
          <w:rFonts w:hint="eastAsia" w:cs="宋体"/>
          <w:b/>
          <w:bCs w:val="0"/>
          <w:sz w:val="28"/>
          <w:szCs w:val="28"/>
          <w:lang w:val="en-US" w:eastAsia="zh-CN"/>
        </w:rPr>
        <w:t>三</w:t>
      </w:r>
      <w:r>
        <w:rPr>
          <w:rFonts w:hint="eastAsia" w:ascii="宋体" w:hAnsi="宋体" w:eastAsia="宋体" w:cs="宋体"/>
          <w:b/>
          <w:bCs w:val="0"/>
          <w:sz w:val="28"/>
          <w:szCs w:val="28"/>
        </w:rPr>
        <w:t xml:space="preserve">条 </w:t>
      </w:r>
      <w:r>
        <w:rPr>
          <w:rFonts w:hint="eastAsia" w:ascii="宋体" w:hAnsi="宋体" w:eastAsia="宋体" w:cs="宋体"/>
          <w:b/>
          <w:bCs/>
          <w:sz w:val="28"/>
          <w:szCs w:val="28"/>
        </w:rPr>
        <w:t>合同生效及其他</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（一） 本合同经甲乙双方法定代表人或授权代表签字并加盖公章或合同专用章后生效。</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（二） 合同期限自年月日始，至年月日止。</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（三） 本合同一式</w:t>
      </w:r>
      <w:r>
        <w:rPr>
          <w:rFonts w:hint="eastAsia" w:ascii="宋体" w:hAnsi="宋体" w:eastAsia="宋体" w:cs="宋体"/>
          <w:sz w:val="28"/>
          <w:szCs w:val="28"/>
          <w:u w:val="single"/>
          <w:lang w:val="en-US" w:eastAsia="zh-CN"/>
        </w:rPr>
        <w:t>肆</w:t>
      </w:r>
      <w:r>
        <w:rPr>
          <w:rFonts w:hint="eastAsia" w:ascii="宋体" w:hAnsi="宋体" w:eastAsia="宋体" w:cs="宋体"/>
          <w:sz w:val="28"/>
          <w:szCs w:val="28"/>
        </w:rPr>
        <w:t>份，其中正本</w:t>
      </w:r>
      <w:r>
        <w:rPr>
          <w:rFonts w:hint="eastAsia" w:ascii="宋体" w:hAnsi="宋体" w:eastAsia="宋体" w:cs="宋体"/>
          <w:sz w:val="28"/>
          <w:szCs w:val="28"/>
          <w:u w:val="single"/>
          <w:lang w:val="en-US" w:eastAsia="zh-CN"/>
        </w:rPr>
        <w:t>贰</w:t>
      </w:r>
      <w:r>
        <w:rPr>
          <w:rFonts w:hint="eastAsia" w:ascii="宋体" w:hAnsi="宋体" w:eastAsia="宋体" w:cs="宋体"/>
          <w:sz w:val="28"/>
          <w:szCs w:val="28"/>
        </w:rPr>
        <w:t>份，副本</w:t>
      </w:r>
      <w:r>
        <w:rPr>
          <w:rFonts w:hint="eastAsia" w:ascii="宋体" w:hAnsi="宋体" w:eastAsia="宋体" w:cs="宋体"/>
          <w:sz w:val="28"/>
          <w:szCs w:val="28"/>
          <w:u w:val="single"/>
          <w:lang w:val="en-US" w:eastAsia="zh-CN"/>
        </w:rPr>
        <w:t>贰</w:t>
      </w:r>
      <w:r>
        <w:rPr>
          <w:rFonts w:hint="eastAsia" w:ascii="宋体" w:hAnsi="宋体" w:eastAsia="宋体" w:cs="宋体"/>
          <w:sz w:val="28"/>
          <w:szCs w:val="28"/>
        </w:rPr>
        <w:t>份。甲方执</w:t>
      </w:r>
      <w:r>
        <w:rPr>
          <w:rFonts w:hint="eastAsia" w:ascii="宋体" w:hAnsi="宋体" w:eastAsia="宋体" w:cs="宋体"/>
          <w:sz w:val="28"/>
          <w:szCs w:val="28"/>
          <w:u w:val="single"/>
          <w:lang w:val="en-US" w:eastAsia="zh-CN"/>
        </w:rPr>
        <w:t>壹</w:t>
      </w:r>
      <w:r>
        <w:rPr>
          <w:rFonts w:hint="eastAsia" w:ascii="宋体" w:hAnsi="宋体" w:eastAsia="宋体" w:cs="宋体"/>
          <w:sz w:val="28"/>
          <w:szCs w:val="28"/>
        </w:rPr>
        <w:t>份正本，</w:t>
      </w:r>
      <w:r>
        <w:rPr>
          <w:rFonts w:hint="eastAsia" w:ascii="宋体" w:hAnsi="宋体" w:eastAsia="宋体" w:cs="宋体"/>
          <w:sz w:val="28"/>
          <w:szCs w:val="28"/>
          <w:u w:val="single"/>
          <w:lang w:val="en-US" w:eastAsia="zh-CN"/>
        </w:rPr>
        <w:t>壹</w:t>
      </w:r>
      <w:r>
        <w:rPr>
          <w:rFonts w:hint="eastAsia" w:ascii="宋体" w:hAnsi="宋体" w:eastAsia="宋体" w:cs="宋体"/>
          <w:sz w:val="28"/>
          <w:szCs w:val="28"/>
        </w:rPr>
        <w:t>份副本；乙方执</w:t>
      </w:r>
      <w:r>
        <w:rPr>
          <w:rFonts w:hint="eastAsia" w:ascii="宋体" w:hAnsi="宋体" w:eastAsia="宋体" w:cs="宋体"/>
          <w:sz w:val="28"/>
          <w:szCs w:val="28"/>
          <w:u w:val="single"/>
          <w:lang w:val="en-US" w:eastAsia="zh-CN"/>
        </w:rPr>
        <w:t>壹</w:t>
      </w:r>
      <w:r>
        <w:rPr>
          <w:rFonts w:hint="eastAsia" w:ascii="宋体" w:hAnsi="宋体" w:eastAsia="宋体" w:cs="宋体"/>
          <w:sz w:val="28"/>
          <w:szCs w:val="28"/>
        </w:rPr>
        <w:t>份正本，</w:t>
      </w:r>
      <w:r>
        <w:rPr>
          <w:rFonts w:hint="eastAsia" w:ascii="宋体" w:hAnsi="宋体" w:eastAsia="宋体" w:cs="宋体"/>
          <w:sz w:val="28"/>
          <w:szCs w:val="28"/>
          <w:u w:val="single"/>
          <w:lang w:val="en-US" w:eastAsia="zh-CN"/>
        </w:rPr>
        <w:t>壹</w:t>
      </w:r>
      <w:r>
        <w:rPr>
          <w:rFonts w:hint="eastAsia" w:ascii="宋体" w:hAnsi="宋体" w:eastAsia="宋体" w:cs="宋体"/>
          <w:sz w:val="28"/>
          <w:szCs w:val="28"/>
        </w:rPr>
        <w:t>份副本。</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600" w:lineRule="exact"/>
        <w:ind w:left="0" w:right="0" w:firstLine="525"/>
        <w:jc w:val="left"/>
      </w:pPr>
      <w:r>
        <w:rPr>
          <w:rFonts w:hint="eastAsia" w:ascii="宋体" w:hAnsi="宋体" w:eastAsia="宋体" w:cs="宋体"/>
          <w:sz w:val="28"/>
          <w:szCs w:val="28"/>
        </w:rPr>
        <w:t>（六） 由于法律和法规、政策而导致本合同任何条款无效或无法执行，则该条款无效，但不影响剩余其他条款的效力。</w:t>
      </w:r>
    </w:p>
    <w:p>
      <w:pPr>
        <w:spacing w:beforeAutospacing="1" w:afterAutospacing="1" w:line="600" w:lineRule="exact"/>
        <w:rPr>
          <w:rFonts w:ascii="仿宋_GB2312" w:eastAsia="仿宋_GB2312" w:cs="仿宋_GB2312"/>
          <w:sz w:val="28"/>
          <w:szCs w:val="28"/>
        </w:rPr>
      </w:pPr>
    </w:p>
    <w:p>
      <w:pPr>
        <w:spacing w:before="100" w:beforeAutospacing="1" w:after="100" w:afterAutospacing="1" w:line="600" w:lineRule="exact"/>
        <w:rPr>
          <w:rFonts w:ascii="仿宋_GB2312" w:eastAsia="仿宋_GB2312" w:cs="仿宋_GB2312"/>
          <w:sz w:val="28"/>
          <w:szCs w:val="28"/>
          <w:lang w:val="zh-CN"/>
        </w:rPr>
      </w:pPr>
      <w:r>
        <w:rPr>
          <w:rFonts w:hint="eastAsia" w:ascii="仿宋_GB2312" w:eastAsia="仿宋_GB2312" w:cs="仿宋_GB2312"/>
          <w:sz w:val="28"/>
          <w:szCs w:val="28"/>
          <w:lang w:val="zh-CN"/>
        </w:rPr>
        <w:t>兹证明，各方于</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lang w:val="zh-CN"/>
        </w:rPr>
        <w:t>年</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lang w:val="zh-CN"/>
        </w:rPr>
        <w:t>月</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lang w:val="zh-CN"/>
        </w:rPr>
        <w:t>日签订本合同。</w:t>
      </w:r>
    </w:p>
    <w:p>
      <w:pPr>
        <w:spacing w:before="100" w:beforeAutospacing="1" w:after="100" w:afterAutospacing="1" w:line="600" w:lineRule="exact"/>
        <w:rPr>
          <w:rFonts w:ascii="仿宋_GB2312" w:eastAsia="仿宋_GB2312" w:cs="仿宋_GB2312"/>
          <w:sz w:val="28"/>
          <w:szCs w:val="28"/>
        </w:rPr>
      </w:pPr>
    </w:p>
    <w:p>
      <w:pPr>
        <w:spacing w:before="100" w:beforeAutospacing="1" w:after="100" w:afterAutospacing="1" w:line="600" w:lineRule="exact"/>
        <w:ind w:left="2520" w:hanging="2520" w:hangingChars="900"/>
        <w:rPr>
          <w:rFonts w:ascii="仿宋_GB2312" w:eastAsia="仿宋_GB2312" w:cs="仿宋_GB2312"/>
          <w:sz w:val="28"/>
          <w:szCs w:val="28"/>
        </w:rPr>
      </w:pPr>
      <w:r>
        <w:rPr>
          <w:rFonts w:hint="eastAsia" w:ascii="仿宋_GB2312" w:eastAsia="仿宋_GB2312" w:cs="仿宋_GB2312"/>
          <w:sz w:val="28"/>
          <w:szCs w:val="28"/>
        </w:rPr>
        <w:t>甲方（盖章）：</w:t>
      </w:r>
    </w:p>
    <w:p>
      <w:pPr>
        <w:spacing w:before="100" w:beforeAutospacing="1" w:after="100" w:afterAutospacing="1" w:line="600" w:lineRule="exact"/>
        <w:rPr>
          <w:rFonts w:ascii="仿宋_GB2312" w:eastAsia="仿宋_GB2312" w:cs="仿宋_GB2312"/>
          <w:sz w:val="28"/>
          <w:szCs w:val="28"/>
        </w:rPr>
      </w:pPr>
      <w:r>
        <w:rPr>
          <w:rFonts w:hint="eastAsia" w:ascii="仿宋_GB2312" w:eastAsia="仿宋_GB2312" w:cs="仿宋_GB2312"/>
          <w:sz w:val="28"/>
          <w:szCs w:val="28"/>
        </w:rPr>
        <w:t>单位负责人/授权代表（签字）：　　　　　　　　　　　　　　　　　　　　　　　　</w:t>
      </w:r>
    </w:p>
    <w:p>
      <w:pPr>
        <w:spacing w:before="100" w:beforeAutospacing="1" w:after="100" w:afterAutospacing="1" w:line="600" w:lineRule="exact"/>
        <w:ind w:firstLine="560" w:firstLineChars="200"/>
        <w:rPr>
          <w:rFonts w:ascii="仿宋_GB2312" w:eastAsia="仿宋_GB2312" w:cs="仿宋_GB2312"/>
          <w:sz w:val="28"/>
          <w:szCs w:val="28"/>
        </w:rPr>
      </w:pPr>
      <w:r>
        <w:rPr>
          <w:rFonts w:hint="eastAsia" w:ascii="仿宋_GB2312" w:eastAsia="仿宋_GB2312" w:cs="仿宋_GB2312"/>
          <w:sz w:val="28"/>
          <w:szCs w:val="28"/>
        </w:rPr>
        <w:t>　　</w:t>
      </w:r>
    </w:p>
    <w:p>
      <w:pPr>
        <w:spacing w:before="100" w:beforeAutospacing="1" w:after="100" w:afterAutospacing="1" w:line="600" w:lineRule="exact"/>
        <w:rPr>
          <w:rFonts w:ascii="仿宋_GB2312" w:eastAsia="仿宋_GB2312" w:cs="仿宋_GB2312"/>
          <w:sz w:val="28"/>
          <w:szCs w:val="28"/>
        </w:rPr>
      </w:pPr>
      <w:r>
        <w:rPr>
          <w:rFonts w:hint="eastAsia" w:ascii="仿宋_GB2312" w:eastAsia="仿宋_GB2312" w:cs="仿宋_GB2312"/>
          <w:sz w:val="28"/>
          <w:szCs w:val="28"/>
        </w:rPr>
        <w:t xml:space="preserve">乙方（盖章）： </w:t>
      </w:r>
    </w:p>
    <w:p>
      <w:pPr>
        <w:spacing w:beforeAutospacing="1" w:afterAutospacing="1" w:line="600" w:lineRule="exact"/>
        <w:rPr>
          <w:rFonts w:hint="eastAsia" w:ascii="仿宋_GB2312" w:eastAsia="仿宋_GB2312" w:cs="仿宋_GB2312"/>
          <w:sz w:val="28"/>
          <w:szCs w:val="28"/>
        </w:rPr>
      </w:pPr>
      <w:r>
        <w:rPr>
          <w:rFonts w:hint="eastAsia" w:ascii="仿宋_GB2312" w:eastAsia="仿宋_GB2312" w:cs="仿宋_GB2312"/>
          <w:sz w:val="28"/>
          <w:szCs w:val="28"/>
        </w:rPr>
        <w:t xml:space="preserve">法定代表人/授权代表（签字）： </w:t>
      </w:r>
    </w:p>
    <w:p>
      <w:pPr>
        <w:pStyle w:val="2"/>
        <w:rPr>
          <w:rFonts w:hint="eastAsia" w:ascii="仿宋_GB2312" w:eastAsia="仿宋_GB2312" w:cs="仿宋_GB2312"/>
          <w:sz w:val="28"/>
          <w:szCs w:val="28"/>
        </w:rPr>
      </w:pPr>
    </w:p>
    <w:p>
      <w:pPr>
        <w:pStyle w:val="2"/>
        <w:rPr>
          <w:rFonts w:hint="eastAsia" w:ascii="仿宋_GB2312" w:eastAsia="仿宋_GB2312" w:cs="仿宋_GB2312"/>
          <w:sz w:val="28"/>
          <w:szCs w:val="28"/>
        </w:rPr>
      </w:pPr>
    </w:p>
    <w:p>
      <w:pPr>
        <w:pStyle w:val="24"/>
        <w:jc w:val="center"/>
        <w:outlineLvl w:val="0"/>
        <w:rPr>
          <w:b/>
          <w:sz w:val="44"/>
          <w:szCs w:val="44"/>
        </w:rPr>
      </w:pPr>
      <w:r>
        <w:br w:type="page"/>
      </w:r>
      <w:bookmarkStart w:id="350" w:name="_Toc19034439"/>
      <w:bookmarkStart w:id="351" w:name="_Toc19039761"/>
      <w:bookmarkStart w:id="352" w:name="_Toc19034379"/>
      <w:r>
        <w:rPr>
          <w:rFonts w:hint="eastAsia"/>
          <w:b/>
          <w:sz w:val="44"/>
          <w:szCs w:val="44"/>
        </w:rPr>
        <w:t>第五章</w:t>
      </w:r>
      <w:r>
        <w:rPr>
          <w:b/>
          <w:sz w:val="44"/>
          <w:szCs w:val="44"/>
        </w:rPr>
        <w:t xml:space="preserve">  </w:t>
      </w:r>
      <w:r>
        <w:rPr>
          <w:rFonts w:hint="eastAsia"/>
          <w:b/>
          <w:sz w:val="44"/>
          <w:szCs w:val="44"/>
        </w:rPr>
        <w:t>评审标准</w:t>
      </w:r>
      <w:bookmarkEnd w:id="350"/>
      <w:bookmarkEnd w:id="351"/>
      <w:bookmarkEnd w:id="352"/>
    </w:p>
    <w:p>
      <w:pPr>
        <w:pStyle w:val="20"/>
      </w:pPr>
    </w:p>
    <w:tbl>
      <w:tblPr>
        <w:tblStyle w:val="12"/>
        <w:tblpPr w:leftFromText="180" w:rightFromText="180" w:vertAnchor="text" w:horzAnchor="page" w:tblpX="1480" w:tblpY="489"/>
        <w:tblOverlap w:val="never"/>
        <w:tblW w:w="9500" w:type="dxa"/>
        <w:tblInd w:w="0" w:type="dxa"/>
        <w:tblLayout w:type="autofit"/>
        <w:tblCellMar>
          <w:top w:w="0" w:type="dxa"/>
          <w:left w:w="108" w:type="dxa"/>
          <w:bottom w:w="0" w:type="dxa"/>
          <w:right w:w="108" w:type="dxa"/>
        </w:tblCellMar>
      </w:tblPr>
      <w:tblGrid>
        <w:gridCol w:w="456"/>
        <w:gridCol w:w="1031"/>
        <w:gridCol w:w="1161"/>
        <w:gridCol w:w="1316"/>
        <w:gridCol w:w="2406"/>
        <w:gridCol w:w="3130"/>
      </w:tblGrid>
      <w:tr>
        <w:tblPrEx>
          <w:tblCellMar>
            <w:top w:w="0" w:type="dxa"/>
            <w:left w:w="108" w:type="dxa"/>
            <w:bottom w:w="0" w:type="dxa"/>
            <w:right w:w="108" w:type="dxa"/>
          </w:tblCellMar>
        </w:tblPrEx>
        <w:trPr>
          <w:trHeight w:val="772" w:hRule="atLeast"/>
        </w:trPr>
        <w:tc>
          <w:tcPr>
            <w:tcW w:w="9500" w:type="dxa"/>
            <w:gridSpan w:val="6"/>
            <w:tcBorders>
              <w:top w:val="nil"/>
              <w:left w:val="nil"/>
              <w:bottom w:val="nil"/>
              <w:right w:val="nil"/>
            </w:tcBorders>
            <w:noWrap/>
            <w:vAlign w:val="center"/>
          </w:tcPr>
          <w:p>
            <w:pPr>
              <w:widowControl/>
              <w:jc w:val="center"/>
              <w:textAlignment w:val="center"/>
              <w:rPr>
                <w:rFonts w:ascii="黑体" w:eastAsia="黑体" w:cs="黑体"/>
                <w:color w:val="000000"/>
                <w:sz w:val="32"/>
                <w:szCs w:val="32"/>
              </w:rPr>
            </w:pPr>
            <w:r>
              <w:rPr>
                <w:rFonts w:hint="eastAsia" w:ascii="黑体" w:hAnsi="黑体" w:eastAsia="黑体" w:cs="黑体"/>
                <w:b/>
                <w:bCs/>
                <w:color w:val="000000"/>
                <w:sz w:val="36"/>
                <w:szCs w:val="36"/>
                <w:lang w:bidi="ar"/>
              </w:rPr>
              <w:t>“</w:t>
            </w:r>
            <w:r>
              <w:rPr>
                <w:rFonts w:hint="eastAsia" w:ascii="黑体" w:hAnsi="黑体" w:eastAsia="黑体" w:cs="黑体"/>
                <w:sz w:val="36"/>
                <w:szCs w:val="36"/>
              </w:rPr>
              <w:t>三者险保额300万以上投保意愿调研</w:t>
            </w:r>
            <w:r>
              <w:rPr>
                <w:rFonts w:hint="eastAsia" w:ascii="黑体" w:hAnsi="黑体" w:eastAsia="黑体" w:cs="黑体"/>
                <w:b/>
                <w:bCs/>
                <w:color w:val="000000"/>
                <w:sz w:val="36"/>
                <w:szCs w:val="36"/>
                <w:lang w:bidi="ar"/>
              </w:rPr>
              <w:t>”</w:t>
            </w:r>
            <w:r>
              <w:rPr>
                <w:rFonts w:hint="eastAsia" w:ascii="黑体" w:hAnsi="黑体" w:eastAsia="黑体" w:cs="黑体"/>
                <w:color w:val="000000"/>
                <w:sz w:val="36"/>
                <w:szCs w:val="36"/>
                <w:lang w:bidi="ar"/>
              </w:rPr>
              <w:t>项目供应商</w:t>
            </w:r>
            <w:r>
              <w:rPr>
                <w:rFonts w:hint="eastAsia" w:ascii="黑体" w:hAnsi="黑体" w:eastAsia="黑体" w:cs="黑体"/>
                <w:i w:val="0"/>
                <w:iCs w:val="0"/>
                <w:color w:val="000000"/>
                <w:sz w:val="36"/>
                <w:szCs w:val="36"/>
                <w:lang w:bidi="ar"/>
              </w:rPr>
              <w:t>评</w:t>
            </w:r>
            <w:r>
              <w:rPr>
                <w:rFonts w:hint="eastAsia" w:ascii="黑体" w:hAnsi="黑体" w:eastAsia="黑体" w:cs="黑体"/>
                <w:color w:val="000000"/>
                <w:sz w:val="36"/>
                <w:szCs w:val="36"/>
                <w:lang w:bidi="ar"/>
              </w:rPr>
              <w:t>分表</w:t>
            </w:r>
          </w:p>
        </w:tc>
      </w:tr>
      <w:tr>
        <w:tblPrEx>
          <w:tblCellMar>
            <w:top w:w="0" w:type="dxa"/>
            <w:left w:w="108" w:type="dxa"/>
            <w:bottom w:w="0" w:type="dxa"/>
            <w:right w:w="108" w:type="dxa"/>
          </w:tblCellMar>
        </w:tblPrEx>
        <w:trPr>
          <w:gridAfter w:val="1"/>
          <w:wAfter w:w="3150" w:type="dxa"/>
          <w:trHeight w:val="436" w:hRule="atLeast"/>
        </w:trPr>
        <w:tc>
          <w:tcPr>
            <w:tcW w:w="436" w:type="dxa"/>
            <w:tcBorders>
              <w:top w:val="nil"/>
              <w:left w:val="nil"/>
              <w:bottom w:val="nil"/>
              <w:right w:val="nil"/>
            </w:tcBorders>
            <w:noWrap/>
            <w:vAlign w:val="center"/>
          </w:tcPr>
          <w:p>
            <w:pPr>
              <w:rPr>
                <w:color w:val="000000"/>
              </w:rPr>
            </w:pPr>
          </w:p>
        </w:tc>
        <w:tc>
          <w:tcPr>
            <w:tcW w:w="5914" w:type="dxa"/>
            <w:gridSpan w:val="4"/>
            <w:tcBorders>
              <w:top w:val="nil"/>
              <w:left w:val="nil"/>
              <w:bottom w:val="nil"/>
              <w:right w:val="nil"/>
            </w:tcBorders>
            <w:noWrap w:val="0"/>
            <w:vAlign w:val="center"/>
          </w:tcPr>
          <w:p>
            <w:pPr>
              <w:rPr>
                <w:color w:val="000000"/>
              </w:rPr>
            </w:pPr>
          </w:p>
        </w:tc>
      </w:tr>
      <w:tr>
        <w:tblPrEx>
          <w:tblCellMar>
            <w:top w:w="0" w:type="dxa"/>
            <w:left w:w="108" w:type="dxa"/>
            <w:bottom w:w="0" w:type="dxa"/>
            <w:right w:w="108" w:type="dxa"/>
          </w:tblCellMar>
        </w:tblPrEx>
        <w:trPr>
          <w:trHeight w:val="903" w:hRule="atLeast"/>
        </w:trPr>
        <w:tc>
          <w:tcPr>
            <w:tcW w:w="43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rPr>
            </w:pPr>
            <w:r>
              <w:rPr>
                <w:rFonts w:hint="eastAsia"/>
                <w:color w:val="000000"/>
                <w:lang w:bidi="ar"/>
              </w:rPr>
              <w:t>序号</w:t>
            </w:r>
          </w:p>
        </w:tc>
        <w:tc>
          <w:tcPr>
            <w:tcW w:w="103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rPr>
            </w:pPr>
            <w:r>
              <w:rPr>
                <w:rFonts w:hint="eastAsia"/>
                <w:color w:val="000000"/>
                <w:lang w:bidi="ar"/>
              </w:rPr>
              <w:t>项目</w:t>
            </w:r>
          </w:p>
        </w:tc>
        <w:tc>
          <w:tcPr>
            <w:tcW w:w="116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color w:val="000000"/>
              </w:rPr>
            </w:pPr>
            <w:r>
              <w:rPr>
                <w:rFonts w:hint="eastAsia"/>
                <w:color w:val="000000"/>
                <w:lang w:bidi="ar"/>
              </w:rPr>
              <w:t>分值</w:t>
            </w:r>
          </w:p>
        </w:tc>
        <w:tc>
          <w:tcPr>
            <w:tcW w:w="13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color w:val="000000"/>
              </w:rPr>
            </w:pPr>
            <w:r>
              <w:rPr>
                <w:rFonts w:hint="eastAsia"/>
                <w:color w:val="000000"/>
                <w:lang w:bidi="ar"/>
              </w:rPr>
              <w:t>评审内容</w:t>
            </w:r>
          </w:p>
        </w:tc>
        <w:tc>
          <w:tcPr>
            <w:tcW w:w="5556"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color w:val="000000"/>
              </w:rPr>
            </w:pPr>
            <w:r>
              <w:rPr>
                <w:rFonts w:hint="eastAsia"/>
                <w:color w:val="000000"/>
                <w:lang w:bidi="ar"/>
              </w:rPr>
              <w:t>评审说明</w:t>
            </w:r>
          </w:p>
        </w:tc>
      </w:tr>
      <w:tr>
        <w:tblPrEx>
          <w:tblCellMar>
            <w:top w:w="0" w:type="dxa"/>
            <w:left w:w="108" w:type="dxa"/>
            <w:bottom w:w="0" w:type="dxa"/>
            <w:right w:w="108" w:type="dxa"/>
          </w:tblCellMar>
        </w:tblPrEx>
        <w:trPr>
          <w:trHeight w:val="2615" w:hRule="atLeast"/>
        </w:trPr>
        <w:tc>
          <w:tcPr>
            <w:tcW w:w="43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000000"/>
              </w:rPr>
            </w:pPr>
            <w:r>
              <w:rPr>
                <w:rFonts w:hint="eastAsia"/>
                <w:color w:val="000000"/>
                <w:lang w:bidi="ar"/>
              </w:rPr>
              <w:t>1</w:t>
            </w:r>
          </w:p>
        </w:tc>
        <w:tc>
          <w:tcPr>
            <w:tcW w:w="1031" w:type="dxa"/>
            <w:tcBorders>
              <w:top w:val="single" w:color="000000" w:sz="4" w:space="0"/>
              <w:left w:val="single" w:color="000000" w:sz="4" w:space="0"/>
              <w:bottom w:val="single" w:color="auto" w:sz="4" w:space="0"/>
              <w:right w:val="single" w:color="000000" w:sz="4" w:space="0"/>
            </w:tcBorders>
            <w:noWrap/>
            <w:vAlign w:val="center"/>
          </w:tcPr>
          <w:p>
            <w:pPr>
              <w:widowControl/>
              <w:jc w:val="center"/>
              <w:textAlignment w:val="center"/>
              <w:rPr>
                <w:color w:val="000000"/>
              </w:rPr>
            </w:pPr>
            <w:r>
              <w:rPr>
                <w:rFonts w:hint="eastAsia"/>
                <w:color w:val="000000"/>
                <w:lang w:bidi="ar"/>
              </w:rPr>
              <w:t>价格</w:t>
            </w:r>
          </w:p>
        </w:tc>
        <w:tc>
          <w:tcPr>
            <w:tcW w:w="1161" w:type="dxa"/>
            <w:tcBorders>
              <w:top w:val="single" w:color="000000" w:sz="4" w:space="0"/>
              <w:left w:val="single" w:color="000000" w:sz="4" w:space="0"/>
              <w:bottom w:val="single" w:color="auto" w:sz="4" w:space="0"/>
              <w:right w:val="single" w:color="000000" w:sz="4" w:space="0"/>
            </w:tcBorders>
            <w:noWrap w:val="0"/>
            <w:vAlign w:val="center"/>
          </w:tcPr>
          <w:p>
            <w:pPr>
              <w:widowControl/>
              <w:jc w:val="center"/>
              <w:textAlignment w:val="center"/>
              <w:rPr>
                <w:color w:val="000000"/>
              </w:rPr>
            </w:pPr>
            <w:r>
              <w:rPr>
                <w:rFonts w:hint="eastAsia"/>
                <w:color w:val="000000"/>
                <w:lang w:bidi="ar"/>
              </w:rPr>
              <w:t>50</w:t>
            </w:r>
          </w:p>
        </w:tc>
        <w:tc>
          <w:tcPr>
            <w:tcW w:w="1316"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color w:val="000000"/>
              </w:rPr>
            </w:pPr>
            <w:r>
              <w:rPr>
                <w:rFonts w:hint="eastAsia"/>
                <w:color w:val="000000"/>
                <w:lang w:bidi="ar"/>
              </w:rPr>
              <w:t>报价</w:t>
            </w:r>
          </w:p>
        </w:tc>
        <w:tc>
          <w:tcPr>
            <w:tcW w:w="555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20" w:lineRule="exact"/>
              <w:rPr>
                <w:rFonts w:ascii="宋体" w:hAnsi="宋体" w:eastAsia="宋体"/>
                <w:snapToGrid w:val="0"/>
                <w:color w:val="auto"/>
                <w:sz w:val="21"/>
                <w:szCs w:val="21"/>
              </w:rPr>
            </w:pPr>
            <w:r>
              <w:rPr>
                <w:rFonts w:hint="eastAsia" w:ascii="宋体" w:hAnsi="宋体" w:eastAsia="宋体"/>
                <w:snapToGrid w:val="0"/>
                <w:color w:val="auto"/>
                <w:sz w:val="21"/>
                <w:szCs w:val="21"/>
              </w:rPr>
              <w:t>评分法中的价格分采用低价优先法计算，即满足招标文件要求且最低的评审价格为评标基准价，等于评标基准价得</w:t>
            </w:r>
            <w:r>
              <w:rPr>
                <w:rFonts w:ascii="宋体" w:hAnsi="宋体" w:eastAsia="宋体"/>
                <w:snapToGrid w:val="0"/>
                <w:color w:val="auto"/>
                <w:sz w:val="21"/>
                <w:szCs w:val="21"/>
              </w:rPr>
              <w:t>50</w:t>
            </w:r>
            <w:r>
              <w:rPr>
                <w:rFonts w:hint="eastAsia" w:ascii="宋体" w:hAnsi="宋体" w:eastAsia="宋体"/>
                <w:snapToGrid w:val="0"/>
                <w:color w:val="auto"/>
                <w:sz w:val="21"/>
                <w:szCs w:val="21"/>
              </w:rPr>
              <w:t>分。其他供应商的价格分统一按照下列公式计算，精确到小数点后两位：</w:t>
            </w:r>
          </w:p>
          <w:p>
            <w:pPr>
              <w:spacing w:line="320" w:lineRule="exact"/>
              <w:rPr>
                <w:rFonts w:ascii="宋体" w:hAnsi="宋体" w:eastAsia="宋体"/>
                <w:snapToGrid w:val="0"/>
                <w:color w:val="auto"/>
                <w:sz w:val="21"/>
                <w:szCs w:val="21"/>
              </w:rPr>
            </w:pPr>
            <w:r>
              <w:rPr>
                <w:rFonts w:hint="eastAsia" w:ascii="宋体" w:hAnsi="宋体" w:eastAsia="宋体"/>
                <w:snapToGrid w:val="0"/>
                <w:color w:val="auto"/>
                <w:sz w:val="21"/>
                <w:szCs w:val="21"/>
              </w:rPr>
              <w:t>供应商报价得分＝（评标基准价/评审价格）×</w:t>
            </w:r>
            <w:r>
              <w:rPr>
                <w:rFonts w:ascii="宋体" w:hAnsi="宋体" w:eastAsia="宋体"/>
                <w:snapToGrid w:val="0"/>
                <w:color w:val="auto"/>
                <w:sz w:val="21"/>
                <w:szCs w:val="21"/>
              </w:rPr>
              <w:t>50</w:t>
            </w:r>
            <w:r>
              <w:rPr>
                <w:rFonts w:hint="eastAsia" w:ascii="宋体" w:hAnsi="宋体" w:eastAsia="宋体"/>
                <w:snapToGrid w:val="0"/>
                <w:color w:val="auto"/>
                <w:sz w:val="21"/>
                <w:szCs w:val="21"/>
              </w:rPr>
              <w:t>；</w:t>
            </w:r>
          </w:p>
          <w:p>
            <w:pPr>
              <w:spacing w:line="320" w:lineRule="exact"/>
              <w:rPr>
                <w:rFonts w:ascii="宋体" w:hAnsi="宋体" w:eastAsia="宋体"/>
                <w:snapToGrid w:val="0"/>
                <w:color w:val="auto"/>
                <w:sz w:val="21"/>
                <w:szCs w:val="21"/>
              </w:rPr>
            </w:pPr>
            <w:r>
              <w:rPr>
                <w:rFonts w:hint="eastAsia" w:ascii="宋体" w:hAnsi="宋体" w:eastAsia="宋体"/>
                <w:snapToGrid w:val="0"/>
                <w:color w:val="auto"/>
                <w:sz w:val="21"/>
                <w:szCs w:val="21"/>
              </w:rPr>
              <w:t>评审价格按照如下方式定义：</w:t>
            </w:r>
          </w:p>
          <w:p>
            <w:pPr>
              <w:spacing w:line="320" w:lineRule="exact"/>
              <w:rPr>
                <w:rFonts w:ascii="宋体" w:hAnsi="宋体" w:eastAsia="宋体"/>
                <w:snapToGrid w:val="0"/>
                <w:color w:val="auto"/>
                <w:sz w:val="21"/>
                <w:szCs w:val="21"/>
              </w:rPr>
            </w:pPr>
            <w:r>
              <w:rPr>
                <w:rFonts w:hint="eastAsia" w:ascii="宋体" w:hAnsi="宋体" w:eastAsia="宋体"/>
                <w:snapToGrid w:val="0"/>
                <w:color w:val="auto"/>
                <w:sz w:val="21"/>
                <w:szCs w:val="21"/>
              </w:rPr>
              <w:t>对于承诺提供增值税专用发票的供应商，评审价格即不含税的投标</w:t>
            </w:r>
            <w:r>
              <w:rPr>
                <w:rFonts w:hint="eastAsia" w:ascii="宋体" w:hAnsi="宋体" w:eastAsia="宋体"/>
                <w:snapToGrid w:val="0"/>
                <w:color w:val="auto"/>
                <w:sz w:val="21"/>
                <w:szCs w:val="21"/>
                <w:lang w:val="en-US" w:eastAsia="zh-CN"/>
              </w:rPr>
              <w:t>单</w:t>
            </w:r>
            <w:r>
              <w:rPr>
                <w:rFonts w:hint="eastAsia" w:ascii="宋体" w:hAnsi="宋体" w:eastAsia="宋体"/>
                <w:snapToGrid w:val="0"/>
                <w:color w:val="auto"/>
                <w:sz w:val="21"/>
                <w:szCs w:val="21"/>
              </w:rPr>
              <w:t>价净价；</w:t>
            </w:r>
          </w:p>
          <w:p>
            <w:pPr>
              <w:spacing w:line="320" w:lineRule="exact"/>
              <w:rPr>
                <w:rFonts w:ascii="宋体" w:hAnsi="宋体" w:eastAsia="宋体" w:cs="Times New Roman"/>
                <w:snapToGrid w:val="0"/>
                <w:color w:val="FF0000"/>
                <w:kern w:val="2"/>
                <w:sz w:val="24"/>
                <w:lang w:val="en-US" w:eastAsia="zh-CN" w:bidi="ar-SA"/>
              </w:rPr>
            </w:pPr>
            <w:r>
              <w:rPr>
                <w:rFonts w:hint="eastAsia" w:ascii="宋体" w:hAnsi="宋体" w:eastAsia="宋体"/>
                <w:snapToGrid w:val="0"/>
                <w:color w:val="auto"/>
                <w:sz w:val="21"/>
                <w:szCs w:val="21"/>
              </w:rPr>
              <w:t>对于不能提供增值税专用发票的供应商，评审价格是含税的投标</w:t>
            </w:r>
            <w:r>
              <w:rPr>
                <w:rFonts w:hint="eastAsia" w:ascii="宋体" w:hAnsi="宋体" w:eastAsia="宋体"/>
                <w:snapToGrid w:val="0"/>
                <w:color w:val="auto"/>
                <w:sz w:val="21"/>
                <w:szCs w:val="21"/>
                <w:lang w:val="en-US" w:eastAsia="zh-CN"/>
              </w:rPr>
              <w:t>单</w:t>
            </w:r>
            <w:r>
              <w:rPr>
                <w:rFonts w:hint="eastAsia" w:ascii="宋体" w:hAnsi="宋体" w:eastAsia="宋体"/>
                <w:snapToGrid w:val="0"/>
                <w:color w:val="auto"/>
                <w:sz w:val="21"/>
                <w:szCs w:val="21"/>
              </w:rPr>
              <w:t>价。</w:t>
            </w:r>
          </w:p>
        </w:tc>
      </w:tr>
      <w:tr>
        <w:tblPrEx>
          <w:tblCellMar>
            <w:top w:w="0" w:type="dxa"/>
            <w:left w:w="108" w:type="dxa"/>
            <w:bottom w:w="0" w:type="dxa"/>
            <w:right w:w="108" w:type="dxa"/>
          </w:tblCellMar>
        </w:tblPrEx>
        <w:trPr>
          <w:trHeight w:val="90" w:hRule="atLeast"/>
        </w:trPr>
        <w:tc>
          <w:tcPr>
            <w:tcW w:w="436" w:type="dxa"/>
            <w:tcBorders>
              <w:top w:val="single" w:color="000000" w:sz="4" w:space="0"/>
              <w:left w:val="single" w:color="000000" w:sz="4" w:space="0"/>
              <w:bottom w:val="single" w:color="auto" w:sz="4" w:space="0"/>
              <w:right w:val="single" w:color="auto" w:sz="4" w:space="0"/>
            </w:tcBorders>
            <w:noWrap/>
            <w:vAlign w:val="center"/>
          </w:tcPr>
          <w:p>
            <w:pPr>
              <w:jc w:val="center"/>
              <w:rPr>
                <w:color w:val="000000"/>
              </w:rPr>
            </w:pPr>
            <w:r>
              <w:rPr>
                <w:rFonts w:hint="eastAsia"/>
                <w:color w:val="000000"/>
              </w:rPr>
              <w:t>2</w:t>
            </w:r>
          </w:p>
        </w:tc>
        <w:tc>
          <w:tcPr>
            <w:tcW w:w="1031" w:type="dxa"/>
            <w:tcBorders>
              <w:top w:val="single" w:color="auto" w:sz="4" w:space="0"/>
              <w:left w:val="single" w:color="auto" w:sz="4" w:space="0"/>
              <w:bottom w:val="single" w:color="auto" w:sz="4" w:space="0"/>
              <w:right w:val="single" w:color="auto" w:sz="4" w:space="0"/>
            </w:tcBorders>
            <w:noWrap/>
            <w:vAlign w:val="center"/>
          </w:tcPr>
          <w:p>
            <w:pPr>
              <w:jc w:val="center"/>
              <w:rPr>
                <w:color w:val="000000"/>
              </w:rPr>
            </w:pPr>
            <w:r>
              <w:rPr>
                <w:rFonts w:hint="eastAsia"/>
                <w:color w:val="000000"/>
              </w:rPr>
              <w:t>商务</w:t>
            </w:r>
          </w:p>
        </w:tc>
        <w:tc>
          <w:tcPr>
            <w:tcW w:w="1161" w:type="dxa"/>
            <w:tcBorders>
              <w:top w:val="single" w:color="auto" w:sz="4" w:space="0"/>
              <w:left w:val="single" w:color="auto" w:sz="4" w:space="0"/>
              <w:right w:val="single" w:color="auto" w:sz="4" w:space="0"/>
            </w:tcBorders>
            <w:noWrap w:val="0"/>
            <w:vAlign w:val="center"/>
          </w:tcPr>
          <w:p>
            <w:pPr>
              <w:widowControl/>
              <w:jc w:val="center"/>
              <w:textAlignment w:val="center"/>
              <w:rPr>
                <w:rFonts w:hint="eastAsia" w:eastAsia="宋体"/>
                <w:color w:val="000000"/>
                <w:lang w:val="en-US" w:eastAsia="zh-CN"/>
              </w:rPr>
            </w:pPr>
            <w:r>
              <w:rPr>
                <w:rFonts w:hint="eastAsia"/>
                <w:color w:val="000000"/>
                <w:lang w:val="en-US" w:eastAsia="zh-CN"/>
              </w:rPr>
              <w:t>5</w:t>
            </w:r>
          </w:p>
        </w:tc>
        <w:tc>
          <w:tcPr>
            <w:tcW w:w="1316" w:type="dxa"/>
            <w:tcBorders>
              <w:top w:val="single" w:color="000000" w:sz="4" w:space="0"/>
              <w:left w:val="single" w:color="auto" w:sz="4" w:space="0"/>
              <w:right w:val="single" w:color="000000" w:sz="4" w:space="0"/>
            </w:tcBorders>
            <w:noWrap w:val="0"/>
            <w:vAlign w:val="center"/>
          </w:tcPr>
          <w:p>
            <w:pPr>
              <w:widowControl/>
              <w:jc w:val="center"/>
              <w:textAlignment w:val="center"/>
              <w:rPr>
                <w:color w:val="000000"/>
              </w:rPr>
            </w:pPr>
            <w:r>
              <w:rPr>
                <w:rFonts w:ascii="宋体" w:hAnsi="宋体" w:eastAsia="宋体" w:cs="宋体"/>
                <w:sz w:val="21"/>
                <w:szCs w:val="21"/>
              </w:rPr>
              <w:t>企业综合实力</w:t>
            </w:r>
          </w:p>
        </w:tc>
        <w:tc>
          <w:tcPr>
            <w:tcW w:w="5556"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textAlignment w:val="center"/>
              <w:rPr>
                <w:color w:val="000000"/>
              </w:rPr>
            </w:pPr>
            <w:r>
              <w:rPr>
                <w:rFonts w:ascii="宋体" w:hAnsi="宋体" w:eastAsia="宋体" w:cs="宋体"/>
                <w:sz w:val="21"/>
                <w:szCs w:val="21"/>
              </w:rPr>
              <w:t>根据</w:t>
            </w:r>
            <w:r>
              <w:rPr>
                <w:rFonts w:hint="eastAsia" w:ascii="宋体" w:hAnsi="宋体" w:eastAsia="宋体" w:cs="宋体"/>
                <w:sz w:val="21"/>
                <w:szCs w:val="21"/>
                <w:lang w:val="en-US" w:eastAsia="zh-CN"/>
              </w:rPr>
              <w:t>磋商</w:t>
            </w:r>
            <w:r>
              <w:rPr>
                <w:rFonts w:ascii="宋体" w:hAnsi="宋体" w:eastAsia="宋体" w:cs="宋体"/>
                <w:sz w:val="21"/>
                <w:szCs w:val="21"/>
              </w:rPr>
              <w:t>人财务状况(营业收入、净利润)、信誉状况、人员储</w:t>
            </w:r>
            <w:r>
              <w:rPr>
                <w:rFonts w:hint="eastAsia" w:ascii="宋体" w:hAnsi="宋体" w:eastAsia="宋体" w:cs="宋体"/>
                <w:sz w:val="21"/>
                <w:szCs w:val="21"/>
                <w:lang w:val="en-US" w:eastAsia="zh-CN"/>
              </w:rPr>
              <w:t>备</w:t>
            </w:r>
            <w:r>
              <w:rPr>
                <w:rFonts w:ascii="宋体" w:hAnsi="宋体" w:eastAsia="宋体" w:cs="宋体"/>
                <w:sz w:val="21"/>
                <w:szCs w:val="21"/>
              </w:rPr>
              <w:t>、管理体系认证</w:t>
            </w:r>
            <w:r>
              <w:rPr>
                <w:rFonts w:hint="eastAsia" w:ascii="宋体" w:hAnsi="宋体" w:eastAsia="宋体" w:cs="宋体"/>
                <w:sz w:val="21"/>
                <w:szCs w:val="21"/>
                <w:lang w:eastAsia="zh-CN"/>
              </w:rPr>
              <w:t>（</w:t>
            </w:r>
            <w:r>
              <w:rPr>
                <w:rFonts w:ascii="宋体" w:hAnsi="宋体" w:eastAsia="宋体" w:cs="宋体"/>
                <w:sz w:val="21"/>
                <w:szCs w:val="21"/>
              </w:rPr>
              <w:t>包括但不限于质量管理体系、环境管理体系职业健康安全管理体系等</w:t>
            </w:r>
            <w:r>
              <w:rPr>
                <w:rFonts w:hint="eastAsia" w:ascii="宋体" w:hAnsi="宋体" w:eastAsia="宋体" w:cs="宋体"/>
                <w:sz w:val="21"/>
                <w:szCs w:val="21"/>
                <w:lang w:eastAsia="zh-CN"/>
              </w:rPr>
              <w:t>）</w:t>
            </w:r>
            <w:r>
              <w:rPr>
                <w:rFonts w:ascii="宋体" w:hAnsi="宋体" w:eastAsia="宋体" w:cs="宋体"/>
                <w:sz w:val="21"/>
                <w:szCs w:val="21"/>
              </w:rPr>
              <w:t>等情况进行横向比较评分</w:t>
            </w:r>
            <w:r>
              <w:rPr>
                <w:rFonts w:hint="eastAsia" w:ascii="宋体" w:hAnsi="宋体" w:eastAsia="宋体" w:cs="宋体"/>
                <w:sz w:val="21"/>
                <w:szCs w:val="21"/>
                <w:lang w:eastAsia="zh-CN"/>
              </w:rPr>
              <w:t>（</w:t>
            </w:r>
            <w:r>
              <w:rPr>
                <w:rFonts w:ascii="宋体" w:hAnsi="宋体" w:eastAsia="宋体" w:cs="宋体"/>
                <w:sz w:val="21"/>
                <w:szCs w:val="21"/>
              </w:rPr>
              <w:t>需提供相应证明材料)，评标为优得4-5分，较优得2</w:t>
            </w:r>
            <w:r>
              <w:rPr>
                <w:rFonts w:hint="eastAsia" w:ascii="宋体" w:hAnsi="宋体" w:eastAsia="宋体" w:cs="宋体"/>
                <w:sz w:val="21"/>
                <w:szCs w:val="21"/>
                <w:lang w:val="en-US" w:eastAsia="zh-CN"/>
              </w:rPr>
              <w:t>-</w:t>
            </w:r>
            <w:r>
              <w:rPr>
                <w:rFonts w:ascii="宋体" w:hAnsi="宋体" w:eastAsia="宋体" w:cs="宋体"/>
                <w:sz w:val="21"/>
                <w:szCs w:val="21"/>
              </w:rPr>
              <w:t>3分，一般得0-1分</w:t>
            </w:r>
            <w:r>
              <w:rPr>
                <w:rFonts w:hint="eastAsia" w:ascii="宋体" w:hAnsi="宋体" w:eastAsia="宋体" w:cs="宋体"/>
                <w:sz w:val="21"/>
                <w:szCs w:val="21"/>
                <w:lang w:eastAsia="zh-CN"/>
              </w:rPr>
              <w:t>。</w:t>
            </w:r>
          </w:p>
        </w:tc>
      </w:tr>
      <w:tr>
        <w:tblPrEx>
          <w:tblCellMar>
            <w:top w:w="0" w:type="dxa"/>
            <w:left w:w="108" w:type="dxa"/>
            <w:bottom w:w="0" w:type="dxa"/>
            <w:right w:w="108" w:type="dxa"/>
          </w:tblCellMar>
        </w:tblPrEx>
        <w:trPr>
          <w:trHeight w:val="1989" w:hRule="atLeast"/>
        </w:trPr>
        <w:tc>
          <w:tcPr>
            <w:tcW w:w="436" w:type="dxa"/>
            <w:vMerge w:val="restart"/>
            <w:tcBorders>
              <w:top w:val="single" w:color="auto" w:sz="4" w:space="0"/>
              <w:left w:val="single" w:color="auto" w:sz="4" w:space="0"/>
              <w:right w:val="single" w:color="000000" w:sz="4" w:space="0"/>
            </w:tcBorders>
            <w:noWrap/>
            <w:vAlign w:val="center"/>
          </w:tcPr>
          <w:p>
            <w:pPr>
              <w:widowControl/>
              <w:jc w:val="center"/>
              <w:textAlignment w:val="center"/>
              <w:rPr>
                <w:color w:val="000000"/>
              </w:rPr>
            </w:pPr>
            <w:r>
              <w:rPr>
                <w:rFonts w:hint="eastAsia"/>
                <w:color w:val="000000"/>
                <w:lang w:bidi="ar"/>
              </w:rPr>
              <w:t>3</w:t>
            </w:r>
          </w:p>
        </w:tc>
        <w:tc>
          <w:tcPr>
            <w:tcW w:w="1031" w:type="dxa"/>
            <w:vMerge w:val="restart"/>
            <w:tcBorders>
              <w:top w:val="single" w:color="auto" w:sz="4" w:space="0"/>
              <w:left w:val="single" w:color="000000" w:sz="4" w:space="0"/>
              <w:right w:val="single" w:color="auto" w:sz="4" w:space="0"/>
            </w:tcBorders>
            <w:noWrap/>
            <w:vAlign w:val="center"/>
          </w:tcPr>
          <w:p>
            <w:pPr>
              <w:widowControl/>
              <w:jc w:val="center"/>
              <w:textAlignment w:val="center"/>
              <w:rPr>
                <w:color w:val="000000"/>
              </w:rPr>
            </w:pPr>
            <w:r>
              <w:rPr>
                <w:rFonts w:hint="eastAsia"/>
                <w:color w:val="000000"/>
                <w:lang w:bidi="ar"/>
              </w:rPr>
              <w:t>技术</w:t>
            </w:r>
          </w:p>
        </w:tc>
        <w:tc>
          <w:tcPr>
            <w:tcW w:w="1161" w:type="dxa"/>
            <w:tcBorders>
              <w:top w:val="single" w:color="auto" w:sz="4" w:space="0"/>
              <w:left w:val="single" w:color="auto" w:sz="4" w:space="0"/>
              <w:bottom w:val="single" w:color="auto" w:sz="4" w:space="0"/>
              <w:right w:val="single" w:color="000000" w:sz="4" w:space="0"/>
            </w:tcBorders>
            <w:noWrap w:val="0"/>
            <w:vAlign w:val="center"/>
          </w:tcPr>
          <w:p>
            <w:pPr>
              <w:widowControl/>
              <w:jc w:val="center"/>
              <w:textAlignment w:val="center"/>
              <w:rPr>
                <w:rFonts w:hint="default" w:eastAsia="宋体"/>
                <w:color w:val="000000"/>
                <w:lang w:val="en-US" w:eastAsia="zh-CN" w:bidi="ar"/>
              </w:rPr>
            </w:pPr>
            <w:r>
              <w:rPr>
                <w:rFonts w:hint="eastAsia"/>
                <w:color w:val="000000"/>
                <w:lang w:val="en-US" w:eastAsia="zh-CN" w:bidi="ar"/>
              </w:rPr>
              <w:t>15</w:t>
            </w:r>
          </w:p>
        </w:tc>
        <w:tc>
          <w:tcPr>
            <w:tcW w:w="1316" w:type="dxa"/>
            <w:tcBorders>
              <w:top w:val="single" w:color="000000" w:sz="4" w:space="0"/>
              <w:left w:val="single" w:color="000000" w:sz="4" w:space="0"/>
              <w:bottom w:val="single" w:color="auto" w:sz="4" w:space="0"/>
              <w:right w:val="single" w:color="000000" w:sz="4" w:space="0"/>
            </w:tcBorders>
            <w:noWrap w:val="0"/>
            <w:vAlign w:val="center"/>
          </w:tcPr>
          <w:p>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服务方案</w:t>
            </w:r>
          </w:p>
        </w:tc>
        <w:tc>
          <w:tcPr>
            <w:tcW w:w="5556" w:type="dxa"/>
            <w:gridSpan w:val="2"/>
            <w:tcBorders>
              <w:top w:val="single" w:color="000000" w:sz="4" w:space="0"/>
              <w:left w:val="single" w:color="000000" w:sz="4" w:space="0"/>
              <w:bottom w:val="single" w:color="auto" w:sz="4" w:space="0"/>
              <w:right w:val="single" w:color="000000" w:sz="4" w:space="0"/>
            </w:tcBorders>
            <w:noWrap w:val="0"/>
            <w:vAlign w:val="center"/>
          </w:tcPr>
          <w:p>
            <w:pPr>
              <w:widowControl/>
              <w:textAlignment w:val="center"/>
              <w:rPr>
                <w:rFonts w:hint="eastAsia"/>
                <w:color w:val="000000"/>
                <w:lang w:bidi="ar"/>
              </w:rPr>
            </w:pPr>
            <w:r>
              <w:rPr>
                <w:rFonts w:hint="eastAsia"/>
                <w:color w:val="000000"/>
                <w:lang w:bidi="ar"/>
              </w:rPr>
              <w:t>供应商针对本项目提供服务方案和计划，包含但不限于</w:t>
            </w:r>
            <w:r>
              <w:rPr>
                <w:rFonts w:hint="eastAsia"/>
                <w:lang w:bidi="ar"/>
              </w:rPr>
              <w:t>服务内容、响应时间、重难点分析、服务支撑、服务计划，人员配备</w:t>
            </w:r>
            <w:r>
              <w:rPr>
                <w:rFonts w:hint="eastAsia"/>
                <w:color w:val="000000"/>
                <w:lang w:bidi="ar"/>
              </w:rPr>
              <w:t>等方面。方案合理性、可行性、针对性强，服务内容保障有力，对项目所涉及系统的重难点分析及解决方案阐述完整、合理，完全满足本项目实施需求的，得</w:t>
            </w:r>
            <w:r>
              <w:rPr>
                <w:rFonts w:hint="eastAsia"/>
                <w:color w:val="000000"/>
                <w:lang w:val="en-US" w:eastAsia="zh-CN" w:bidi="ar"/>
              </w:rPr>
              <w:t>15</w:t>
            </w:r>
            <w:r>
              <w:rPr>
                <w:rFonts w:hint="eastAsia"/>
                <w:color w:val="000000"/>
                <w:lang w:bidi="ar"/>
              </w:rPr>
              <w:t>分；每有一项方案未描述详尽、服务内容有瑕疵的扣2分，扣完为止。</w:t>
            </w:r>
          </w:p>
        </w:tc>
      </w:tr>
      <w:tr>
        <w:tblPrEx>
          <w:tblCellMar>
            <w:top w:w="0" w:type="dxa"/>
            <w:left w:w="108" w:type="dxa"/>
            <w:bottom w:w="0" w:type="dxa"/>
            <w:right w:w="108" w:type="dxa"/>
          </w:tblCellMar>
        </w:tblPrEx>
        <w:trPr>
          <w:trHeight w:val="1366" w:hRule="atLeast"/>
        </w:trPr>
        <w:tc>
          <w:tcPr>
            <w:tcW w:w="436" w:type="dxa"/>
            <w:vMerge w:val="continue"/>
            <w:tcBorders>
              <w:left w:val="single" w:color="auto" w:sz="4" w:space="0"/>
              <w:right w:val="single" w:color="000000" w:sz="4" w:space="0"/>
            </w:tcBorders>
            <w:noWrap/>
            <w:vAlign w:val="center"/>
          </w:tcPr>
          <w:p>
            <w:pPr>
              <w:widowControl/>
              <w:jc w:val="center"/>
              <w:textAlignment w:val="center"/>
              <w:rPr>
                <w:color w:val="000000"/>
              </w:rPr>
            </w:pPr>
          </w:p>
        </w:tc>
        <w:tc>
          <w:tcPr>
            <w:tcW w:w="1031" w:type="dxa"/>
            <w:vMerge w:val="continue"/>
            <w:tcBorders>
              <w:left w:val="single" w:color="000000" w:sz="4" w:space="0"/>
              <w:right w:val="single" w:color="auto" w:sz="4" w:space="0"/>
            </w:tcBorders>
            <w:noWrap/>
            <w:vAlign w:val="center"/>
          </w:tcPr>
          <w:p>
            <w:pPr>
              <w:widowControl/>
              <w:jc w:val="center"/>
              <w:textAlignment w:val="center"/>
              <w:rPr>
                <w:color w:val="000000"/>
              </w:rPr>
            </w:pPr>
          </w:p>
        </w:tc>
        <w:tc>
          <w:tcPr>
            <w:tcW w:w="1161" w:type="dxa"/>
            <w:tcBorders>
              <w:top w:val="single" w:color="auto" w:sz="4" w:space="0"/>
              <w:left w:val="single" w:color="auto" w:sz="4" w:space="0"/>
              <w:bottom w:val="single" w:color="auto" w:sz="4" w:space="0"/>
              <w:right w:val="single" w:color="000000" w:sz="4" w:space="0"/>
            </w:tcBorders>
            <w:noWrap w:val="0"/>
            <w:vAlign w:val="center"/>
          </w:tcPr>
          <w:p>
            <w:pPr>
              <w:widowControl/>
              <w:jc w:val="center"/>
              <w:textAlignment w:val="center"/>
              <w:rPr>
                <w:rFonts w:hint="default" w:eastAsia="宋体"/>
                <w:color w:val="000000"/>
                <w:lang w:val="en-US" w:eastAsia="zh-CN" w:bidi="ar"/>
              </w:rPr>
            </w:pPr>
            <w:r>
              <w:rPr>
                <w:rFonts w:hint="eastAsia"/>
                <w:color w:val="000000"/>
                <w:lang w:val="en-US" w:eastAsia="zh-CN" w:bidi="ar"/>
              </w:rPr>
              <w:t>15</w:t>
            </w:r>
          </w:p>
        </w:tc>
        <w:tc>
          <w:tcPr>
            <w:tcW w:w="1316" w:type="dxa"/>
            <w:tcBorders>
              <w:top w:val="single" w:color="000000" w:sz="4" w:space="0"/>
              <w:left w:val="single" w:color="000000" w:sz="4" w:space="0"/>
              <w:bottom w:val="single" w:color="auto" w:sz="4" w:space="0"/>
              <w:right w:val="single" w:color="000000" w:sz="4" w:space="0"/>
            </w:tcBorders>
            <w:noWrap w:val="0"/>
            <w:vAlign w:val="center"/>
          </w:tcPr>
          <w:p>
            <w:pPr>
              <w:widowControl/>
              <w:jc w:val="center"/>
              <w:textAlignment w:val="center"/>
              <w:rPr>
                <w:rFonts w:ascii="仿宋" w:hAnsi="仿宋" w:eastAsia="仿宋" w:cs="仿宋"/>
                <w:color w:val="000000"/>
                <w:sz w:val="21"/>
                <w:szCs w:val="21"/>
              </w:rPr>
            </w:pPr>
            <w:r>
              <w:rPr>
                <w:rFonts w:hint="eastAsia" w:ascii="宋体" w:hAnsi="宋体" w:eastAsia="宋体" w:cs="宋体"/>
                <w:color w:val="000000"/>
                <w:lang w:bidi="ar"/>
              </w:rPr>
              <w:t>团队配备</w:t>
            </w:r>
          </w:p>
        </w:tc>
        <w:tc>
          <w:tcPr>
            <w:tcW w:w="5556" w:type="dxa"/>
            <w:gridSpan w:val="2"/>
            <w:tcBorders>
              <w:top w:val="single" w:color="000000" w:sz="4" w:space="0"/>
              <w:left w:val="single" w:color="000000" w:sz="4" w:space="0"/>
              <w:bottom w:val="single" w:color="auto" w:sz="4" w:space="0"/>
              <w:right w:val="single" w:color="000000" w:sz="4" w:space="0"/>
            </w:tcBorders>
            <w:noWrap w:val="0"/>
            <w:vAlign w:val="center"/>
          </w:tcPr>
          <w:p>
            <w:pPr>
              <w:widowControl/>
              <w:textAlignment w:val="center"/>
              <w:rPr>
                <w:rFonts w:hint="eastAsia" w:eastAsia="宋体"/>
                <w:color w:val="000000"/>
                <w:sz w:val="21"/>
                <w:szCs w:val="21"/>
                <w:lang w:val="en-US" w:eastAsia="zh-CN" w:bidi="ar"/>
              </w:rPr>
            </w:pPr>
            <w:r>
              <w:rPr>
                <w:rFonts w:hint="eastAsia" w:ascii="宋体" w:hAnsi="宋体" w:eastAsia="宋体" w:cs="宋体"/>
                <w:color w:val="000000"/>
                <w:sz w:val="21"/>
                <w:szCs w:val="21"/>
                <w:lang w:bidi="ar"/>
              </w:rPr>
              <w:t>根据投标人所提供项目团队人员配备，职责分工，教育背景、工作经验、技术能力与技术需求书中人员级别、岗位相匹配，横向对比，</w:t>
            </w:r>
            <w:r>
              <w:rPr>
                <w:rFonts w:ascii="宋体" w:hAnsi="宋体" w:eastAsia="宋体" w:cs="宋体"/>
                <w:sz w:val="21"/>
                <w:szCs w:val="21"/>
              </w:rPr>
              <w:t>团队需精通客户行为分析、市场调研方法论，具备保险产品及理赔流程专业知识，能解读数据背后的业务逻辑</w:t>
            </w:r>
            <w:r>
              <w:rPr>
                <w:rFonts w:hint="eastAsia" w:ascii="宋体" w:hAnsi="宋体" w:cs="宋体"/>
                <w:sz w:val="21"/>
                <w:szCs w:val="21"/>
                <w:lang w:eastAsia="zh-CN"/>
              </w:rPr>
              <w:t>；</w:t>
            </w:r>
            <w:r>
              <w:rPr>
                <w:rFonts w:hint="eastAsia" w:ascii="宋体" w:hAnsi="宋体" w:eastAsia="宋体" w:cs="宋体"/>
                <w:sz w:val="21"/>
                <w:szCs w:val="21"/>
              </w:rPr>
              <w:t>资源与创新</w:t>
            </w:r>
            <w:r>
              <w:rPr>
                <w:rFonts w:hint="eastAsia" w:ascii="宋体" w:hAnsi="宋体" w:eastAsia="宋体" w:cs="宋体"/>
                <w:color w:val="000000"/>
                <w:sz w:val="21"/>
                <w:szCs w:val="21"/>
                <w:lang w:bidi="ar"/>
              </w:rPr>
              <w:t>完全满足本项目实施需求的，</w:t>
            </w:r>
            <w:r>
              <w:rPr>
                <w:rFonts w:ascii="宋体" w:hAnsi="宋体" w:eastAsia="宋体" w:cs="宋体"/>
                <w:sz w:val="21"/>
                <w:szCs w:val="21"/>
              </w:rPr>
              <w:t>评标为优得</w:t>
            </w:r>
            <w:r>
              <w:rPr>
                <w:rFonts w:hint="eastAsia" w:ascii="宋体" w:hAnsi="宋体" w:cs="宋体"/>
                <w:sz w:val="21"/>
                <w:szCs w:val="21"/>
                <w:lang w:val="en-US" w:eastAsia="zh-CN"/>
              </w:rPr>
              <w:t>11</w:t>
            </w:r>
            <w:r>
              <w:rPr>
                <w:rFonts w:ascii="宋体" w:hAnsi="宋体" w:eastAsia="宋体" w:cs="宋体"/>
                <w:sz w:val="21"/>
                <w:szCs w:val="21"/>
              </w:rPr>
              <w:t>-</w:t>
            </w:r>
            <w:r>
              <w:rPr>
                <w:rFonts w:hint="eastAsia" w:ascii="宋体" w:hAnsi="宋体" w:cs="宋体"/>
                <w:sz w:val="21"/>
                <w:szCs w:val="21"/>
                <w:lang w:val="en-US" w:eastAsia="zh-CN"/>
              </w:rPr>
              <w:t>15</w:t>
            </w:r>
            <w:r>
              <w:rPr>
                <w:rFonts w:ascii="宋体" w:hAnsi="宋体" w:eastAsia="宋体" w:cs="宋体"/>
                <w:sz w:val="21"/>
                <w:szCs w:val="21"/>
              </w:rPr>
              <w:t>分，较优得</w:t>
            </w:r>
            <w:r>
              <w:rPr>
                <w:rFonts w:hint="eastAsia" w:ascii="宋体" w:hAnsi="宋体" w:cs="宋体"/>
                <w:sz w:val="21"/>
                <w:szCs w:val="21"/>
                <w:lang w:val="en-US" w:eastAsia="zh-CN"/>
              </w:rPr>
              <w:t>6</w:t>
            </w:r>
            <w:r>
              <w:rPr>
                <w:rFonts w:hint="eastAsia" w:ascii="宋体" w:hAnsi="宋体" w:eastAsia="宋体" w:cs="宋体"/>
                <w:sz w:val="21"/>
                <w:szCs w:val="21"/>
                <w:lang w:val="en-US" w:eastAsia="zh-CN"/>
              </w:rPr>
              <w:t>-</w:t>
            </w:r>
            <w:r>
              <w:rPr>
                <w:rFonts w:hint="eastAsia" w:ascii="宋体" w:hAnsi="宋体" w:cs="宋体"/>
                <w:sz w:val="21"/>
                <w:szCs w:val="21"/>
                <w:lang w:val="en-US" w:eastAsia="zh-CN"/>
              </w:rPr>
              <w:t>10</w:t>
            </w:r>
            <w:r>
              <w:rPr>
                <w:rFonts w:ascii="宋体" w:hAnsi="宋体" w:eastAsia="宋体" w:cs="宋体"/>
                <w:sz w:val="21"/>
                <w:szCs w:val="21"/>
              </w:rPr>
              <w:t>分，一般得</w:t>
            </w:r>
            <w:r>
              <w:rPr>
                <w:rFonts w:hint="eastAsia" w:ascii="宋体" w:hAnsi="宋体" w:cs="宋体"/>
                <w:sz w:val="21"/>
                <w:szCs w:val="21"/>
                <w:lang w:val="en-US" w:eastAsia="zh-CN"/>
              </w:rPr>
              <w:t>1</w:t>
            </w:r>
            <w:r>
              <w:rPr>
                <w:rFonts w:ascii="宋体" w:hAnsi="宋体" w:eastAsia="宋体" w:cs="宋体"/>
                <w:sz w:val="21"/>
                <w:szCs w:val="21"/>
              </w:rPr>
              <w:t>-</w:t>
            </w:r>
            <w:r>
              <w:rPr>
                <w:rFonts w:hint="eastAsia" w:ascii="宋体" w:hAnsi="宋体" w:cs="宋体"/>
                <w:sz w:val="21"/>
                <w:szCs w:val="21"/>
                <w:lang w:val="en-US" w:eastAsia="zh-CN"/>
              </w:rPr>
              <w:t>5</w:t>
            </w:r>
            <w:r>
              <w:rPr>
                <w:rFonts w:ascii="宋体" w:hAnsi="宋体" w:eastAsia="宋体" w:cs="宋体"/>
                <w:sz w:val="21"/>
                <w:szCs w:val="21"/>
              </w:rPr>
              <w:t>分</w:t>
            </w:r>
            <w:r>
              <w:rPr>
                <w:rFonts w:hint="eastAsia" w:ascii="宋体" w:hAnsi="宋体" w:cs="宋体"/>
                <w:sz w:val="21"/>
                <w:szCs w:val="21"/>
                <w:lang w:eastAsia="zh-CN"/>
              </w:rPr>
              <w:t>，</w:t>
            </w:r>
            <w:r>
              <w:rPr>
                <w:rFonts w:ascii="宋体" w:hAnsi="宋体" w:eastAsia="宋体" w:cs="宋体"/>
                <w:sz w:val="21"/>
                <w:szCs w:val="21"/>
              </w:rPr>
              <w:t>不提供不得分</w:t>
            </w:r>
            <w:r>
              <w:rPr>
                <w:rFonts w:hint="eastAsia" w:ascii="宋体" w:hAnsi="宋体" w:eastAsia="宋体" w:cs="宋体"/>
                <w:color w:val="000000"/>
                <w:sz w:val="21"/>
                <w:szCs w:val="21"/>
                <w:lang w:bidi="ar"/>
              </w:rPr>
              <w:t>。</w:t>
            </w:r>
          </w:p>
        </w:tc>
      </w:tr>
      <w:tr>
        <w:tblPrEx>
          <w:tblCellMar>
            <w:top w:w="0" w:type="dxa"/>
            <w:left w:w="108" w:type="dxa"/>
            <w:bottom w:w="0" w:type="dxa"/>
            <w:right w:w="108" w:type="dxa"/>
          </w:tblCellMar>
        </w:tblPrEx>
        <w:trPr>
          <w:trHeight w:val="851" w:hRule="atLeast"/>
        </w:trPr>
        <w:tc>
          <w:tcPr>
            <w:tcW w:w="436" w:type="dxa"/>
            <w:vMerge w:val="continue"/>
            <w:tcBorders>
              <w:left w:val="single" w:color="auto" w:sz="4" w:space="0"/>
              <w:right w:val="single" w:color="000000" w:sz="4" w:space="0"/>
            </w:tcBorders>
            <w:noWrap/>
            <w:vAlign w:val="center"/>
          </w:tcPr>
          <w:p>
            <w:pPr>
              <w:widowControl/>
              <w:jc w:val="center"/>
              <w:textAlignment w:val="center"/>
              <w:rPr>
                <w:color w:val="000000"/>
              </w:rPr>
            </w:pPr>
          </w:p>
        </w:tc>
        <w:tc>
          <w:tcPr>
            <w:tcW w:w="1031" w:type="dxa"/>
            <w:vMerge w:val="continue"/>
            <w:tcBorders>
              <w:left w:val="single" w:color="000000" w:sz="4" w:space="0"/>
              <w:right w:val="single" w:color="auto" w:sz="4" w:space="0"/>
            </w:tcBorders>
            <w:noWrap/>
            <w:vAlign w:val="center"/>
          </w:tcPr>
          <w:p>
            <w:pPr>
              <w:widowControl/>
              <w:jc w:val="center"/>
              <w:textAlignment w:val="center"/>
              <w:rPr>
                <w:color w:val="000000"/>
              </w:rPr>
            </w:pPr>
          </w:p>
        </w:tc>
        <w:tc>
          <w:tcPr>
            <w:tcW w:w="1161" w:type="dxa"/>
            <w:tcBorders>
              <w:top w:val="single" w:color="auto" w:sz="4" w:space="0"/>
              <w:left w:val="single" w:color="auto" w:sz="4" w:space="0"/>
              <w:bottom w:val="single" w:color="auto" w:sz="4" w:space="0"/>
              <w:right w:val="single" w:color="000000" w:sz="4" w:space="0"/>
            </w:tcBorders>
            <w:noWrap w:val="0"/>
            <w:vAlign w:val="center"/>
          </w:tcPr>
          <w:p>
            <w:pPr>
              <w:widowControl/>
              <w:jc w:val="center"/>
              <w:textAlignment w:val="center"/>
              <w:rPr>
                <w:rFonts w:hint="default"/>
                <w:color w:val="000000"/>
                <w:lang w:val="en-US" w:eastAsia="zh-CN" w:bidi="ar"/>
              </w:rPr>
            </w:pPr>
            <w:r>
              <w:rPr>
                <w:rFonts w:hint="eastAsia"/>
                <w:color w:val="000000"/>
                <w:lang w:val="en-US" w:eastAsia="zh-CN" w:bidi="ar"/>
              </w:rPr>
              <w:t>10</w:t>
            </w:r>
          </w:p>
        </w:tc>
        <w:tc>
          <w:tcPr>
            <w:tcW w:w="1316" w:type="dxa"/>
            <w:tcBorders>
              <w:top w:val="single" w:color="000000" w:sz="4" w:space="0"/>
              <w:left w:val="single" w:color="000000" w:sz="4" w:space="0"/>
              <w:bottom w:val="single" w:color="auto" w:sz="4" w:space="0"/>
              <w:right w:val="single" w:color="000000" w:sz="4" w:space="0"/>
            </w:tcBorders>
            <w:noWrap w:val="0"/>
            <w:vAlign w:val="center"/>
          </w:tcPr>
          <w:p>
            <w:pPr>
              <w:widowControl/>
              <w:jc w:val="center"/>
              <w:textAlignment w:val="center"/>
              <w:rPr>
                <w:rFonts w:hint="eastAsia" w:ascii="宋体" w:hAnsi="宋体" w:eastAsia="宋体" w:cs="Arial"/>
                <w:kern w:val="0"/>
                <w:sz w:val="21"/>
                <w:szCs w:val="21"/>
              </w:rPr>
            </w:pPr>
            <w:r>
              <w:rPr>
                <w:rFonts w:hint="eastAsia" w:ascii="宋体" w:hAnsi="宋体" w:eastAsia="宋体" w:cs="Arial"/>
                <w:kern w:val="0"/>
                <w:sz w:val="21"/>
                <w:szCs w:val="21"/>
              </w:rPr>
              <w:t>现场陈述</w:t>
            </w:r>
          </w:p>
        </w:tc>
        <w:tc>
          <w:tcPr>
            <w:tcW w:w="5556" w:type="dxa"/>
            <w:gridSpan w:val="2"/>
            <w:tcBorders>
              <w:top w:val="single" w:color="000000" w:sz="4" w:space="0"/>
              <w:left w:val="single" w:color="000000" w:sz="4" w:space="0"/>
              <w:bottom w:val="single" w:color="auto" w:sz="4" w:space="0"/>
              <w:right w:val="single" w:color="000000" w:sz="4" w:space="0"/>
            </w:tcBorders>
            <w:noWrap w:val="0"/>
            <w:vAlign w:val="center"/>
          </w:tcPr>
          <w:p>
            <w:pPr>
              <w:widowControl/>
              <w:textAlignment w:val="center"/>
              <w:rPr>
                <w:rFonts w:hint="eastAsia" w:ascii="宋体" w:hAnsi="宋体" w:eastAsia="宋体" w:cs="Arial"/>
                <w:kern w:val="0"/>
                <w:sz w:val="21"/>
                <w:szCs w:val="21"/>
              </w:rPr>
            </w:pPr>
            <w:r>
              <w:rPr>
                <w:rFonts w:hint="eastAsia" w:ascii="宋体" w:hAnsi="宋体" w:eastAsia="宋体" w:cs="Arial"/>
                <w:kern w:val="0"/>
                <w:sz w:val="21"/>
                <w:szCs w:val="21"/>
              </w:rPr>
              <w:t>根据供应商现场方案陈述的</w:t>
            </w:r>
            <w:r>
              <w:rPr>
                <w:rFonts w:hint="eastAsia" w:ascii="宋体" w:hAnsi="宋体" w:eastAsia="宋体" w:cs="Arial"/>
                <w:sz w:val="21"/>
                <w:szCs w:val="21"/>
              </w:rPr>
              <w:t>人员配备情况，工作开展思路、方式</w:t>
            </w:r>
            <w:r>
              <w:rPr>
                <w:rFonts w:hint="eastAsia" w:ascii="宋体" w:hAnsi="宋体" w:eastAsia="宋体" w:cs="宋体"/>
                <w:sz w:val="21"/>
                <w:szCs w:val="21"/>
              </w:rPr>
              <w:t>数据支撑力；‌应答专业性等方</w:t>
            </w:r>
            <w:r>
              <w:rPr>
                <w:rFonts w:hint="eastAsia" w:ascii="宋体" w:hAnsi="宋体" w:eastAsia="宋体" w:cs="Arial"/>
                <w:sz w:val="21"/>
                <w:szCs w:val="21"/>
              </w:rPr>
              <w:t>面</w:t>
            </w:r>
            <w:r>
              <w:rPr>
                <w:rFonts w:hint="eastAsia" w:ascii="宋体" w:hAnsi="宋体" w:eastAsia="宋体" w:cs="Arial"/>
                <w:kern w:val="0"/>
                <w:sz w:val="21"/>
                <w:szCs w:val="21"/>
              </w:rPr>
              <w:t>打分。优</w:t>
            </w:r>
            <w:r>
              <w:rPr>
                <w:rFonts w:hint="eastAsia" w:ascii="宋体" w:hAnsi="宋体" w:cs="Arial"/>
                <w:kern w:val="0"/>
                <w:sz w:val="21"/>
                <w:szCs w:val="21"/>
                <w:lang w:val="en-US" w:eastAsia="zh-CN"/>
              </w:rPr>
              <w:t>8</w:t>
            </w:r>
            <w:r>
              <w:rPr>
                <w:rFonts w:hint="eastAsia" w:ascii="宋体" w:hAnsi="宋体" w:eastAsia="宋体" w:cs="Arial"/>
                <w:kern w:val="0"/>
                <w:sz w:val="21"/>
                <w:szCs w:val="21"/>
              </w:rPr>
              <w:t>-1</w:t>
            </w:r>
            <w:r>
              <w:rPr>
                <w:rFonts w:hint="eastAsia" w:ascii="宋体" w:hAnsi="宋体" w:cs="Arial"/>
                <w:kern w:val="0"/>
                <w:sz w:val="21"/>
                <w:szCs w:val="21"/>
                <w:lang w:val="en-US" w:eastAsia="zh-CN"/>
              </w:rPr>
              <w:t>0</w:t>
            </w:r>
            <w:r>
              <w:rPr>
                <w:rFonts w:hint="eastAsia" w:ascii="宋体" w:hAnsi="宋体" w:eastAsia="宋体" w:cs="Arial"/>
                <w:kern w:val="0"/>
                <w:sz w:val="21"/>
                <w:szCs w:val="21"/>
              </w:rPr>
              <w:t>分，良</w:t>
            </w:r>
            <w:r>
              <w:rPr>
                <w:rFonts w:hint="eastAsia" w:ascii="宋体" w:hAnsi="宋体" w:cs="Arial"/>
                <w:kern w:val="0"/>
                <w:sz w:val="21"/>
                <w:szCs w:val="21"/>
                <w:lang w:val="en-US" w:eastAsia="zh-CN"/>
              </w:rPr>
              <w:t>5</w:t>
            </w:r>
            <w:r>
              <w:rPr>
                <w:rFonts w:hint="eastAsia" w:ascii="宋体" w:hAnsi="宋体" w:eastAsia="宋体" w:cs="Arial"/>
                <w:kern w:val="0"/>
                <w:sz w:val="21"/>
                <w:szCs w:val="21"/>
              </w:rPr>
              <w:t>-</w:t>
            </w:r>
            <w:r>
              <w:rPr>
                <w:rFonts w:hint="eastAsia" w:ascii="宋体" w:hAnsi="宋体" w:cs="Arial"/>
                <w:kern w:val="0"/>
                <w:sz w:val="21"/>
                <w:szCs w:val="21"/>
                <w:lang w:val="en-US" w:eastAsia="zh-CN"/>
              </w:rPr>
              <w:t>7</w:t>
            </w:r>
            <w:r>
              <w:rPr>
                <w:rFonts w:hint="eastAsia" w:ascii="宋体" w:hAnsi="宋体" w:eastAsia="宋体" w:cs="Arial"/>
                <w:kern w:val="0"/>
                <w:sz w:val="21"/>
                <w:szCs w:val="21"/>
              </w:rPr>
              <w:t>分，一般</w:t>
            </w:r>
            <w:r>
              <w:rPr>
                <w:rFonts w:hint="eastAsia" w:ascii="宋体" w:hAnsi="宋体" w:cs="Arial"/>
                <w:kern w:val="0"/>
                <w:sz w:val="21"/>
                <w:szCs w:val="21"/>
                <w:lang w:val="en-US" w:eastAsia="zh-CN"/>
              </w:rPr>
              <w:t>1</w:t>
            </w:r>
            <w:r>
              <w:rPr>
                <w:rFonts w:hint="eastAsia" w:ascii="宋体" w:hAnsi="宋体" w:eastAsia="宋体" w:cs="Arial"/>
                <w:kern w:val="0"/>
                <w:sz w:val="21"/>
                <w:szCs w:val="21"/>
              </w:rPr>
              <w:t>-</w:t>
            </w:r>
            <w:r>
              <w:rPr>
                <w:rFonts w:hint="eastAsia" w:ascii="宋体" w:hAnsi="宋体" w:cs="Arial"/>
                <w:kern w:val="0"/>
                <w:sz w:val="21"/>
                <w:szCs w:val="21"/>
                <w:lang w:val="en-US" w:eastAsia="zh-CN"/>
              </w:rPr>
              <w:t>4</w:t>
            </w:r>
            <w:r>
              <w:rPr>
                <w:rFonts w:hint="eastAsia" w:ascii="宋体" w:hAnsi="宋体" w:eastAsia="宋体" w:cs="Arial"/>
                <w:kern w:val="0"/>
                <w:sz w:val="21"/>
                <w:szCs w:val="21"/>
              </w:rPr>
              <w:t>分</w:t>
            </w:r>
            <w:r>
              <w:rPr>
                <w:rFonts w:hint="eastAsia" w:ascii="宋体" w:hAnsi="宋体" w:cs="Arial"/>
                <w:kern w:val="0"/>
                <w:sz w:val="21"/>
                <w:szCs w:val="21"/>
                <w:lang w:val="en-US" w:eastAsia="zh-CN"/>
              </w:rPr>
              <w:t>.</w:t>
            </w:r>
          </w:p>
        </w:tc>
      </w:tr>
      <w:tr>
        <w:tblPrEx>
          <w:tblCellMar>
            <w:top w:w="0" w:type="dxa"/>
            <w:left w:w="108" w:type="dxa"/>
            <w:bottom w:w="0" w:type="dxa"/>
            <w:right w:w="108" w:type="dxa"/>
          </w:tblCellMar>
        </w:tblPrEx>
        <w:trPr>
          <w:trHeight w:val="951" w:hRule="atLeast"/>
        </w:trPr>
        <w:tc>
          <w:tcPr>
            <w:tcW w:w="436" w:type="dxa"/>
            <w:vMerge w:val="continue"/>
            <w:tcBorders>
              <w:left w:val="single" w:color="auto" w:sz="4" w:space="0"/>
              <w:bottom w:val="single" w:color="auto" w:sz="4" w:space="0"/>
              <w:right w:val="single" w:color="000000" w:sz="4" w:space="0"/>
            </w:tcBorders>
            <w:noWrap/>
            <w:vAlign w:val="center"/>
          </w:tcPr>
          <w:p>
            <w:pPr>
              <w:widowControl/>
              <w:jc w:val="center"/>
              <w:textAlignment w:val="center"/>
              <w:rPr>
                <w:color w:val="000000"/>
              </w:rPr>
            </w:pPr>
          </w:p>
        </w:tc>
        <w:tc>
          <w:tcPr>
            <w:tcW w:w="1031" w:type="dxa"/>
            <w:vMerge w:val="continue"/>
            <w:tcBorders>
              <w:left w:val="single" w:color="000000" w:sz="4" w:space="0"/>
              <w:bottom w:val="single" w:color="auto" w:sz="4" w:space="0"/>
              <w:right w:val="single" w:color="auto" w:sz="4" w:space="0"/>
            </w:tcBorders>
            <w:noWrap/>
            <w:vAlign w:val="center"/>
          </w:tcPr>
          <w:p>
            <w:pPr>
              <w:widowControl/>
              <w:jc w:val="center"/>
              <w:textAlignment w:val="center"/>
              <w:rPr>
                <w:color w:val="000000"/>
              </w:rPr>
            </w:pPr>
          </w:p>
        </w:tc>
        <w:tc>
          <w:tcPr>
            <w:tcW w:w="1161" w:type="dxa"/>
            <w:tcBorders>
              <w:top w:val="single" w:color="auto" w:sz="4" w:space="0"/>
              <w:left w:val="single" w:color="auto" w:sz="4" w:space="0"/>
              <w:bottom w:val="single" w:color="auto" w:sz="4" w:space="0"/>
              <w:right w:val="single" w:color="000000" w:sz="4" w:space="0"/>
            </w:tcBorders>
            <w:noWrap w:val="0"/>
            <w:vAlign w:val="center"/>
          </w:tcPr>
          <w:p>
            <w:pPr>
              <w:widowControl/>
              <w:jc w:val="center"/>
              <w:textAlignment w:val="center"/>
              <w:rPr>
                <w:rFonts w:hint="default"/>
                <w:color w:val="000000"/>
                <w:lang w:val="en-US" w:eastAsia="zh-CN" w:bidi="ar"/>
              </w:rPr>
            </w:pPr>
            <w:r>
              <w:rPr>
                <w:rFonts w:hint="eastAsia"/>
                <w:color w:val="000000"/>
                <w:lang w:val="en-US" w:eastAsia="zh-CN" w:bidi="ar"/>
              </w:rPr>
              <w:t>5</w:t>
            </w:r>
          </w:p>
        </w:tc>
        <w:tc>
          <w:tcPr>
            <w:tcW w:w="1316" w:type="dxa"/>
            <w:tcBorders>
              <w:top w:val="single" w:color="000000" w:sz="4" w:space="0"/>
              <w:left w:val="single" w:color="000000" w:sz="4" w:space="0"/>
              <w:bottom w:val="single" w:color="auto" w:sz="4" w:space="0"/>
              <w:right w:val="single" w:color="000000" w:sz="4" w:space="0"/>
            </w:tcBorders>
            <w:noWrap w:val="0"/>
            <w:vAlign w:val="center"/>
          </w:tcPr>
          <w:p>
            <w:pPr>
              <w:widowControl/>
              <w:jc w:val="center"/>
              <w:textAlignment w:val="center"/>
              <w:rPr>
                <w:rFonts w:hint="eastAsia"/>
              </w:rPr>
            </w:pPr>
          </w:p>
          <w:p>
            <w:pPr>
              <w:bidi w:val="0"/>
              <w:jc w:val="center"/>
              <w:rPr>
                <w:rFonts w:hint="eastAsia" w:ascii="Times New Roman" w:hAnsi="Times New Roman" w:eastAsia="宋体" w:cs="Times New Roman"/>
                <w:kern w:val="2"/>
                <w:sz w:val="21"/>
                <w:lang w:val="en-US" w:eastAsia="zh-CN" w:bidi="ar-SA"/>
              </w:rPr>
            </w:pPr>
            <w:r>
              <w:rPr>
                <w:rFonts w:hint="eastAsia" w:ascii="Times New Roman" w:hAnsi="Times New Roman" w:eastAsia="宋体" w:cs="Times New Roman"/>
                <w:kern w:val="2"/>
                <w:sz w:val="21"/>
                <w:lang w:val="en-US" w:eastAsia="zh-CN" w:bidi="ar-SA"/>
              </w:rPr>
              <w:t>文件规范</w:t>
            </w:r>
          </w:p>
          <w:p>
            <w:pPr>
              <w:bidi w:val="0"/>
              <w:jc w:val="center"/>
              <w:rPr>
                <w:rFonts w:hint="eastAsia" w:ascii="Times New Roman" w:hAnsi="Times New Roman" w:eastAsia="宋体" w:cs="Times New Roman"/>
                <w:kern w:val="2"/>
                <w:sz w:val="21"/>
                <w:lang w:val="en-US" w:eastAsia="zh-CN" w:bidi="ar-SA"/>
              </w:rPr>
            </w:pPr>
            <w:r>
              <w:rPr>
                <w:rFonts w:hint="eastAsia" w:ascii="Times New Roman" w:hAnsi="Times New Roman" w:eastAsia="宋体" w:cs="Times New Roman"/>
                <w:kern w:val="2"/>
                <w:sz w:val="21"/>
                <w:lang w:val="en-US" w:eastAsia="zh-CN" w:bidi="ar-SA"/>
              </w:rPr>
              <w:t>性</w:t>
            </w:r>
          </w:p>
        </w:tc>
        <w:tc>
          <w:tcPr>
            <w:tcW w:w="5556" w:type="dxa"/>
            <w:gridSpan w:val="2"/>
            <w:tcBorders>
              <w:top w:val="single" w:color="000000" w:sz="4" w:space="0"/>
              <w:left w:val="single" w:color="000000" w:sz="4" w:space="0"/>
              <w:bottom w:val="single" w:color="auto" w:sz="4" w:space="0"/>
              <w:right w:val="single" w:color="000000" w:sz="4" w:space="0"/>
            </w:tcBorders>
            <w:noWrap w:val="0"/>
            <w:vAlign w:val="center"/>
          </w:tcPr>
          <w:p>
            <w:pPr>
              <w:widowControl/>
              <w:textAlignment w:val="center"/>
              <w:rPr>
                <w:rFonts w:hint="eastAsia" w:ascii="宋体" w:hAnsi="宋体" w:eastAsia="宋体" w:cs="Arial"/>
                <w:kern w:val="0"/>
                <w:sz w:val="21"/>
                <w:szCs w:val="21"/>
              </w:rPr>
            </w:pPr>
            <w:r>
              <w:rPr>
                <w:rFonts w:hint="eastAsia" w:ascii="宋体" w:hAnsi="宋体" w:eastAsia="宋体" w:cs="Arial"/>
                <w:kern w:val="0"/>
                <w:sz w:val="21"/>
                <w:szCs w:val="21"/>
              </w:rPr>
              <w:t>根据供应商提供文件的规范性、完整性等具体情况，进行综合考评。资料齐全完整规范得5分;</w:t>
            </w:r>
            <w:r>
              <w:rPr>
                <w:rFonts w:hint="eastAsia" w:ascii="宋体" w:hAnsi="宋体" w:cs="Arial"/>
                <w:kern w:val="0"/>
                <w:sz w:val="21"/>
                <w:szCs w:val="21"/>
                <w:lang w:val="en-US" w:eastAsia="zh-CN"/>
              </w:rPr>
              <w:t>合</w:t>
            </w:r>
            <w:r>
              <w:rPr>
                <w:rFonts w:hint="eastAsia" w:ascii="宋体" w:hAnsi="宋体" w:eastAsia="宋体" w:cs="Arial"/>
                <w:kern w:val="0"/>
                <w:sz w:val="21"/>
                <w:szCs w:val="21"/>
              </w:rPr>
              <w:t>格得3-4分;一般得1-2分;不规范不得分。</w:t>
            </w:r>
          </w:p>
        </w:tc>
      </w:tr>
      <w:tr>
        <w:tblPrEx>
          <w:tblCellMar>
            <w:top w:w="0" w:type="dxa"/>
            <w:left w:w="108" w:type="dxa"/>
            <w:bottom w:w="0" w:type="dxa"/>
            <w:right w:w="108" w:type="dxa"/>
          </w:tblCellMar>
        </w:tblPrEx>
        <w:trPr>
          <w:trHeight w:val="585" w:hRule="atLeast"/>
        </w:trPr>
        <w:tc>
          <w:tcPr>
            <w:tcW w:w="436" w:type="dxa"/>
            <w:tcBorders>
              <w:top w:val="single" w:color="auto" w:sz="4" w:space="0"/>
              <w:left w:val="single" w:color="000000" w:sz="4" w:space="0"/>
              <w:bottom w:val="single" w:color="000000" w:sz="4" w:space="0"/>
              <w:right w:val="single" w:color="000000" w:sz="4" w:space="0"/>
            </w:tcBorders>
            <w:noWrap/>
            <w:vAlign w:val="center"/>
          </w:tcPr>
          <w:p>
            <w:pPr>
              <w:widowControl/>
              <w:jc w:val="center"/>
              <w:textAlignment w:val="center"/>
              <w:rPr>
                <w:color w:val="000000"/>
              </w:rPr>
            </w:pPr>
            <w:r>
              <w:rPr>
                <w:rFonts w:hint="eastAsia"/>
                <w:color w:val="000000"/>
                <w:lang w:bidi="ar"/>
              </w:rPr>
              <w:t>合计</w:t>
            </w:r>
          </w:p>
        </w:tc>
        <w:tc>
          <w:tcPr>
            <w:tcW w:w="1031" w:type="dxa"/>
            <w:tcBorders>
              <w:top w:val="single" w:color="auto" w:sz="4" w:space="0"/>
              <w:left w:val="single" w:color="000000" w:sz="4" w:space="0"/>
              <w:bottom w:val="single" w:color="000000" w:sz="4" w:space="0"/>
              <w:right w:val="single" w:color="auto" w:sz="4" w:space="0"/>
            </w:tcBorders>
            <w:noWrap w:val="0"/>
            <w:vAlign w:val="center"/>
          </w:tcPr>
          <w:p>
            <w:pPr>
              <w:widowControl/>
              <w:jc w:val="center"/>
              <w:textAlignment w:val="center"/>
              <w:rPr>
                <w:color w:val="000000"/>
              </w:rPr>
            </w:pPr>
            <w:r>
              <w:rPr>
                <w:rFonts w:hint="eastAsia"/>
                <w:color w:val="000000"/>
                <w:lang w:bidi="ar"/>
              </w:rPr>
              <w:t>100</w:t>
            </w:r>
          </w:p>
        </w:tc>
        <w:tc>
          <w:tcPr>
            <w:tcW w:w="8033" w:type="dxa"/>
            <w:gridSpan w:val="4"/>
            <w:tcBorders>
              <w:top w:val="single" w:color="000000" w:sz="4" w:space="0"/>
              <w:left w:val="single" w:color="auto" w:sz="4" w:space="0"/>
              <w:bottom w:val="single" w:color="auto" w:sz="4" w:space="0"/>
              <w:right w:val="single" w:color="auto" w:sz="4" w:space="0"/>
            </w:tcBorders>
            <w:noWrap w:val="0"/>
            <w:vAlign w:val="center"/>
          </w:tcPr>
          <w:p>
            <w:pPr>
              <w:widowControl/>
              <w:textAlignment w:val="center"/>
              <w:rPr>
                <w:color w:val="000000"/>
              </w:rPr>
            </w:pPr>
            <w:r>
              <w:rPr>
                <w:rFonts w:hint="eastAsia"/>
                <w:color w:val="000000"/>
                <w:lang w:bidi="ar"/>
              </w:rPr>
              <w:t>1-3项得分之和，即为供应商的综合得分。</w:t>
            </w:r>
          </w:p>
        </w:tc>
      </w:tr>
    </w:tbl>
    <w:p/>
    <w:p>
      <w:pPr>
        <w:jc w:val="both"/>
        <w:rPr>
          <w:rFonts w:ascii="宋体" w:hAnsi="宋体"/>
          <w:b/>
        </w:rPr>
      </w:pPr>
    </w:p>
    <w:p>
      <w:pPr>
        <w:pStyle w:val="6"/>
        <w:ind w:firstLine="480"/>
        <w:rPr>
          <w:rFonts w:ascii="宋体" w:hAnsi="宋体"/>
        </w:rPr>
      </w:pPr>
    </w:p>
    <w:p>
      <w:pPr>
        <w:pStyle w:val="21"/>
        <w:jc w:val="center"/>
        <w:outlineLvl w:val="0"/>
        <w:rPr>
          <w:rFonts w:ascii="宋体" w:hAnsi="宋体"/>
          <w:sz w:val="44"/>
          <w:szCs w:val="44"/>
        </w:rPr>
      </w:pPr>
      <w:bookmarkStart w:id="353" w:name="_Toc86202632"/>
      <w:bookmarkStart w:id="354" w:name="_Toc421032045"/>
      <w:bookmarkStart w:id="355" w:name="_Toc421042647"/>
      <w:bookmarkStart w:id="356" w:name="_Toc19034440"/>
      <w:bookmarkStart w:id="357" w:name="_Toc18928246"/>
      <w:bookmarkStart w:id="358" w:name="_Toc19039762"/>
      <w:bookmarkStart w:id="359" w:name="_Toc19034380"/>
      <w:bookmarkStart w:id="360" w:name="_Toc241827252"/>
      <w:bookmarkStart w:id="361" w:name="_Toc86202637"/>
      <w:bookmarkStart w:id="362" w:name="_Toc241827256"/>
      <w:r>
        <w:rPr>
          <w:rFonts w:ascii="宋体" w:hAnsi="宋体"/>
          <w:b/>
          <w:sz w:val="44"/>
          <w:szCs w:val="44"/>
        </w:rPr>
        <w:br w:type="page"/>
      </w:r>
      <w:r>
        <w:rPr>
          <w:rFonts w:ascii="宋体" w:hAnsi="宋体"/>
          <w:b/>
          <w:sz w:val="44"/>
          <w:szCs w:val="44"/>
        </w:rPr>
        <w:t>第六</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53"/>
      <w:bookmarkEnd w:id="354"/>
      <w:bookmarkEnd w:id="355"/>
      <w:bookmarkEnd w:id="356"/>
      <w:bookmarkEnd w:id="357"/>
      <w:bookmarkEnd w:id="358"/>
      <w:bookmarkEnd w:id="359"/>
      <w:bookmarkEnd w:id="360"/>
      <w:bookmarkStart w:id="363" w:name="_Toc86202633"/>
    </w:p>
    <w:bookmarkEnd w:id="361"/>
    <w:bookmarkEnd w:id="362"/>
    <w:bookmarkEnd w:id="363"/>
    <w:p>
      <w:pPr>
        <w:snapToGrid w:val="0"/>
        <w:spacing w:before="240" w:beforeLines="100" w:line="360" w:lineRule="auto"/>
        <w:jc w:val="center"/>
        <w:outlineLvl w:val="1"/>
        <w:rPr>
          <w:b/>
          <w:sz w:val="32"/>
          <w:szCs w:val="32"/>
        </w:rPr>
      </w:pPr>
      <w:bookmarkStart w:id="364" w:name="_Toc421175278"/>
      <w:bookmarkStart w:id="365" w:name="_Toc421537793"/>
      <w:r>
        <w:rPr>
          <w:rFonts w:hint="eastAsia" w:ascii="宋体" w:hAnsi="宋体"/>
          <w:b/>
          <w:sz w:val="32"/>
          <w:szCs w:val="32"/>
        </w:rPr>
        <w:t xml:space="preserve">附件1   </w:t>
      </w:r>
      <w:bookmarkEnd w:id="364"/>
      <w:bookmarkEnd w:id="365"/>
      <w:r>
        <w:rPr>
          <w:rFonts w:hint="eastAsia"/>
          <w:b/>
          <w:sz w:val="32"/>
          <w:szCs w:val="32"/>
        </w:rPr>
        <w:t>承诺与声明</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cs="宋体"/>
          <w:kern w:val="0"/>
          <w:sz w:val="24"/>
          <w:szCs w:val="24"/>
        </w:rPr>
        <w:t>中国人民财产保险股份有限公司武汉市分公司车商营业部</w:t>
      </w:r>
    </w:p>
    <w:p>
      <w:pPr>
        <w:spacing w:line="360" w:lineRule="auto"/>
        <w:ind w:firstLine="480" w:firstLineChars="200"/>
        <w:rPr>
          <w:rFonts w:ascii="宋体" w:hAnsi="宋体"/>
        </w:rPr>
      </w:pPr>
      <w:r>
        <w:rPr>
          <w:rFonts w:hint="eastAsia" w:ascii="宋体" w:hAnsi="宋体" w:cs="宋体"/>
          <w:kern w:val="0"/>
          <w:sz w:val="24"/>
          <w:szCs w:val="24"/>
        </w:rPr>
        <w:t>_____________</w:t>
      </w:r>
      <w:r>
        <w:rPr>
          <w:rFonts w:hint="eastAsia" w:ascii="宋体" w:hAnsi="宋体"/>
        </w:rPr>
        <w:t>授权</w:t>
      </w:r>
      <w:r>
        <w:rPr>
          <w:rFonts w:hint="eastAsia" w:ascii="宋体" w:hAnsi="宋体" w:cs="宋体"/>
          <w:kern w:val="0"/>
          <w:sz w:val="24"/>
          <w:szCs w:val="24"/>
        </w:rPr>
        <w:t>_____________</w:t>
      </w:r>
      <w:r>
        <w:rPr>
          <w:rFonts w:hint="eastAsia" w:ascii="宋体" w:hAnsi="宋体"/>
        </w:rPr>
        <w:t>为全权代表，参加贵方组织的</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rPr>
        <w:t>的</w:t>
      </w:r>
      <w:r>
        <w:rPr>
          <w:rFonts w:hint="eastAsia" w:ascii="宋体" w:hAnsi="宋体"/>
          <w:lang w:eastAsia="zh-CN"/>
        </w:rPr>
        <w:t>响应</w:t>
      </w:r>
      <w:r>
        <w:rPr>
          <w:rFonts w:hint="eastAsia" w:ascii="宋体" w:hAnsi="宋体"/>
        </w:rPr>
        <w:t>，为此：</w:t>
      </w:r>
    </w:p>
    <w:p>
      <w:pPr>
        <w:spacing w:line="360" w:lineRule="auto"/>
        <w:ind w:firstLine="480" w:firstLineChars="20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文件（正本[</w:t>
      </w:r>
      <w:r>
        <w:rPr>
          <w:rFonts w:hint="eastAsia" w:ascii="宋体" w:hAnsi="宋体"/>
          <w:lang w:val="en-US" w:eastAsia="zh-CN"/>
        </w:rPr>
        <w:t xml:space="preserve"> </w:t>
      </w:r>
      <w:r>
        <w:rPr>
          <w:rFonts w:hint="eastAsia" w:ascii="宋体" w:hAnsi="宋体"/>
        </w:rPr>
        <w:t>]份，副本[</w:t>
      </w:r>
      <w:r>
        <w:rPr>
          <w:rFonts w:hint="eastAsia" w:ascii="宋体" w:hAnsi="宋体"/>
          <w:lang w:val="en-US" w:eastAsia="zh-CN"/>
        </w:rPr>
        <w:t xml:space="preserve"> </w:t>
      </w:r>
      <w:r>
        <w:rPr>
          <w:rFonts w:hint="eastAsia" w:ascii="宋体" w:hAnsi="宋体"/>
        </w:rPr>
        <w:t>]份、电子版[</w:t>
      </w:r>
      <w:r>
        <w:rPr>
          <w:rFonts w:hint="eastAsia" w:ascii="宋体" w:hAnsi="宋体"/>
          <w:lang w:val="en-US" w:eastAsia="zh-CN"/>
        </w:rPr>
        <w:t xml:space="preserve"> </w:t>
      </w:r>
      <w:r>
        <w:rPr>
          <w:rFonts w:hint="eastAsia" w:ascii="宋体" w:hAnsi="宋体"/>
        </w:rPr>
        <w:t>]份）。</w:t>
      </w:r>
    </w:p>
    <w:p>
      <w:pPr>
        <w:spacing w:line="360" w:lineRule="auto"/>
        <w:ind w:firstLine="480" w:firstLineChars="200"/>
        <w:rPr>
          <w:rFonts w:ascii="宋体" w:hAnsi="宋体"/>
        </w:rPr>
      </w:pPr>
      <w:r>
        <w:rPr>
          <w:rFonts w:hint="eastAsia" w:ascii="宋体" w:hAnsi="宋体"/>
        </w:rPr>
        <w:t>2.一旦成交，我方将按采购文件的规定履行全部责任和义务。</w:t>
      </w:r>
    </w:p>
    <w:p>
      <w:pPr>
        <w:spacing w:line="360" w:lineRule="auto"/>
        <w:ind w:firstLine="480" w:firstLineChars="20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pPr>
        <w:spacing w:line="360" w:lineRule="auto"/>
        <w:ind w:firstLine="480" w:firstLineChars="20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pPr>
        <w:spacing w:line="360" w:lineRule="auto"/>
        <w:ind w:firstLine="480" w:firstLineChars="20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pPr>
        <w:spacing w:line="360" w:lineRule="auto"/>
        <w:ind w:firstLine="480" w:firstLineChars="200"/>
        <w:rPr>
          <w:rFonts w:hint="eastAsia" w:ascii="宋体" w:hAnsi="宋体"/>
        </w:rPr>
      </w:pPr>
      <w:r>
        <w:rPr>
          <w:rFonts w:hint="eastAsia" w:ascii="宋体" w:hAnsi="宋体"/>
        </w:rPr>
        <w:t>7.我方承诺：</w:t>
      </w:r>
    </w:p>
    <w:p>
      <w:pPr>
        <w:numPr>
          <w:ilvl w:val="0"/>
          <w:numId w:val="8"/>
        </w:numPr>
        <w:adjustRightInd/>
        <w:spacing w:line="360" w:lineRule="auto"/>
        <w:jc w:val="both"/>
        <w:textAlignment w:val="auto"/>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pPr>
        <w:numPr>
          <w:ilvl w:val="0"/>
          <w:numId w:val="8"/>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pPr>
        <w:numPr>
          <w:ilvl w:val="0"/>
          <w:numId w:val="8"/>
        </w:numPr>
        <w:adjustRightInd/>
        <w:spacing w:line="360" w:lineRule="auto"/>
        <w:jc w:val="both"/>
        <w:textAlignment w:val="auto"/>
        <w:rPr>
          <w:rFonts w:hint="eastAsia" w:ascii="宋体" w:hAnsi="宋体"/>
        </w:rPr>
      </w:pPr>
      <w:r>
        <w:rPr>
          <w:rFonts w:hint="eastAsia" w:ascii="宋体" w:hAnsi="宋体"/>
        </w:rPr>
        <w:t>我方可开具正规合法的增值税发票并依法缴纳税收和社会保障资金；</w:t>
      </w:r>
    </w:p>
    <w:p>
      <w:pPr>
        <w:numPr>
          <w:ilvl w:val="0"/>
          <w:numId w:val="8"/>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8"/>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pPr>
        <w:numPr>
          <w:ilvl w:val="0"/>
          <w:numId w:val="8"/>
        </w:numPr>
        <w:adjustRightInd/>
        <w:spacing w:line="360" w:lineRule="auto"/>
        <w:jc w:val="both"/>
        <w:textAlignment w:val="auto"/>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pPr>
        <w:spacing w:line="360" w:lineRule="auto"/>
        <w:ind w:firstLine="480" w:firstLineChars="200"/>
        <w:rPr>
          <w:rFonts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rPr>
      </w:pPr>
      <w:r>
        <w:rPr>
          <w:rFonts w:hint="eastAsia" w:ascii="宋体" w:hAnsi="宋体" w:cs="Courier New"/>
        </w:rPr>
        <w:t>地址_________________________</w:t>
      </w:r>
    </w:p>
    <w:p>
      <w:pPr>
        <w:tabs>
          <w:tab w:val="left" w:pos="5580"/>
        </w:tabs>
        <w:spacing w:line="360" w:lineRule="auto"/>
        <w:ind w:left="42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pPr>
        <w:tabs>
          <w:tab w:val="left" w:pos="5580"/>
        </w:tabs>
        <w:spacing w:line="360" w:lineRule="auto"/>
        <w:rPr>
          <w:rFonts w:hint="eastAsia" w:ascii="宋体" w:hAnsi="宋体" w:cs="Courier New"/>
        </w:rPr>
      </w:pPr>
    </w:p>
    <w:p>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w:t>
      </w:r>
      <w:r>
        <w:rPr>
          <w:rFonts w:hint="eastAsia" w:ascii="宋体" w:hAnsi="宋体" w:cs="Courier New"/>
          <w:u w:val="single"/>
          <w:lang w:val="en-US" w:eastAsia="zh-CN"/>
        </w:rPr>
        <w:t xml:space="preserve">    </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pStyle w:val="7"/>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720" w:num="1"/>
          <w:docGrid w:linePitch="326" w:charSpace="0"/>
        </w:sectPr>
      </w:pPr>
    </w:p>
    <w:p>
      <w:pPr>
        <w:snapToGrid w:val="0"/>
        <w:spacing w:line="360" w:lineRule="auto"/>
        <w:jc w:val="center"/>
        <w:outlineLvl w:val="1"/>
        <w:rPr>
          <w:rFonts w:ascii="宋体" w:hAnsi="宋体"/>
          <w:b/>
          <w:sz w:val="32"/>
          <w:szCs w:val="32"/>
        </w:rPr>
      </w:pPr>
      <w:bookmarkStart w:id="366" w:name="_Toc19034382"/>
      <w:bookmarkStart w:id="367" w:name="_Toc421032047"/>
      <w:bookmarkStart w:id="368" w:name="_Toc195842922"/>
      <w:bookmarkStart w:id="369" w:name="_Toc421042649"/>
      <w:r>
        <w:rPr>
          <w:rFonts w:ascii="宋体" w:hAnsi="宋体"/>
          <w:b/>
          <w:sz w:val="32"/>
          <w:szCs w:val="32"/>
        </w:rPr>
        <w:t>附件2</w:t>
      </w:r>
      <w:bookmarkEnd w:id="366"/>
      <w:r>
        <w:rPr>
          <w:rFonts w:ascii="宋体" w:hAnsi="宋体"/>
          <w:b/>
          <w:sz w:val="32"/>
          <w:szCs w:val="32"/>
        </w:rPr>
        <w:t xml:space="preserve"> </w:t>
      </w:r>
      <w:bookmarkEnd w:id="367"/>
      <w:bookmarkEnd w:id="368"/>
      <w:bookmarkEnd w:id="369"/>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p>
    <w:p>
      <w:pPr>
        <w:pStyle w:val="7"/>
        <w:jc w:val="center"/>
        <w:rPr>
          <w:rFonts w:hAnsi="宋体"/>
          <w:sz w:val="24"/>
          <w:szCs w:val="24"/>
        </w:rPr>
      </w:pPr>
    </w:p>
    <w:p>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ascii="宋体" w:hAnsi="宋体"/>
          <w:szCs w:val="24"/>
        </w:rPr>
        <w:t xml:space="preserve"> </w:t>
      </w:r>
    </w:p>
    <w:tbl>
      <w:tblPr>
        <w:tblStyle w:val="12"/>
        <w:tblpPr w:leftFromText="180" w:rightFromText="180" w:vertAnchor="text" w:horzAnchor="page" w:tblpX="1028" w:tblpY="179"/>
        <w:tblOverlap w:val="never"/>
        <w:tblW w:w="14099"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3988"/>
        <w:gridCol w:w="1939"/>
        <w:gridCol w:w="2265"/>
        <w:gridCol w:w="3839"/>
        <w:gridCol w:w="2068"/>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17" w:hRule="exact"/>
        </w:trPr>
        <w:tc>
          <w:tcPr>
            <w:tcW w:w="3988" w:type="dxa"/>
            <w:tcBorders>
              <w:top w:val="double" w:color="auto" w:sz="4"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w:t>
            </w:r>
            <w:r>
              <w:rPr>
                <w:rFonts w:hint="eastAsia" w:ascii="宋体" w:hAnsi="宋体" w:cs="宋体"/>
                <w:b/>
                <w:color w:val="000000"/>
                <w:sz w:val="24"/>
                <w:szCs w:val="24"/>
                <w:lang w:val="en-US" w:eastAsia="zh-CN" w:bidi="ar"/>
              </w:rPr>
              <w:t>单</w:t>
            </w:r>
            <w:r>
              <w:rPr>
                <w:rFonts w:hint="eastAsia" w:ascii="宋体" w:hAnsi="宋体" w:cs="宋体"/>
                <w:b/>
                <w:color w:val="000000"/>
                <w:sz w:val="24"/>
                <w:szCs w:val="24"/>
                <w:lang w:bidi="ar"/>
              </w:rPr>
              <w:t>价（含税）</w:t>
            </w:r>
          </w:p>
        </w:tc>
        <w:tc>
          <w:tcPr>
            <w:tcW w:w="1939"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税率</w:t>
            </w:r>
          </w:p>
        </w:tc>
        <w:tc>
          <w:tcPr>
            <w:tcW w:w="2265"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发票类型</w:t>
            </w:r>
          </w:p>
        </w:tc>
        <w:tc>
          <w:tcPr>
            <w:tcW w:w="3839"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项目净价（不含税）</w:t>
            </w:r>
          </w:p>
        </w:tc>
        <w:tc>
          <w:tcPr>
            <w:tcW w:w="2068" w:type="dxa"/>
            <w:tcBorders>
              <w:top w:val="double" w:color="auto" w:sz="4" w:space="0"/>
              <w:left w:val="single" w:color="000000" w:sz="6" w:space="0"/>
              <w:bottom w:val="single" w:color="000000" w:sz="6" w:space="0"/>
              <w:right w:val="double" w:color="auto" w:sz="4"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71" w:hRule="exact"/>
        </w:trPr>
        <w:tc>
          <w:tcPr>
            <w:tcW w:w="3988"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（小写人民币元）</w:t>
            </w:r>
          </w:p>
          <w:p>
            <w:pPr>
              <w:adjustRightInd w:val="0"/>
              <w:snapToGrid w:val="0"/>
              <w:spacing w:line="360" w:lineRule="auto"/>
              <w:ind w:firstLine="480"/>
              <w:jc w:val="center"/>
              <w:rPr>
                <w:rFonts w:ascii="宋体" w:hAnsi="宋体" w:cs="宋体"/>
                <w:color w:val="000000"/>
                <w:sz w:val="24"/>
                <w:szCs w:val="24"/>
              </w:rPr>
            </w:pPr>
          </w:p>
          <w:p>
            <w:pPr>
              <w:adjustRightInd w:val="0"/>
              <w:snapToGrid w:val="0"/>
              <w:spacing w:line="360" w:lineRule="auto"/>
              <w:ind w:firstLine="480"/>
              <w:jc w:val="center"/>
              <w:rPr>
                <w:rFonts w:ascii="宋体" w:hAnsi="宋体" w:cs="宋体"/>
                <w:color w:val="000000"/>
                <w:sz w:val="24"/>
                <w:szCs w:val="24"/>
              </w:rPr>
            </w:pPr>
          </w:p>
        </w:tc>
        <w:tc>
          <w:tcPr>
            <w:tcW w:w="1939"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2265"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3839"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（小写人民币元）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2068" w:type="dxa"/>
            <w:vMerge w:val="restart"/>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rFonts w:ascii="宋体" w:hAnsi="宋体" w:cs="宋体"/>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4" w:hRule="exact"/>
        </w:trPr>
        <w:tc>
          <w:tcPr>
            <w:tcW w:w="3988" w:type="dxa"/>
            <w:tcBorders>
              <w:top w:val="single" w:color="000000" w:sz="6" w:space="0"/>
              <w:left w:val="double" w:color="auto" w:sz="4"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1939"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2265"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3839" w:type="dxa"/>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2068" w:type="dxa"/>
            <w:vMerge w:val="continue"/>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color w:val="000000"/>
                <w:sz w:val="20"/>
              </w:rPr>
            </w:pPr>
          </w:p>
        </w:tc>
      </w:tr>
    </w:tbl>
    <w:p>
      <w:pPr>
        <w:tabs>
          <w:tab w:val="left" w:pos="5580"/>
        </w:tabs>
        <w:spacing w:line="360" w:lineRule="auto"/>
        <w:rPr>
          <w:rFonts w:hint="eastAsia" w:ascii="宋体" w:hAnsi="宋体"/>
          <w:szCs w:val="24"/>
          <w:lang w:eastAsia="zh-CN"/>
        </w:rPr>
      </w:pPr>
    </w:p>
    <w:p>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pStyle w:val="7"/>
        <w:tabs>
          <w:tab w:val="left" w:pos="5580"/>
        </w:tabs>
        <w:rPr>
          <w:rFonts w:hAnsi="宋体"/>
          <w:sz w:val="24"/>
          <w:szCs w:val="24"/>
        </w:rPr>
      </w:pPr>
    </w:p>
    <w:p>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w:t>
      </w:r>
      <w:r>
        <w:rPr>
          <w:rFonts w:hint="eastAsia" w:ascii="宋体" w:hAnsi="宋体"/>
          <w:kern w:val="2"/>
          <w:sz w:val="21"/>
          <w:szCs w:val="21"/>
          <w:lang w:eastAsia="zh-CN"/>
        </w:rPr>
        <w:t>响应</w:t>
      </w:r>
      <w:r>
        <w:rPr>
          <w:rFonts w:hint="eastAsia" w:ascii="宋体" w:hAnsi="宋体"/>
          <w:kern w:val="2"/>
          <w:sz w:val="21"/>
          <w:szCs w:val="21"/>
        </w:rPr>
        <w:t>方为完成采购文件中规定的采购内容和采购范围所需要的一切费用以及所有税费。</w:t>
      </w:r>
    </w:p>
    <w:p>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lang w:eastAsia="zh-CN"/>
        </w:rPr>
        <w:t>响应</w:t>
      </w:r>
      <w:r>
        <w:rPr>
          <w:rFonts w:hint="eastAsia" w:ascii="宋体" w:hAnsi="宋体"/>
          <w:kern w:val="2"/>
          <w:sz w:val="21"/>
          <w:szCs w:val="21"/>
        </w:rPr>
        <w:t>方估算错误或漏项的风险一律由</w:t>
      </w:r>
      <w:r>
        <w:rPr>
          <w:rFonts w:hint="eastAsia" w:ascii="宋体" w:hAnsi="宋体"/>
          <w:kern w:val="2"/>
          <w:sz w:val="21"/>
          <w:szCs w:val="21"/>
          <w:lang w:eastAsia="zh-CN"/>
        </w:rPr>
        <w:t>响应</w:t>
      </w:r>
      <w:r>
        <w:rPr>
          <w:rFonts w:hint="eastAsia" w:ascii="宋体" w:hAnsi="宋体"/>
          <w:kern w:val="2"/>
          <w:sz w:val="21"/>
          <w:szCs w:val="21"/>
        </w:rPr>
        <w:t>方承担。</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w:t>
      </w:r>
      <w:r>
        <w:rPr>
          <w:rFonts w:hint="eastAsia" w:ascii="宋体" w:hAnsi="宋体" w:cs="Courier New"/>
          <w:kern w:val="2"/>
          <w:sz w:val="21"/>
          <w:szCs w:val="21"/>
          <w:lang w:eastAsia="zh-CN"/>
        </w:rPr>
        <w:t>响应</w:t>
      </w:r>
      <w:r>
        <w:rPr>
          <w:rFonts w:hint="eastAsia" w:ascii="宋体" w:hAnsi="宋体" w:cs="Courier New"/>
          <w:kern w:val="2"/>
          <w:sz w:val="21"/>
          <w:szCs w:val="21"/>
        </w:rPr>
        <w:t>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w:t>
      </w:r>
      <w:r>
        <w:rPr>
          <w:rFonts w:hint="eastAsia" w:ascii="宋体" w:hAnsi="宋体" w:cs="Courier New"/>
          <w:kern w:val="2"/>
          <w:sz w:val="21"/>
          <w:szCs w:val="21"/>
          <w:lang w:eastAsia="zh-CN"/>
        </w:rPr>
        <w:t>响应</w:t>
      </w:r>
      <w:r>
        <w:rPr>
          <w:rFonts w:hint="eastAsia" w:ascii="宋体" w:hAnsi="宋体" w:cs="Courier New"/>
          <w:kern w:val="2"/>
          <w:sz w:val="21"/>
          <w:szCs w:val="21"/>
        </w:rPr>
        <w:t>方针对采购标的只允许有一个报价，采购人不接受有任何选择的报价，以可调整的价格提交报价的</w:t>
      </w:r>
      <w:r>
        <w:rPr>
          <w:rFonts w:hint="eastAsia" w:ascii="宋体" w:hAnsi="宋体" w:cs="Courier New"/>
          <w:kern w:val="2"/>
          <w:sz w:val="21"/>
          <w:szCs w:val="21"/>
          <w:lang w:eastAsia="zh-CN"/>
        </w:rPr>
        <w:t>响应</w:t>
      </w:r>
      <w:r>
        <w:rPr>
          <w:rFonts w:hint="eastAsia" w:ascii="宋体" w:hAnsi="宋体" w:cs="Courier New"/>
          <w:kern w:val="2"/>
          <w:sz w:val="21"/>
          <w:szCs w:val="21"/>
        </w:rPr>
        <w:t>文件将被拒绝。</w:t>
      </w:r>
    </w:p>
    <w:p>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w:t>
      </w:r>
      <w:r>
        <w:rPr>
          <w:rFonts w:hint="eastAsia" w:ascii="宋体" w:hAnsi="宋体" w:cs="Courier New"/>
          <w:kern w:val="2"/>
          <w:sz w:val="21"/>
          <w:szCs w:val="21"/>
          <w:highlight w:val="none"/>
        </w:rPr>
        <w:t>人民币</w:t>
      </w:r>
      <w:r>
        <w:rPr>
          <w:rFonts w:hint="eastAsia" w:ascii="宋体" w:hAnsi="宋体" w:cs="Courier New"/>
          <w:kern w:val="2"/>
          <w:sz w:val="21"/>
          <w:szCs w:val="21"/>
        </w:rPr>
        <w:t>填报。采购人不接受任何非人民币币种的报价。</w:t>
      </w:r>
    </w:p>
    <w:p>
      <w:pPr>
        <w:pStyle w:val="7"/>
        <w:tabs>
          <w:tab w:val="left" w:pos="5580"/>
        </w:tabs>
        <w:rPr>
          <w:rFonts w:hAnsi="宋体"/>
        </w:rPr>
        <w:sectPr>
          <w:pgSz w:w="16840" w:h="11907" w:orient="landscape"/>
          <w:pgMar w:top="1701" w:right="1797" w:bottom="1134" w:left="1797" w:header="1134" w:footer="992" w:gutter="0"/>
          <w:cols w:space="720" w:num="1"/>
          <w:docGrid w:linePitch="312" w:charSpace="0"/>
        </w:sectPr>
      </w:pPr>
    </w:p>
    <w:p>
      <w:pPr>
        <w:snapToGrid w:val="0"/>
        <w:spacing w:line="360" w:lineRule="auto"/>
        <w:jc w:val="center"/>
        <w:outlineLvl w:val="1"/>
        <w:rPr>
          <w:rFonts w:ascii="宋体" w:hAnsi="宋体"/>
          <w:b/>
          <w:sz w:val="32"/>
          <w:szCs w:val="32"/>
        </w:rPr>
      </w:pPr>
      <w:bookmarkStart w:id="370" w:name="_Toc421032051"/>
      <w:bookmarkStart w:id="371" w:name="_Toc421042653"/>
      <w:bookmarkStart w:id="372" w:name="_Toc421032050"/>
      <w:bookmarkStart w:id="373" w:name="_Toc195842926"/>
      <w:bookmarkStart w:id="374" w:name="_Toc421042652"/>
      <w:r>
        <w:rPr>
          <w:rFonts w:hint="eastAsia" w:ascii="宋体" w:hAnsi="宋体"/>
          <w:b/>
          <w:sz w:val="32"/>
          <w:szCs w:val="32"/>
        </w:rPr>
        <w:t>附件</w:t>
      </w:r>
      <w:r>
        <w:rPr>
          <w:rFonts w:hint="eastAsia" w:ascii="宋体" w:hAnsi="宋体"/>
          <w:b/>
          <w:sz w:val="32"/>
          <w:szCs w:val="32"/>
          <w:lang w:val="en-US" w:eastAsia="zh-CN"/>
        </w:rPr>
        <w:t>3</w:t>
      </w:r>
      <w:r>
        <w:rPr>
          <w:rFonts w:hint="eastAsia" w:ascii="宋体" w:hAnsi="宋体"/>
          <w:b/>
          <w:sz w:val="32"/>
          <w:szCs w:val="32"/>
        </w:rPr>
        <w:t xml:space="preserve">  法定代表人授权书</w:t>
      </w:r>
    </w:p>
    <w:p>
      <w:pPr>
        <w:spacing w:line="360" w:lineRule="auto"/>
        <w:ind w:firstLine="720" w:firstLineChars="300"/>
        <w:rPr>
          <w:rFonts w:hint="eastAsia" w:ascii="宋体" w:hAnsi="宋体"/>
        </w:rPr>
      </w:pPr>
    </w:p>
    <w:p>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pPr>
        <w:pStyle w:val="7"/>
        <w:tabs>
          <w:tab w:val="left" w:pos="5580"/>
        </w:tabs>
        <w:ind w:firstLine="200"/>
        <w:rPr>
          <w:rFonts w:hint="eastAsia" w:hAnsi="宋体"/>
          <w:sz w:val="24"/>
          <w:szCs w:val="24"/>
        </w:rPr>
      </w:pPr>
    </w:p>
    <w:p>
      <w:pPr>
        <w:pStyle w:val="7"/>
        <w:tabs>
          <w:tab w:val="left" w:pos="5580"/>
        </w:tabs>
        <w:ind w:firstLine="200"/>
        <w:rPr>
          <w:rFonts w:hAnsi="宋体"/>
          <w:sz w:val="24"/>
          <w:szCs w:val="24"/>
        </w:rPr>
      </w:pPr>
      <w:r>
        <w:rPr>
          <w:rFonts w:hint="eastAsia" w:hAnsi="宋体"/>
          <w:sz w:val="24"/>
          <w:szCs w:val="24"/>
        </w:rPr>
        <w:t>附：</w:t>
      </w:r>
    </w:p>
    <w:p>
      <w:pPr>
        <w:pStyle w:val="7"/>
        <w:tabs>
          <w:tab w:val="left" w:pos="5580"/>
        </w:tabs>
        <w:ind w:firstLine="200"/>
        <w:rPr>
          <w:rFonts w:hAnsi="宋体"/>
          <w:sz w:val="24"/>
          <w:szCs w:val="24"/>
        </w:rPr>
      </w:pPr>
      <w:r>
        <w:rPr>
          <w:rFonts w:hint="eastAsia" w:hAnsi="宋体"/>
          <w:sz w:val="24"/>
          <w:szCs w:val="24"/>
        </w:rPr>
        <w:t xml:space="preserve">被授权人姓名： </w:t>
      </w:r>
    </w:p>
    <w:p>
      <w:pPr>
        <w:pStyle w:val="7"/>
        <w:tabs>
          <w:tab w:val="left" w:pos="5580"/>
        </w:tabs>
        <w:ind w:firstLine="200"/>
        <w:rPr>
          <w:rFonts w:hAnsi="宋体"/>
          <w:sz w:val="24"/>
          <w:szCs w:val="24"/>
        </w:rPr>
      </w:pPr>
      <w:r>
        <w:rPr>
          <w:rFonts w:hint="eastAsia" w:hAnsi="宋体"/>
          <w:sz w:val="24"/>
          <w:szCs w:val="24"/>
        </w:rPr>
        <w:t>职　　　　务：</w:t>
      </w:r>
    </w:p>
    <w:p>
      <w:pPr>
        <w:pStyle w:val="7"/>
        <w:tabs>
          <w:tab w:val="left" w:pos="5580"/>
        </w:tabs>
        <w:ind w:firstLine="200"/>
        <w:rPr>
          <w:rFonts w:hAnsi="宋体"/>
          <w:sz w:val="24"/>
          <w:szCs w:val="24"/>
        </w:rPr>
      </w:pPr>
      <w:r>
        <w:rPr>
          <w:rFonts w:hint="eastAsia" w:hAnsi="宋体"/>
          <w:sz w:val="24"/>
          <w:szCs w:val="24"/>
        </w:rPr>
        <w:t>详细通讯地址：</w:t>
      </w:r>
    </w:p>
    <w:p>
      <w:pPr>
        <w:pStyle w:val="7"/>
        <w:tabs>
          <w:tab w:val="left" w:pos="5580"/>
        </w:tabs>
        <w:ind w:firstLine="200"/>
        <w:rPr>
          <w:rFonts w:hint="eastAsia" w:hAnsi="宋体"/>
          <w:sz w:val="24"/>
          <w:szCs w:val="24"/>
        </w:rPr>
      </w:pPr>
      <w:r>
        <w:rPr>
          <w:rFonts w:hint="eastAsia" w:hAnsi="宋体"/>
          <w:sz w:val="24"/>
          <w:szCs w:val="24"/>
        </w:rPr>
        <w:t>电　　　　话：</w:t>
      </w:r>
    </w:p>
    <w:p>
      <w:pPr>
        <w:pStyle w:val="7"/>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pPr>
              <w:pStyle w:val="7"/>
              <w:tabs>
                <w:tab w:val="left" w:pos="5580"/>
              </w:tabs>
              <w:jc w:val="left"/>
              <w:rPr>
                <w:rFonts w:hint="eastAsia" w:hAnsi="宋体"/>
                <w:sz w:val="24"/>
                <w:szCs w:val="24"/>
              </w:rPr>
            </w:pPr>
          </w:p>
          <w:p>
            <w:pPr>
              <w:pStyle w:val="7"/>
              <w:tabs>
                <w:tab w:val="left" w:pos="5580"/>
              </w:tabs>
              <w:jc w:val="left"/>
              <w:rPr>
                <w:rFonts w:hint="eastAsia" w:hAnsi="宋体"/>
                <w:sz w:val="24"/>
                <w:szCs w:val="24"/>
              </w:rPr>
            </w:pPr>
          </w:p>
          <w:p>
            <w:pPr>
              <w:pStyle w:val="7"/>
              <w:tabs>
                <w:tab w:val="left" w:pos="5580"/>
              </w:tabs>
              <w:jc w:val="left"/>
              <w:rPr>
                <w:rFonts w:hint="eastAsia" w:hAnsi="宋体"/>
                <w:sz w:val="24"/>
                <w:szCs w:val="24"/>
              </w:rPr>
            </w:pPr>
          </w:p>
          <w:p>
            <w:pPr>
              <w:pStyle w:val="7"/>
              <w:tabs>
                <w:tab w:val="left" w:pos="5580"/>
              </w:tabs>
              <w:jc w:val="left"/>
              <w:rPr>
                <w:rFonts w:hAnsi="宋体"/>
                <w:sz w:val="24"/>
                <w:szCs w:val="24"/>
              </w:rPr>
            </w:pPr>
          </w:p>
        </w:tc>
      </w:tr>
    </w:tbl>
    <w:p>
      <w:pPr>
        <w:pStyle w:val="7"/>
        <w:rPr>
          <w:rFonts w:hAnsi="宋体"/>
          <w:sz w:val="24"/>
          <w:szCs w:val="24"/>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hint="eastAsia" w:ascii="宋体" w:hAnsi="宋体"/>
          <w:u w:val="single"/>
        </w:rPr>
      </w:pPr>
    </w:p>
    <w:p>
      <w:pPr>
        <w:snapToGrid w:val="0"/>
        <w:spacing w:line="360" w:lineRule="auto"/>
        <w:ind w:firstLine="643"/>
        <w:jc w:val="center"/>
        <w:outlineLvl w:val="1"/>
        <w:rPr>
          <w:rFonts w:ascii="宋体" w:hAnsi="宋体"/>
          <w:b/>
          <w:sz w:val="32"/>
          <w:szCs w:val="32"/>
        </w:rPr>
      </w:pPr>
      <w:r>
        <w:rPr>
          <w:rFonts w:ascii="宋体" w:hAnsi="宋体"/>
          <w:b/>
          <w:sz w:val="32"/>
          <w:szCs w:val="32"/>
        </w:rPr>
        <w:br w:type="page"/>
      </w:r>
      <w:r>
        <w:rPr>
          <w:rFonts w:ascii="宋体" w:hAnsi="宋体"/>
          <w:b/>
          <w:sz w:val="32"/>
          <w:szCs w:val="32"/>
        </w:rPr>
        <w:t>附件</w:t>
      </w:r>
      <w:r>
        <w:rPr>
          <w:rFonts w:hint="eastAsia" w:ascii="宋体" w:hAnsi="宋体"/>
          <w:b/>
          <w:sz w:val="32"/>
          <w:szCs w:val="32"/>
          <w:lang w:val="en-US" w:eastAsia="zh-CN"/>
        </w:rPr>
        <w:t>4</w:t>
      </w:r>
      <w:r>
        <w:rPr>
          <w:rFonts w:ascii="宋体" w:hAnsi="宋体"/>
          <w:b/>
          <w:sz w:val="32"/>
          <w:szCs w:val="32"/>
        </w:rPr>
        <w:t xml:space="preserve"> </w:t>
      </w:r>
      <w:bookmarkEnd w:id="370"/>
      <w:bookmarkEnd w:id="371"/>
      <w:r>
        <w:rPr>
          <w:rFonts w:ascii="宋体" w:hAnsi="宋体"/>
          <w:b/>
          <w:sz w:val="32"/>
          <w:szCs w:val="32"/>
        </w:rPr>
        <w:t>商务条款偏离表</w:t>
      </w:r>
    </w:p>
    <w:p>
      <w:pPr>
        <w:pStyle w:val="7"/>
        <w:rPr>
          <w:rFonts w:hAnsi="宋体"/>
          <w:sz w:val="24"/>
          <w:szCs w:val="24"/>
        </w:rPr>
      </w:pPr>
    </w:p>
    <w:p>
      <w:pPr>
        <w:pStyle w:val="7"/>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r>
              <w:rPr>
                <w:rFonts w:hint="eastAsia" w:hAnsi="宋体"/>
                <w:sz w:val="24"/>
                <w:szCs w:val="24"/>
              </w:rPr>
              <w:t>序号</w:t>
            </w:r>
          </w:p>
        </w:tc>
        <w:tc>
          <w:tcPr>
            <w:tcW w:w="1113" w:type="pct"/>
            <w:noWrap w:val="0"/>
            <w:vAlign w:val="center"/>
          </w:tcPr>
          <w:p>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pPr>
              <w:pStyle w:val="7"/>
              <w:jc w:val="center"/>
              <w:rPr>
                <w:rFonts w:hAnsi="宋体"/>
                <w:sz w:val="24"/>
                <w:szCs w:val="24"/>
              </w:rPr>
            </w:pPr>
            <w:r>
              <w:rPr>
                <w:rFonts w:hint="eastAsia" w:hAnsi="宋体"/>
                <w:sz w:val="24"/>
                <w:szCs w:val="24"/>
              </w:rPr>
              <w:t>（页码）</w:t>
            </w:r>
          </w:p>
        </w:tc>
        <w:tc>
          <w:tcPr>
            <w:tcW w:w="1394" w:type="pct"/>
            <w:noWrap w:val="0"/>
            <w:vAlign w:val="center"/>
          </w:tcPr>
          <w:p>
            <w:pPr>
              <w:pStyle w:val="7"/>
              <w:jc w:val="center"/>
              <w:rPr>
                <w:rFonts w:hAnsi="宋体"/>
                <w:sz w:val="24"/>
                <w:szCs w:val="24"/>
              </w:rPr>
            </w:pPr>
            <w:r>
              <w:rPr>
                <w:rFonts w:hint="eastAsia" w:hAnsi="宋体"/>
                <w:sz w:val="24"/>
                <w:szCs w:val="24"/>
                <w:lang w:eastAsia="zh-CN"/>
              </w:rPr>
              <w:t>比选采购文件</w:t>
            </w:r>
            <w:r>
              <w:rPr>
                <w:rFonts w:hint="eastAsia" w:hAnsi="宋体"/>
                <w:sz w:val="24"/>
                <w:szCs w:val="24"/>
              </w:rPr>
              <w:t>的商务条款</w:t>
            </w:r>
          </w:p>
        </w:tc>
        <w:tc>
          <w:tcPr>
            <w:tcW w:w="1394" w:type="pct"/>
            <w:noWrap w:val="0"/>
            <w:vAlign w:val="center"/>
          </w:tcPr>
          <w:p>
            <w:pPr>
              <w:pStyle w:val="7"/>
              <w:jc w:val="center"/>
              <w:rPr>
                <w:rFonts w:hAnsi="宋体"/>
                <w:sz w:val="24"/>
                <w:szCs w:val="24"/>
              </w:rPr>
            </w:pPr>
            <w:r>
              <w:rPr>
                <w:rFonts w:hint="eastAsia" w:hAnsi="宋体"/>
                <w:sz w:val="24"/>
                <w:szCs w:val="24"/>
                <w:lang w:eastAsia="zh-CN"/>
              </w:rPr>
              <w:t>响应</w:t>
            </w:r>
            <w:r>
              <w:rPr>
                <w:rFonts w:hint="eastAsia" w:hAnsi="宋体"/>
                <w:sz w:val="24"/>
                <w:szCs w:val="24"/>
              </w:rPr>
              <w:t>文件的商务条款</w:t>
            </w:r>
          </w:p>
        </w:tc>
        <w:tc>
          <w:tcPr>
            <w:tcW w:w="690" w:type="pct"/>
            <w:noWrap w:val="0"/>
            <w:vAlign w:val="center"/>
          </w:tcPr>
          <w:p>
            <w:pPr>
              <w:pStyle w:val="7"/>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bl>
    <w:p>
      <w:pPr>
        <w:pStyle w:val="7"/>
        <w:spacing w:line="360" w:lineRule="auto"/>
        <w:ind w:firstLine="420" w:firstLineChars="200"/>
        <w:rPr>
          <w:rFonts w:hAnsi="宋体"/>
        </w:rPr>
      </w:pPr>
      <w:r>
        <w:rPr>
          <w:rFonts w:hint="eastAsia" w:hAnsi="宋体"/>
        </w:rPr>
        <w:t>注：本偏离表是评委评审报价方案最重要的直观材料和主要依据，</w:t>
      </w:r>
      <w:r>
        <w:rPr>
          <w:rFonts w:hint="eastAsia" w:hAnsi="宋体"/>
          <w:lang w:eastAsia="zh-CN"/>
        </w:rPr>
        <w:t>响应</w:t>
      </w:r>
      <w:r>
        <w:rPr>
          <w:rFonts w:hint="eastAsia" w:hAnsi="宋体"/>
        </w:rPr>
        <w:t>方必须针对本</w:t>
      </w:r>
      <w:r>
        <w:rPr>
          <w:rFonts w:hint="eastAsia" w:hAnsi="宋体"/>
          <w:lang w:eastAsia="zh-CN"/>
        </w:rPr>
        <w:t>比选采购文件</w:t>
      </w:r>
      <w:r>
        <w:rPr>
          <w:rFonts w:hint="eastAsia" w:hAnsi="宋体"/>
        </w:rPr>
        <w:t>中的各项要求是否满足填写偏离表，表中“偏离情况”一栏应填以“正偏离”、“负偏离”或“无偏离”。对</w:t>
      </w:r>
      <w:r>
        <w:rPr>
          <w:rFonts w:hint="eastAsia" w:hAnsi="宋体"/>
          <w:lang w:eastAsia="zh-CN"/>
        </w:rPr>
        <w:t>比选采购文件</w:t>
      </w:r>
      <w:r>
        <w:rPr>
          <w:rFonts w:hint="eastAsia" w:hAnsi="宋体"/>
        </w:rPr>
        <w:t>中的所有商务条款，除非本表所列明的所有偏离外，均视作</w:t>
      </w:r>
      <w:r>
        <w:rPr>
          <w:rFonts w:hint="eastAsia" w:hAnsi="宋体"/>
          <w:lang w:eastAsia="zh-CN"/>
        </w:rPr>
        <w:t>响应</w:t>
      </w:r>
      <w:r>
        <w:rPr>
          <w:rFonts w:hint="eastAsia" w:hAnsi="宋体"/>
        </w:rPr>
        <w:t>方已对之理解和同意。</w:t>
      </w:r>
    </w:p>
    <w:p>
      <w:pPr>
        <w:pStyle w:val="7"/>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ind w:firstLine="482"/>
        <w:jc w:val="center"/>
        <w:outlineLvl w:val="1"/>
        <w:rPr>
          <w:rFonts w:ascii="宋体" w:hAnsi="宋体"/>
          <w:b/>
          <w:sz w:val="32"/>
          <w:szCs w:val="32"/>
        </w:rPr>
      </w:pPr>
      <w:r>
        <w:rPr>
          <w:rFonts w:ascii="宋体" w:hAnsi="宋体"/>
          <w:b/>
          <w:szCs w:val="24"/>
        </w:rPr>
        <w:br w:type="page"/>
      </w:r>
      <w:bookmarkStart w:id="375" w:name="_Toc19034385"/>
      <w:r>
        <w:rPr>
          <w:rFonts w:ascii="宋体" w:hAnsi="宋体"/>
          <w:b/>
          <w:sz w:val="32"/>
          <w:szCs w:val="32"/>
        </w:rPr>
        <w:t>附件</w:t>
      </w:r>
      <w:bookmarkEnd w:id="372"/>
      <w:bookmarkEnd w:id="373"/>
      <w:bookmarkEnd w:id="374"/>
      <w:bookmarkEnd w:id="375"/>
      <w:r>
        <w:rPr>
          <w:rFonts w:hint="eastAsia" w:ascii="宋体" w:hAnsi="宋体"/>
          <w:b/>
          <w:sz w:val="32"/>
          <w:szCs w:val="32"/>
          <w:lang w:val="en-US" w:eastAsia="zh-CN"/>
        </w:rPr>
        <w:t>5</w:t>
      </w:r>
      <w:r>
        <w:rPr>
          <w:rFonts w:hint="eastAsia" w:ascii="宋体" w:hAnsi="宋体"/>
          <w:b/>
          <w:sz w:val="32"/>
          <w:szCs w:val="32"/>
        </w:rPr>
        <w:t>技术需求偏离表</w:t>
      </w:r>
    </w:p>
    <w:p>
      <w:pPr>
        <w:pStyle w:val="20"/>
      </w:pPr>
    </w:p>
    <w:p>
      <w:pPr>
        <w:pStyle w:val="7"/>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r>
              <w:rPr>
                <w:rFonts w:hint="eastAsia" w:hAnsi="宋体"/>
                <w:sz w:val="24"/>
                <w:szCs w:val="24"/>
              </w:rPr>
              <w:t>序号</w:t>
            </w:r>
          </w:p>
        </w:tc>
        <w:tc>
          <w:tcPr>
            <w:tcW w:w="1114" w:type="pct"/>
            <w:noWrap w:val="0"/>
            <w:vAlign w:val="center"/>
          </w:tcPr>
          <w:p>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pPr>
              <w:pStyle w:val="7"/>
              <w:jc w:val="center"/>
              <w:rPr>
                <w:rFonts w:hAnsi="宋体"/>
                <w:sz w:val="24"/>
                <w:szCs w:val="24"/>
              </w:rPr>
            </w:pPr>
            <w:r>
              <w:rPr>
                <w:rFonts w:hint="eastAsia" w:hAnsi="宋体"/>
                <w:sz w:val="24"/>
                <w:szCs w:val="24"/>
              </w:rPr>
              <w:t>（页码）</w:t>
            </w:r>
          </w:p>
        </w:tc>
        <w:tc>
          <w:tcPr>
            <w:tcW w:w="1394" w:type="pct"/>
            <w:noWrap w:val="0"/>
            <w:vAlign w:val="center"/>
          </w:tcPr>
          <w:p>
            <w:pPr>
              <w:pStyle w:val="7"/>
              <w:jc w:val="center"/>
              <w:rPr>
                <w:rFonts w:hAnsi="宋体"/>
                <w:sz w:val="24"/>
                <w:szCs w:val="24"/>
              </w:rPr>
            </w:pPr>
            <w:r>
              <w:rPr>
                <w:rFonts w:hint="eastAsia" w:hAnsi="宋体"/>
                <w:sz w:val="24"/>
                <w:szCs w:val="24"/>
                <w:lang w:eastAsia="zh-CN"/>
              </w:rPr>
              <w:t>比选采购文件</w:t>
            </w:r>
            <w:r>
              <w:rPr>
                <w:rFonts w:hint="eastAsia" w:hAnsi="宋体"/>
                <w:sz w:val="24"/>
                <w:szCs w:val="24"/>
              </w:rPr>
              <w:t>的技术条款</w:t>
            </w:r>
          </w:p>
        </w:tc>
        <w:tc>
          <w:tcPr>
            <w:tcW w:w="1394" w:type="pct"/>
            <w:noWrap w:val="0"/>
            <w:vAlign w:val="center"/>
          </w:tcPr>
          <w:p>
            <w:pPr>
              <w:pStyle w:val="7"/>
              <w:jc w:val="center"/>
              <w:rPr>
                <w:rFonts w:hAnsi="宋体"/>
                <w:sz w:val="24"/>
                <w:szCs w:val="24"/>
              </w:rPr>
            </w:pPr>
            <w:r>
              <w:rPr>
                <w:rFonts w:hint="eastAsia" w:hAnsi="宋体"/>
                <w:sz w:val="24"/>
                <w:szCs w:val="24"/>
                <w:lang w:eastAsia="zh-CN"/>
              </w:rPr>
              <w:t>响应</w:t>
            </w:r>
            <w:r>
              <w:rPr>
                <w:rFonts w:hint="eastAsia" w:hAnsi="宋体"/>
                <w:sz w:val="24"/>
                <w:szCs w:val="24"/>
              </w:rPr>
              <w:t>文件的技术条款</w:t>
            </w:r>
          </w:p>
        </w:tc>
        <w:tc>
          <w:tcPr>
            <w:tcW w:w="690" w:type="pct"/>
            <w:noWrap w:val="0"/>
            <w:vAlign w:val="center"/>
          </w:tcPr>
          <w:p>
            <w:pPr>
              <w:pStyle w:val="7"/>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bl>
    <w:p>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w:t>
      </w:r>
      <w:r>
        <w:rPr>
          <w:rFonts w:hint="eastAsia" w:ascii="宋体" w:hAnsi="宋体"/>
          <w:sz w:val="21"/>
          <w:szCs w:val="21"/>
          <w:lang w:eastAsia="zh-CN"/>
        </w:rPr>
        <w:t>响应</w:t>
      </w:r>
      <w:r>
        <w:rPr>
          <w:rFonts w:hint="eastAsia" w:ascii="宋体" w:hAnsi="宋体"/>
          <w:sz w:val="21"/>
          <w:szCs w:val="21"/>
        </w:rPr>
        <w:t>方必须针对本</w:t>
      </w:r>
      <w:r>
        <w:rPr>
          <w:rFonts w:hint="eastAsia" w:ascii="宋体" w:hAnsi="宋体"/>
          <w:sz w:val="21"/>
          <w:szCs w:val="21"/>
          <w:lang w:eastAsia="zh-CN"/>
        </w:rPr>
        <w:t>比选采购文件</w:t>
      </w:r>
      <w:r>
        <w:rPr>
          <w:rFonts w:hint="eastAsia" w:ascii="宋体" w:hAnsi="宋体"/>
          <w:sz w:val="21"/>
          <w:szCs w:val="21"/>
        </w:rPr>
        <w:t>中的各项要求是否满足填写偏离表，表中“偏离情况”一栏应填以“正偏离”、“负偏离”或“无偏离”，应做到报价货物和服务的技术</w:t>
      </w:r>
      <w:r>
        <w:rPr>
          <w:rFonts w:hint="eastAsia" w:ascii="宋体" w:hAnsi="宋体"/>
          <w:sz w:val="21"/>
          <w:szCs w:val="21"/>
          <w:lang w:eastAsia="zh-CN"/>
        </w:rPr>
        <w:t>响应</w:t>
      </w:r>
      <w:r>
        <w:rPr>
          <w:rFonts w:hint="eastAsia" w:ascii="宋体" w:hAnsi="宋体"/>
          <w:sz w:val="21"/>
          <w:szCs w:val="21"/>
        </w:rPr>
        <w:t>与</w:t>
      </w:r>
      <w:r>
        <w:rPr>
          <w:rFonts w:hint="eastAsia" w:ascii="宋体" w:hAnsi="宋体"/>
          <w:sz w:val="21"/>
          <w:szCs w:val="21"/>
          <w:lang w:eastAsia="zh-CN"/>
        </w:rPr>
        <w:t>比选采购文件</w:t>
      </w:r>
      <w:r>
        <w:rPr>
          <w:rFonts w:hint="eastAsia" w:ascii="宋体" w:hAnsi="宋体"/>
          <w:sz w:val="21"/>
          <w:szCs w:val="21"/>
        </w:rPr>
        <w:t>技术需求书序号、技术需求书要求一一对应。</w:t>
      </w:r>
    </w:p>
    <w:p>
      <w:pPr>
        <w:snapToGrid w:val="0"/>
        <w:spacing w:line="360" w:lineRule="auto"/>
        <w:ind w:firstLine="480" w:firstLineChars="200"/>
        <w:rPr>
          <w:rFonts w:ascii="宋体" w:hAnsi="宋体"/>
          <w:szCs w:val="24"/>
        </w:rPr>
      </w:pPr>
    </w:p>
    <w:p>
      <w:pPr>
        <w:pStyle w:val="7"/>
        <w:spacing w:line="360" w:lineRule="auto"/>
        <w:rPr>
          <w:rFonts w:hAnsi="宋体"/>
          <w:sz w:val="24"/>
          <w:szCs w:val="24"/>
        </w:rPr>
      </w:pPr>
    </w:p>
    <w:p>
      <w:pPr>
        <w:tabs>
          <w:tab w:val="left" w:pos="5580"/>
        </w:tabs>
        <w:spacing w:line="480" w:lineRule="auto"/>
        <w:rPr>
          <w:rFonts w:ascii="宋体" w:hAnsi="宋体"/>
          <w:szCs w:val="24"/>
          <w:u w:val="single"/>
        </w:rPr>
      </w:pPr>
      <w:bookmarkStart w:id="376" w:name="_Toc195842927"/>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jc w:val="center"/>
        <w:outlineLvl w:val="1"/>
        <w:rPr>
          <w:rFonts w:ascii="宋体" w:hAnsi="宋体"/>
          <w:b/>
          <w:sz w:val="32"/>
          <w:szCs w:val="32"/>
        </w:rPr>
      </w:pPr>
      <w:r>
        <w:rPr>
          <w:rFonts w:ascii="宋体" w:hAnsi="宋体"/>
          <w:b/>
          <w:szCs w:val="24"/>
        </w:rPr>
        <w:br w:type="page"/>
      </w:r>
      <w:bookmarkEnd w:id="376"/>
      <w:bookmarkStart w:id="377" w:name="_Toc19034386"/>
      <w:bookmarkStart w:id="378" w:name="_Toc195842928"/>
      <w:bookmarkStart w:id="379" w:name="_Toc421032052"/>
      <w:bookmarkStart w:id="380" w:name="_Toc421042654"/>
      <w:bookmarkStart w:id="381" w:name="_Toc195842929"/>
      <w:r>
        <w:rPr>
          <w:rFonts w:ascii="宋体" w:hAnsi="宋体"/>
          <w:b/>
          <w:sz w:val="32"/>
          <w:szCs w:val="32"/>
        </w:rPr>
        <w:t>附件</w:t>
      </w:r>
      <w:bookmarkEnd w:id="377"/>
      <w:bookmarkStart w:id="382" w:name="_Toc19034387"/>
      <w:r>
        <w:rPr>
          <w:rFonts w:hint="eastAsia" w:ascii="宋体" w:hAnsi="宋体"/>
          <w:b/>
          <w:sz w:val="32"/>
          <w:szCs w:val="32"/>
          <w:lang w:val="en-US" w:eastAsia="zh-CN"/>
        </w:rPr>
        <w:t>6</w:t>
      </w:r>
      <w:r>
        <w:rPr>
          <w:rFonts w:ascii="宋体" w:hAnsi="宋体"/>
          <w:b/>
          <w:sz w:val="32"/>
          <w:szCs w:val="32"/>
        </w:rPr>
        <w:t>资格证明文件</w:t>
      </w:r>
      <w:bookmarkEnd w:id="378"/>
      <w:bookmarkEnd w:id="379"/>
      <w:bookmarkEnd w:id="380"/>
      <w:bookmarkEnd w:id="381"/>
      <w:bookmarkEnd w:id="382"/>
    </w:p>
    <w:p>
      <w:pPr>
        <w:tabs>
          <w:tab w:val="left" w:pos="5580"/>
        </w:tabs>
        <w:spacing w:line="360" w:lineRule="auto"/>
        <w:ind w:left="962" w:leftChars="200" w:hanging="482" w:hangingChars="200"/>
        <w:rPr>
          <w:rFonts w:ascii="宋体" w:hAnsi="宋体"/>
          <w:b/>
          <w:szCs w:val="24"/>
        </w:rPr>
      </w:pPr>
    </w:p>
    <w:p>
      <w:pPr>
        <w:spacing w:line="360" w:lineRule="auto"/>
        <w:rPr>
          <w:rFonts w:ascii="宋体" w:hAnsi="宋体"/>
        </w:rPr>
      </w:pPr>
      <w:bookmarkStart w:id="383" w:name="_Toc195842930"/>
      <w:r>
        <w:rPr>
          <w:rFonts w:ascii="宋体" w:hAnsi="宋体"/>
        </w:rPr>
        <w:t>附件</w:t>
      </w:r>
      <w:r>
        <w:rPr>
          <w:rFonts w:hint="eastAsia" w:ascii="宋体" w:hAnsi="宋体"/>
          <w:lang w:val="en-US" w:eastAsia="zh-CN"/>
        </w:rPr>
        <w:t>6</w:t>
      </w:r>
      <w:r>
        <w:rPr>
          <w:rFonts w:ascii="宋体" w:hAnsi="宋体"/>
        </w:rPr>
        <w:t>-1</w:t>
      </w:r>
      <w:bookmarkEnd w:id="383"/>
      <w:r>
        <w:rPr>
          <w:rFonts w:hint="eastAsia" w:ascii="宋体" w:hAnsi="宋体" w:cs="Arial"/>
          <w:highlight w:val="none"/>
          <w:lang w:eastAsia="zh-CN"/>
        </w:rPr>
        <w:t>××。</w:t>
      </w:r>
    </w:p>
    <w:p>
      <w:pPr>
        <w:spacing w:line="360" w:lineRule="auto"/>
        <w:rPr>
          <w:rFonts w:ascii="宋体" w:hAnsi="宋体"/>
        </w:rPr>
      </w:pPr>
    </w:p>
    <w:p>
      <w:pPr>
        <w:spacing w:line="360" w:lineRule="auto"/>
        <w:rPr>
          <w:rFonts w:ascii="宋体" w:hAnsi="宋体"/>
        </w:rPr>
      </w:pPr>
      <w:r>
        <w:rPr>
          <w:rFonts w:ascii="宋体" w:hAnsi="宋体"/>
        </w:rPr>
        <w:br w:type="page"/>
      </w:r>
      <w:r>
        <w:rPr>
          <w:rFonts w:hint="eastAsia" w:ascii="宋体" w:hAnsi="宋体"/>
        </w:rPr>
        <w:t>附件</w:t>
      </w:r>
      <w:r>
        <w:rPr>
          <w:rFonts w:hint="eastAsia" w:ascii="宋体" w:hAnsi="宋体"/>
          <w:lang w:val="en-US" w:eastAsia="zh-CN"/>
        </w:rPr>
        <w:t>6</w:t>
      </w:r>
      <w:r>
        <w:rPr>
          <w:rFonts w:ascii="宋体" w:hAnsi="宋体"/>
        </w:rPr>
        <w:t>-2</w:t>
      </w:r>
      <w:r>
        <w:rPr>
          <w:rFonts w:hint="eastAsia" w:ascii="宋体" w:hAnsi="宋体" w:cs="Arial"/>
          <w:sz w:val="24"/>
          <w:highlight w:val="none"/>
          <w:lang w:val="en-US" w:eastAsia="zh-CN"/>
        </w:rPr>
        <w:t>××</w:t>
      </w:r>
    </w:p>
    <w:p>
      <w:pPr>
        <w:spacing w:line="360" w:lineRule="auto"/>
        <w:rPr>
          <w:rFonts w:ascii="宋体" w:hAnsi="宋体"/>
        </w:rPr>
      </w:pPr>
      <w:r>
        <w:rPr>
          <w:rFonts w:ascii="宋体" w:hAnsi="宋体"/>
        </w:rPr>
        <w:br w:type="page"/>
      </w:r>
      <w:r>
        <w:rPr>
          <w:rFonts w:hint="eastAsia" w:ascii="宋体" w:hAnsi="宋体"/>
          <w:lang w:val="en-US" w:eastAsia="zh-CN"/>
        </w:rPr>
        <w:t>6</w:t>
      </w:r>
      <w:r>
        <w:rPr>
          <w:rFonts w:hint="eastAsia" w:ascii="宋体" w:hAnsi="宋体" w:cs="Arial"/>
          <w:lang w:val="en-US" w:eastAsia="zh-CN"/>
        </w:rPr>
        <w:t>-3</w:t>
      </w:r>
      <w:r>
        <w:rPr>
          <w:rFonts w:hint="eastAsia" w:ascii="宋体" w:hAnsi="宋体" w:cs="Arial"/>
          <w:sz w:val="24"/>
          <w:highlight w:val="none"/>
          <w:lang w:val="en-US" w:eastAsia="zh-CN"/>
        </w:rPr>
        <w:t>××</w:t>
      </w:r>
      <w:r>
        <w:rPr>
          <w:rFonts w:ascii="宋体" w:hAnsi="宋体" w:cs="Arial"/>
          <w:sz w:val="24"/>
          <w:lang w:eastAsia="zh-CN"/>
        </w:rPr>
        <w:t xml:space="preserve">。 </w:t>
      </w:r>
    </w:p>
    <w:p>
      <w:pPr>
        <w:spacing w:line="360" w:lineRule="auto"/>
        <w:rPr>
          <w:rFonts w:ascii="宋体" w:hAnsi="宋体"/>
          <w:b/>
        </w:rPr>
      </w:pPr>
      <w:r>
        <w:rPr>
          <w:rFonts w:hint="eastAsia" w:ascii="宋体" w:hAnsi="宋体"/>
        </w:rPr>
        <w:br w:type="page"/>
      </w:r>
      <w:r>
        <w:rPr>
          <w:rFonts w:hint="eastAsia" w:ascii="宋体" w:hAnsi="宋体"/>
        </w:rPr>
        <w:t>附件</w:t>
      </w:r>
      <w:r>
        <w:rPr>
          <w:rFonts w:hint="eastAsia" w:ascii="宋体" w:hAnsi="宋体"/>
          <w:lang w:val="en-US" w:eastAsia="zh-CN"/>
        </w:rPr>
        <w:t>6</w:t>
      </w:r>
      <w:r>
        <w:rPr>
          <w:rFonts w:ascii="宋体" w:hAnsi="宋体"/>
        </w:rPr>
        <w:t>-</w:t>
      </w:r>
      <w:r>
        <w:rPr>
          <w:rFonts w:hint="eastAsia" w:ascii="宋体" w:hAnsi="宋体"/>
          <w:lang w:val="en-US" w:eastAsia="zh-CN"/>
        </w:rPr>
        <w:t>4</w:t>
      </w:r>
      <w:r>
        <w:rPr>
          <w:rFonts w:hint="eastAsia" w:ascii="宋体" w:hAnsi="宋体"/>
          <w:bCs/>
          <w:lang w:eastAsia="zh-CN"/>
        </w:rPr>
        <w:t>响应</w:t>
      </w:r>
      <w:r>
        <w:rPr>
          <w:rFonts w:hint="eastAsia" w:ascii="宋体" w:hAnsi="宋体"/>
          <w:bCs/>
        </w:rPr>
        <w:t>方声明函</w:t>
      </w:r>
    </w:p>
    <w:p>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cs="Arial"/>
          <w:sz w:val="24"/>
          <w:highlight w:val="none"/>
          <w:lang w:val="en-US" w:eastAsia="zh-CN"/>
        </w:rPr>
        <w:t>××</w:t>
      </w:r>
      <w:r>
        <w:rPr>
          <w:rFonts w:hint="eastAsia" w:ascii="宋体" w:hAnsi="宋体"/>
          <w:bCs/>
          <w:u w:val="single"/>
          <w:lang w:eastAsia="zh-CN"/>
        </w:rPr>
        <w:t>公司</w:t>
      </w:r>
    </w:p>
    <w:p>
      <w:pPr>
        <w:spacing w:line="360" w:lineRule="auto"/>
        <w:ind w:firstLine="480" w:firstLineChars="200"/>
        <w:rPr>
          <w:rFonts w:ascii="宋体" w:hAnsi="宋体"/>
        </w:rPr>
      </w:pPr>
      <w:r>
        <w:rPr>
          <w:rFonts w:hint="eastAsia" w:ascii="宋体" w:hAnsi="宋体"/>
        </w:rPr>
        <w:t>在参与本次项目</w:t>
      </w:r>
      <w:r>
        <w:rPr>
          <w:rFonts w:hint="eastAsia" w:ascii="宋体" w:hAnsi="宋体"/>
          <w:lang w:val="en-US" w:eastAsia="zh-CN"/>
        </w:rPr>
        <w:t>响应</w:t>
      </w:r>
      <w:r>
        <w:rPr>
          <w:rFonts w:hint="eastAsia" w:ascii="宋体" w:hAnsi="宋体"/>
        </w:rPr>
        <w:t>中，我方承诺：</w:t>
      </w:r>
    </w:p>
    <w:p>
      <w:pPr>
        <w:spacing w:line="360" w:lineRule="auto"/>
        <w:ind w:firstLine="480" w:firstLineChars="200"/>
        <w:rPr>
          <w:rFonts w:ascii="宋体" w:hAnsi="宋体"/>
        </w:rPr>
      </w:pPr>
      <w:r>
        <w:rPr>
          <w:rFonts w:ascii="宋体" w:hAnsi="宋体"/>
        </w:rPr>
        <w:t>1</w:t>
      </w:r>
      <w:r>
        <w:rPr>
          <w:rFonts w:hint="eastAsia" w:ascii="宋体" w:hAnsi="宋体"/>
          <w:lang w:eastAsia="zh-CN"/>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rPr>
      </w:pPr>
      <w:r>
        <w:rPr>
          <w:rFonts w:ascii="宋体" w:hAnsi="宋体"/>
        </w:rPr>
        <w:t>2</w:t>
      </w:r>
      <w:r>
        <w:rPr>
          <w:rFonts w:hint="eastAsia" w:ascii="宋体" w:hAnsi="宋体"/>
          <w:lang w:eastAsia="zh-CN"/>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12"/>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hint="eastAsia" w:ascii="宋体" w:hAnsi="宋体"/>
              </w:rPr>
              <w:t>序号</w:t>
            </w:r>
          </w:p>
        </w:tc>
        <w:tc>
          <w:tcPr>
            <w:tcW w:w="4664" w:type="dxa"/>
            <w:noWrap w:val="0"/>
            <w:vAlign w:val="center"/>
          </w:tcPr>
          <w:p>
            <w:pPr>
              <w:spacing w:line="360" w:lineRule="auto"/>
              <w:jc w:val="center"/>
              <w:rPr>
                <w:rFonts w:ascii="宋体" w:hAnsi="宋体"/>
              </w:rPr>
            </w:pPr>
            <w:r>
              <w:rPr>
                <w:rFonts w:hint="eastAsia" w:ascii="宋体" w:hAnsi="宋体"/>
              </w:rPr>
              <w:t>单位名称</w:t>
            </w:r>
          </w:p>
        </w:tc>
        <w:tc>
          <w:tcPr>
            <w:tcW w:w="3001" w:type="dxa"/>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1</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2</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338" w:type="dxa"/>
            <w:noWrap w:val="0"/>
            <w:vAlign w:val="center"/>
          </w:tcPr>
          <w:p>
            <w:pPr>
              <w:spacing w:line="360" w:lineRule="auto"/>
              <w:jc w:val="center"/>
              <w:rPr>
                <w:rFonts w:ascii="宋体" w:hAnsi="宋体"/>
              </w:rPr>
            </w:pPr>
            <w:r>
              <w:rPr>
                <w:rFonts w:ascii="宋体" w:hAnsi="宋体"/>
              </w:rPr>
              <w:t>…</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bl>
    <w:p>
      <w:pPr>
        <w:spacing w:line="360" w:lineRule="auto"/>
        <w:ind w:firstLine="480" w:firstLineChars="20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80" w:firstLineChars="20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pPr>
        <w:spacing w:line="360" w:lineRule="auto"/>
        <w:rPr>
          <w:rFonts w:ascii="宋体" w:hAnsi="宋体"/>
        </w:rPr>
      </w:pPr>
    </w:p>
    <w:p>
      <w:pPr>
        <w:spacing w:line="360" w:lineRule="auto"/>
        <w:rPr>
          <w:rFonts w:ascii="宋体" w:hAnsi="宋体"/>
          <w:u w:val="single"/>
        </w:rPr>
      </w:pPr>
    </w:p>
    <w:p>
      <w:pPr>
        <w:spacing w:line="360" w:lineRule="auto"/>
        <w:rPr>
          <w:rFonts w:ascii="宋体" w:hAnsi="宋体"/>
        </w:rPr>
      </w:pPr>
    </w:p>
    <w:p>
      <w:pPr>
        <w:spacing w:line="360" w:lineRule="auto"/>
        <w:rPr>
          <w:rFonts w:ascii="宋体" w:hAnsi="宋体"/>
        </w:rPr>
      </w:pPr>
      <w:r>
        <w:rPr>
          <w:rFonts w:ascii="宋体" w:hAnsi="宋体"/>
        </w:rPr>
        <w:br w:type="page"/>
      </w:r>
      <w:r>
        <w:rPr>
          <w:rFonts w:hint="eastAsia" w:ascii="宋体" w:hAnsi="宋体"/>
          <w:lang w:val="en-US" w:eastAsia="zh-CN"/>
        </w:rPr>
        <w:t>6</w:t>
      </w:r>
      <w:r>
        <w:rPr>
          <w:rFonts w:ascii="宋体" w:hAnsi="宋体"/>
        </w:rPr>
        <w:t>-5</w:t>
      </w:r>
      <w:r>
        <w:rPr>
          <w:rFonts w:hint="eastAsia" w:ascii="宋体" w:hAnsi="宋体"/>
          <w:bCs/>
          <w:lang w:eastAsia="zh-CN"/>
        </w:rPr>
        <w:t>响应</w:t>
      </w:r>
      <w:r>
        <w:rPr>
          <w:rFonts w:hint="eastAsia" w:ascii="宋体" w:hAnsi="宋体"/>
          <w:bCs/>
        </w:rPr>
        <w:t>方近</w:t>
      </w:r>
      <w:r>
        <w:rPr>
          <w:rFonts w:hint="eastAsia" w:ascii="宋体" w:hAnsi="宋体"/>
          <w:bCs/>
          <w:highlight w:val="none"/>
          <w:lang w:eastAsia="zh-CN"/>
        </w:rPr>
        <w:t>×</w:t>
      </w:r>
      <w:r>
        <w:rPr>
          <w:rFonts w:ascii="宋体" w:hAnsi="宋体"/>
          <w:bCs/>
          <w:highlight w:val="none"/>
        </w:rPr>
        <w:t>年（自20</w:t>
      </w:r>
      <w:r>
        <w:rPr>
          <w:rFonts w:hint="eastAsia" w:ascii="宋体" w:hAnsi="宋体"/>
          <w:bCs/>
          <w:highlight w:val="none"/>
          <w:lang w:eastAsia="zh-CN"/>
        </w:rPr>
        <w:t>××</w:t>
      </w:r>
      <w:r>
        <w:rPr>
          <w:rFonts w:ascii="宋体" w:hAnsi="宋体"/>
          <w:bCs/>
          <w:highlight w:val="none"/>
        </w:rPr>
        <w:t>年</w:t>
      </w:r>
      <w:r>
        <w:rPr>
          <w:rFonts w:hint="eastAsia" w:ascii="宋体" w:hAnsi="宋体"/>
          <w:bCs/>
          <w:highlight w:val="none"/>
          <w:lang w:val="en-US" w:eastAsia="zh-CN"/>
        </w:rPr>
        <w:t>×</w:t>
      </w:r>
      <w:r>
        <w:rPr>
          <w:rFonts w:ascii="宋体" w:hAnsi="宋体"/>
          <w:bCs/>
          <w:highlight w:val="none"/>
        </w:rPr>
        <w:t>月1日至</w:t>
      </w:r>
      <w:r>
        <w:rPr>
          <w:rFonts w:hint="eastAsia" w:ascii="宋体" w:hAnsi="宋体"/>
          <w:bCs/>
          <w:highlight w:val="none"/>
          <w:lang w:val="en-US" w:eastAsia="zh-CN"/>
        </w:rPr>
        <w:t>响应文件递交截止日</w:t>
      </w:r>
      <w:r>
        <w:rPr>
          <w:rFonts w:ascii="宋体" w:hAnsi="宋体"/>
          <w:bCs/>
          <w:highlight w:val="none"/>
        </w:rPr>
        <w:t>）具有</w:t>
      </w:r>
      <w:r>
        <w:rPr>
          <w:rFonts w:hint="eastAsia" w:ascii="宋体" w:hAnsi="宋体" w:cs="Arial"/>
          <w:sz w:val="24"/>
          <w:highlight w:val="none"/>
          <w:lang w:val="en-US" w:eastAsia="zh-CN"/>
        </w:rPr>
        <w:t>××</w:t>
      </w:r>
      <w:r>
        <w:rPr>
          <w:rFonts w:ascii="宋体" w:hAnsi="宋体"/>
          <w:bCs/>
        </w:rPr>
        <w:t>类似项目成功实施案例，须提供案例合同复印件（包括合同首页、内容页/配置页、签署时间及盖章页）</w:t>
      </w:r>
      <w:r>
        <w:rPr>
          <w:rFonts w:hint="eastAsia" w:ascii="宋体" w:hAnsi="宋体"/>
        </w:rPr>
        <w:t>（须加盖</w:t>
      </w:r>
      <w:r>
        <w:rPr>
          <w:rFonts w:hint="eastAsia" w:ascii="宋体" w:hAnsi="宋体"/>
          <w:lang w:eastAsia="zh-CN"/>
        </w:rPr>
        <w:t>响应</w:t>
      </w:r>
      <w:r>
        <w:rPr>
          <w:rFonts w:hint="eastAsia" w:ascii="宋体" w:hAnsi="宋体"/>
        </w:rPr>
        <w:t>方公章）</w:t>
      </w:r>
    </w:p>
    <w:p>
      <w:pPr>
        <w:pStyle w:val="7"/>
        <w:tabs>
          <w:tab w:val="left" w:pos="5580"/>
        </w:tabs>
        <w:jc w:val="center"/>
        <w:rPr>
          <w:rFonts w:hAnsi="宋体"/>
          <w:b/>
          <w:szCs w:val="24"/>
        </w:rPr>
      </w:pPr>
    </w:p>
    <w:p>
      <w:pPr>
        <w:spacing w:line="360" w:lineRule="auto"/>
        <w:jc w:val="center"/>
        <w:rPr>
          <w:rFonts w:ascii="宋体" w:hAnsi="宋体"/>
          <w:b/>
          <w:sz w:val="32"/>
          <w:szCs w:val="32"/>
        </w:rPr>
      </w:pPr>
      <w:r>
        <w:rPr>
          <w:rFonts w:ascii="宋体" w:hAnsi="宋体"/>
          <w:b/>
          <w:sz w:val="32"/>
          <w:szCs w:val="32"/>
        </w:rPr>
        <w:t>类似项目业绩一览表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pPr>
              <w:jc w:val="center"/>
              <w:rPr>
                <w:rFonts w:ascii="宋体" w:hAnsi="宋体"/>
              </w:rPr>
            </w:pPr>
            <w:r>
              <w:rPr>
                <w:rFonts w:hint="eastAsia" w:ascii="宋体" w:hAnsi="宋体" w:cs="宋体"/>
              </w:rPr>
              <w:t>序号</w:t>
            </w:r>
          </w:p>
        </w:tc>
        <w:tc>
          <w:tcPr>
            <w:tcW w:w="936" w:type="dxa"/>
            <w:tcBorders>
              <w:bottom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rPr>
            </w:pPr>
            <w:r>
              <w:rPr>
                <w:rFonts w:hint="eastAsia" w:ascii="宋体" w:hAnsi="宋体"/>
              </w:rPr>
              <w:t>名称</w:t>
            </w:r>
          </w:p>
        </w:tc>
        <w:tc>
          <w:tcPr>
            <w:tcW w:w="1581" w:type="dxa"/>
            <w:tcBorders>
              <w:bottom w:val="single" w:color="auto" w:sz="4" w:space="0"/>
            </w:tcBorders>
            <w:noWrap w:val="0"/>
            <w:vAlign w:val="center"/>
          </w:tcPr>
          <w:p>
            <w:pPr>
              <w:jc w:val="center"/>
              <w:rPr>
                <w:rFonts w:ascii="宋体" w:hAnsi="宋体" w:cs="宋体"/>
              </w:rPr>
            </w:pPr>
            <w:r>
              <w:rPr>
                <w:rFonts w:hint="eastAsia" w:ascii="宋体" w:hAnsi="宋体" w:cs="宋体"/>
              </w:rPr>
              <w:t>合同</w:t>
            </w:r>
          </w:p>
          <w:p>
            <w:pPr>
              <w:jc w:val="center"/>
              <w:rPr>
                <w:rFonts w:ascii="宋体" w:hAnsi="宋体"/>
              </w:rPr>
            </w:pPr>
            <w:r>
              <w:rPr>
                <w:rFonts w:hint="eastAsia" w:ascii="宋体" w:hAnsi="宋体" w:cs="宋体"/>
              </w:rPr>
              <w:t>签订时间</w:t>
            </w:r>
          </w:p>
        </w:tc>
        <w:tc>
          <w:tcPr>
            <w:tcW w:w="1367" w:type="dxa"/>
            <w:tcBorders>
              <w:bottom w:val="single" w:color="auto" w:sz="4" w:space="0"/>
            </w:tcBorders>
            <w:noWrap w:val="0"/>
            <w:vAlign w:val="center"/>
          </w:tcPr>
          <w:p>
            <w:pPr>
              <w:jc w:val="center"/>
              <w:rPr>
                <w:rFonts w:ascii="宋体" w:hAnsi="宋体"/>
                <w:spacing w:val="-20"/>
              </w:rPr>
            </w:pPr>
            <w:r>
              <w:rPr>
                <w:rFonts w:hint="eastAsia" w:ascii="宋体" w:hAnsi="宋体"/>
                <w:spacing w:val="-20"/>
              </w:rPr>
              <w:t>合同金额</w:t>
            </w:r>
          </w:p>
          <w:p>
            <w:pPr>
              <w:jc w:val="center"/>
              <w:rPr>
                <w:rFonts w:ascii="宋体" w:hAnsi="宋体"/>
              </w:rPr>
            </w:pPr>
            <w:r>
              <w:rPr>
                <w:rFonts w:hint="eastAsia" w:ascii="宋体" w:hAnsi="宋体"/>
                <w:spacing w:val="-20"/>
              </w:rPr>
              <w:t>（元）</w:t>
            </w:r>
          </w:p>
        </w:tc>
        <w:tc>
          <w:tcPr>
            <w:tcW w:w="936" w:type="dxa"/>
            <w:tcBorders>
              <w:bottom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spacing w:val="-20"/>
              </w:rPr>
            </w:pPr>
            <w:r>
              <w:rPr>
                <w:rFonts w:hint="eastAsia" w:ascii="宋体" w:hAnsi="宋体"/>
              </w:rPr>
              <w:t>单位</w:t>
            </w:r>
          </w:p>
        </w:tc>
        <w:tc>
          <w:tcPr>
            <w:tcW w:w="2064" w:type="dxa"/>
            <w:tcBorders>
              <w:bottom w:val="single" w:color="auto" w:sz="4" w:space="0"/>
            </w:tcBorders>
            <w:noWrap w:val="0"/>
            <w:vAlign w:val="center"/>
          </w:tcPr>
          <w:p>
            <w:pPr>
              <w:jc w:val="center"/>
              <w:rPr>
                <w:rFonts w:ascii="宋体" w:hAnsi="宋体"/>
              </w:rPr>
            </w:pPr>
            <w:r>
              <w:rPr>
                <w:rFonts w:hint="eastAsia" w:ascii="宋体" w:hAnsi="宋体"/>
              </w:rPr>
              <w:t>项目单位</w:t>
            </w:r>
          </w:p>
          <w:p>
            <w:pPr>
              <w:jc w:val="center"/>
              <w:rPr>
                <w:rFonts w:ascii="宋体" w:hAnsi="宋体"/>
                <w:spacing w:val="-20"/>
              </w:rPr>
            </w:pPr>
            <w:r>
              <w:rPr>
                <w:rFonts w:hint="eastAsia" w:ascii="宋体" w:hAnsi="宋体"/>
              </w:rPr>
              <w:t>联系人</w:t>
            </w:r>
            <w:r>
              <w:rPr>
                <w:rFonts w:ascii="宋体" w:hAnsi="宋体"/>
              </w:rPr>
              <w:t>/电话</w:t>
            </w:r>
          </w:p>
        </w:tc>
        <w:tc>
          <w:tcPr>
            <w:tcW w:w="1579" w:type="dxa"/>
            <w:tcBorders>
              <w:bottom w:val="single" w:color="auto" w:sz="4" w:space="0"/>
            </w:tcBorders>
            <w:noWrap w:val="0"/>
            <w:vAlign w:val="center"/>
          </w:tcPr>
          <w:p>
            <w:pPr>
              <w:jc w:val="center"/>
              <w:rPr>
                <w:rFonts w:ascii="宋体" w:hAnsi="宋体"/>
              </w:rPr>
            </w:pPr>
            <w:r>
              <w:rPr>
                <w:rFonts w:hint="eastAsia" w:ascii="宋体" w:hAnsi="宋体"/>
              </w:rPr>
              <w:t>项目内容</w:t>
            </w:r>
          </w:p>
          <w:p>
            <w:pPr>
              <w:jc w:val="center"/>
              <w:rPr>
                <w:rFonts w:ascii="宋体" w:hAnsi="宋体"/>
              </w:rPr>
            </w:pPr>
            <w:r>
              <w:rPr>
                <w:rFonts w:hint="eastAsia" w:ascii="宋体" w:hAnsi="宋体"/>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1</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2</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bl>
    <w:p>
      <w:pPr>
        <w:spacing w:line="360" w:lineRule="auto"/>
        <w:rPr>
          <w:rFonts w:ascii="宋体" w:hAnsi="宋体"/>
          <w:szCs w:val="21"/>
        </w:rPr>
      </w:pPr>
      <w:r>
        <w:rPr>
          <w:rFonts w:ascii="宋体" w:hAnsi="宋体"/>
          <w:szCs w:val="21"/>
        </w:rPr>
        <w:t>注：</w:t>
      </w:r>
      <w:r>
        <w:rPr>
          <w:rFonts w:hint="eastAsia" w:ascii="宋体" w:hAnsi="宋体"/>
          <w:szCs w:val="21"/>
        </w:rPr>
        <w:t>本表中信息如有虚假，一经查实将导致其报价文件被拒绝。</w:t>
      </w:r>
    </w:p>
    <w:p>
      <w:pPr>
        <w:spacing w:line="360" w:lineRule="auto"/>
        <w:ind w:right="-85"/>
        <w:rPr>
          <w:rFonts w:ascii="宋体" w:hAnsi="宋体"/>
        </w:rPr>
      </w:pPr>
    </w:p>
    <w:p>
      <w:pPr>
        <w:spacing w:line="360" w:lineRule="auto"/>
        <w:ind w:right="-85"/>
        <w:rPr>
          <w:rFonts w:ascii="宋体" w:hAnsi="宋体"/>
        </w:rPr>
      </w:pP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pStyle w:val="22"/>
        <w:spacing w:line="360" w:lineRule="auto"/>
        <w:ind w:firstLine="0" w:firstLineChars="0"/>
        <w:contextualSpacing/>
        <w:rPr>
          <w:rFonts w:ascii="宋体" w:hAnsi="宋体" w:cs="Arial"/>
          <w:sz w:val="24"/>
          <w:lang w:eastAsia="zh-CN"/>
        </w:rPr>
      </w:pPr>
      <w:r>
        <w:rPr>
          <w:rFonts w:hAnsi="宋体"/>
        </w:rPr>
        <w:br w:type="page"/>
      </w:r>
      <w:bookmarkStart w:id="384" w:name="_Toc195842939"/>
      <w:r>
        <w:rPr>
          <w:rFonts w:hint="eastAsia" w:ascii="宋体" w:hAnsi="宋体" w:eastAsia="宋体" w:cs="Arial"/>
          <w:sz w:val="24"/>
          <w:lang w:val="en-US" w:eastAsia="zh-CN"/>
        </w:rPr>
        <w:t>附件</w:t>
      </w:r>
      <w:r>
        <w:rPr>
          <w:rFonts w:hint="eastAsia" w:ascii="宋体" w:hAnsi="宋体" w:cs="Arial"/>
          <w:sz w:val="24"/>
          <w:lang w:val="en-US" w:eastAsia="zh-CN"/>
        </w:rPr>
        <w:t>6-6</w:t>
      </w:r>
      <w:r>
        <w:rPr>
          <w:rFonts w:hint="eastAsia" w:ascii="宋体" w:hAnsi="宋体" w:cs="Arial"/>
          <w:sz w:val="24"/>
          <w:highlight w:val="none"/>
          <w:lang w:val="en-US" w:eastAsia="zh-CN"/>
        </w:rPr>
        <w:t>供应商行为准则承诺书</w:t>
      </w:r>
      <w:r>
        <w:rPr>
          <w:rFonts w:ascii="宋体" w:hAnsi="宋体" w:cs="Arial"/>
          <w:sz w:val="24"/>
          <w:highlight w:val="none"/>
          <w:lang w:eastAsia="zh-CN"/>
        </w:rPr>
        <w:t xml:space="preserve"> </w:t>
      </w:r>
    </w:p>
    <w:p>
      <w:pPr>
        <w:spacing w:line="240" w:lineRule="auto"/>
        <w:jc w:val="center"/>
        <w:rPr>
          <w:rFonts w:hint="eastAsia" w:ascii="仿宋" w:hAnsi="仿宋" w:eastAsia="仿宋" w:cs="仿宋"/>
          <w:color w:val="000000"/>
          <w:sz w:val="24"/>
        </w:rPr>
      </w:pPr>
      <w:bookmarkStart w:id="385"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法定代表人（负责人）姓名、职务：</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邮编：</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地址：</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eastAsia" w:ascii="仿宋" w:hAnsi="仿宋" w:eastAsia="仿宋" w:cs="仿宋"/>
          <w:color w:val="000000"/>
          <w:sz w:val="24"/>
          <w:u w:val="single"/>
          <w:lang w:val="en-US" w:eastAsia="zh-CN"/>
        </w:rPr>
      </w:pPr>
      <w:r>
        <w:rPr>
          <w:rFonts w:hint="eastAsia" w:ascii="仿宋" w:hAnsi="仿宋" w:eastAsia="仿宋" w:cs="仿宋"/>
          <w:color w:val="000000"/>
          <w:sz w:val="24"/>
        </w:rPr>
        <w:t>电话：</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传真：</w:t>
      </w:r>
      <w:r>
        <w:rPr>
          <w:rFonts w:hint="eastAsia" w:ascii="仿宋" w:hAnsi="仿宋" w:eastAsia="仿宋" w:cs="仿宋"/>
          <w:color w:val="000000"/>
          <w:sz w:val="24"/>
          <w:u w:val="single"/>
          <w:lang w:val="en-US" w:eastAsia="zh-CN"/>
        </w:rPr>
        <w:t xml:space="preserve"> / </w:t>
      </w:r>
    </w:p>
    <w:p>
      <w:pPr>
        <w:spacing w:line="360" w:lineRule="auto"/>
        <w:ind w:firstLine="480" w:firstLineChars="20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w:t>
      </w:r>
      <w:r>
        <w:rPr>
          <w:rFonts w:hint="eastAsia" w:ascii="仿宋" w:hAnsi="仿宋" w:eastAsia="仿宋" w:cs="仿宋"/>
          <w:b w:val="0"/>
          <w:bCs/>
          <w:color w:val="000000"/>
          <w:sz w:val="24"/>
          <w:u w:val="single"/>
        </w:rPr>
        <w:t>______________</w:t>
      </w:r>
    </w:p>
    <w:bookmarkEnd w:id="385"/>
    <w:p>
      <w:pPr>
        <w:pStyle w:val="22"/>
        <w:spacing w:line="360" w:lineRule="auto"/>
        <w:ind w:firstLine="0" w:firstLineChars="0"/>
        <w:contextualSpacing/>
        <w:rPr>
          <w:rFonts w:ascii="宋体" w:hAnsi="宋体" w:cs="Arial"/>
          <w:sz w:val="24"/>
          <w:lang w:eastAsia="zh-CN"/>
        </w:rPr>
      </w:pPr>
    </w:p>
    <w:p>
      <w:pPr>
        <w:pStyle w:val="7"/>
        <w:tabs>
          <w:tab w:val="left" w:pos="5580"/>
        </w:tabs>
        <w:spacing w:line="360" w:lineRule="auto"/>
        <w:rPr>
          <w:rFonts w:hint="eastAsia" w:ascii="宋体" w:hAnsi="宋体" w:cs="Arial"/>
          <w:sz w:val="24"/>
          <w:highlight w:val="yellow"/>
          <w:lang w:val="en-US" w:eastAsia="zh-CN"/>
        </w:rPr>
      </w:pPr>
      <w:r>
        <w:rPr>
          <w:rFonts w:hint="eastAsia" w:ascii="宋体" w:hAnsi="宋体" w:eastAsia="宋体" w:cs="Arial"/>
          <w:sz w:val="24"/>
          <w:lang w:val="en-US" w:eastAsia="zh-CN"/>
        </w:rPr>
        <w:t>附件</w:t>
      </w:r>
      <w:r>
        <w:rPr>
          <w:rFonts w:hint="eastAsia" w:hAnsi="宋体" w:cs="Arial"/>
          <w:sz w:val="24"/>
          <w:lang w:val="en-US" w:eastAsia="zh-CN"/>
        </w:rPr>
        <w:t>6</w:t>
      </w:r>
      <w:r>
        <w:rPr>
          <w:rFonts w:hint="eastAsia" w:ascii="宋体" w:hAnsi="宋体" w:cs="Arial"/>
          <w:sz w:val="24"/>
          <w:lang w:val="en-US" w:eastAsia="zh-CN"/>
        </w:rPr>
        <w:t>-</w:t>
      </w:r>
      <w:r>
        <w:rPr>
          <w:rFonts w:hint="eastAsia" w:ascii="宋体" w:hAnsi="宋体" w:cs="Arial"/>
          <w:sz w:val="24"/>
          <w:highlight w:val="none"/>
          <w:lang w:val="en-US" w:eastAsia="zh-CN"/>
        </w:rPr>
        <w:t>7供应商廉洁诚信承诺书</w:t>
      </w:r>
    </w:p>
    <w:p>
      <w:pPr>
        <w:pStyle w:val="4"/>
        <w:numPr>
          <w:ilvl w:val="0"/>
          <w:numId w:val="0"/>
        </w:numPr>
        <w:tabs>
          <w:tab w:val="left" w:pos="0"/>
        </w:tabs>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法定代表人姓名、职务：</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hint="default" w:ascii="仿宋" w:hAnsi="仿宋" w:eastAsia="仿宋" w:cs="仿宋"/>
          <w:color w:val="000000"/>
          <w:sz w:val="24"/>
          <w:lang w:val="en-US"/>
        </w:rPr>
      </w:pPr>
      <w:r>
        <w:rPr>
          <w:rFonts w:hint="eastAsia" w:ascii="仿宋" w:hAnsi="仿宋" w:eastAsia="仿宋" w:cs="仿宋"/>
          <w:color w:val="000000"/>
          <w:sz w:val="24"/>
          <w:lang w:val="en-US" w:eastAsia="zh-CN"/>
        </w:rPr>
        <w:t>日期：</w:t>
      </w:r>
      <w:r>
        <w:rPr>
          <w:rFonts w:hint="eastAsia" w:ascii="仿宋" w:hAnsi="仿宋" w:eastAsia="仿宋" w:cs="仿宋"/>
          <w:color w:val="000000"/>
          <w:sz w:val="24"/>
          <w:u w:val="single"/>
          <w:lang w:val="en-US" w:eastAsia="zh-CN"/>
        </w:rPr>
        <w:t xml:space="preserve">               </w:t>
      </w:r>
    </w:p>
    <w:p>
      <w:pPr>
        <w:pStyle w:val="7"/>
        <w:tabs>
          <w:tab w:val="left" w:pos="5580"/>
        </w:tabs>
        <w:spacing w:line="360" w:lineRule="auto"/>
        <w:rPr>
          <w:rFonts w:hint="eastAsia" w:ascii="宋体" w:hAnsi="宋体" w:cs="Arial"/>
          <w:sz w:val="24"/>
          <w:highlight w:val="yellow"/>
          <w:lang w:val="en-US" w:eastAsia="zh-CN"/>
        </w:rPr>
      </w:pPr>
    </w:p>
    <w:p>
      <w:pPr>
        <w:pStyle w:val="7"/>
        <w:tabs>
          <w:tab w:val="left" w:pos="5580"/>
        </w:tabs>
        <w:spacing w:line="360" w:lineRule="auto"/>
        <w:rPr>
          <w:rFonts w:hAnsi="宋体"/>
          <w:sz w:val="24"/>
          <w:szCs w:val="24"/>
        </w:rPr>
      </w:pPr>
      <w:r>
        <w:rPr>
          <w:rFonts w:hAnsi="宋体"/>
        </w:rPr>
        <w:br w:type="page"/>
      </w:r>
      <w:r>
        <w:rPr>
          <w:rFonts w:hAnsi="宋体"/>
          <w:sz w:val="24"/>
          <w:szCs w:val="24"/>
        </w:rPr>
        <w:t>附件</w:t>
      </w:r>
      <w:r>
        <w:rPr>
          <w:rFonts w:hint="eastAsia" w:hAnsi="宋体"/>
          <w:sz w:val="24"/>
          <w:szCs w:val="24"/>
          <w:lang w:val="en-US" w:eastAsia="zh-CN"/>
        </w:rPr>
        <w:t>6</w:t>
      </w:r>
      <w:r>
        <w:rPr>
          <w:rFonts w:hAnsi="宋体"/>
          <w:sz w:val="24"/>
          <w:szCs w:val="24"/>
        </w:rPr>
        <w:t>-</w:t>
      </w:r>
      <w:bookmarkEnd w:id="384"/>
      <w:r>
        <w:rPr>
          <w:rFonts w:hint="eastAsia" w:hAnsi="宋体"/>
          <w:sz w:val="24"/>
          <w:szCs w:val="24"/>
          <w:lang w:val="en-US" w:eastAsia="zh-CN"/>
        </w:rPr>
        <w:t>8</w:t>
      </w:r>
      <w:r>
        <w:rPr>
          <w:rFonts w:hAnsi="宋体"/>
          <w:sz w:val="24"/>
          <w:szCs w:val="24"/>
        </w:rPr>
        <w:t>具备法律、行政法规规定的其他条件或</w:t>
      </w:r>
      <w:r>
        <w:rPr>
          <w:rFonts w:hint="eastAsia" w:hAnsi="宋体"/>
          <w:sz w:val="24"/>
          <w:szCs w:val="24"/>
          <w:lang w:eastAsia="zh-CN"/>
        </w:rPr>
        <w:t>比选采购文件</w:t>
      </w:r>
      <w:r>
        <w:rPr>
          <w:rFonts w:hAnsi="宋体"/>
          <w:sz w:val="24"/>
          <w:szCs w:val="24"/>
        </w:rPr>
        <w:t>“</w:t>
      </w:r>
      <w:r>
        <w:rPr>
          <w:rFonts w:hint="eastAsia" w:hAnsi="宋体"/>
          <w:sz w:val="24"/>
          <w:szCs w:val="24"/>
          <w:lang w:eastAsia="zh-CN"/>
        </w:rPr>
        <w:t>响应</w:t>
      </w:r>
      <w:r>
        <w:rPr>
          <w:rFonts w:hAnsi="宋体"/>
          <w:sz w:val="24"/>
          <w:szCs w:val="24"/>
        </w:rPr>
        <w:t>方资格要求”要求的其他证明文件</w:t>
      </w:r>
      <w:r>
        <w:rPr>
          <w:rFonts w:hint="eastAsia" w:hAnsi="宋体"/>
          <w:sz w:val="24"/>
          <w:szCs w:val="24"/>
        </w:rPr>
        <w:t>（如有）</w:t>
      </w:r>
    </w:p>
    <w:p>
      <w:pPr>
        <w:tabs>
          <w:tab w:val="left" w:pos="5580"/>
        </w:tabs>
        <w:spacing w:line="360" w:lineRule="auto"/>
        <w:rPr>
          <w:rFonts w:ascii="宋体" w:hAnsi="宋体"/>
          <w:szCs w:val="24"/>
        </w:rPr>
      </w:pPr>
    </w:p>
    <w:p>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lang w:eastAsia="zh-CN"/>
        </w:rPr>
        <w:t>响应</w:t>
      </w:r>
      <w:r>
        <w:rPr>
          <w:rFonts w:hint="eastAsia" w:ascii="宋体" w:hAnsi="宋体"/>
          <w:b/>
          <w:szCs w:val="24"/>
        </w:rPr>
        <w:t>方</w:t>
      </w:r>
      <w:r>
        <w:rPr>
          <w:rFonts w:ascii="宋体" w:hAnsi="宋体"/>
          <w:b/>
          <w:szCs w:val="24"/>
        </w:rPr>
        <w:t>公章</w:t>
      </w:r>
      <w:r>
        <w:rPr>
          <w:rFonts w:hint="eastAsia" w:ascii="宋体" w:hAnsi="宋体"/>
          <w:b/>
          <w:szCs w:val="24"/>
        </w:rPr>
        <w:t>）</w:t>
      </w:r>
    </w:p>
    <w:p>
      <w:pPr>
        <w:spacing w:line="360" w:lineRule="auto"/>
        <w:rPr>
          <w:rFonts w:ascii="宋体" w:hAnsi="宋体"/>
        </w:rPr>
      </w:pPr>
    </w:p>
    <w:p>
      <w:pPr>
        <w:pStyle w:val="7"/>
        <w:tabs>
          <w:tab w:val="left" w:pos="5580"/>
        </w:tabs>
        <w:jc w:val="center"/>
        <w:rPr>
          <w:rFonts w:hAnsi="宋体"/>
          <w:b/>
          <w:sz w:val="24"/>
          <w:szCs w:val="24"/>
        </w:rPr>
      </w:pPr>
    </w:p>
    <w:p>
      <w:pPr>
        <w:pStyle w:val="7"/>
        <w:tabs>
          <w:tab w:val="left" w:pos="5580"/>
        </w:tabs>
        <w:jc w:val="center"/>
        <w:rPr>
          <w:rFonts w:hAnsi="宋体"/>
          <w:b/>
          <w:sz w:val="24"/>
          <w:szCs w:val="24"/>
        </w:rPr>
      </w:pPr>
    </w:p>
    <w:p>
      <w:pPr>
        <w:pStyle w:val="7"/>
        <w:tabs>
          <w:tab w:val="left" w:pos="5580"/>
        </w:tabs>
        <w:jc w:val="center"/>
        <w:rPr>
          <w:rFonts w:hAnsi="宋体"/>
          <w:b/>
          <w:sz w:val="24"/>
          <w:szCs w:val="24"/>
        </w:rPr>
      </w:pPr>
    </w:p>
    <w:p>
      <w:pPr>
        <w:pStyle w:val="7"/>
        <w:tabs>
          <w:tab w:val="left" w:pos="5580"/>
        </w:tabs>
        <w:rPr>
          <w:rFonts w:hAnsi="宋体"/>
          <w:sz w:val="24"/>
          <w:szCs w:val="24"/>
        </w:rPr>
      </w:pPr>
      <w:r>
        <w:rPr>
          <w:rFonts w:hAnsi="宋体"/>
          <w:b/>
          <w:sz w:val="24"/>
          <w:szCs w:val="24"/>
        </w:rPr>
        <w:t>　　　　</w:t>
      </w:r>
    </w:p>
    <w:p>
      <w:pPr>
        <w:pStyle w:val="7"/>
        <w:tabs>
          <w:tab w:val="left" w:pos="5580"/>
        </w:tabs>
        <w:rPr>
          <w:rFonts w:hAnsi="宋体"/>
          <w:sz w:val="24"/>
          <w:szCs w:val="24"/>
        </w:rPr>
      </w:pPr>
    </w:p>
    <w:p>
      <w:pPr>
        <w:snapToGrid w:val="0"/>
        <w:spacing w:line="360" w:lineRule="auto"/>
        <w:jc w:val="center"/>
        <w:outlineLvl w:val="1"/>
        <w:rPr>
          <w:rFonts w:ascii="宋体" w:hAnsi="宋体"/>
          <w:b/>
          <w:sz w:val="32"/>
          <w:szCs w:val="32"/>
        </w:rPr>
      </w:pPr>
      <w:r>
        <w:rPr>
          <w:rFonts w:ascii="宋体" w:hAnsi="宋体"/>
          <w:szCs w:val="24"/>
        </w:rPr>
        <w:br w:type="page"/>
      </w:r>
      <w:bookmarkStart w:id="386" w:name="_Toc226309819"/>
      <w:bookmarkStart w:id="387" w:name="_Toc226337271"/>
      <w:bookmarkStart w:id="388" w:name="_Toc226965848"/>
      <w:bookmarkStart w:id="389" w:name="_Toc150774774"/>
      <w:bookmarkStart w:id="390" w:name="_Toc151193961"/>
      <w:bookmarkStart w:id="391" w:name="_Toc226965765"/>
      <w:bookmarkStart w:id="392" w:name="_Toc195842940"/>
      <w:bookmarkStart w:id="393" w:name="_Toc421042656"/>
      <w:bookmarkStart w:id="394" w:name="_Toc421032053"/>
      <w:r>
        <w:rPr>
          <w:rFonts w:hint="eastAsia" w:ascii="宋体" w:hAnsi="宋体"/>
          <w:b/>
          <w:sz w:val="32"/>
          <w:szCs w:val="32"/>
        </w:rPr>
        <w:t>附件</w:t>
      </w:r>
      <w:r>
        <w:rPr>
          <w:rFonts w:hint="eastAsia" w:ascii="宋体" w:hAnsi="宋体"/>
          <w:b/>
          <w:sz w:val="32"/>
          <w:szCs w:val="32"/>
          <w:lang w:val="en-US" w:eastAsia="zh-CN"/>
        </w:rPr>
        <w:t>7</w:t>
      </w:r>
      <w:r>
        <w:rPr>
          <w:rFonts w:ascii="宋体" w:hAnsi="宋体"/>
          <w:b/>
          <w:sz w:val="32"/>
          <w:szCs w:val="32"/>
        </w:rPr>
        <w:t xml:space="preserve"> </w:t>
      </w:r>
      <w:bookmarkEnd w:id="386"/>
      <w:bookmarkEnd w:id="387"/>
      <w:bookmarkEnd w:id="388"/>
      <w:bookmarkEnd w:id="389"/>
      <w:bookmarkEnd w:id="390"/>
      <w:bookmarkEnd w:id="391"/>
      <w:bookmarkEnd w:id="392"/>
      <w:r>
        <w:rPr>
          <w:rFonts w:hint="eastAsia" w:ascii="宋体" w:hAnsi="宋体"/>
          <w:b/>
          <w:sz w:val="32"/>
          <w:szCs w:val="32"/>
        </w:rPr>
        <w:t>技术及服务方案</w:t>
      </w:r>
      <w:bookmarkEnd w:id="393"/>
      <w:bookmarkEnd w:id="394"/>
    </w:p>
    <w:p>
      <w:pPr>
        <w:spacing w:line="360" w:lineRule="auto"/>
        <w:rPr>
          <w:rFonts w:ascii="宋体" w:hAnsi="宋体"/>
          <w:szCs w:val="24"/>
        </w:rPr>
      </w:pPr>
      <w:r>
        <w:rPr>
          <w:rFonts w:ascii="宋体" w:hAnsi="宋体"/>
          <w:szCs w:val="24"/>
        </w:rPr>
        <w:t xml:space="preserve">   </w:t>
      </w:r>
    </w:p>
    <w:p>
      <w:pPr>
        <w:spacing w:line="360" w:lineRule="auto"/>
        <w:ind w:firstLine="600" w:firstLineChars="250"/>
        <w:rPr>
          <w:rFonts w:ascii="宋体" w:hAnsi="宋体"/>
          <w:szCs w:val="24"/>
        </w:rPr>
      </w:pPr>
      <w:r>
        <w:rPr>
          <w:rFonts w:hint="eastAsia" w:ascii="宋体" w:hAnsi="宋体"/>
          <w:lang w:eastAsia="zh-CN"/>
        </w:rPr>
        <w:t>响应</w:t>
      </w:r>
      <w:r>
        <w:rPr>
          <w:rFonts w:hint="eastAsia" w:ascii="宋体" w:hAnsi="宋体"/>
        </w:rPr>
        <w:t>方应根据</w:t>
      </w:r>
      <w:r>
        <w:rPr>
          <w:rFonts w:hint="eastAsia" w:ascii="宋体" w:hAnsi="宋体"/>
          <w:lang w:eastAsia="zh-CN"/>
        </w:rPr>
        <w:t>比选采购文件</w:t>
      </w:r>
      <w:r>
        <w:rPr>
          <w:rFonts w:hint="eastAsia" w:ascii="宋体" w:hAnsi="宋体"/>
        </w:rPr>
        <w:t>项目需求编制项目技术及服务方案</w:t>
      </w:r>
      <w:r>
        <w:rPr>
          <w:rFonts w:hint="eastAsia" w:ascii="宋体" w:hAnsi="宋体"/>
          <w:szCs w:val="24"/>
        </w:rPr>
        <w:t>。</w:t>
      </w:r>
    </w:p>
    <w:p>
      <w:pPr>
        <w:snapToGrid w:val="0"/>
        <w:spacing w:line="360" w:lineRule="auto"/>
        <w:jc w:val="center"/>
        <w:outlineLvl w:val="1"/>
        <w:rPr>
          <w:rFonts w:ascii="宋体" w:hAnsi="宋体"/>
          <w:b/>
          <w:sz w:val="32"/>
          <w:szCs w:val="32"/>
        </w:rPr>
      </w:pPr>
      <w:r>
        <w:rPr>
          <w:rFonts w:ascii="宋体" w:hAnsi="宋体"/>
          <w:szCs w:val="24"/>
        </w:rPr>
        <w:br w:type="page"/>
      </w:r>
      <w:bookmarkStart w:id="395" w:name="_Toc19034388"/>
      <w:bookmarkStart w:id="396" w:name="_Toc332895076"/>
      <w:bookmarkStart w:id="397" w:name="_Toc269199630"/>
      <w:bookmarkStart w:id="398" w:name="_Toc342924699"/>
      <w:bookmarkStart w:id="399" w:name="_Toc3540071"/>
      <w:bookmarkStart w:id="400" w:name="_Toc269200174"/>
      <w:bookmarkStart w:id="401" w:name="_Toc3541361"/>
      <w:bookmarkStart w:id="402" w:name="_Toc530741875"/>
      <w:r>
        <w:rPr>
          <w:rFonts w:hint="eastAsia" w:ascii="宋体" w:hAnsi="宋体"/>
          <w:b/>
          <w:sz w:val="32"/>
          <w:szCs w:val="32"/>
        </w:rPr>
        <w:t>附件</w:t>
      </w:r>
      <w:r>
        <w:rPr>
          <w:rFonts w:hint="eastAsia" w:ascii="宋体" w:hAnsi="宋体"/>
          <w:b/>
          <w:sz w:val="32"/>
          <w:szCs w:val="32"/>
          <w:lang w:val="en-US" w:eastAsia="zh-CN"/>
        </w:rPr>
        <w:t>7</w:t>
      </w:r>
      <w:r>
        <w:rPr>
          <w:rFonts w:ascii="宋体" w:hAnsi="宋体"/>
          <w:b/>
          <w:sz w:val="32"/>
          <w:szCs w:val="32"/>
        </w:rPr>
        <w:t>-1</w:t>
      </w:r>
      <w:bookmarkEnd w:id="395"/>
      <w:bookmarkStart w:id="403" w:name="_Toc19034389"/>
      <w:r>
        <w:rPr>
          <w:rFonts w:hint="eastAsia" w:ascii="宋体" w:hAnsi="宋体"/>
          <w:b/>
          <w:sz w:val="32"/>
          <w:szCs w:val="32"/>
          <w:lang w:eastAsia="zh-CN"/>
        </w:rPr>
        <w:t>响应</w:t>
      </w:r>
      <w:r>
        <w:rPr>
          <w:rFonts w:ascii="宋体" w:hAnsi="宋体"/>
          <w:b/>
          <w:sz w:val="32"/>
          <w:szCs w:val="32"/>
        </w:rPr>
        <w:t>方人力资源一览表</w:t>
      </w:r>
      <w:bookmarkEnd w:id="396"/>
      <w:bookmarkEnd w:id="397"/>
      <w:bookmarkEnd w:id="398"/>
      <w:bookmarkEnd w:id="399"/>
      <w:bookmarkEnd w:id="400"/>
      <w:bookmarkEnd w:id="401"/>
      <w:bookmarkEnd w:id="402"/>
      <w:bookmarkEnd w:id="403"/>
    </w:p>
    <w:p>
      <w:pPr>
        <w:rPr>
          <w:rFonts w:ascii="宋体" w:hAnsi="宋体"/>
          <w:szCs w:val="21"/>
        </w:rPr>
      </w:pPr>
    </w:p>
    <w:p>
      <w:pPr>
        <w:rPr>
          <w:rFonts w:ascii="宋体" w:hAnsi="宋体"/>
          <w:szCs w:val="21"/>
        </w:rPr>
      </w:pPr>
      <w:r>
        <w:rPr>
          <w:rFonts w:hint="eastAsia" w:ascii="宋体" w:hAnsi="宋体"/>
          <w:szCs w:val="21"/>
          <w:lang w:eastAsia="zh-CN"/>
        </w:rPr>
        <w:t>响应</w:t>
      </w:r>
      <w:r>
        <w:rPr>
          <w:rFonts w:hint="eastAsia" w:ascii="宋体" w:hAnsi="宋体"/>
          <w:szCs w:val="21"/>
        </w:rPr>
        <w:t>方在此应根据本单位所有正式员工的实际情况填写下表：</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2"/>
        <w:gridCol w:w="4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员工总数</w:t>
            </w:r>
          </w:p>
        </w:tc>
        <w:tc>
          <w:tcPr>
            <w:tcW w:w="2598" w:type="pct"/>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从事研发的员工</w:t>
            </w:r>
          </w:p>
          <w:p>
            <w:pPr>
              <w:spacing w:line="360" w:lineRule="auto"/>
              <w:jc w:val="center"/>
              <w:rPr>
                <w:rFonts w:ascii="宋体" w:hAnsi="宋体"/>
                <w:szCs w:val="21"/>
              </w:rPr>
            </w:pPr>
            <w:r>
              <w:rPr>
                <w:rFonts w:hint="eastAsia" w:ascii="宋体" w:hAnsi="宋体"/>
                <w:szCs w:val="21"/>
              </w:rPr>
              <w:t>从事销售的员工</w:t>
            </w:r>
          </w:p>
          <w:p>
            <w:pPr>
              <w:spacing w:line="360" w:lineRule="auto"/>
              <w:jc w:val="center"/>
              <w:rPr>
                <w:rFonts w:ascii="宋体" w:hAnsi="宋体"/>
                <w:szCs w:val="21"/>
              </w:rPr>
            </w:pPr>
            <w:r>
              <w:rPr>
                <w:rFonts w:hint="eastAsia" w:ascii="宋体" w:hAnsi="宋体"/>
                <w:szCs w:val="21"/>
              </w:rPr>
              <w:t>从事管理的员工</w:t>
            </w:r>
          </w:p>
          <w:p>
            <w:pPr>
              <w:spacing w:line="360" w:lineRule="auto"/>
              <w:jc w:val="center"/>
              <w:rPr>
                <w:rFonts w:ascii="宋体" w:hAnsi="宋体"/>
                <w:szCs w:val="21"/>
              </w:rPr>
            </w:pPr>
            <w:r>
              <w:rPr>
                <w:rFonts w:hint="eastAsia" w:ascii="宋体" w:hAnsi="宋体"/>
                <w:szCs w:val="21"/>
              </w:rPr>
              <w:t>以上人员总数</w:t>
            </w:r>
          </w:p>
        </w:tc>
        <w:tc>
          <w:tcPr>
            <w:tcW w:w="2598" w:type="pct"/>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2402" w:type="pct"/>
            <w:noWrap w:val="0"/>
            <w:vAlign w:val="center"/>
          </w:tcPr>
          <w:p>
            <w:pPr>
              <w:pStyle w:val="25"/>
              <w:adjustRightInd/>
              <w:snapToGrid/>
              <w:spacing w:line="360" w:lineRule="auto"/>
              <w:rPr>
                <w:rFonts w:ascii="宋体" w:hAnsi="宋体"/>
                <w:szCs w:val="21"/>
              </w:rPr>
            </w:pPr>
            <w:r>
              <w:rPr>
                <w:rFonts w:hint="eastAsia" w:ascii="宋体" w:hAnsi="宋体"/>
                <w:szCs w:val="21"/>
              </w:rPr>
              <w:t>学历结构</w:t>
            </w:r>
          </w:p>
        </w:tc>
        <w:tc>
          <w:tcPr>
            <w:tcW w:w="2598" w:type="pct"/>
            <w:noWrap w:val="0"/>
            <w:vAlign w:val="center"/>
          </w:tcPr>
          <w:p>
            <w:pPr>
              <w:rPr>
                <w:rFonts w:ascii="宋体" w:hAnsi="宋体"/>
                <w:szCs w:val="21"/>
              </w:rPr>
            </w:pPr>
            <w:r>
              <w:rPr>
                <w:rFonts w:hint="eastAsia" w:ascii="宋体" w:hAnsi="宋体"/>
                <w:szCs w:val="21"/>
              </w:rPr>
              <w:t>博士生人数：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研究生人数：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本科生以下人数：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职称结构</w:t>
            </w:r>
          </w:p>
        </w:tc>
        <w:tc>
          <w:tcPr>
            <w:tcW w:w="2598" w:type="pct"/>
            <w:noWrap w:val="0"/>
            <w:vAlign w:val="center"/>
          </w:tcPr>
          <w:p>
            <w:pPr>
              <w:rPr>
                <w:rFonts w:ascii="宋体" w:hAnsi="宋体"/>
                <w:szCs w:val="21"/>
              </w:rPr>
            </w:pPr>
            <w:r>
              <w:rPr>
                <w:rFonts w:hint="eastAsia" w:ascii="宋体" w:hAnsi="宋体"/>
                <w:szCs w:val="21"/>
              </w:rPr>
              <w:t>高级职称人数：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中级职称人数：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初级职称人数：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备注</w:t>
            </w:r>
          </w:p>
        </w:tc>
        <w:tc>
          <w:tcPr>
            <w:tcW w:w="2598" w:type="pct"/>
            <w:noWrap w:val="0"/>
            <w:vAlign w:val="center"/>
          </w:tcPr>
          <w:p>
            <w:pPr>
              <w:spacing w:line="360" w:lineRule="auto"/>
              <w:rPr>
                <w:rFonts w:ascii="宋体" w:hAnsi="宋体"/>
                <w:szCs w:val="21"/>
              </w:rPr>
            </w:pPr>
          </w:p>
        </w:tc>
      </w:tr>
    </w:tbl>
    <w:p>
      <w:pPr>
        <w:pStyle w:val="7"/>
        <w:rPr>
          <w:rFonts w:hAnsi="宋体"/>
        </w:rPr>
      </w:pPr>
    </w:p>
    <w:p>
      <w:pPr>
        <w:pStyle w:val="7"/>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ind w:right="-85"/>
        <w:rPr>
          <w:rFonts w:ascii="宋体" w:hAnsi="宋体"/>
        </w:rPr>
      </w:pPr>
    </w:p>
    <w:p>
      <w:pPr>
        <w:pStyle w:val="7"/>
        <w:rPr>
          <w:rFonts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bookmarkStart w:id="404" w:name="_Toc182205200"/>
      <w:bookmarkStart w:id="405" w:name="_Toc225597124"/>
      <w:bookmarkStart w:id="406" w:name="_Toc182205343"/>
      <w:bookmarkStart w:id="407" w:name="_Toc181864913"/>
      <w:bookmarkStart w:id="408" w:name="_Toc227383946"/>
      <w:bookmarkStart w:id="409" w:name="_Toc226442394"/>
      <w:bookmarkStart w:id="410" w:name="_Toc181504489"/>
      <w:bookmarkStart w:id="411" w:name="_Toc178491536"/>
    </w:p>
    <w:p>
      <w:pPr>
        <w:snapToGrid w:val="0"/>
        <w:spacing w:line="360" w:lineRule="auto"/>
        <w:jc w:val="center"/>
        <w:outlineLvl w:val="1"/>
        <w:rPr>
          <w:rFonts w:ascii="宋体" w:hAnsi="宋体"/>
          <w:b/>
          <w:sz w:val="32"/>
          <w:szCs w:val="32"/>
        </w:rPr>
      </w:pPr>
      <w:bookmarkStart w:id="412" w:name="_Toc342924700"/>
      <w:bookmarkStart w:id="413" w:name="_Toc332895077"/>
      <w:bookmarkStart w:id="414" w:name="_Toc269200175"/>
      <w:bookmarkStart w:id="415" w:name="_Toc269199631"/>
      <w:bookmarkStart w:id="416" w:name="_Toc19034390"/>
      <w:bookmarkStart w:id="417" w:name="_Toc3540072"/>
      <w:bookmarkStart w:id="418" w:name="_Toc530741876"/>
      <w:bookmarkStart w:id="419" w:name="_Toc3541362"/>
      <w:r>
        <w:rPr>
          <w:rFonts w:hint="eastAsia" w:ascii="宋体" w:hAnsi="宋体"/>
          <w:b/>
          <w:sz w:val="32"/>
          <w:szCs w:val="32"/>
        </w:rPr>
        <w:t>附件</w:t>
      </w:r>
      <w:r>
        <w:rPr>
          <w:rFonts w:hint="eastAsia" w:ascii="宋体" w:hAnsi="宋体"/>
          <w:b/>
          <w:sz w:val="32"/>
          <w:szCs w:val="32"/>
          <w:lang w:val="en-US" w:eastAsia="zh-CN"/>
        </w:rPr>
        <w:t>7</w:t>
      </w:r>
      <w:r>
        <w:rPr>
          <w:rFonts w:ascii="宋体" w:hAnsi="宋体"/>
          <w:b/>
          <w:sz w:val="32"/>
          <w:szCs w:val="32"/>
        </w:rPr>
        <w:t>-2</w:t>
      </w:r>
      <w:bookmarkEnd w:id="404"/>
      <w:bookmarkEnd w:id="405"/>
      <w:bookmarkEnd w:id="406"/>
      <w:bookmarkEnd w:id="407"/>
      <w:bookmarkEnd w:id="408"/>
      <w:bookmarkEnd w:id="409"/>
      <w:bookmarkEnd w:id="410"/>
      <w:bookmarkEnd w:id="411"/>
      <w:bookmarkEnd w:id="412"/>
      <w:bookmarkEnd w:id="413"/>
      <w:bookmarkEnd w:id="414"/>
      <w:bookmarkEnd w:id="415"/>
      <w:bookmarkEnd w:id="416"/>
      <w:bookmarkStart w:id="420" w:name="_Toc19034391"/>
      <w:r>
        <w:rPr>
          <w:rFonts w:hint="eastAsia" w:ascii="宋体" w:hAnsi="宋体"/>
          <w:b/>
          <w:sz w:val="32"/>
          <w:szCs w:val="32"/>
        </w:rPr>
        <w:t>本项目实施团队人员名单</w:t>
      </w:r>
      <w:bookmarkEnd w:id="417"/>
      <w:bookmarkEnd w:id="418"/>
      <w:bookmarkEnd w:id="419"/>
      <w:bookmarkEnd w:id="420"/>
    </w:p>
    <w:tbl>
      <w:tblPr>
        <w:tblStyle w:val="12"/>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r>
              <w:rPr>
                <w:rFonts w:hint="eastAsia" w:ascii="宋体" w:hAnsi="宋体"/>
              </w:rPr>
              <w:t>序号</w:t>
            </w:r>
          </w:p>
        </w:tc>
        <w:tc>
          <w:tcPr>
            <w:tcW w:w="539" w:type="pct"/>
            <w:noWrap w:val="0"/>
            <w:vAlign w:val="center"/>
          </w:tcPr>
          <w:p>
            <w:pPr>
              <w:jc w:val="center"/>
              <w:rPr>
                <w:rFonts w:ascii="宋体" w:hAnsi="宋体"/>
              </w:rPr>
            </w:pPr>
            <w:r>
              <w:rPr>
                <w:rFonts w:ascii="宋体" w:hAnsi="宋体"/>
              </w:rPr>
              <w:t>姓名</w:t>
            </w:r>
          </w:p>
        </w:tc>
        <w:tc>
          <w:tcPr>
            <w:tcW w:w="749" w:type="pct"/>
            <w:noWrap w:val="0"/>
            <w:vAlign w:val="center"/>
          </w:tcPr>
          <w:p>
            <w:pPr>
              <w:jc w:val="center"/>
              <w:rPr>
                <w:rFonts w:ascii="宋体" w:hAnsi="宋体"/>
              </w:rPr>
            </w:pPr>
            <w:r>
              <w:rPr>
                <w:rFonts w:ascii="宋体" w:hAnsi="宋体"/>
              </w:rPr>
              <w:t>拟担任</w:t>
            </w:r>
          </w:p>
          <w:p>
            <w:pPr>
              <w:jc w:val="center"/>
              <w:rPr>
                <w:rFonts w:ascii="宋体" w:hAnsi="宋体"/>
              </w:rPr>
            </w:pPr>
            <w:r>
              <w:rPr>
                <w:rFonts w:ascii="宋体" w:hAnsi="宋体"/>
              </w:rPr>
              <w:t>职务、分工</w:t>
            </w:r>
          </w:p>
        </w:tc>
        <w:tc>
          <w:tcPr>
            <w:tcW w:w="399" w:type="pct"/>
            <w:noWrap w:val="0"/>
            <w:vAlign w:val="center"/>
          </w:tcPr>
          <w:p>
            <w:pPr>
              <w:jc w:val="center"/>
              <w:rPr>
                <w:rFonts w:ascii="宋体" w:hAnsi="宋体"/>
              </w:rPr>
            </w:pPr>
            <w:r>
              <w:rPr>
                <w:rFonts w:ascii="宋体" w:hAnsi="宋体"/>
              </w:rPr>
              <w:t>职称</w:t>
            </w:r>
          </w:p>
        </w:tc>
        <w:tc>
          <w:tcPr>
            <w:tcW w:w="398" w:type="pct"/>
            <w:noWrap w:val="0"/>
            <w:vAlign w:val="center"/>
          </w:tcPr>
          <w:p>
            <w:pPr>
              <w:jc w:val="center"/>
              <w:rPr>
                <w:rFonts w:ascii="宋体" w:hAnsi="宋体"/>
              </w:rPr>
            </w:pPr>
            <w:r>
              <w:rPr>
                <w:rFonts w:ascii="宋体" w:hAnsi="宋体"/>
              </w:rPr>
              <w:t>学历</w:t>
            </w:r>
          </w:p>
        </w:tc>
        <w:tc>
          <w:tcPr>
            <w:tcW w:w="477" w:type="pct"/>
            <w:noWrap w:val="0"/>
            <w:vAlign w:val="center"/>
          </w:tcPr>
          <w:p>
            <w:pPr>
              <w:jc w:val="center"/>
              <w:rPr>
                <w:rFonts w:ascii="宋体" w:hAnsi="宋体"/>
              </w:rPr>
            </w:pPr>
            <w:r>
              <w:rPr>
                <w:rFonts w:ascii="宋体" w:hAnsi="宋体"/>
              </w:rPr>
              <w:t>专业</w:t>
            </w:r>
          </w:p>
        </w:tc>
        <w:tc>
          <w:tcPr>
            <w:tcW w:w="718" w:type="pct"/>
            <w:noWrap w:val="0"/>
            <w:vAlign w:val="center"/>
          </w:tcPr>
          <w:p>
            <w:pPr>
              <w:jc w:val="center"/>
              <w:rPr>
                <w:rFonts w:ascii="宋体" w:hAnsi="宋体"/>
              </w:rPr>
            </w:pPr>
            <w:r>
              <w:rPr>
                <w:rFonts w:ascii="宋体" w:hAnsi="宋体"/>
              </w:rPr>
              <w:t>从业资格</w:t>
            </w:r>
          </w:p>
        </w:tc>
        <w:tc>
          <w:tcPr>
            <w:tcW w:w="557" w:type="pct"/>
            <w:noWrap w:val="0"/>
            <w:vAlign w:val="center"/>
          </w:tcPr>
          <w:p>
            <w:pPr>
              <w:jc w:val="center"/>
              <w:rPr>
                <w:rFonts w:ascii="宋体" w:hAnsi="宋体"/>
              </w:rPr>
            </w:pPr>
            <w:r>
              <w:rPr>
                <w:rFonts w:ascii="宋体" w:hAnsi="宋体"/>
              </w:rPr>
              <w:t>相关工作年限</w:t>
            </w:r>
          </w:p>
        </w:tc>
        <w:tc>
          <w:tcPr>
            <w:tcW w:w="698" w:type="pct"/>
            <w:noWrap w:val="0"/>
            <w:vAlign w:val="center"/>
          </w:tcPr>
          <w:p>
            <w:pPr>
              <w:jc w:val="center"/>
              <w:rPr>
                <w:rFonts w:ascii="宋体" w:hAnsi="宋体"/>
              </w:rPr>
            </w:pPr>
            <w:r>
              <w:rPr>
                <w:rFonts w:hint="eastAsia" w:ascii="宋体" w:hAnsi="宋体"/>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bl>
    <w:p>
      <w:pPr>
        <w:pStyle w:val="7"/>
        <w:rPr>
          <w:rFonts w:hAnsi="宋体"/>
        </w:rPr>
      </w:pPr>
    </w:p>
    <w:p>
      <w:pPr>
        <w:pStyle w:val="7"/>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ind w:right="-85"/>
        <w:rPr>
          <w:rFonts w:ascii="宋体" w:hAnsi="宋体"/>
        </w:rPr>
      </w:pPr>
    </w:p>
    <w:p>
      <w:pPr>
        <w:pStyle w:val="7"/>
        <w:ind w:firstLine="420" w:firstLineChars="200"/>
        <w:rPr>
          <w:rFonts w:hAnsi="宋体"/>
        </w:rPr>
      </w:pPr>
    </w:p>
    <w:p>
      <w:pPr>
        <w:rPr>
          <w:rFonts w:ascii="宋体" w:hAnsi="宋体"/>
        </w:rPr>
      </w:pPr>
      <w:r>
        <w:rPr>
          <w:rFonts w:ascii="宋体" w:hAnsi="宋体"/>
        </w:rPr>
        <w:br w:type="page"/>
      </w:r>
      <w:bookmarkStart w:id="421" w:name="_Toc269200176"/>
      <w:bookmarkStart w:id="422" w:name="_Toc182205344"/>
      <w:bookmarkStart w:id="423" w:name="_Toc181864914"/>
      <w:bookmarkStart w:id="424" w:name="_Toc227383947"/>
      <w:bookmarkStart w:id="425" w:name="_Toc182205201"/>
      <w:bookmarkStart w:id="426" w:name="_Toc225597125"/>
      <w:bookmarkStart w:id="427" w:name="_Toc226442395"/>
      <w:bookmarkStart w:id="428" w:name="_Toc181504490"/>
      <w:bookmarkStart w:id="429" w:name="_Toc342924701"/>
      <w:bookmarkStart w:id="430" w:name="_Toc178491538"/>
      <w:bookmarkStart w:id="431" w:name="_Toc332895078"/>
      <w:bookmarkStart w:id="432" w:name="_Toc269199632"/>
      <w:bookmarkStart w:id="433" w:name="_Toc3540073"/>
      <w:bookmarkStart w:id="434" w:name="_Toc3541363"/>
      <w:bookmarkStart w:id="435" w:name="_Toc530741877"/>
      <w:r>
        <w:rPr>
          <w:rFonts w:hint="eastAsia" w:ascii="宋体" w:hAnsi="宋体"/>
        </w:rPr>
        <w:t>附件</w:t>
      </w:r>
      <w:r>
        <w:rPr>
          <w:rFonts w:hint="eastAsia" w:ascii="宋体" w:hAnsi="宋体"/>
          <w:lang w:val="en-US" w:eastAsia="zh-CN"/>
        </w:rPr>
        <w:t>7</w:t>
      </w:r>
      <w:r>
        <w:rPr>
          <w:rFonts w:ascii="宋体" w:hAnsi="宋体"/>
        </w:rPr>
        <w:t>-3</w:t>
      </w:r>
      <w:bookmarkEnd w:id="421"/>
      <w:bookmarkEnd w:id="422"/>
      <w:bookmarkEnd w:id="423"/>
      <w:bookmarkEnd w:id="424"/>
      <w:bookmarkEnd w:id="425"/>
      <w:bookmarkEnd w:id="426"/>
      <w:bookmarkEnd w:id="427"/>
      <w:bookmarkEnd w:id="428"/>
      <w:bookmarkEnd w:id="429"/>
      <w:bookmarkEnd w:id="430"/>
      <w:bookmarkEnd w:id="431"/>
      <w:bookmarkEnd w:id="432"/>
    </w:p>
    <w:p>
      <w:pPr>
        <w:jc w:val="center"/>
        <w:rPr>
          <w:rFonts w:ascii="宋体" w:hAnsi="宋体"/>
          <w:b/>
          <w:sz w:val="32"/>
          <w:szCs w:val="32"/>
        </w:rPr>
      </w:pPr>
      <w:r>
        <w:rPr>
          <w:rFonts w:hint="eastAsia" w:ascii="宋体" w:hAnsi="宋体"/>
          <w:b/>
          <w:sz w:val="32"/>
          <w:szCs w:val="32"/>
        </w:rPr>
        <w:t>本项目实施团队人员简历表</w:t>
      </w:r>
      <w:bookmarkEnd w:id="433"/>
      <w:bookmarkEnd w:id="434"/>
      <w:bookmarkEnd w:id="435"/>
    </w:p>
    <w:tbl>
      <w:tblPr>
        <w:tblStyle w:val="12"/>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747"/>
        <w:gridCol w:w="1384"/>
        <w:gridCol w:w="19"/>
        <w:gridCol w:w="986"/>
        <w:gridCol w:w="1375"/>
        <w:gridCol w:w="1003"/>
        <w:gridCol w:w="838"/>
        <w:gridCol w:w="19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caps/>
                <w:szCs w:val="21"/>
              </w:rPr>
            </w:pPr>
            <w:r>
              <w:rPr>
                <w:rFonts w:hint="eastAsia" w:ascii="宋体" w:hAnsi="宋体"/>
                <w:caps/>
                <w:szCs w:val="21"/>
              </w:rPr>
              <w:t>姓名</w:t>
            </w:r>
          </w:p>
        </w:tc>
        <w:tc>
          <w:tcPr>
            <w:tcW w:w="745" w:type="pct"/>
            <w:noWrap w:val="0"/>
            <w:vAlign w:val="center"/>
          </w:tcPr>
          <w:p>
            <w:pPr>
              <w:spacing w:line="360" w:lineRule="auto"/>
              <w:jc w:val="center"/>
              <w:rPr>
                <w:rFonts w:ascii="宋体" w:hAnsi="宋体"/>
                <w:caps/>
                <w:szCs w:val="21"/>
              </w:rPr>
            </w:pPr>
          </w:p>
        </w:tc>
        <w:tc>
          <w:tcPr>
            <w:tcW w:w="541" w:type="pct"/>
            <w:gridSpan w:val="2"/>
            <w:noWrap w:val="0"/>
            <w:vAlign w:val="center"/>
          </w:tcPr>
          <w:p>
            <w:pPr>
              <w:spacing w:line="360" w:lineRule="auto"/>
              <w:jc w:val="center"/>
              <w:rPr>
                <w:rFonts w:ascii="宋体" w:hAnsi="宋体"/>
                <w:caps/>
                <w:szCs w:val="21"/>
              </w:rPr>
            </w:pPr>
            <w:r>
              <w:rPr>
                <w:rFonts w:hint="eastAsia" w:ascii="宋体" w:hAnsi="宋体"/>
                <w:caps/>
                <w:szCs w:val="21"/>
              </w:rPr>
              <w:t>年龄</w:t>
            </w:r>
          </w:p>
        </w:tc>
        <w:tc>
          <w:tcPr>
            <w:tcW w:w="740" w:type="pct"/>
            <w:noWrap w:val="0"/>
            <w:vAlign w:val="center"/>
          </w:tcPr>
          <w:p>
            <w:pPr>
              <w:spacing w:line="360" w:lineRule="auto"/>
              <w:jc w:val="center"/>
              <w:rPr>
                <w:rFonts w:ascii="宋体" w:hAnsi="宋体"/>
                <w:caps/>
                <w:szCs w:val="21"/>
              </w:rPr>
            </w:pPr>
          </w:p>
        </w:tc>
        <w:tc>
          <w:tcPr>
            <w:tcW w:w="991" w:type="pct"/>
            <w:gridSpan w:val="2"/>
            <w:noWrap w:val="0"/>
            <w:vAlign w:val="center"/>
          </w:tcPr>
          <w:p>
            <w:pPr>
              <w:spacing w:line="360" w:lineRule="auto"/>
              <w:jc w:val="center"/>
              <w:rPr>
                <w:rFonts w:ascii="宋体" w:hAnsi="宋体"/>
                <w:caps/>
                <w:szCs w:val="21"/>
              </w:rPr>
            </w:pPr>
            <w:r>
              <w:rPr>
                <w:rFonts w:hint="eastAsia" w:ascii="宋体" w:hAnsi="宋体"/>
                <w:caps/>
                <w:szCs w:val="21"/>
              </w:rPr>
              <w:t>身份证号码</w:t>
            </w:r>
          </w:p>
        </w:tc>
        <w:tc>
          <w:tcPr>
            <w:tcW w:w="1042" w:type="pct"/>
            <w:noWrap w:val="0"/>
            <w:vAlign w:val="center"/>
          </w:tcPr>
          <w:p>
            <w:pPr>
              <w:spacing w:line="360" w:lineRule="auto"/>
              <w:jc w:val="center"/>
              <w:rPr>
                <w:rFonts w:ascii="宋体" w:hAnsi="宋体"/>
                <w:caps/>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pPr>
              <w:spacing w:line="360" w:lineRule="auto"/>
              <w:jc w:val="center"/>
              <w:rPr>
                <w:rFonts w:ascii="宋体" w:hAnsi="宋体"/>
                <w:szCs w:val="21"/>
              </w:rPr>
            </w:pPr>
            <w:r>
              <w:rPr>
                <w:rFonts w:hint="eastAsia" w:ascii="宋体" w:hAnsi="宋体"/>
                <w:szCs w:val="21"/>
              </w:rPr>
              <w:t>毕业学校</w:t>
            </w:r>
          </w:p>
        </w:tc>
        <w:tc>
          <w:tcPr>
            <w:tcW w:w="2026" w:type="pct"/>
            <w:gridSpan w:val="4"/>
            <w:noWrap w:val="0"/>
            <w:vAlign w:val="center"/>
          </w:tcPr>
          <w:p>
            <w:pPr>
              <w:spacing w:line="360" w:lineRule="auto"/>
              <w:jc w:val="center"/>
              <w:rPr>
                <w:rFonts w:ascii="宋体" w:hAnsi="宋体"/>
                <w:szCs w:val="21"/>
              </w:rPr>
            </w:pPr>
          </w:p>
        </w:tc>
        <w:tc>
          <w:tcPr>
            <w:tcW w:w="991" w:type="pct"/>
            <w:gridSpan w:val="2"/>
            <w:noWrap w:val="0"/>
            <w:vAlign w:val="center"/>
          </w:tcPr>
          <w:p>
            <w:pPr>
              <w:spacing w:line="360" w:lineRule="auto"/>
              <w:jc w:val="center"/>
              <w:rPr>
                <w:rFonts w:ascii="宋体" w:hAnsi="宋体"/>
                <w:szCs w:val="21"/>
              </w:rPr>
            </w:pPr>
            <w:r>
              <w:rPr>
                <w:rFonts w:hint="eastAsia" w:ascii="宋体" w:hAnsi="宋体"/>
                <w:szCs w:val="21"/>
              </w:rPr>
              <w:t>专业</w:t>
            </w:r>
          </w:p>
        </w:tc>
        <w:tc>
          <w:tcPr>
            <w:tcW w:w="1042" w:type="pct"/>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r>
              <w:rPr>
                <w:rFonts w:hint="eastAsia" w:ascii="宋体" w:hAnsi="宋体"/>
                <w:szCs w:val="21"/>
              </w:rPr>
              <w:t>学位</w:t>
            </w:r>
          </w:p>
        </w:tc>
        <w:tc>
          <w:tcPr>
            <w:tcW w:w="745" w:type="pct"/>
            <w:noWrap w:val="0"/>
            <w:vAlign w:val="center"/>
          </w:tcPr>
          <w:p>
            <w:pPr>
              <w:spacing w:line="360" w:lineRule="auto"/>
              <w:jc w:val="center"/>
              <w:rPr>
                <w:rFonts w:ascii="宋体" w:hAnsi="宋体"/>
                <w:szCs w:val="21"/>
              </w:rPr>
            </w:pPr>
          </w:p>
        </w:tc>
        <w:tc>
          <w:tcPr>
            <w:tcW w:w="541" w:type="pct"/>
            <w:gridSpan w:val="2"/>
            <w:noWrap w:val="0"/>
            <w:vAlign w:val="center"/>
          </w:tcPr>
          <w:p>
            <w:pPr>
              <w:spacing w:line="360" w:lineRule="auto"/>
              <w:jc w:val="center"/>
              <w:rPr>
                <w:rFonts w:ascii="宋体" w:hAnsi="宋体"/>
                <w:szCs w:val="21"/>
              </w:rPr>
            </w:pPr>
            <w:r>
              <w:rPr>
                <w:rFonts w:hint="eastAsia" w:ascii="宋体" w:hAnsi="宋体"/>
                <w:szCs w:val="21"/>
              </w:rPr>
              <w:t>职称</w:t>
            </w:r>
          </w:p>
        </w:tc>
        <w:tc>
          <w:tcPr>
            <w:tcW w:w="740" w:type="pct"/>
            <w:noWrap w:val="0"/>
            <w:vAlign w:val="center"/>
          </w:tcPr>
          <w:p>
            <w:pPr>
              <w:spacing w:line="360" w:lineRule="auto"/>
              <w:jc w:val="center"/>
              <w:rPr>
                <w:rFonts w:ascii="宋体" w:hAnsi="宋体"/>
                <w:szCs w:val="21"/>
              </w:rPr>
            </w:pPr>
          </w:p>
        </w:tc>
        <w:tc>
          <w:tcPr>
            <w:tcW w:w="991" w:type="pct"/>
            <w:gridSpan w:val="2"/>
            <w:noWrap w:val="0"/>
            <w:vAlign w:val="center"/>
          </w:tcPr>
          <w:p>
            <w:pPr>
              <w:spacing w:line="360" w:lineRule="auto"/>
              <w:jc w:val="center"/>
              <w:rPr>
                <w:rFonts w:ascii="宋体" w:hAnsi="宋体"/>
                <w:szCs w:val="21"/>
              </w:rPr>
            </w:pPr>
            <w:r>
              <w:rPr>
                <w:rFonts w:hint="eastAsia" w:ascii="宋体" w:hAnsi="宋体"/>
                <w:szCs w:val="21"/>
              </w:rPr>
              <w:t>职务</w:t>
            </w:r>
          </w:p>
        </w:tc>
        <w:tc>
          <w:tcPr>
            <w:tcW w:w="1042" w:type="pct"/>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pPr>
              <w:spacing w:line="360" w:lineRule="auto"/>
              <w:jc w:val="center"/>
              <w:rPr>
                <w:rFonts w:ascii="宋体" w:hAnsi="宋体"/>
                <w:szCs w:val="21"/>
              </w:rPr>
            </w:pPr>
            <w:r>
              <w:rPr>
                <w:rFonts w:hint="eastAsia" w:ascii="宋体" w:hAnsi="宋体"/>
                <w:szCs w:val="21"/>
              </w:rPr>
              <w:t>现所在机构或部门</w:t>
            </w:r>
          </w:p>
        </w:tc>
        <w:tc>
          <w:tcPr>
            <w:tcW w:w="2026" w:type="pct"/>
            <w:gridSpan w:val="4"/>
            <w:noWrap w:val="0"/>
            <w:vAlign w:val="center"/>
          </w:tcPr>
          <w:p>
            <w:pPr>
              <w:spacing w:line="360" w:lineRule="auto"/>
              <w:jc w:val="center"/>
              <w:rPr>
                <w:rFonts w:ascii="宋体" w:hAnsi="宋体"/>
                <w:szCs w:val="21"/>
              </w:rPr>
            </w:pPr>
          </w:p>
        </w:tc>
        <w:tc>
          <w:tcPr>
            <w:tcW w:w="991" w:type="pct"/>
            <w:gridSpan w:val="2"/>
            <w:noWrap w:val="0"/>
            <w:vAlign w:val="center"/>
          </w:tcPr>
          <w:p>
            <w:pPr>
              <w:spacing w:line="360" w:lineRule="auto"/>
              <w:jc w:val="center"/>
              <w:rPr>
                <w:rFonts w:ascii="宋体" w:hAnsi="宋体"/>
                <w:szCs w:val="21"/>
              </w:rPr>
            </w:pPr>
            <w:r>
              <w:rPr>
                <w:rFonts w:hint="eastAsia" w:ascii="宋体" w:hAnsi="宋体"/>
                <w:szCs w:val="21"/>
              </w:rPr>
              <w:t>服务时间</w:t>
            </w:r>
          </w:p>
        </w:tc>
        <w:tc>
          <w:tcPr>
            <w:tcW w:w="1042" w:type="pct"/>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696" w:type="pct"/>
            <w:gridSpan w:val="3"/>
            <w:noWrap w:val="0"/>
            <w:vAlign w:val="center"/>
          </w:tcPr>
          <w:p>
            <w:pPr>
              <w:spacing w:line="360" w:lineRule="auto"/>
              <w:jc w:val="center"/>
              <w:rPr>
                <w:rFonts w:ascii="宋体" w:hAnsi="宋体"/>
                <w:szCs w:val="21"/>
              </w:rPr>
            </w:pPr>
            <w:r>
              <w:rPr>
                <w:rFonts w:hint="eastAsia" w:ascii="宋体" w:hAnsi="宋体"/>
                <w:szCs w:val="21"/>
              </w:rPr>
              <w:t>拟在本项目担任中职务</w:t>
            </w:r>
          </w:p>
        </w:tc>
        <w:tc>
          <w:tcPr>
            <w:tcW w:w="3304" w:type="pct"/>
            <w:gridSpan w:val="5"/>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941" w:type="pct"/>
            <w:noWrap w:val="0"/>
            <w:vAlign w:val="center"/>
          </w:tcPr>
          <w:p>
            <w:pPr>
              <w:spacing w:line="360" w:lineRule="auto"/>
              <w:jc w:val="center"/>
              <w:rPr>
                <w:rFonts w:ascii="宋体" w:hAnsi="宋体"/>
                <w:szCs w:val="21"/>
              </w:rPr>
            </w:pPr>
            <w:r>
              <w:rPr>
                <w:rFonts w:hint="eastAsia" w:ascii="宋体" w:hAnsi="宋体"/>
                <w:szCs w:val="21"/>
              </w:rPr>
              <w:t>主要经历</w:t>
            </w:r>
          </w:p>
        </w:tc>
        <w:tc>
          <w:tcPr>
            <w:tcW w:w="4059" w:type="pct"/>
            <w:gridSpan w:val="7"/>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r>
              <w:rPr>
                <w:rFonts w:hint="eastAsia" w:ascii="宋体" w:hAnsi="宋体"/>
                <w:szCs w:val="21"/>
              </w:rPr>
              <w:t>日期</w:t>
            </w:r>
          </w:p>
        </w:tc>
        <w:tc>
          <w:tcPr>
            <w:tcW w:w="1286" w:type="pct"/>
            <w:gridSpan w:val="3"/>
            <w:noWrap w:val="0"/>
            <w:vAlign w:val="center"/>
          </w:tcPr>
          <w:p>
            <w:pPr>
              <w:spacing w:line="360" w:lineRule="auto"/>
              <w:jc w:val="center"/>
              <w:rPr>
                <w:rFonts w:ascii="宋体" w:hAnsi="宋体"/>
                <w:szCs w:val="21"/>
              </w:rPr>
            </w:pPr>
            <w:r>
              <w:rPr>
                <w:rFonts w:hint="eastAsia" w:ascii="宋体" w:hAnsi="宋体"/>
                <w:szCs w:val="21"/>
              </w:rPr>
              <w:t>参加过的项目名称</w:t>
            </w:r>
          </w:p>
        </w:tc>
        <w:tc>
          <w:tcPr>
            <w:tcW w:w="1280" w:type="pct"/>
            <w:gridSpan w:val="2"/>
            <w:noWrap w:val="0"/>
            <w:vAlign w:val="center"/>
          </w:tcPr>
          <w:p>
            <w:pPr>
              <w:spacing w:line="360" w:lineRule="auto"/>
              <w:jc w:val="center"/>
              <w:rPr>
                <w:rFonts w:ascii="宋体" w:hAnsi="宋体"/>
                <w:szCs w:val="21"/>
              </w:rPr>
            </w:pPr>
            <w:r>
              <w:rPr>
                <w:rFonts w:hint="eastAsia" w:ascii="宋体" w:hAnsi="宋体"/>
                <w:szCs w:val="21"/>
              </w:rPr>
              <w:t>担任何职</w:t>
            </w:r>
          </w:p>
        </w:tc>
        <w:tc>
          <w:tcPr>
            <w:tcW w:w="1493" w:type="pct"/>
            <w:gridSpan w:val="2"/>
            <w:noWrap w:val="0"/>
            <w:vAlign w:val="center"/>
          </w:tcPr>
          <w:p>
            <w:pPr>
              <w:spacing w:line="360" w:lineRule="auto"/>
              <w:jc w:val="center"/>
              <w:rPr>
                <w:rFonts w:ascii="宋体" w:hAnsi="宋体"/>
                <w:szCs w:val="21"/>
              </w:rPr>
            </w:pPr>
            <w:r>
              <w:rPr>
                <w:rFonts w:hint="eastAsia" w:ascii="宋体" w:hAnsi="宋体"/>
                <w:szCs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bl>
    <w:p>
      <w:pPr>
        <w:rPr>
          <w:rFonts w:ascii="宋体" w:hAnsi="宋体"/>
          <w:szCs w:val="21"/>
        </w:rPr>
      </w:pPr>
      <w:r>
        <w:rPr>
          <w:rFonts w:hint="eastAsia" w:ascii="宋体" w:hAnsi="宋体"/>
          <w:b/>
          <w:szCs w:val="21"/>
        </w:rPr>
        <w:t>注：附实施团队人员的相关从业资质证书、类似项目经验、社保等证明材料。</w:t>
      </w:r>
    </w:p>
    <w:p>
      <w:pPr>
        <w:pStyle w:val="23"/>
        <w:widowControl w:val="0"/>
        <w:spacing w:before="0" w:beforeAutospacing="0" w:after="0" w:afterAutospacing="0"/>
        <w:textAlignment w:val="auto"/>
        <w:rPr>
          <w:rFonts w:ascii="宋体" w:hAnsi="宋体"/>
          <w:kern w:val="2"/>
          <w:szCs w:val="21"/>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widowControl/>
        <w:rPr>
          <w:rFonts w:ascii="宋体" w:hAnsi="宋体"/>
        </w:rPr>
      </w:pPr>
      <w:r>
        <w:rPr>
          <w:rFonts w:ascii="宋体" w:hAnsi="宋体"/>
        </w:rPr>
        <w:br w:type="page"/>
      </w:r>
      <w:bookmarkStart w:id="436" w:name="_Toc504059080"/>
      <w:bookmarkStart w:id="437" w:name="_Toc3540074"/>
      <w:bookmarkStart w:id="438" w:name="_Toc3541364"/>
      <w:bookmarkStart w:id="439" w:name="_Toc530741878"/>
      <w:r>
        <w:rPr>
          <w:rFonts w:hint="eastAsia" w:ascii="宋体" w:hAnsi="宋体"/>
        </w:rPr>
        <w:t>附件</w:t>
      </w:r>
      <w:r>
        <w:rPr>
          <w:rFonts w:hint="eastAsia" w:ascii="宋体" w:hAnsi="宋体"/>
          <w:lang w:val="en-US" w:eastAsia="zh-CN"/>
        </w:rPr>
        <w:t>7</w:t>
      </w:r>
      <w:r>
        <w:rPr>
          <w:rFonts w:ascii="宋体" w:hAnsi="宋体"/>
        </w:rPr>
        <w:t>-4</w:t>
      </w:r>
    </w:p>
    <w:p>
      <w:pPr>
        <w:widowControl/>
        <w:jc w:val="center"/>
        <w:rPr>
          <w:rFonts w:ascii="宋体" w:hAnsi="宋体"/>
          <w:b/>
          <w:sz w:val="32"/>
          <w:szCs w:val="32"/>
        </w:rPr>
      </w:pPr>
      <w:r>
        <w:rPr>
          <w:rFonts w:ascii="宋体" w:hAnsi="宋体"/>
          <w:b/>
          <w:sz w:val="32"/>
          <w:szCs w:val="32"/>
        </w:rPr>
        <w:t>售后服务承诺表</w:t>
      </w:r>
      <w:bookmarkEnd w:id="436"/>
      <w:bookmarkEnd w:id="437"/>
      <w:bookmarkEnd w:id="438"/>
      <w:bookmarkEnd w:id="439"/>
    </w:p>
    <w:p>
      <w:pPr>
        <w:rPr>
          <w:rFonts w:ascii="宋体" w:hAnsi="宋体"/>
        </w:rPr>
      </w:pP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0"/>
        <w:gridCol w:w="2781"/>
        <w:gridCol w:w="1640"/>
        <w:gridCol w:w="2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62" w:type="pct"/>
            <w:noWrap w:val="0"/>
            <w:vAlign w:val="center"/>
          </w:tcPr>
          <w:p>
            <w:pPr>
              <w:snapToGrid w:val="0"/>
              <w:jc w:val="center"/>
              <w:rPr>
                <w:rFonts w:ascii="宋体" w:hAnsi="宋体"/>
                <w:bCs/>
              </w:rPr>
            </w:pPr>
            <w:r>
              <w:rPr>
                <w:rFonts w:hint="eastAsia" w:ascii="宋体" w:hAnsi="宋体"/>
                <w:bCs/>
              </w:rPr>
              <w:t>售后服务机构名称</w:t>
            </w:r>
          </w:p>
        </w:tc>
        <w:tc>
          <w:tcPr>
            <w:tcW w:w="1497" w:type="pct"/>
            <w:noWrap w:val="0"/>
            <w:vAlign w:val="center"/>
          </w:tcPr>
          <w:p>
            <w:pPr>
              <w:snapToGrid w:val="0"/>
              <w:jc w:val="center"/>
              <w:rPr>
                <w:rFonts w:ascii="宋体" w:hAnsi="宋体"/>
                <w:bCs/>
              </w:rPr>
            </w:pPr>
          </w:p>
        </w:tc>
        <w:tc>
          <w:tcPr>
            <w:tcW w:w="883" w:type="pct"/>
            <w:noWrap w:val="0"/>
            <w:vAlign w:val="center"/>
          </w:tcPr>
          <w:p>
            <w:pPr>
              <w:snapToGrid w:val="0"/>
              <w:jc w:val="center"/>
              <w:rPr>
                <w:rFonts w:ascii="宋体" w:hAnsi="宋体"/>
                <w:bCs/>
              </w:rPr>
            </w:pPr>
            <w:r>
              <w:rPr>
                <w:rFonts w:hint="eastAsia" w:ascii="宋体" w:hAnsi="宋体"/>
                <w:bCs/>
              </w:rPr>
              <w:t>值班电话</w:t>
            </w:r>
          </w:p>
        </w:tc>
        <w:tc>
          <w:tcPr>
            <w:tcW w:w="1258" w:type="pct"/>
            <w:noWrap w:val="0"/>
            <w:vAlign w:val="center"/>
          </w:tcPr>
          <w:p>
            <w:pPr>
              <w:snapToGrid w:val="0"/>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362" w:type="pct"/>
            <w:noWrap w:val="0"/>
            <w:vAlign w:val="center"/>
          </w:tcPr>
          <w:p>
            <w:pPr>
              <w:snapToGrid w:val="0"/>
              <w:jc w:val="center"/>
              <w:rPr>
                <w:rFonts w:ascii="宋体" w:hAnsi="宋体"/>
                <w:bCs/>
              </w:rPr>
            </w:pPr>
            <w:r>
              <w:rPr>
                <w:rFonts w:hint="eastAsia" w:ascii="宋体" w:hAnsi="宋体"/>
                <w:bCs/>
              </w:rPr>
              <w:t>详细地点</w:t>
            </w:r>
          </w:p>
        </w:tc>
        <w:tc>
          <w:tcPr>
            <w:tcW w:w="1497" w:type="pct"/>
            <w:noWrap w:val="0"/>
            <w:vAlign w:val="center"/>
          </w:tcPr>
          <w:p>
            <w:pPr>
              <w:snapToGrid w:val="0"/>
              <w:jc w:val="center"/>
              <w:rPr>
                <w:rFonts w:ascii="宋体" w:hAnsi="宋体"/>
                <w:bCs/>
              </w:rPr>
            </w:pPr>
          </w:p>
        </w:tc>
        <w:tc>
          <w:tcPr>
            <w:tcW w:w="883" w:type="pct"/>
            <w:noWrap w:val="0"/>
            <w:vAlign w:val="center"/>
          </w:tcPr>
          <w:p>
            <w:pPr>
              <w:snapToGrid w:val="0"/>
              <w:jc w:val="center"/>
              <w:rPr>
                <w:rFonts w:ascii="宋体" w:hAnsi="宋体"/>
                <w:bCs/>
              </w:rPr>
            </w:pPr>
            <w:r>
              <w:rPr>
                <w:rFonts w:hint="eastAsia" w:ascii="宋体" w:hAnsi="宋体"/>
                <w:bCs/>
              </w:rPr>
              <w:t>负责人</w:t>
            </w:r>
          </w:p>
        </w:tc>
        <w:tc>
          <w:tcPr>
            <w:tcW w:w="1258" w:type="pct"/>
            <w:noWrap w:val="0"/>
            <w:vAlign w:val="center"/>
          </w:tcPr>
          <w:p>
            <w:pPr>
              <w:snapToGrid w:val="0"/>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60" w:hRule="atLeast"/>
          <w:jc w:val="center"/>
        </w:trPr>
        <w:tc>
          <w:tcPr>
            <w:tcW w:w="1362" w:type="pct"/>
            <w:noWrap w:val="0"/>
            <w:vAlign w:val="center"/>
          </w:tcPr>
          <w:p>
            <w:pPr>
              <w:snapToGrid w:val="0"/>
              <w:jc w:val="center"/>
              <w:rPr>
                <w:rFonts w:ascii="宋体" w:hAnsi="宋体"/>
                <w:bCs/>
              </w:rPr>
            </w:pPr>
            <w:r>
              <w:rPr>
                <w:rFonts w:hint="eastAsia" w:ascii="宋体" w:hAnsi="宋体"/>
                <w:bCs/>
              </w:rPr>
              <w:t>售后服务机构</w:t>
            </w:r>
          </w:p>
          <w:p>
            <w:pPr>
              <w:snapToGrid w:val="0"/>
              <w:jc w:val="center"/>
              <w:rPr>
                <w:rFonts w:ascii="宋体" w:hAnsi="宋体"/>
                <w:bCs/>
              </w:rPr>
            </w:pPr>
            <w:r>
              <w:rPr>
                <w:rFonts w:hint="eastAsia" w:ascii="宋体" w:hAnsi="宋体"/>
                <w:bCs/>
              </w:rPr>
              <w:t>其他情况简介</w:t>
            </w:r>
          </w:p>
        </w:tc>
        <w:tc>
          <w:tcPr>
            <w:tcW w:w="3638" w:type="pct"/>
            <w:gridSpan w:val="3"/>
            <w:noWrap w:val="0"/>
            <w:vAlign w:val="center"/>
          </w:tcPr>
          <w:p>
            <w:pPr>
              <w:snapToGrid w:val="0"/>
              <w:jc w:val="center"/>
              <w:rPr>
                <w:rFonts w:ascii="宋体" w:hAnsi="宋体"/>
                <w:bCs/>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bCs/>
              </w:rPr>
            </w:pPr>
            <w:r>
              <w:rPr>
                <w:rFonts w:hint="eastAsia" w:ascii="宋体" w:hAnsi="宋体"/>
                <w:bCs/>
              </w:rPr>
              <w:t>可提供的优惠条件</w:t>
            </w:r>
          </w:p>
        </w:tc>
        <w:tc>
          <w:tcPr>
            <w:tcW w:w="3638" w:type="pct"/>
            <w:gridSpan w:val="3"/>
            <w:noWrap w:val="0"/>
            <w:vAlign w:val="center"/>
          </w:tcPr>
          <w:p>
            <w:pPr>
              <w:jc w:val="center"/>
              <w:rPr>
                <w:rFonts w:ascii="宋体" w:hAnsi="宋体"/>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bCs/>
              </w:rPr>
            </w:pPr>
            <w:r>
              <w:rPr>
                <w:rFonts w:hint="eastAsia" w:ascii="宋体" w:hAnsi="宋体"/>
                <w:bCs/>
              </w:rPr>
              <w:t>质保期及保修内容、标准承诺</w:t>
            </w:r>
          </w:p>
        </w:tc>
        <w:tc>
          <w:tcPr>
            <w:tcW w:w="3638" w:type="pct"/>
            <w:gridSpan w:val="3"/>
            <w:noWrap w:val="0"/>
            <w:vAlign w:val="center"/>
          </w:tcPr>
          <w:p>
            <w:pPr>
              <w:jc w:val="center"/>
              <w:rPr>
                <w:rFonts w:ascii="宋体" w:hAnsi="宋体"/>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bCs/>
              </w:rPr>
            </w:pPr>
            <w:r>
              <w:rPr>
                <w:rFonts w:hint="eastAsia" w:ascii="宋体" w:hAnsi="宋体"/>
                <w:bCs/>
              </w:rPr>
              <w:t>其他售后服务</w:t>
            </w:r>
          </w:p>
        </w:tc>
        <w:tc>
          <w:tcPr>
            <w:tcW w:w="3638" w:type="pct"/>
            <w:gridSpan w:val="3"/>
            <w:noWrap w:val="0"/>
            <w:vAlign w:val="center"/>
          </w:tcPr>
          <w:p>
            <w:pPr>
              <w:snapToGrid w:val="0"/>
              <w:jc w:val="center"/>
              <w:rPr>
                <w:rFonts w:ascii="宋体" w:hAnsi="宋体"/>
                <w:bCs/>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60" w:hRule="atLeast"/>
          <w:jc w:val="center"/>
        </w:trPr>
        <w:tc>
          <w:tcPr>
            <w:tcW w:w="1362" w:type="pct"/>
            <w:noWrap w:val="0"/>
            <w:vAlign w:val="center"/>
          </w:tcPr>
          <w:p>
            <w:pPr>
              <w:snapToGrid w:val="0"/>
              <w:jc w:val="center"/>
              <w:rPr>
                <w:rFonts w:ascii="宋体" w:hAnsi="宋体"/>
              </w:rPr>
            </w:pPr>
            <w:r>
              <w:rPr>
                <w:rFonts w:hint="eastAsia" w:ascii="宋体" w:hAnsi="宋体"/>
              </w:rPr>
              <w:t>质保期外的维保</w:t>
            </w:r>
            <w:r>
              <w:rPr>
                <w:rFonts w:ascii="宋体" w:hAnsi="宋体"/>
              </w:rPr>
              <w:t>内容和服务方式、范围</w:t>
            </w:r>
            <w:r>
              <w:rPr>
                <w:rFonts w:hint="eastAsia" w:ascii="宋体" w:hAnsi="宋体"/>
              </w:rPr>
              <w:t>及维护费用报价</w:t>
            </w:r>
          </w:p>
          <w:p>
            <w:pPr>
              <w:snapToGrid w:val="0"/>
              <w:jc w:val="center"/>
              <w:rPr>
                <w:rFonts w:ascii="宋体" w:hAnsi="宋体"/>
                <w:bCs/>
              </w:rPr>
            </w:pPr>
            <w:r>
              <w:rPr>
                <w:rFonts w:hint="eastAsia" w:ascii="宋体" w:hAnsi="宋体"/>
              </w:rPr>
              <w:t>（不计入报价总价）</w:t>
            </w:r>
          </w:p>
        </w:tc>
        <w:tc>
          <w:tcPr>
            <w:tcW w:w="3638" w:type="pct"/>
            <w:gridSpan w:val="3"/>
            <w:noWrap w:val="0"/>
            <w:vAlign w:val="center"/>
          </w:tcPr>
          <w:p>
            <w:pPr>
              <w:snapToGrid w:val="0"/>
              <w:jc w:val="center"/>
              <w:rPr>
                <w:rFonts w:ascii="宋体" w:hAnsi="宋体"/>
                <w:bCs/>
              </w:rPr>
            </w:pPr>
          </w:p>
        </w:tc>
      </w:tr>
    </w:tbl>
    <w:p>
      <w:pPr>
        <w:spacing w:line="360" w:lineRule="auto"/>
        <w:ind w:left="420"/>
        <w:rPr>
          <w:rFonts w:ascii="宋体" w:hAnsi="宋体"/>
          <w:u w:val="single"/>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spacing w:line="360" w:lineRule="auto"/>
        <w:ind w:right="-85"/>
        <w:rPr>
          <w:rFonts w:ascii="宋体" w:hAnsi="宋体"/>
          <w:u w:val="single"/>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p>
    <w:p>
      <w:pPr>
        <w:snapToGrid w:val="0"/>
        <w:spacing w:line="360" w:lineRule="auto"/>
        <w:jc w:val="center"/>
        <w:outlineLvl w:val="1"/>
        <w:sectPr>
          <w:headerReference r:id="rId14" w:type="default"/>
          <w:pgSz w:w="11907" w:h="16840"/>
          <w:pgMar w:top="1440" w:right="1134" w:bottom="1440" w:left="1701" w:header="850" w:footer="992" w:gutter="0"/>
          <w:cols w:space="720" w:num="1"/>
          <w:docGrid w:linePitch="326" w:charSpace="0"/>
        </w:sectPr>
      </w:pPr>
      <w:r>
        <w:rPr>
          <w:rFonts w:ascii="宋体" w:hAnsi="宋体"/>
        </w:rPr>
        <w:br w:type="page"/>
      </w:r>
      <w:bookmarkStart w:id="440" w:name="_Toc19034392"/>
      <w:bookmarkStart w:id="441" w:name="_Toc3541365"/>
      <w:bookmarkStart w:id="442" w:name="_Toc438716608"/>
      <w:bookmarkStart w:id="443" w:name="_Toc421537806"/>
      <w:bookmarkStart w:id="444" w:name="_Toc421175293"/>
      <w:bookmarkStart w:id="445" w:name="_Toc490678518"/>
      <w:r>
        <w:rPr>
          <w:rFonts w:hint="eastAsia" w:ascii="宋体" w:hAnsi="宋体"/>
          <w:b/>
          <w:sz w:val="32"/>
          <w:szCs w:val="32"/>
        </w:rPr>
        <w:t>附件</w:t>
      </w:r>
      <w:bookmarkEnd w:id="440"/>
      <w:r>
        <w:rPr>
          <w:rFonts w:hint="eastAsia" w:ascii="宋体" w:hAnsi="宋体"/>
          <w:b/>
          <w:sz w:val="32"/>
          <w:szCs w:val="32"/>
          <w:lang w:val="en-US" w:eastAsia="zh-CN"/>
        </w:rPr>
        <w:t>8</w:t>
      </w:r>
      <w:r>
        <w:rPr>
          <w:rFonts w:ascii="宋体" w:hAnsi="宋体"/>
          <w:b/>
          <w:sz w:val="32"/>
          <w:szCs w:val="32"/>
        </w:rPr>
        <w:t xml:space="preserve"> </w:t>
      </w:r>
      <w:bookmarkStart w:id="446" w:name="_Toc19034393"/>
      <w:r>
        <w:rPr>
          <w:rFonts w:hint="eastAsia" w:ascii="宋体" w:hAnsi="宋体"/>
          <w:b/>
          <w:sz w:val="32"/>
          <w:szCs w:val="32"/>
          <w:lang w:eastAsia="zh-CN"/>
        </w:rPr>
        <w:t>比选采购文件</w:t>
      </w:r>
      <w:r>
        <w:rPr>
          <w:rFonts w:ascii="宋体" w:hAnsi="宋体"/>
          <w:b/>
          <w:sz w:val="32"/>
          <w:szCs w:val="32"/>
        </w:rPr>
        <w:t>要求提供/</w:t>
      </w:r>
      <w:r>
        <w:rPr>
          <w:rFonts w:hint="eastAsia" w:ascii="宋体" w:hAnsi="宋体"/>
          <w:b/>
          <w:sz w:val="32"/>
          <w:szCs w:val="32"/>
          <w:lang w:eastAsia="zh-CN"/>
        </w:rPr>
        <w:t>响应</w:t>
      </w:r>
      <w:r>
        <w:rPr>
          <w:rFonts w:ascii="宋体" w:hAnsi="宋体"/>
          <w:b/>
          <w:sz w:val="32"/>
          <w:szCs w:val="32"/>
        </w:rPr>
        <w:t>方认为应附的其他材</w:t>
      </w:r>
      <w:bookmarkEnd w:id="441"/>
      <w:bookmarkEnd w:id="442"/>
      <w:bookmarkEnd w:id="443"/>
      <w:bookmarkEnd w:id="444"/>
      <w:bookmarkEnd w:id="445"/>
      <w:bookmarkEnd w:id="446"/>
      <w:bookmarkStart w:id="447" w:name="_Hlt151190216"/>
      <w:bookmarkEnd w:id="447"/>
    </w:p>
    <w:p>
      <w:pPr>
        <w:tabs>
          <w:tab w:val="left" w:pos="5580"/>
        </w:tabs>
        <w:spacing w:line="240" w:lineRule="auto"/>
        <w:rPr>
          <w:rFonts w:ascii="宋体" w:hAnsi="宋体"/>
          <w:sz w:val="21"/>
          <w:szCs w:val="21"/>
        </w:rPr>
      </w:pPr>
    </w:p>
    <w:p/>
    <w:sectPr>
      <w:footerReference r:id="rId15" w:type="default"/>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5"/>
      </w:rPr>
    </w:pPr>
    <w:r>
      <w:fldChar w:fldCharType="begin"/>
    </w:r>
    <w:r>
      <w:rPr>
        <w:rStyle w:val="15"/>
      </w:rPr>
      <w:instrText xml:space="preserve">PAGE  </w:instrText>
    </w:r>
    <w:r>
      <w:fldChar w:fldCharType="separate"/>
    </w:r>
    <w:r>
      <w:rPr>
        <w:rStyle w:val="15"/>
      </w:rPr>
      <w:t>30</w:t>
    </w:r>
    <w:r>
      <w:fldChar w:fldCharType="end"/>
    </w:r>
  </w:p>
  <w:p>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PAGE   \* MERGEFORMAT</w:instrText>
    </w:r>
    <w:r>
      <w:fldChar w:fldCharType="separate"/>
    </w:r>
    <w:r>
      <w:rPr>
        <w:lang w:val="zh-CN"/>
      </w:rPr>
      <w:t>18</w:t>
    </w:r>
    <w:r>
      <w:fldChar w:fldCharType="end"/>
    </w:r>
  </w:p>
  <w:p>
    <w:pPr>
      <w:pStyle w:val="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5"/>
      </w:rPr>
    </w:pPr>
    <w:r>
      <w:rPr>
        <w:rStyle w:val="15"/>
      </w:rPr>
      <w:fldChar w:fldCharType="begin"/>
    </w:r>
    <w:r>
      <w:rPr>
        <w:rStyle w:val="15"/>
      </w:rPr>
      <w:instrText xml:space="preserve">PAGE  </w:instrText>
    </w:r>
    <w:r>
      <w:rPr>
        <w:rStyle w:val="15"/>
      </w:rPr>
      <w:fldChar w:fldCharType="separate"/>
    </w:r>
    <w:r>
      <w:rPr>
        <w:rStyle w:val="15"/>
      </w:rPr>
      <w:t>19</w:t>
    </w:r>
    <w:r>
      <w:rPr>
        <w:rStyle w:val="15"/>
      </w:rPr>
      <w:fldChar w:fldCharType="end"/>
    </w:r>
  </w:p>
  <w:p>
    <w:pPr>
      <w:pStyle w:val="8"/>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5"/>
      </w:rPr>
    </w:pPr>
    <w:r>
      <w:rPr>
        <w:rStyle w:val="15"/>
      </w:rPr>
      <w:fldChar w:fldCharType="begin"/>
    </w:r>
    <w:r>
      <w:rPr>
        <w:rStyle w:val="15"/>
      </w:rPr>
      <w:instrText xml:space="preserve">PAGE  </w:instrText>
    </w:r>
    <w:r>
      <w:rPr>
        <w:rStyle w:val="15"/>
      </w:rPr>
      <w:fldChar w:fldCharType="separate"/>
    </w:r>
    <w:r>
      <w:rPr>
        <w:rStyle w:val="15"/>
      </w:rPr>
      <w:t>39</w:t>
    </w:r>
    <w:r>
      <w:rPr>
        <w:rStyle w:val="15"/>
      </w:rPr>
      <w:fldChar w:fldCharType="end"/>
    </w:r>
  </w:p>
  <w:p>
    <w:pPr>
      <w:pStyle w:val="8"/>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rPr>
        <w:szCs w:val="21"/>
      </w:rPr>
    </w:pPr>
    <w:r>
      <w:rPr>
        <w:rFonts w:hint="eastAsia"/>
      </w:rPr>
      <w:t xml:space="preserve">                                                                                  </w:t>
    </w:r>
    <w:r>
      <w:rPr>
        <w:rFonts w:hint="eastAsia"/>
        <w:lang w:eastAsia="zh-CN"/>
      </w:rPr>
      <w:t>比选采购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wordWrap w:val="0"/>
      <w:jc w:val="right"/>
      <w:rPr>
        <w:rFonts w:ascii="宋体"/>
        <w:szCs w:val="18"/>
      </w:rPr>
    </w:pPr>
    <w:r>
      <w:rPr>
        <w:rFonts w:hint="eastAsia"/>
        <w:lang w:eastAsia="zh-CN"/>
      </w:rPr>
      <w:t>比选采购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lang w:eastAsia="zh-CN"/>
      </w:rPr>
      <w:t>比选采购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lang w:eastAsia="zh-CN"/>
      </w:rPr>
      <w:t>比选采购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00000F"/>
    <w:multiLevelType w:val="multilevel"/>
    <w:tmpl w:val="0000000F"/>
    <w:lvl w:ilvl="0" w:tentative="0">
      <w:start w:val="0"/>
      <w:numFmt w:val="decimal"/>
      <w:pStyle w:val="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2"/>
  </w:num>
  <w:num w:numId="3">
    <w:abstractNumId w:val="0"/>
  </w:num>
  <w:num w:numId="4">
    <w:abstractNumId w:val="7"/>
  </w:num>
  <w:num w:numId="5">
    <w:abstractNumId w:val="5"/>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9435D4"/>
    <w:rsid w:val="1C350D5D"/>
    <w:rsid w:val="1CDA7749"/>
    <w:rsid w:val="2F485B3E"/>
    <w:rsid w:val="34AA3776"/>
    <w:rsid w:val="41857BA0"/>
    <w:rsid w:val="48EF0ADC"/>
    <w:rsid w:val="543315F3"/>
    <w:rsid w:val="591909C3"/>
    <w:rsid w:val="60145E7B"/>
    <w:rsid w:val="71E31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qFormat/>
    <w:uiPriority w:val="0"/>
    <w:pPr>
      <w:keepNext/>
      <w:keepLines/>
      <w:numPr>
        <w:ilvl w:val="0"/>
        <w:numId w:val="1"/>
      </w:numPr>
      <w:spacing w:before="340" w:after="330" w:line="578" w:lineRule="atLeast"/>
      <w:outlineLvl w:val="0"/>
    </w:pPr>
    <w:rPr>
      <w:b/>
      <w:bCs/>
      <w:kern w:val="44"/>
      <w:sz w:val="44"/>
      <w:szCs w:val="44"/>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paragraph" w:styleId="5">
    <w:name w:val="heading 4"/>
    <w:basedOn w:val="1"/>
    <w:next w:val="1"/>
    <w:qFormat/>
    <w:uiPriority w:val="0"/>
    <w:pPr>
      <w:keepNext/>
      <w:keepLines/>
      <w:spacing w:before="280" w:after="290" w:line="376" w:lineRule="atLeast"/>
      <w:outlineLvl w:val="3"/>
    </w:pPr>
    <w:rPr>
      <w:rFonts w:ascii="Arial" w:hAnsi="Arial" w:eastAsia="黑体"/>
      <w:b/>
      <w:bCs/>
      <w:sz w:val="28"/>
      <w:szCs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adjustRightInd/>
      <w:spacing w:line="240" w:lineRule="auto"/>
      <w:jc w:val="both"/>
      <w:textAlignment w:val="auto"/>
    </w:pPr>
    <w:rPr>
      <w:kern w:val="2"/>
      <w:sz w:val="28"/>
    </w:rPr>
  </w:style>
  <w:style w:type="paragraph" w:styleId="6">
    <w:name w:val="Normal Indent"/>
    <w:basedOn w:val="1"/>
    <w:qFormat/>
    <w:uiPriority w:val="0"/>
    <w:pPr>
      <w:ind w:firstLine="420" w:firstLineChars="200"/>
    </w:pPr>
  </w:style>
  <w:style w:type="paragraph" w:styleId="7">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8">
    <w:name w:val="footer"/>
    <w:basedOn w:val="1"/>
    <w:qFormat/>
    <w:uiPriority w:val="99"/>
    <w:pPr>
      <w:tabs>
        <w:tab w:val="center" w:pos="4153"/>
        <w:tab w:val="right" w:pos="8306"/>
      </w:tabs>
      <w:spacing w:line="240" w:lineRule="atLeast"/>
    </w:pPr>
    <w:rPr>
      <w:sz w:val="18"/>
    </w:rPr>
  </w:style>
  <w:style w:type="paragraph" w:styleId="9">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0">
    <w:name w:val="toc 1"/>
    <w:basedOn w:val="1"/>
    <w:next w:val="1"/>
    <w:qFormat/>
    <w:uiPriority w:val="39"/>
    <w:pPr>
      <w:spacing w:before="360"/>
    </w:pPr>
    <w:rPr>
      <w:rFonts w:ascii="Arial" w:hAnsi="Arial" w:cs="Arial"/>
      <w:b/>
      <w:bCs/>
      <w:caps/>
      <w:szCs w:val="24"/>
    </w:rPr>
  </w:style>
  <w:style w:type="paragraph" w:styleId="11">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character" w:styleId="14">
    <w:name w:val="Strong"/>
    <w:basedOn w:val="13"/>
    <w:qFormat/>
    <w:uiPriority w:val="0"/>
    <w:rPr>
      <w:b/>
      <w:bCs/>
    </w:rPr>
  </w:style>
  <w:style w:type="character" w:styleId="15">
    <w:name w:val="page number"/>
    <w:basedOn w:val="13"/>
    <w:qFormat/>
    <w:uiPriority w:val="0"/>
  </w:style>
  <w:style w:type="character" w:styleId="16">
    <w:name w:val="Hyperlink"/>
    <w:qFormat/>
    <w:uiPriority w:val="99"/>
    <w:rPr>
      <w:color w:val="0000FF"/>
      <w:u w:val="single"/>
    </w:rPr>
  </w:style>
  <w:style w:type="paragraph" w:customStyle="1" w:styleId="17">
    <w:name w:val="p0"/>
    <w:basedOn w:val="1"/>
    <w:qFormat/>
    <w:uiPriority w:val="0"/>
    <w:pPr>
      <w:widowControl/>
      <w:adjustRightInd/>
      <w:spacing w:line="240" w:lineRule="auto"/>
      <w:jc w:val="both"/>
      <w:textAlignment w:val="auto"/>
    </w:pPr>
    <w:rPr>
      <w:rFonts w:ascii="Calibri" w:hAnsi="Calibri" w:cs="宋体"/>
      <w:sz w:val="21"/>
      <w:szCs w:val="21"/>
    </w:rPr>
  </w:style>
  <w:style w:type="paragraph" w:customStyle="1" w:styleId="18">
    <w:name w:val="图文"/>
    <w:basedOn w:val="1"/>
    <w:qFormat/>
    <w:uiPriority w:val="0"/>
    <w:pPr>
      <w:snapToGrid w:val="0"/>
      <w:spacing w:after="50" w:line="360" w:lineRule="auto"/>
      <w:jc w:val="both"/>
      <w:textAlignment w:val="auto"/>
    </w:pPr>
    <w:rPr>
      <w:kern w:val="2"/>
      <w:szCs w:val="24"/>
    </w:rPr>
  </w:style>
  <w:style w:type="paragraph" w:customStyle="1" w:styleId="19">
    <w:name w:val="_Style 11"/>
    <w:basedOn w:val="3"/>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20">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21">
    <w:name w:val="1 Char Char Char Char"/>
    <w:basedOn w:val="1"/>
    <w:qFormat/>
    <w:uiPriority w:val="0"/>
    <w:pPr>
      <w:adjustRightInd/>
      <w:spacing w:line="240" w:lineRule="auto"/>
      <w:jc w:val="both"/>
      <w:textAlignment w:val="auto"/>
    </w:pPr>
    <w:rPr>
      <w:rFonts w:ascii="Tahoma" w:hAnsi="Tahoma"/>
      <w:kern w:val="2"/>
    </w:rPr>
  </w:style>
  <w:style w:type="paragraph" w:styleId="22">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23">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24">
    <w:name w:val="Char1 Char Char Char1"/>
    <w:basedOn w:val="1"/>
    <w:qFormat/>
    <w:uiPriority w:val="0"/>
    <w:pPr>
      <w:adjustRightInd/>
      <w:spacing w:line="240" w:lineRule="auto"/>
      <w:jc w:val="both"/>
      <w:textAlignment w:val="auto"/>
    </w:pPr>
    <w:rPr>
      <w:rFonts w:ascii="Tahoma" w:hAnsi="Tahoma"/>
      <w:kern w:val="2"/>
    </w:rPr>
  </w:style>
  <w:style w:type="paragraph" w:customStyle="1" w:styleId="25">
    <w:name w:val="图中文字"/>
    <w:basedOn w:val="1"/>
    <w:qFormat/>
    <w:uiPriority w:val="0"/>
    <w:pPr>
      <w:snapToGrid w:val="0"/>
      <w:spacing w:line="0" w:lineRule="atLeast"/>
      <w:jc w:val="center"/>
      <w:textAlignment w:val="auto"/>
    </w:pPr>
    <w:rPr>
      <w:kern w:val="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wmf"/><Relationship Id="rId17" Type="http://schemas.openxmlformats.org/officeDocument/2006/relationships/control" Target="activeX/activeX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2026-07-20T03:32:00Z</dcterms:created>
  <dc:creator>csyy-001</dc:creator>
  <cp:lastModifiedBy>csyy-001</cp:lastModifiedBy>
  <dcterms:modified xsi:type="dcterms:W3CDTF">2026-09-20T06:36:28Z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4AE1EF122D624BE19094055238D01E5F</vt:lpwstr>
  </property>
</Properties>
</file>