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tabs>
          <w:tab w:val="left" w:pos="1800"/>
          <w:tab w:val="left" w:pos="2268"/>
          <w:tab w:val="left" w:pos="4032"/>
        </w:tabs>
        <w:spacing w:line="600" w:lineRule="exact"/>
        <w:ind w:firstLine="640"/>
        <w:jc w:val="center"/>
        <w:rPr>
          <w:rFonts w:ascii="黑体" w:hAnsi="黑体" w:eastAsia="黑体" w:cs="宋体"/>
          <w:kern w:val="0"/>
          <w:sz w:val="32"/>
          <w:szCs w:val="32"/>
          <w:lang w:val="en-US"/>
        </w:rPr>
      </w:pPr>
      <w:r>
        <w:rPr>
          <w:rFonts w:hint="eastAsia" w:ascii="黑体" w:hAnsi="黑体" w:eastAsia="黑体" w:cs="宋体"/>
          <w:kern w:val="0"/>
          <w:sz w:val="32"/>
          <w:szCs w:val="32"/>
          <w:lang w:val="en-US"/>
        </w:rPr>
        <w:t>人保财险上海市机构业务部</w:t>
      </w:r>
      <w:r>
        <w:rPr>
          <w:rFonts w:hint="eastAsia" w:ascii="黑体" w:hAnsi="黑体" w:eastAsia="黑体" w:cs="宋体"/>
          <w:kern w:val="0"/>
          <w:sz w:val="32"/>
          <w:szCs w:val="32"/>
          <w:lang w:val="en-US"/>
        </w:rPr>
        <w:br w:type="textWrapping"/>
      </w:r>
      <w:r>
        <w:rPr>
          <w:rFonts w:hint="eastAsia" w:ascii="黑体" w:hAnsi="黑体" w:eastAsia="黑体" w:cs="宋体"/>
          <w:kern w:val="0"/>
          <w:sz w:val="32"/>
          <w:szCs w:val="32"/>
          <w:lang w:val="en-US"/>
        </w:rPr>
        <w:t>第26届中国国际工业博览会布展项目比选邀请文件</w:t>
      </w:r>
    </w:p>
    <w:p>
      <w:pPr>
        <w:pStyle w:val="56"/>
        <w:adjustRightInd w:val="0"/>
        <w:snapToGrid w:val="0"/>
        <w:spacing w:line="360" w:lineRule="auto"/>
        <w:jc w:val="center"/>
        <w:rPr>
          <w:sz w:val="28"/>
          <w:szCs w:val="28"/>
        </w:rPr>
      </w:pPr>
    </w:p>
    <w:p>
      <w:pPr>
        <w:pStyle w:val="56"/>
        <w:adjustRightInd w:val="0"/>
        <w:snapToGrid w:val="0"/>
        <w:spacing w:line="360" w:lineRule="auto"/>
        <w:rPr>
          <w:b/>
          <w:bCs/>
          <w:sz w:val="28"/>
          <w:szCs w:val="28"/>
        </w:rPr>
      </w:pPr>
      <w:r>
        <w:rPr>
          <w:rFonts w:hint="eastAsia"/>
          <w:sz w:val="28"/>
          <w:szCs w:val="28"/>
          <w:u w:val="single"/>
        </w:rPr>
        <w:t xml:space="preserve">                    </w:t>
      </w:r>
      <w:r>
        <w:rPr>
          <w:rFonts w:hint="eastAsia"/>
          <w:b/>
          <w:bCs/>
          <w:sz w:val="28"/>
          <w:szCs w:val="28"/>
        </w:rPr>
        <w:t>：</w:t>
      </w:r>
    </w:p>
    <w:p>
      <w:pPr>
        <w:pStyle w:val="56"/>
        <w:adjustRightInd w:val="0"/>
        <w:snapToGrid w:val="0"/>
        <w:spacing w:line="360" w:lineRule="auto"/>
        <w:ind w:firstLine="560"/>
        <w:rPr>
          <w:rFonts w:ascii="黑体" w:hAnsi="黑体" w:eastAsia="黑体"/>
          <w:sz w:val="28"/>
          <w:szCs w:val="28"/>
        </w:rPr>
      </w:pPr>
      <w:r>
        <w:rPr>
          <w:rFonts w:hint="eastAsia"/>
          <w:sz w:val="28"/>
          <w:szCs w:val="28"/>
        </w:rPr>
        <w:t>我公司拟通过</w:t>
      </w:r>
      <w:r>
        <w:rPr>
          <w:rFonts w:hint="eastAsia"/>
          <w:b/>
          <w:bCs/>
          <w:sz w:val="28"/>
          <w:szCs w:val="28"/>
        </w:rPr>
        <w:t>比选方式</w:t>
      </w:r>
      <w:r>
        <w:rPr>
          <w:rFonts w:hint="eastAsia"/>
          <w:sz w:val="28"/>
          <w:szCs w:val="28"/>
        </w:rPr>
        <w:t>选择第26届中国国际工业博览会布展采购项目供应商，特邀请贵公司参加本次比选。</w:t>
      </w:r>
    </w:p>
    <w:p>
      <w:pPr>
        <w:pStyle w:val="56"/>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并参加比选会议，比选相关事宜详见正文。</w:t>
      </w:r>
    </w:p>
    <w:p>
      <w:pPr>
        <w:pStyle w:val="56"/>
        <w:adjustRightInd w:val="0"/>
        <w:snapToGrid w:val="0"/>
        <w:spacing w:line="360" w:lineRule="auto"/>
        <w:ind w:firstLine="560"/>
        <w:rPr>
          <w:sz w:val="28"/>
          <w:szCs w:val="28"/>
        </w:rPr>
      </w:pPr>
      <w:r>
        <w:rPr>
          <w:rFonts w:hint="eastAsia"/>
          <w:sz w:val="28"/>
          <w:szCs w:val="28"/>
        </w:rPr>
        <w:t xml:space="preserve"> </w:t>
      </w:r>
    </w:p>
    <w:p>
      <w:pPr>
        <w:pStyle w:val="56"/>
        <w:adjustRightInd w:val="0"/>
        <w:snapToGrid w:val="0"/>
        <w:spacing w:line="360" w:lineRule="auto"/>
        <w:ind w:firstLine="420"/>
        <w:rPr>
          <w:sz w:val="28"/>
          <w:szCs w:val="28"/>
        </w:rPr>
      </w:pPr>
      <w:r>
        <w:rPr>
          <w:rFonts w:hint="eastAsia"/>
          <w:sz w:val="28"/>
          <w:szCs w:val="28"/>
        </w:rPr>
        <w:t>采购机构名称：中国人民财产保险股份有限公司上海市分公司</w:t>
      </w:r>
    </w:p>
    <w:p>
      <w:pPr>
        <w:pStyle w:val="56"/>
        <w:adjustRightInd w:val="0"/>
        <w:snapToGrid w:val="0"/>
        <w:spacing w:line="360" w:lineRule="auto"/>
        <w:ind w:firstLine="420"/>
        <w:rPr>
          <w:sz w:val="28"/>
          <w:szCs w:val="28"/>
        </w:rPr>
      </w:pPr>
      <w:r>
        <w:rPr>
          <w:rFonts w:hint="eastAsia"/>
          <w:sz w:val="28"/>
          <w:szCs w:val="28"/>
        </w:rPr>
        <w:t>地址：上海市黄浦区福佑路8号801、802、1301、1302、1401、1402室</w:t>
      </w:r>
    </w:p>
    <w:p>
      <w:pPr>
        <w:pStyle w:val="56"/>
        <w:adjustRightInd w:val="0"/>
        <w:snapToGrid w:val="0"/>
        <w:spacing w:line="360" w:lineRule="auto"/>
        <w:ind w:firstLine="420"/>
        <w:rPr>
          <w:color w:val="FF0000"/>
          <w:sz w:val="28"/>
          <w:szCs w:val="28"/>
        </w:rPr>
      </w:pPr>
      <w:r>
        <w:rPr>
          <w:rFonts w:hint="eastAsia"/>
          <w:sz w:val="28"/>
          <w:szCs w:val="28"/>
        </w:rPr>
        <w:t>电话：18792239680</w:t>
      </w:r>
    </w:p>
    <w:p>
      <w:pPr>
        <w:pStyle w:val="56"/>
        <w:adjustRightInd w:val="0"/>
        <w:snapToGrid w:val="0"/>
        <w:spacing w:line="360" w:lineRule="auto"/>
        <w:ind w:firstLine="420"/>
        <w:rPr>
          <w:rFonts w:hint="default" w:eastAsia="宋体"/>
          <w:sz w:val="28"/>
          <w:szCs w:val="28"/>
          <w:lang w:val="en-US" w:eastAsia="zh-CN"/>
        </w:rPr>
      </w:pPr>
      <w:r>
        <w:rPr>
          <w:rFonts w:hint="eastAsia"/>
          <w:sz w:val="28"/>
          <w:szCs w:val="28"/>
        </w:rPr>
        <w:t>联系人：</w:t>
      </w:r>
      <w:r>
        <w:rPr>
          <w:rFonts w:hint="eastAsia"/>
          <w:sz w:val="28"/>
          <w:szCs w:val="28"/>
          <w:lang w:val="en-US" w:eastAsia="zh-CN"/>
        </w:rPr>
        <w:t>黄宇</w:t>
      </w:r>
    </w:p>
    <w:p>
      <w:pPr>
        <w:pStyle w:val="56"/>
        <w:adjustRightInd w:val="0"/>
        <w:snapToGrid w:val="0"/>
        <w:spacing w:line="360" w:lineRule="auto"/>
        <w:rPr>
          <w:sz w:val="28"/>
          <w:szCs w:val="28"/>
        </w:rPr>
      </w:pPr>
      <w:r>
        <w:rPr>
          <w:rFonts w:hint="eastAsia"/>
          <w:sz w:val="28"/>
          <w:szCs w:val="28"/>
        </w:rPr>
        <w:t xml:space="preserve"> </w:t>
      </w:r>
    </w:p>
    <w:p>
      <w:pPr>
        <w:pStyle w:val="56"/>
        <w:adjustRightInd w:val="0"/>
        <w:snapToGrid w:val="0"/>
        <w:spacing w:line="360" w:lineRule="auto"/>
        <w:rPr>
          <w:sz w:val="28"/>
          <w:szCs w:val="28"/>
        </w:rPr>
      </w:pPr>
      <w:r>
        <w:rPr>
          <w:rFonts w:hint="eastAsia"/>
          <w:sz w:val="28"/>
          <w:szCs w:val="28"/>
        </w:rPr>
        <w:t xml:space="preserve"> </w:t>
      </w:r>
    </w:p>
    <w:p>
      <w:pPr>
        <w:pStyle w:val="56"/>
        <w:adjustRightInd w:val="0"/>
        <w:snapToGrid w:val="0"/>
        <w:spacing w:line="360" w:lineRule="auto"/>
        <w:ind w:firstLine="570"/>
        <w:jc w:val="right"/>
        <w:rPr>
          <w:sz w:val="28"/>
          <w:szCs w:val="28"/>
        </w:rPr>
      </w:pPr>
      <w:r>
        <w:rPr>
          <w:rFonts w:hint="eastAsia"/>
          <w:sz w:val="28"/>
          <w:szCs w:val="28"/>
        </w:rPr>
        <w:t>中国人民财产保险股份有限公司上海市分公司</w:t>
      </w:r>
    </w:p>
    <w:p>
      <w:pPr>
        <w:pStyle w:val="56"/>
        <w:adjustRightInd w:val="0"/>
        <w:snapToGrid w:val="0"/>
        <w:spacing w:line="360" w:lineRule="auto"/>
        <w:ind w:firstLine="570"/>
        <w:jc w:val="right"/>
        <w:rPr>
          <w:sz w:val="28"/>
          <w:szCs w:val="28"/>
        </w:rPr>
      </w:pPr>
      <w:r>
        <w:rPr>
          <w:rFonts w:hint="eastAsia"/>
          <w:sz w:val="28"/>
          <w:szCs w:val="28"/>
        </w:rPr>
        <w:t>2026年</w:t>
      </w:r>
      <w:r>
        <w:rPr>
          <w:rFonts w:hint="eastAsia"/>
          <w:sz w:val="28"/>
          <w:szCs w:val="28"/>
          <w:lang w:val="en-US" w:eastAsia="zh-CN"/>
        </w:rPr>
        <w:t>9</w:t>
      </w:r>
      <w:r>
        <w:rPr>
          <w:rFonts w:hint="eastAsia"/>
          <w:sz w:val="28"/>
          <w:szCs w:val="28"/>
        </w:rPr>
        <w:t>月</w:t>
      </w:r>
    </w:p>
    <w:p>
      <w:pPr>
        <w:pStyle w:val="56"/>
        <w:adjustRightInd w:val="0"/>
        <w:snapToGrid w:val="0"/>
        <w:spacing w:line="360" w:lineRule="auto"/>
        <w:ind w:left="3780" w:right="620" w:hanging="3780"/>
        <w:jc w:val="right"/>
        <w:rPr>
          <w:sz w:val="28"/>
          <w:szCs w:val="28"/>
        </w:rPr>
      </w:pPr>
    </w:p>
    <w:p>
      <w:pPr>
        <w:pStyle w:val="56"/>
        <w:adjustRightInd w:val="0"/>
        <w:snapToGrid w:val="0"/>
        <w:spacing w:line="360" w:lineRule="auto"/>
        <w:ind w:left="3780" w:right="620" w:hanging="3780"/>
        <w:jc w:val="right"/>
        <w:rPr>
          <w:sz w:val="28"/>
          <w:szCs w:val="28"/>
        </w:rPr>
      </w:pPr>
    </w:p>
    <w:p>
      <w:pPr>
        <w:pStyle w:val="56"/>
        <w:adjustRightInd w:val="0"/>
        <w:snapToGrid w:val="0"/>
        <w:spacing w:line="360" w:lineRule="auto"/>
        <w:jc w:val="center"/>
        <w:rPr>
          <w:b/>
          <w:bCs/>
          <w:sz w:val="36"/>
          <w:szCs w:val="36"/>
        </w:rPr>
      </w:pPr>
    </w:p>
    <w:p>
      <w:pPr>
        <w:adjustRightInd w:val="0"/>
        <w:snapToGrid w:val="0"/>
        <w:jc w:val="center"/>
        <w:rPr>
          <w:b/>
          <w:bCs/>
          <w:sz w:val="36"/>
          <w:szCs w:val="36"/>
        </w:rPr>
      </w:pPr>
      <w:r>
        <w:rPr>
          <w:b/>
          <w:bCs/>
          <w:sz w:val="36"/>
          <w:szCs w:val="36"/>
        </w:rPr>
        <w:br w:type="page"/>
      </w:r>
    </w:p>
    <w:p>
      <w:pPr>
        <w:pStyle w:val="56"/>
        <w:adjustRightInd w:val="0"/>
        <w:snapToGrid w:val="0"/>
        <w:spacing w:line="360" w:lineRule="auto"/>
        <w:jc w:val="center"/>
        <w:rPr>
          <w:b/>
          <w:bCs/>
          <w:sz w:val="36"/>
          <w:szCs w:val="36"/>
        </w:rPr>
      </w:pPr>
    </w:p>
    <w:p>
      <w:pPr>
        <w:pStyle w:val="56"/>
        <w:adjustRightInd w:val="0"/>
        <w:snapToGrid w:val="0"/>
        <w:spacing w:line="360" w:lineRule="auto"/>
        <w:jc w:val="center"/>
        <w:rPr>
          <w:b/>
          <w:bCs/>
          <w:sz w:val="56"/>
          <w:szCs w:val="56"/>
        </w:rPr>
      </w:pPr>
      <w:r>
        <w:rPr>
          <w:rFonts w:hint="eastAsia"/>
          <w:b/>
          <w:bCs/>
          <w:sz w:val="56"/>
          <w:szCs w:val="56"/>
        </w:rPr>
        <w:t>目 录</w:t>
      </w:r>
    </w:p>
    <w:p>
      <w:pPr>
        <w:pStyle w:val="56"/>
        <w:adjustRightInd w:val="0"/>
        <w:snapToGrid w:val="0"/>
        <w:spacing w:line="360" w:lineRule="auto"/>
        <w:jc w:val="distribute"/>
        <w:rPr>
          <w:rStyle w:val="38"/>
          <w:b/>
          <w:bCs/>
          <w:color w:val="000000"/>
          <w:sz w:val="32"/>
          <w:szCs w:val="32"/>
          <w:u w:val="none"/>
        </w:rPr>
      </w:pPr>
      <w:r>
        <w:fldChar w:fldCharType="begin"/>
      </w:r>
      <w:r>
        <w:instrText xml:space="preserve"> HYPERLINK \l "_Toc327863035#_Toc327863035#_Toc3278630" \o "blocked::#_Toc327863035" </w:instrText>
      </w:r>
      <w:r>
        <w:fldChar w:fldCharType="separate"/>
      </w:r>
      <w:r>
        <w:rPr>
          <w:rStyle w:val="38"/>
          <w:rFonts w:hint="eastAsia"/>
          <w:b/>
          <w:bCs/>
          <w:color w:val="000000"/>
          <w:sz w:val="32"/>
          <w:szCs w:val="32"/>
          <w:u w:val="none"/>
        </w:rPr>
        <w:t>第一章 比选事项说明……………………………………………3</w:t>
      </w:r>
      <w:r>
        <w:rPr>
          <w:rStyle w:val="38"/>
          <w:rFonts w:hint="eastAsia"/>
          <w:b/>
          <w:bCs/>
          <w:color w:val="000000"/>
          <w:sz w:val="32"/>
          <w:szCs w:val="32"/>
          <w:u w:val="none"/>
        </w:rPr>
        <w:fldChar w:fldCharType="end"/>
      </w:r>
    </w:p>
    <w:p>
      <w:pPr>
        <w:pStyle w:val="56"/>
        <w:adjustRightInd w:val="0"/>
        <w:snapToGrid w:val="0"/>
        <w:spacing w:line="360" w:lineRule="auto"/>
        <w:jc w:val="distribute"/>
        <w:rPr>
          <w:rStyle w:val="38"/>
          <w:b/>
          <w:bCs/>
          <w:color w:val="000000"/>
          <w:sz w:val="32"/>
          <w:szCs w:val="32"/>
          <w:u w:val="none"/>
        </w:rPr>
      </w:pPr>
    </w:p>
    <w:p>
      <w:pPr>
        <w:pStyle w:val="56"/>
        <w:adjustRightInd w:val="0"/>
        <w:snapToGrid w:val="0"/>
        <w:spacing w:line="360" w:lineRule="auto"/>
        <w:jc w:val="distribute"/>
        <w:rPr>
          <w:b/>
          <w:bCs/>
          <w:sz w:val="32"/>
          <w:szCs w:val="32"/>
        </w:rPr>
      </w:pPr>
      <w:r>
        <w:fldChar w:fldCharType="begin"/>
      </w:r>
      <w:r>
        <w:instrText xml:space="preserve"> HYPERLINK \l "_Toc327863042#_Toc327863042#_Toc3278630" \o "blocked::#_Toc327863042" </w:instrText>
      </w:r>
      <w:r>
        <w:fldChar w:fldCharType="separate"/>
      </w:r>
      <w:r>
        <w:rPr>
          <w:rFonts w:hint="eastAsia"/>
          <w:b/>
          <w:bCs/>
          <w:sz w:val="32"/>
          <w:szCs w:val="32"/>
        </w:rPr>
        <w:t>第二章</w:t>
      </w:r>
      <w:r>
        <w:rPr>
          <w:rStyle w:val="38"/>
          <w:rFonts w:hint="eastAsia"/>
          <w:b/>
          <w:bCs/>
          <w:color w:val="000000"/>
          <w:sz w:val="32"/>
          <w:szCs w:val="32"/>
          <w:u w:val="none"/>
        </w:rPr>
        <w:t xml:space="preserve"> 响应文件格式和表格…………………………………</w:t>
      </w:r>
      <w:r>
        <w:rPr>
          <w:rStyle w:val="38"/>
          <w:rFonts w:hint="eastAsia"/>
          <w:b/>
          <w:bCs/>
          <w:color w:val="000000"/>
          <w:sz w:val="32"/>
          <w:szCs w:val="32"/>
          <w:u w:val="none"/>
        </w:rPr>
        <w:fldChar w:fldCharType="end"/>
      </w:r>
      <w:r>
        <w:rPr>
          <w:b/>
          <w:bCs/>
          <w:sz w:val="32"/>
          <w:szCs w:val="32"/>
        </w:rPr>
        <w:t>9</w:t>
      </w:r>
    </w:p>
    <w:p>
      <w:pPr>
        <w:pStyle w:val="56"/>
        <w:adjustRightInd w:val="0"/>
        <w:snapToGrid w:val="0"/>
        <w:spacing w:line="360" w:lineRule="auto"/>
        <w:jc w:val="distribute"/>
        <w:rPr>
          <w:b/>
          <w:bCs/>
          <w:sz w:val="32"/>
          <w:szCs w:val="32"/>
        </w:rPr>
      </w:pPr>
    </w:p>
    <w:p>
      <w:pPr>
        <w:pStyle w:val="56"/>
        <w:adjustRightInd w:val="0"/>
        <w:snapToGrid w:val="0"/>
        <w:spacing w:line="360" w:lineRule="auto"/>
        <w:jc w:val="distribute"/>
        <w:rPr>
          <w:b/>
          <w:bCs/>
          <w:sz w:val="32"/>
          <w:szCs w:val="32"/>
        </w:rPr>
      </w:pPr>
      <w:r>
        <w:fldChar w:fldCharType="begin"/>
      </w:r>
      <w:r>
        <w:instrText xml:space="preserve"> HYPERLINK \l "_Toc327863047#_Toc327863047#_Toc3278630" \o "blocked::#_Toc327863047" </w:instrText>
      </w:r>
      <w:r>
        <w:fldChar w:fldCharType="separate"/>
      </w:r>
      <w:r>
        <w:rPr>
          <w:rStyle w:val="38"/>
          <w:rFonts w:hint="eastAsia"/>
          <w:b/>
          <w:bCs/>
          <w:color w:val="000000"/>
          <w:sz w:val="32"/>
          <w:szCs w:val="32"/>
          <w:u w:val="none"/>
        </w:rPr>
        <w:t>第三章 资格证明文件…………………………………………</w:t>
      </w:r>
      <w:r>
        <w:rPr>
          <w:rStyle w:val="38"/>
          <w:rFonts w:hint="eastAsia"/>
          <w:b/>
          <w:bCs/>
          <w:color w:val="000000"/>
          <w:sz w:val="32"/>
          <w:szCs w:val="32"/>
          <w:u w:val="none"/>
        </w:rPr>
        <w:fldChar w:fldCharType="end"/>
      </w:r>
      <w:r>
        <w:rPr>
          <w:rStyle w:val="38"/>
          <w:b/>
          <w:bCs/>
          <w:color w:val="000000"/>
          <w:sz w:val="32"/>
          <w:szCs w:val="32"/>
          <w:u w:val="none"/>
        </w:rPr>
        <w:t>2</w:t>
      </w:r>
      <w:r>
        <w:rPr>
          <w:rFonts w:hint="eastAsia"/>
          <w:b/>
          <w:bCs/>
          <w:sz w:val="32"/>
          <w:szCs w:val="32"/>
        </w:rPr>
        <w:t>4</w:t>
      </w:r>
    </w:p>
    <w:p>
      <w:pPr>
        <w:pStyle w:val="56"/>
        <w:adjustRightInd w:val="0"/>
        <w:snapToGrid w:val="0"/>
        <w:spacing w:line="360" w:lineRule="auto"/>
        <w:jc w:val="distribute"/>
        <w:rPr>
          <w:b/>
          <w:bCs/>
          <w:sz w:val="32"/>
          <w:szCs w:val="32"/>
        </w:rPr>
      </w:pPr>
    </w:p>
    <w:p>
      <w:pPr>
        <w:pStyle w:val="56"/>
        <w:adjustRightInd w:val="0"/>
        <w:snapToGrid w:val="0"/>
        <w:spacing w:line="360" w:lineRule="auto"/>
        <w:jc w:val="distribute"/>
        <w:rPr>
          <w:b/>
          <w:bCs/>
          <w:color w:val="000000"/>
          <w:sz w:val="32"/>
          <w:szCs w:val="32"/>
        </w:rPr>
      </w:pPr>
      <w:r>
        <w:fldChar w:fldCharType="begin"/>
      </w:r>
      <w:r>
        <w:instrText xml:space="preserve"> HYPERLINK \l "_Toc327863057#_Toc327863057#_Toc3278630" \o "blocked::#_Toc327863057" </w:instrText>
      </w:r>
      <w:r>
        <w:fldChar w:fldCharType="separate"/>
      </w:r>
      <w:r>
        <w:rPr>
          <w:rFonts w:hint="eastAsia"/>
          <w:b/>
          <w:bCs/>
          <w:sz w:val="32"/>
          <w:szCs w:val="32"/>
        </w:rPr>
        <w:t>第四章</w:t>
      </w:r>
      <w:r>
        <w:rPr>
          <w:rStyle w:val="37"/>
          <w:rFonts w:hint="eastAsia"/>
          <w:b/>
          <w:bCs/>
          <w:color w:val="000000"/>
          <w:sz w:val="32"/>
          <w:szCs w:val="32"/>
          <w:u w:val="none"/>
        </w:rPr>
        <w:t xml:space="preserve"> 项目采购需求及服务要求……………………………</w:t>
      </w:r>
      <w:r>
        <w:rPr>
          <w:rStyle w:val="37"/>
          <w:rFonts w:hint="eastAsia"/>
          <w:b/>
          <w:bCs/>
          <w:color w:val="000000"/>
          <w:sz w:val="32"/>
          <w:szCs w:val="32"/>
          <w:u w:val="none"/>
        </w:rPr>
        <w:fldChar w:fldCharType="end"/>
      </w:r>
      <w:r>
        <w:rPr>
          <w:rStyle w:val="38"/>
          <w:b/>
          <w:bCs/>
          <w:color w:val="000000"/>
          <w:sz w:val="32"/>
          <w:szCs w:val="32"/>
          <w:u w:val="none"/>
        </w:rPr>
        <w:t>2</w:t>
      </w:r>
      <w:r>
        <w:rPr>
          <w:rStyle w:val="38"/>
          <w:rFonts w:hint="eastAsia"/>
          <w:b/>
          <w:bCs/>
          <w:color w:val="000000"/>
          <w:sz w:val="32"/>
          <w:szCs w:val="32"/>
          <w:u w:val="none"/>
        </w:rPr>
        <w:t>9</w:t>
      </w:r>
    </w:p>
    <w:p>
      <w:pPr>
        <w:widowControl/>
        <w:adjustRightInd w:val="0"/>
        <w:snapToGrid w:val="0"/>
        <w:spacing w:line="360" w:lineRule="auto"/>
        <w:ind w:left="3240" w:right="740" w:hanging="3240"/>
        <w:jc w:val="left"/>
        <w:rPr>
          <w:rFonts w:ascii="宋体" w:hAnsi="宋体" w:cs="宋体"/>
          <w:b/>
          <w:bCs/>
          <w:kern w:val="0"/>
          <w:sz w:val="32"/>
          <w:szCs w:val="32"/>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jc w:val="left"/>
        <w:rPr>
          <w:rFonts w:ascii="宋体" w:hAnsi="宋体" w:cs="宋体"/>
          <w:b/>
          <w:bCs/>
          <w:kern w:val="0"/>
          <w:sz w:val="28"/>
          <w:szCs w:val="28"/>
        </w:rPr>
      </w:pPr>
      <w:r>
        <w:rPr>
          <w:rFonts w:ascii="宋体" w:hAnsi="宋体" w:cs="宋体"/>
          <w:b/>
          <w:bCs/>
          <w:kern w:val="0"/>
          <w:sz w:val="28"/>
          <w:szCs w:val="28"/>
        </w:rPr>
        <w:br w:type="page"/>
      </w:r>
    </w:p>
    <w:p>
      <w:pPr>
        <w:pStyle w:val="2"/>
        <w:numPr>
          <w:ilvl w:val="0"/>
          <w:numId w:val="0"/>
        </w:numPr>
        <w:adjustRightInd w:val="0"/>
        <w:snapToGrid w:val="0"/>
        <w:jc w:val="center"/>
        <w:rPr>
          <w:sz w:val="30"/>
          <w:szCs w:val="30"/>
        </w:rPr>
      </w:pPr>
      <w:r>
        <w:rPr>
          <w:rFonts w:hint="eastAsia"/>
          <w:sz w:val="30"/>
          <w:szCs w:val="30"/>
        </w:rPr>
        <w:t>第一章  比选事项说明</w:t>
      </w:r>
    </w:p>
    <w:p>
      <w:pPr>
        <w:widowControl/>
        <w:shd w:val="clear" w:color="auto" w:fill="FFFFFF"/>
        <w:snapToGrid w:val="0"/>
        <w:spacing w:line="360" w:lineRule="auto"/>
        <w:ind w:firstLine="480" w:firstLineChars="200"/>
        <w:rPr>
          <w:rFonts w:ascii="宋体" w:hAnsi="宋体" w:cs="Arial"/>
          <w:color w:val="FF0000"/>
          <w:sz w:val="24"/>
          <w:szCs w:val="24"/>
        </w:rPr>
      </w:pPr>
      <w:r>
        <w:rPr>
          <w:rFonts w:hint="eastAsia"/>
          <w:sz w:val="24"/>
          <w:szCs w:val="24"/>
        </w:rPr>
        <w:t>一、供应商资格要求</w:t>
      </w:r>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1.在中华人民共和国境内依照《中华人民共和国公司法》注册的、具有法人资格、符合本比选文件的要求并承诺提供本次服务的企业，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r>
        <w:rPr>
          <w:rFonts w:hint="eastAsia" w:cs="宋体" w:asciiTheme="minorEastAsia" w:hAnsiTheme="minorEastAsia" w:eastAsiaTheme="minorEastAsia"/>
          <w:color w:val="000000" w:themeColor="text1"/>
          <w:kern w:val="0"/>
          <w:sz w:val="24"/>
          <w:szCs w:val="24"/>
          <w14:textFill>
            <w14:solidFill>
              <w14:schemeClr w14:val="tx1"/>
            </w14:solidFill>
          </w14:textFill>
        </w:rPr>
        <w:t>；</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具有良好的商业信誉和健全的财务会计制度；</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.具有履行合同所必需的设备和专业技术能力；</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.有依法缴纳税收和社会保障资金的良好记录；</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6.</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7.</w:t>
      </w:r>
      <w:r>
        <w:rPr>
          <w:rFonts w:hint="eastAsia" w:ascii="Arial" w:hAnsi="Arial" w:cs="Arial"/>
          <w:sz w:val="24"/>
          <w:szCs w:val="24"/>
        </w:rPr>
        <w:t>本项目不接受联合体。</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二、评审方法</w:t>
      </w:r>
    </w:p>
    <w:p>
      <w:pPr>
        <w:widowControl/>
        <w:adjustRightInd w:val="0"/>
        <w:snapToGrid w:val="0"/>
        <w:spacing w:line="360" w:lineRule="auto"/>
        <w:ind w:firstLine="480"/>
        <w:rPr>
          <w:rFonts w:ascii="宋体" w:hAnsi="宋体" w:cs="宋体"/>
          <w:b/>
          <w:color w:val="000000" w:themeColor="text1"/>
          <w:kern w:val="0"/>
          <w:sz w:val="24"/>
          <w:szCs w:val="24"/>
          <w14:textFill>
            <w14:solidFill>
              <w14:schemeClr w14:val="tx1"/>
            </w14:solidFill>
          </w14:textFill>
        </w:rPr>
      </w:pPr>
      <w:r>
        <w:rPr>
          <w:rFonts w:hint="eastAsia" w:ascii="宋体" w:hAnsi="宋体" w:cs="宋体"/>
          <w:color w:val="FF0000"/>
          <w:sz w:val="24"/>
          <w:szCs w:val="24"/>
        </w:rPr>
        <w:t>采用一次报价</w:t>
      </w:r>
      <w:r>
        <w:rPr>
          <w:rFonts w:hint="eastAsia" w:ascii="宋体" w:hAnsi="宋体" w:cs="宋体"/>
          <w:sz w:val="24"/>
          <w:szCs w:val="24"/>
        </w:rPr>
        <w:t>或经</w:t>
      </w:r>
      <w:r>
        <w:rPr>
          <w:rFonts w:hint="eastAsia" w:ascii="宋体" w:hAnsi="宋体" w:cs="宋体"/>
          <w:color w:val="FF0000"/>
          <w:sz w:val="24"/>
          <w:szCs w:val="24"/>
        </w:rPr>
        <w:t>谈判</w:t>
      </w:r>
      <w:r>
        <w:rPr>
          <w:rFonts w:hint="eastAsia" w:ascii="宋体" w:hAnsi="宋体" w:cs="宋体"/>
          <w:sz w:val="24"/>
          <w:szCs w:val="24"/>
        </w:rPr>
        <w:t>确定最终采购需求并由响应方提交最后报价后，由评审小组采用综合评分法对满足采购文件</w:t>
      </w:r>
      <w:r>
        <w:rPr>
          <w:rFonts w:ascii="宋体" w:hAnsi="宋体" w:cs="宋体"/>
          <w:sz w:val="24"/>
          <w:szCs w:val="24"/>
        </w:rPr>
        <w:t>全部实质性要求</w:t>
      </w:r>
      <w:r>
        <w:rPr>
          <w:rFonts w:hint="eastAsia" w:ascii="宋体" w:hAnsi="宋体" w:cs="宋体"/>
          <w:sz w:val="24"/>
          <w:szCs w:val="24"/>
        </w:rPr>
        <w:t>的响应方的响应文件和最后报价进行综合评分，按照综合评分由高到低的原则确定中选候选人。</w:t>
      </w:r>
    </w:p>
    <w:p>
      <w:pPr>
        <w:widowControl/>
        <w:adjustRightInd w:val="0"/>
        <w:snapToGrid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评审标准如下：</w:t>
      </w:r>
      <w:r>
        <w:rPr>
          <w:rFonts w:hint="eastAsia" w:ascii="宋体" w:hAnsi="宋体" w:cs="宋体"/>
          <w:color w:val="000000" w:themeColor="text1"/>
          <w:kern w:val="0"/>
          <w:sz w:val="24"/>
          <w:szCs w:val="24"/>
          <w14:textFill>
            <w14:solidFill>
              <w14:schemeClr w14:val="tx1"/>
            </w14:solidFill>
          </w14:textFill>
        </w:rPr>
        <w:br w:type="textWrapping"/>
      </w:r>
    </w:p>
    <w:tbl>
      <w:tblPr>
        <w:tblStyle w:val="33"/>
        <w:tblW w:w="91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223"/>
        <w:gridCol w:w="5836"/>
        <w:gridCol w:w="12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blHeader/>
          <w:jc w:val="center"/>
        </w:trPr>
        <w:tc>
          <w:tcPr>
            <w:tcW w:w="908" w:type="dxa"/>
            <w:vAlign w:val="center"/>
          </w:tcPr>
          <w:p>
            <w:pPr>
              <w:widowControl/>
              <w:spacing w:line="320" w:lineRule="exact"/>
              <w:jc w:val="center"/>
              <w:rPr>
                <w:rFonts w:asciiTheme="minorEastAsia" w:hAnsiTheme="minorEastAsia"/>
                <w:b/>
                <w:kern w:val="0"/>
                <w:sz w:val="24"/>
              </w:rPr>
            </w:pPr>
            <w:r>
              <w:rPr>
                <w:rFonts w:asciiTheme="minorEastAsia" w:hAnsiTheme="minorEastAsia"/>
                <w:b/>
                <w:kern w:val="0"/>
                <w:sz w:val="24"/>
              </w:rPr>
              <w:t>项 目</w:t>
            </w:r>
          </w:p>
        </w:tc>
        <w:tc>
          <w:tcPr>
            <w:tcW w:w="1223" w:type="dxa"/>
            <w:vAlign w:val="center"/>
          </w:tcPr>
          <w:p>
            <w:pPr>
              <w:widowControl/>
              <w:spacing w:line="320" w:lineRule="exact"/>
              <w:jc w:val="center"/>
              <w:rPr>
                <w:rFonts w:asciiTheme="minorEastAsia" w:hAnsiTheme="minorEastAsia" w:eastAsiaTheme="minorEastAsia"/>
                <w:b/>
                <w:kern w:val="0"/>
                <w:sz w:val="24"/>
              </w:rPr>
            </w:pPr>
            <w:r>
              <w:rPr>
                <w:rFonts w:hint="eastAsia" w:asciiTheme="minorEastAsia" w:hAnsiTheme="minorEastAsia"/>
                <w:b/>
                <w:kern w:val="0"/>
                <w:sz w:val="24"/>
              </w:rPr>
              <w:t>分项名称</w:t>
            </w:r>
          </w:p>
        </w:tc>
        <w:tc>
          <w:tcPr>
            <w:tcW w:w="5836" w:type="dxa"/>
            <w:vAlign w:val="center"/>
          </w:tcPr>
          <w:p>
            <w:pPr>
              <w:widowControl/>
              <w:spacing w:line="320" w:lineRule="exact"/>
              <w:jc w:val="center"/>
              <w:rPr>
                <w:rFonts w:asciiTheme="minorEastAsia" w:hAnsiTheme="minorEastAsia"/>
                <w:b/>
                <w:kern w:val="0"/>
                <w:sz w:val="24"/>
              </w:rPr>
            </w:pPr>
            <w:r>
              <w:rPr>
                <w:rFonts w:asciiTheme="minorEastAsia" w:hAnsiTheme="minorEastAsia"/>
                <w:b/>
                <w:kern w:val="0"/>
                <w:sz w:val="24"/>
                <w:u w:color="FF0000"/>
              </w:rPr>
              <w:t>评分内容</w:t>
            </w:r>
          </w:p>
        </w:tc>
        <w:tc>
          <w:tcPr>
            <w:tcW w:w="1204" w:type="dxa"/>
            <w:vAlign w:val="center"/>
          </w:tcPr>
          <w:p>
            <w:pPr>
              <w:widowControl/>
              <w:spacing w:line="320" w:lineRule="exact"/>
              <w:jc w:val="center"/>
              <w:rPr>
                <w:rFonts w:asciiTheme="minorEastAsia" w:hAnsiTheme="minorEastAsia"/>
                <w:b/>
                <w:kern w:val="0"/>
                <w:sz w:val="24"/>
              </w:rPr>
            </w:pPr>
            <w:r>
              <w:rPr>
                <w:rFonts w:asciiTheme="minorEastAsia" w:hAnsiTheme="minorEastAsia"/>
                <w:b/>
                <w:kern w:val="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8" w:type="dxa"/>
            <w:vAlign w:val="center"/>
          </w:tcPr>
          <w:p>
            <w:pPr>
              <w:widowControl/>
              <w:spacing w:line="320" w:lineRule="exact"/>
              <w:jc w:val="center"/>
              <w:rPr>
                <w:rFonts w:asciiTheme="minorEastAsia" w:hAnsiTheme="minorEastAsia"/>
                <w:kern w:val="0"/>
                <w:sz w:val="24"/>
              </w:rPr>
            </w:pPr>
            <w:r>
              <w:rPr>
                <w:rFonts w:asciiTheme="minorEastAsia" w:hAnsiTheme="minorEastAsia"/>
                <w:kern w:val="0"/>
                <w:sz w:val="24"/>
              </w:rPr>
              <w:t>价格</w:t>
            </w:r>
            <w:r>
              <w:rPr>
                <w:rFonts w:hint="eastAsia" w:asciiTheme="minorEastAsia" w:hAnsiTheme="minorEastAsia"/>
                <w:kern w:val="0"/>
                <w:sz w:val="24"/>
              </w:rPr>
              <w:t>部分</w:t>
            </w:r>
            <w:r>
              <w:rPr>
                <w:rFonts w:asciiTheme="minorEastAsia" w:hAnsiTheme="minorEastAsia"/>
                <w:kern w:val="0"/>
                <w:sz w:val="24"/>
              </w:rPr>
              <w:t>得分</w:t>
            </w:r>
            <w:r>
              <w:rPr>
                <w:rFonts w:hint="eastAsia" w:asciiTheme="minorEastAsia" w:hAnsiTheme="minorEastAsia"/>
                <w:kern w:val="0"/>
                <w:sz w:val="24"/>
              </w:rPr>
              <w:t>（30</w:t>
            </w:r>
            <w:r>
              <w:rPr>
                <w:rFonts w:asciiTheme="minorEastAsia" w:hAnsiTheme="minorEastAsia"/>
                <w:kern w:val="0"/>
                <w:sz w:val="24"/>
              </w:rPr>
              <w:t>）</w:t>
            </w:r>
          </w:p>
        </w:tc>
        <w:tc>
          <w:tcPr>
            <w:tcW w:w="1223" w:type="dxa"/>
            <w:vAlign w:val="center"/>
          </w:tcPr>
          <w:p>
            <w:pPr>
              <w:widowControl/>
              <w:spacing w:line="320" w:lineRule="exact"/>
              <w:jc w:val="center"/>
              <w:rPr>
                <w:rFonts w:asciiTheme="minorEastAsia" w:hAnsiTheme="minorEastAsia" w:eastAsiaTheme="minorEastAsia"/>
                <w:kern w:val="0"/>
                <w:sz w:val="24"/>
              </w:rPr>
            </w:pPr>
            <w:r>
              <w:rPr>
                <w:rFonts w:hint="eastAsia" w:asciiTheme="minorEastAsia" w:hAnsiTheme="minorEastAsia"/>
                <w:kern w:val="0"/>
                <w:sz w:val="24"/>
              </w:rPr>
              <w:t>投标报价</w:t>
            </w:r>
          </w:p>
        </w:tc>
        <w:tc>
          <w:tcPr>
            <w:tcW w:w="5836" w:type="dxa"/>
            <w:vAlign w:val="center"/>
          </w:tcPr>
          <w:p>
            <w:pPr>
              <w:spacing w:line="320" w:lineRule="exact"/>
              <w:rPr>
                <w:rFonts w:asciiTheme="minorEastAsia" w:hAnsiTheme="minorEastAsia"/>
                <w:snapToGrid w:val="0"/>
                <w:sz w:val="24"/>
              </w:rPr>
            </w:pPr>
            <w:r>
              <w:rPr>
                <w:rFonts w:hint="eastAsia" w:asciiTheme="minorEastAsia" w:hAnsiTheme="minorEastAsia"/>
                <w:snapToGrid w:val="0"/>
                <w:sz w:val="24"/>
              </w:rPr>
              <w:t>评分法中的价格分采用低价优先法计算</w:t>
            </w:r>
          </w:p>
          <w:p>
            <w:pPr>
              <w:spacing w:line="320" w:lineRule="exact"/>
              <w:rPr>
                <w:rFonts w:asciiTheme="minorEastAsia" w:hAnsiTheme="minorEastAsia"/>
                <w:snapToGrid w:val="0"/>
                <w:sz w:val="24"/>
              </w:rPr>
            </w:pPr>
            <w:r>
              <w:rPr>
                <w:rFonts w:hint="eastAsia" w:asciiTheme="minorEastAsia" w:hAnsiTheme="minorEastAsia"/>
                <w:snapToGrid w:val="0"/>
                <w:sz w:val="24"/>
              </w:rPr>
              <w:t>评标价：各有效投标人的含税投标总价；</w:t>
            </w:r>
          </w:p>
          <w:p>
            <w:pPr>
              <w:spacing w:line="320" w:lineRule="exact"/>
              <w:rPr>
                <w:rFonts w:asciiTheme="minorEastAsia" w:hAnsiTheme="minorEastAsia"/>
                <w:snapToGrid w:val="0"/>
                <w:sz w:val="24"/>
              </w:rPr>
            </w:pPr>
            <w:r>
              <w:rPr>
                <w:rFonts w:hint="eastAsia" w:asciiTheme="minorEastAsia" w:hAnsiTheme="minorEastAsia"/>
                <w:snapToGrid w:val="0"/>
                <w:sz w:val="24"/>
              </w:rPr>
              <w:t>评标基准价：满足招标文件要求且最低的有效评标价；</w:t>
            </w:r>
          </w:p>
          <w:p>
            <w:pPr>
              <w:spacing w:line="320" w:lineRule="exact"/>
              <w:rPr>
                <w:rFonts w:asciiTheme="minorEastAsia" w:hAnsiTheme="minorEastAsia"/>
                <w:snapToGrid w:val="0"/>
                <w:sz w:val="24"/>
              </w:rPr>
            </w:pPr>
            <w:r>
              <w:rPr>
                <w:rFonts w:hint="eastAsia" w:asciiTheme="minorEastAsia" w:hAnsiTheme="minorEastAsia"/>
                <w:snapToGrid w:val="0"/>
                <w:sz w:val="24"/>
              </w:rPr>
              <w:t>价格分计算公式：供应商报价得分＝（评标基准价/评审价格）×3</w:t>
            </w:r>
            <w:r>
              <w:rPr>
                <w:rFonts w:asciiTheme="minorEastAsia" w:hAnsiTheme="minorEastAsia"/>
                <w:snapToGrid w:val="0"/>
                <w:sz w:val="24"/>
              </w:rPr>
              <w:t>0</w:t>
            </w:r>
            <w:r>
              <w:rPr>
                <w:rFonts w:hint="eastAsia" w:asciiTheme="minorEastAsia" w:hAnsiTheme="minorEastAsia"/>
                <w:snapToGrid w:val="0"/>
                <w:sz w:val="24"/>
              </w:rPr>
              <w:t>；</w:t>
            </w:r>
          </w:p>
          <w:p>
            <w:pPr>
              <w:spacing w:line="320" w:lineRule="exact"/>
              <w:rPr>
                <w:rFonts w:asciiTheme="minorEastAsia" w:hAnsiTheme="minorEastAsia"/>
                <w:snapToGrid w:val="0"/>
                <w:sz w:val="24"/>
              </w:rPr>
            </w:pPr>
            <w:r>
              <w:rPr>
                <w:rFonts w:hint="eastAsia" w:asciiTheme="minorEastAsia" w:hAnsiTheme="minorEastAsia"/>
                <w:snapToGrid w:val="0"/>
                <w:sz w:val="24"/>
              </w:rPr>
              <w:t>分值精确到小数点后两位</w:t>
            </w:r>
          </w:p>
        </w:tc>
        <w:tc>
          <w:tcPr>
            <w:tcW w:w="1204" w:type="dxa"/>
            <w:vAlign w:val="center"/>
          </w:tcPr>
          <w:p>
            <w:pPr>
              <w:widowControl/>
              <w:spacing w:line="320" w:lineRule="exact"/>
              <w:jc w:val="center"/>
              <w:rPr>
                <w:rFonts w:asciiTheme="minorEastAsia" w:hAnsiTheme="minorEastAsia"/>
                <w:kern w:val="0"/>
                <w:sz w:val="24"/>
              </w:rPr>
            </w:pPr>
            <w:r>
              <w:rPr>
                <w:rFonts w:hint="eastAsia" w:asciiTheme="minorEastAsia" w:hAnsiTheme="minorEastAsia"/>
                <w:kern w:val="0"/>
                <w:sz w:val="24"/>
              </w:rPr>
              <w:t>3</w:t>
            </w:r>
            <w:r>
              <w:rPr>
                <w:rFonts w:asciiTheme="minorEastAsia" w:hAnsiTheme="minorEastAsia"/>
                <w:kern w:val="0"/>
                <w:sz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3" w:hRule="atLeast"/>
          <w:jc w:val="center"/>
        </w:trPr>
        <w:tc>
          <w:tcPr>
            <w:tcW w:w="908" w:type="dxa"/>
            <w:vMerge w:val="restart"/>
            <w:shd w:val="clear" w:color="auto" w:fill="auto"/>
            <w:vAlign w:val="center"/>
          </w:tcPr>
          <w:p>
            <w:pPr>
              <w:snapToGrid w:val="0"/>
              <w:spacing w:line="320" w:lineRule="exact"/>
              <w:jc w:val="center"/>
              <w:rPr>
                <w:rFonts w:asciiTheme="minorEastAsia" w:hAnsiTheme="minorEastAsia"/>
                <w:kern w:val="0"/>
                <w:sz w:val="24"/>
              </w:rPr>
            </w:pPr>
            <w:r>
              <w:rPr>
                <w:rFonts w:asciiTheme="minorEastAsia" w:hAnsiTheme="minorEastAsia"/>
                <w:kern w:val="0"/>
                <w:sz w:val="24"/>
              </w:rPr>
              <w:t>技术</w:t>
            </w:r>
            <w:r>
              <w:rPr>
                <w:rFonts w:hint="eastAsia" w:asciiTheme="minorEastAsia" w:hAnsiTheme="minorEastAsia"/>
                <w:kern w:val="0"/>
                <w:sz w:val="24"/>
              </w:rPr>
              <w:t>部分</w:t>
            </w:r>
            <w:r>
              <w:rPr>
                <w:rFonts w:asciiTheme="minorEastAsia" w:hAnsiTheme="minorEastAsia"/>
                <w:kern w:val="0"/>
                <w:sz w:val="24"/>
              </w:rPr>
              <w:t>得分</w:t>
            </w:r>
          </w:p>
          <w:p>
            <w:pPr>
              <w:snapToGrid w:val="0"/>
              <w:spacing w:line="320" w:lineRule="exact"/>
              <w:jc w:val="center"/>
              <w:rPr>
                <w:rFonts w:asciiTheme="minorEastAsia" w:hAnsiTheme="minorEastAsia"/>
                <w:kern w:val="0"/>
                <w:sz w:val="24"/>
                <w:u w:color="FF0000"/>
              </w:rPr>
            </w:pPr>
            <w:r>
              <w:rPr>
                <w:rFonts w:hint="eastAsia" w:asciiTheme="minorEastAsia" w:hAnsiTheme="minorEastAsia"/>
                <w:kern w:val="0"/>
                <w:sz w:val="24"/>
              </w:rPr>
              <w:t>（50</w:t>
            </w:r>
            <w:r>
              <w:rPr>
                <w:rFonts w:asciiTheme="minorEastAsia" w:hAnsiTheme="minorEastAsia"/>
                <w:kern w:val="0"/>
                <w:sz w:val="24"/>
              </w:rPr>
              <w:t>）</w:t>
            </w:r>
          </w:p>
        </w:tc>
        <w:tc>
          <w:tcPr>
            <w:tcW w:w="1223" w:type="dxa"/>
            <w:vAlign w:val="center"/>
          </w:tcPr>
          <w:p>
            <w:pPr>
              <w:snapToGrid w:val="0"/>
              <w:spacing w:line="320" w:lineRule="exact"/>
              <w:jc w:val="center"/>
              <w:rPr>
                <w:rFonts w:asciiTheme="minorEastAsia" w:hAnsiTheme="minorEastAsia" w:eastAsiaTheme="minorEastAsia"/>
                <w:kern w:val="0"/>
                <w:sz w:val="24"/>
              </w:rPr>
            </w:pPr>
            <w:r>
              <w:rPr>
                <w:rFonts w:hint="eastAsia" w:asciiTheme="minorEastAsia" w:hAnsiTheme="minorEastAsia"/>
                <w:kern w:val="0"/>
                <w:sz w:val="24"/>
              </w:rPr>
              <w:t>整体服务方案</w:t>
            </w:r>
          </w:p>
        </w:tc>
        <w:tc>
          <w:tcPr>
            <w:tcW w:w="5836" w:type="dxa"/>
            <w:vAlign w:val="center"/>
          </w:tcPr>
          <w:p>
            <w:pPr>
              <w:spacing w:line="320" w:lineRule="exact"/>
              <w:rPr>
                <w:rFonts w:asciiTheme="minorEastAsia" w:hAnsiTheme="minorEastAsia"/>
                <w:kern w:val="0"/>
                <w:sz w:val="24"/>
              </w:rPr>
            </w:pPr>
            <w:r>
              <w:rPr>
                <w:rFonts w:hint="eastAsia" w:ascii="宋体" w:hAnsi="宋体" w:cs="宋体"/>
                <w:sz w:val="24"/>
                <w:szCs w:val="24"/>
              </w:rPr>
              <w:t>本项根据投标人针对本项目制定的服务方案完整性、内容全面性、项目需求响应契合度、项目实施解决举措、整体服务工作计划、各类突发情况应急处置方案等内容进行综合评审，满分20分，具体评分细则如下：</w:t>
            </w:r>
            <w:r>
              <w:rPr>
                <w:rFonts w:hint="eastAsia" w:ascii="宋体" w:hAnsi="宋体" w:cs="宋体"/>
                <w:sz w:val="24"/>
                <w:szCs w:val="24"/>
              </w:rPr>
              <w:br w:type="textWrapping"/>
            </w:r>
            <w:r>
              <w:rPr>
                <w:rFonts w:hint="eastAsia" w:ascii="宋体" w:hAnsi="宋体" w:cs="宋体"/>
                <w:sz w:val="24"/>
                <w:szCs w:val="24"/>
              </w:rPr>
              <w:t>（1）优秀档次（14-20分）</w:t>
            </w:r>
            <w:r>
              <w:rPr>
                <w:rFonts w:hint="eastAsia" w:ascii="宋体" w:hAnsi="宋体" w:cs="宋体"/>
                <w:sz w:val="24"/>
                <w:szCs w:val="24"/>
              </w:rPr>
              <w:br w:type="textWrapping"/>
            </w:r>
            <w:r>
              <w:rPr>
                <w:rFonts w:hint="eastAsia" w:ascii="宋体" w:hAnsi="宋体" w:cs="宋体"/>
                <w:sz w:val="24"/>
                <w:szCs w:val="24"/>
              </w:rPr>
              <w:t>投标人服务方案完整详实、体系全面，完全精准响应本项目全部采购需求；项目实施举措科学针对性强、落地路径清晰；整体服务流程、工作计划规划条理完善、逻辑严谨；各类突发情况应急处置方案齐全、流程规范、措施详实、可执行性极强，整体方案成熟、完善、落地性优。</w:t>
            </w:r>
            <w:r>
              <w:rPr>
                <w:rFonts w:hint="eastAsia" w:ascii="宋体" w:hAnsi="宋体" w:cs="宋体"/>
                <w:sz w:val="24"/>
                <w:szCs w:val="24"/>
              </w:rPr>
              <w:br w:type="textWrapping"/>
            </w:r>
            <w:r>
              <w:rPr>
                <w:rFonts w:hint="eastAsia" w:ascii="宋体" w:hAnsi="宋体" w:cs="宋体"/>
                <w:sz w:val="24"/>
                <w:szCs w:val="24"/>
              </w:rPr>
              <w:t>（2）良好档次（7-13分）</w:t>
            </w:r>
            <w:r>
              <w:rPr>
                <w:rFonts w:hint="eastAsia" w:ascii="宋体" w:hAnsi="宋体" w:cs="宋体"/>
                <w:sz w:val="24"/>
                <w:szCs w:val="24"/>
              </w:rPr>
              <w:br w:type="textWrapping"/>
            </w:r>
            <w:r>
              <w:rPr>
                <w:rFonts w:hint="eastAsia" w:ascii="宋体" w:hAnsi="宋体" w:cs="宋体"/>
                <w:sz w:val="24"/>
                <w:szCs w:val="24"/>
              </w:rPr>
              <w:t>投标人服务方案内容较为齐全，能够基本匹配项目各项服务需求；项目实施举措、整体服务计划具备基础可行性，可满足项目常规服务要求；应急处置方案基本完整、框架合理；仅部分内容细节打磨不足、针对性略有欠缺，整体方案可行性较好。</w:t>
            </w:r>
            <w:r>
              <w:rPr>
                <w:rFonts w:hint="eastAsia" w:ascii="宋体" w:hAnsi="宋体" w:cs="宋体"/>
                <w:sz w:val="24"/>
                <w:szCs w:val="24"/>
              </w:rPr>
              <w:br w:type="textWrapping"/>
            </w:r>
            <w:r>
              <w:rPr>
                <w:rFonts w:hint="eastAsia" w:ascii="宋体" w:hAnsi="宋体" w:cs="宋体"/>
                <w:sz w:val="24"/>
                <w:szCs w:val="24"/>
              </w:rPr>
              <w:t>（3）一般档次（0-6分）</w:t>
            </w:r>
            <w:r>
              <w:rPr>
                <w:rFonts w:hint="eastAsia" w:ascii="宋体" w:hAnsi="宋体" w:cs="宋体"/>
                <w:sz w:val="24"/>
                <w:szCs w:val="24"/>
              </w:rPr>
              <w:br w:type="textWrapping"/>
            </w:r>
            <w:r>
              <w:rPr>
                <w:rFonts w:hint="eastAsia" w:ascii="宋体" w:hAnsi="宋体" w:cs="宋体"/>
                <w:sz w:val="24"/>
                <w:szCs w:val="24"/>
              </w:rPr>
              <w:t>投标人服务方案内容简略单薄，对项目需求响应存在较多遗漏；项目实施举措、整体服务工作计划不完善、条理模糊；突发情况应急处置措施缺失简单、无具体处置流程，整体方案实操性、落地性不足。</w:t>
            </w:r>
          </w:p>
        </w:tc>
        <w:tc>
          <w:tcPr>
            <w:tcW w:w="1204" w:type="dxa"/>
            <w:vAlign w:val="center"/>
          </w:tcPr>
          <w:p>
            <w:pPr>
              <w:widowControl/>
              <w:snapToGrid w:val="0"/>
              <w:spacing w:line="320" w:lineRule="exact"/>
              <w:jc w:val="center"/>
              <w:rPr>
                <w:rFonts w:asciiTheme="minorEastAsia" w:hAnsiTheme="minorEastAsia"/>
                <w:kern w:val="0"/>
                <w:sz w:val="24"/>
                <w:u w:color="FF0000"/>
              </w:rPr>
            </w:pPr>
            <w:r>
              <w:rPr>
                <w:rFonts w:hint="eastAsia" w:cs="Arial" w:asciiTheme="minorEastAsia" w:hAnsiTheme="minorEastAsia"/>
                <w:sz w:val="24"/>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2" w:hRule="atLeast"/>
          <w:jc w:val="center"/>
        </w:trPr>
        <w:tc>
          <w:tcPr>
            <w:tcW w:w="908" w:type="dxa"/>
            <w:vMerge w:val="continue"/>
            <w:shd w:val="clear" w:color="auto" w:fill="auto"/>
            <w:vAlign w:val="center"/>
          </w:tcPr>
          <w:p>
            <w:pPr>
              <w:snapToGrid w:val="0"/>
              <w:spacing w:line="320" w:lineRule="exact"/>
              <w:jc w:val="center"/>
              <w:rPr>
                <w:rFonts w:asciiTheme="minorEastAsia" w:hAnsiTheme="minorEastAsia"/>
                <w:kern w:val="0"/>
                <w:sz w:val="24"/>
              </w:rPr>
            </w:pPr>
          </w:p>
        </w:tc>
        <w:tc>
          <w:tcPr>
            <w:tcW w:w="1223" w:type="dxa"/>
            <w:vAlign w:val="center"/>
          </w:tcPr>
          <w:p>
            <w:pPr>
              <w:snapToGrid w:val="0"/>
              <w:spacing w:line="320" w:lineRule="exact"/>
              <w:jc w:val="center"/>
              <w:rPr>
                <w:rFonts w:asciiTheme="minorEastAsia" w:hAnsiTheme="minorEastAsia" w:eastAsiaTheme="minorEastAsia"/>
                <w:kern w:val="0"/>
                <w:sz w:val="24"/>
              </w:rPr>
            </w:pPr>
            <w:r>
              <w:rPr>
                <w:rFonts w:hint="eastAsia" w:asciiTheme="minorEastAsia" w:hAnsiTheme="minorEastAsia"/>
                <w:kern w:val="0"/>
                <w:sz w:val="24"/>
              </w:rPr>
              <w:t>项目团队配置</w:t>
            </w:r>
          </w:p>
        </w:tc>
        <w:tc>
          <w:tcPr>
            <w:tcW w:w="5836" w:type="dxa"/>
            <w:vAlign w:val="center"/>
          </w:tcPr>
          <w:p>
            <w:pPr>
              <w:spacing w:line="320" w:lineRule="exact"/>
              <w:rPr>
                <w:rFonts w:ascii="宋体" w:hAnsi="宋体" w:cs="宋体"/>
                <w:sz w:val="24"/>
                <w:szCs w:val="24"/>
              </w:rPr>
            </w:pPr>
            <w:r>
              <w:rPr>
                <w:rFonts w:hint="eastAsia" w:ascii="宋体" w:hAnsi="宋体" w:cs="宋体"/>
                <w:sz w:val="24"/>
                <w:szCs w:val="24"/>
              </w:rPr>
              <w:t>本项综合考量投标人项目团队需求匹配度，满分15分，</w:t>
            </w:r>
            <w:r>
              <w:rPr>
                <w:rFonts w:hint="eastAsia" w:ascii="宋体" w:hAnsi="宋体" w:cs="宋体"/>
                <w:sz w:val="24"/>
                <w:szCs w:val="24"/>
              </w:rPr>
              <w:br w:type="textWrapping"/>
            </w:r>
            <w:r>
              <w:rPr>
                <w:rFonts w:hint="eastAsia" w:ascii="宋体" w:hAnsi="宋体" w:cs="宋体"/>
                <w:sz w:val="24"/>
                <w:szCs w:val="24"/>
              </w:rPr>
              <w:t>具体评分细则如下：</w:t>
            </w:r>
          </w:p>
          <w:p>
            <w:pPr>
              <w:spacing w:line="320" w:lineRule="exact"/>
              <w:rPr>
                <w:rFonts w:ascii="宋体" w:hAnsi="宋体" w:cs="宋体"/>
                <w:sz w:val="24"/>
                <w:szCs w:val="24"/>
              </w:rPr>
            </w:pPr>
            <w:r>
              <w:rPr>
                <w:rFonts w:hint="eastAsia" w:ascii="宋体" w:hAnsi="宋体" w:cs="宋体"/>
                <w:sz w:val="24"/>
                <w:szCs w:val="24"/>
              </w:rPr>
              <w:t>（1）优秀档次（10-15分）</w:t>
            </w:r>
          </w:p>
          <w:p>
            <w:pPr>
              <w:spacing w:line="320" w:lineRule="exact"/>
              <w:rPr>
                <w:rStyle w:val="39"/>
              </w:rPr>
            </w:pPr>
            <w:r>
              <w:rPr>
                <w:rFonts w:hint="eastAsia" w:ascii="宋体" w:hAnsi="宋体" w:cs="宋体"/>
                <w:sz w:val="24"/>
                <w:szCs w:val="24"/>
              </w:rPr>
              <w:t>投标团队深度贴合本项目全部实际服务需求，各岗位职责划分清晰、细化明确、分工闭环；</w:t>
            </w:r>
          </w:p>
          <w:p>
            <w:pPr>
              <w:spacing w:line="320" w:lineRule="exact"/>
              <w:rPr>
                <w:rFonts w:ascii="宋体" w:hAnsi="宋体" w:cs="宋体"/>
                <w:sz w:val="24"/>
                <w:szCs w:val="24"/>
              </w:rPr>
            </w:pPr>
            <w:r>
              <w:rPr>
                <w:rFonts w:hint="eastAsia" w:ascii="宋体" w:hAnsi="宋体" w:cs="宋体"/>
                <w:sz w:val="24"/>
                <w:szCs w:val="24"/>
              </w:rPr>
              <w:t>（2）良好档次（5-9分）</w:t>
            </w:r>
          </w:p>
          <w:p>
            <w:pPr>
              <w:spacing w:line="320" w:lineRule="exact"/>
              <w:rPr>
                <w:rFonts w:ascii="宋体" w:hAnsi="宋体" w:cs="宋体"/>
                <w:sz w:val="24"/>
                <w:szCs w:val="24"/>
              </w:rPr>
            </w:pPr>
            <w:r>
              <w:rPr>
                <w:rFonts w:hint="eastAsia" w:ascii="宋体" w:hAnsi="宋体" w:cs="宋体"/>
                <w:sz w:val="24"/>
                <w:szCs w:val="24"/>
              </w:rPr>
              <w:t>投标团队能够较好匹配本项目服务需求，团队整体配置合规、可行、无明显短板。</w:t>
            </w:r>
          </w:p>
          <w:p>
            <w:pPr>
              <w:spacing w:line="320" w:lineRule="exact"/>
              <w:rPr>
                <w:rFonts w:ascii="宋体" w:hAnsi="宋体" w:cs="宋体"/>
                <w:sz w:val="24"/>
                <w:szCs w:val="24"/>
              </w:rPr>
            </w:pPr>
            <w:r>
              <w:rPr>
                <w:rFonts w:hint="eastAsia" w:ascii="宋体" w:hAnsi="宋体" w:cs="宋体"/>
                <w:sz w:val="24"/>
                <w:szCs w:val="24"/>
              </w:rPr>
              <w:t>（3）一般档次（0-4分）</w:t>
            </w:r>
          </w:p>
          <w:p>
            <w:pPr>
              <w:spacing w:line="320" w:lineRule="exact"/>
              <w:rPr>
                <w:rFonts w:asciiTheme="minorEastAsia" w:hAnsiTheme="minorEastAsia"/>
                <w:kern w:val="0"/>
                <w:sz w:val="24"/>
              </w:rPr>
            </w:pPr>
            <w:r>
              <w:rPr>
                <w:rFonts w:hint="eastAsia" w:ascii="宋体" w:hAnsi="宋体" w:cs="宋体"/>
                <w:sz w:val="24"/>
                <w:szCs w:val="24"/>
              </w:rPr>
              <w:t>投标团队仅可基础匹配项目核心需求，人员配置、岗位分工无重大缺漏。</w:t>
            </w:r>
          </w:p>
        </w:tc>
        <w:tc>
          <w:tcPr>
            <w:tcW w:w="1204" w:type="dxa"/>
            <w:vAlign w:val="center"/>
          </w:tcPr>
          <w:p>
            <w:pPr>
              <w:widowControl/>
              <w:snapToGrid w:val="0"/>
              <w:spacing w:line="320" w:lineRule="exact"/>
              <w:jc w:val="center"/>
              <w:rPr>
                <w:rFonts w:asciiTheme="minorEastAsia" w:hAnsiTheme="minorEastAsia"/>
                <w:kern w:val="0"/>
                <w:sz w:val="24"/>
                <w:u w:color="FF0000"/>
              </w:rPr>
            </w:pPr>
            <w:r>
              <w:rPr>
                <w:rFonts w:asciiTheme="minorEastAsia" w:hAnsiTheme="minorEastAsia"/>
                <w:kern w:val="0"/>
                <w:sz w:val="24"/>
                <w:u w:color="FF0000"/>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8" w:hRule="atLeast"/>
          <w:jc w:val="center"/>
        </w:trPr>
        <w:tc>
          <w:tcPr>
            <w:tcW w:w="908" w:type="dxa"/>
            <w:vMerge w:val="continue"/>
            <w:shd w:val="clear" w:color="auto" w:fill="auto"/>
            <w:vAlign w:val="center"/>
          </w:tcPr>
          <w:p>
            <w:pPr>
              <w:snapToGrid w:val="0"/>
              <w:spacing w:line="320" w:lineRule="exact"/>
              <w:rPr>
                <w:rFonts w:asciiTheme="minorEastAsia" w:hAnsiTheme="minorEastAsia"/>
                <w:kern w:val="0"/>
                <w:sz w:val="24"/>
                <w:u w:color="FF0000"/>
              </w:rPr>
            </w:pPr>
          </w:p>
        </w:tc>
        <w:tc>
          <w:tcPr>
            <w:tcW w:w="1223" w:type="dxa"/>
            <w:vAlign w:val="center"/>
          </w:tcPr>
          <w:p>
            <w:pPr>
              <w:snapToGrid w:val="0"/>
              <w:spacing w:line="320" w:lineRule="exact"/>
              <w:rPr>
                <w:rFonts w:asciiTheme="minorEastAsia" w:hAnsiTheme="minorEastAsia" w:eastAsiaTheme="minorEastAsia"/>
                <w:kern w:val="0"/>
                <w:sz w:val="24"/>
                <w:u w:color="FF0000"/>
              </w:rPr>
            </w:pPr>
            <w:r>
              <w:rPr>
                <w:rFonts w:hint="eastAsia" w:asciiTheme="minorEastAsia" w:hAnsiTheme="minorEastAsia"/>
                <w:kern w:val="0"/>
                <w:sz w:val="24"/>
                <w:u w:color="FF0000"/>
              </w:rPr>
              <w:t>增值服务方案</w:t>
            </w:r>
          </w:p>
        </w:tc>
        <w:tc>
          <w:tcPr>
            <w:tcW w:w="5836" w:type="dxa"/>
            <w:vAlign w:val="center"/>
          </w:tcPr>
          <w:p>
            <w:pPr>
              <w:spacing w:line="320" w:lineRule="exact"/>
              <w:rPr>
                <w:rFonts w:ascii="宋体" w:hAnsi="宋体" w:cs="宋体"/>
                <w:sz w:val="24"/>
                <w:szCs w:val="24"/>
              </w:rPr>
            </w:pPr>
            <w:r>
              <w:rPr>
                <w:rFonts w:ascii="宋体" w:hAnsi="宋体" w:cs="宋体"/>
                <w:sz w:val="24"/>
                <w:szCs w:val="24"/>
              </w:rPr>
              <w:t>根据增值服务内容完整性、落地可行性、配套保障完善程度综合评价，可包含展位前期勘测优化、施工专人对接、展会现场驻场维保、物料养护指导等服务</w:t>
            </w:r>
            <w:r>
              <w:rPr>
                <w:rFonts w:hint="eastAsia" w:ascii="宋体" w:hAnsi="宋体" w:cs="宋体"/>
                <w:sz w:val="24"/>
                <w:szCs w:val="24"/>
              </w:rPr>
              <w:t>，具体评分细则如下：</w:t>
            </w:r>
          </w:p>
          <w:p>
            <w:pPr>
              <w:spacing w:line="320" w:lineRule="exact"/>
              <w:rPr>
                <w:rFonts w:ascii="宋体" w:hAnsi="宋体" w:eastAsia="宋体" w:cs="宋体"/>
                <w:sz w:val="24"/>
                <w:szCs w:val="24"/>
              </w:rPr>
            </w:pPr>
            <w:r>
              <w:rPr>
                <w:rFonts w:ascii="宋体" w:hAnsi="宋体" w:eastAsia="宋体" w:cs="宋体"/>
                <w:sz w:val="24"/>
                <w:szCs w:val="24"/>
              </w:rPr>
              <w:t>（1）优秀档次（10</w:t>
            </w:r>
            <w:r>
              <w:rPr>
                <w:rFonts w:ascii="宋体" w:hAnsi="宋体" w:eastAsia="宋体" w:cs="宋体"/>
                <w:sz w:val="24"/>
                <w:szCs w:val="24"/>
              </w:rPr>
              <w:noBreakHyphen/>
            </w:r>
            <w:r>
              <w:rPr>
                <w:rFonts w:ascii="宋体" w:hAnsi="宋体" w:eastAsia="宋体" w:cs="宋体"/>
                <w:sz w:val="24"/>
                <w:szCs w:val="24"/>
              </w:rPr>
              <w:t>15分）</w:t>
            </w:r>
          </w:p>
          <w:p>
            <w:pPr>
              <w:spacing w:line="320" w:lineRule="exact"/>
              <w:rPr>
                <w:rFonts w:ascii="宋体" w:hAnsi="宋体" w:eastAsia="宋体" w:cs="宋体"/>
                <w:sz w:val="24"/>
                <w:szCs w:val="24"/>
              </w:rPr>
            </w:pPr>
            <w:r>
              <w:rPr>
                <w:rFonts w:ascii="宋体" w:hAnsi="宋体" w:eastAsia="宋体" w:cs="宋体"/>
                <w:sz w:val="24"/>
                <w:szCs w:val="24"/>
              </w:rPr>
              <w:t>增值服务种类丰富，覆盖全流程服务，落地措施清晰，保障机制完善。</w:t>
            </w:r>
            <w:r>
              <w:rPr>
                <w:rFonts w:ascii="宋体" w:hAnsi="宋体" w:eastAsia="宋体" w:cs="宋体"/>
                <w:sz w:val="24"/>
                <w:szCs w:val="24"/>
              </w:rPr>
              <w:br w:type="textWrapping"/>
            </w:r>
            <w:r>
              <w:rPr>
                <w:rFonts w:ascii="宋体" w:hAnsi="宋体" w:eastAsia="宋体" w:cs="宋体"/>
                <w:sz w:val="24"/>
                <w:szCs w:val="24"/>
              </w:rPr>
              <w:t>（2）良好档次（5</w:t>
            </w:r>
            <w:r>
              <w:rPr>
                <w:rFonts w:ascii="宋体" w:hAnsi="宋体" w:eastAsia="宋体" w:cs="宋体"/>
                <w:sz w:val="24"/>
                <w:szCs w:val="24"/>
              </w:rPr>
              <w:noBreakHyphen/>
            </w:r>
            <w:r>
              <w:rPr>
                <w:rFonts w:ascii="宋体" w:hAnsi="宋体" w:eastAsia="宋体" w:cs="宋体"/>
                <w:sz w:val="24"/>
                <w:szCs w:val="24"/>
              </w:rPr>
              <w:t>9分）</w:t>
            </w:r>
          </w:p>
          <w:p>
            <w:pPr>
              <w:spacing w:line="320" w:lineRule="exact"/>
              <w:rPr>
                <w:rFonts w:ascii="宋体" w:hAnsi="宋体" w:eastAsia="宋体" w:cs="宋体"/>
                <w:sz w:val="24"/>
                <w:szCs w:val="24"/>
              </w:rPr>
            </w:pPr>
            <w:r>
              <w:rPr>
                <w:rFonts w:ascii="宋体" w:hAnsi="宋体" w:eastAsia="宋体" w:cs="宋体"/>
                <w:sz w:val="24"/>
                <w:szCs w:val="24"/>
              </w:rPr>
              <w:t>增值服务种类较丰富，具备基础增值服务，设有基础执行方案，保障措施基本齐全。</w:t>
            </w:r>
            <w:r>
              <w:rPr>
                <w:rFonts w:ascii="宋体" w:hAnsi="宋体" w:eastAsia="宋体" w:cs="宋体"/>
                <w:sz w:val="24"/>
                <w:szCs w:val="24"/>
              </w:rPr>
              <w:br w:type="textWrapping"/>
            </w:r>
            <w:r>
              <w:rPr>
                <w:rFonts w:ascii="宋体" w:hAnsi="宋体" w:eastAsia="宋体" w:cs="宋体"/>
                <w:sz w:val="24"/>
                <w:szCs w:val="24"/>
              </w:rPr>
              <w:t>（3）一般档次（0</w:t>
            </w:r>
            <w:r>
              <w:rPr>
                <w:rFonts w:ascii="宋体" w:hAnsi="宋体" w:eastAsia="宋体" w:cs="宋体"/>
                <w:sz w:val="24"/>
                <w:szCs w:val="24"/>
              </w:rPr>
              <w:noBreakHyphen/>
            </w:r>
            <w:r>
              <w:rPr>
                <w:rFonts w:ascii="宋体" w:hAnsi="宋体" w:eastAsia="宋体" w:cs="宋体"/>
                <w:sz w:val="24"/>
                <w:szCs w:val="24"/>
              </w:rPr>
              <w:t>4分）</w:t>
            </w:r>
          </w:p>
          <w:p>
            <w:pPr>
              <w:spacing w:line="320" w:lineRule="exact"/>
              <w:rPr>
                <w:rFonts w:ascii="宋体" w:hAnsi="宋体" w:cs="宋体"/>
                <w:sz w:val="24"/>
                <w:szCs w:val="24"/>
              </w:rPr>
            </w:pPr>
            <w:r>
              <w:rPr>
                <w:rFonts w:ascii="宋体" w:hAnsi="宋体" w:eastAsia="宋体" w:cs="宋体"/>
                <w:sz w:val="24"/>
                <w:szCs w:val="24"/>
              </w:rPr>
              <w:t>增值服务种类偏少，仅提供简易服务，缺少落地规划。</w:t>
            </w:r>
          </w:p>
        </w:tc>
        <w:tc>
          <w:tcPr>
            <w:tcW w:w="1204" w:type="dxa"/>
            <w:vAlign w:val="center"/>
          </w:tcPr>
          <w:p>
            <w:pPr>
              <w:widowControl/>
              <w:snapToGrid w:val="0"/>
              <w:spacing w:line="320" w:lineRule="exact"/>
              <w:jc w:val="center"/>
              <w:rPr>
                <w:rFonts w:asciiTheme="minorEastAsia" w:hAnsiTheme="minorEastAsia"/>
                <w:kern w:val="0"/>
                <w:sz w:val="24"/>
                <w:u w:color="FF0000"/>
              </w:rPr>
            </w:pPr>
            <w:r>
              <w:rPr>
                <w:rFonts w:hint="eastAsia" w:asciiTheme="minorEastAsia" w:hAnsiTheme="minorEastAsia"/>
                <w:kern w:val="0"/>
                <w:sz w:val="24"/>
                <w:u w:color="FF0000"/>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7" w:hRule="atLeast"/>
          <w:jc w:val="center"/>
        </w:trPr>
        <w:tc>
          <w:tcPr>
            <w:tcW w:w="908" w:type="dxa"/>
            <w:vMerge w:val="restart"/>
            <w:shd w:val="clear" w:color="auto" w:fill="auto"/>
            <w:vAlign w:val="center"/>
          </w:tcPr>
          <w:p>
            <w:pPr>
              <w:snapToGrid w:val="0"/>
              <w:spacing w:line="320" w:lineRule="exact"/>
              <w:jc w:val="center"/>
              <w:rPr>
                <w:rFonts w:asciiTheme="minorEastAsia" w:hAnsiTheme="minorEastAsia"/>
                <w:kern w:val="0"/>
                <w:sz w:val="24"/>
                <w:u w:color="FF0000"/>
              </w:rPr>
            </w:pPr>
            <w:r>
              <w:rPr>
                <w:rFonts w:hint="eastAsia" w:asciiTheme="minorEastAsia" w:hAnsiTheme="minorEastAsia"/>
                <w:kern w:val="0"/>
                <w:sz w:val="24"/>
                <w:u w:color="FF0000"/>
              </w:rPr>
              <w:t>商务部分得分</w:t>
            </w:r>
          </w:p>
          <w:p>
            <w:pPr>
              <w:snapToGrid w:val="0"/>
              <w:spacing w:line="320" w:lineRule="exact"/>
              <w:jc w:val="center"/>
              <w:rPr>
                <w:rFonts w:asciiTheme="minorEastAsia" w:hAnsiTheme="minorEastAsia"/>
                <w:kern w:val="0"/>
                <w:sz w:val="24"/>
                <w:u w:color="FF0000"/>
              </w:rPr>
            </w:pPr>
            <w:r>
              <w:rPr>
                <w:rFonts w:hint="eastAsia" w:asciiTheme="minorEastAsia" w:hAnsiTheme="minorEastAsia"/>
                <w:kern w:val="0"/>
                <w:sz w:val="24"/>
                <w:u w:color="FF0000"/>
              </w:rPr>
              <w:t>（20</w:t>
            </w:r>
            <w:r>
              <w:rPr>
                <w:rFonts w:asciiTheme="minorEastAsia" w:hAnsiTheme="minorEastAsia"/>
                <w:kern w:val="0"/>
                <w:sz w:val="24"/>
                <w:u w:color="FF0000"/>
              </w:rPr>
              <w:t>）</w:t>
            </w:r>
          </w:p>
        </w:tc>
        <w:tc>
          <w:tcPr>
            <w:tcW w:w="1223" w:type="dxa"/>
            <w:vAlign w:val="center"/>
          </w:tcPr>
          <w:p>
            <w:pPr>
              <w:snapToGrid w:val="0"/>
              <w:spacing w:line="320" w:lineRule="exact"/>
              <w:jc w:val="center"/>
              <w:rPr>
                <w:rFonts w:asciiTheme="minorEastAsia" w:hAnsiTheme="minorEastAsia" w:eastAsiaTheme="minorEastAsia"/>
                <w:kern w:val="0"/>
                <w:sz w:val="24"/>
                <w:u w:color="FF0000"/>
              </w:rPr>
            </w:pPr>
            <w:r>
              <w:rPr>
                <w:rFonts w:hint="eastAsia" w:asciiTheme="minorEastAsia" w:hAnsiTheme="minorEastAsia"/>
                <w:kern w:val="0"/>
                <w:sz w:val="24"/>
                <w:u w:color="FF0000"/>
              </w:rPr>
              <w:t>企业综合实力</w:t>
            </w:r>
          </w:p>
        </w:tc>
        <w:tc>
          <w:tcPr>
            <w:tcW w:w="5836" w:type="dxa"/>
            <w:vAlign w:val="center"/>
          </w:tcPr>
          <w:p>
            <w:pPr>
              <w:spacing w:line="320" w:lineRule="exact"/>
              <w:rPr>
                <w:rFonts w:ascii="宋体" w:hAnsi="宋体" w:cs="宋体"/>
                <w:sz w:val="24"/>
                <w:szCs w:val="24"/>
              </w:rPr>
            </w:pPr>
            <w:r>
              <w:rPr>
                <w:rFonts w:ascii="宋体" w:hAnsi="宋体" w:cs="宋体"/>
                <w:sz w:val="24"/>
                <w:szCs w:val="24"/>
              </w:rPr>
              <w:t>结合企业财务状况、市场信誉、人员储备综合对比评审</w:t>
            </w:r>
            <w:r>
              <w:rPr>
                <w:rFonts w:hint="eastAsia" w:ascii="宋体" w:hAnsi="宋体" w:cs="宋体"/>
                <w:sz w:val="24"/>
                <w:szCs w:val="24"/>
              </w:rPr>
              <w:t>，具体评分细则如下：</w:t>
            </w:r>
          </w:p>
          <w:p>
            <w:pPr>
              <w:spacing w:line="320" w:lineRule="exact"/>
              <w:rPr>
                <w:rFonts w:ascii="宋体" w:hAnsi="宋体" w:cs="宋体"/>
                <w:sz w:val="24"/>
                <w:szCs w:val="24"/>
              </w:rPr>
            </w:pPr>
            <w:r>
              <w:rPr>
                <w:rFonts w:hint="eastAsia" w:ascii="宋体" w:hAnsi="宋体" w:cs="宋体"/>
                <w:sz w:val="24"/>
                <w:szCs w:val="24"/>
              </w:rPr>
              <w:t>（1）优秀档次（7-10分）</w:t>
            </w:r>
          </w:p>
          <w:p>
            <w:pPr>
              <w:spacing w:line="320" w:lineRule="exact"/>
              <w:rPr>
                <w:rFonts w:ascii="宋体" w:hAnsi="宋体" w:cs="宋体"/>
                <w:sz w:val="24"/>
                <w:szCs w:val="24"/>
              </w:rPr>
            </w:pPr>
            <w:r>
              <w:rPr>
                <w:rFonts w:ascii="宋体" w:hAnsi="宋体" w:eastAsia="宋体" w:cs="宋体"/>
                <w:sz w:val="24"/>
                <w:szCs w:val="24"/>
              </w:rPr>
              <w:t>财务经营</w:t>
            </w:r>
            <w:r>
              <w:rPr>
                <w:rFonts w:hint="eastAsia" w:ascii="宋体" w:hAnsi="宋体" w:cs="宋体"/>
                <w:sz w:val="24"/>
                <w:szCs w:val="24"/>
                <w:lang w:val="en-US" w:eastAsia="zh-CN"/>
              </w:rPr>
              <w:t>状况</w:t>
            </w:r>
            <w:r>
              <w:rPr>
                <w:rFonts w:ascii="宋体" w:hAnsi="宋体" w:eastAsia="宋体" w:cs="宋体"/>
                <w:sz w:val="24"/>
                <w:szCs w:val="24"/>
              </w:rPr>
              <w:t>持续向好</w:t>
            </w:r>
            <w:r>
              <w:rPr>
                <w:rFonts w:ascii="宋体" w:hAnsi="宋体" w:cs="宋体"/>
                <w:sz w:val="24"/>
                <w:szCs w:val="24"/>
              </w:rPr>
              <w:t>，</w:t>
            </w:r>
            <w:r>
              <w:rPr>
                <w:rFonts w:ascii="宋体" w:hAnsi="宋体" w:eastAsia="宋体" w:cs="宋体"/>
                <w:sz w:val="24"/>
                <w:szCs w:val="24"/>
              </w:rPr>
              <w:t>市场信誉优良</w:t>
            </w:r>
            <w:r>
              <w:rPr>
                <w:rFonts w:ascii="宋体" w:hAnsi="宋体" w:cs="宋体"/>
                <w:sz w:val="24"/>
                <w:szCs w:val="24"/>
              </w:rPr>
              <w:t>，人员配置充足；</w:t>
            </w:r>
          </w:p>
          <w:p>
            <w:pPr>
              <w:spacing w:line="320" w:lineRule="exact"/>
              <w:rPr>
                <w:rFonts w:ascii="宋体" w:hAnsi="宋体" w:cs="宋体"/>
                <w:sz w:val="24"/>
                <w:szCs w:val="24"/>
              </w:rPr>
            </w:pPr>
            <w:r>
              <w:rPr>
                <w:rFonts w:hint="eastAsia" w:ascii="宋体" w:hAnsi="宋体" w:cs="宋体"/>
                <w:sz w:val="24"/>
                <w:szCs w:val="24"/>
              </w:rPr>
              <w:t>（2）较优档次（3-6分）</w:t>
            </w:r>
          </w:p>
          <w:p>
            <w:pPr>
              <w:spacing w:line="320" w:lineRule="exact"/>
              <w:rPr>
                <w:rFonts w:ascii="宋体" w:hAnsi="宋体" w:cs="宋体"/>
                <w:sz w:val="24"/>
                <w:szCs w:val="24"/>
              </w:rPr>
            </w:pPr>
            <w:r>
              <w:rPr>
                <w:rFonts w:ascii="宋体" w:hAnsi="宋体" w:eastAsia="宋体" w:cs="宋体"/>
                <w:sz w:val="24"/>
                <w:szCs w:val="24"/>
              </w:rPr>
              <w:t>财务运行</w:t>
            </w:r>
            <w:r>
              <w:rPr>
                <w:rFonts w:hint="eastAsia" w:ascii="宋体" w:hAnsi="宋体" w:cs="宋体"/>
                <w:sz w:val="24"/>
                <w:szCs w:val="24"/>
                <w:lang w:val="en-US" w:eastAsia="zh-CN"/>
              </w:rPr>
              <w:t>状况基本</w:t>
            </w:r>
            <w:r>
              <w:rPr>
                <w:rFonts w:ascii="宋体" w:hAnsi="宋体" w:eastAsia="宋体" w:cs="宋体"/>
                <w:sz w:val="24"/>
                <w:szCs w:val="24"/>
              </w:rPr>
              <w:t>正常</w:t>
            </w:r>
            <w:r>
              <w:rPr>
                <w:rFonts w:ascii="宋体" w:hAnsi="宋体" w:cs="宋体"/>
                <w:sz w:val="24"/>
                <w:szCs w:val="24"/>
              </w:rPr>
              <w:t>，无不良记录；</w:t>
            </w:r>
          </w:p>
          <w:p>
            <w:pPr>
              <w:spacing w:line="320" w:lineRule="exact"/>
              <w:rPr>
                <w:rFonts w:ascii="宋体" w:hAnsi="宋体" w:cs="宋体"/>
                <w:sz w:val="24"/>
                <w:szCs w:val="24"/>
              </w:rPr>
            </w:pPr>
            <w:r>
              <w:rPr>
                <w:rFonts w:hint="eastAsia" w:ascii="宋体" w:hAnsi="宋体" w:cs="宋体"/>
                <w:sz w:val="24"/>
                <w:szCs w:val="24"/>
              </w:rPr>
              <w:t>（3）一般档次（0-2分）</w:t>
            </w:r>
          </w:p>
          <w:p>
            <w:pPr>
              <w:spacing w:line="320" w:lineRule="exact"/>
              <w:rPr>
                <w:rFonts w:ascii="宋体" w:hAnsi="宋体" w:cs="宋体"/>
                <w:sz w:val="24"/>
                <w:szCs w:val="24"/>
              </w:rPr>
            </w:pPr>
            <w:r>
              <w:rPr>
                <w:rFonts w:ascii="宋体" w:hAnsi="宋体" w:cs="宋体"/>
                <w:sz w:val="24"/>
                <w:szCs w:val="24"/>
              </w:rPr>
              <w:t>财务、人员存在明显欠缺。</w:t>
            </w:r>
          </w:p>
        </w:tc>
        <w:tc>
          <w:tcPr>
            <w:tcW w:w="1204" w:type="dxa"/>
            <w:vAlign w:val="center"/>
          </w:tcPr>
          <w:p>
            <w:pPr>
              <w:widowControl/>
              <w:snapToGrid w:val="0"/>
              <w:spacing w:line="320" w:lineRule="exact"/>
              <w:jc w:val="center"/>
              <w:rPr>
                <w:rFonts w:asciiTheme="minorEastAsia" w:hAnsiTheme="minorEastAsia"/>
                <w:kern w:val="0"/>
                <w:sz w:val="24"/>
                <w:u w:color="FF0000"/>
              </w:rPr>
            </w:pPr>
            <w:r>
              <w:rPr>
                <w:rFonts w:hint="eastAsia" w:asciiTheme="minorEastAsia" w:hAnsiTheme="minorEastAsia"/>
                <w:kern w:val="0"/>
                <w:sz w:val="24"/>
                <w:u w:color="FF000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8" w:hRule="atLeast"/>
          <w:jc w:val="center"/>
        </w:trPr>
        <w:tc>
          <w:tcPr>
            <w:tcW w:w="908" w:type="dxa"/>
            <w:vMerge w:val="continue"/>
            <w:shd w:val="clear" w:color="auto" w:fill="auto"/>
            <w:vAlign w:val="center"/>
          </w:tcPr>
          <w:p>
            <w:pPr>
              <w:snapToGrid w:val="0"/>
              <w:spacing w:line="320" w:lineRule="exact"/>
              <w:jc w:val="center"/>
              <w:rPr>
                <w:rFonts w:asciiTheme="minorEastAsia" w:hAnsiTheme="minorEastAsia"/>
                <w:kern w:val="0"/>
                <w:sz w:val="24"/>
                <w:u w:color="FF0000"/>
              </w:rPr>
            </w:pPr>
          </w:p>
        </w:tc>
        <w:tc>
          <w:tcPr>
            <w:tcW w:w="1223" w:type="dxa"/>
            <w:vAlign w:val="center"/>
          </w:tcPr>
          <w:p>
            <w:pPr>
              <w:snapToGrid w:val="0"/>
              <w:spacing w:line="320" w:lineRule="exact"/>
              <w:jc w:val="center"/>
              <w:rPr>
                <w:rFonts w:asciiTheme="minorEastAsia" w:hAnsiTheme="minorEastAsia" w:eastAsiaTheme="minorEastAsia"/>
                <w:kern w:val="0"/>
                <w:sz w:val="24"/>
                <w:u w:color="FF0000"/>
              </w:rPr>
            </w:pPr>
            <w:r>
              <w:rPr>
                <w:rFonts w:hint="eastAsia" w:asciiTheme="minorEastAsia" w:hAnsiTheme="minorEastAsia"/>
                <w:kern w:val="0"/>
                <w:sz w:val="24"/>
                <w:u w:color="FF0000"/>
              </w:rPr>
              <w:t>过往项目业绩</w:t>
            </w:r>
          </w:p>
        </w:tc>
        <w:tc>
          <w:tcPr>
            <w:tcW w:w="5836" w:type="dxa"/>
            <w:vAlign w:val="center"/>
          </w:tcPr>
          <w:p>
            <w:pPr>
              <w:spacing w:line="320" w:lineRule="exact"/>
              <w:rPr>
                <w:rFonts w:ascii="宋体" w:hAnsi="宋体" w:cs="宋体"/>
                <w:sz w:val="24"/>
                <w:szCs w:val="24"/>
              </w:rPr>
            </w:pPr>
            <w:r>
              <w:rPr>
                <w:rFonts w:hint="eastAsia" w:ascii="宋体" w:hAnsi="宋体" w:cs="宋体"/>
                <w:sz w:val="24"/>
                <w:szCs w:val="24"/>
              </w:rPr>
              <w:t>本项依据投标人近三年（2023年</w:t>
            </w:r>
            <w:r>
              <w:rPr>
                <w:rFonts w:hint="eastAsia" w:ascii="宋体" w:hAnsi="宋体" w:cs="宋体"/>
                <w:sz w:val="24"/>
                <w:szCs w:val="24"/>
                <w:lang w:val="en-US" w:eastAsia="zh-CN"/>
              </w:rPr>
              <w:t>9</w:t>
            </w:r>
            <w:r>
              <w:rPr>
                <w:rFonts w:hint="eastAsia" w:ascii="宋体" w:hAnsi="宋体" w:cs="宋体"/>
                <w:sz w:val="24"/>
                <w:szCs w:val="24"/>
              </w:rPr>
              <w:t>月1日至开标之日）展台布置类项目实施业绩进行评审，不限行业类型。投标人须提供完整有效的合同佐证材料，有效证明材料包含但不限于：合同首页、明确体现展台布置服务内容的项目详情页、合同签署日期页、甲乙双方盖章页。材料缺失、信息模糊、无法核实项目内容及签订时间的，一律不予认定为有效业绩。具体计分规则如下：</w:t>
            </w:r>
          </w:p>
          <w:p>
            <w:pPr>
              <w:spacing w:line="320" w:lineRule="exact"/>
              <w:rPr>
                <w:rFonts w:ascii="宋体" w:hAnsi="宋体" w:cs="宋体"/>
                <w:sz w:val="24"/>
                <w:szCs w:val="24"/>
              </w:rPr>
            </w:pPr>
            <w:r>
              <w:rPr>
                <w:rFonts w:hint="eastAsia" w:ascii="宋体" w:hAnsi="宋体" w:cs="宋体"/>
                <w:sz w:val="24"/>
                <w:szCs w:val="24"/>
              </w:rPr>
              <w:t>（1）基础业绩要求</w:t>
            </w:r>
          </w:p>
          <w:p>
            <w:pPr>
              <w:spacing w:line="320" w:lineRule="exact"/>
              <w:rPr>
                <w:rFonts w:ascii="宋体" w:hAnsi="宋体" w:cs="宋体"/>
                <w:sz w:val="24"/>
                <w:szCs w:val="24"/>
              </w:rPr>
            </w:pPr>
            <w:r>
              <w:rPr>
                <w:rFonts w:hint="eastAsia" w:ascii="宋体" w:hAnsi="宋体" w:cs="宋体"/>
                <w:sz w:val="24"/>
                <w:szCs w:val="24"/>
              </w:rPr>
              <w:t>投标人须具备</w:t>
            </w:r>
            <w:r>
              <w:rPr>
                <w:rFonts w:ascii="宋体" w:hAnsi="宋体" w:cs="宋体"/>
                <w:sz w:val="24"/>
                <w:szCs w:val="24"/>
              </w:rPr>
              <w:t>1</w:t>
            </w:r>
            <w:r>
              <w:rPr>
                <w:rFonts w:hint="eastAsia" w:ascii="宋体" w:hAnsi="宋体" w:cs="宋体"/>
                <w:sz w:val="24"/>
                <w:szCs w:val="24"/>
              </w:rPr>
              <w:t>个及以上有效展台布置项目案例作为基础资格条件，未达到基础案例数量要求的，本项不得分。</w:t>
            </w:r>
          </w:p>
          <w:p>
            <w:pPr>
              <w:spacing w:line="320" w:lineRule="exact"/>
              <w:rPr>
                <w:rFonts w:ascii="宋体" w:hAnsi="宋体" w:cs="宋体"/>
                <w:sz w:val="24"/>
                <w:szCs w:val="24"/>
              </w:rPr>
            </w:pPr>
            <w:r>
              <w:rPr>
                <w:rFonts w:hint="eastAsia" w:ascii="宋体" w:hAnsi="宋体" w:cs="宋体"/>
                <w:sz w:val="24"/>
                <w:szCs w:val="24"/>
              </w:rPr>
              <w:t>（2）阶梯加分规则</w:t>
            </w:r>
          </w:p>
          <w:p>
            <w:pPr>
              <w:spacing w:line="320" w:lineRule="exact"/>
              <w:rPr>
                <w:rFonts w:ascii="宋体" w:hAnsi="宋体" w:cs="宋体"/>
                <w:sz w:val="24"/>
                <w:szCs w:val="24"/>
              </w:rPr>
            </w:pPr>
            <w:r>
              <w:rPr>
                <w:rFonts w:hint="eastAsia" w:ascii="宋体" w:hAnsi="宋体" w:cs="宋体"/>
                <w:sz w:val="24"/>
                <w:szCs w:val="24"/>
              </w:rPr>
              <w:t>在满足</w:t>
            </w:r>
            <w:r>
              <w:rPr>
                <w:rFonts w:ascii="宋体" w:hAnsi="宋体" w:cs="宋体"/>
                <w:sz w:val="24"/>
                <w:szCs w:val="24"/>
              </w:rPr>
              <w:t>1</w:t>
            </w:r>
            <w:r>
              <w:rPr>
                <w:rFonts w:hint="eastAsia" w:ascii="宋体" w:hAnsi="宋体" w:cs="宋体"/>
                <w:sz w:val="24"/>
                <w:szCs w:val="24"/>
              </w:rPr>
              <w:t>个有效基础案例的前提下，每额外增加1个合格有效的展台布置项目业绩得</w:t>
            </w:r>
            <w:r>
              <w:rPr>
                <w:rFonts w:ascii="宋体" w:hAnsi="宋体" w:cs="宋体"/>
                <w:sz w:val="24"/>
                <w:szCs w:val="24"/>
              </w:rPr>
              <w:t>5</w:t>
            </w:r>
            <w:r>
              <w:rPr>
                <w:rFonts w:hint="eastAsia" w:ascii="宋体" w:hAnsi="宋体" w:cs="宋体"/>
                <w:sz w:val="24"/>
                <w:szCs w:val="24"/>
              </w:rPr>
              <w:t>分，本项分值累计最高得10分，不超额累计计分。</w:t>
            </w:r>
          </w:p>
          <w:p>
            <w:pPr>
              <w:spacing w:line="320" w:lineRule="exact"/>
              <w:rPr>
                <w:rFonts w:ascii="宋体" w:hAnsi="宋体" w:cs="宋体"/>
                <w:sz w:val="24"/>
                <w:szCs w:val="24"/>
              </w:rPr>
            </w:pPr>
            <w:r>
              <w:rPr>
                <w:rFonts w:hint="eastAsia" w:ascii="宋体" w:hAnsi="宋体" w:cs="宋体"/>
                <w:sz w:val="24"/>
                <w:szCs w:val="24"/>
              </w:rPr>
              <w:t>（3）无效业绩判定</w:t>
            </w:r>
          </w:p>
          <w:p>
            <w:pPr>
              <w:spacing w:line="320" w:lineRule="exact"/>
              <w:rPr>
                <w:rFonts w:ascii="宋体" w:hAnsi="宋体" w:cs="宋体"/>
                <w:sz w:val="24"/>
                <w:szCs w:val="24"/>
              </w:rPr>
            </w:pPr>
            <w:r>
              <w:rPr>
                <w:rFonts w:hint="eastAsia" w:ascii="宋体" w:hAnsi="宋体" w:cs="宋体"/>
                <w:sz w:val="24"/>
                <w:szCs w:val="24"/>
              </w:rPr>
              <w:t>无有效展台布置业绩、业绩数量未达到基础要求、佐证材料不全、信息无法核验的，本项计0分。</w:t>
            </w:r>
          </w:p>
          <w:p/>
          <w:p>
            <w:pPr>
              <w:spacing w:line="320" w:lineRule="exact"/>
              <w:rPr>
                <w:rFonts w:cs="Arial" w:asciiTheme="minorEastAsia" w:hAnsiTheme="minorEastAsia"/>
                <w:kern w:val="0"/>
                <w:sz w:val="24"/>
              </w:rPr>
            </w:pPr>
          </w:p>
        </w:tc>
        <w:tc>
          <w:tcPr>
            <w:tcW w:w="1204" w:type="dxa"/>
            <w:vAlign w:val="center"/>
          </w:tcPr>
          <w:p>
            <w:pPr>
              <w:widowControl/>
              <w:snapToGrid w:val="0"/>
              <w:spacing w:line="320" w:lineRule="exact"/>
              <w:jc w:val="center"/>
              <w:rPr>
                <w:rFonts w:asciiTheme="minorEastAsia" w:hAnsiTheme="minorEastAsia"/>
                <w:kern w:val="0"/>
                <w:sz w:val="24"/>
                <w:u w:color="FF0000"/>
              </w:rPr>
            </w:pPr>
            <w:r>
              <w:rPr>
                <w:rFonts w:hint="eastAsia" w:asciiTheme="minorEastAsia" w:hAnsiTheme="minorEastAsia"/>
                <w:kern w:val="0"/>
                <w:sz w:val="24"/>
                <w:u w:color="FF000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2131" w:type="dxa"/>
            <w:gridSpan w:val="2"/>
            <w:vAlign w:val="center"/>
          </w:tcPr>
          <w:p>
            <w:pPr>
              <w:spacing w:line="320" w:lineRule="exact"/>
              <w:jc w:val="center"/>
              <w:rPr>
                <w:rFonts w:asciiTheme="minorEastAsia" w:hAnsiTheme="minorEastAsia"/>
                <w:b/>
                <w:snapToGrid w:val="0"/>
                <w:sz w:val="24"/>
              </w:rPr>
            </w:pPr>
            <w:r>
              <w:rPr>
                <w:rFonts w:hint="eastAsia" w:asciiTheme="minorEastAsia" w:hAnsiTheme="minorEastAsia"/>
                <w:b/>
                <w:snapToGrid w:val="0"/>
                <w:sz w:val="24"/>
              </w:rPr>
              <w:t>合计</w:t>
            </w:r>
          </w:p>
        </w:tc>
        <w:tc>
          <w:tcPr>
            <w:tcW w:w="5836" w:type="dxa"/>
            <w:vAlign w:val="center"/>
          </w:tcPr>
          <w:p>
            <w:pPr>
              <w:spacing w:line="320" w:lineRule="exact"/>
              <w:jc w:val="center"/>
              <w:rPr>
                <w:rFonts w:asciiTheme="minorEastAsia" w:hAnsiTheme="minorEastAsia"/>
                <w:b/>
                <w:snapToGrid w:val="0"/>
                <w:sz w:val="24"/>
              </w:rPr>
            </w:pPr>
          </w:p>
        </w:tc>
        <w:tc>
          <w:tcPr>
            <w:tcW w:w="1204" w:type="dxa"/>
            <w:vAlign w:val="center"/>
          </w:tcPr>
          <w:p>
            <w:pPr>
              <w:widowControl/>
              <w:snapToGrid w:val="0"/>
              <w:spacing w:line="320" w:lineRule="exact"/>
              <w:jc w:val="center"/>
              <w:rPr>
                <w:rFonts w:asciiTheme="minorEastAsia" w:hAnsiTheme="minorEastAsia"/>
                <w:b/>
                <w:kern w:val="0"/>
                <w:sz w:val="24"/>
                <w:u w:color="FF0000"/>
              </w:rPr>
            </w:pPr>
            <w:r>
              <w:rPr>
                <w:rFonts w:hint="eastAsia" w:asciiTheme="minorEastAsia" w:hAnsiTheme="minorEastAsia"/>
                <w:b/>
                <w:kern w:val="0"/>
                <w:sz w:val="24"/>
                <w:u w:color="FF0000"/>
              </w:rPr>
              <w:t>100</w:t>
            </w:r>
          </w:p>
        </w:tc>
      </w:tr>
    </w:tbl>
    <w:p>
      <w:pPr>
        <w:widowControl/>
        <w:adjustRightInd w:val="0"/>
        <w:snapToGrid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p>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参加比选的供应商应按一式</w:t>
      </w:r>
      <w:r>
        <w:rPr>
          <w:rFonts w:hint="eastAsia" w:ascii="宋体" w:hAnsi="宋体" w:cs="宋体"/>
          <w:color w:val="FF0000"/>
          <w:kern w:val="0"/>
          <w:sz w:val="24"/>
          <w:szCs w:val="24"/>
        </w:rPr>
        <w:t>2份（正本1份，副本1份）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，提交时间和地点与比选时间和地点一致。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w:t>
      </w:r>
      <w:r>
        <w:rPr>
          <w:rFonts w:hint="eastAsia" w:ascii="宋体" w:hAnsi="宋体" w:cs="宋体"/>
          <w:color w:val="000000" w:themeColor="text1"/>
          <w:kern w:val="0"/>
          <w:sz w:val="24"/>
          <w:szCs w:val="24"/>
          <w14:textFill>
            <w14:solidFill>
              <w14:schemeClr w14:val="tx1"/>
            </w14:solidFill>
          </w14:textFill>
        </w:rPr>
        <w:t>第三章</w:t>
      </w:r>
      <w:r>
        <w:rPr>
          <w:rFonts w:ascii="宋体" w:hAnsi="宋体" w:cs="宋体"/>
          <w:color w:val="000000" w:themeColor="text1"/>
          <w:kern w:val="0"/>
          <w:sz w:val="24"/>
          <w:szCs w:val="24"/>
          <w14:textFill>
            <w14:solidFill>
              <w14:schemeClr w14:val="tx1"/>
            </w14:solidFill>
          </w14:textFill>
        </w:rPr>
        <w:t>）</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pStyle w:val="29"/>
        <w:spacing w:before="0" w:beforeAutospacing="0" w:after="0" w:afterAutospacing="0" w:line="360" w:lineRule="auto"/>
        <w:ind w:firstLine="480" w:firstLineChars="200"/>
        <w:jc w:val="left"/>
        <w:rPr>
          <w:rFonts w:cs="宋体"/>
          <w:color w:val="000000" w:themeColor="text1"/>
          <w:kern w:val="0"/>
          <w:sz w:val="24"/>
          <w:lang w:eastAsia="zh-CN"/>
          <w14:textFill>
            <w14:solidFill>
              <w14:schemeClr w14:val="tx1"/>
            </w14:solidFill>
          </w14:textFill>
        </w:rPr>
      </w:pPr>
      <w:r>
        <w:rPr>
          <w:rFonts w:hint="eastAsia" w:cs="宋体"/>
          <w:color w:val="000000" w:themeColor="text1"/>
          <w:kern w:val="0"/>
          <w:sz w:val="24"/>
          <w:lang w:eastAsia="zh-CN"/>
          <w14:textFill>
            <w14:solidFill>
              <w14:schemeClr w14:val="tx1"/>
            </w14:solidFill>
          </w14:textFill>
        </w:rPr>
        <w:t>（11）供应商行为准则承诺书</w:t>
      </w:r>
    </w:p>
    <w:p>
      <w:pPr>
        <w:pStyle w:val="29"/>
        <w:spacing w:before="0" w:beforeAutospacing="0" w:after="0" w:afterAutospacing="0" w:line="360" w:lineRule="auto"/>
        <w:ind w:firstLine="480" w:firstLineChars="200"/>
        <w:jc w:val="left"/>
        <w:rPr>
          <w:rFonts w:cs="宋体"/>
          <w:color w:val="000000" w:themeColor="text1"/>
          <w:kern w:val="0"/>
          <w:sz w:val="24"/>
          <w:lang w:eastAsia="zh-CN"/>
          <w14:textFill>
            <w14:solidFill>
              <w14:schemeClr w14:val="tx1"/>
            </w14:solidFill>
          </w14:textFill>
        </w:rPr>
      </w:pPr>
      <w:r>
        <w:rPr>
          <w:rFonts w:hint="eastAsia" w:cs="宋体"/>
          <w:color w:val="000000" w:themeColor="text1"/>
          <w:kern w:val="0"/>
          <w:sz w:val="24"/>
          <w:lang w:eastAsia="zh-CN"/>
          <w14:textFill>
            <w14:solidFill>
              <w14:schemeClr w14:val="tx1"/>
            </w14:solidFill>
          </w14:textFill>
        </w:rPr>
        <w:t>（12）供应商廉洁诚信承诺书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（13</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比选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tabs>
          <w:tab w:val="left" w:pos="0"/>
        </w:tabs>
        <w:spacing w:line="360" w:lineRule="auto"/>
        <w:ind w:firstLine="480" w:firstLineChars="200"/>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w:t>
      </w:r>
      <w:r>
        <w:rPr>
          <w:rFonts w:hint="eastAsia" w:ascii="Arial" w:hAnsi="Arial" w:cs="Arial"/>
          <w:sz w:val="24"/>
          <w:szCs w:val="24"/>
        </w:rPr>
        <w:t>比选</w:t>
      </w:r>
      <w:r>
        <w:rPr>
          <w:rFonts w:ascii="Arial" w:hAnsi="Arial" w:cs="Arial"/>
          <w:sz w:val="24"/>
          <w:szCs w:val="24"/>
        </w:rPr>
        <w:t>文件规定的顺序，统一编目编码装订。除封面及技术彩页外，每一页都应标有连续页码，装订须牢固不易拆散和换页，不得采用活页方式装订</w:t>
      </w:r>
      <w:r>
        <w:rPr>
          <w:rFonts w:hint="eastAsia" w:ascii="Arial" w:hAnsi="Arial" w:cs="Arial"/>
          <w:sz w:val="24"/>
          <w:szCs w:val="24"/>
        </w:rPr>
        <w:t>，</w:t>
      </w:r>
      <w:r>
        <w:rPr>
          <w:rFonts w:ascii="Arial" w:hAnsi="Arial" w:cs="Arial"/>
          <w:sz w:val="24"/>
          <w:szCs w:val="24"/>
        </w:rPr>
        <w:t>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比选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（1）特别说明函须声明：针对本次项目，供应商投标专用章作为直接参与比选时相关投标文件的签章、及业务合作伙伴参与比选时授权函的签章，其效力等同于公章；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kern w:val="0"/>
          <w:sz w:val="24"/>
          <w:szCs w:val="24"/>
        </w:rPr>
      </w:pPr>
      <w:r>
        <w:rPr>
          <w:rFonts w:asciiTheme="minorEastAsia" w:hAnsiTheme="minorEastAsia" w:eastAsiaTheme="minorEastAsia"/>
          <w:sz w:val="24"/>
        </w:rPr>
        <w:t xml:space="preserve">4.5 </w:t>
      </w:r>
      <w:r>
        <w:rPr>
          <w:rFonts w:hint="eastAsia" w:ascii="宋体" w:hAnsi="宋体" w:cs="宋体"/>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四、比选时间和地点</w:t>
      </w:r>
    </w:p>
    <w:p>
      <w:pPr>
        <w:spacing w:line="360" w:lineRule="auto"/>
        <w:ind w:firstLine="480" w:firstLineChars="200"/>
        <w:rPr>
          <w:rFonts w:ascii="宋体" w:hAnsi="宋体" w:cs="宋体"/>
          <w:color w:val="FF0000"/>
          <w:kern w:val="0"/>
          <w:sz w:val="24"/>
          <w:szCs w:val="24"/>
        </w:rPr>
      </w:pPr>
      <w:bookmarkStart w:id="0" w:name="OLE_LINK4"/>
      <w:bookmarkEnd w:id="0"/>
      <w:bookmarkStart w:id="1" w:name="OLE_LINK3"/>
      <w:bookmarkEnd w:id="1"/>
      <w:r>
        <w:rPr>
          <w:rFonts w:ascii="宋体" w:hAnsi="宋体" w:cs="宋体"/>
          <w:sz w:val="24"/>
          <w:szCs w:val="24"/>
        </w:rPr>
        <w:t>本次比选定于2026年</w:t>
      </w:r>
      <w:r>
        <w:rPr>
          <w:rFonts w:hint="eastAsia" w:ascii="宋体" w:hAnsi="宋体" w:cs="宋体"/>
          <w:sz w:val="24"/>
          <w:szCs w:val="24"/>
          <w:lang w:val="en-US" w:eastAsia="zh-CN"/>
        </w:rPr>
        <w:t>9</w:t>
      </w:r>
      <w:r>
        <w:rPr>
          <w:rFonts w:ascii="宋体" w:hAnsi="宋体" w:cs="宋体"/>
          <w:sz w:val="24"/>
          <w:szCs w:val="24"/>
        </w:rPr>
        <w:t>月2</w:t>
      </w:r>
      <w:r>
        <w:rPr>
          <w:rFonts w:hint="eastAsia" w:ascii="宋体" w:hAnsi="宋体" w:cs="宋体"/>
          <w:sz w:val="24"/>
          <w:szCs w:val="24"/>
          <w:lang w:val="en-US" w:eastAsia="zh-CN"/>
        </w:rPr>
        <w:t>8</w:t>
      </w:r>
      <w:r>
        <w:rPr>
          <w:rFonts w:ascii="宋体" w:hAnsi="宋体" w:cs="宋体"/>
          <w:sz w:val="24"/>
          <w:szCs w:val="24"/>
        </w:rPr>
        <w:t>日上午</w:t>
      </w:r>
      <w:r>
        <w:rPr>
          <w:rFonts w:hint="eastAsia" w:ascii="宋体" w:hAnsi="宋体" w:cs="宋体"/>
          <w:sz w:val="24"/>
          <w:szCs w:val="24"/>
          <w:lang w:val="en-US" w:eastAsia="zh-CN"/>
        </w:rPr>
        <w:t>10</w:t>
      </w:r>
      <w:r>
        <w:rPr>
          <w:rFonts w:ascii="宋体" w:hAnsi="宋体" w:cs="宋体"/>
          <w:sz w:val="24"/>
          <w:szCs w:val="24"/>
        </w:rPr>
        <w:t>:00，在黄浦区福佑路8号</w:t>
      </w:r>
      <w:r>
        <w:rPr>
          <w:rFonts w:hint="eastAsia" w:ascii="宋体" w:hAnsi="宋体" w:cs="宋体"/>
          <w:sz w:val="24"/>
          <w:szCs w:val="24"/>
        </w:rPr>
        <w:t>13楼</w:t>
      </w:r>
      <w:r>
        <w:rPr>
          <w:rFonts w:ascii="宋体" w:hAnsi="宋体" w:cs="宋体"/>
          <w:sz w:val="24"/>
          <w:szCs w:val="24"/>
        </w:rPr>
        <w:t>会议室开展；若会议时间、参会地点发生变动，我方将提前另行通知各参选单位。</w:t>
      </w:r>
    </w:p>
    <w:p>
      <w:pPr>
        <w:pStyle w:val="3"/>
        <w:numPr>
          <w:ilvl w:val="0"/>
          <w:numId w:val="0"/>
        </w:numPr>
        <w:adjustRightInd w:val="0"/>
        <w:snapToGrid w:val="0"/>
        <w:spacing w:line="360" w:lineRule="auto"/>
        <w:ind w:firstLine="482" w:firstLineChars="200"/>
        <w:rPr>
          <w:sz w:val="24"/>
          <w:szCs w:val="24"/>
        </w:rPr>
      </w:pPr>
      <w:r>
        <w:rPr>
          <w:rFonts w:hint="eastAsia"/>
          <w:sz w:val="24"/>
          <w:szCs w:val="24"/>
        </w:rPr>
        <w:t>五、比选流程说明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比选流程</w:t>
      </w:r>
      <w:bookmarkStart w:id="18" w:name="_GoBack"/>
      <w:bookmarkEnd w:id="18"/>
    </w:p>
    <w:p>
      <w:pPr>
        <w:tabs>
          <w:tab w:val="left" w:pos="588"/>
        </w:tabs>
        <w:spacing w:line="360" w:lineRule="auto"/>
        <w:ind w:firstLine="480" w:firstLineChars="20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w:t>
      </w:r>
      <w:r>
        <w:rPr>
          <w:rFonts w:hint="eastAsia" w:ascii="宋体" w:hAnsi="宋体"/>
          <w:sz w:val="24"/>
          <w:szCs w:val="24"/>
        </w:rPr>
        <w:t>本项目可不进行公开报价。</w:t>
      </w:r>
    </w:p>
    <w:p>
      <w:pPr>
        <w:widowControl/>
        <w:adjustRightInd w:val="0"/>
        <w:snapToGrid w:val="0"/>
        <w:spacing w:line="360" w:lineRule="auto"/>
        <w:ind w:firstLine="480"/>
        <w:rPr>
          <w:rFonts w:cs="Arial" w:asciiTheme="minorEastAsia" w:hAnsiTheme="minorEastAsia" w:eastAsiaTheme="minorEastAsia"/>
          <w:sz w:val="24"/>
          <w:szCs w:val="24"/>
        </w:rPr>
      </w:pPr>
      <w:r>
        <w:rPr>
          <w:rFonts w:hint="eastAsia" w:cs="Arial" w:asciiTheme="minorEastAsia" w:hAnsiTheme="minorEastAsia" w:eastAsiaTheme="minorEastAsia"/>
          <w:sz w:val="24"/>
          <w:szCs w:val="24"/>
        </w:rPr>
        <w:t>2.评审小组对响应文件进行初审，包括资格性检查和符合性检查。未通过初审的供应商将被拒绝，不得参与比选谈判流程。</w:t>
      </w:r>
    </w:p>
    <w:p>
      <w:pPr>
        <w:tabs>
          <w:tab w:val="left" w:pos="588"/>
        </w:tabs>
        <w:spacing w:line="360" w:lineRule="auto"/>
        <w:ind w:firstLine="480" w:firstLineChars="200"/>
        <w:rPr>
          <w:rFonts w:ascii="宋体" w:hAnsi="宋体" w:cs="宋体"/>
          <w:kern w:val="0"/>
          <w:sz w:val="24"/>
          <w:szCs w:val="24"/>
        </w:rPr>
      </w:pPr>
      <w:r>
        <w:rPr>
          <w:rFonts w:hint="eastAsia" w:ascii="宋体" w:hAnsi="宋体" w:cs="宋体"/>
          <w:kern w:val="0"/>
          <w:sz w:val="24"/>
          <w:szCs w:val="24"/>
        </w:rPr>
        <w:t>2.1资格性检查：评审小组依据比选采购文件，对响应文件中的资格证明文件等进行审查，以确定响应方是否具备谈判资格。</w:t>
      </w:r>
    </w:p>
    <w:p>
      <w:pPr>
        <w:tabs>
          <w:tab w:val="left" w:pos="588"/>
        </w:tabs>
        <w:spacing w:line="360" w:lineRule="auto"/>
        <w:ind w:firstLine="480" w:firstLineChars="200"/>
        <w:rPr>
          <w:rFonts w:ascii="宋体" w:hAnsi="宋体" w:cs="宋体"/>
          <w:kern w:val="0"/>
          <w:sz w:val="24"/>
          <w:szCs w:val="24"/>
        </w:rPr>
      </w:pPr>
      <w:r>
        <w:rPr>
          <w:rFonts w:hint="eastAsia" w:ascii="宋体" w:hAnsi="宋体" w:cs="宋体"/>
          <w:kern w:val="0"/>
          <w:sz w:val="24"/>
          <w:szCs w:val="24"/>
        </w:rPr>
        <w:t>2.2符合性检查：评审小组依据比选采购文件，对响应文件的有效性、完整性和对比选采购文件的响应程度进行审查，以确定响应方是否对比选采购文件的实质性要求做出响应。</w:t>
      </w:r>
    </w:p>
    <w:p>
      <w:pPr>
        <w:tabs>
          <w:tab w:val="left" w:pos="588"/>
        </w:tabs>
        <w:spacing w:line="360" w:lineRule="auto"/>
        <w:ind w:firstLine="480" w:firstLineChars="200"/>
        <w:rPr>
          <w:rFonts w:ascii="宋体" w:hAnsi="宋体"/>
          <w:sz w:val="24"/>
          <w:szCs w:val="24"/>
        </w:rPr>
      </w:pPr>
      <w:r>
        <w:rPr>
          <w:rFonts w:hint="eastAsia" w:ascii="宋体" w:hAnsi="宋体" w:cs="宋体"/>
          <w:kern w:val="0"/>
          <w:sz w:val="24"/>
          <w:szCs w:val="24"/>
        </w:rPr>
        <w:t>3.</w:t>
      </w:r>
      <w:r>
        <w:rPr>
          <w:rFonts w:hint="eastAsia" w:ascii="宋体" w:hAnsi="宋体"/>
          <w:sz w:val="24"/>
          <w:szCs w:val="24"/>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sz w:val="24"/>
          <w:szCs w:val="24"/>
        </w:rPr>
        <w:t>并给予所有</w:t>
      </w:r>
      <w:r>
        <w:rPr>
          <w:rFonts w:hint="eastAsia" w:ascii="宋体" w:hAnsi="宋体"/>
          <w:sz w:val="24"/>
          <w:szCs w:val="24"/>
        </w:rPr>
        <w:t>参加谈判并通过初审的响应方平等的谈判机会。</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w:t>
      </w:r>
      <w:r>
        <w:rPr>
          <w:rFonts w:hint="eastAsia" w:cs="Arial" w:asciiTheme="minorEastAsia" w:hAnsiTheme="minorEastAsia" w:eastAsiaTheme="minorEastAsia"/>
          <w:sz w:val="24"/>
          <w:szCs w:val="24"/>
        </w:rPr>
        <w:t>评审</w:t>
      </w:r>
      <w:r>
        <w:rPr>
          <w:rFonts w:cs="Arial" w:asciiTheme="minorEastAsia" w:hAnsiTheme="minorEastAsia" w:eastAsiaTheme="minorEastAsia"/>
          <w:sz w:val="24"/>
          <w:szCs w:val="24"/>
        </w:rPr>
        <w:t>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5</w:t>
      </w:r>
      <w:r>
        <w:rPr>
          <w:rFonts w:hint="eastAsia" w:ascii="宋体" w:hAnsi="宋体" w:cs="宋体"/>
          <w:kern w:val="0"/>
          <w:sz w:val="24"/>
          <w:szCs w:val="24"/>
        </w:rPr>
        <w:t xml:space="preserve">.第一轮报价结束后，评审小组邀请项目报价高价者首先进入谈判会场，请高价者再次报价。(第二轮及后续报价各投标方只知道自己报价，即各方报价为背靠背形式)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6</w:t>
      </w:r>
      <w:r>
        <w:rPr>
          <w:rFonts w:hint="eastAsia" w:ascii="宋体" w:hAnsi="宋体" w:cs="宋体"/>
          <w:kern w:val="0"/>
          <w:sz w:val="24"/>
          <w:szCs w:val="24"/>
        </w:rPr>
        <w:t>.如高价者再次出价，低于上次最低价出价者，则邀请另外一家进入谈判会场再次出价，如此进行反复。</w:t>
      </w:r>
    </w:p>
    <w:p>
      <w:pPr>
        <w:pStyle w:val="11"/>
        <w:ind w:firstLine="480"/>
        <w:rPr>
          <w:rFonts w:ascii="宋体" w:hAnsi="宋体" w:cs="宋体"/>
          <w:kern w:val="0"/>
          <w:szCs w:val="24"/>
        </w:rPr>
      </w:pPr>
      <w:r>
        <w:rPr>
          <w:rFonts w:ascii="宋体" w:hAnsi="宋体" w:cs="宋体"/>
          <w:kern w:val="0"/>
          <w:szCs w:val="24"/>
        </w:rPr>
        <w:t>7</w:t>
      </w:r>
      <w:r>
        <w:rPr>
          <w:rFonts w:hint="eastAsia" w:ascii="宋体" w:hAnsi="宋体" w:cs="宋体"/>
          <w:kern w:val="0"/>
          <w:szCs w:val="24"/>
        </w:rPr>
        <w:t>.</w:t>
      </w:r>
      <w:r>
        <w:rPr>
          <w:rFonts w:hint="eastAsia" w:ascii="宋体" w:hAnsi="宋体" w:eastAsia="宋体" w:cs="宋体"/>
          <w:kern w:val="0"/>
          <w:szCs w:val="24"/>
        </w:rPr>
        <w:t>若供应商都不再出价或评审小组认为竞价已达到预期效果，则要求所有参加谈判的受邀公司在规定的时间内进行最后报价并签字或盖章，提交最后报价的响应方不得少于2家。</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8</w:t>
      </w:r>
      <w:r>
        <w:rPr>
          <w:rFonts w:hint="eastAsia" w:ascii="宋体" w:hAnsi="宋体" w:cs="宋体"/>
          <w:kern w:val="0"/>
          <w:sz w:val="24"/>
          <w:szCs w:val="24"/>
        </w:rPr>
        <w:t>.</w:t>
      </w:r>
      <w:r>
        <w:rPr>
          <w:rFonts w:hint="eastAsia" w:ascii="宋体" w:hAnsi="宋体" w:cs="宋体"/>
          <w:sz w:val="24"/>
          <w:szCs w:val="24"/>
        </w:rPr>
        <w:t>如本项目开启谈判流程，经谈判确定最终采购需求和提交最后报价的响应方后，由评审小组采用综合评分法对提交最后报价的响应方的响应文件和最后报价进行综合评分。如本项目不开启谈判流程，则评审小组采用综合评分法对所有进入详细评审环节的满足实质性响应的供应商的响应文件和报价进行综合评分。</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任何对比选文件技术部分和商务部分的偏离，供应商都应分别在技术偏离表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1.未按照比选文件要求提供投标文件的；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2.投标文件未按比选文件要求的实质性内容与格式编写的；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3.投标文件未按比选文件规定加盖投标单位公章、无法定代表人或其授权代表人签字的；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6.供应商的投标文件或资格证明文件不符合比选文件要求的；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8.投标文件符合比选文件中规定废标的其它条款的；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3"/>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2.受邀公司未在响应文件中提及和承诺，但又未明确书面提出异议的事项，按本比选邀请函的有关要求执行。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8.对本比选邀请函及附件存有疑问的，请向采购方咨询。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9.本邀请函及附件之著作权受中国法律保护，所有文件仅限于受邀公司参加本次采购比选使用，任何用于其他目的之复制或引用均应事先获得采购方书面许可。</w:t>
      </w:r>
    </w:p>
    <w:p>
      <w:pPr>
        <w:pStyle w:val="2"/>
        <w:numPr>
          <w:ilvl w:val="0"/>
          <w:numId w:val="0"/>
        </w:numPr>
        <w:ind w:left="432" w:hanging="432"/>
        <w:jc w:val="center"/>
        <w:rPr>
          <w:b w:val="0"/>
          <w:bCs w:val="0"/>
          <w:kern w:val="0"/>
          <w:sz w:val="28"/>
          <w:szCs w:val="28"/>
        </w:rPr>
      </w:pPr>
      <w:r>
        <w:rPr>
          <w:rFonts w:hint="eastAsia"/>
          <w:kern w:val="0"/>
          <w:sz w:val="24"/>
          <w:szCs w:val="24"/>
        </w:rPr>
        <w:br w:type="page"/>
      </w:r>
      <w:bookmarkStart w:id="2" w:name="_Toc104714652"/>
      <w:bookmarkEnd w:id="2"/>
      <w:bookmarkStart w:id="3" w:name="_Toc125183154"/>
      <w:bookmarkEnd w:id="3"/>
      <w:bookmarkStart w:id="4" w:name="_Toc137965295"/>
      <w:r>
        <w:rPr>
          <w:rFonts w:hint="eastAsia"/>
          <w:sz w:val="30"/>
          <w:szCs w:val="30"/>
        </w:rPr>
        <w:t>第二章 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附件2.9供应商行为准则承诺书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附件2.10供应商廉洁诚信承诺书</w:t>
      </w:r>
    </w:p>
    <w:p>
      <w:pPr>
        <w:widowControl/>
        <w:adjustRightInd w:val="0"/>
        <w:snapToGrid w:val="0"/>
        <w:spacing w:line="360" w:lineRule="auto"/>
        <w:rPr>
          <w:rFonts w:ascii="宋体" w:hAnsi="宋体" w:cs="宋体"/>
          <w:kern w:val="0"/>
          <w:sz w:val="24"/>
          <w:szCs w:val="24"/>
        </w:rPr>
      </w:pPr>
    </w:p>
    <w:p>
      <w:pPr>
        <w:pStyle w:val="3"/>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致：中国人民财产保险股份有限公司上海市分公司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一、我公司认识到贵公司采购行为为企业采购，非政府采购与磋商。</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04714658"/>
      <w:bookmarkEnd w:id="5"/>
      <w:bookmarkStart w:id="6" w:name="_Toc125183169"/>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3"/>
        <w:widowControl/>
        <w:numPr>
          <w:ilvl w:val="0"/>
          <w:numId w:val="0"/>
        </w:numPr>
        <w:adjustRightInd w:val="0"/>
        <w:snapToGrid w:val="0"/>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致：中国人民财产保险股份有限公司上海市分公司</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的比选邀请，签字代表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按比选文件要求提供的有关文件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1.所附比选价格表中规定的应提交和提供的货物和服务比选总价为</w:t>
      </w:r>
      <w:r>
        <w:rPr>
          <w:rFonts w:hint="eastAsia" w:ascii="宋体" w:hAnsi="宋体" w:cs="宋体"/>
          <w:kern w:val="0"/>
          <w:sz w:val="24"/>
          <w:szCs w:val="24"/>
          <w:u w:val="single"/>
        </w:rPr>
        <w:t>（注明币种，并用文字和数字表示的比选总价）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2.我公司按比选文件的规定履行合同责任和义务。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3.我公司已详细审查全部比选文件，我们完全理解并同意放弃对这方面有不明及误解的权力。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4.我公司同意提供按照贵方可能要求的与其比选有关的一切数据或资料，完全理解贵方不一定接受最低价的投标或收到的任何投标。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供应商名称：_______________           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地址：_______________                 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                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                公章：_________________</w:t>
      </w:r>
    </w:p>
    <w:p>
      <w:pPr>
        <w:widowControl/>
        <w:adjustRightInd w:val="0"/>
        <w:snapToGrid w:val="0"/>
        <w:spacing w:line="360" w:lineRule="auto"/>
        <w:rPr>
          <w:rFonts w:ascii="宋体" w:hAnsi="宋体" w:cs="宋体"/>
          <w:kern w:val="0"/>
          <w:sz w:val="24"/>
          <w:szCs w:val="24"/>
        </w:rPr>
      </w:pPr>
    </w:p>
    <w:p>
      <w:pPr>
        <w:pStyle w:val="3"/>
        <w:numPr>
          <w:ilvl w:val="0"/>
          <w:numId w:val="0"/>
        </w:numPr>
        <w:rPr>
          <w:rFonts w:ascii="宋体" w:hAnsi="宋体" w:cs="宋体"/>
          <w:kern w:val="0"/>
          <w:sz w:val="24"/>
          <w:szCs w:val="24"/>
        </w:rPr>
      </w:pP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33"/>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项目总价（含税）</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ind w:firstLine="480"/>
              <w:rPr>
                <w:rFonts w:ascii="宋体" w:hAnsi="宋体" w:cs="宋体"/>
                <w:color w:val="FF0000"/>
                <w:sz w:val="24"/>
                <w:szCs w:val="24"/>
              </w:rPr>
            </w:pPr>
          </w:p>
          <w:p>
            <w:pPr>
              <w:adjustRightInd w:val="0"/>
              <w:snapToGrid w:val="0"/>
              <w:spacing w:line="360" w:lineRule="auto"/>
              <w:ind w:firstLine="480"/>
              <w:rPr>
                <w:rFonts w:ascii="宋体" w:hAnsi="宋体" w:cs="宋体"/>
                <w:color w:val="FF0000"/>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rPr>
                <w:rFonts w:ascii="宋体" w:hAnsi="宋体" w:cs="宋体"/>
                <w:color w:val="FF0000"/>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FF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3、“发票类型”应注明“增值税专用发票”或“增值税普通发票”。</w:t>
      </w:r>
    </w:p>
    <w:p>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pStyle w:val="3"/>
        <w:numPr>
          <w:ilvl w:val="0"/>
          <w:numId w:val="0"/>
        </w:numPr>
        <w:rPr>
          <w:rFonts w:ascii="宋体" w:hAnsi="宋体" w:cs="宋体"/>
          <w:kern w:val="0"/>
          <w:sz w:val="24"/>
          <w:szCs w:val="24"/>
        </w:rPr>
      </w:pPr>
      <w:r>
        <w:rPr>
          <w:rFonts w:hint="eastAsia" w:ascii="宋体" w:hAnsi="宋体" w:cs="宋体"/>
          <w:kern w:val="0"/>
          <w:sz w:val="24"/>
          <w:szCs w:val="24"/>
          <w:u w:val="single"/>
        </w:rPr>
        <w:br w:type="page"/>
      </w:r>
      <w:r>
        <w:rPr>
          <w:rFonts w:hint="eastAsia"/>
          <w:sz w:val="24"/>
          <w:szCs w:val="24"/>
        </w:rPr>
        <w:t>附件2.5</w:t>
      </w:r>
      <w:r>
        <w:rPr>
          <w:sz w:val="24"/>
          <w:szCs w:val="24"/>
        </w:rPr>
        <w:t xml:space="preserve"> </w:t>
      </w:r>
      <w:r>
        <w:rPr>
          <w:rFonts w:hint="eastAsia"/>
          <w:sz w:val="24"/>
          <w:szCs w:val="24"/>
        </w:rPr>
        <w:t>分项报价表格式</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color w:val="FF0000"/>
          <w:kern w:val="0"/>
          <w:sz w:val="24"/>
          <w:szCs w:val="24"/>
        </w:rPr>
      </w:pPr>
      <w:r>
        <w:rPr>
          <w:rFonts w:hint="eastAsia" w:ascii="宋体" w:hAnsi="宋体" w:cs="宋体"/>
          <w:b/>
          <w:bCs/>
          <w:color w:val="FF0000"/>
          <w:kern w:val="0"/>
          <w:sz w:val="24"/>
          <w:szCs w:val="24"/>
        </w:rPr>
        <w:t>分项报价表</w:t>
      </w:r>
    </w:p>
    <w:p>
      <w:pPr>
        <w:widowControl/>
        <w:adjustRightInd w:val="0"/>
        <w:snapToGrid w:val="0"/>
        <w:spacing w:line="360" w:lineRule="auto"/>
        <w:jc w:val="center"/>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供应商名称：</w:t>
      </w:r>
      <w:r>
        <w:rPr>
          <w:rFonts w:hint="eastAsia" w:ascii="宋体" w:hAnsi="宋体" w:cs="宋体"/>
          <w:color w:val="FF0000"/>
          <w:kern w:val="0"/>
          <w:sz w:val="24"/>
          <w:szCs w:val="24"/>
          <w:u w:val="single"/>
        </w:rPr>
        <w:t xml:space="preserve"> </w:t>
      </w:r>
    </w:p>
    <w:p>
      <w:pPr>
        <w:widowControl/>
        <w:adjustRightInd w:val="0"/>
        <w:snapToGrid w:val="0"/>
        <w:spacing w:line="360" w:lineRule="auto"/>
        <w:rPr>
          <w:rFonts w:ascii="宋体" w:hAnsi="宋体" w:cs="宋体"/>
          <w:color w:val="FF0000"/>
          <w:kern w:val="0"/>
          <w:sz w:val="24"/>
          <w:szCs w:val="24"/>
          <w:u w:val="single"/>
        </w:rPr>
      </w:pPr>
      <w:r>
        <w:rPr>
          <w:rFonts w:hint="eastAsia" w:ascii="宋体" w:hAnsi="宋体" w:cs="宋体"/>
          <w:color w:val="FF0000"/>
          <w:kern w:val="0"/>
          <w:sz w:val="24"/>
          <w:szCs w:val="24"/>
        </w:rPr>
        <w:t>项目名称：</w:t>
      </w:r>
    </w:p>
    <w:tbl>
      <w:tblPr>
        <w:tblStyle w:val="33"/>
        <w:tblW w:w="8847" w:type="dxa"/>
        <w:tblInd w:w="0" w:type="dxa"/>
        <w:tblLayout w:type="fixed"/>
        <w:tblCellMar>
          <w:top w:w="15" w:type="dxa"/>
          <w:left w:w="15" w:type="dxa"/>
          <w:bottom w:w="15" w:type="dxa"/>
          <w:right w:w="15" w:type="dxa"/>
        </w:tblCellMar>
      </w:tblPr>
      <w:tblGrid>
        <w:gridCol w:w="2972"/>
        <w:gridCol w:w="1370"/>
        <w:gridCol w:w="2138"/>
        <w:gridCol w:w="2367"/>
      </w:tblGrid>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sz w:val="20"/>
              </w:rPr>
              <w:t>名称</w:t>
            </w: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数量</w:t>
            </w:r>
          </w:p>
        </w:tc>
        <w:tc>
          <w:tcPr>
            <w:tcW w:w="2138"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单价（含税）（元）</w:t>
            </w:r>
          </w:p>
        </w:tc>
        <w:tc>
          <w:tcPr>
            <w:tcW w:w="2367"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单价净价（元）</w:t>
            </w:r>
          </w:p>
        </w:tc>
      </w:tr>
      <w:tr>
        <w:tblPrEx>
          <w:tblCellMar>
            <w:top w:w="15" w:type="dxa"/>
            <w:left w:w="15" w:type="dxa"/>
            <w:bottom w:w="15" w:type="dxa"/>
            <w:right w:w="15" w:type="dxa"/>
          </w:tblCellMar>
        </w:tblPrEx>
        <w:trPr>
          <w:trHeight w:val="30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330"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r>
        <w:tblPrEx>
          <w:tblCellMar>
            <w:top w:w="15" w:type="dxa"/>
            <w:left w:w="15" w:type="dxa"/>
            <w:bottom w:w="15" w:type="dxa"/>
            <w:right w:w="15" w:type="dxa"/>
          </w:tblCellMar>
        </w:tblPrEx>
        <w:trPr>
          <w:trHeight w:val="285" w:hRule="atLeast"/>
        </w:trPr>
        <w:tc>
          <w:tcPr>
            <w:tcW w:w="2972"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left"/>
              <w:textAlignment w:val="center"/>
              <w:rPr>
                <w:rFonts w:ascii="宋体" w:hAnsi="宋体" w:cs="宋体"/>
                <w:color w:val="FF0000"/>
                <w:sz w:val="20"/>
              </w:rPr>
            </w:pPr>
          </w:p>
        </w:tc>
        <w:tc>
          <w:tcPr>
            <w:tcW w:w="137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spacing w:line="360" w:lineRule="auto"/>
              <w:jc w:val="center"/>
              <w:textAlignment w:val="center"/>
              <w:rPr>
                <w:rFonts w:ascii="宋体" w:hAnsi="宋体" w:cs="宋体"/>
                <w:color w:val="FF0000"/>
                <w:sz w:val="20"/>
              </w:rPr>
            </w:pPr>
            <w:r>
              <w:rPr>
                <w:rFonts w:hint="eastAsia" w:ascii="宋体" w:hAnsi="宋体" w:cs="宋体"/>
                <w:color w:val="FF0000"/>
                <w:kern w:val="0"/>
                <w:sz w:val="20"/>
                <w:lang w:bidi="ar"/>
              </w:rPr>
              <w:t xml:space="preserve"> </w:t>
            </w:r>
          </w:p>
        </w:tc>
        <w:tc>
          <w:tcPr>
            <w:tcW w:w="213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c>
          <w:tcPr>
            <w:tcW w:w="236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spacing w:line="360" w:lineRule="auto"/>
              <w:jc w:val="left"/>
              <w:rPr>
                <w:rFonts w:ascii="宋体" w:hAnsi="宋体" w:cs="宋体"/>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t>注：</w:t>
      </w:r>
    </w:p>
    <w:p>
      <w:pPr>
        <w:adjustRightInd w:val="0"/>
        <w:snapToGrid w:val="0"/>
        <w:spacing w:line="360" w:lineRule="auto"/>
        <w:ind w:firstLine="480" w:firstLineChars="200"/>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widowControl/>
        <w:adjustRightInd w:val="0"/>
        <w:snapToGrid w:val="0"/>
        <w:spacing w:line="360" w:lineRule="auto"/>
        <w:ind w:firstLine="480"/>
        <w:rPr>
          <w:rFonts w:ascii="宋体" w:hAnsi="宋体" w:cs="宋体"/>
          <w:color w:val="FF0000"/>
          <w:kern w:val="0"/>
          <w:sz w:val="24"/>
          <w:szCs w:val="24"/>
        </w:rPr>
      </w:pPr>
      <w:r>
        <w:rPr>
          <w:rFonts w:ascii="宋体" w:hAnsi="宋体" w:cs="宋体"/>
          <w:color w:val="FF0000"/>
          <w:kern w:val="0"/>
          <w:sz w:val="24"/>
          <w:szCs w:val="24"/>
        </w:rPr>
        <w:t>2.供应商每次报价均需提供本表的电子版（excel格式，可复制），以供统计使用。</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3.如果按单价计算的结果与总价不一致，以单价为准修正总价。</w:t>
      </w:r>
    </w:p>
    <w:p>
      <w:pPr>
        <w:widowControl/>
        <w:adjustRightInd w:val="0"/>
        <w:snapToGrid w:val="0"/>
        <w:spacing w:line="360" w:lineRule="auto"/>
        <w:ind w:firstLine="480" w:firstLineChars="200"/>
        <w:rPr>
          <w:rFonts w:ascii="宋体" w:hAnsi="宋体" w:cs="宋体"/>
          <w:color w:val="FF0000"/>
          <w:kern w:val="0"/>
          <w:sz w:val="24"/>
          <w:szCs w:val="24"/>
        </w:rPr>
      </w:pPr>
      <w:r>
        <w:rPr>
          <w:rFonts w:ascii="宋体" w:hAnsi="宋体" w:cs="宋体"/>
          <w:color w:val="FF0000"/>
          <w:kern w:val="0"/>
          <w:sz w:val="24"/>
          <w:szCs w:val="24"/>
        </w:rPr>
        <w:t>4.供应商可根据实际情况自行扩展表格细项。</w:t>
      </w: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b/>
          <w:bCs/>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bookmarkStart w:id="8" w:name="_Toc127761806"/>
      <w:bookmarkEnd w:id="8"/>
      <w:bookmarkStart w:id="9" w:name="_Toc125183170"/>
      <w:bookmarkEnd w:id="9"/>
      <w:bookmarkStart w:id="10" w:name="_Toc104714659"/>
      <w:bookmarkEnd w:id="10"/>
    </w:p>
    <w:p>
      <w:pPr>
        <w:widowControl/>
        <w:adjustRightInd w:val="0"/>
        <w:snapToGrid w:val="0"/>
        <w:spacing w:line="360" w:lineRule="auto"/>
        <w:rPr>
          <w:rFonts w:ascii="宋体" w:hAnsi="宋体" w:cs="宋体"/>
          <w:color w:val="FF0000"/>
          <w:kern w:val="0"/>
          <w:sz w:val="24"/>
          <w:szCs w:val="24"/>
        </w:rPr>
      </w:pPr>
      <w:r>
        <w:rPr>
          <w:rFonts w:ascii="宋体" w:hAnsi="宋体" w:cs="宋体"/>
          <w:color w:val="FF0000"/>
          <w:kern w:val="0"/>
          <w:sz w:val="24"/>
          <w:szCs w:val="24"/>
        </w:rPr>
        <w:br w:type="page"/>
      </w:r>
    </w:p>
    <w:p>
      <w:pPr>
        <w:pStyle w:val="3"/>
        <w:numPr>
          <w:ilvl w:val="0"/>
          <w:numId w:val="0"/>
        </w:numPr>
        <w:rPr>
          <w:sz w:val="24"/>
          <w:szCs w:val="24"/>
        </w:rPr>
      </w:pPr>
      <w:r>
        <w:rPr>
          <w:rFonts w:hint="eastAsia"/>
          <w:sz w:val="24"/>
          <w:szCs w:val="24"/>
        </w:rPr>
        <w:t>附件2.</w:t>
      </w:r>
      <w:r>
        <w:rPr>
          <w:sz w:val="24"/>
          <w:szCs w:val="24"/>
        </w:rPr>
        <w:t xml:space="preserve">6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3"/>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比选文件条款号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比选文件的合同条款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33"/>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比选文件条目号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比选文件的技术条目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3"/>
        <w:numPr>
          <w:ilvl w:val="0"/>
          <w:numId w:val="0"/>
        </w:numPr>
        <w:spacing w:line="240" w:lineRule="auto"/>
        <w:rPr>
          <w:sz w:val="24"/>
          <w:szCs w:val="24"/>
        </w:rPr>
      </w:pPr>
      <w:r>
        <w:rPr>
          <w:rFonts w:hint="eastAsia"/>
          <w:sz w:val="24"/>
          <w:szCs w:val="24"/>
        </w:rPr>
        <w:t>附件</w:t>
      </w:r>
      <w:r>
        <w:rPr>
          <w:sz w:val="24"/>
          <w:szCs w:val="24"/>
        </w:rPr>
        <w:t xml:space="preserve">2.8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致：中国人民财产保险股份有限公司上海市分公司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rPr>
          <w:b/>
          <w:bCs/>
          <w:kern w:val="0"/>
          <w:sz w:val="24"/>
          <w:szCs w:val="24"/>
        </w:rPr>
      </w:pPr>
      <w:r>
        <w:rPr>
          <w:b/>
          <w:bCs/>
          <w:kern w:val="0"/>
          <w:sz w:val="24"/>
          <w:szCs w:val="24"/>
        </w:rPr>
        <w:br w:type="page"/>
      </w:r>
    </w:p>
    <w:p>
      <w:pPr>
        <w:pStyle w:val="29"/>
        <w:spacing w:before="0" w:beforeAutospacing="0" w:after="0" w:afterAutospacing="0"/>
        <w:jc w:val="left"/>
        <w:rPr>
          <w:b/>
          <w:bCs/>
          <w:sz w:val="24"/>
          <w:lang w:eastAsia="zh-CN"/>
        </w:rPr>
      </w:pPr>
      <w:r>
        <w:rPr>
          <w:rFonts w:hint="eastAsia"/>
          <w:b/>
          <w:bCs/>
          <w:sz w:val="24"/>
          <w:lang w:eastAsia="zh-CN"/>
        </w:rPr>
        <w:t xml:space="preserve">附件2.9 </w:t>
      </w:r>
      <w:r>
        <w:rPr>
          <w:b/>
          <w:bCs/>
          <w:sz w:val="24"/>
          <w:lang w:eastAsia="zh-CN"/>
        </w:rPr>
        <w:t>供应商行为准则承诺书</w:t>
      </w:r>
    </w:p>
    <w:p>
      <w:pPr>
        <w:jc w:val="center"/>
        <w:rPr>
          <w:rFonts w:ascii="宋体" w:hAnsi="宋体" w:cs="宋体"/>
          <w:b/>
          <w:bCs/>
          <w:color w:val="000000"/>
          <w:sz w:val="28"/>
          <w:szCs w:val="28"/>
        </w:rPr>
      </w:pPr>
    </w:p>
    <w:p>
      <w:pPr>
        <w:jc w:val="center"/>
        <w:rPr>
          <w:rFonts w:ascii="宋体" w:hAnsi="宋体" w:cs="宋体"/>
          <w:b/>
          <w:bCs/>
          <w:color w:val="000000"/>
          <w:sz w:val="36"/>
          <w:szCs w:val="36"/>
        </w:rPr>
      </w:pPr>
      <w:r>
        <w:rPr>
          <w:rFonts w:hint="eastAsia" w:ascii="宋体" w:hAnsi="宋体" w:cs="宋体"/>
          <w:b/>
          <w:bCs/>
          <w:color w:val="000000"/>
          <w:sz w:val="36"/>
          <w:szCs w:val="36"/>
        </w:rPr>
        <w:t>供应商行为准则承诺书</w:t>
      </w:r>
    </w:p>
    <w:p>
      <w:pPr>
        <w:pStyle w:val="12"/>
      </w:pPr>
    </w:p>
    <w:p>
      <w:pPr>
        <w:spacing w:line="360" w:lineRule="auto"/>
        <w:ind w:firstLine="480" w:firstLineChars="200"/>
        <w:rPr>
          <w:rFonts w:ascii="宋体" w:hAnsi="宋体" w:cs="宋体"/>
          <w:color w:val="000000"/>
          <w:sz w:val="24"/>
        </w:rPr>
      </w:pPr>
      <w:r>
        <w:rPr>
          <w:rFonts w:hint="eastAsia" w:ascii="宋体" w:hAnsi="宋体" w:cs="宋体"/>
          <w:color w:val="000000"/>
          <w:sz w:val="24"/>
        </w:rPr>
        <w:t>一、参加中国人民财产保险股份有限公司上海市分公司以及各级分支机构（以下简称“人保财险”）采购项目的供应商，不属于禁止交易的中国人民保险集团干部员工关系企业，必须维护人保财险的核心价值，在与人保财险合作时必须坚守对道德、社会及环境保护负责任的原则，促进公平和可持续发展。所有供应商（包括供应商及其员工、附属公司、关联企业及供应商分包的任何第三方在内）在与人保财险进行业务往来或参与任何与人保财险有关的活动时，都应遵守供应商行为准则（以下简称“本准则”）。</w:t>
      </w:r>
    </w:p>
    <w:p>
      <w:pPr>
        <w:spacing w:line="360" w:lineRule="auto"/>
        <w:ind w:firstLine="480" w:firstLineChars="200"/>
        <w:rPr>
          <w:rFonts w:ascii="宋体" w:hAnsi="宋体" w:cs="宋体"/>
          <w:color w:val="000000"/>
          <w:sz w:val="24"/>
        </w:rPr>
      </w:pPr>
      <w:r>
        <w:rPr>
          <w:rFonts w:hint="eastAsia" w:ascii="宋体" w:hAnsi="宋体" w:cs="宋体"/>
          <w:color w:val="000000"/>
          <w:sz w:val="24"/>
        </w:rPr>
        <w:t>供应商经营业务时必须遵守所有适用的法律法规及相关政策等规定。如因违反任何适用的法律、法规而可能影响其按照本准则向人保财险提供产品及服务的能力时，应立即通知人保财险。</w:t>
      </w:r>
    </w:p>
    <w:p>
      <w:pPr>
        <w:spacing w:line="360" w:lineRule="auto"/>
        <w:ind w:firstLine="470" w:firstLineChars="196"/>
        <w:rPr>
          <w:rFonts w:ascii="宋体" w:hAnsi="宋体" w:cs="宋体"/>
          <w:color w:val="000000"/>
          <w:sz w:val="24"/>
        </w:rPr>
      </w:pPr>
      <w:r>
        <w:rPr>
          <w:rFonts w:hint="eastAsia" w:ascii="宋体" w:hAnsi="宋体" w:cs="宋体"/>
          <w:color w:val="000000"/>
          <w:sz w:val="24"/>
        </w:rPr>
        <w:t>二、供应商应有道德地从事商业活动，坚持公平竞争原则，遵守其经营所在地及国家所有适用的反腐败法律、法规，不得有贿赂、腐败、恶意串通、恶意欺诈或其他损害人保财险利益的不良行为。</w:t>
      </w:r>
    </w:p>
    <w:p>
      <w:pPr>
        <w:spacing w:line="360" w:lineRule="auto"/>
        <w:ind w:firstLine="470" w:firstLineChars="196"/>
        <w:rPr>
          <w:rFonts w:ascii="宋体" w:hAnsi="宋体" w:cs="宋体"/>
          <w:color w:val="000000"/>
          <w:sz w:val="24"/>
        </w:rPr>
      </w:pPr>
      <w:r>
        <w:rPr>
          <w:rFonts w:hint="eastAsia" w:ascii="宋体" w:hAnsi="宋体" w:cs="宋体"/>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ascii="宋体" w:hAnsi="宋体" w:cs="宋体"/>
          <w:color w:val="000000"/>
          <w:sz w:val="24"/>
        </w:rPr>
      </w:pPr>
      <w:r>
        <w:rPr>
          <w:rFonts w:hint="eastAsia" w:ascii="宋体" w:hAnsi="宋体" w:cs="宋体"/>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ascii="宋体" w:hAnsi="宋体" w:cs="宋体"/>
          <w:color w:val="000000"/>
          <w:sz w:val="24"/>
        </w:rPr>
      </w:pPr>
      <w:r>
        <w:rPr>
          <w:rFonts w:hint="eastAsia" w:ascii="宋体" w:hAnsi="宋体" w:cs="宋体"/>
          <w:color w:val="000000"/>
          <w:sz w:val="24"/>
        </w:rPr>
        <w:t>五、供应商必须遵守信息隐私保护的法律及法规。由人保财险提供的所有信息，或与人保财险的业务往来期间所获取的所有信息（以下简称“人保财险的信息”），应被视为商业秘密、敏感及专有信息。供应商只有经授权或按照法律规定方可披露人保财险的信息，且不得向未经授权的第三方或公众披露人保财险的信息。未经人保财险的事先书面同意，供应商不得聘请或授权任何第三方服务的供应商处理人保财险的信息。涉及国家秘密的，严格遵守国家和人保财险相关规定。</w:t>
      </w:r>
    </w:p>
    <w:p>
      <w:pPr>
        <w:spacing w:line="360" w:lineRule="auto"/>
        <w:ind w:firstLine="470" w:firstLineChars="196"/>
        <w:rPr>
          <w:rFonts w:ascii="宋体" w:hAnsi="宋体" w:cs="宋体"/>
          <w:color w:val="000000"/>
          <w:sz w:val="24"/>
        </w:rPr>
      </w:pPr>
      <w:r>
        <w:rPr>
          <w:rFonts w:hint="eastAsia" w:ascii="宋体" w:hAnsi="宋体" w:cs="宋体"/>
          <w:color w:val="000000"/>
          <w:sz w:val="24"/>
        </w:rPr>
        <w:t>六、供应商在运营过程中以及为人保财险提供服务的过程中，不得有违反知识产权保护法规的行为。供应商应承认且尊重与人保财险相关的商标、版权、设计及专利上的知识产权，不得从事可能会侵犯人保财险知识产权或损坏人保财险声誉的任何活动。</w:t>
      </w:r>
    </w:p>
    <w:p>
      <w:pPr>
        <w:spacing w:line="360" w:lineRule="auto"/>
        <w:ind w:firstLine="470" w:firstLineChars="196"/>
        <w:rPr>
          <w:rFonts w:ascii="宋体" w:hAnsi="宋体" w:cs="宋体"/>
          <w:color w:val="000000"/>
          <w:sz w:val="24"/>
        </w:rPr>
      </w:pPr>
      <w:r>
        <w:rPr>
          <w:rFonts w:hint="eastAsia" w:ascii="宋体" w:hAnsi="宋体" w:cs="宋体"/>
          <w:color w:val="000000"/>
          <w:sz w:val="24"/>
        </w:rPr>
        <w:t>七、供应商应采取适当行动以确保其员工了解并遵守本守则的理念，并应用于其供应链（如适用）。在给予供应商合理通知的情况下，人保财险保留对供应商实施本守则的合规性进行审计的权利，即要求供应商根据需要提供相关文件及其他信息，以证明如何满足本准则的要求。</w:t>
      </w:r>
    </w:p>
    <w:p>
      <w:pPr>
        <w:spacing w:line="360" w:lineRule="auto"/>
        <w:ind w:firstLine="480" w:firstLineChars="200"/>
        <w:rPr>
          <w:rFonts w:ascii="宋体" w:hAnsi="宋体" w:cs="宋体"/>
          <w:color w:val="000000"/>
          <w:sz w:val="24"/>
        </w:rPr>
      </w:pPr>
      <w:r>
        <w:rPr>
          <w:rFonts w:hint="eastAsia" w:ascii="宋体" w:hAnsi="宋体" w:cs="宋体"/>
          <w:color w:val="000000"/>
          <w:sz w:val="24"/>
        </w:rPr>
        <w:t>八、供应商承诺遵守人保财险有关采购管理和供应商管理的相关规定、履行相应义务。</w:t>
      </w:r>
    </w:p>
    <w:p>
      <w:pPr>
        <w:spacing w:line="360" w:lineRule="auto"/>
        <w:ind w:firstLine="480" w:firstLineChars="200"/>
        <w:rPr>
          <w:rFonts w:ascii="宋体" w:hAnsi="宋体" w:cs="宋体"/>
          <w:color w:val="000000"/>
          <w:sz w:val="24"/>
        </w:rPr>
      </w:pPr>
      <w:r>
        <w:rPr>
          <w:rFonts w:hint="eastAsia" w:ascii="宋体" w:hAnsi="宋体" w:cs="宋体"/>
          <w:color w:val="000000"/>
          <w:sz w:val="24"/>
        </w:rPr>
        <w:t>九、供应商参与人保财险采购过程中，将认真阅读并理解邀请文件的内容，并保证严格保密文件内容，不泄露人保财险任何信息。</w:t>
      </w:r>
    </w:p>
    <w:p>
      <w:pPr>
        <w:spacing w:line="360" w:lineRule="auto"/>
        <w:ind w:firstLine="480" w:firstLineChars="200"/>
        <w:rPr>
          <w:rFonts w:ascii="宋体" w:hAnsi="宋体" w:cs="宋体"/>
          <w:color w:val="000000"/>
          <w:sz w:val="24"/>
        </w:rPr>
      </w:pPr>
      <w:r>
        <w:rPr>
          <w:rFonts w:hint="eastAsia" w:ascii="宋体" w:hAnsi="宋体" w:cs="宋体"/>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ascii="宋体" w:hAnsi="宋体" w:cs="宋体"/>
          <w:color w:val="000000"/>
          <w:sz w:val="24"/>
        </w:rPr>
      </w:pPr>
      <w:r>
        <w:rPr>
          <w:rFonts w:hint="eastAsia" w:ascii="宋体" w:hAnsi="宋体" w:cs="宋体"/>
          <w:color w:val="000000"/>
          <w:sz w:val="24"/>
        </w:rPr>
        <w:t>十一、供应商承诺根据人保财险的要求提供供应产品的市场参考价格，并保证该数据的真实性与时效性；如提供不实或虚假数据的，自愿接受录入人保财险供应商诚信档案记录的不利后果。</w:t>
      </w:r>
    </w:p>
    <w:p>
      <w:pPr>
        <w:spacing w:line="360" w:lineRule="auto"/>
        <w:ind w:firstLine="480" w:firstLineChars="200"/>
        <w:rPr>
          <w:rFonts w:ascii="宋体" w:hAnsi="宋体" w:cs="宋体"/>
          <w:color w:val="000000"/>
          <w:sz w:val="24"/>
        </w:rPr>
      </w:pPr>
      <w:r>
        <w:rPr>
          <w:rFonts w:hint="eastAsia" w:ascii="宋体" w:hAnsi="宋体" w:cs="宋体"/>
          <w:color w:val="000000"/>
          <w:sz w:val="24"/>
        </w:rPr>
        <w:t>十二、如果供应商（包括咨询顾问、董事、雇员、代理人和代表）违反或未履行本承诺下的任何规定、保证及陈述，将自愿对因违反或未履行承诺书的规定而对人保财险造成的直接损失进行赔偿。</w:t>
      </w:r>
    </w:p>
    <w:p>
      <w:pPr>
        <w:spacing w:line="360" w:lineRule="auto"/>
        <w:ind w:firstLine="480" w:firstLineChars="200"/>
        <w:rPr>
          <w:rFonts w:ascii="宋体" w:hAnsi="宋体" w:cs="宋体"/>
          <w:color w:val="000000"/>
          <w:sz w:val="24"/>
        </w:rPr>
      </w:pPr>
      <w:r>
        <w:rPr>
          <w:rFonts w:hint="eastAsia" w:ascii="宋体" w:hAnsi="宋体" w:cs="宋体"/>
          <w:color w:val="000000"/>
          <w:sz w:val="24"/>
        </w:rPr>
        <w:t>十三、采购过程中涉及函件往来的，使用供应商以下地址及联系方式：</w:t>
      </w:r>
    </w:p>
    <w:p>
      <w:pPr>
        <w:spacing w:line="360" w:lineRule="auto"/>
        <w:ind w:firstLine="480" w:firstLineChars="200"/>
        <w:rPr>
          <w:rFonts w:ascii="宋体" w:hAnsi="宋体" w:cs="宋体"/>
          <w:color w:val="000000"/>
          <w:sz w:val="24"/>
        </w:rPr>
      </w:pPr>
      <w:r>
        <w:rPr>
          <w:rFonts w:hint="eastAsia" w:ascii="宋体" w:hAnsi="宋体" w:cs="宋体"/>
          <w:color w:val="000000"/>
          <w:sz w:val="24"/>
        </w:rPr>
        <w:t>公司名称（全称、盖章）：________________</w:t>
      </w:r>
    </w:p>
    <w:p>
      <w:pPr>
        <w:spacing w:line="360" w:lineRule="auto"/>
        <w:ind w:firstLine="480" w:firstLineChars="200"/>
        <w:rPr>
          <w:rFonts w:ascii="宋体" w:hAnsi="宋体" w:cs="宋体"/>
          <w:color w:val="000000"/>
          <w:sz w:val="24"/>
        </w:rPr>
      </w:pPr>
      <w:r>
        <w:rPr>
          <w:rFonts w:hint="eastAsia" w:ascii="宋体" w:hAnsi="宋体" w:cs="宋体"/>
          <w:color w:val="000000"/>
          <w:sz w:val="24"/>
        </w:rPr>
        <w:t>法定代表人（负责人）姓名、职务：__________________</w:t>
      </w:r>
    </w:p>
    <w:p>
      <w:pPr>
        <w:spacing w:line="360" w:lineRule="auto"/>
        <w:ind w:firstLine="480" w:firstLineChars="200"/>
        <w:rPr>
          <w:rFonts w:ascii="宋体" w:hAnsi="宋体" w:cs="宋体"/>
          <w:color w:val="000000"/>
          <w:sz w:val="24"/>
        </w:rPr>
      </w:pPr>
      <w:r>
        <w:rPr>
          <w:rFonts w:hint="eastAsia" w:ascii="宋体" w:hAnsi="宋体" w:cs="宋体"/>
          <w:color w:val="000000"/>
          <w:sz w:val="24"/>
        </w:rPr>
        <w:t>地址：__________________   电话：__________</w:t>
      </w:r>
    </w:p>
    <w:p>
      <w:pPr>
        <w:pStyle w:val="137"/>
        <w:tabs>
          <w:tab w:val="left" w:pos="3060"/>
        </w:tabs>
        <w:spacing w:before="240"/>
        <w:ind w:firstLine="480"/>
        <w:rPr>
          <w:rFonts w:ascii="宋体" w:hAnsi="宋体"/>
        </w:rPr>
      </w:pPr>
      <w:r>
        <w:rPr>
          <w:rFonts w:hint="eastAsia" w:ascii="宋体" w:hAnsi="宋体"/>
          <w:b w:val="0"/>
          <w:color w:val="000000"/>
          <w:sz w:val="24"/>
        </w:rPr>
        <w:t>法定代表人（负责人）或授权代表签字：______________</w:t>
      </w:r>
    </w:p>
    <w:p>
      <w:pPr>
        <w:spacing w:line="600" w:lineRule="exact"/>
        <w:jc w:val="left"/>
        <w:rPr>
          <w:rFonts w:ascii="仿宋" w:hAnsi="仿宋" w:eastAsia="仿宋" w:cs="宋体"/>
          <w:b/>
          <w:bCs/>
          <w:color w:val="000000"/>
          <w:sz w:val="28"/>
          <w:szCs w:val="28"/>
        </w:rPr>
      </w:pPr>
      <w:r>
        <w:rPr>
          <w:rFonts w:ascii="宋体" w:hAnsi="宋体"/>
          <w:b/>
          <w:sz w:val="28"/>
          <w:szCs w:val="28"/>
        </w:rPr>
        <w:br w:type="page"/>
      </w:r>
      <w:r>
        <w:rPr>
          <w:rFonts w:hint="eastAsia" w:ascii="宋体" w:hAnsi="宋体" w:cs="宋体"/>
          <w:b/>
          <w:sz w:val="24"/>
          <w:szCs w:val="24"/>
        </w:rPr>
        <w:t>附件2.10</w:t>
      </w:r>
      <w:r>
        <w:rPr>
          <w:rFonts w:hint="eastAsia" w:ascii="宋体" w:hAnsi="宋体" w:cs="宋体"/>
          <w:b/>
          <w:bCs/>
          <w:color w:val="000000"/>
          <w:sz w:val="24"/>
          <w:szCs w:val="24"/>
        </w:rPr>
        <w:t>供应商廉洁诚信承诺书</w:t>
      </w:r>
    </w:p>
    <w:p>
      <w:pPr>
        <w:spacing w:line="600" w:lineRule="exact"/>
        <w:jc w:val="center"/>
        <w:rPr>
          <w:rFonts w:ascii="宋体" w:hAnsi="宋体" w:cs="宋体"/>
          <w:b/>
          <w:bCs/>
          <w:color w:val="000000"/>
          <w:sz w:val="28"/>
          <w:szCs w:val="28"/>
        </w:rPr>
      </w:pPr>
      <w:r>
        <w:rPr>
          <w:rFonts w:hint="eastAsia" w:ascii="宋体" w:hAnsi="宋体" w:cs="宋体"/>
          <w:b/>
          <w:bCs/>
          <w:color w:val="000000"/>
          <w:sz w:val="28"/>
          <w:szCs w:val="28"/>
        </w:rPr>
        <w:t>供应商廉洁诚信承诺书</w:t>
      </w:r>
    </w:p>
    <w:p>
      <w:pPr>
        <w:spacing w:line="360" w:lineRule="auto"/>
        <w:ind w:firstLine="480" w:firstLineChars="200"/>
        <w:rPr>
          <w:rFonts w:ascii="宋体" w:hAnsi="宋体" w:cs="宋体"/>
          <w:color w:val="000000"/>
          <w:sz w:val="24"/>
        </w:rPr>
      </w:pPr>
      <w:r>
        <w:rPr>
          <w:rFonts w:hint="eastAsia" w:ascii="宋体" w:hAnsi="宋体" w:cs="宋体"/>
          <w:color w:val="000000"/>
          <w:sz w:val="24"/>
        </w:rPr>
        <w:t>为维护公平竞争的市场秩序和公正透明的商业环境，保证与中国人民财产保险股份有限公司上海市分公司以及各级分支机构（以下简称“人保财险”）合作项目的顺利进行，我方作为参与人保财险采购活动的供应商，深知采购廉洁诚信的重要性。为防止各类谋取不正当利益的违法违规违纪行为的发生，我方自愿加强有关人员廉洁从业管理，恪守商业道德。在与人保财险的合作过程中郑重承诺如下：</w:t>
      </w:r>
    </w:p>
    <w:p>
      <w:pPr>
        <w:spacing w:line="360" w:lineRule="auto"/>
        <w:ind w:firstLine="480" w:firstLineChars="200"/>
        <w:rPr>
          <w:rFonts w:ascii="宋体" w:hAnsi="宋体" w:cs="宋体"/>
          <w:color w:val="000000"/>
          <w:sz w:val="24"/>
        </w:rPr>
      </w:pPr>
      <w:r>
        <w:rPr>
          <w:rFonts w:hint="eastAsia" w:ascii="宋体" w:hAnsi="宋体" w:cs="宋体"/>
          <w:color w:val="000000"/>
          <w:sz w:val="24"/>
        </w:rPr>
        <w:t>一、遵守法律法规承诺。我们将严格遵守《中华人民共和国反不正当竞争法》《关于禁止商业贿赂行为的暂行规定》等国家法律法规和人保财险采购管理、供应商管理相关制度要求，坚决不从事任何违法违规违纪行为。</w:t>
      </w:r>
    </w:p>
    <w:p>
      <w:pPr>
        <w:spacing w:line="360" w:lineRule="auto"/>
        <w:ind w:firstLine="480" w:firstLineChars="200"/>
        <w:rPr>
          <w:rFonts w:ascii="宋体" w:hAnsi="宋体" w:cs="宋体"/>
          <w:color w:val="000000"/>
          <w:sz w:val="24"/>
        </w:rPr>
      </w:pPr>
      <w:r>
        <w:rPr>
          <w:rFonts w:hint="eastAsia" w:ascii="宋体" w:hAnsi="宋体" w:cs="宋体"/>
          <w:color w:val="000000"/>
          <w:sz w:val="24"/>
        </w:rPr>
        <w:t>二、避免利害关系承诺。我们将在采购过程中主动申报与人保财险及相关主体的关联及利害关系，包括我们的相关主体与人保财险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ascii="宋体" w:hAnsi="宋体" w:cs="宋体"/>
          <w:color w:val="000000"/>
          <w:sz w:val="24"/>
        </w:rPr>
      </w:pPr>
      <w:r>
        <w:rPr>
          <w:rFonts w:hint="eastAsia" w:ascii="宋体" w:hAnsi="宋体"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ascii="宋体" w:hAnsi="宋体" w:cs="宋体"/>
          <w:color w:val="000000"/>
          <w:sz w:val="24"/>
        </w:rPr>
      </w:pPr>
      <w:r>
        <w:rPr>
          <w:rFonts w:hint="eastAsia" w:ascii="宋体" w:hAnsi="宋体" w:cs="宋体"/>
          <w:color w:val="000000"/>
          <w:sz w:val="24"/>
        </w:rPr>
        <w:t>三、廉洁自律承诺。我们坚决不以任何形式为获取或意图获取交易机会、竞争优势或谋取不正当利益而向人保财险或相关主体实施商业贿赂或营私舞弊行为，包括但不限于：</w:t>
      </w:r>
    </w:p>
    <w:p>
      <w:pPr>
        <w:spacing w:line="360" w:lineRule="auto"/>
        <w:ind w:firstLine="480" w:firstLineChars="200"/>
        <w:rPr>
          <w:rFonts w:ascii="宋体" w:hAnsi="宋体" w:cs="宋体"/>
          <w:color w:val="000000"/>
          <w:sz w:val="24"/>
        </w:rPr>
      </w:pPr>
      <w:r>
        <w:rPr>
          <w:rFonts w:hint="eastAsia" w:ascii="宋体" w:hAnsi="宋体" w:cs="宋体"/>
          <w:color w:val="000000"/>
          <w:sz w:val="24"/>
        </w:rPr>
        <w:t>（1）以任何方式实施商业贿赂或违规提供金钱、实物、回扣、折扣、宴请与游玩活动或其他不正当利益；</w:t>
      </w:r>
    </w:p>
    <w:p>
      <w:pPr>
        <w:spacing w:line="360" w:lineRule="auto"/>
        <w:ind w:firstLine="480" w:firstLineChars="200"/>
        <w:rPr>
          <w:rFonts w:ascii="宋体" w:hAnsi="宋体" w:cs="宋体"/>
          <w:color w:val="000000"/>
          <w:sz w:val="24"/>
        </w:rPr>
      </w:pPr>
      <w:r>
        <w:rPr>
          <w:rFonts w:hint="eastAsia" w:ascii="宋体" w:hAnsi="宋体" w:cs="宋体"/>
          <w:color w:val="000000"/>
          <w:sz w:val="24"/>
        </w:rPr>
        <w:t>（2）为其安排有可能影响公平、公正交易的宴请、健身、娱乐等活动；</w:t>
      </w:r>
    </w:p>
    <w:p>
      <w:pPr>
        <w:spacing w:line="360" w:lineRule="auto"/>
        <w:ind w:firstLine="480" w:firstLineChars="200"/>
        <w:rPr>
          <w:rFonts w:ascii="宋体" w:hAnsi="宋体" w:cs="宋体"/>
          <w:color w:val="000000"/>
          <w:sz w:val="24"/>
        </w:rPr>
      </w:pPr>
      <w:r>
        <w:rPr>
          <w:rFonts w:hint="eastAsia" w:ascii="宋体" w:hAnsi="宋体" w:cs="宋体"/>
          <w:color w:val="000000"/>
          <w:sz w:val="24"/>
        </w:rPr>
        <w:t>（3）为其投资入股、个人借款或买卖股票、债券等提供方便；</w:t>
      </w:r>
    </w:p>
    <w:p>
      <w:pPr>
        <w:spacing w:line="360" w:lineRule="auto"/>
        <w:ind w:firstLine="480" w:firstLineChars="200"/>
        <w:rPr>
          <w:rFonts w:ascii="宋体" w:hAnsi="宋体" w:cs="宋体"/>
          <w:color w:val="000000"/>
          <w:sz w:val="24"/>
        </w:rPr>
      </w:pPr>
      <w:r>
        <w:rPr>
          <w:rFonts w:hint="eastAsia" w:ascii="宋体" w:hAnsi="宋体" w:cs="宋体"/>
          <w:color w:val="000000"/>
          <w:sz w:val="24"/>
        </w:rPr>
        <w:t>（4）为其购买或装修住房、婚丧嫁娶、配偶子女上学或工作安排以及出国出境、旅游等提供方便；</w:t>
      </w:r>
    </w:p>
    <w:p>
      <w:pPr>
        <w:spacing w:line="360" w:lineRule="auto"/>
        <w:ind w:firstLine="480" w:firstLineChars="200"/>
        <w:rPr>
          <w:rFonts w:ascii="宋体" w:hAnsi="宋体" w:cs="宋体"/>
          <w:color w:val="000000"/>
          <w:sz w:val="24"/>
        </w:rPr>
      </w:pPr>
      <w:r>
        <w:rPr>
          <w:rFonts w:hint="eastAsia" w:ascii="宋体" w:hAnsi="宋体" w:cs="宋体"/>
          <w:color w:val="000000"/>
          <w:sz w:val="24"/>
        </w:rPr>
        <w:t>（5）违反规定为其在我方相关企业工作、挂名兼职、合伙经营、介绍承揽业务等提供方便；</w:t>
      </w:r>
    </w:p>
    <w:p>
      <w:pPr>
        <w:spacing w:line="360" w:lineRule="auto"/>
        <w:ind w:firstLine="480" w:firstLineChars="200"/>
        <w:rPr>
          <w:rFonts w:ascii="宋体" w:hAnsi="宋体" w:cs="宋体"/>
          <w:color w:val="000000"/>
          <w:sz w:val="24"/>
        </w:rPr>
      </w:pPr>
      <w:r>
        <w:rPr>
          <w:rFonts w:hint="eastAsia" w:ascii="宋体" w:hAnsi="宋体" w:cs="宋体"/>
          <w:color w:val="000000"/>
          <w:sz w:val="24"/>
        </w:rPr>
        <w:t>（6）向其提供借款、融资、担保等；</w:t>
      </w:r>
    </w:p>
    <w:p>
      <w:pPr>
        <w:spacing w:line="360" w:lineRule="auto"/>
        <w:ind w:firstLine="480" w:firstLineChars="200"/>
        <w:rPr>
          <w:rFonts w:ascii="宋体" w:hAnsi="宋体" w:cs="宋体"/>
          <w:color w:val="000000"/>
          <w:sz w:val="24"/>
        </w:rPr>
      </w:pPr>
      <w:r>
        <w:rPr>
          <w:rFonts w:hint="eastAsia" w:ascii="宋体" w:hAnsi="宋体" w:cs="宋体"/>
          <w:color w:val="000000"/>
          <w:sz w:val="24"/>
        </w:rPr>
        <w:t>（7）给予或承诺给予其不正当利益的其他行为；</w:t>
      </w:r>
    </w:p>
    <w:p>
      <w:pPr>
        <w:spacing w:line="360" w:lineRule="auto"/>
        <w:ind w:firstLine="480" w:firstLineChars="200"/>
        <w:rPr>
          <w:rFonts w:ascii="宋体" w:hAnsi="宋体" w:cs="宋体"/>
          <w:color w:val="000000"/>
          <w:sz w:val="24"/>
        </w:rPr>
      </w:pPr>
      <w:r>
        <w:rPr>
          <w:rFonts w:hint="eastAsia" w:ascii="宋体" w:hAnsi="宋体" w:cs="宋体"/>
          <w:color w:val="000000"/>
          <w:sz w:val="24"/>
        </w:rPr>
        <w:t>（8）其他违反国家法律法规或商业道德准则的影响公正交易的行为。</w:t>
      </w:r>
    </w:p>
    <w:p>
      <w:pPr>
        <w:spacing w:line="360" w:lineRule="auto"/>
        <w:ind w:firstLine="480" w:firstLineChars="200"/>
        <w:rPr>
          <w:rFonts w:ascii="宋体" w:hAnsi="宋体" w:cs="宋体"/>
          <w:color w:val="000000"/>
          <w:sz w:val="24"/>
        </w:rPr>
      </w:pPr>
      <w:r>
        <w:rPr>
          <w:rFonts w:hint="eastAsia" w:ascii="宋体" w:hAnsi="宋体" w:cs="宋体"/>
          <w:color w:val="000000"/>
          <w:sz w:val="24"/>
        </w:rPr>
        <w:t>我们也不会以任何方式向人保财险或相关主体索要金钱、实物等不正当利益，或收受中国人保或相关主体给予的金钱、实物等不正当利益。</w:t>
      </w:r>
    </w:p>
    <w:p>
      <w:pPr>
        <w:spacing w:line="360" w:lineRule="auto"/>
        <w:ind w:firstLine="480" w:firstLineChars="200"/>
        <w:rPr>
          <w:rFonts w:ascii="宋体" w:hAnsi="宋体" w:cs="宋体"/>
          <w:color w:val="000000"/>
          <w:sz w:val="24"/>
        </w:rPr>
      </w:pPr>
      <w:r>
        <w:rPr>
          <w:rFonts w:hint="eastAsia" w:ascii="宋体" w:hAnsi="宋体" w:cs="宋体"/>
          <w:color w:val="000000"/>
          <w:sz w:val="24"/>
        </w:rPr>
        <w:t>四、诚实信用承诺。我们坚决不进行任何违背诚实信用原则的行为，包括但不限于：</w:t>
      </w:r>
    </w:p>
    <w:p>
      <w:pPr>
        <w:spacing w:line="360" w:lineRule="auto"/>
        <w:ind w:firstLine="480" w:firstLineChars="200"/>
        <w:rPr>
          <w:rFonts w:ascii="宋体" w:hAnsi="宋体" w:cs="宋体"/>
          <w:color w:val="000000"/>
          <w:sz w:val="24"/>
        </w:rPr>
      </w:pPr>
      <w:r>
        <w:rPr>
          <w:rFonts w:hint="eastAsia" w:ascii="宋体" w:hAnsi="宋体" w:cs="宋体"/>
          <w:color w:val="000000"/>
          <w:sz w:val="24"/>
        </w:rPr>
        <w:t>出借、转让资质证书；</w:t>
      </w:r>
    </w:p>
    <w:p>
      <w:pPr>
        <w:spacing w:line="360" w:lineRule="auto"/>
        <w:ind w:firstLine="480" w:firstLineChars="200"/>
        <w:rPr>
          <w:rFonts w:ascii="宋体" w:hAnsi="宋体" w:cs="宋体"/>
          <w:color w:val="000000"/>
          <w:sz w:val="24"/>
        </w:rPr>
      </w:pPr>
      <w:r>
        <w:rPr>
          <w:rFonts w:hint="eastAsia" w:ascii="宋体" w:hAnsi="宋体" w:cs="宋体"/>
          <w:color w:val="000000"/>
          <w:sz w:val="24"/>
        </w:rPr>
        <w:t>伙同他人串标、围标或非法排挤竞争对手；</w:t>
      </w:r>
    </w:p>
    <w:p>
      <w:pPr>
        <w:spacing w:line="360" w:lineRule="auto"/>
        <w:ind w:firstLine="480" w:firstLineChars="200"/>
        <w:rPr>
          <w:rFonts w:ascii="宋体" w:hAnsi="宋体" w:cs="宋体"/>
          <w:color w:val="000000"/>
          <w:sz w:val="24"/>
        </w:rPr>
      </w:pPr>
      <w:r>
        <w:rPr>
          <w:rFonts w:hint="eastAsia" w:ascii="宋体" w:hAnsi="宋体"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ascii="宋体" w:hAnsi="宋体" w:cs="宋体"/>
          <w:color w:val="000000"/>
          <w:sz w:val="24"/>
        </w:rPr>
      </w:pPr>
      <w:r>
        <w:rPr>
          <w:rFonts w:hint="eastAsia" w:ascii="宋体" w:hAnsi="宋体" w:cs="宋体"/>
          <w:color w:val="000000"/>
          <w:sz w:val="24"/>
        </w:rPr>
        <w:t>（4）隐瞒任何可能对贵方利益造成影响的信息，不配合贵方的审计。</w:t>
      </w:r>
    </w:p>
    <w:p>
      <w:pPr>
        <w:spacing w:line="360" w:lineRule="auto"/>
        <w:ind w:firstLine="480" w:firstLineChars="200"/>
        <w:rPr>
          <w:rFonts w:ascii="宋体" w:hAnsi="宋体" w:cs="宋体"/>
          <w:color w:val="000000"/>
          <w:sz w:val="24"/>
        </w:rPr>
      </w:pPr>
      <w:r>
        <w:rPr>
          <w:rFonts w:hint="eastAsia" w:ascii="宋体" w:hAnsi="宋体"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ascii="宋体" w:hAnsi="宋体" w:cs="宋体"/>
          <w:color w:val="000000"/>
          <w:sz w:val="24"/>
        </w:rPr>
      </w:pPr>
      <w:r>
        <w:rPr>
          <w:rFonts w:hint="eastAsia" w:ascii="宋体" w:hAnsi="宋体" w:cs="宋体"/>
          <w:color w:val="000000"/>
          <w:sz w:val="24"/>
        </w:rPr>
        <w:t>六、加强内部管理承诺。为了实现以上承诺要求，我们将积极配合采取以下措施，不断加强自身内部管理：</w:t>
      </w:r>
    </w:p>
    <w:p>
      <w:pPr>
        <w:spacing w:line="360" w:lineRule="auto"/>
        <w:ind w:firstLine="480" w:firstLineChars="200"/>
        <w:rPr>
          <w:rFonts w:ascii="宋体" w:hAnsi="宋体" w:cs="宋体"/>
          <w:color w:val="000000"/>
          <w:sz w:val="24"/>
        </w:rPr>
      </w:pPr>
      <w:r>
        <w:rPr>
          <w:rFonts w:hint="eastAsia" w:ascii="宋体" w:hAnsi="宋体"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ascii="宋体" w:hAnsi="宋体" w:cs="宋体"/>
          <w:color w:val="000000"/>
          <w:sz w:val="24"/>
        </w:rPr>
      </w:pPr>
      <w:r>
        <w:rPr>
          <w:rFonts w:hint="eastAsia" w:ascii="宋体" w:hAnsi="宋体" w:cs="宋体"/>
          <w:color w:val="000000"/>
          <w:sz w:val="24"/>
        </w:rPr>
        <w:t>（2）设立监督机制：通过专门的监督机构或人员，对我方的业务活动进行实时监督，确保员工行为的合规性；</w:t>
      </w:r>
    </w:p>
    <w:p>
      <w:pPr>
        <w:spacing w:line="360" w:lineRule="auto"/>
        <w:ind w:firstLine="480" w:firstLineChars="200"/>
        <w:rPr>
          <w:rFonts w:ascii="宋体" w:hAnsi="宋体" w:cs="宋体"/>
          <w:color w:val="000000"/>
          <w:sz w:val="24"/>
        </w:rPr>
      </w:pPr>
      <w:r>
        <w:rPr>
          <w:rFonts w:hint="eastAsia" w:ascii="宋体" w:hAnsi="宋体" w:cs="宋体"/>
          <w:color w:val="000000"/>
          <w:sz w:val="24"/>
        </w:rPr>
        <w:t>（3）建立举报制度：鼓励员工积极举报违规行为，对举报人予以保护并给予奖励。</w:t>
      </w:r>
    </w:p>
    <w:p>
      <w:pPr>
        <w:spacing w:line="360" w:lineRule="auto"/>
        <w:ind w:firstLine="480" w:firstLineChars="200"/>
        <w:rPr>
          <w:rFonts w:ascii="宋体" w:hAnsi="宋体" w:cs="宋体"/>
          <w:color w:val="000000"/>
          <w:sz w:val="24"/>
        </w:rPr>
      </w:pPr>
      <w:r>
        <w:rPr>
          <w:rFonts w:hint="eastAsia" w:ascii="宋体" w:hAnsi="宋体" w:cs="宋体"/>
          <w:color w:val="000000"/>
          <w:sz w:val="24"/>
        </w:rPr>
        <w:t>七、配合监督承诺。我们将积极配合人保财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ascii="宋体" w:hAnsi="宋体" w:cs="宋体"/>
          <w:color w:val="000000"/>
          <w:sz w:val="24"/>
        </w:rPr>
      </w:pPr>
      <w:r>
        <w:rPr>
          <w:rFonts w:hint="eastAsia" w:ascii="宋体" w:hAnsi="宋体" w:cs="宋体"/>
          <w:color w:val="000000"/>
          <w:sz w:val="24"/>
        </w:rPr>
        <w:t>八、如违反上述承诺，我方自愿承担以下法律责任：</w:t>
      </w:r>
    </w:p>
    <w:p>
      <w:pPr>
        <w:spacing w:line="360" w:lineRule="auto"/>
        <w:ind w:firstLine="480" w:firstLineChars="200"/>
        <w:rPr>
          <w:rFonts w:ascii="宋体" w:hAnsi="宋体" w:cs="宋体"/>
          <w:color w:val="000000"/>
          <w:sz w:val="24"/>
        </w:rPr>
      </w:pPr>
      <w:r>
        <w:rPr>
          <w:rFonts w:hint="eastAsia" w:ascii="宋体" w:hAnsi="宋体" w:cs="宋体"/>
          <w:color w:val="000000"/>
          <w:sz w:val="24"/>
        </w:rPr>
        <w:t>（1）如我方及我方工作人员违反本承诺书承诺，人保财险有权依据其采购管理、供应商管理和采购文件相关要求，对我方进行严肃处理，相关处罚结果记入供应商诚信档案；</w:t>
      </w:r>
    </w:p>
    <w:p>
      <w:pPr>
        <w:spacing w:line="360" w:lineRule="auto"/>
        <w:ind w:firstLine="480" w:firstLineChars="200"/>
        <w:rPr>
          <w:rFonts w:ascii="宋体" w:hAnsi="宋体" w:cs="宋体"/>
          <w:color w:val="000000"/>
          <w:sz w:val="24"/>
        </w:rPr>
      </w:pPr>
      <w:r>
        <w:rPr>
          <w:rFonts w:hint="eastAsia" w:ascii="宋体" w:hAnsi="宋体" w:cs="宋体"/>
          <w:color w:val="000000"/>
          <w:sz w:val="24"/>
        </w:rPr>
        <w:t>（2）如我方及我方工作人员违反本承诺书承诺，人保财险及其子公司等所有关联主体有权限制或取消我方在人保财险参与采购项目的资格；</w:t>
      </w:r>
    </w:p>
    <w:p>
      <w:pPr>
        <w:spacing w:line="360" w:lineRule="auto"/>
        <w:ind w:firstLine="480" w:firstLineChars="200"/>
        <w:rPr>
          <w:rFonts w:ascii="宋体" w:hAnsi="宋体" w:cs="宋体"/>
          <w:color w:val="000000"/>
          <w:sz w:val="24"/>
        </w:rPr>
      </w:pPr>
      <w:r>
        <w:rPr>
          <w:rFonts w:hint="eastAsia" w:ascii="宋体" w:hAnsi="宋体" w:cs="宋体"/>
          <w:color w:val="000000"/>
          <w:sz w:val="24"/>
        </w:rPr>
        <w:t>（3）如我方及我方工作人员违反本承诺书承诺，人保财险及其子公司等所有关联主体有权选择单方全面终止与我方的合同及合作而无需承担任何责任；</w:t>
      </w:r>
    </w:p>
    <w:p>
      <w:pPr>
        <w:spacing w:line="360" w:lineRule="auto"/>
        <w:ind w:firstLine="480" w:firstLineChars="200"/>
        <w:rPr>
          <w:rFonts w:ascii="宋体" w:hAnsi="宋体" w:cs="宋体"/>
          <w:color w:val="000000"/>
          <w:sz w:val="24"/>
        </w:rPr>
      </w:pPr>
      <w:r>
        <w:rPr>
          <w:rFonts w:hint="eastAsia" w:ascii="宋体" w:hAnsi="宋体" w:cs="宋体"/>
          <w:color w:val="000000"/>
          <w:sz w:val="24"/>
        </w:rPr>
        <w:t>（4）如我方及我方工作人员违反本承诺书承诺，除承担前述（1）（2）（3）项责任外，人保财险及其子公司等所有关联主体有权扣除我方缴纳的投标保证金，投标保证金不足以弥补损失的，还有权要求我方承担相应的赔偿责任。</w:t>
      </w:r>
    </w:p>
    <w:p>
      <w:pPr>
        <w:spacing w:line="360" w:lineRule="auto"/>
        <w:ind w:firstLine="480" w:firstLineChars="200"/>
        <w:rPr>
          <w:rFonts w:ascii="宋体" w:hAnsi="宋体" w:cs="宋体"/>
          <w:color w:val="000000"/>
          <w:sz w:val="24"/>
        </w:rPr>
      </w:pPr>
    </w:p>
    <w:p>
      <w:pPr>
        <w:spacing w:line="360" w:lineRule="auto"/>
        <w:ind w:firstLine="480" w:firstLineChars="200"/>
        <w:rPr>
          <w:rFonts w:ascii="宋体" w:hAnsi="宋体" w:cs="宋体"/>
          <w:color w:val="000000"/>
          <w:sz w:val="24"/>
        </w:rPr>
      </w:pPr>
      <w:r>
        <w:rPr>
          <w:rFonts w:hint="eastAsia" w:ascii="宋体" w:hAnsi="宋体" w:cs="宋体"/>
          <w:color w:val="000000"/>
          <w:sz w:val="24"/>
        </w:rPr>
        <w:t>本承诺书自承诺方签字和盖章之日起生效。如我方成功中选人保财险采购项目，将按人保财险管理要求签署廉洁诚信协议作为采购合同附件，并严格遵守协议相关条款。</w:t>
      </w:r>
    </w:p>
    <w:p>
      <w:pPr>
        <w:spacing w:line="360" w:lineRule="auto"/>
        <w:ind w:firstLine="480" w:firstLineChars="200"/>
        <w:rPr>
          <w:rFonts w:ascii="宋体" w:hAnsi="宋体" w:cs="宋体"/>
          <w:color w:val="000000"/>
          <w:sz w:val="24"/>
        </w:rPr>
      </w:pPr>
    </w:p>
    <w:p>
      <w:pPr>
        <w:tabs>
          <w:tab w:val="left" w:pos="458"/>
        </w:tabs>
        <w:spacing w:line="360" w:lineRule="auto"/>
        <w:ind w:firstLine="3578" w:firstLineChars="1491"/>
        <w:rPr>
          <w:rFonts w:ascii="宋体" w:hAnsi="宋体" w:cs="宋体"/>
          <w:color w:val="000000"/>
          <w:sz w:val="24"/>
        </w:rPr>
      </w:pPr>
      <w:r>
        <w:rPr>
          <w:rFonts w:hint="eastAsia" w:ascii="宋体" w:hAnsi="宋体" w:cs="宋体"/>
          <w:color w:val="000000"/>
          <w:sz w:val="24"/>
        </w:rPr>
        <w:t>公司名称（全称、盖章）：________________</w:t>
      </w:r>
    </w:p>
    <w:p>
      <w:pPr>
        <w:spacing w:line="360" w:lineRule="auto"/>
        <w:ind w:firstLine="3578" w:firstLineChars="1491"/>
        <w:rPr>
          <w:rFonts w:ascii="宋体" w:hAnsi="宋体" w:cs="宋体"/>
          <w:color w:val="000000"/>
          <w:sz w:val="24"/>
        </w:rPr>
      </w:pPr>
      <w:r>
        <w:rPr>
          <w:rFonts w:hint="eastAsia" w:ascii="宋体" w:hAnsi="宋体" w:cs="宋体"/>
          <w:color w:val="000000"/>
          <w:sz w:val="24"/>
        </w:rPr>
        <w:t>法定代表人姓名、职务：__________________</w:t>
      </w:r>
    </w:p>
    <w:p>
      <w:pPr>
        <w:spacing w:line="360" w:lineRule="auto"/>
        <w:ind w:firstLine="3578" w:firstLineChars="1491"/>
        <w:rPr>
          <w:rFonts w:ascii="宋体" w:hAnsi="宋体" w:cs="宋体"/>
          <w:color w:val="000000"/>
          <w:sz w:val="24"/>
        </w:rPr>
      </w:pPr>
      <w:r>
        <w:rPr>
          <w:rFonts w:hint="eastAsia" w:ascii="宋体" w:hAnsi="宋体" w:cs="宋体"/>
          <w:color w:val="000000"/>
          <w:sz w:val="24"/>
        </w:rPr>
        <w:t>法定代表人或授权代表签字：______________</w:t>
      </w:r>
    </w:p>
    <w:p>
      <w:pPr>
        <w:spacing w:line="360" w:lineRule="auto"/>
        <w:ind w:firstLine="3578" w:firstLineChars="1491"/>
        <w:rPr>
          <w:rFonts w:ascii="宋体" w:hAnsi="宋体" w:cs="宋体"/>
          <w:vanish/>
          <w:sz w:val="24"/>
        </w:rPr>
      </w:pPr>
      <w:r>
        <w:rPr>
          <w:rFonts w:hint="eastAsia" w:ascii="宋体" w:hAnsi="宋体" w:cs="宋体"/>
          <w:color w:val="000000"/>
          <w:sz w:val="24"/>
        </w:rPr>
        <w:t>日期：__________________________________</w:t>
      </w:r>
    </w:p>
    <w:p>
      <w:pPr>
        <w:tabs>
          <w:tab w:val="left" w:pos="458"/>
        </w:tabs>
        <w:spacing w:line="600" w:lineRule="exact"/>
        <w:ind w:firstLine="3578" w:firstLineChars="1491"/>
        <w:rPr>
          <w:rFonts w:ascii="宋体" w:hAnsi="宋体" w:cs="宋体"/>
          <w:color w:val="000000"/>
          <w:sz w:val="24"/>
        </w:rPr>
      </w:pPr>
    </w:p>
    <w:p>
      <w:pPr>
        <w:widowControl/>
        <w:adjustRightInd w:val="0"/>
        <w:snapToGrid w:val="0"/>
        <w:spacing w:line="360" w:lineRule="auto"/>
        <w:rPr>
          <w:rFonts w:ascii="宋体" w:hAnsi="宋体" w:cs="宋体"/>
          <w:kern w:val="0"/>
          <w:sz w:val="24"/>
          <w:szCs w:val="24"/>
          <w:u w:val="single"/>
        </w:rPr>
      </w:pPr>
    </w:p>
    <w:p>
      <w:pPr>
        <w:pStyle w:val="2"/>
        <w:numPr>
          <w:ilvl w:val="0"/>
          <w:numId w:val="0"/>
        </w:numPr>
        <w:ind w:left="432" w:hanging="432"/>
        <w:jc w:val="center"/>
        <w:rPr>
          <w:b w:val="0"/>
          <w:bCs w:val="0"/>
          <w:kern w:val="0"/>
          <w:sz w:val="24"/>
          <w:szCs w:val="24"/>
        </w:rPr>
      </w:pPr>
      <w:r>
        <w:rPr>
          <w:rFonts w:hint="eastAsia"/>
          <w:kern w:val="0"/>
          <w:sz w:val="28"/>
          <w:szCs w:val="28"/>
        </w:rPr>
        <w:br w:type="page"/>
      </w:r>
      <w:r>
        <w:rPr>
          <w:rFonts w:hint="eastAsia"/>
          <w:sz w:val="30"/>
          <w:szCs w:val="30"/>
        </w:rPr>
        <w:t>第三章 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供应商应具有良好的商业信誉和健全的财务会计制度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附件3.3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附件3.4</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rPr>
        <w:t>5</w:t>
      </w:r>
      <w:r>
        <w:rPr>
          <w:rFonts w:ascii="宋体" w:hAnsi="宋体" w:cs="宋体"/>
          <w:kern w:val="0"/>
          <w:sz w:val="24"/>
          <w:szCs w:val="24"/>
        </w:rPr>
        <w:t xml:space="preserve"> </w:t>
      </w:r>
      <w:r>
        <w:rPr>
          <w:rFonts w:hint="eastAsia"/>
          <w:sz w:val="24"/>
          <w:szCs w:val="24"/>
        </w:rPr>
        <w:t>依法缴纳社会保障资金的相关材料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附件3.6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rPr>
        <w:t>7 与本次采购有关的其他资质证明文件</w:t>
      </w:r>
    </w:p>
    <w:p>
      <w:pPr>
        <w:pStyle w:val="3"/>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3"/>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adjustRightInd w:val="0"/>
        <w:snapToGrid w:val="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需提供经会计师事务所审计的2024年度或2025年度财务审计报告复印件或比选日前3个月内供应商银行出具的资信证明（除开具银行明确表示复印无效的，银行资信证明可以是复印件加盖本单位公章）；</w:t>
      </w:r>
    </w:p>
    <w:p>
      <w:pPr>
        <w:pStyle w:val="3"/>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3 </w:t>
      </w:r>
      <w:r>
        <w:rPr>
          <w:rFonts w:hint="eastAsia"/>
          <w:sz w:val="24"/>
          <w:szCs w:val="24"/>
        </w:rPr>
        <w:t>法人营业执照（复印件）</w:t>
      </w:r>
    </w:p>
    <w:p>
      <w:pPr>
        <w:pStyle w:val="3"/>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.4 </w:t>
      </w:r>
      <w:r>
        <w:rPr>
          <w:rFonts w:hint="eastAsia"/>
          <w:sz w:val="24"/>
          <w:szCs w:val="24"/>
        </w:rPr>
        <w:t>依法缴纳税收的相关材料：</w:t>
      </w:r>
      <w:r>
        <w:rPr>
          <w:sz w:val="24"/>
          <w:szCs w:val="24"/>
        </w:rPr>
        <w:br w:type="textWrapping"/>
      </w:r>
      <w:r>
        <w:rPr>
          <w:rFonts w:hint="eastAsia"/>
          <w:b w:val="0"/>
          <w:sz w:val="24"/>
          <w:szCs w:val="24"/>
        </w:rPr>
        <w:t>比选当日前6个月内任意一月缴纳税收的凭证复印件；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pPr>
        <w:pStyle w:val="3"/>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.5 </w:t>
      </w:r>
      <w:r>
        <w:rPr>
          <w:rFonts w:hint="eastAsia"/>
          <w:sz w:val="24"/>
          <w:szCs w:val="24"/>
        </w:rPr>
        <w:t>依法缴纳社会保障资金的相关材料：</w:t>
      </w:r>
      <w:r>
        <w:rPr>
          <w:sz w:val="24"/>
          <w:szCs w:val="24"/>
        </w:rPr>
        <w:br w:type="textWrapping"/>
      </w:r>
      <w:r>
        <w:rPr>
          <w:rFonts w:hint="eastAsia"/>
          <w:b w:val="0"/>
          <w:sz w:val="24"/>
          <w:szCs w:val="24"/>
        </w:rPr>
        <w:t>比选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sz w:val="24"/>
          <w:szCs w:val="24"/>
        </w:rPr>
      </w:pPr>
      <w:r>
        <w:rPr>
          <w:b/>
          <w:sz w:val="24"/>
          <w:szCs w:val="24"/>
        </w:rPr>
        <w:br w:type="page"/>
      </w:r>
    </w:p>
    <w:p>
      <w:pPr>
        <w:widowControl/>
        <w:jc w:val="left"/>
        <w:rPr>
          <w:sz w:val="24"/>
          <w:szCs w:val="24"/>
        </w:rPr>
      </w:pPr>
    </w:p>
    <w:p>
      <w:pPr>
        <w:pStyle w:val="3"/>
        <w:numPr>
          <w:ilvl w:val="0"/>
          <w:numId w:val="0"/>
        </w:numPr>
        <w:adjustRightInd w:val="0"/>
        <w:snapToGrid w:val="0"/>
        <w:spacing w:before="0" w:after="0" w:line="360" w:lineRule="auto"/>
        <w:rPr>
          <w:sz w:val="24"/>
          <w:szCs w:val="24"/>
        </w:rPr>
      </w:pPr>
      <w:r>
        <w:rPr>
          <w:rFonts w:hint="eastAsia"/>
          <w:sz w:val="24"/>
          <w:szCs w:val="24"/>
        </w:rPr>
        <w:t>附件3.6</w:t>
      </w:r>
      <w:r>
        <w:rPr>
          <w:sz w:val="24"/>
          <w:szCs w:val="24"/>
        </w:rPr>
        <w:t xml:space="preserve">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u w:val="single"/>
        </w:rPr>
        <w:t>中国人民财产保险股份有限公司上海市分公司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XX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6"/>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3"/>
        <w:numPr>
          <w:ilvl w:val="0"/>
          <w:numId w:val="0"/>
        </w:numPr>
        <w:spacing w:line="240" w:lineRule="auto"/>
        <w:rPr>
          <w:kern w:val="0"/>
          <w:sz w:val="24"/>
          <w:szCs w:val="24"/>
        </w:rPr>
      </w:pPr>
      <w:r>
        <w:rPr>
          <w:rFonts w:hint="eastAsia"/>
          <w:sz w:val="24"/>
          <w:szCs w:val="24"/>
        </w:rPr>
        <w:t>附件3.7与本次采购有关的其他资质证明文件</w:t>
      </w:r>
      <w:r>
        <w:rPr>
          <w:rFonts w:hint="eastAsia"/>
          <w:kern w:val="0"/>
          <w:sz w:val="24"/>
          <w:szCs w:val="24"/>
        </w:rPr>
        <w:br w:type="page"/>
      </w:r>
    </w:p>
    <w:p>
      <w:pPr>
        <w:pStyle w:val="2"/>
        <w:numPr>
          <w:ilvl w:val="0"/>
          <w:numId w:val="0"/>
        </w:numPr>
        <w:adjustRightInd w:val="0"/>
        <w:snapToGrid w:val="0"/>
        <w:ind w:left="432" w:hanging="432"/>
        <w:jc w:val="center"/>
        <w:rPr>
          <w:sz w:val="30"/>
          <w:szCs w:val="30"/>
        </w:rPr>
      </w:pPr>
      <w:r>
        <w:rPr>
          <w:rFonts w:hint="eastAsia"/>
          <w:sz w:val="30"/>
          <w:szCs w:val="30"/>
        </w:rPr>
        <w:t>第四章  项目采购需求</w:t>
      </w:r>
      <w:bookmarkStart w:id="11" w:name="_Toc125183171"/>
      <w:bookmarkEnd w:id="11"/>
      <w:bookmarkStart w:id="12" w:name="_Toc137965307"/>
      <w:bookmarkEnd w:id="12"/>
      <w:bookmarkStart w:id="13" w:name="_Toc190852156"/>
      <w:bookmarkEnd w:id="13"/>
      <w:r>
        <w:rPr>
          <w:rFonts w:hint="eastAsia"/>
          <w:sz w:val="30"/>
          <w:szCs w:val="30"/>
        </w:rPr>
        <w:t>及服务要求</w:t>
      </w:r>
    </w:p>
    <w:p>
      <w:pPr>
        <w:pStyle w:val="11"/>
        <w:ind w:firstLine="0" w:firstLineChars="0"/>
        <w:rPr>
          <w:rFonts w:asciiTheme="minorEastAsia" w:hAnsiTheme="minorEastAsia" w:eastAsiaTheme="minorEastAsia" w:cstheme="minorEastAsia"/>
          <w:color w:val="FF0000"/>
        </w:rPr>
      </w:pPr>
      <w:r>
        <w:rPr>
          <w:rFonts w:hint="eastAsia" w:asciiTheme="minorEastAsia" w:hAnsiTheme="minorEastAsia" w:eastAsiaTheme="minorEastAsia" w:cstheme="minorEastAsia"/>
          <w:b/>
          <w:bCs/>
          <w:szCs w:val="24"/>
        </w:rPr>
        <w:t>附件4.</w:t>
      </w:r>
      <w:bookmarkStart w:id="14" w:name="_Toc104714603"/>
      <w:bookmarkStart w:id="15" w:name="_Toc169079576"/>
      <w:r>
        <w:rPr>
          <w:rFonts w:hint="eastAsia" w:asciiTheme="minorEastAsia" w:hAnsiTheme="minorEastAsia" w:eastAsiaTheme="minorEastAsia" w:cstheme="minorEastAsia"/>
          <w:b/>
          <w:bCs/>
          <w:szCs w:val="24"/>
        </w:rPr>
        <w:t>1 合同条款</w:t>
      </w:r>
    </w:p>
    <w:p>
      <w:pPr>
        <w:pStyle w:val="3"/>
        <w:numPr>
          <w:ilvl w:val="0"/>
          <w:numId w:val="0"/>
        </w:numPr>
        <w:adjustRightInd w:val="0"/>
        <w:snapToGrid w:val="0"/>
        <w:spacing w:before="0" w:after="0" w:line="360" w:lineRule="auto"/>
        <w:rPr>
          <w:sz w:val="24"/>
          <w:szCs w:val="24"/>
        </w:rPr>
      </w:pPr>
    </w:p>
    <w:p>
      <w:pPr>
        <w:spacing w:line="600" w:lineRule="atLeast"/>
        <w:jc w:val="center"/>
        <w:rPr>
          <w:kern w:val="0"/>
          <w:szCs w:val="21"/>
        </w:rPr>
      </w:pPr>
      <w:bookmarkStart w:id="16" w:name="_Toc68615221"/>
      <w:r>
        <w:rPr>
          <w:rFonts w:hint="eastAsia" w:ascii="宋体" w:hAnsi="宋体"/>
          <w:b/>
          <w:bCs/>
          <w:sz w:val="44"/>
          <w:szCs w:val="44"/>
        </w:rPr>
        <w:t>第26届中国国际工业博览会布展合同</w:t>
      </w:r>
    </w:p>
    <w:p>
      <w:pPr>
        <w:spacing w:after="240"/>
        <w:jc w:val="left"/>
        <w:rPr>
          <w:rFonts w:ascii="宋体" w:hAnsi="宋体"/>
          <w:sz w:val="24"/>
        </w:rPr>
      </w:pPr>
      <w:r>
        <w:rPr>
          <w:rFonts w:hint="eastAsia" w:ascii="宋体" w:hAnsi="宋体"/>
          <w:sz w:val="24"/>
        </w:rPr>
        <w:br w:type="textWrapping"/>
      </w:r>
      <w:r>
        <w:rPr>
          <w:rFonts w:hint="eastAsia" w:ascii="宋体" w:hAnsi="宋体"/>
          <w:sz w:val="24"/>
        </w:rPr>
        <w:br w:type="textWrapping"/>
      </w:r>
    </w:p>
    <w:p>
      <w:pPr>
        <w:spacing w:line="600" w:lineRule="atLeast"/>
        <w:jc w:val="left"/>
        <w:rPr>
          <w:rFonts w:ascii="仿宋_GB2312" w:hAnsi="Calibri" w:eastAsia="仿宋_GB2312"/>
          <w:sz w:val="32"/>
          <w:szCs w:val="32"/>
        </w:rPr>
      </w:pPr>
      <w:r>
        <w:rPr>
          <w:rFonts w:hint="eastAsia" w:ascii="仿宋_GB2312" w:eastAsia="仿宋_GB2312"/>
          <w:sz w:val="32"/>
          <w:szCs w:val="32"/>
        </w:rPr>
        <w:t>甲方：中国人民财产保险股份有限公司上海市分公司</w:t>
      </w:r>
    </w:p>
    <w:p>
      <w:pPr>
        <w:spacing w:line="600" w:lineRule="atLeast"/>
        <w:jc w:val="left"/>
        <w:rPr>
          <w:rFonts w:ascii="仿宋_GB2312" w:eastAsia="仿宋_GB2312"/>
          <w:sz w:val="32"/>
          <w:szCs w:val="32"/>
        </w:rPr>
      </w:pPr>
      <w:r>
        <w:rPr>
          <w:rFonts w:hint="eastAsia" w:ascii="仿宋_GB2312" w:eastAsia="仿宋_GB2312"/>
          <w:sz w:val="32"/>
          <w:szCs w:val="32"/>
        </w:rPr>
        <w:t>地址：</w:t>
      </w:r>
      <w:r>
        <w:rPr>
          <w:rFonts w:hint="eastAsia" w:ascii="仿宋_GB2312" w:hAnsi="宋体" w:eastAsia="仿宋_GB2312"/>
          <w:sz w:val="32"/>
          <w:szCs w:val="32"/>
        </w:rPr>
        <w:t>福佑路8号801、802、1301、1302、1401、1402室</w:t>
      </w:r>
    </w:p>
    <w:p>
      <w:pPr>
        <w:jc w:val="left"/>
        <w:rPr>
          <w:rFonts w:ascii="宋体" w:hAnsi="宋体"/>
          <w:sz w:val="24"/>
        </w:rPr>
      </w:pPr>
    </w:p>
    <w:p>
      <w:pPr>
        <w:spacing w:line="600" w:lineRule="atLeast"/>
        <w:jc w:val="left"/>
        <w:rPr>
          <w:rFonts w:ascii="仿宋_GB2312" w:eastAsia="仿宋_GB2312"/>
          <w:sz w:val="32"/>
          <w:szCs w:val="32"/>
        </w:rPr>
      </w:pPr>
      <w:r>
        <w:rPr>
          <w:rFonts w:hint="eastAsia" w:ascii="仿宋_GB2312" w:eastAsia="仿宋_GB2312"/>
          <w:sz w:val="32"/>
          <w:szCs w:val="32"/>
        </w:rPr>
        <w:t>乙方：</w:t>
      </w:r>
    </w:p>
    <w:p>
      <w:pPr>
        <w:spacing w:line="600" w:lineRule="atLeast"/>
        <w:jc w:val="left"/>
        <w:rPr>
          <w:rFonts w:ascii="仿宋_GB2312" w:eastAsia="仿宋_GB2312"/>
          <w:sz w:val="32"/>
          <w:szCs w:val="32"/>
        </w:rPr>
      </w:pPr>
      <w:r>
        <w:rPr>
          <w:rFonts w:hint="eastAsia" w:ascii="仿宋_GB2312" w:eastAsia="仿宋_GB2312"/>
          <w:sz w:val="32"/>
          <w:szCs w:val="32"/>
        </w:rPr>
        <w:t>地址：</w:t>
      </w:r>
    </w:p>
    <w:p>
      <w:pPr>
        <w:jc w:val="left"/>
        <w:rPr>
          <w:rFonts w:ascii="宋体" w:hAnsi="宋体"/>
          <w:sz w:val="24"/>
        </w:rPr>
      </w:pPr>
    </w:p>
    <w:p>
      <w:pPr>
        <w:jc w:val="left"/>
        <w:rPr>
          <w:rFonts w:ascii="宋体" w:hAnsi="宋体"/>
          <w:sz w:val="24"/>
        </w:rPr>
      </w:pPr>
      <w:r>
        <w:rPr>
          <w:rFonts w:hint="eastAsia" w:ascii="宋体" w:hAnsi="宋体"/>
          <w:sz w:val="24"/>
        </w:rPr>
        <w:br w:type="textWrapping"/>
      </w:r>
      <w:r>
        <w:rPr>
          <w:rFonts w:hint="eastAsia" w:ascii="仿宋_GB2312" w:hAnsi="宋体" w:eastAsia="仿宋_GB2312"/>
          <w:sz w:val="32"/>
          <w:szCs w:val="32"/>
        </w:rPr>
        <w:t>鉴于：</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   本合同甲方委托乙方设计服务第26届中国国际工业博览会布展合同布展项目，并支付经费和报酬，乙方接受委托并进行此项设计服务工作。双方经过平等协商，在真实、充分地表达各自意愿的基础上，根据《中华人民共和国民法典》的规定，达成如下协议，并由双方共同恪守。 </w:t>
      </w:r>
      <w:r>
        <w:rPr>
          <w:rFonts w:hint="eastAsia" w:ascii="仿宋_GB2312" w:hAnsi="宋体" w:eastAsia="仿宋_GB2312"/>
          <w:sz w:val="32"/>
          <w:szCs w:val="32"/>
        </w:rPr>
        <w:br w:type="textWrapping"/>
      </w:r>
      <w:r>
        <w:rPr>
          <w:rFonts w:hint="eastAsia" w:ascii="仿宋_GB2312" w:hAnsi="宋体" w:eastAsia="仿宋_GB2312"/>
          <w:sz w:val="32"/>
          <w:szCs w:val="32"/>
        </w:rPr>
        <w:br w:type="textWrapping"/>
      </w:r>
      <w:r>
        <w:rPr>
          <w:rFonts w:hint="eastAsia" w:ascii="仿宋_GB2312" w:hAnsi="宋体" w:eastAsia="仿宋_GB2312"/>
          <w:sz w:val="32"/>
          <w:szCs w:val="32"/>
        </w:rPr>
        <w:br w:type="textWrapping"/>
      </w:r>
      <w:r>
        <w:rPr>
          <w:rFonts w:hint="eastAsia" w:ascii="仿宋_GB2312" w:hAnsi="宋体" w:eastAsia="仿宋_GB2312"/>
          <w:sz w:val="32"/>
          <w:szCs w:val="32"/>
        </w:rPr>
        <w:t xml:space="preserve">    </w:t>
      </w:r>
    </w:p>
    <w:p>
      <w:pPr>
        <w:spacing w:line="600" w:lineRule="exact"/>
        <w:jc w:val="center"/>
        <w:rPr>
          <w:rFonts w:ascii="Calibri" w:hAnsi="Calibri"/>
          <w:szCs w:val="21"/>
        </w:rPr>
      </w:pPr>
      <w:r>
        <w:rPr>
          <w:rFonts w:ascii="仿宋_GB2312" w:eastAsia="仿宋_GB2312"/>
          <w:b/>
          <w:bCs/>
          <w:sz w:val="32"/>
          <w:szCs w:val="32"/>
        </w:rPr>
        <w:br w:type="page"/>
      </w:r>
      <w:r>
        <w:rPr>
          <w:rFonts w:hint="eastAsia" w:ascii="仿宋_GB2312" w:eastAsia="仿宋_GB2312"/>
          <w:b/>
          <w:bCs/>
          <w:sz w:val="32"/>
          <w:szCs w:val="32"/>
        </w:rPr>
        <w:t>商务部分</w:t>
      </w:r>
    </w:p>
    <w:p>
      <w:pPr>
        <w:spacing w:line="600" w:lineRule="exact"/>
        <w:jc w:val="left"/>
      </w:pPr>
      <w:r>
        <w:rPr>
          <w:rFonts w:hint="eastAsia" w:ascii="仿宋_GB2312" w:eastAsia="仿宋_GB2312"/>
          <w:b/>
          <w:sz w:val="32"/>
          <w:szCs w:val="32"/>
        </w:rPr>
        <w:t>        第一条</w:t>
      </w:r>
      <w:r>
        <w:rPr>
          <w:rFonts w:hint="eastAsia" w:ascii="仿宋_GB2312" w:eastAsia="仿宋_GB2312"/>
          <w:sz w:val="32"/>
          <w:szCs w:val="32"/>
        </w:rPr>
        <w:t xml:space="preserve"> </w:t>
      </w:r>
      <w:r>
        <w:rPr>
          <w:rFonts w:hint="eastAsia" w:ascii="仿宋_GB2312" w:eastAsia="仿宋_GB2312"/>
          <w:b/>
          <w:bCs/>
          <w:sz w:val="32"/>
          <w:szCs w:val="32"/>
        </w:rPr>
        <w:t>项目内容及要求</w:t>
      </w:r>
      <w:r>
        <w:rPr>
          <w:rFonts w:hint="eastAsia" w:ascii="仿宋_GB2312" w:eastAsia="仿宋_GB2312"/>
          <w:sz w:val="32"/>
          <w:szCs w:val="32"/>
        </w:rPr>
        <w:t xml:space="preserve"> </w:t>
      </w:r>
      <w:r>
        <w:rPr>
          <w:rFonts w:hint="eastAsia" w:ascii="仿宋_GB2312" w:eastAsia="仿宋_GB2312"/>
          <w:sz w:val="32"/>
          <w:szCs w:val="32"/>
        </w:rPr>
        <w:br w:type="textWrapping"/>
      </w:r>
      <w:r>
        <w:rPr>
          <w:rFonts w:hint="eastAsia" w:ascii="仿宋_GB2312" w:eastAsia="仿宋_GB2312"/>
          <w:sz w:val="32"/>
          <w:szCs w:val="32"/>
        </w:rPr>
        <w:t>        本合同项下甲乙双方约定的项目内容及要求见本合同【附件】。</w:t>
      </w:r>
    </w:p>
    <w:p>
      <w:pPr>
        <w:spacing w:line="600" w:lineRule="exact"/>
        <w:jc w:val="left"/>
      </w:pPr>
      <w:r>
        <w:rPr>
          <w:rFonts w:hint="eastAsia" w:ascii="仿宋_GB2312" w:eastAsia="仿宋_GB2312"/>
          <w:b/>
          <w:sz w:val="32"/>
          <w:szCs w:val="32"/>
        </w:rPr>
        <w:t>        第二条</w:t>
      </w:r>
      <w:r>
        <w:rPr>
          <w:rFonts w:hint="eastAsia" w:ascii="仿宋_GB2312" w:eastAsia="仿宋_GB2312"/>
          <w:sz w:val="32"/>
          <w:szCs w:val="32"/>
        </w:rPr>
        <w:t xml:space="preserve"> </w:t>
      </w:r>
      <w:r>
        <w:rPr>
          <w:rFonts w:hint="eastAsia" w:ascii="仿宋_GB2312" w:eastAsia="仿宋_GB2312"/>
          <w:b/>
          <w:bCs/>
          <w:sz w:val="32"/>
          <w:szCs w:val="32"/>
        </w:rPr>
        <w:t>合同价格</w:t>
      </w:r>
    </w:p>
    <w:p>
      <w:pPr>
        <w:spacing w:line="600" w:lineRule="exact"/>
        <w:jc w:val="left"/>
        <w:rPr>
          <w:rFonts w:ascii="仿宋_GB2312" w:eastAsia="仿宋_GB2312"/>
          <w:sz w:val="32"/>
          <w:szCs w:val="32"/>
        </w:rPr>
      </w:pPr>
      <w:r>
        <w:rPr>
          <w:rFonts w:hint="eastAsia" w:ascii="仿宋_GB2312" w:eastAsia="仿宋_GB2312"/>
          <w:sz w:val="32"/>
          <w:szCs w:val="32"/>
        </w:rPr>
        <w:t xml:space="preserve">   （一） 本合同服务费用总额为元（大写）。</w:t>
      </w:r>
      <w:r>
        <w:rPr>
          <w:rFonts w:hint="eastAsia" w:ascii="仿宋_GB2312" w:eastAsia="仿宋_GB2312"/>
          <w:sz w:val="32"/>
          <w:szCs w:val="32"/>
        </w:rPr>
        <w:br w:type="textWrapping"/>
      </w:r>
      <w:r>
        <w:rPr>
          <w:rFonts w:hint="eastAsia" w:ascii="仿宋_GB2312" w:eastAsia="仿宋_GB2312"/>
          <w:sz w:val="32"/>
          <w:szCs w:val="32"/>
        </w:rPr>
        <w:t>其中：</w:t>
      </w:r>
    </w:p>
    <w:p>
      <w:pPr>
        <w:spacing w:line="600" w:lineRule="exact"/>
        <w:jc w:val="left"/>
        <w:rPr>
          <w:rFonts w:ascii="仿宋_GB2312" w:eastAsia="仿宋_GB2312"/>
          <w:sz w:val="32"/>
          <w:szCs w:val="32"/>
        </w:rPr>
      </w:pPr>
      <w:r>
        <w:rPr>
          <w:rFonts w:hint="eastAsia" w:ascii="仿宋_GB2312" w:eastAsia="仿宋_GB2312"/>
          <w:sz w:val="32"/>
          <w:szCs w:val="32"/>
        </w:rPr>
        <w:t>不含税金额：</w:t>
      </w:r>
    </w:p>
    <w:p>
      <w:pPr>
        <w:spacing w:line="600" w:lineRule="exact"/>
        <w:jc w:val="left"/>
        <w:rPr>
          <w:rFonts w:ascii="仿宋_GB2312" w:eastAsia="仿宋_GB2312"/>
          <w:sz w:val="32"/>
          <w:szCs w:val="32"/>
        </w:rPr>
      </w:pPr>
      <w:r>
        <w:rPr>
          <w:rFonts w:hint="eastAsia" w:ascii="仿宋_GB2312" w:eastAsia="仿宋_GB2312"/>
          <w:sz w:val="32"/>
          <w:szCs w:val="32"/>
        </w:rPr>
        <w:t>增值税金额：</w:t>
      </w:r>
    </w:p>
    <w:p>
      <w:pPr>
        <w:spacing w:line="600" w:lineRule="exact"/>
        <w:jc w:val="left"/>
        <w:rPr>
          <w:rFonts w:ascii="仿宋_GB2312" w:eastAsia="仿宋_GB2312"/>
          <w:sz w:val="32"/>
          <w:szCs w:val="32"/>
        </w:rPr>
      </w:pPr>
      <w:r>
        <w:rPr>
          <w:rFonts w:hint="eastAsia" w:ascii="仿宋_GB2312" w:eastAsia="仿宋_GB2312"/>
          <w:sz w:val="32"/>
          <w:szCs w:val="32"/>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spacing w:line="600" w:lineRule="exact"/>
        <w:jc w:val="left"/>
        <w:rPr>
          <w:rFonts w:ascii="仿宋_GB2312" w:eastAsia="仿宋_GB2312"/>
          <w:sz w:val="32"/>
          <w:szCs w:val="32"/>
        </w:rPr>
      </w:pPr>
      <w:r>
        <w:rPr>
          <w:rFonts w:hint="eastAsia" w:ascii="仿宋_GB2312" w:eastAsia="仿宋_GB2312"/>
          <w:sz w:val="32"/>
          <w:szCs w:val="32"/>
        </w:rPr>
        <w:t xml:space="preserve">   （三） 本合同付款安排见【附件】。</w:t>
      </w:r>
    </w:p>
    <w:p>
      <w:pPr>
        <w:spacing w:line="600" w:lineRule="exact"/>
        <w:jc w:val="left"/>
        <w:rPr>
          <w:rFonts w:ascii="仿宋_GB2312" w:eastAsia="仿宋_GB2312"/>
          <w:sz w:val="32"/>
          <w:szCs w:val="32"/>
        </w:rPr>
      </w:pPr>
      <w:r>
        <w:rPr>
          <w:rFonts w:hint="eastAsia" w:ascii="仿宋_GB2312" w:eastAsia="仿宋_GB2312"/>
          <w:sz w:val="32"/>
          <w:szCs w:val="32"/>
        </w:rPr>
        <w:t xml:space="preserve">   （四） 由于乙方未提供或未及时提供足额有效的增值税专用发票，或乙方变更账户信息但未提前通知甲方而导致的付款迟延，甲方不承担任何责任。</w:t>
      </w:r>
    </w:p>
    <w:p>
      <w:pPr>
        <w:spacing w:line="600" w:lineRule="exact"/>
        <w:jc w:val="left"/>
        <w:rPr>
          <w:rFonts w:ascii="Calibri"/>
          <w:szCs w:val="21"/>
        </w:rPr>
      </w:pPr>
      <w:r>
        <w:rPr>
          <w:rFonts w:hint="eastAsia" w:ascii="仿宋_GB2312" w:eastAsia="仿宋_GB2312"/>
          <w:b/>
          <w:sz w:val="32"/>
          <w:szCs w:val="32"/>
        </w:rPr>
        <w:t>        第三条</w:t>
      </w:r>
      <w:r>
        <w:rPr>
          <w:rFonts w:hint="eastAsia" w:ascii="仿宋_GB2312" w:eastAsia="仿宋_GB2312"/>
          <w:sz w:val="32"/>
          <w:szCs w:val="32"/>
        </w:rPr>
        <w:t xml:space="preserve"> </w:t>
      </w:r>
      <w:r>
        <w:rPr>
          <w:rFonts w:hint="eastAsia" w:ascii="仿宋_GB2312" w:eastAsia="仿宋_GB2312"/>
          <w:b/>
          <w:bCs/>
          <w:sz w:val="32"/>
          <w:szCs w:val="32"/>
        </w:rPr>
        <w:t>双方的权利和义务</w:t>
      </w:r>
      <w:r>
        <w:rPr>
          <w:rFonts w:hint="eastAsia" w:ascii="仿宋_GB2312" w:eastAsia="仿宋_GB2312"/>
          <w:sz w:val="32"/>
          <w:szCs w:val="32"/>
        </w:rPr>
        <w:t xml:space="preserve"> </w:t>
      </w:r>
      <w:r>
        <w:rPr>
          <w:rFonts w:hint="eastAsia" w:ascii="仿宋_GB2312" w:eastAsia="仿宋_GB2312"/>
          <w:sz w:val="32"/>
          <w:szCs w:val="32"/>
        </w:rPr>
        <w:br w:type="textWrapping"/>
      </w:r>
      <w:r>
        <w:rPr>
          <w:rFonts w:hint="eastAsia" w:ascii="仿宋_GB2312" w:eastAsia="仿宋_GB2312"/>
          <w:sz w:val="32"/>
          <w:szCs w:val="32"/>
        </w:rPr>
        <w:t>        除本合同约定的双方的权利义务外，甲乙双方在本合同项下的其他权利和义务见【附件】的约定。</w:t>
      </w:r>
    </w:p>
    <w:p>
      <w:pPr>
        <w:spacing w:line="600" w:lineRule="exact"/>
        <w:jc w:val="left"/>
        <w:rPr>
          <w:rFonts w:ascii="仿宋_GB2312" w:eastAsia="仿宋_GB2312"/>
          <w:sz w:val="32"/>
          <w:szCs w:val="32"/>
        </w:rPr>
      </w:pPr>
      <w:r>
        <w:rPr>
          <w:rFonts w:hint="eastAsia" w:ascii="仿宋_GB2312" w:eastAsia="仿宋_GB2312"/>
          <w:b/>
          <w:sz w:val="32"/>
          <w:szCs w:val="32"/>
        </w:rPr>
        <w:t>        第四条</w:t>
      </w:r>
      <w:r>
        <w:rPr>
          <w:rFonts w:hint="eastAsia" w:ascii="仿宋_GB2312" w:eastAsia="仿宋_GB2312"/>
          <w:sz w:val="32"/>
          <w:szCs w:val="32"/>
        </w:rPr>
        <w:t xml:space="preserve"> </w:t>
      </w:r>
      <w:r>
        <w:rPr>
          <w:rFonts w:hint="eastAsia" w:ascii="仿宋_GB2312" w:eastAsia="仿宋_GB2312"/>
          <w:b/>
          <w:bCs/>
          <w:sz w:val="32"/>
          <w:szCs w:val="32"/>
        </w:rPr>
        <w:t>违约责任</w:t>
      </w:r>
      <w:r>
        <w:rPr>
          <w:rFonts w:hint="eastAsia" w:ascii="仿宋_GB2312" w:eastAsia="仿宋_GB2312"/>
          <w:sz w:val="32"/>
          <w:szCs w:val="32"/>
        </w:rPr>
        <w:t xml:space="preserve"> </w:t>
      </w:r>
      <w:r>
        <w:rPr>
          <w:rFonts w:hint="eastAsia" w:ascii="仿宋_GB2312" w:eastAsia="仿宋_GB2312"/>
          <w:sz w:val="32"/>
          <w:szCs w:val="32"/>
        </w:rPr>
        <w:br w:type="textWrapping"/>
      </w:r>
      <w:r>
        <w:rPr>
          <w:rFonts w:hint="eastAsia" w:ascii="仿宋_GB2312" w:eastAsia="仿宋_GB2312"/>
          <w:sz w:val="32"/>
          <w:szCs w:val="32"/>
        </w:rPr>
        <w:t>        甲、乙任一方或双方违约的，违约一方应当向相对方承担相应的违约责任。违约责任的具体约定见【附件】。</w:t>
      </w:r>
    </w:p>
    <w:p>
      <w:pPr>
        <w:spacing w:line="600" w:lineRule="exact"/>
        <w:jc w:val="center"/>
      </w:pPr>
      <w:r>
        <w:rPr>
          <w:rFonts w:ascii="仿宋_GB2312" w:eastAsia="仿宋_GB2312"/>
          <w:b/>
          <w:bCs/>
          <w:sz w:val="32"/>
          <w:szCs w:val="32"/>
        </w:rPr>
        <w:br w:type="page"/>
      </w:r>
      <w:r>
        <w:rPr>
          <w:rFonts w:hint="eastAsia" w:ascii="仿宋_GB2312" w:eastAsia="仿宋_GB2312"/>
          <w:b/>
          <w:bCs/>
          <w:sz w:val="32"/>
          <w:szCs w:val="32"/>
        </w:rPr>
        <w:t>通用部分</w:t>
      </w:r>
    </w:p>
    <w:p>
      <w:pPr>
        <w:spacing w:line="600" w:lineRule="exact"/>
        <w:jc w:val="left"/>
      </w:pPr>
      <w:r>
        <w:rPr>
          <w:rFonts w:hint="eastAsia" w:ascii="仿宋_GB2312" w:eastAsia="仿宋_GB2312"/>
          <w:b/>
          <w:sz w:val="32"/>
          <w:szCs w:val="32"/>
        </w:rPr>
        <w:t>        第五条</w:t>
      </w:r>
      <w:r>
        <w:rPr>
          <w:rFonts w:hint="eastAsia" w:ascii="仿宋_GB2312" w:eastAsia="仿宋_GB2312"/>
          <w:sz w:val="32"/>
          <w:szCs w:val="32"/>
        </w:rPr>
        <w:t xml:space="preserve"> </w:t>
      </w:r>
      <w:r>
        <w:rPr>
          <w:rFonts w:hint="eastAsia" w:ascii="仿宋_GB2312" w:eastAsia="仿宋_GB2312"/>
          <w:b/>
          <w:bCs/>
          <w:sz w:val="32"/>
          <w:szCs w:val="32"/>
        </w:rPr>
        <w:t>双方的权利和义务</w:t>
      </w:r>
    </w:p>
    <w:p>
      <w:pPr>
        <w:spacing w:line="600" w:lineRule="exact"/>
        <w:jc w:val="left"/>
        <w:rPr>
          <w:rFonts w:ascii="仿宋_GB2312" w:eastAsia="仿宋_GB2312"/>
          <w:sz w:val="32"/>
          <w:szCs w:val="32"/>
        </w:rPr>
      </w:pPr>
      <w:r>
        <w:rPr>
          <w:rFonts w:hint="eastAsia" w:ascii="仿宋_GB2312" w:eastAsia="仿宋_GB2312"/>
          <w:sz w:val="32"/>
          <w:szCs w:val="32"/>
        </w:rPr>
        <w:t xml:space="preserve">   （一） 甲方的权利和义务 </w:t>
      </w:r>
      <w:r>
        <w:rPr>
          <w:rFonts w:hint="eastAsia" w:ascii="仿宋_GB2312" w:eastAsia="仿宋_GB2312"/>
          <w:sz w:val="32"/>
          <w:szCs w:val="32"/>
        </w:rPr>
        <w:br w:type="textWrapping"/>
      </w:r>
      <w:r>
        <w:rPr>
          <w:rFonts w:hint="eastAsia" w:ascii="仿宋_GB2312" w:eastAsia="仿宋_GB2312"/>
          <w:color w:val="3A3A3A"/>
          <w:sz w:val="32"/>
          <w:szCs w:val="32"/>
        </w:rPr>
        <w:t>        </w:t>
      </w:r>
      <w:r>
        <w:rPr>
          <w:rFonts w:hint="eastAsia" w:ascii="仿宋_GB2312" w:eastAsia="仿宋_GB2312"/>
          <w:sz w:val="32"/>
          <w:szCs w:val="32"/>
        </w:rPr>
        <w:t xml:space="preserve">（1）甲方有权获得本合同项下乙方应提供的全部合格的服务； </w:t>
      </w:r>
      <w:r>
        <w:rPr>
          <w:rFonts w:hint="eastAsia" w:ascii="仿宋_GB2312" w:eastAsia="仿宋_GB2312"/>
          <w:sz w:val="32"/>
          <w:szCs w:val="32"/>
        </w:rPr>
        <w:br w:type="textWrapping"/>
      </w:r>
      <w:r>
        <w:rPr>
          <w:rFonts w:hint="eastAsia" w:ascii="仿宋_GB2312" w:eastAsia="仿宋_GB2312"/>
          <w:color w:val="3A3A3A"/>
          <w:sz w:val="32"/>
          <w:szCs w:val="32"/>
        </w:rPr>
        <w:t>        </w:t>
      </w:r>
      <w:r>
        <w:rPr>
          <w:rFonts w:hint="eastAsia" w:ascii="仿宋_GB2312" w:eastAsia="仿宋_GB2312"/>
          <w:sz w:val="32"/>
          <w:szCs w:val="32"/>
        </w:rPr>
        <w:t xml:space="preserve">（2）甲方有权在合同期内对乙方的产品及服务进行监督； </w:t>
      </w:r>
      <w:r>
        <w:rPr>
          <w:rFonts w:hint="eastAsia" w:ascii="仿宋_GB2312" w:eastAsia="仿宋_GB2312"/>
          <w:sz w:val="32"/>
          <w:szCs w:val="32"/>
        </w:rPr>
        <w:br w:type="textWrapping"/>
      </w:r>
      <w:r>
        <w:rPr>
          <w:rFonts w:hint="eastAsia" w:ascii="仿宋_GB2312" w:eastAsia="仿宋_GB2312"/>
          <w:color w:val="3A3A3A"/>
          <w:sz w:val="32"/>
          <w:szCs w:val="32"/>
        </w:rPr>
        <w:t>        </w:t>
      </w:r>
      <w:r>
        <w:rPr>
          <w:rFonts w:hint="eastAsia" w:ascii="仿宋_GB2312" w:eastAsia="仿宋_GB2312"/>
          <w:sz w:val="32"/>
          <w:szCs w:val="32"/>
        </w:rPr>
        <w:t xml:space="preserve">（3）乙方未按照合同约定履行义务的，甲方有权采取相应的措施； </w:t>
      </w:r>
      <w:r>
        <w:rPr>
          <w:rFonts w:hint="eastAsia" w:ascii="仿宋_GB2312" w:eastAsia="仿宋_GB2312"/>
          <w:sz w:val="32"/>
          <w:szCs w:val="32"/>
        </w:rPr>
        <w:br w:type="textWrapping"/>
      </w:r>
      <w:r>
        <w:rPr>
          <w:rFonts w:hint="eastAsia" w:ascii="仿宋_GB2312" w:eastAsia="仿宋_GB2312"/>
          <w:color w:val="3A3A3A"/>
          <w:sz w:val="32"/>
          <w:szCs w:val="32"/>
        </w:rPr>
        <w:t>        </w:t>
      </w:r>
      <w:r>
        <w:rPr>
          <w:rFonts w:hint="eastAsia" w:ascii="仿宋_GB2312" w:eastAsia="仿宋_GB2312"/>
          <w:sz w:val="32"/>
          <w:szCs w:val="32"/>
        </w:rPr>
        <w:t xml:space="preserve">（4）甲方应按照合同约定向乙方支付合同价款； </w:t>
      </w:r>
      <w:r>
        <w:rPr>
          <w:rFonts w:hint="eastAsia" w:ascii="仿宋_GB2312" w:eastAsia="仿宋_GB2312"/>
          <w:sz w:val="32"/>
          <w:szCs w:val="32"/>
        </w:rPr>
        <w:br w:type="textWrapping"/>
      </w:r>
      <w:r>
        <w:rPr>
          <w:rFonts w:hint="eastAsia" w:ascii="仿宋_GB2312" w:eastAsia="仿宋_GB2312"/>
          <w:color w:val="3A3A3A"/>
          <w:sz w:val="32"/>
          <w:szCs w:val="32"/>
        </w:rPr>
        <w:t>        </w:t>
      </w:r>
      <w:r>
        <w:rPr>
          <w:rFonts w:hint="eastAsia" w:ascii="仿宋_GB2312" w:eastAsia="仿宋_GB2312"/>
          <w:sz w:val="32"/>
          <w:szCs w:val="32"/>
        </w:rPr>
        <w:t>（5）甲方享有其它双方约定的权利、承担其它双方约定的义务。</w:t>
      </w:r>
    </w:p>
    <w:p>
      <w:pPr>
        <w:spacing w:line="600" w:lineRule="exact"/>
        <w:jc w:val="left"/>
        <w:rPr>
          <w:rFonts w:ascii="仿宋_GB2312" w:eastAsia="仿宋_GB2312"/>
          <w:sz w:val="32"/>
          <w:szCs w:val="32"/>
        </w:rPr>
      </w:pPr>
      <w:r>
        <w:rPr>
          <w:rFonts w:hint="eastAsia" w:ascii="仿宋_GB2312" w:eastAsia="仿宋_GB2312"/>
          <w:sz w:val="32"/>
          <w:szCs w:val="32"/>
        </w:rPr>
        <w:t xml:space="preserve">   （二） 乙方的权利和义务 </w:t>
      </w:r>
      <w:r>
        <w:rPr>
          <w:rFonts w:hint="eastAsia" w:ascii="仿宋_GB2312" w:eastAsia="仿宋_GB2312"/>
          <w:sz w:val="32"/>
          <w:szCs w:val="32"/>
        </w:rPr>
        <w:br w:type="textWrapping"/>
      </w:r>
      <w:r>
        <w:rPr>
          <w:rFonts w:hint="eastAsia" w:ascii="仿宋_GB2312" w:eastAsia="仿宋_GB2312"/>
          <w:color w:val="3A3A3A"/>
          <w:sz w:val="32"/>
          <w:szCs w:val="32"/>
        </w:rPr>
        <w:t>        </w:t>
      </w:r>
      <w:r>
        <w:rPr>
          <w:rFonts w:hint="eastAsia" w:ascii="仿宋_GB2312" w:eastAsia="仿宋_GB2312"/>
          <w:sz w:val="32"/>
          <w:szCs w:val="32"/>
        </w:rPr>
        <w:t xml:space="preserve">（1）乙方有权获得甲方支付的合同价款； </w:t>
      </w:r>
      <w:r>
        <w:rPr>
          <w:rFonts w:hint="eastAsia" w:ascii="仿宋_GB2312" w:eastAsia="仿宋_GB2312"/>
          <w:sz w:val="32"/>
          <w:szCs w:val="32"/>
        </w:rPr>
        <w:br w:type="textWrapping"/>
      </w:r>
      <w:r>
        <w:rPr>
          <w:rFonts w:hint="eastAsia" w:ascii="仿宋_GB2312" w:eastAsia="仿宋_GB2312"/>
          <w:color w:val="3A3A3A"/>
          <w:sz w:val="32"/>
          <w:szCs w:val="32"/>
        </w:rPr>
        <w:t>        </w:t>
      </w:r>
      <w:r>
        <w:rPr>
          <w:rFonts w:hint="eastAsia" w:ascii="仿宋_GB2312" w:eastAsia="仿宋_GB2312"/>
          <w:sz w:val="32"/>
          <w:szCs w:val="32"/>
        </w:rPr>
        <w:t xml:space="preserve">（2）乙方应按照合同约定向甲方提供全部合格的服务； </w:t>
      </w:r>
      <w:r>
        <w:rPr>
          <w:rFonts w:hint="eastAsia" w:ascii="仿宋_GB2312" w:eastAsia="仿宋_GB2312"/>
          <w:sz w:val="32"/>
          <w:szCs w:val="32"/>
        </w:rPr>
        <w:br w:type="textWrapping"/>
      </w:r>
      <w:r>
        <w:rPr>
          <w:rFonts w:hint="eastAsia" w:ascii="仿宋_GB2312" w:eastAsia="仿宋_GB2312"/>
          <w:color w:val="3A3A3A"/>
          <w:sz w:val="32"/>
          <w:szCs w:val="32"/>
        </w:rPr>
        <w:t>        </w:t>
      </w:r>
      <w:r>
        <w:rPr>
          <w:rFonts w:hint="eastAsia" w:ascii="仿宋_GB2312" w:eastAsia="仿宋_GB2312"/>
          <w:sz w:val="32"/>
          <w:szCs w:val="32"/>
        </w:rPr>
        <w:t xml:space="preserve">（3）乙方应当按照合同约定的期限及要求完成项目内容； </w:t>
      </w:r>
      <w:r>
        <w:rPr>
          <w:rFonts w:hint="eastAsia" w:ascii="仿宋_GB2312" w:eastAsia="仿宋_GB2312"/>
          <w:sz w:val="32"/>
          <w:szCs w:val="32"/>
        </w:rPr>
        <w:br w:type="textWrapping"/>
      </w:r>
      <w:r>
        <w:rPr>
          <w:rFonts w:hint="eastAsia" w:ascii="仿宋_GB2312" w:eastAsia="仿宋_GB2312"/>
          <w:color w:val="3A3A3A"/>
          <w:sz w:val="32"/>
          <w:szCs w:val="32"/>
        </w:rPr>
        <w:t>        </w:t>
      </w:r>
      <w:r>
        <w:rPr>
          <w:rFonts w:hint="eastAsia" w:ascii="仿宋_GB2312" w:eastAsia="仿宋_GB2312"/>
          <w:sz w:val="32"/>
          <w:szCs w:val="32"/>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hint="eastAsia" w:ascii="仿宋_GB2312" w:eastAsia="仿宋_GB2312"/>
          <w:sz w:val="32"/>
          <w:szCs w:val="32"/>
        </w:rPr>
        <w:br w:type="textWrapping"/>
      </w:r>
      <w:r>
        <w:rPr>
          <w:rFonts w:hint="eastAsia" w:ascii="仿宋_GB2312" w:eastAsia="仿宋_GB2312"/>
          <w:color w:val="3A3A3A"/>
          <w:sz w:val="32"/>
          <w:szCs w:val="32"/>
        </w:rPr>
        <w:t>        </w:t>
      </w:r>
      <w:r>
        <w:rPr>
          <w:rFonts w:hint="eastAsia" w:ascii="仿宋_GB2312" w:eastAsia="仿宋_GB2312"/>
          <w:sz w:val="32"/>
          <w:szCs w:val="32"/>
        </w:rPr>
        <w:t>（5）乙方享有其它双方约定的权利、承担其它双方约定的义务。</w:t>
      </w:r>
    </w:p>
    <w:p>
      <w:pPr>
        <w:spacing w:line="600" w:lineRule="exact"/>
        <w:jc w:val="left"/>
        <w:rPr>
          <w:rFonts w:ascii="Calibri"/>
          <w:szCs w:val="21"/>
        </w:rPr>
      </w:pPr>
      <w:r>
        <w:rPr>
          <w:rFonts w:hint="eastAsia" w:ascii="仿宋_GB2312" w:eastAsia="仿宋_GB2312"/>
          <w:b/>
          <w:sz w:val="32"/>
          <w:szCs w:val="32"/>
        </w:rPr>
        <w:t>        第六条</w:t>
      </w:r>
      <w:r>
        <w:rPr>
          <w:rFonts w:hint="eastAsia" w:ascii="仿宋_GB2312" w:eastAsia="仿宋_GB2312"/>
          <w:sz w:val="32"/>
          <w:szCs w:val="32"/>
        </w:rPr>
        <w:t xml:space="preserve"> </w:t>
      </w:r>
      <w:r>
        <w:rPr>
          <w:rFonts w:hint="eastAsia" w:ascii="仿宋_GB2312" w:eastAsia="仿宋_GB2312"/>
          <w:b/>
          <w:bCs/>
          <w:sz w:val="32"/>
          <w:szCs w:val="32"/>
        </w:rPr>
        <w:t>禁止转让</w:t>
      </w:r>
      <w:r>
        <w:rPr>
          <w:rFonts w:hint="eastAsia" w:ascii="仿宋_GB2312" w:eastAsia="仿宋_GB2312"/>
          <w:sz w:val="32"/>
          <w:szCs w:val="32"/>
        </w:rPr>
        <w:t xml:space="preserve"> </w:t>
      </w:r>
      <w:r>
        <w:rPr>
          <w:rFonts w:hint="eastAsia" w:ascii="仿宋_GB2312" w:eastAsia="仿宋_GB2312"/>
          <w:sz w:val="32"/>
          <w:szCs w:val="32"/>
        </w:rPr>
        <w:br w:type="textWrapping"/>
      </w:r>
      <w:r>
        <w:rPr>
          <w:rFonts w:hint="eastAsia" w:ascii="仿宋_GB2312" w:eastAsia="仿宋_GB2312"/>
          <w:sz w:val="32"/>
          <w:szCs w:val="32"/>
        </w:rPr>
        <w:t>        未经甲方事先书面同意，乙方不得将其本合同项下之全部义务或其中一部分义务转让给第三方执行。</w:t>
      </w:r>
    </w:p>
    <w:p>
      <w:pPr>
        <w:spacing w:line="600" w:lineRule="exact"/>
        <w:jc w:val="left"/>
      </w:pPr>
      <w:r>
        <w:rPr>
          <w:rFonts w:hint="eastAsia" w:ascii="仿宋_GB2312" w:eastAsia="仿宋_GB2312"/>
          <w:b/>
          <w:sz w:val="32"/>
          <w:szCs w:val="32"/>
        </w:rPr>
        <w:t>        第七条</w:t>
      </w:r>
      <w:r>
        <w:rPr>
          <w:rFonts w:hint="eastAsia" w:ascii="仿宋_GB2312" w:eastAsia="仿宋_GB2312"/>
          <w:sz w:val="32"/>
          <w:szCs w:val="32"/>
        </w:rPr>
        <w:t xml:space="preserve"> </w:t>
      </w:r>
      <w:r>
        <w:rPr>
          <w:rFonts w:hint="eastAsia" w:ascii="仿宋_GB2312" w:eastAsia="仿宋_GB2312"/>
          <w:b/>
          <w:bCs/>
          <w:sz w:val="32"/>
          <w:szCs w:val="32"/>
        </w:rPr>
        <w:t>权利保证</w:t>
      </w:r>
      <w:r>
        <w:rPr>
          <w:rFonts w:hint="eastAsia" w:ascii="仿宋_GB2312" w:eastAsia="仿宋_GB2312"/>
          <w:sz w:val="32"/>
          <w:szCs w:val="32"/>
        </w:rPr>
        <w:t xml:space="preserve"> </w:t>
      </w:r>
      <w:r>
        <w:rPr>
          <w:rFonts w:hint="eastAsia" w:ascii="仿宋_GB2312" w:eastAsia="仿宋_GB2312"/>
          <w:sz w:val="32"/>
          <w:szCs w:val="32"/>
        </w:rPr>
        <w:br w:type="textWrapping"/>
      </w:r>
      <w:r>
        <w:rPr>
          <w:rFonts w:hint="eastAsia" w:ascii="仿宋_GB2312" w:eastAsia="仿宋_GB2312"/>
          <w:sz w:val="32"/>
          <w:szCs w:val="32"/>
        </w:rPr>
        <w:t>        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spacing w:line="600" w:lineRule="exact"/>
        <w:jc w:val="left"/>
      </w:pPr>
      <w:r>
        <w:rPr>
          <w:rFonts w:hint="eastAsia" w:ascii="仿宋_GB2312" w:eastAsia="仿宋_GB2312"/>
          <w:b/>
          <w:sz w:val="32"/>
          <w:szCs w:val="32"/>
        </w:rPr>
        <w:t>        第八条</w:t>
      </w:r>
      <w:r>
        <w:rPr>
          <w:rFonts w:hint="eastAsia" w:ascii="仿宋_GB2312" w:eastAsia="仿宋_GB2312"/>
          <w:sz w:val="32"/>
          <w:szCs w:val="32"/>
        </w:rPr>
        <w:t xml:space="preserve"> </w:t>
      </w:r>
      <w:r>
        <w:rPr>
          <w:rFonts w:hint="eastAsia" w:ascii="仿宋_GB2312" w:eastAsia="仿宋_GB2312"/>
          <w:b/>
          <w:bCs/>
          <w:sz w:val="32"/>
          <w:szCs w:val="32"/>
        </w:rPr>
        <w:t>违约责任</w:t>
      </w:r>
    </w:p>
    <w:p>
      <w:pPr>
        <w:spacing w:line="600" w:lineRule="exact"/>
        <w:jc w:val="left"/>
        <w:rPr>
          <w:rFonts w:ascii="仿宋_GB2312" w:eastAsia="仿宋_GB2312"/>
          <w:sz w:val="32"/>
          <w:szCs w:val="32"/>
        </w:rPr>
      </w:pPr>
      <w:r>
        <w:rPr>
          <w:rFonts w:hint="eastAsia" w:ascii="仿宋_GB2312" w:eastAsia="仿宋_GB2312"/>
          <w:sz w:val="32"/>
          <w:szCs w:val="32"/>
        </w:rPr>
        <w:t xml:space="preserve">   （一） 由于甲方原因不能按合同约定时间付款的，每延迟10个工作日，甲方按合同应付金额的0.5%向乙方支付违约金。</w:t>
      </w:r>
    </w:p>
    <w:p>
      <w:pPr>
        <w:spacing w:line="600" w:lineRule="exact"/>
        <w:jc w:val="left"/>
        <w:rPr>
          <w:rFonts w:ascii="仿宋_GB2312" w:eastAsia="仿宋_GB2312"/>
          <w:sz w:val="32"/>
          <w:szCs w:val="32"/>
        </w:rPr>
      </w:pPr>
      <w:r>
        <w:rPr>
          <w:rFonts w:hint="eastAsia" w:ascii="仿宋_GB2312" w:eastAsia="仿宋_GB2312"/>
          <w:sz w:val="32"/>
          <w:szCs w:val="32"/>
        </w:rPr>
        <w:t xml:space="preserve">   （二） 乙方延迟交付的违约责任 </w:t>
      </w:r>
      <w:r>
        <w:rPr>
          <w:rFonts w:hint="eastAsia" w:ascii="仿宋_GB2312" w:eastAsia="仿宋_GB2312"/>
          <w:sz w:val="32"/>
          <w:szCs w:val="32"/>
        </w:rPr>
        <w:br w:type="textWrapping"/>
      </w:r>
      <w:r>
        <w:rPr>
          <w:rFonts w:hint="eastAsia" w:ascii="仿宋_GB2312" w:eastAsia="仿宋_GB2312"/>
          <w:color w:val="3A3A3A"/>
          <w:sz w:val="32"/>
          <w:szCs w:val="32"/>
        </w:rPr>
        <w:t>        </w:t>
      </w:r>
      <w:r>
        <w:rPr>
          <w:rFonts w:hint="eastAsia" w:ascii="仿宋_GB2312" w:eastAsia="仿宋_GB2312"/>
          <w:sz w:val="32"/>
          <w:szCs w:val="32"/>
        </w:rPr>
        <w:t xml:space="preserve">（1）由于乙方原因造成项目延迟的，每延迟10个工作日，乙方向甲方支付违约金为合同服务费用总额的0.5%。 </w:t>
      </w:r>
      <w:r>
        <w:rPr>
          <w:rFonts w:hint="eastAsia" w:ascii="仿宋_GB2312" w:eastAsia="仿宋_GB2312"/>
          <w:sz w:val="32"/>
          <w:szCs w:val="32"/>
        </w:rPr>
        <w:br w:type="textWrapping"/>
      </w:r>
      <w:r>
        <w:rPr>
          <w:rFonts w:hint="eastAsia" w:ascii="仿宋_GB2312" w:eastAsia="仿宋_GB2312"/>
          <w:color w:val="3A3A3A"/>
          <w:sz w:val="32"/>
          <w:szCs w:val="32"/>
        </w:rPr>
        <w:t>        </w:t>
      </w:r>
      <w:r>
        <w:rPr>
          <w:rFonts w:hint="eastAsia" w:ascii="仿宋_GB2312" w:eastAsia="仿宋_GB2312"/>
          <w:sz w:val="32"/>
          <w:szCs w:val="32"/>
        </w:rPr>
        <w:t>（2）由于乙方原因造成项目迟延，经甲方催促后乙方继续延误的，甲方有权单方面解除合同，乙方应按照合同服务费用总额的5%向甲方支付违约金，并赔偿由此引起的甲方全部损失。</w:t>
      </w:r>
    </w:p>
    <w:p>
      <w:pPr>
        <w:spacing w:line="600" w:lineRule="exact"/>
        <w:jc w:val="left"/>
        <w:rPr>
          <w:rFonts w:ascii="仿宋_GB2312" w:eastAsia="仿宋_GB2312"/>
          <w:sz w:val="32"/>
          <w:szCs w:val="32"/>
        </w:rPr>
      </w:pPr>
      <w:r>
        <w:rPr>
          <w:rFonts w:hint="eastAsia" w:ascii="仿宋_GB2312" w:eastAsia="仿宋_GB2312"/>
          <w:sz w:val="32"/>
          <w:szCs w:val="32"/>
        </w:rPr>
        <w:t xml:space="preserve">   （三） 验收不合格并且乙方在甲方指定期限内无法完成整改、提交合格的工作成果的，乙方应向甲方支付合同服务费用总额5%的违约金，并赔偿由此引起的甲方全部损失。</w:t>
      </w:r>
    </w:p>
    <w:p>
      <w:pPr>
        <w:spacing w:line="600" w:lineRule="exact"/>
        <w:jc w:val="left"/>
        <w:rPr>
          <w:rFonts w:ascii="仿宋_GB2312" w:eastAsia="仿宋_GB2312"/>
          <w:sz w:val="32"/>
          <w:szCs w:val="32"/>
        </w:rPr>
      </w:pPr>
      <w:r>
        <w:rPr>
          <w:rFonts w:hint="eastAsia" w:ascii="仿宋_GB2312" w:eastAsia="仿宋_GB2312"/>
          <w:sz w:val="32"/>
          <w:szCs w:val="32"/>
        </w:rPr>
        <w:t xml:space="preserve">   （四） 如果乙方违反本合同约定的保密义务，乙方应向甲方支付相当于合同服务费用总额5%的违约金，甲方受到的损失超出违约金的部分，由乙方继续承担赔偿责任。</w:t>
      </w:r>
    </w:p>
    <w:p>
      <w:pPr>
        <w:spacing w:line="600" w:lineRule="exact"/>
        <w:jc w:val="left"/>
        <w:rPr>
          <w:rFonts w:ascii="仿宋_GB2312" w:eastAsia="仿宋_GB2312"/>
          <w:sz w:val="32"/>
          <w:szCs w:val="32"/>
        </w:rPr>
      </w:pPr>
      <w:r>
        <w:rPr>
          <w:rFonts w:hint="eastAsia" w:ascii="仿宋_GB2312" w:eastAsia="仿宋_GB2312"/>
          <w:sz w:val="32"/>
          <w:szCs w:val="32"/>
        </w:rPr>
        <w:t xml:space="preserve">   （五） 除本合同的约定外，因乙方的违约行为给甲方造成损失的，乙方应向甲方支付相当于合同服务费用总额5%的违约金，如甲方受到的损失超过违约金的，超出部分由乙方继续承担赔偿责任。</w:t>
      </w:r>
    </w:p>
    <w:p>
      <w:pPr>
        <w:spacing w:line="600" w:lineRule="exact"/>
        <w:jc w:val="left"/>
        <w:rPr>
          <w:rFonts w:ascii="Calibri"/>
          <w:szCs w:val="21"/>
        </w:rPr>
      </w:pPr>
      <w:r>
        <w:rPr>
          <w:rFonts w:hint="eastAsia" w:ascii="仿宋_GB2312" w:eastAsia="仿宋_GB2312"/>
          <w:b/>
          <w:sz w:val="32"/>
          <w:szCs w:val="32"/>
        </w:rPr>
        <w:t>        第九条</w:t>
      </w:r>
      <w:r>
        <w:rPr>
          <w:rFonts w:hint="eastAsia" w:ascii="仿宋_GB2312" w:eastAsia="仿宋_GB2312"/>
          <w:sz w:val="32"/>
          <w:szCs w:val="32"/>
        </w:rPr>
        <w:t xml:space="preserve"> </w:t>
      </w:r>
      <w:r>
        <w:rPr>
          <w:rFonts w:hint="eastAsia" w:ascii="仿宋_GB2312" w:eastAsia="仿宋_GB2312"/>
          <w:b/>
          <w:bCs/>
          <w:sz w:val="32"/>
          <w:szCs w:val="32"/>
        </w:rPr>
        <w:t>保密义务</w:t>
      </w:r>
    </w:p>
    <w:p>
      <w:pPr>
        <w:spacing w:line="600" w:lineRule="exact"/>
        <w:jc w:val="left"/>
        <w:rPr>
          <w:rFonts w:ascii="仿宋_GB2312" w:eastAsia="仿宋_GB2312"/>
          <w:sz w:val="32"/>
          <w:szCs w:val="32"/>
        </w:rPr>
      </w:pPr>
      <w:r>
        <w:rPr>
          <w:rFonts w:hint="eastAsia" w:ascii="仿宋_GB2312" w:eastAsia="仿宋_GB2312"/>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spacing w:line="600" w:lineRule="exact"/>
        <w:jc w:val="left"/>
        <w:rPr>
          <w:rFonts w:ascii="仿宋_GB2312" w:eastAsia="仿宋_GB2312"/>
          <w:sz w:val="32"/>
          <w:szCs w:val="32"/>
        </w:rPr>
      </w:pPr>
      <w:r>
        <w:rPr>
          <w:rFonts w:hint="eastAsia" w:ascii="仿宋_GB2312" w:eastAsia="仿宋_GB2312"/>
          <w:sz w:val="32"/>
          <w:szCs w:val="32"/>
        </w:rPr>
        <w:t xml:space="preserve">   （二） 乙方在本合同中所受领的保密信息应及时返还甲方或在甲方监督下予以销毁。乙方擅自留存备份信息，视为违反保密约定。</w:t>
      </w:r>
    </w:p>
    <w:p>
      <w:pPr>
        <w:spacing w:line="600" w:lineRule="exact"/>
        <w:jc w:val="left"/>
        <w:rPr>
          <w:rFonts w:ascii="仿宋_GB2312" w:eastAsia="仿宋_GB2312"/>
          <w:sz w:val="32"/>
          <w:szCs w:val="32"/>
        </w:rPr>
      </w:pPr>
      <w:r>
        <w:rPr>
          <w:rFonts w:hint="eastAsia" w:ascii="仿宋_GB2312" w:eastAsia="仿宋_GB2312"/>
          <w:sz w:val="32"/>
          <w:szCs w:val="32"/>
        </w:rPr>
        <w:t xml:space="preserve">   （三） 无论本合同因何种原因终止，本保密条款依然有效。</w:t>
      </w:r>
    </w:p>
    <w:p>
      <w:pPr>
        <w:spacing w:line="600" w:lineRule="exact"/>
        <w:jc w:val="left"/>
        <w:rPr>
          <w:rFonts w:ascii="Calibri"/>
          <w:szCs w:val="21"/>
        </w:rPr>
      </w:pPr>
      <w:r>
        <w:rPr>
          <w:rFonts w:hint="eastAsia" w:ascii="仿宋_GB2312" w:eastAsia="仿宋_GB2312"/>
          <w:b/>
          <w:sz w:val="32"/>
          <w:szCs w:val="32"/>
        </w:rPr>
        <w:t>        第十条</w:t>
      </w:r>
      <w:r>
        <w:rPr>
          <w:rFonts w:hint="eastAsia" w:ascii="仿宋_GB2312" w:eastAsia="仿宋_GB2312"/>
          <w:sz w:val="32"/>
          <w:szCs w:val="32"/>
        </w:rPr>
        <w:t xml:space="preserve"> </w:t>
      </w:r>
      <w:r>
        <w:rPr>
          <w:rFonts w:hint="eastAsia" w:ascii="仿宋_GB2312" w:eastAsia="仿宋_GB2312"/>
          <w:b/>
          <w:bCs/>
          <w:sz w:val="32"/>
          <w:szCs w:val="32"/>
        </w:rPr>
        <w:t>不可抗力</w:t>
      </w:r>
    </w:p>
    <w:p>
      <w:pPr>
        <w:spacing w:line="600" w:lineRule="exact"/>
        <w:jc w:val="left"/>
        <w:rPr>
          <w:rFonts w:ascii="仿宋_GB2312" w:eastAsia="仿宋_GB2312"/>
          <w:sz w:val="32"/>
          <w:szCs w:val="32"/>
        </w:rPr>
      </w:pPr>
      <w:r>
        <w:rPr>
          <w:rFonts w:hint="eastAsia" w:ascii="仿宋_GB2312" w:eastAsia="仿宋_GB2312"/>
          <w:sz w:val="32"/>
          <w:szCs w:val="3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spacing w:line="600" w:lineRule="exact"/>
        <w:jc w:val="left"/>
        <w:rPr>
          <w:rFonts w:ascii="仿宋_GB2312" w:eastAsia="仿宋_GB2312"/>
          <w:sz w:val="32"/>
          <w:szCs w:val="32"/>
        </w:rPr>
      </w:pPr>
      <w:r>
        <w:rPr>
          <w:rFonts w:hint="eastAsia" w:ascii="仿宋_GB2312" w:eastAsia="仿宋_GB2312"/>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spacing w:line="600" w:lineRule="exact"/>
        <w:jc w:val="left"/>
        <w:rPr>
          <w:rFonts w:ascii="仿宋_GB2312" w:eastAsia="仿宋_GB2312"/>
          <w:sz w:val="32"/>
          <w:szCs w:val="32"/>
        </w:rPr>
      </w:pPr>
      <w:r>
        <w:rPr>
          <w:rFonts w:hint="eastAsia" w:ascii="仿宋_GB2312" w:eastAsia="仿宋_GB2312"/>
          <w:sz w:val="32"/>
          <w:szCs w:val="32"/>
        </w:rPr>
        <w:t xml:space="preserve">   （三） 合同一方迟延履行后发生不可抗力的，不能免除其责任。</w:t>
      </w:r>
    </w:p>
    <w:p>
      <w:pPr>
        <w:spacing w:line="600" w:lineRule="exact"/>
        <w:jc w:val="left"/>
        <w:rPr>
          <w:rFonts w:ascii="仿宋_GB2312" w:eastAsia="仿宋_GB2312"/>
          <w:sz w:val="32"/>
          <w:szCs w:val="32"/>
        </w:rPr>
      </w:pPr>
      <w:r>
        <w:rPr>
          <w:rFonts w:hint="eastAsia" w:ascii="仿宋_GB2312" w:eastAsia="仿宋_GB2312"/>
          <w:sz w:val="32"/>
          <w:szCs w:val="32"/>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spacing w:line="600" w:lineRule="exact"/>
        <w:jc w:val="left"/>
        <w:rPr>
          <w:rFonts w:ascii="Calibri"/>
          <w:szCs w:val="21"/>
        </w:rPr>
      </w:pPr>
      <w:r>
        <w:rPr>
          <w:rFonts w:hint="eastAsia" w:ascii="仿宋_GB2312" w:eastAsia="仿宋_GB2312"/>
          <w:b/>
          <w:sz w:val="32"/>
          <w:szCs w:val="32"/>
        </w:rPr>
        <w:t>        第十一条</w:t>
      </w:r>
      <w:r>
        <w:rPr>
          <w:rFonts w:hint="eastAsia" w:ascii="仿宋_GB2312" w:eastAsia="仿宋_GB2312"/>
          <w:sz w:val="32"/>
          <w:szCs w:val="32"/>
        </w:rPr>
        <w:t xml:space="preserve"> </w:t>
      </w:r>
      <w:r>
        <w:rPr>
          <w:rFonts w:hint="eastAsia" w:ascii="仿宋_GB2312" w:eastAsia="仿宋_GB2312"/>
          <w:b/>
          <w:bCs/>
          <w:sz w:val="32"/>
          <w:szCs w:val="32"/>
        </w:rPr>
        <w:t>合同变更</w:t>
      </w:r>
      <w:r>
        <w:rPr>
          <w:rFonts w:hint="eastAsia" w:ascii="仿宋_GB2312" w:eastAsia="仿宋_GB2312"/>
          <w:sz w:val="32"/>
          <w:szCs w:val="32"/>
        </w:rPr>
        <w:t xml:space="preserve"> </w:t>
      </w:r>
      <w:r>
        <w:rPr>
          <w:rFonts w:hint="eastAsia" w:ascii="仿宋_GB2312" w:eastAsia="仿宋_GB2312"/>
          <w:sz w:val="32"/>
          <w:szCs w:val="32"/>
        </w:rPr>
        <w:br w:type="textWrapping"/>
      </w:r>
      <w:r>
        <w:rPr>
          <w:rFonts w:hint="eastAsia" w:ascii="仿宋_GB2312" w:eastAsia="仿宋_GB2312"/>
          <w:sz w:val="32"/>
          <w:szCs w:val="32"/>
        </w:rPr>
        <w:t>        对本合同的任何变更或补充，须经甲乙双方协商一致，并另行签订书面补充协议。</w:t>
      </w:r>
    </w:p>
    <w:p>
      <w:pPr>
        <w:spacing w:line="600" w:lineRule="exact"/>
        <w:jc w:val="left"/>
      </w:pPr>
      <w:r>
        <w:rPr>
          <w:rFonts w:hint="eastAsia" w:ascii="仿宋_GB2312" w:eastAsia="仿宋_GB2312"/>
          <w:b/>
          <w:sz w:val="32"/>
          <w:szCs w:val="32"/>
        </w:rPr>
        <w:t>        第十二条</w:t>
      </w:r>
      <w:r>
        <w:rPr>
          <w:rFonts w:hint="eastAsia" w:ascii="仿宋_GB2312" w:eastAsia="仿宋_GB2312"/>
          <w:sz w:val="32"/>
          <w:szCs w:val="32"/>
        </w:rPr>
        <w:t xml:space="preserve"> </w:t>
      </w:r>
      <w:r>
        <w:rPr>
          <w:rFonts w:hint="eastAsia" w:ascii="仿宋_GB2312" w:eastAsia="仿宋_GB2312"/>
          <w:b/>
          <w:bCs/>
          <w:sz w:val="32"/>
          <w:szCs w:val="32"/>
        </w:rPr>
        <w:t>合同特别终止</w:t>
      </w:r>
    </w:p>
    <w:p>
      <w:pPr>
        <w:spacing w:line="600" w:lineRule="exact"/>
        <w:jc w:val="left"/>
        <w:rPr>
          <w:rFonts w:ascii="仿宋_GB2312" w:eastAsia="仿宋_GB2312"/>
          <w:sz w:val="32"/>
          <w:szCs w:val="32"/>
        </w:rPr>
      </w:pPr>
      <w:r>
        <w:rPr>
          <w:rFonts w:hint="eastAsia" w:ascii="仿宋_GB2312" w:eastAsia="仿宋_GB2312"/>
          <w:sz w:val="32"/>
          <w:szCs w:val="32"/>
        </w:rPr>
        <w:t xml:space="preserve">   （一） 甲乙双方同意在乙方出现下列情形时，甲方可以书面形式通知乙方（或者乙方的破产清算组或相关管理人）提出终止合同而不向其提供任何补偿： </w:t>
      </w:r>
      <w:r>
        <w:rPr>
          <w:rFonts w:hint="eastAsia" w:ascii="仿宋_GB2312" w:eastAsia="仿宋_GB2312"/>
          <w:sz w:val="32"/>
          <w:szCs w:val="32"/>
        </w:rPr>
        <w:br w:type="textWrapping"/>
      </w:r>
      <w:r>
        <w:rPr>
          <w:rFonts w:hint="eastAsia" w:ascii="仿宋_GB2312" w:eastAsia="仿宋_GB2312"/>
          <w:color w:val="3A3A3A"/>
          <w:sz w:val="32"/>
          <w:szCs w:val="32"/>
        </w:rPr>
        <w:t>        </w:t>
      </w:r>
      <w:r>
        <w:rPr>
          <w:rFonts w:hint="eastAsia" w:ascii="仿宋_GB2312" w:eastAsia="仿宋_GB2312"/>
          <w:sz w:val="32"/>
          <w:szCs w:val="32"/>
        </w:rPr>
        <w:t xml:space="preserve">（1）乙方破产、解散（包括但不限于乙方股东会决议解散、乙方被吊销营业执照、被责令关闭、被撤销、被司法机关裁决解散等情形）； </w:t>
      </w:r>
      <w:r>
        <w:rPr>
          <w:rFonts w:hint="eastAsia" w:ascii="仿宋_GB2312" w:eastAsia="仿宋_GB2312"/>
          <w:sz w:val="32"/>
          <w:szCs w:val="32"/>
        </w:rPr>
        <w:br w:type="textWrapping"/>
      </w:r>
      <w:r>
        <w:rPr>
          <w:rFonts w:hint="eastAsia" w:ascii="仿宋_GB2312" w:eastAsia="仿宋_GB2312"/>
          <w:color w:val="3A3A3A"/>
          <w:sz w:val="32"/>
          <w:szCs w:val="32"/>
        </w:rPr>
        <w:t>        </w:t>
      </w:r>
      <w:r>
        <w:rPr>
          <w:rFonts w:hint="eastAsia" w:ascii="仿宋_GB2312" w:eastAsia="仿宋_GB2312"/>
          <w:sz w:val="32"/>
          <w:szCs w:val="32"/>
        </w:rPr>
        <w:t>（2）乙方发生未经甲方书面同意的重大产权变更（包括但不限于合并、分立、注销等情形)；（如系上市公司）被勒令停止上市；以及任何原因背负重大债务导致无履行能力。</w:t>
      </w:r>
    </w:p>
    <w:p>
      <w:pPr>
        <w:spacing w:line="600" w:lineRule="exact"/>
        <w:jc w:val="left"/>
        <w:rPr>
          <w:rFonts w:ascii="仿宋_GB2312" w:eastAsia="仿宋_GB2312"/>
          <w:sz w:val="32"/>
          <w:szCs w:val="32"/>
        </w:rPr>
      </w:pPr>
      <w:r>
        <w:rPr>
          <w:rFonts w:hint="eastAsia" w:ascii="仿宋_GB2312" w:eastAsia="仿宋_GB2312"/>
          <w:sz w:val="32"/>
          <w:szCs w:val="32"/>
        </w:rPr>
        <w:t xml:space="preserve">   （二） 如果因上述原因导致本合同终止，甲方已经采取或者将要采取任何补救措施的权利不受任何影响。</w:t>
      </w:r>
    </w:p>
    <w:p>
      <w:pPr>
        <w:spacing w:line="600" w:lineRule="exact"/>
        <w:jc w:val="left"/>
        <w:rPr>
          <w:rFonts w:ascii="Calibri"/>
          <w:szCs w:val="21"/>
        </w:rPr>
      </w:pPr>
      <w:r>
        <w:rPr>
          <w:rFonts w:hint="eastAsia" w:ascii="仿宋_GB2312" w:eastAsia="仿宋_GB2312"/>
          <w:b/>
          <w:sz w:val="32"/>
          <w:szCs w:val="32"/>
        </w:rPr>
        <w:t>        第十三条</w:t>
      </w:r>
      <w:r>
        <w:rPr>
          <w:rFonts w:hint="eastAsia" w:ascii="仿宋_GB2312" w:eastAsia="仿宋_GB2312"/>
          <w:sz w:val="32"/>
          <w:szCs w:val="32"/>
        </w:rPr>
        <w:t xml:space="preserve"> </w:t>
      </w:r>
      <w:r>
        <w:rPr>
          <w:rFonts w:hint="eastAsia" w:ascii="仿宋_GB2312" w:eastAsia="仿宋_GB2312"/>
          <w:b/>
          <w:bCs/>
          <w:sz w:val="32"/>
          <w:szCs w:val="32"/>
        </w:rPr>
        <w:t>法律适用与争议解决</w:t>
      </w:r>
    </w:p>
    <w:p>
      <w:pPr>
        <w:spacing w:line="600" w:lineRule="exact"/>
        <w:jc w:val="left"/>
        <w:rPr>
          <w:rFonts w:ascii="仿宋_GB2312" w:eastAsia="仿宋_GB2312"/>
          <w:sz w:val="32"/>
          <w:szCs w:val="32"/>
        </w:rPr>
      </w:pPr>
      <w:r>
        <w:rPr>
          <w:rFonts w:hint="eastAsia" w:ascii="仿宋_GB2312" w:eastAsia="仿宋_GB2312"/>
          <w:sz w:val="32"/>
          <w:szCs w:val="32"/>
        </w:rPr>
        <w:t xml:space="preserve">   （一） 本合同的订立、效力、解释、履行和争议的解决均适用中华人民共和国法律（不包括港澳台地区法律）。</w:t>
      </w:r>
    </w:p>
    <w:p>
      <w:pPr>
        <w:spacing w:line="600" w:lineRule="exact"/>
        <w:jc w:val="left"/>
        <w:rPr>
          <w:rFonts w:ascii="仿宋_GB2312" w:eastAsia="仿宋_GB2312"/>
          <w:sz w:val="32"/>
          <w:szCs w:val="32"/>
        </w:rPr>
      </w:pPr>
      <w:r>
        <w:rPr>
          <w:rFonts w:hint="eastAsia" w:ascii="仿宋_GB2312" w:eastAsia="仿宋_GB2312"/>
          <w:sz w:val="32"/>
          <w:szCs w:val="32"/>
        </w:rPr>
        <w:t xml:space="preserve">   （二） </w:t>
      </w:r>
      <w:r>
        <w:rPr>
          <w:rFonts w:hint="eastAsia" w:ascii="仿宋_GB2312" w:eastAsia="仿宋_GB2312"/>
          <w:b/>
          <w:bCs/>
          <w:sz w:val="32"/>
          <w:szCs w:val="32"/>
        </w:rPr>
        <w:t>争议解决</w:t>
      </w:r>
      <w:r>
        <w:rPr>
          <w:rFonts w:hint="eastAsia" w:ascii="仿宋_GB2312" w:eastAsia="仿宋_GB2312"/>
          <w:sz w:val="32"/>
          <w:szCs w:val="32"/>
        </w:rPr>
        <w:t xml:space="preserve"> </w:t>
      </w:r>
      <w:r>
        <w:rPr>
          <w:rFonts w:hint="eastAsia" w:ascii="仿宋_GB2312" w:eastAsia="仿宋_GB2312"/>
          <w:sz w:val="32"/>
          <w:szCs w:val="32"/>
        </w:rPr>
        <w:br w:type="textWrapping"/>
      </w:r>
      <w:r>
        <w:rPr>
          <w:rFonts w:hint="eastAsia" w:ascii="仿宋_GB2312" w:eastAsia="仿宋_GB2312"/>
          <w:color w:val="3A3A3A"/>
          <w:sz w:val="32"/>
          <w:szCs w:val="32"/>
        </w:rPr>
        <w:t>        </w:t>
      </w:r>
      <w:r>
        <w:rPr>
          <w:rFonts w:hint="eastAsia" w:ascii="仿宋_GB2312" w:eastAsia="仿宋_GB2312"/>
          <w:sz w:val="32"/>
          <w:szCs w:val="32"/>
        </w:rPr>
        <w:t>凡因本合同引起的或与本合同有关的任何争议，双方首先应友好协商解决。协商不成的，任何一方均可向甲方所在地有管辖权的法院提起诉讼。</w:t>
      </w:r>
    </w:p>
    <w:p>
      <w:pPr>
        <w:spacing w:line="600" w:lineRule="exact"/>
        <w:jc w:val="left"/>
        <w:rPr>
          <w:rFonts w:ascii="Calibri"/>
          <w:szCs w:val="21"/>
        </w:rPr>
      </w:pPr>
      <w:r>
        <w:rPr>
          <w:rFonts w:hint="eastAsia" w:ascii="仿宋_GB2312" w:eastAsia="仿宋_GB2312"/>
          <w:b/>
          <w:sz w:val="32"/>
          <w:szCs w:val="32"/>
        </w:rPr>
        <w:t>        第十四条</w:t>
      </w:r>
      <w:r>
        <w:rPr>
          <w:rFonts w:hint="eastAsia" w:ascii="仿宋_GB2312" w:eastAsia="仿宋_GB2312"/>
          <w:sz w:val="32"/>
          <w:szCs w:val="32"/>
        </w:rPr>
        <w:t xml:space="preserve"> </w:t>
      </w:r>
      <w:r>
        <w:rPr>
          <w:rFonts w:hint="eastAsia" w:ascii="仿宋_GB2312" w:eastAsia="仿宋_GB2312"/>
          <w:b/>
          <w:bCs/>
          <w:sz w:val="32"/>
          <w:szCs w:val="32"/>
        </w:rPr>
        <w:t>合同生效及其他</w:t>
      </w:r>
    </w:p>
    <w:p>
      <w:pPr>
        <w:spacing w:line="600" w:lineRule="exact"/>
        <w:jc w:val="left"/>
        <w:rPr>
          <w:rFonts w:ascii="仿宋_GB2312" w:eastAsia="仿宋_GB2312"/>
          <w:sz w:val="32"/>
          <w:szCs w:val="32"/>
        </w:rPr>
      </w:pPr>
      <w:r>
        <w:rPr>
          <w:rFonts w:hint="eastAsia" w:ascii="仿宋_GB2312" w:eastAsia="仿宋_GB2312"/>
          <w:sz w:val="32"/>
          <w:szCs w:val="32"/>
        </w:rPr>
        <w:t xml:space="preserve">   （一） 本合同经甲乙双方法定代表人或授权代表签字并加盖公章后生效。</w:t>
      </w:r>
    </w:p>
    <w:p>
      <w:pPr>
        <w:spacing w:line="600" w:lineRule="exact"/>
        <w:jc w:val="left"/>
        <w:rPr>
          <w:rFonts w:ascii="仿宋_GB2312" w:eastAsia="仿宋_GB2312"/>
          <w:sz w:val="32"/>
          <w:szCs w:val="32"/>
        </w:rPr>
      </w:pPr>
      <w:r>
        <w:rPr>
          <w:rFonts w:hint="eastAsia" w:ascii="仿宋_GB2312" w:eastAsia="仿宋_GB2312"/>
          <w:sz w:val="32"/>
          <w:szCs w:val="32"/>
        </w:rPr>
        <w:t xml:space="preserve">   （二） 本合同一式四份，其中正本两份，副本两份。甲方执一份正本，一份副本；乙方执一份正本，一份副本。</w:t>
      </w:r>
    </w:p>
    <w:p>
      <w:pPr>
        <w:spacing w:line="600" w:lineRule="exact"/>
        <w:jc w:val="left"/>
        <w:rPr>
          <w:rFonts w:ascii="仿宋_GB2312" w:eastAsia="仿宋_GB2312"/>
          <w:sz w:val="32"/>
          <w:szCs w:val="32"/>
        </w:rPr>
      </w:pPr>
      <w:r>
        <w:rPr>
          <w:rFonts w:hint="eastAsia" w:ascii="仿宋_GB2312" w:eastAsia="仿宋_GB2312"/>
          <w:sz w:val="32"/>
          <w:szCs w:val="32"/>
        </w:rPr>
        <w:t xml:space="preserve">   （三） 无论本合同是否有相反约定，本合同附件（如有）作为本合同的组成部分，与本合同具有同等法律效力，当附件条款与本合同条款发生冲突时，以本合同条款为准。</w:t>
      </w:r>
    </w:p>
    <w:p>
      <w:pPr>
        <w:spacing w:line="600" w:lineRule="exact"/>
        <w:jc w:val="left"/>
        <w:rPr>
          <w:rFonts w:ascii="仿宋_GB2312" w:eastAsia="仿宋_GB2312"/>
          <w:sz w:val="32"/>
          <w:szCs w:val="32"/>
        </w:rPr>
      </w:pPr>
      <w:r>
        <w:rPr>
          <w:rFonts w:hint="eastAsia" w:ascii="仿宋_GB2312" w:eastAsia="仿宋_GB2312"/>
          <w:sz w:val="32"/>
          <w:szCs w:val="32"/>
        </w:rPr>
        <w:t xml:space="preserve">   （四）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spacing w:line="360" w:lineRule="auto"/>
        <w:ind w:firstLine="640" w:firstLineChars="200"/>
        <w:rPr>
          <w:rFonts w:ascii="仿宋_GB2312" w:eastAsia="仿宋_GB2312"/>
          <w:sz w:val="32"/>
          <w:szCs w:val="32"/>
        </w:rPr>
      </w:pPr>
      <w:r>
        <w:rPr>
          <w:rFonts w:hint="eastAsia" w:ascii="仿宋_GB2312" w:eastAsia="仿宋_GB2312"/>
          <w:sz w:val="32"/>
          <w:szCs w:val="32"/>
        </w:rPr>
        <w:t>（五） 由于法律和法规、政策而导致本合同任何条款无效或无法执行，则该条款无效，但不影响剩余其他条款的效力。</w:t>
      </w:r>
    </w:p>
    <w:p>
      <w:pPr>
        <w:spacing w:line="360" w:lineRule="auto"/>
        <w:ind w:firstLine="1063" w:firstLineChars="331"/>
        <w:rPr>
          <w:rFonts w:ascii="仿宋_GB2312" w:eastAsia="仿宋_GB2312"/>
          <w:b/>
          <w:sz w:val="32"/>
          <w:szCs w:val="32"/>
        </w:rPr>
      </w:pPr>
      <w:r>
        <w:rPr>
          <w:rFonts w:hint="eastAsia" w:ascii="仿宋_GB2312" w:eastAsia="仿宋_GB2312"/>
          <w:b/>
          <w:sz w:val="32"/>
          <w:szCs w:val="32"/>
        </w:rPr>
        <w:t>第十五条 消费者权益保护条款</w:t>
      </w:r>
    </w:p>
    <w:p>
      <w:pPr>
        <w:spacing w:line="360" w:lineRule="auto"/>
        <w:ind w:firstLine="640" w:firstLineChars="200"/>
        <w:rPr>
          <w:rFonts w:ascii="仿宋_GB2312" w:eastAsia="仿宋_GB2312"/>
          <w:sz w:val="32"/>
          <w:szCs w:val="32"/>
        </w:rPr>
      </w:pPr>
      <w:r>
        <w:rPr>
          <w:rFonts w:hint="eastAsia" w:ascii="仿宋_GB2312" w:eastAsia="仿宋_GB2312"/>
          <w:sz w:val="32"/>
          <w:szCs w:val="32"/>
        </w:rPr>
        <w:t>乙方应确保本合同项下，各类业务严格遵守国家法律法规及监管规定中消费者权益保护相关要求，依法保护保险消费者合法权益。本条所指的法律法规及监管规定包括但不限于《中华人民共和国保险法》、《中华人民共和国消费者权益保护法》、《银行保险机构消费者权益保护管理办法》（银保监会令2022年第9号）等。具体如下：</w:t>
      </w:r>
    </w:p>
    <w:p>
      <w:pPr>
        <w:spacing w:line="360" w:lineRule="auto"/>
        <w:ind w:firstLine="640" w:firstLineChars="200"/>
        <w:rPr>
          <w:rFonts w:ascii="仿宋_GB2312" w:eastAsia="仿宋_GB2312"/>
          <w:sz w:val="32"/>
          <w:szCs w:val="32"/>
        </w:rPr>
      </w:pPr>
      <w:r>
        <w:rPr>
          <w:rFonts w:hint="eastAsia" w:ascii="仿宋_GB2312" w:eastAsia="仿宋_GB2312"/>
          <w:sz w:val="32"/>
          <w:szCs w:val="32"/>
        </w:rPr>
        <w:t>1.甲乙双方应重视消费者权益保护工作，依法合规建立合作机构准入和退出机制。乙方近两年内不得存在侵害消费者权益的行为或被监管机构通报的情形。乙方应建立健全消费者权益保护机制，积极配合甲方处理消费投诉。如果在业务合作过程中，乙方发生被监管机构认定的侵害消费者权益行为，或不配合甲方开展消费投诉处理工作，甲方有权终止与乙方的合作，包括但不限于解除合同等方式，并将其列入公司合作机构管理负面清单。</w:t>
      </w:r>
    </w:p>
    <w:p>
      <w:pPr>
        <w:spacing w:line="360" w:lineRule="auto"/>
        <w:ind w:firstLine="640" w:firstLineChars="200"/>
        <w:rPr>
          <w:rFonts w:ascii="仿宋_GB2312" w:eastAsia="仿宋_GB2312"/>
          <w:sz w:val="32"/>
          <w:szCs w:val="32"/>
        </w:rPr>
      </w:pPr>
      <w:r>
        <w:rPr>
          <w:rFonts w:hint="eastAsia" w:ascii="仿宋_GB2312" w:eastAsia="仿宋_GB2312"/>
          <w:sz w:val="32"/>
          <w:szCs w:val="32"/>
        </w:rPr>
        <w:t>2.双方应严格按照相关法律法规要求履行合规及风险管理、信息安全管控、服务价格管理、服务连续性、信息披露、纠纷解决机制、违约责任承担和应急处置等方面的责任。</w:t>
      </w:r>
    </w:p>
    <w:p>
      <w:pPr>
        <w:spacing w:line="360" w:lineRule="auto"/>
        <w:ind w:firstLine="640" w:firstLineChars="200"/>
        <w:rPr>
          <w:rFonts w:ascii="仿宋_GB2312" w:eastAsia="仿宋_GB2312"/>
          <w:sz w:val="32"/>
          <w:szCs w:val="32"/>
        </w:rPr>
      </w:pPr>
      <w:r>
        <w:rPr>
          <w:rFonts w:hint="eastAsia" w:ascii="仿宋_GB2312" w:eastAsia="仿宋_GB2312"/>
          <w:sz w:val="32"/>
          <w:szCs w:val="32"/>
        </w:rPr>
        <w:t>3.甲乙双方应按照《保险销售行为管理办法》规范保险销售行为，确保从事保险销售的过程中不存在损害消费者利益的行为，包括但不限于乙方不得在营业网点或者自营网络平台以甲方名义向消费者推介或者销售产品和服务，不得非法或超范围开展保险营销宣传活动，不得以欺诈或引人误解的方式对保险产品或保险服务进行营销宣传等。乙方应积极配合甲方对业务活动开展的监督检查，如发现问题应按照甲方要求及时整改。甲方有权对乙方在保险销售的过程中存在违反法律法规及合作协议要求情形时采取措施予以制止和督促纠正，并依法追究乙方责任。</w:t>
      </w:r>
    </w:p>
    <w:p>
      <w:pPr>
        <w:spacing w:line="360" w:lineRule="auto"/>
        <w:ind w:firstLine="640" w:firstLineChars="200"/>
        <w:rPr>
          <w:rFonts w:ascii="仿宋_GB2312" w:eastAsia="仿宋_GB2312"/>
          <w:sz w:val="32"/>
          <w:szCs w:val="32"/>
        </w:rPr>
      </w:pPr>
      <w:r>
        <w:rPr>
          <w:rFonts w:hint="eastAsia" w:ascii="仿宋_GB2312" w:eastAsia="仿宋_GB2312"/>
          <w:sz w:val="32"/>
          <w:szCs w:val="32"/>
        </w:rPr>
        <w:t>4.甲乙双方应建立健全消费者投诉处理机制，明示消费者投诉渠道和方式，完善投诉数据统计，妥善对接和处理合作过程中发生的保险消费纠纷。客户向乙方投诉的，乙方应在初步调查核实的基础上及时向甲方进行报告，并配合甲方后续处理措施；客户直接向甲方投诉的，甲方有权就与乙方相关的事实或乙方所掌握的信息要求乙方提供协助，乙方应积极配合；客户向监管部门投诉的，甲乙双方应立即成立专项投诉处理小组，相互配合完成投诉案件处置。双方在投诉处理过程中应积极做好与政府、监管部门、新闻媒体等机构的沟通协调，防范风险扩散。</w:t>
      </w:r>
    </w:p>
    <w:p>
      <w:pPr>
        <w:spacing w:line="360" w:lineRule="auto"/>
        <w:ind w:firstLine="640" w:firstLineChars="200"/>
        <w:rPr>
          <w:rFonts w:ascii="仿宋_GB2312" w:eastAsia="仿宋_GB2312"/>
          <w:sz w:val="32"/>
          <w:szCs w:val="32"/>
        </w:rPr>
      </w:pPr>
      <w:r>
        <w:rPr>
          <w:rFonts w:hint="eastAsia" w:ascii="仿宋_GB2312" w:eastAsia="仿宋_GB2312"/>
          <w:sz w:val="32"/>
          <w:szCs w:val="32"/>
        </w:rPr>
        <w:t>5.甲乙双方应根据消费者投诉反映出的问题积极进行溯源改进，查找服务薄弱环节和风险隐患，从源头上减少消费投诉的发生，提高服务水平，加强保险消费者权益保护。</w:t>
      </w:r>
    </w:p>
    <w:p>
      <w:pPr>
        <w:spacing w:line="360" w:lineRule="auto"/>
        <w:ind w:firstLine="640" w:firstLineChars="200"/>
        <w:rPr>
          <w:rFonts w:ascii="仿宋_GB2312" w:eastAsia="仿宋_GB2312"/>
          <w:sz w:val="32"/>
          <w:szCs w:val="32"/>
        </w:rPr>
      </w:pPr>
      <w:r>
        <w:rPr>
          <w:rFonts w:hint="eastAsia" w:ascii="仿宋_GB2312" w:eastAsia="仿宋_GB2312"/>
          <w:sz w:val="32"/>
          <w:szCs w:val="32"/>
        </w:rPr>
        <w:t>6.对于客户投诉较多、设计上存在缺陷的保险产品或服务，乙方及时通知甲方，并按照甲方要求妥善处理相关事宜，包括停止销售或提供服务等。</w:t>
      </w:r>
    </w:p>
    <w:p>
      <w:pPr>
        <w:spacing w:line="360" w:lineRule="auto"/>
        <w:ind w:firstLine="640" w:firstLineChars="200"/>
        <w:rPr>
          <w:rFonts w:ascii="仿宋_GB2312" w:eastAsia="仿宋_GB2312"/>
          <w:sz w:val="32"/>
          <w:szCs w:val="32"/>
        </w:rPr>
      </w:pPr>
      <w:r>
        <w:rPr>
          <w:rFonts w:hint="eastAsia" w:ascii="仿宋_GB2312" w:eastAsia="仿宋_GB2312"/>
          <w:sz w:val="32"/>
          <w:szCs w:val="32"/>
        </w:rPr>
        <w:t>7.无论本协议及相关保险产品合作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pPr>
        <w:spacing w:line="600" w:lineRule="atLeast"/>
        <w:jc w:val="left"/>
        <w:rPr>
          <w:rFonts w:ascii="仿宋_GB2312" w:hAnsi="宋体" w:eastAsia="仿宋_GB2312"/>
          <w:sz w:val="32"/>
          <w:szCs w:val="32"/>
        </w:rPr>
      </w:pPr>
      <w:r>
        <w:rPr>
          <w:rFonts w:hint="eastAsia" w:ascii="仿宋_GB2312" w:eastAsia="仿宋_GB2312"/>
          <w:b/>
          <w:sz w:val="32"/>
          <w:szCs w:val="32"/>
        </w:rPr>
        <w:t>        </w:t>
      </w:r>
      <w:r>
        <w:rPr>
          <w:rFonts w:hint="eastAsia" w:ascii="宋体" w:hAnsi="宋体"/>
          <w:sz w:val="24"/>
        </w:rPr>
        <w:br w:type="page"/>
      </w:r>
      <w:r>
        <w:rPr>
          <w:rFonts w:hint="eastAsia" w:ascii="宋体" w:hAnsi="宋体"/>
          <w:sz w:val="24"/>
        </w:rPr>
        <w:tab/>
      </w:r>
      <w:r>
        <w:rPr>
          <w:rFonts w:hint="eastAsia" w:ascii="宋体" w:hAnsi="宋体"/>
          <w:sz w:val="24"/>
        </w:rPr>
        <w:t xml:space="preserve">  </w:t>
      </w:r>
      <w:r>
        <w:rPr>
          <w:rFonts w:hint="eastAsia" w:ascii="仿宋_GB2312" w:eastAsia="仿宋_GB2312"/>
          <w:b/>
          <w:sz w:val="32"/>
          <w:szCs w:val="32"/>
        </w:rPr>
        <w:t>第十六条</w:t>
      </w:r>
      <w:r>
        <w:rPr>
          <w:rFonts w:hint="eastAsia" w:ascii="仿宋_GB2312" w:eastAsia="仿宋_GB2312"/>
          <w:sz w:val="32"/>
          <w:szCs w:val="32"/>
        </w:rPr>
        <w:t xml:space="preserve"> </w:t>
      </w:r>
      <w:r>
        <w:rPr>
          <w:rFonts w:hint="eastAsia" w:ascii="仿宋_GB2312" w:eastAsia="仿宋_GB2312"/>
          <w:b/>
          <w:bCs/>
          <w:sz w:val="32"/>
          <w:szCs w:val="32"/>
        </w:rPr>
        <w:t>附件</w:t>
      </w:r>
      <w:r>
        <w:rPr>
          <w:rFonts w:hint="eastAsia" w:ascii="仿宋_GB2312" w:hAnsi="宋体" w:eastAsia="仿宋_GB2312"/>
          <w:sz w:val="32"/>
          <w:szCs w:val="32"/>
        </w:rPr>
        <w:br w:type="textWrapping"/>
      </w:r>
      <w:r>
        <w:rPr>
          <w:rFonts w:hint="eastAsia" w:ascii="仿宋_GB2312" w:hAnsi="宋体" w:eastAsia="仿宋_GB2312"/>
          <w:sz w:val="32"/>
          <w:szCs w:val="32"/>
        </w:rPr>
        <w:br w:type="textWrapping"/>
      </w:r>
      <w:r>
        <w:rPr>
          <w:rFonts w:hint="eastAsia" w:ascii="仿宋_GB2312" w:hAnsi="宋体" w:eastAsia="仿宋_GB2312"/>
          <w:sz w:val="32"/>
          <w:szCs w:val="32"/>
        </w:rPr>
        <w:br w:type="textWrapping"/>
      </w:r>
      <w:r>
        <w:rPr>
          <w:rFonts w:hint="eastAsia" w:ascii="仿宋_GB2312" w:hAnsi="宋体" w:eastAsia="仿宋_GB2312"/>
          <w:sz w:val="32"/>
          <w:szCs w:val="32"/>
        </w:rPr>
        <w:t>甲方（盖章）：中国人民财产保险股份有限公司上海市分公司</w:t>
      </w:r>
      <w:r>
        <w:rPr>
          <w:rFonts w:hint="eastAsia" w:ascii="仿宋_GB2312" w:hAnsi="宋体" w:eastAsia="仿宋_GB2312"/>
          <w:sz w:val="32"/>
          <w:szCs w:val="32"/>
        </w:rPr>
        <w:br w:type="textWrapping"/>
      </w:r>
      <w:r>
        <w:rPr>
          <w:rFonts w:hint="eastAsia" w:ascii="仿宋_GB2312" w:hAnsi="宋体" w:eastAsia="仿宋_GB2312"/>
          <w:sz w:val="32"/>
          <w:szCs w:val="32"/>
        </w:rPr>
        <w:br w:type="textWrapping"/>
      </w:r>
      <w:r>
        <w:rPr>
          <w:rFonts w:hint="eastAsia" w:ascii="仿宋_GB2312" w:hAnsi="宋体" w:eastAsia="仿宋_GB2312"/>
          <w:sz w:val="32"/>
          <w:szCs w:val="32"/>
        </w:rPr>
        <w:t xml:space="preserve">法定代表人/授权代表（签字）： </w:t>
      </w:r>
      <w:r>
        <w:rPr>
          <w:rFonts w:hint="eastAsia" w:ascii="仿宋_GB2312" w:hAnsi="宋体" w:eastAsia="仿宋_GB2312"/>
          <w:sz w:val="32"/>
          <w:szCs w:val="32"/>
        </w:rPr>
        <w:br w:type="textWrapping"/>
      </w:r>
      <w:r>
        <w:rPr>
          <w:rFonts w:hint="eastAsia" w:ascii="仿宋_GB2312" w:hAnsi="宋体" w:eastAsia="仿宋_GB2312"/>
          <w:sz w:val="32"/>
          <w:szCs w:val="32"/>
        </w:rPr>
        <w:br w:type="textWrapping"/>
      </w:r>
      <w:r>
        <w:rPr>
          <w:rFonts w:hint="eastAsia" w:ascii="仿宋_GB2312" w:hAnsi="宋体" w:eastAsia="仿宋_GB2312"/>
          <w:sz w:val="32"/>
          <w:szCs w:val="32"/>
        </w:rPr>
        <w:br w:type="textWrapping"/>
      </w:r>
      <w:r>
        <w:rPr>
          <w:rFonts w:hint="eastAsia" w:ascii="仿宋_GB2312" w:hAnsi="宋体" w:eastAsia="仿宋_GB2312"/>
          <w:sz w:val="32"/>
          <w:szCs w:val="32"/>
        </w:rPr>
        <w:br w:type="textWrapping"/>
      </w:r>
      <w:r>
        <w:rPr>
          <w:rFonts w:hint="eastAsia" w:ascii="仿宋_GB2312" w:hAnsi="宋体" w:eastAsia="仿宋_GB2312"/>
          <w:sz w:val="32"/>
          <w:szCs w:val="32"/>
        </w:rPr>
        <w:br w:type="textWrapping"/>
      </w:r>
      <w:r>
        <w:rPr>
          <w:rFonts w:hint="eastAsia" w:ascii="仿宋_GB2312" w:hAnsi="宋体" w:eastAsia="仿宋_GB2312"/>
          <w:sz w:val="32"/>
          <w:szCs w:val="32"/>
        </w:rPr>
        <w:br w:type="textWrapping"/>
      </w:r>
      <w:r>
        <w:rPr>
          <w:rFonts w:hint="eastAsia" w:ascii="仿宋_GB2312" w:hAnsi="宋体" w:eastAsia="仿宋_GB2312"/>
          <w:sz w:val="32"/>
          <w:szCs w:val="32"/>
        </w:rPr>
        <w:t>乙方（盖章）：</w:t>
      </w:r>
      <w:r>
        <w:rPr>
          <w:rFonts w:hint="eastAsia" w:ascii="仿宋_GB2312" w:hAnsi="宋体" w:eastAsia="仿宋_GB2312"/>
          <w:sz w:val="32"/>
          <w:szCs w:val="32"/>
        </w:rPr>
        <w:br w:type="textWrapping"/>
      </w:r>
      <w:r>
        <w:rPr>
          <w:rFonts w:hint="eastAsia" w:ascii="仿宋_GB2312" w:hAnsi="宋体" w:eastAsia="仿宋_GB2312"/>
          <w:sz w:val="32"/>
          <w:szCs w:val="32"/>
        </w:rPr>
        <w:t xml:space="preserve">法定代表人/授权代表（签字）： </w:t>
      </w:r>
      <w:r>
        <w:rPr>
          <w:rFonts w:hint="eastAsia" w:ascii="仿宋_GB2312" w:hAnsi="宋体" w:eastAsia="仿宋_GB2312"/>
          <w:sz w:val="32"/>
          <w:szCs w:val="32"/>
        </w:rPr>
        <w:br w:type="textWrapping"/>
      </w:r>
    </w:p>
    <w:p>
      <w:pPr>
        <w:jc w:val="left"/>
        <w:rPr>
          <w:rFonts w:ascii="仿宋_GB2312" w:hAnsi="宋体" w:eastAsia="仿宋_GB2312"/>
          <w:sz w:val="32"/>
          <w:szCs w:val="32"/>
        </w:rPr>
      </w:pPr>
    </w:p>
    <w:p>
      <w:pPr>
        <w:pStyle w:val="2"/>
        <w:tabs>
          <w:tab w:val="left" w:pos="2190"/>
        </w:tabs>
        <w:ind w:firstLine="482"/>
        <w:jc w:val="left"/>
        <w:rPr>
          <w:rFonts w:ascii="仿宋_GB2312" w:eastAsia="仿宋_GB2312"/>
          <w:sz w:val="32"/>
          <w:szCs w:val="32"/>
        </w:rPr>
      </w:pPr>
      <w:r>
        <w:rPr>
          <w:rFonts w:ascii="仿宋_GB2312" w:eastAsia="仿宋_GB2312"/>
          <w:sz w:val="32"/>
          <w:szCs w:val="32"/>
        </w:rPr>
        <w:br w:type="page"/>
      </w:r>
      <w:r>
        <w:rPr>
          <w:rFonts w:hint="eastAsia" w:ascii="仿宋_GB2312" w:eastAsia="仿宋_GB2312"/>
          <w:sz w:val="32"/>
          <w:szCs w:val="32"/>
        </w:rPr>
        <w:t>附件一</w:t>
      </w:r>
      <w:r>
        <w:rPr>
          <w:rFonts w:ascii="仿宋_GB2312" w:eastAsia="仿宋_GB2312"/>
          <w:sz w:val="32"/>
          <w:szCs w:val="32"/>
        </w:rPr>
        <w:tab/>
      </w:r>
    </w:p>
    <w:p>
      <w:pPr>
        <w:spacing w:line="360" w:lineRule="auto"/>
        <w:jc w:val="center"/>
        <w:rPr>
          <w:rFonts w:ascii="仿宋_GB2312" w:hAnsi="宋体" w:eastAsia="仿宋_GB2312"/>
          <w:sz w:val="32"/>
          <w:szCs w:val="32"/>
        </w:rPr>
      </w:pPr>
      <w:r>
        <w:rPr>
          <w:rFonts w:hint="eastAsia" w:ascii="仿宋_GB2312" w:hAnsi="宋体" w:eastAsia="仿宋_GB2312"/>
          <w:sz w:val="32"/>
          <w:szCs w:val="32"/>
        </w:rPr>
        <w:t>服务内容及要求</w:t>
      </w:r>
    </w:p>
    <w:p>
      <w:pPr>
        <w:tabs>
          <w:tab w:val="left" w:pos="165"/>
          <w:tab w:val="left" w:pos="315"/>
        </w:tabs>
        <w:autoSpaceDE w:val="0"/>
        <w:autoSpaceDN w:val="0"/>
        <w:spacing w:line="360" w:lineRule="auto"/>
        <w:ind w:firstLine="470"/>
        <w:rPr>
          <w:rFonts w:ascii="仿宋_GB2312" w:hAnsi="宋体" w:eastAsia="仿宋_GB2312"/>
          <w:sz w:val="32"/>
          <w:szCs w:val="32"/>
        </w:rPr>
      </w:pPr>
    </w:p>
    <w:p>
      <w:pPr>
        <w:tabs>
          <w:tab w:val="left" w:pos="165"/>
          <w:tab w:val="left" w:pos="315"/>
        </w:tabs>
        <w:autoSpaceDE w:val="0"/>
        <w:autoSpaceDN w:val="0"/>
        <w:spacing w:line="360" w:lineRule="auto"/>
        <w:ind w:firstLine="470"/>
        <w:rPr>
          <w:rFonts w:ascii="仿宋_GB2312" w:hAnsi="宋体" w:eastAsia="仿宋_GB2312"/>
          <w:sz w:val="32"/>
          <w:szCs w:val="32"/>
        </w:rPr>
      </w:pPr>
      <w:r>
        <w:rPr>
          <w:rFonts w:hint="eastAsia" w:ascii="仿宋_GB2312" w:hAnsi="宋体" w:eastAsia="仿宋_GB2312"/>
          <w:sz w:val="32"/>
          <w:szCs w:val="32"/>
        </w:rPr>
        <w:t>一、项目名称</w:t>
      </w:r>
    </w:p>
    <w:p>
      <w:pPr>
        <w:rPr>
          <w:rFonts w:ascii="仿宋_GB2312" w:hAnsi="宋体" w:eastAsia="仿宋_GB2312"/>
          <w:sz w:val="32"/>
          <w:szCs w:val="32"/>
        </w:rPr>
      </w:pPr>
      <w:r>
        <w:rPr>
          <w:rFonts w:hint="eastAsia" w:ascii="仿宋_GB2312" w:hAnsi="宋体" w:eastAsia="仿宋_GB2312"/>
          <w:sz w:val="32"/>
          <w:szCs w:val="32"/>
        </w:rPr>
        <w:t>项目名称：人保财险上海市分公司第26届中国国际工业博览会布展采购项目</w:t>
      </w:r>
    </w:p>
    <w:p>
      <w:pPr>
        <w:autoSpaceDE w:val="0"/>
        <w:autoSpaceDN w:val="0"/>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二、项目内容</w:t>
      </w:r>
    </w:p>
    <w:p>
      <w:pPr>
        <w:snapToGrid w:val="0"/>
        <w:ind w:left="420" w:firstLine="482"/>
        <w:outlineLvl w:val="0"/>
        <w:rPr>
          <w:rFonts w:ascii="仿宋_GB2312" w:hAnsi="宋体" w:eastAsia="仿宋_GB2312"/>
          <w:sz w:val="32"/>
          <w:szCs w:val="32"/>
        </w:rPr>
      </w:pPr>
      <w:r>
        <w:rPr>
          <w:rFonts w:hint="eastAsia" w:ascii="仿宋_GB2312" w:hAnsi="宋体" w:eastAsia="仿宋_GB2312"/>
          <w:sz w:val="32"/>
          <w:szCs w:val="32"/>
        </w:rPr>
        <w:t xml:space="preserve">（一）乙方向甲方提供的服务的内容：  </w:t>
      </w:r>
    </w:p>
    <w:p>
      <w:pPr>
        <w:snapToGrid w:val="0"/>
        <w:ind w:left="420" w:firstLine="482"/>
        <w:outlineLvl w:val="0"/>
        <w:rPr>
          <w:rFonts w:ascii="仿宋_GB2312" w:hAnsi="宋体" w:eastAsia="仿宋_GB2312"/>
          <w:sz w:val="32"/>
          <w:szCs w:val="32"/>
        </w:rPr>
      </w:pPr>
      <w:r>
        <w:rPr>
          <w:rFonts w:hint="eastAsia" w:ascii="仿宋_GB2312" w:hAnsi="宋体" w:eastAsia="仿宋_GB2312"/>
          <w:sz w:val="32"/>
          <w:szCs w:val="32"/>
        </w:rPr>
        <w:t>1、 本合同技术服务项目的要求如下：</w:t>
      </w:r>
    </w:p>
    <w:p>
      <w:pPr>
        <w:snapToGrid w:val="0"/>
        <w:ind w:left="420" w:firstLine="480"/>
        <w:rPr>
          <w:rFonts w:ascii="仿宋_GB2312" w:hAnsi="宋体" w:eastAsia="仿宋_GB2312"/>
          <w:sz w:val="32"/>
          <w:szCs w:val="32"/>
        </w:rPr>
      </w:pPr>
      <w:r>
        <w:rPr>
          <w:rFonts w:hint="eastAsia" w:ascii="仿宋_GB2312" w:hAnsi="宋体" w:eastAsia="仿宋_GB2312"/>
          <w:sz w:val="32"/>
          <w:szCs w:val="32"/>
        </w:rPr>
        <w:t>（1）工作内容</w:t>
      </w:r>
    </w:p>
    <w:p>
      <w:pPr>
        <w:ind w:left="420" w:firstLine="480"/>
        <w:outlineLvl w:val="0"/>
        <w:rPr>
          <w:rFonts w:ascii="仿宋_GB2312" w:hAnsi="宋体" w:eastAsia="仿宋_GB2312"/>
          <w:sz w:val="32"/>
          <w:szCs w:val="32"/>
        </w:rPr>
      </w:pPr>
    </w:p>
    <w:p>
      <w:pPr>
        <w:snapToGrid w:val="0"/>
        <w:ind w:left="420" w:firstLine="480"/>
        <w:rPr>
          <w:rFonts w:ascii="仿宋_GB2312" w:hAnsi="宋体" w:eastAsia="仿宋_GB2312"/>
          <w:sz w:val="32"/>
          <w:szCs w:val="32"/>
        </w:rPr>
      </w:pPr>
      <w:r>
        <w:rPr>
          <w:rFonts w:hint="eastAsia" w:ascii="仿宋_GB2312" w:hAnsi="宋体" w:eastAsia="仿宋_GB2312"/>
          <w:sz w:val="32"/>
          <w:szCs w:val="32"/>
        </w:rPr>
        <w:t>（2）技术要求</w:t>
      </w:r>
    </w:p>
    <w:p>
      <w:pPr>
        <w:ind w:left="420" w:firstLine="480"/>
        <w:outlineLvl w:val="0"/>
        <w:rPr>
          <w:rFonts w:ascii="仿宋_GB2312" w:hAnsi="宋体" w:eastAsia="仿宋_GB2312"/>
          <w:sz w:val="32"/>
          <w:szCs w:val="32"/>
        </w:rPr>
      </w:pPr>
      <w:r>
        <w:rPr>
          <w:rFonts w:hint="eastAsia" w:ascii="仿宋_GB2312" w:hAnsi="宋体" w:eastAsia="仿宋_GB2312"/>
          <w:sz w:val="32"/>
          <w:szCs w:val="32"/>
        </w:rPr>
        <w:t>A.</w:t>
      </w:r>
      <w:r>
        <w:rPr>
          <w:rFonts w:ascii="仿宋_GB2312" w:hAnsi="宋体" w:eastAsia="仿宋_GB2312"/>
          <w:sz w:val="32"/>
          <w:szCs w:val="32"/>
        </w:rPr>
        <w:t>保证所提供的设计方案、设计成果（特殊字体及甲方提供的文字材料、照片、图片等除外）</w:t>
      </w:r>
      <w:r>
        <w:rPr>
          <w:rFonts w:hint="eastAsia" w:ascii="仿宋_GB2312" w:hAnsi="宋体" w:eastAsia="仿宋_GB2312"/>
          <w:sz w:val="32"/>
          <w:szCs w:val="32"/>
        </w:rPr>
        <w:t>，不侵害任何第三人的著作权等知识产权；</w:t>
      </w:r>
    </w:p>
    <w:p>
      <w:pPr>
        <w:ind w:left="420" w:firstLine="480"/>
        <w:outlineLvl w:val="0"/>
        <w:rPr>
          <w:rFonts w:ascii="仿宋_GB2312" w:hAnsi="宋体" w:eastAsia="仿宋_GB2312"/>
          <w:sz w:val="32"/>
          <w:szCs w:val="32"/>
        </w:rPr>
      </w:pPr>
      <w:r>
        <w:rPr>
          <w:rFonts w:hint="eastAsia" w:ascii="仿宋_GB2312" w:hAnsi="宋体" w:eastAsia="仿宋_GB2312"/>
          <w:sz w:val="32"/>
          <w:szCs w:val="32"/>
        </w:rPr>
        <w:t>B.展台设计严格按照甲方要求，能够生动展示主题内容,</w:t>
      </w:r>
      <w:r>
        <w:rPr>
          <w:rFonts w:ascii="仿宋_GB2312" w:hAnsi="宋体" w:eastAsia="仿宋_GB2312"/>
          <w:sz w:val="32"/>
          <w:szCs w:val="32"/>
        </w:rPr>
        <w:t xml:space="preserve">能够充分保证项目进展进度和质量；                                                                                              </w:t>
      </w:r>
    </w:p>
    <w:p>
      <w:pPr>
        <w:ind w:left="420" w:firstLine="480"/>
        <w:outlineLvl w:val="0"/>
        <w:rPr>
          <w:rFonts w:ascii="仿宋_GB2312" w:hAnsi="宋体" w:eastAsia="仿宋_GB2312"/>
          <w:sz w:val="32"/>
          <w:szCs w:val="32"/>
        </w:rPr>
      </w:pPr>
      <w:r>
        <w:rPr>
          <w:rFonts w:hint="eastAsia" w:ascii="仿宋_GB2312" w:hAnsi="宋体" w:eastAsia="仿宋_GB2312"/>
          <w:sz w:val="32"/>
          <w:szCs w:val="32"/>
        </w:rPr>
        <w:t>C.乙方应严格按照甲方的要求按时制作，不得无故推迟（不可抗因素提前通知甲方），应在甲方指定的时间内到场馆搭建安装。</w:t>
      </w:r>
    </w:p>
    <w:p>
      <w:pPr>
        <w:ind w:left="420" w:firstLine="480"/>
        <w:outlineLvl w:val="0"/>
        <w:rPr>
          <w:rFonts w:ascii="仿宋_GB2312" w:hAnsi="宋体" w:eastAsia="仿宋_GB2312"/>
          <w:sz w:val="32"/>
          <w:szCs w:val="32"/>
        </w:rPr>
      </w:pPr>
      <w:r>
        <w:rPr>
          <w:rFonts w:hint="eastAsia" w:ascii="仿宋_GB2312" w:hAnsi="宋体" w:eastAsia="仿宋_GB2312"/>
          <w:sz w:val="32"/>
          <w:szCs w:val="32"/>
        </w:rPr>
        <w:t>D.</w:t>
      </w:r>
      <w:r>
        <w:rPr>
          <w:rFonts w:ascii="仿宋_GB2312" w:hAnsi="宋体" w:eastAsia="仿宋_GB2312"/>
          <w:sz w:val="32"/>
          <w:szCs w:val="32"/>
        </w:rPr>
        <w:t>项目负责人应全程参与项目工作，根据采购人</w:t>
      </w:r>
      <w:r>
        <w:rPr>
          <w:rFonts w:hint="eastAsia" w:ascii="仿宋_GB2312" w:hAnsi="宋体" w:eastAsia="仿宋_GB2312"/>
          <w:sz w:val="32"/>
          <w:szCs w:val="32"/>
        </w:rPr>
        <w:t>展台设计、制作和搭建的相关要求，制定工作计划，明确人员安排，委派满足要求的设计、搭建和维护工作人员开展对应工作，按时完成各项工作，保证该项目的团队成员的稳定性。根据甲方反馈意见，及时对设计方案进行修改及应对，并协助甲方确定设计方案，相关工作成果应符合验收标准。</w:t>
      </w:r>
    </w:p>
    <w:p>
      <w:pPr>
        <w:ind w:left="420" w:firstLine="482"/>
        <w:outlineLvl w:val="0"/>
        <w:rPr>
          <w:rFonts w:ascii="仿宋_GB2312" w:hAnsi="宋体" w:eastAsia="仿宋_GB2312"/>
          <w:sz w:val="32"/>
          <w:szCs w:val="32"/>
        </w:rPr>
      </w:pPr>
      <w:r>
        <w:rPr>
          <w:rFonts w:hint="eastAsia" w:ascii="仿宋_GB2312" w:hAnsi="宋体" w:eastAsia="仿宋_GB2312"/>
          <w:sz w:val="32"/>
          <w:szCs w:val="32"/>
        </w:rPr>
        <w:t xml:space="preserve">2、 乙方应在本合同生效后3日内向甲方提交项目设计搭建计划。甲方将根据乙方提供的计划安排各阶段工作的评审人员和时间。                     </w:t>
      </w:r>
    </w:p>
    <w:p>
      <w:pPr>
        <w:ind w:left="420" w:firstLine="482"/>
        <w:outlineLvl w:val="0"/>
        <w:rPr>
          <w:rFonts w:ascii="仿宋_GB2312" w:hAnsi="宋体" w:eastAsia="仿宋_GB2312"/>
          <w:sz w:val="32"/>
          <w:szCs w:val="32"/>
        </w:rPr>
      </w:pPr>
      <w:r>
        <w:rPr>
          <w:rFonts w:hint="eastAsia" w:ascii="仿宋_GB2312" w:hAnsi="宋体" w:eastAsia="仿宋_GB2312"/>
          <w:sz w:val="32"/>
          <w:szCs w:val="32"/>
        </w:rPr>
        <w:t>（二）服务期限：</w:t>
      </w:r>
    </w:p>
    <w:p>
      <w:pPr>
        <w:ind w:left="420" w:firstLine="482"/>
        <w:outlineLvl w:val="0"/>
        <w:rPr>
          <w:rFonts w:ascii="仿宋_GB2312" w:hAnsi="宋体" w:eastAsia="仿宋_GB2312"/>
          <w:sz w:val="32"/>
          <w:szCs w:val="32"/>
        </w:rPr>
      </w:pPr>
      <w:r>
        <w:rPr>
          <w:rFonts w:hint="eastAsia" w:ascii="仿宋_GB2312" w:hAnsi="宋体" w:eastAsia="仿宋_GB2312"/>
          <w:sz w:val="32"/>
          <w:szCs w:val="32"/>
        </w:rPr>
        <w:t>1、 乙方应按下列进度要求完成展台设计制作等工作，并提交相应成果：</w:t>
      </w:r>
    </w:p>
    <w:p>
      <w:pPr>
        <w:ind w:left="420" w:firstLine="480"/>
        <w:outlineLvl w:val="0"/>
        <w:rPr>
          <w:rFonts w:ascii="仿宋_GB2312" w:hAnsi="宋体" w:eastAsia="仿宋_GB2312"/>
          <w:sz w:val="32"/>
          <w:szCs w:val="32"/>
        </w:rPr>
      </w:pPr>
      <w:r>
        <w:rPr>
          <w:rFonts w:hint="eastAsia" w:ascii="仿宋_GB2312" w:hAnsi="宋体" w:eastAsia="仿宋_GB2312"/>
          <w:sz w:val="32"/>
          <w:szCs w:val="32"/>
        </w:rPr>
        <w:t>（1）展台设计图交付：2026年</w:t>
      </w:r>
      <w:r>
        <w:rPr>
          <w:rFonts w:hint="eastAsia" w:ascii="仿宋_GB2312" w:hAnsi="宋体" w:eastAsia="仿宋_GB2312"/>
          <w:sz w:val="32"/>
          <w:szCs w:val="32"/>
          <w:lang w:val="en-US" w:eastAsia="zh-CN"/>
        </w:rPr>
        <w:t>10</w:t>
      </w:r>
      <w:r>
        <w:rPr>
          <w:rFonts w:hint="eastAsia" w:ascii="仿宋_GB2312" w:hAnsi="宋体" w:eastAsia="仿宋_GB2312"/>
          <w:sz w:val="32"/>
          <w:szCs w:val="32"/>
        </w:rPr>
        <w:t>月</w:t>
      </w:r>
    </w:p>
    <w:p>
      <w:pPr>
        <w:ind w:left="420" w:firstLine="480"/>
        <w:outlineLvl w:val="0"/>
        <w:rPr>
          <w:rFonts w:ascii="仿宋_GB2312" w:hAnsi="宋体" w:eastAsia="仿宋_GB2312"/>
          <w:sz w:val="32"/>
          <w:szCs w:val="32"/>
        </w:rPr>
      </w:pPr>
      <w:r>
        <w:rPr>
          <w:rFonts w:hint="eastAsia" w:ascii="仿宋_GB2312" w:hAnsi="宋体" w:eastAsia="仿宋_GB2312"/>
          <w:sz w:val="32"/>
          <w:szCs w:val="32"/>
        </w:rPr>
        <w:t>（2）搭建期限：2026年</w:t>
      </w:r>
      <w:r>
        <w:rPr>
          <w:rFonts w:hint="eastAsia" w:ascii="仿宋_GB2312" w:hAnsi="宋体" w:eastAsia="仿宋_GB2312"/>
          <w:sz w:val="32"/>
          <w:szCs w:val="32"/>
          <w:lang w:val="en-US" w:eastAsia="zh-CN"/>
        </w:rPr>
        <w:t>10</w:t>
      </w:r>
      <w:r>
        <w:rPr>
          <w:rFonts w:hint="eastAsia" w:ascii="仿宋_GB2312" w:hAnsi="宋体" w:eastAsia="仿宋_GB2312"/>
          <w:sz w:val="32"/>
          <w:szCs w:val="32"/>
        </w:rPr>
        <w:t>月</w:t>
      </w:r>
    </w:p>
    <w:p>
      <w:pPr>
        <w:ind w:left="420" w:firstLine="480"/>
        <w:outlineLvl w:val="0"/>
        <w:rPr>
          <w:rFonts w:ascii="仿宋_GB2312" w:hAnsi="宋体" w:eastAsia="仿宋_GB2312"/>
          <w:sz w:val="32"/>
          <w:szCs w:val="32"/>
        </w:rPr>
      </w:pPr>
      <w:r>
        <w:rPr>
          <w:rFonts w:hint="eastAsia" w:ascii="仿宋_GB2312" w:hAnsi="宋体" w:eastAsia="仿宋_GB2312"/>
          <w:sz w:val="32"/>
          <w:szCs w:val="32"/>
        </w:rPr>
        <w:t>（3）展期：2026年</w:t>
      </w:r>
      <w:r>
        <w:rPr>
          <w:rFonts w:hint="eastAsia" w:ascii="仿宋_GB2312" w:hAnsi="宋体" w:eastAsia="仿宋_GB2312"/>
          <w:sz w:val="32"/>
          <w:szCs w:val="32"/>
          <w:lang w:val="en-US" w:eastAsia="zh-CN"/>
        </w:rPr>
        <w:t>10</w:t>
      </w:r>
      <w:r>
        <w:rPr>
          <w:rFonts w:hint="eastAsia" w:ascii="仿宋_GB2312" w:hAnsi="宋体" w:eastAsia="仿宋_GB2312"/>
          <w:sz w:val="32"/>
          <w:szCs w:val="32"/>
        </w:rPr>
        <w:t>月</w:t>
      </w:r>
      <w:r>
        <w:rPr>
          <w:rFonts w:hint="eastAsia" w:ascii="仿宋_GB2312" w:hAnsi="宋体" w:eastAsia="仿宋_GB2312"/>
          <w:sz w:val="32"/>
          <w:szCs w:val="32"/>
          <w:lang w:val="en-US" w:eastAsia="zh-CN"/>
        </w:rPr>
        <w:t>1</w:t>
      </w:r>
      <w:r>
        <w:rPr>
          <w:rFonts w:hint="eastAsia" w:ascii="仿宋_GB2312" w:hAnsi="宋体" w:eastAsia="仿宋_GB2312"/>
          <w:sz w:val="32"/>
          <w:szCs w:val="32"/>
        </w:rPr>
        <w:t>2日- 202</w:t>
      </w:r>
      <w:r>
        <w:rPr>
          <w:rFonts w:hint="eastAsia" w:ascii="仿宋_GB2312" w:hAnsi="宋体" w:eastAsia="仿宋_GB2312"/>
          <w:sz w:val="32"/>
          <w:szCs w:val="32"/>
          <w:lang w:val="en-US" w:eastAsia="zh-CN"/>
        </w:rPr>
        <w:t>6</w:t>
      </w:r>
      <w:r>
        <w:rPr>
          <w:rFonts w:hint="eastAsia" w:ascii="仿宋_GB2312" w:hAnsi="宋体" w:eastAsia="仿宋_GB2312"/>
          <w:sz w:val="32"/>
          <w:szCs w:val="32"/>
        </w:rPr>
        <w:t>年</w:t>
      </w:r>
      <w:r>
        <w:rPr>
          <w:rFonts w:hint="eastAsia" w:ascii="仿宋_GB2312" w:hAnsi="宋体" w:eastAsia="仿宋_GB2312"/>
          <w:sz w:val="32"/>
          <w:szCs w:val="32"/>
          <w:lang w:val="en-US" w:eastAsia="zh-CN"/>
        </w:rPr>
        <w:t>10</w:t>
      </w:r>
      <w:r>
        <w:rPr>
          <w:rFonts w:hint="eastAsia" w:ascii="仿宋_GB2312" w:hAnsi="宋体" w:eastAsia="仿宋_GB2312"/>
          <w:sz w:val="32"/>
          <w:szCs w:val="32"/>
        </w:rPr>
        <w:t>月</w:t>
      </w:r>
      <w:r>
        <w:rPr>
          <w:rFonts w:hint="eastAsia" w:ascii="仿宋_GB2312" w:hAnsi="宋体" w:eastAsia="仿宋_GB2312"/>
          <w:sz w:val="32"/>
          <w:szCs w:val="32"/>
          <w:lang w:val="en-US" w:eastAsia="zh-CN"/>
        </w:rPr>
        <w:t>16</w:t>
      </w:r>
      <w:r>
        <w:rPr>
          <w:rFonts w:hint="eastAsia" w:ascii="仿宋_GB2312" w:hAnsi="宋体" w:eastAsia="仿宋_GB2312"/>
          <w:sz w:val="32"/>
          <w:szCs w:val="32"/>
        </w:rPr>
        <w:t>日。</w:t>
      </w:r>
    </w:p>
    <w:p>
      <w:pPr>
        <w:ind w:left="420" w:firstLine="480"/>
        <w:outlineLvl w:val="0"/>
        <w:rPr>
          <w:rFonts w:ascii="仿宋_GB2312" w:hAnsi="宋体" w:eastAsia="仿宋_GB2312"/>
          <w:sz w:val="32"/>
          <w:szCs w:val="32"/>
        </w:rPr>
      </w:pPr>
      <w:r>
        <w:rPr>
          <w:rFonts w:hint="eastAsia" w:ascii="仿宋_GB2312" w:hAnsi="宋体" w:eastAsia="仿宋_GB2312"/>
          <w:sz w:val="32"/>
          <w:szCs w:val="32"/>
        </w:rPr>
        <w:t>（4）拆展完工期限：全部工程于 2026年</w:t>
      </w:r>
      <w:r>
        <w:rPr>
          <w:rFonts w:hint="eastAsia" w:ascii="仿宋_GB2312" w:hAnsi="宋体" w:eastAsia="仿宋_GB2312"/>
          <w:sz w:val="32"/>
          <w:szCs w:val="32"/>
          <w:lang w:val="en-US" w:eastAsia="zh-CN"/>
        </w:rPr>
        <w:t>10</w:t>
      </w:r>
      <w:r>
        <w:rPr>
          <w:rFonts w:hint="eastAsia" w:ascii="仿宋_GB2312" w:hAnsi="宋体" w:eastAsia="仿宋_GB2312"/>
          <w:sz w:val="32"/>
          <w:szCs w:val="32"/>
        </w:rPr>
        <w:t>月</w:t>
      </w:r>
      <w:r>
        <w:rPr>
          <w:rFonts w:hint="eastAsia" w:ascii="仿宋_GB2312" w:hAnsi="宋体" w:eastAsia="仿宋_GB2312"/>
          <w:sz w:val="32"/>
          <w:szCs w:val="32"/>
          <w:lang w:val="en-US" w:eastAsia="zh-CN"/>
        </w:rPr>
        <w:t>16</w:t>
      </w:r>
      <w:r>
        <w:rPr>
          <w:rFonts w:hint="eastAsia" w:ascii="仿宋_GB2312" w:hAnsi="宋体" w:eastAsia="仿宋_GB2312"/>
          <w:sz w:val="32"/>
          <w:szCs w:val="32"/>
        </w:rPr>
        <w:t>日</w:t>
      </w:r>
    </w:p>
    <w:p>
      <w:pPr>
        <w:snapToGrid w:val="0"/>
        <w:ind w:left="420" w:firstLine="480"/>
        <w:rPr>
          <w:rFonts w:ascii="仿宋_GB2312" w:hAnsi="宋体" w:eastAsia="仿宋_GB2312"/>
          <w:sz w:val="32"/>
          <w:szCs w:val="32"/>
        </w:rPr>
      </w:pPr>
      <w:r>
        <w:rPr>
          <w:rFonts w:hint="eastAsia" w:ascii="仿宋_GB2312" w:hAnsi="宋体" w:eastAsia="仿宋_GB2312"/>
          <w:sz w:val="32"/>
          <w:szCs w:val="32"/>
        </w:rPr>
        <w:t>注：因甲方需求变更或其他不可抗拒因素等造成项目计划延迟的情况，由双方协商解决。</w:t>
      </w:r>
    </w:p>
    <w:p>
      <w:pPr>
        <w:spacing w:line="500" w:lineRule="exact"/>
        <w:ind w:left="420" w:firstLine="482"/>
        <w:rPr>
          <w:rFonts w:ascii="仿宋_GB2312" w:hAnsi="宋体" w:eastAsia="仿宋_GB2312"/>
          <w:sz w:val="32"/>
          <w:szCs w:val="32"/>
        </w:rPr>
      </w:pPr>
      <w:r>
        <w:rPr>
          <w:rFonts w:hint="eastAsia" w:ascii="仿宋_GB2312" w:hAnsi="宋体" w:eastAsia="仿宋_GB2312"/>
          <w:sz w:val="32"/>
          <w:szCs w:val="32"/>
        </w:rPr>
        <w:t>2、甲方向乙方支付的合同服务费用总计为人民币元（大写）。费用包括如下项目：</w:t>
      </w:r>
    </w:p>
    <w:p>
      <w:pPr>
        <w:spacing w:line="500" w:lineRule="exact"/>
        <w:ind w:firstLine="960" w:firstLineChars="300"/>
        <w:outlineLvl w:val="0"/>
        <w:rPr>
          <w:rFonts w:ascii="仿宋_GB2312" w:hAnsi="宋体" w:eastAsia="仿宋_GB2312"/>
          <w:sz w:val="32"/>
          <w:szCs w:val="32"/>
        </w:rPr>
      </w:pPr>
      <w:r>
        <w:rPr>
          <w:rFonts w:hint="eastAsia" w:ascii="仿宋_GB2312" w:hAnsi="宋体" w:eastAsia="仿宋_GB2312"/>
          <w:sz w:val="32"/>
          <w:szCs w:val="32"/>
        </w:rPr>
        <w:t xml:space="preserve">                   </w:t>
      </w:r>
    </w:p>
    <w:p>
      <w:pPr>
        <w:spacing w:line="500" w:lineRule="exact"/>
        <w:rPr>
          <w:rFonts w:ascii="仿宋_GB2312" w:hAnsi="宋体" w:eastAsia="仿宋_GB2312"/>
          <w:sz w:val="32"/>
          <w:szCs w:val="32"/>
        </w:rPr>
      </w:pPr>
      <w:r>
        <w:rPr>
          <w:rFonts w:hint="eastAsia" w:ascii="仿宋_GB2312" w:hAnsi="宋体" w:eastAsia="仿宋_GB2312"/>
          <w:sz w:val="32"/>
          <w:szCs w:val="32"/>
        </w:rPr>
        <w:t>（三）其他要求：</w:t>
      </w:r>
    </w:p>
    <w:p>
      <w:pPr>
        <w:snapToGrid w:val="0"/>
        <w:spacing w:line="500" w:lineRule="exact"/>
        <w:ind w:left="420" w:firstLine="480"/>
        <w:rPr>
          <w:rFonts w:ascii="仿宋_GB2312" w:hAnsi="宋体" w:eastAsia="仿宋_GB2312"/>
          <w:sz w:val="32"/>
          <w:szCs w:val="32"/>
        </w:rPr>
      </w:pPr>
      <w:r>
        <w:rPr>
          <w:rFonts w:hint="eastAsia" w:ascii="仿宋_GB2312" w:hAnsi="宋体" w:eastAsia="仿宋_GB2312"/>
          <w:sz w:val="32"/>
          <w:szCs w:val="32"/>
        </w:rPr>
        <w:t>1、甲方付清全款后，甲方享有乙方交付的经甲方书面确认的设计成果的知识产权。</w:t>
      </w:r>
    </w:p>
    <w:p>
      <w:pPr>
        <w:snapToGrid w:val="0"/>
        <w:ind w:left="420" w:firstLine="480"/>
        <w:rPr>
          <w:rFonts w:ascii="仿宋_GB2312" w:hAnsi="宋体" w:eastAsia="仿宋_GB2312"/>
          <w:sz w:val="32"/>
          <w:szCs w:val="32"/>
        </w:rPr>
      </w:pPr>
      <w:r>
        <w:rPr>
          <w:rFonts w:hint="eastAsia" w:ascii="仿宋_GB2312" w:hAnsi="宋体" w:eastAsia="仿宋_GB2312"/>
          <w:sz w:val="32"/>
          <w:szCs w:val="32"/>
        </w:rPr>
        <w:t xml:space="preserve">2、 双方确定，按以下标准及方法对乙方完成的工作成果进行验收： </w:t>
      </w:r>
    </w:p>
    <w:p>
      <w:pPr>
        <w:snapToGrid w:val="0"/>
        <w:ind w:left="420" w:firstLine="480"/>
        <w:rPr>
          <w:rFonts w:ascii="仿宋_GB2312" w:hAnsi="宋体" w:eastAsia="仿宋_GB2312"/>
          <w:sz w:val="32"/>
          <w:szCs w:val="32"/>
        </w:rPr>
      </w:pPr>
      <w:bookmarkStart w:id="17" w:name="_Hlk61448547"/>
      <w:r>
        <w:rPr>
          <w:rFonts w:hint="eastAsia" w:ascii="仿宋_GB2312" w:hAnsi="宋体" w:eastAsia="仿宋_GB2312"/>
          <w:sz w:val="32"/>
          <w:szCs w:val="32"/>
        </w:rPr>
        <w:t>（1）验收标准：</w:t>
      </w:r>
    </w:p>
    <w:p>
      <w:pPr>
        <w:snapToGrid w:val="0"/>
        <w:ind w:left="420" w:firstLine="480"/>
        <w:rPr>
          <w:rFonts w:ascii="仿宋_GB2312" w:hAnsi="宋体" w:eastAsia="仿宋_GB2312"/>
          <w:sz w:val="32"/>
          <w:szCs w:val="32"/>
        </w:rPr>
      </w:pPr>
      <w:r>
        <w:rPr>
          <w:rFonts w:hint="eastAsia" w:ascii="仿宋_GB2312" w:hAnsi="宋体" w:eastAsia="仿宋_GB2312"/>
          <w:sz w:val="32"/>
          <w:szCs w:val="32"/>
        </w:rPr>
        <w:t>所有验收成果均需满足第一条中的技术要求。</w:t>
      </w:r>
    </w:p>
    <w:p>
      <w:pPr>
        <w:snapToGrid w:val="0"/>
        <w:ind w:left="420" w:firstLine="480"/>
        <w:rPr>
          <w:rFonts w:ascii="仿宋_GB2312" w:hAnsi="宋体" w:eastAsia="仿宋_GB2312"/>
          <w:sz w:val="32"/>
          <w:szCs w:val="32"/>
        </w:rPr>
      </w:pPr>
      <w:r>
        <w:rPr>
          <w:rFonts w:hint="eastAsia" w:ascii="仿宋_GB2312" w:hAnsi="宋体" w:eastAsia="仿宋_GB2312"/>
          <w:sz w:val="32"/>
          <w:szCs w:val="32"/>
        </w:rPr>
        <w:t>（2）验收方式：</w:t>
      </w:r>
    </w:p>
    <w:bookmarkEnd w:id="17"/>
    <w:p>
      <w:pPr>
        <w:snapToGrid w:val="0"/>
        <w:ind w:left="420" w:firstLine="480"/>
        <w:rPr>
          <w:rFonts w:ascii="仿宋_GB2312" w:hAnsi="宋体" w:eastAsia="仿宋_GB2312"/>
          <w:sz w:val="32"/>
          <w:szCs w:val="32"/>
        </w:rPr>
      </w:pPr>
      <w:r>
        <w:rPr>
          <w:rFonts w:hint="eastAsia" w:ascii="仿宋_GB2312" w:hAnsi="宋体" w:eastAsia="仿宋_GB2312"/>
          <w:sz w:val="32"/>
          <w:szCs w:val="32"/>
        </w:rPr>
        <w:t>甲方组织的验收评审会。</w:t>
      </w:r>
    </w:p>
    <w:p>
      <w:pPr>
        <w:numPr>
          <w:ilvl w:val="0"/>
          <w:numId w:val="4"/>
        </w:numPr>
        <w:adjustRightInd w:val="0"/>
        <w:snapToGrid w:val="0"/>
        <w:spacing w:line="360" w:lineRule="atLeast"/>
        <w:ind w:left="420" w:firstLine="480"/>
        <w:jc w:val="left"/>
        <w:textAlignment w:val="baseline"/>
        <w:rPr>
          <w:rFonts w:ascii="仿宋_GB2312" w:hAnsi="宋体" w:eastAsia="仿宋_GB2312"/>
          <w:sz w:val="32"/>
          <w:szCs w:val="32"/>
        </w:rPr>
      </w:pPr>
      <w:r>
        <w:rPr>
          <w:rFonts w:hint="eastAsia" w:ascii="仿宋_GB2312" w:hAnsi="宋体" w:eastAsia="仿宋_GB2312"/>
          <w:sz w:val="32"/>
          <w:szCs w:val="32"/>
        </w:rPr>
        <w:t>验收地点：上海国家会展中心</w:t>
      </w:r>
    </w:p>
    <w:p>
      <w:pPr>
        <w:snapToGrid w:val="0"/>
        <w:ind w:left="158" w:leftChars="75"/>
        <w:rPr>
          <w:rFonts w:ascii="仿宋_GB2312" w:hAnsi="宋体" w:eastAsia="仿宋_GB2312"/>
          <w:sz w:val="32"/>
          <w:szCs w:val="32"/>
        </w:rPr>
      </w:pPr>
      <w:r>
        <w:rPr>
          <w:rFonts w:hint="eastAsia" w:ascii="仿宋_GB2312" w:hAnsi="宋体" w:eastAsia="仿宋_GB2312"/>
          <w:sz w:val="32"/>
          <w:szCs w:val="32"/>
        </w:rPr>
        <w:t>（四）告知</w:t>
      </w:r>
    </w:p>
    <w:p>
      <w:pPr>
        <w:tabs>
          <w:tab w:val="left" w:pos="165"/>
          <w:tab w:val="left" w:pos="315"/>
        </w:tabs>
        <w:autoSpaceDE w:val="0"/>
        <w:autoSpaceDN w:val="0"/>
        <w:spacing w:line="360" w:lineRule="auto"/>
        <w:ind w:firstLine="960" w:firstLineChars="300"/>
        <w:rPr>
          <w:rFonts w:ascii="仿宋_GB2312" w:hAnsi="宋体" w:eastAsia="仿宋_GB2312"/>
          <w:sz w:val="32"/>
          <w:szCs w:val="32"/>
        </w:rPr>
      </w:pPr>
      <w:r>
        <w:rPr>
          <w:rFonts w:hint="eastAsia" w:ascii="仿宋_GB2312" w:hAnsi="宋体" w:eastAsia="仿宋_GB2312"/>
          <w:sz w:val="32"/>
          <w:szCs w:val="32"/>
        </w:rPr>
        <w:t>甲乙双方同意涉及本合同的一切事宜均以书面形式提交，双方应及时响应。</w:t>
      </w:r>
    </w:p>
    <w:p>
      <w:pPr>
        <w:tabs>
          <w:tab w:val="left" w:pos="165"/>
          <w:tab w:val="left" w:pos="315"/>
        </w:tabs>
        <w:autoSpaceDE w:val="0"/>
        <w:autoSpaceDN w:val="0"/>
        <w:spacing w:line="360" w:lineRule="auto"/>
        <w:ind w:left="158" w:leftChars="75"/>
        <w:rPr>
          <w:rFonts w:ascii="仿宋_GB2312" w:hAnsi="宋体" w:eastAsia="仿宋_GB2312"/>
          <w:sz w:val="32"/>
          <w:szCs w:val="32"/>
        </w:rPr>
      </w:pPr>
      <w:r>
        <w:rPr>
          <w:rFonts w:hint="eastAsia" w:ascii="仿宋_GB2312" w:hAnsi="宋体" w:eastAsia="仿宋_GB2312"/>
          <w:sz w:val="32"/>
          <w:szCs w:val="32"/>
        </w:rPr>
        <w:t>（五）问题项目处理</w:t>
      </w:r>
    </w:p>
    <w:p>
      <w:pPr>
        <w:spacing w:line="360" w:lineRule="auto"/>
        <w:ind w:firstLine="960" w:firstLineChars="300"/>
        <w:rPr>
          <w:rFonts w:ascii="仿宋_GB2312" w:hAnsi="宋体" w:eastAsia="仿宋_GB2312"/>
          <w:sz w:val="32"/>
          <w:szCs w:val="32"/>
        </w:rPr>
      </w:pPr>
      <w:r>
        <w:rPr>
          <w:rFonts w:hint="eastAsia" w:ascii="仿宋_GB2312" w:hAnsi="宋体" w:eastAsia="仿宋_GB2312"/>
          <w:sz w:val="32"/>
          <w:szCs w:val="32"/>
        </w:rPr>
        <w:t>问题项目的处理应按照甲方项目管理规范的要求进行。在项目实施过程中，如因乙方原因造成项目出现异常且在1天内乙方未改变问题项目现状，则甲方有权终止该项目，并拒绝支付剩余款项，甲方有权要求乙方退回已收取的合同费用，并保留向乙方追偿损失的权利。</w:t>
      </w:r>
    </w:p>
    <w:p>
      <w:pPr>
        <w:pStyle w:val="2"/>
        <w:tabs>
          <w:tab w:val="left" w:pos="2190"/>
        </w:tabs>
        <w:ind w:firstLine="482"/>
        <w:jc w:val="left"/>
        <w:rPr>
          <w:rFonts w:ascii="仿宋_GB2312" w:eastAsia="仿宋_GB2312"/>
          <w:sz w:val="32"/>
          <w:szCs w:val="32"/>
        </w:rPr>
      </w:pPr>
      <w:r>
        <w:rPr>
          <w:rFonts w:hint="eastAsia" w:ascii="仿宋_GB2312" w:eastAsia="仿宋_GB2312"/>
          <w:sz w:val="32"/>
          <w:szCs w:val="32"/>
        </w:rPr>
        <w:t>附件二</w:t>
      </w:r>
    </w:p>
    <w:p>
      <w:pPr>
        <w:spacing w:line="360" w:lineRule="auto"/>
        <w:jc w:val="center"/>
        <w:rPr>
          <w:rFonts w:ascii="仿宋_GB2312" w:hAnsi="宋体" w:eastAsia="仿宋_GB2312"/>
          <w:sz w:val="32"/>
          <w:szCs w:val="32"/>
        </w:rPr>
      </w:pPr>
      <w:r>
        <w:rPr>
          <w:rFonts w:hint="eastAsia" w:ascii="仿宋_GB2312" w:hAnsi="宋体" w:eastAsia="仿宋_GB2312"/>
          <w:sz w:val="32"/>
          <w:szCs w:val="32"/>
        </w:rPr>
        <w:t>付款</w:t>
      </w:r>
    </w:p>
    <w:p>
      <w:pPr>
        <w:autoSpaceDE w:val="0"/>
        <w:autoSpaceDN w:val="0"/>
        <w:spacing w:line="360" w:lineRule="auto"/>
        <w:ind w:left="482"/>
        <w:rPr>
          <w:rFonts w:ascii="仿宋_GB2312" w:hAnsi="宋体" w:eastAsia="仿宋_GB2312"/>
          <w:sz w:val="32"/>
          <w:szCs w:val="32"/>
        </w:rPr>
      </w:pPr>
    </w:p>
    <w:p>
      <w:pPr>
        <w:autoSpaceDE w:val="0"/>
        <w:autoSpaceDN w:val="0"/>
        <w:spacing w:line="360" w:lineRule="auto"/>
        <w:ind w:left="482"/>
        <w:rPr>
          <w:rFonts w:ascii="仿宋_GB2312" w:hAnsi="宋体" w:eastAsia="仿宋_GB2312"/>
          <w:sz w:val="32"/>
          <w:szCs w:val="32"/>
        </w:rPr>
      </w:pPr>
      <w:r>
        <w:rPr>
          <w:rFonts w:hint="eastAsia" w:ascii="仿宋_GB2312" w:hAnsi="宋体" w:eastAsia="仿宋_GB2312"/>
          <w:sz w:val="32"/>
          <w:szCs w:val="32"/>
        </w:rPr>
        <w:t>一、本合同使用货币种类为人民币。</w:t>
      </w: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二、付款方式：双方采用转账方式付款的，甲方应向乙方以下账户进行支付：</w:t>
      </w:r>
    </w:p>
    <w:p>
      <w:pPr>
        <w:spacing w:after="120" w:afterLines="50" w:line="360" w:lineRule="auto"/>
        <w:ind w:firstLine="640" w:firstLineChars="200"/>
        <w:rPr>
          <w:rFonts w:ascii="仿宋_GB2312" w:hAnsi="宋体" w:eastAsia="仿宋_GB2312"/>
          <w:sz w:val="32"/>
          <w:szCs w:val="32"/>
        </w:rPr>
      </w:pPr>
      <w:r>
        <w:rPr>
          <w:rFonts w:ascii="仿宋_GB2312" w:hAnsi="宋体" w:eastAsia="仿宋_GB2312"/>
          <w:sz w:val="32"/>
          <w:szCs w:val="32"/>
        </w:rPr>
        <w:tab/>
      </w:r>
      <w:r>
        <w:rPr>
          <w:rFonts w:hint="eastAsia" w:ascii="仿宋_GB2312" w:hAnsi="宋体" w:eastAsia="仿宋_GB2312"/>
          <w:sz w:val="32"/>
          <w:szCs w:val="32"/>
        </w:rPr>
        <w:t>乙方：</w:t>
      </w:r>
    </w:p>
    <w:p>
      <w:pPr>
        <w:spacing w:after="120" w:afterLines="50" w:line="360" w:lineRule="auto"/>
        <w:ind w:firstLine="640" w:firstLineChars="200"/>
        <w:rPr>
          <w:rFonts w:ascii="仿宋_GB2312" w:hAnsi="宋体" w:eastAsia="仿宋_GB2312"/>
          <w:sz w:val="32"/>
          <w:szCs w:val="32"/>
        </w:rPr>
      </w:pPr>
      <w:r>
        <w:rPr>
          <w:rFonts w:ascii="仿宋_GB2312" w:hAnsi="宋体" w:eastAsia="仿宋_GB2312"/>
          <w:sz w:val="32"/>
          <w:szCs w:val="32"/>
        </w:rPr>
        <w:tab/>
      </w:r>
      <w:r>
        <w:rPr>
          <w:rFonts w:ascii="仿宋_GB2312" w:hAnsi="宋体" w:eastAsia="仿宋_GB2312"/>
          <w:sz w:val="32"/>
          <w:szCs w:val="32"/>
        </w:rPr>
        <w:t>开户行：</w:t>
      </w:r>
    </w:p>
    <w:p>
      <w:pPr>
        <w:spacing w:after="120" w:afterLines="50" w:line="360" w:lineRule="auto"/>
        <w:ind w:firstLine="640" w:firstLineChars="200"/>
        <w:rPr>
          <w:rFonts w:ascii="仿宋_GB2312" w:hAnsi="宋体" w:eastAsia="仿宋_GB2312"/>
          <w:sz w:val="32"/>
          <w:szCs w:val="32"/>
        </w:rPr>
      </w:pPr>
      <w:r>
        <w:rPr>
          <w:rFonts w:ascii="仿宋_GB2312" w:hAnsi="宋体" w:eastAsia="仿宋_GB2312"/>
          <w:sz w:val="32"/>
          <w:szCs w:val="32"/>
        </w:rPr>
        <w:tab/>
      </w:r>
      <w:r>
        <w:rPr>
          <w:rFonts w:ascii="仿宋_GB2312" w:hAnsi="宋体" w:eastAsia="仿宋_GB2312"/>
          <w:sz w:val="32"/>
          <w:szCs w:val="32"/>
        </w:rPr>
        <w:t>账户名称：</w:t>
      </w:r>
    </w:p>
    <w:p>
      <w:pPr>
        <w:spacing w:after="120" w:afterLines="50" w:line="360" w:lineRule="auto"/>
        <w:ind w:firstLine="640" w:firstLineChars="200"/>
        <w:rPr>
          <w:rFonts w:ascii="仿宋_GB2312" w:hAnsi="宋体" w:eastAsia="仿宋_GB2312"/>
          <w:sz w:val="32"/>
          <w:szCs w:val="32"/>
        </w:rPr>
      </w:pPr>
      <w:r>
        <w:rPr>
          <w:rFonts w:ascii="仿宋_GB2312" w:hAnsi="宋体" w:eastAsia="仿宋_GB2312"/>
          <w:sz w:val="32"/>
          <w:szCs w:val="32"/>
        </w:rPr>
        <w:tab/>
      </w:r>
      <w:r>
        <w:rPr>
          <w:rFonts w:ascii="仿宋_GB2312" w:hAnsi="宋体" w:eastAsia="仿宋_GB2312"/>
          <w:sz w:val="32"/>
          <w:szCs w:val="32"/>
        </w:rPr>
        <w:t>账号：</w:t>
      </w:r>
    </w:p>
    <w:p>
      <w:pPr>
        <w:spacing w:after="120" w:afterLines="50"/>
        <w:ind w:firstLine="640" w:firstLineChars="200"/>
        <w:rPr>
          <w:rFonts w:ascii="仿宋_GB2312" w:hAnsi="宋体" w:eastAsia="仿宋_GB2312"/>
          <w:sz w:val="32"/>
          <w:szCs w:val="32"/>
        </w:rPr>
      </w:pPr>
      <w:r>
        <w:rPr>
          <w:rFonts w:hint="eastAsia" w:ascii="仿宋_GB2312" w:hAnsi="宋体" w:eastAsia="仿宋_GB2312"/>
          <w:sz w:val="32"/>
          <w:szCs w:val="32"/>
        </w:rPr>
        <w:t>乙方如需改变上述账户，应提前</w:t>
      </w:r>
      <w:r>
        <w:rPr>
          <w:rFonts w:ascii="仿宋_GB2312" w:hAnsi="宋体" w:eastAsia="仿宋_GB2312"/>
          <w:sz w:val="32"/>
          <w:szCs w:val="32"/>
        </w:rPr>
        <w:t>10</w:t>
      </w:r>
      <w:r>
        <w:rPr>
          <w:rFonts w:hint="eastAsia" w:ascii="仿宋_GB2312" w:hAnsi="宋体" w:eastAsia="仿宋_GB2312"/>
          <w:sz w:val="32"/>
          <w:szCs w:val="32"/>
        </w:rPr>
        <w:t>日以书面通知甲方。</w:t>
      </w: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三、付款安排</w:t>
      </w: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甲方一次向乙方付款，付款前乙方须向甲方出具付款通知书，并出具合法有效的增值税专用发票:</w:t>
      </w:r>
    </w:p>
    <w:p>
      <w:pPr>
        <w:spacing w:line="600" w:lineRule="exact"/>
        <w:jc w:val="left"/>
        <w:rPr>
          <w:rFonts w:ascii="仿宋_GB2312" w:eastAsia="仿宋_GB2312"/>
          <w:sz w:val="32"/>
          <w:szCs w:val="32"/>
        </w:rPr>
      </w:pPr>
      <w:r>
        <w:rPr>
          <w:rFonts w:hint="eastAsia" w:ascii="仿宋_GB2312" w:hAnsi="宋体" w:eastAsia="仿宋_GB2312"/>
          <w:sz w:val="32"/>
          <w:szCs w:val="32"/>
        </w:rPr>
        <w:t>（一）本合同生效后，在项目各阶段全部实施完毕，甲方对项目各阶段的整体服务水平和服务质量进行验收。验收通过后，根据实际结算情况，乙方发出书面付款通知书，在甲方收到乙方书面付款通知书后15个工作日内，甲方支付乙方合同服务费用，即人民币元（大写整）；</w:t>
      </w:r>
      <w:r>
        <w:rPr>
          <w:rFonts w:hint="eastAsia" w:ascii="仿宋_GB2312" w:hAnsi="宋体" w:eastAsia="仿宋_GB2312"/>
          <w:sz w:val="32"/>
          <w:szCs w:val="32"/>
        </w:rPr>
        <w:br w:type="textWrapping"/>
      </w:r>
      <w:r>
        <w:rPr>
          <w:rFonts w:hint="eastAsia" w:ascii="仿宋_GB2312" w:eastAsia="仿宋_GB2312"/>
          <w:sz w:val="32"/>
          <w:szCs w:val="32"/>
        </w:rPr>
        <w:t>其中：不含税金额：元，增值税金额：元</w:t>
      </w: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四、增值税专用发票的相关约定</w:t>
      </w:r>
    </w:p>
    <w:p>
      <w:pPr>
        <w:autoSpaceDE w:val="0"/>
        <w:autoSpaceDN w:val="0"/>
        <w:spacing w:line="360" w:lineRule="auto"/>
        <w:ind w:firstLine="627" w:firstLineChars="196"/>
        <w:rPr>
          <w:rFonts w:ascii="仿宋_GB2312" w:hAnsi="宋体" w:eastAsia="仿宋_GB2312"/>
          <w:sz w:val="32"/>
          <w:szCs w:val="32"/>
        </w:rPr>
      </w:pPr>
      <w:r>
        <w:rPr>
          <w:rFonts w:hint="eastAsia" w:ascii="仿宋_GB2312" w:hAnsi="宋体" w:eastAsia="仿宋_GB2312"/>
          <w:sz w:val="32"/>
          <w:szCs w:val="32"/>
        </w:rPr>
        <w:t xml:space="preserve">（一）乙方应向甲方开具增值税专用发票，甲方开票信息如下： </w:t>
      </w:r>
    </w:p>
    <w:p>
      <w:pPr>
        <w:autoSpaceDE w:val="0"/>
        <w:autoSpaceDN w:val="0"/>
        <w:spacing w:line="360" w:lineRule="auto"/>
        <w:ind w:firstLine="627" w:firstLineChars="196"/>
        <w:rPr>
          <w:rFonts w:ascii="仿宋_GB2312" w:hAnsi="宋体" w:eastAsia="仿宋_GB2312"/>
          <w:sz w:val="32"/>
          <w:szCs w:val="32"/>
        </w:rPr>
      </w:pPr>
      <w:r>
        <w:rPr>
          <w:rFonts w:hint="eastAsia" w:ascii="仿宋_GB2312" w:hAnsi="宋体" w:eastAsia="仿宋_GB2312"/>
          <w:sz w:val="32"/>
          <w:szCs w:val="32"/>
        </w:rPr>
        <w:t xml:space="preserve">公司名称： </w:t>
      </w:r>
      <w:r>
        <w:rPr>
          <w:rFonts w:ascii="仿宋_GB2312" w:hAnsi="宋体" w:eastAsia="仿宋_GB2312"/>
          <w:sz w:val="32"/>
          <w:szCs w:val="32"/>
          <w:u w:val="single"/>
        </w:rPr>
        <w:t>__</w:t>
      </w:r>
      <w:r>
        <w:rPr>
          <w:rFonts w:hint="eastAsia" w:ascii="仿宋_GB2312" w:hAnsi="宋体" w:eastAsia="仿宋_GB2312"/>
          <w:sz w:val="32"/>
          <w:szCs w:val="32"/>
          <w:u w:val="single"/>
        </w:rPr>
        <w:t>中国人民财产保险股份有限公司上海市分公司</w:t>
      </w:r>
      <w:r>
        <w:rPr>
          <w:rFonts w:ascii="仿宋_GB2312" w:hAnsi="宋体" w:eastAsia="仿宋_GB2312"/>
          <w:sz w:val="32"/>
          <w:szCs w:val="32"/>
          <w:u w:val="single"/>
        </w:rPr>
        <w:t>__</w:t>
      </w:r>
    </w:p>
    <w:p>
      <w:pPr>
        <w:autoSpaceDE w:val="0"/>
        <w:autoSpaceDN w:val="0"/>
        <w:spacing w:line="360" w:lineRule="auto"/>
        <w:ind w:firstLine="627" w:firstLineChars="196"/>
        <w:rPr>
          <w:rFonts w:ascii="仿宋_GB2312" w:hAnsi="宋体" w:eastAsia="仿宋_GB2312"/>
          <w:sz w:val="32"/>
          <w:szCs w:val="32"/>
        </w:rPr>
      </w:pPr>
      <w:r>
        <w:rPr>
          <w:rFonts w:hint="eastAsia" w:ascii="仿宋_GB2312" w:hAnsi="宋体" w:eastAsia="仿宋_GB2312"/>
          <w:sz w:val="32"/>
          <w:szCs w:val="32"/>
        </w:rPr>
        <w:t xml:space="preserve">纳税识别号： </w:t>
      </w:r>
      <w:r>
        <w:rPr>
          <w:rFonts w:ascii="仿宋_GB2312" w:hAnsi="宋体" w:eastAsia="仿宋_GB2312"/>
          <w:sz w:val="32"/>
          <w:szCs w:val="32"/>
        </w:rPr>
        <w:t>___</w:t>
      </w:r>
      <w:r>
        <w:rPr>
          <w:rFonts w:hint="eastAsia" w:ascii="仿宋_GB2312" w:hAnsi="宋体" w:eastAsia="仿宋_GB2312"/>
          <w:sz w:val="32"/>
          <w:szCs w:val="32"/>
          <w:u w:val="single"/>
        </w:rPr>
        <w:t>913100008322367537</w:t>
      </w:r>
      <w:r>
        <w:rPr>
          <w:rFonts w:ascii="仿宋_GB2312" w:hAnsi="宋体" w:eastAsia="仿宋_GB2312"/>
          <w:sz w:val="32"/>
          <w:szCs w:val="32"/>
        </w:rPr>
        <w:t>____</w:t>
      </w:r>
    </w:p>
    <w:p>
      <w:pPr>
        <w:autoSpaceDE w:val="0"/>
        <w:autoSpaceDN w:val="0"/>
        <w:spacing w:line="360" w:lineRule="auto"/>
        <w:ind w:firstLine="627" w:firstLineChars="196"/>
        <w:rPr>
          <w:rFonts w:ascii="仿宋_GB2312" w:hAnsi="宋体" w:eastAsia="仿宋_GB2312"/>
          <w:sz w:val="32"/>
          <w:szCs w:val="32"/>
        </w:rPr>
      </w:pPr>
      <w:r>
        <w:rPr>
          <w:rFonts w:hint="eastAsia" w:ascii="仿宋_GB2312" w:hAnsi="宋体" w:eastAsia="仿宋_GB2312"/>
          <w:sz w:val="32"/>
          <w:szCs w:val="32"/>
        </w:rPr>
        <w:t>银行账号：</w:t>
      </w:r>
      <w:r>
        <w:rPr>
          <w:rFonts w:ascii="仿宋_GB2312" w:hAnsi="宋体" w:eastAsia="仿宋_GB2312"/>
          <w:sz w:val="32"/>
          <w:szCs w:val="32"/>
        </w:rPr>
        <w:t>____</w:t>
      </w:r>
      <w:r>
        <w:rPr>
          <w:rFonts w:hint="eastAsia" w:ascii="仿宋_GB2312" w:hAnsi="宋体" w:eastAsia="仿宋_GB2312"/>
          <w:sz w:val="32"/>
          <w:szCs w:val="32"/>
          <w:u w:val="single"/>
        </w:rPr>
        <w:t>448159274424</w:t>
      </w:r>
      <w:r>
        <w:rPr>
          <w:rFonts w:ascii="仿宋_GB2312" w:hAnsi="宋体" w:eastAsia="仿宋_GB2312"/>
          <w:sz w:val="32"/>
          <w:szCs w:val="32"/>
          <w:u w:val="single"/>
        </w:rPr>
        <w:t>_</w:t>
      </w:r>
      <w:r>
        <w:rPr>
          <w:rFonts w:ascii="仿宋_GB2312" w:hAnsi="宋体" w:eastAsia="仿宋_GB2312"/>
          <w:sz w:val="32"/>
          <w:szCs w:val="32"/>
        </w:rPr>
        <w:t>__</w:t>
      </w:r>
    </w:p>
    <w:p>
      <w:pPr>
        <w:autoSpaceDE w:val="0"/>
        <w:autoSpaceDN w:val="0"/>
        <w:spacing w:line="360" w:lineRule="auto"/>
        <w:ind w:firstLine="627" w:firstLineChars="196"/>
        <w:rPr>
          <w:rFonts w:ascii="仿宋_GB2312" w:hAnsi="宋体" w:eastAsia="仿宋_GB2312"/>
          <w:sz w:val="32"/>
          <w:szCs w:val="32"/>
        </w:rPr>
      </w:pPr>
      <w:r>
        <w:rPr>
          <w:rFonts w:hint="eastAsia" w:ascii="仿宋_GB2312" w:hAnsi="宋体" w:eastAsia="仿宋_GB2312"/>
          <w:sz w:val="32"/>
          <w:szCs w:val="32"/>
        </w:rPr>
        <w:t>开户银行：</w:t>
      </w:r>
      <w:r>
        <w:rPr>
          <w:rFonts w:ascii="仿宋_GB2312" w:hAnsi="宋体" w:eastAsia="仿宋_GB2312"/>
          <w:sz w:val="32"/>
          <w:szCs w:val="32"/>
        </w:rPr>
        <w:t>___</w:t>
      </w:r>
      <w:r>
        <w:rPr>
          <w:rFonts w:hint="eastAsia" w:ascii="仿宋_GB2312" w:hAnsi="宋体" w:eastAsia="仿宋_GB2312"/>
          <w:sz w:val="32"/>
          <w:szCs w:val="32"/>
          <w:u w:val="single"/>
        </w:rPr>
        <w:t>中国银行上海市黄浦支行</w:t>
      </w:r>
      <w:r>
        <w:rPr>
          <w:rFonts w:ascii="仿宋_GB2312" w:hAnsi="宋体" w:eastAsia="仿宋_GB2312"/>
          <w:sz w:val="32"/>
          <w:szCs w:val="32"/>
          <w:u w:val="single"/>
        </w:rPr>
        <w:t>_</w:t>
      </w:r>
      <w:r>
        <w:rPr>
          <w:rFonts w:ascii="仿宋_GB2312" w:hAnsi="宋体" w:eastAsia="仿宋_GB2312"/>
          <w:sz w:val="32"/>
          <w:szCs w:val="32"/>
        </w:rPr>
        <w:t>___</w:t>
      </w:r>
    </w:p>
    <w:p>
      <w:pPr>
        <w:autoSpaceDE w:val="0"/>
        <w:autoSpaceDN w:val="0"/>
        <w:spacing w:line="360" w:lineRule="auto"/>
        <w:ind w:firstLine="627" w:firstLineChars="196"/>
        <w:rPr>
          <w:rFonts w:ascii="仿宋_GB2312" w:hAnsi="宋体" w:eastAsia="仿宋_GB2312"/>
          <w:sz w:val="32"/>
          <w:szCs w:val="32"/>
        </w:rPr>
      </w:pPr>
      <w:r>
        <w:rPr>
          <w:rFonts w:hint="eastAsia" w:ascii="仿宋_GB2312" w:hAnsi="宋体" w:eastAsia="仿宋_GB2312"/>
          <w:sz w:val="32"/>
          <w:szCs w:val="32"/>
        </w:rPr>
        <w:t>开票地址：</w:t>
      </w:r>
      <w:r>
        <w:rPr>
          <w:rFonts w:ascii="仿宋_GB2312" w:hAnsi="宋体" w:eastAsia="仿宋_GB2312"/>
          <w:sz w:val="32"/>
          <w:szCs w:val="32"/>
        </w:rPr>
        <w:t>____</w:t>
      </w:r>
      <w:r>
        <w:rPr>
          <w:rFonts w:hint="eastAsia" w:ascii="仿宋_GB2312" w:hAnsi="宋体" w:eastAsia="仿宋_GB2312"/>
          <w:sz w:val="32"/>
          <w:szCs w:val="32"/>
          <w:u w:val="single"/>
        </w:rPr>
        <w:t>上海市黄浦区福佑路8号801、802、1301、1302、1401、1402室</w:t>
      </w:r>
      <w:r>
        <w:rPr>
          <w:rFonts w:ascii="仿宋_GB2312" w:hAnsi="宋体" w:eastAsia="仿宋_GB2312"/>
          <w:sz w:val="32"/>
          <w:szCs w:val="32"/>
        </w:rPr>
        <w:t>____</w:t>
      </w:r>
    </w:p>
    <w:p>
      <w:pPr>
        <w:autoSpaceDE w:val="0"/>
        <w:autoSpaceDN w:val="0"/>
        <w:spacing w:line="360" w:lineRule="auto"/>
        <w:ind w:firstLine="627" w:firstLineChars="196"/>
        <w:rPr>
          <w:rFonts w:ascii="仿宋_GB2312" w:hAnsi="宋体" w:eastAsia="仿宋_GB2312"/>
          <w:sz w:val="32"/>
          <w:szCs w:val="32"/>
        </w:rPr>
      </w:pPr>
      <w:r>
        <w:rPr>
          <w:rFonts w:hint="eastAsia" w:ascii="仿宋_GB2312" w:hAnsi="宋体" w:eastAsia="仿宋_GB2312"/>
          <w:sz w:val="32"/>
          <w:szCs w:val="32"/>
        </w:rPr>
        <w:t xml:space="preserve">开票电话： </w:t>
      </w:r>
      <w:r>
        <w:rPr>
          <w:rFonts w:ascii="仿宋_GB2312" w:hAnsi="宋体" w:eastAsia="仿宋_GB2312"/>
          <w:sz w:val="32"/>
          <w:szCs w:val="32"/>
        </w:rPr>
        <w:t>___</w:t>
      </w:r>
      <w:r>
        <w:rPr>
          <w:rFonts w:ascii="仿宋_GB2312" w:hAnsi="宋体" w:eastAsia="仿宋_GB2312"/>
          <w:sz w:val="32"/>
          <w:szCs w:val="32"/>
          <w:u w:val="single"/>
        </w:rPr>
        <w:t>_</w:t>
      </w:r>
      <w:r>
        <w:rPr>
          <w:rFonts w:hint="eastAsia" w:ascii="仿宋_GB2312" w:hAnsi="宋体" w:eastAsia="仿宋_GB2312"/>
          <w:sz w:val="32"/>
          <w:szCs w:val="32"/>
          <w:u w:val="single"/>
        </w:rPr>
        <w:t>021-23200000</w:t>
      </w:r>
      <w:r>
        <w:rPr>
          <w:rFonts w:ascii="仿宋_GB2312" w:hAnsi="宋体" w:eastAsia="仿宋_GB2312"/>
          <w:sz w:val="32"/>
          <w:szCs w:val="32"/>
          <w:u w:val="single"/>
        </w:rPr>
        <w:t>_</w:t>
      </w:r>
      <w:r>
        <w:rPr>
          <w:rFonts w:ascii="仿宋_GB2312" w:hAnsi="宋体" w:eastAsia="仿宋_GB2312"/>
          <w:sz w:val="32"/>
          <w:szCs w:val="32"/>
        </w:rPr>
        <w:t>_____</w:t>
      </w:r>
    </w:p>
    <w:p>
      <w:pPr>
        <w:autoSpaceDE w:val="0"/>
        <w:autoSpaceDN w:val="0"/>
        <w:spacing w:line="360" w:lineRule="auto"/>
        <w:ind w:firstLine="627" w:firstLineChars="196"/>
        <w:rPr>
          <w:rFonts w:ascii="仿宋_GB2312" w:hAnsi="宋体" w:eastAsia="仿宋_GB2312"/>
          <w:sz w:val="32"/>
          <w:szCs w:val="32"/>
        </w:rPr>
      </w:pPr>
      <w:r>
        <w:rPr>
          <w:rFonts w:hint="eastAsia" w:ascii="仿宋_GB2312" w:hAnsi="宋体" w:eastAsia="仿宋_GB2312"/>
          <w:sz w:val="32"/>
          <w:szCs w:val="32"/>
        </w:rPr>
        <w:t>（二）乙方同时向甲方公司及其分支机构提供产品及服务的，双方应在合同中约定甲方的分支机构和对应的价款。乙方应分别对清单中的费用承担方开具相应金额的增值税专用发票；</w:t>
      </w:r>
    </w:p>
    <w:p>
      <w:pPr>
        <w:autoSpaceDE w:val="0"/>
        <w:autoSpaceDN w:val="0"/>
        <w:spacing w:line="360" w:lineRule="auto"/>
        <w:ind w:firstLine="627" w:firstLineChars="196"/>
        <w:rPr>
          <w:rFonts w:ascii="仿宋_GB2312" w:hAnsi="宋体" w:eastAsia="仿宋_GB2312"/>
          <w:sz w:val="32"/>
          <w:szCs w:val="32"/>
        </w:rPr>
      </w:pPr>
      <w:r>
        <w:rPr>
          <w:rFonts w:hint="eastAsia" w:ascii="仿宋_GB2312" w:hAnsi="宋体" w:eastAsia="仿宋_GB2312"/>
          <w:sz w:val="32"/>
          <w:szCs w:val="32"/>
        </w:rPr>
        <w:t xml:space="preserve">（三）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autoSpaceDE w:val="0"/>
        <w:autoSpaceDN w:val="0"/>
        <w:spacing w:line="360" w:lineRule="auto"/>
        <w:ind w:firstLine="627" w:firstLineChars="196"/>
        <w:rPr>
          <w:rFonts w:ascii="仿宋_GB2312" w:hAnsi="宋体" w:eastAsia="仿宋_GB2312"/>
          <w:sz w:val="32"/>
          <w:szCs w:val="32"/>
        </w:rPr>
      </w:pPr>
      <w:r>
        <w:rPr>
          <w:rFonts w:hint="eastAsia" w:ascii="仿宋_GB2312" w:hAnsi="宋体" w:eastAsia="仿宋_GB2312"/>
          <w:sz w:val="32"/>
          <w:szCs w:val="32"/>
        </w:rPr>
        <w:t>（四）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autoSpaceDE w:val="0"/>
        <w:autoSpaceDN w:val="0"/>
        <w:spacing w:line="360" w:lineRule="auto"/>
        <w:ind w:firstLine="627" w:firstLineChars="196"/>
        <w:rPr>
          <w:rFonts w:ascii="仿宋_GB2312" w:hAnsi="宋体" w:eastAsia="仿宋_GB2312"/>
          <w:sz w:val="32"/>
          <w:szCs w:val="32"/>
        </w:rPr>
      </w:pPr>
      <w:r>
        <w:rPr>
          <w:rFonts w:hint="eastAsia" w:ascii="仿宋_GB2312" w:hAnsi="宋体" w:eastAsia="仿宋_GB2312"/>
          <w:sz w:val="32"/>
          <w:szCs w:val="32"/>
        </w:rPr>
        <w:t>（五）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autoSpaceDE w:val="0"/>
        <w:autoSpaceDN w:val="0"/>
        <w:spacing w:line="360" w:lineRule="auto"/>
        <w:ind w:firstLine="627" w:firstLineChars="196"/>
        <w:rPr>
          <w:rFonts w:ascii="仿宋_GB2312" w:hAnsi="宋体" w:eastAsia="仿宋_GB2312"/>
          <w:sz w:val="32"/>
          <w:szCs w:val="32"/>
        </w:rPr>
      </w:pPr>
      <w:r>
        <w:rPr>
          <w:rFonts w:hint="eastAsia" w:ascii="仿宋_GB2312" w:hAnsi="宋体" w:eastAsia="仿宋_GB2312"/>
          <w:sz w:val="32"/>
          <w:szCs w:val="32"/>
        </w:rPr>
        <w:t>（六）为保证取得的发票可以及时并成功获得抵扣，乙方开具的增值税专用发票送达并经甲方签收后，若发生丢失，乙方应积极协助甲方，按照相关税收法规和文件的规定提供相应资料，并确保甲方顺利获得抵扣；</w:t>
      </w:r>
    </w:p>
    <w:p>
      <w:pPr>
        <w:autoSpaceDE w:val="0"/>
        <w:autoSpaceDN w:val="0"/>
        <w:spacing w:line="360" w:lineRule="auto"/>
        <w:ind w:firstLine="627" w:firstLineChars="196"/>
        <w:rPr>
          <w:rFonts w:ascii="仿宋_GB2312" w:hAnsi="宋体" w:eastAsia="仿宋_GB2312"/>
          <w:sz w:val="32"/>
          <w:szCs w:val="32"/>
        </w:rPr>
      </w:pPr>
      <w:r>
        <w:rPr>
          <w:rFonts w:hint="eastAsia" w:ascii="仿宋_GB2312" w:hAnsi="宋体" w:eastAsia="仿宋_GB2312"/>
          <w:sz w:val="32"/>
          <w:szCs w:val="32"/>
        </w:rPr>
        <w:t>（七）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2"/>
        <w:ind w:firstLine="482"/>
        <w:jc w:val="left"/>
        <w:rPr>
          <w:rFonts w:ascii="仿宋_GB2312" w:eastAsia="仿宋_GB2312"/>
          <w:sz w:val="32"/>
          <w:szCs w:val="32"/>
        </w:rPr>
      </w:pPr>
      <w:r>
        <w:rPr>
          <w:rFonts w:ascii="仿宋_GB2312" w:eastAsia="仿宋_GB2312"/>
          <w:sz w:val="32"/>
          <w:szCs w:val="32"/>
        </w:rPr>
        <w:br w:type="page"/>
      </w:r>
      <w:r>
        <w:rPr>
          <w:rFonts w:hint="eastAsia" w:ascii="仿宋_GB2312" w:eastAsia="仿宋_GB2312"/>
          <w:sz w:val="32"/>
          <w:szCs w:val="32"/>
        </w:rPr>
        <w:t>附件三</w:t>
      </w:r>
    </w:p>
    <w:p>
      <w:pPr>
        <w:spacing w:line="360" w:lineRule="auto"/>
        <w:jc w:val="center"/>
        <w:rPr>
          <w:rFonts w:ascii="仿宋_GB2312" w:hAnsi="宋体" w:eastAsia="仿宋_GB2312"/>
          <w:sz w:val="32"/>
          <w:szCs w:val="32"/>
        </w:rPr>
      </w:pPr>
      <w:r>
        <w:rPr>
          <w:rFonts w:hint="eastAsia" w:ascii="仿宋_GB2312" w:hAnsi="宋体" w:eastAsia="仿宋_GB2312"/>
          <w:sz w:val="32"/>
          <w:szCs w:val="32"/>
        </w:rPr>
        <w:t>双方的权利和义务</w:t>
      </w: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一、甲方的权利和义务</w:t>
      </w:r>
    </w:p>
    <w:p>
      <w:pPr>
        <w:snapToGrid w:val="0"/>
        <w:ind w:left="420" w:firstLine="627" w:firstLineChars="196"/>
        <w:rPr>
          <w:rFonts w:ascii="仿宋_GB2312" w:hAnsi="宋体" w:eastAsia="仿宋_GB2312"/>
          <w:sz w:val="32"/>
          <w:szCs w:val="32"/>
        </w:rPr>
      </w:pPr>
      <w:r>
        <w:rPr>
          <w:rFonts w:hint="eastAsia" w:ascii="仿宋_GB2312" w:hAnsi="宋体" w:eastAsia="仿宋_GB2312"/>
          <w:sz w:val="32"/>
          <w:szCs w:val="32"/>
        </w:rPr>
        <w:t>（一）</w:t>
      </w:r>
      <w:r>
        <w:rPr>
          <w:rFonts w:ascii="仿宋_GB2312" w:hAnsi="宋体" w:eastAsia="仿宋_GB2312"/>
          <w:sz w:val="32"/>
          <w:szCs w:val="32"/>
        </w:rPr>
        <w:t>有权要求乙方按照本合同的约定</w:t>
      </w:r>
      <w:r>
        <w:rPr>
          <w:rFonts w:hint="eastAsia" w:ascii="仿宋_GB2312" w:hAnsi="宋体" w:eastAsia="仿宋_GB2312"/>
          <w:sz w:val="32"/>
          <w:szCs w:val="32"/>
        </w:rPr>
        <w:t>如期提交相关成果；</w:t>
      </w:r>
    </w:p>
    <w:p>
      <w:pPr>
        <w:snapToGrid w:val="0"/>
        <w:ind w:left="420" w:firstLine="627" w:firstLineChars="196"/>
        <w:rPr>
          <w:rFonts w:ascii="仿宋_GB2312" w:hAnsi="宋体" w:eastAsia="仿宋_GB2312"/>
          <w:sz w:val="32"/>
          <w:szCs w:val="32"/>
        </w:rPr>
      </w:pPr>
      <w:r>
        <w:rPr>
          <w:rFonts w:hint="eastAsia" w:ascii="仿宋_GB2312" w:hAnsi="宋体" w:eastAsia="仿宋_GB2312"/>
          <w:sz w:val="32"/>
          <w:szCs w:val="32"/>
        </w:rPr>
        <w:t>（二）</w:t>
      </w:r>
      <w:r>
        <w:rPr>
          <w:rFonts w:ascii="仿宋_GB2312" w:hAnsi="宋体" w:eastAsia="仿宋_GB2312"/>
          <w:sz w:val="32"/>
          <w:szCs w:val="32"/>
        </w:rPr>
        <w:t>有权随时对乙方的服务进行监督检查；</w:t>
      </w:r>
    </w:p>
    <w:p>
      <w:pPr>
        <w:snapToGrid w:val="0"/>
        <w:ind w:left="420" w:firstLine="627" w:firstLineChars="196"/>
        <w:rPr>
          <w:rFonts w:ascii="仿宋_GB2312" w:hAnsi="宋体" w:eastAsia="仿宋_GB2312"/>
          <w:sz w:val="32"/>
          <w:szCs w:val="32"/>
        </w:rPr>
      </w:pPr>
      <w:r>
        <w:rPr>
          <w:rFonts w:hint="eastAsia" w:ascii="仿宋_GB2312" w:hAnsi="宋体" w:eastAsia="仿宋_GB2312"/>
          <w:sz w:val="32"/>
          <w:szCs w:val="32"/>
        </w:rPr>
        <w:t>（三）</w:t>
      </w:r>
      <w:r>
        <w:rPr>
          <w:rFonts w:ascii="仿宋_GB2312" w:hAnsi="宋体" w:eastAsia="仿宋_GB2312"/>
          <w:sz w:val="32"/>
          <w:szCs w:val="32"/>
        </w:rPr>
        <w:t>有权要求乙方对其服务过程中产生的问题进行整改；</w:t>
      </w:r>
    </w:p>
    <w:p>
      <w:pPr>
        <w:snapToGrid w:val="0"/>
        <w:ind w:left="420" w:firstLine="627" w:firstLineChars="196"/>
        <w:rPr>
          <w:rFonts w:ascii="仿宋_GB2312" w:hAnsi="宋体" w:eastAsia="仿宋_GB2312"/>
          <w:sz w:val="32"/>
          <w:szCs w:val="32"/>
        </w:rPr>
      </w:pPr>
      <w:r>
        <w:rPr>
          <w:rFonts w:hint="eastAsia" w:ascii="仿宋_GB2312" w:hAnsi="宋体" w:eastAsia="仿宋_GB2312"/>
          <w:sz w:val="32"/>
          <w:szCs w:val="32"/>
        </w:rPr>
        <w:t>（四）</w:t>
      </w:r>
      <w:r>
        <w:rPr>
          <w:rFonts w:ascii="仿宋_GB2312" w:hAnsi="宋体" w:eastAsia="仿宋_GB2312"/>
          <w:sz w:val="32"/>
          <w:szCs w:val="32"/>
        </w:rPr>
        <w:t>有权要求乙方提供</w:t>
      </w:r>
      <w:r>
        <w:rPr>
          <w:rFonts w:hint="eastAsia" w:ascii="仿宋_GB2312" w:hAnsi="宋体" w:eastAsia="仿宋_GB2312"/>
          <w:sz w:val="32"/>
          <w:szCs w:val="32"/>
        </w:rPr>
        <w:t>规定的技术资料和技术指导；</w:t>
      </w:r>
    </w:p>
    <w:p>
      <w:pPr>
        <w:snapToGrid w:val="0"/>
        <w:ind w:left="420" w:firstLine="627" w:firstLineChars="196"/>
        <w:rPr>
          <w:rFonts w:ascii="仿宋_GB2312" w:hAnsi="宋体" w:eastAsia="仿宋_GB2312"/>
          <w:sz w:val="32"/>
          <w:szCs w:val="32"/>
        </w:rPr>
      </w:pPr>
      <w:r>
        <w:rPr>
          <w:rFonts w:hint="eastAsia" w:ascii="仿宋_GB2312" w:hAnsi="宋体" w:eastAsia="仿宋_GB2312"/>
          <w:sz w:val="32"/>
          <w:szCs w:val="32"/>
        </w:rPr>
        <w:t>（五）在接受乙方的提案后，甲方应在双方约定的时间内及时反馈。</w:t>
      </w:r>
    </w:p>
    <w:p>
      <w:pPr>
        <w:snapToGrid w:val="0"/>
        <w:ind w:left="420" w:firstLine="627" w:firstLineChars="196"/>
        <w:rPr>
          <w:rFonts w:ascii="仿宋_GB2312" w:hAnsi="宋体" w:eastAsia="仿宋_GB2312"/>
          <w:sz w:val="32"/>
          <w:szCs w:val="32"/>
        </w:rPr>
      </w:pPr>
      <w:r>
        <w:rPr>
          <w:rFonts w:hint="eastAsia" w:ascii="仿宋_GB2312" w:hAnsi="宋体" w:eastAsia="仿宋_GB2312"/>
          <w:sz w:val="32"/>
          <w:szCs w:val="32"/>
        </w:rPr>
        <w:t>（六）甲方指定为甲方的联系人，负责主要转达甲方的指示和要求，甲方更换联系人应当及时通知乙方。</w:t>
      </w:r>
    </w:p>
    <w:p>
      <w:pPr>
        <w:snapToGrid w:val="0"/>
        <w:ind w:left="420" w:firstLine="627" w:firstLineChars="196"/>
        <w:rPr>
          <w:rFonts w:ascii="仿宋_GB2312" w:hAnsi="宋体" w:eastAsia="仿宋_GB2312"/>
          <w:sz w:val="32"/>
          <w:szCs w:val="32"/>
        </w:rPr>
      </w:pPr>
      <w:r>
        <w:rPr>
          <w:rFonts w:hint="eastAsia" w:ascii="仿宋_GB2312" w:hAnsi="宋体" w:eastAsia="仿宋_GB2312"/>
          <w:sz w:val="32"/>
          <w:szCs w:val="32"/>
        </w:rPr>
        <w:t>（七）甲方应按本合同约定的时间、数额支付约定费用；</w:t>
      </w:r>
    </w:p>
    <w:p>
      <w:pPr>
        <w:snapToGrid w:val="0"/>
        <w:ind w:left="420" w:firstLine="627" w:firstLineChars="196"/>
        <w:rPr>
          <w:rFonts w:ascii="仿宋_GB2312" w:hAnsi="宋体" w:eastAsia="仿宋_GB2312"/>
          <w:sz w:val="32"/>
          <w:szCs w:val="32"/>
        </w:rPr>
      </w:pPr>
      <w:r>
        <w:rPr>
          <w:rFonts w:hint="eastAsia" w:ascii="仿宋_GB2312" w:hAnsi="宋体" w:eastAsia="仿宋_GB2312"/>
          <w:sz w:val="32"/>
          <w:szCs w:val="32"/>
        </w:rPr>
        <w:t>（八）按双方约定验收项目成果。</w:t>
      </w:r>
    </w:p>
    <w:p>
      <w:pPr>
        <w:spacing w:line="360" w:lineRule="auto"/>
        <w:ind w:firstLine="480"/>
        <w:rPr>
          <w:rFonts w:ascii="仿宋_GB2312" w:hAnsi="宋体" w:eastAsia="仿宋_GB2312"/>
          <w:sz w:val="32"/>
          <w:szCs w:val="32"/>
        </w:rPr>
      </w:pPr>
    </w:p>
    <w:p>
      <w:pPr>
        <w:spacing w:line="360" w:lineRule="auto"/>
        <w:ind w:firstLine="480"/>
        <w:rPr>
          <w:rFonts w:ascii="仿宋_GB2312" w:hAnsi="宋体" w:eastAsia="仿宋_GB2312"/>
          <w:sz w:val="32"/>
          <w:szCs w:val="32"/>
        </w:rPr>
      </w:pPr>
      <w:r>
        <w:rPr>
          <w:rFonts w:hint="eastAsia" w:ascii="仿宋_GB2312" w:hAnsi="宋体" w:eastAsia="仿宋_GB2312"/>
          <w:sz w:val="32"/>
          <w:szCs w:val="32"/>
        </w:rPr>
        <w:t>二、乙方的权利和义务</w:t>
      </w:r>
    </w:p>
    <w:p>
      <w:pPr>
        <w:snapToGrid w:val="0"/>
        <w:ind w:left="420" w:firstLine="627" w:firstLineChars="196"/>
        <w:rPr>
          <w:rFonts w:ascii="仿宋_GB2312" w:hAnsi="宋体" w:eastAsia="仿宋_GB2312"/>
          <w:sz w:val="32"/>
          <w:szCs w:val="32"/>
        </w:rPr>
      </w:pPr>
      <w:r>
        <w:rPr>
          <w:rFonts w:hint="eastAsia" w:ascii="仿宋_GB2312" w:hAnsi="宋体" w:eastAsia="仿宋_GB2312"/>
          <w:sz w:val="32"/>
          <w:szCs w:val="32"/>
        </w:rPr>
        <w:t>（一）</w:t>
      </w:r>
      <w:r>
        <w:rPr>
          <w:rFonts w:ascii="仿宋_GB2312" w:hAnsi="宋体" w:eastAsia="仿宋_GB2312"/>
          <w:sz w:val="32"/>
          <w:szCs w:val="32"/>
        </w:rPr>
        <w:t>接受甲方提供的</w:t>
      </w:r>
      <w:r>
        <w:rPr>
          <w:rFonts w:hint="eastAsia" w:ascii="仿宋_GB2312" w:hAnsi="宋体" w:eastAsia="仿宋_GB2312"/>
          <w:sz w:val="32"/>
          <w:szCs w:val="32"/>
        </w:rPr>
        <w:t>企业资料；</w:t>
      </w:r>
    </w:p>
    <w:p>
      <w:pPr>
        <w:snapToGrid w:val="0"/>
        <w:ind w:left="420" w:firstLine="627" w:firstLineChars="196"/>
        <w:rPr>
          <w:rFonts w:ascii="仿宋_GB2312" w:hAnsi="宋体" w:eastAsia="仿宋_GB2312"/>
          <w:sz w:val="32"/>
          <w:szCs w:val="32"/>
        </w:rPr>
      </w:pPr>
      <w:r>
        <w:rPr>
          <w:rFonts w:hint="eastAsia" w:ascii="仿宋_GB2312" w:hAnsi="宋体" w:eastAsia="仿宋_GB2312"/>
          <w:sz w:val="32"/>
          <w:szCs w:val="32"/>
        </w:rPr>
        <w:t>（二）不得对外泄露甲方提供的企业资料，包括但不限于图片、文字、视频等；</w:t>
      </w:r>
    </w:p>
    <w:p>
      <w:pPr>
        <w:snapToGrid w:val="0"/>
        <w:ind w:left="420" w:firstLine="627" w:firstLineChars="196"/>
        <w:rPr>
          <w:rFonts w:ascii="仿宋_GB2312" w:hAnsi="宋体" w:eastAsia="仿宋_GB2312"/>
          <w:sz w:val="32"/>
          <w:szCs w:val="32"/>
        </w:rPr>
      </w:pPr>
      <w:r>
        <w:rPr>
          <w:rFonts w:hint="eastAsia" w:ascii="仿宋_GB2312" w:hAnsi="宋体" w:eastAsia="仿宋_GB2312"/>
          <w:sz w:val="32"/>
          <w:szCs w:val="32"/>
        </w:rPr>
        <w:t>（三）</w:t>
      </w:r>
      <w:r>
        <w:rPr>
          <w:rFonts w:ascii="仿宋_GB2312" w:hAnsi="宋体" w:eastAsia="仿宋_GB2312"/>
          <w:sz w:val="32"/>
          <w:szCs w:val="32"/>
        </w:rPr>
        <w:t>根据甲方的</w:t>
      </w:r>
      <w:r>
        <w:rPr>
          <w:rFonts w:hint="eastAsia" w:ascii="仿宋_GB2312" w:hAnsi="宋体" w:eastAsia="仿宋_GB2312"/>
          <w:sz w:val="32"/>
          <w:szCs w:val="32"/>
        </w:rPr>
        <w:t>展台设计制作，及搭建和现场维护等服务要求，明确工作计划及人员安排，按时完成各项工作；</w:t>
      </w:r>
    </w:p>
    <w:p>
      <w:pPr>
        <w:snapToGrid w:val="0"/>
        <w:ind w:left="420" w:firstLine="627" w:firstLineChars="196"/>
        <w:rPr>
          <w:rFonts w:ascii="仿宋_GB2312" w:hAnsi="宋体" w:eastAsia="仿宋_GB2312"/>
          <w:sz w:val="32"/>
          <w:szCs w:val="32"/>
        </w:rPr>
      </w:pPr>
      <w:r>
        <w:rPr>
          <w:rFonts w:hint="eastAsia" w:ascii="仿宋_GB2312" w:hAnsi="宋体" w:eastAsia="仿宋_GB2312"/>
          <w:sz w:val="32"/>
          <w:szCs w:val="32"/>
        </w:rPr>
        <w:t>（四）乙方应及时为甲方提供专业的展台制作与布展意见，并根据甲方的反馈意见，及时协助甲方确定设计方案；</w:t>
      </w:r>
    </w:p>
    <w:p>
      <w:pPr>
        <w:snapToGrid w:val="0"/>
        <w:ind w:left="420" w:firstLine="627" w:firstLineChars="196"/>
        <w:rPr>
          <w:rFonts w:ascii="仿宋_GB2312" w:hAnsi="宋体" w:eastAsia="仿宋_GB2312"/>
          <w:sz w:val="32"/>
          <w:szCs w:val="32"/>
        </w:rPr>
      </w:pPr>
      <w:r>
        <w:rPr>
          <w:rFonts w:hint="eastAsia" w:ascii="仿宋_GB2312" w:hAnsi="宋体" w:eastAsia="仿宋_GB2312"/>
          <w:sz w:val="32"/>
          <w:szCs w:val="32"/>
        </w:rPr>
        <w:t>（五）乙方的展台设计搭建制作服务的成果应符合验收标准；</w:t>
      </w:r>
    </w:p>
    <w:p>
      <w:pPr>
        <w:snapToGrid w:val="0"/>
        <w:ind w:left="420" w:firstLine="627" w:firstLineChars="196"/>
        <w:rPr>
          <w:rFonts w:ascii="仿宋_GB2312" w:hAnsi="宋体" w:eastAsia="仿宋_GB2312"/>
          <w:sz w:val="32"/>
          <w:szCs w:val="32"/>
        </w:rPr>
      </w:pPr>
      <w:r>
        <w:rPr>
          <w:rFonts w:hint="eastAsia" w:ascii="仿宋_GB2312" w:hAnsi="宋体" w:eastAsia="仿宋_GB2312"/>
          <w:sz w:val="32"/>
          <w:szCs w:val="32"/>
        </w:rPr>
        <w:t>（六）未经甲方的书面同意，乙方在任何情况下不得将本合同服务内容中包含的任何成果提供给其他任何人和单位，如确有必要，需先取得甲方的书面同意书；</w:t>
      </w:r>
    </w:p>
    <w:p>
      <w:pPr>
        <w:snapToGrid w:val="0"/>
        <w:ind w:left="420" w:firstLine="627" w:firstLineChars="196"/>
        <w:rPr>
          <w:rFonts w:ascii="仿宋_GB2312" w:hAnsi="宋体" w:eastAsia="仿宋_GB2312"/>
          <w:sz w:val="32"/>
          <w:szCs w:val="32"/>
        </w:rPr>
      </w:pPr>
      <w:r>
        <w:rPr>
          <w:rFonts w:hint="eastAsia" w:ascii="仿宋_GB2312" w:hAnsi="宋体" w:eastAsia="仿宋_GB2312"/>
          <w:sz w:val="32"/>
          <w:szCs w:val="32"/>
        </w:rPr>
        <w:t>（七）除非甲方事先书面同意乙方再分包，乙方应当亲自履行本合同项下的全部服务，即使甲方同意再分包，亦不免除乙方的合同义务和责任，乙方仍需对全面、正确履行本合同项下的全部服务承诺向甲方承担直接的合同责任。如未经甲方同意擅自委托第三方的，甲方有权拒付报酬并单方面解除本合同。</w:t>
      </w:r>
    </w:p>
    <w:p>
      <w:pPr>
        <w:snapToGrid w:val="0"/>
        <w:ind w:left="420" w:firstLine="627" w:firstLineChars="196"/>
        <w:rPr>
          <w:rFonts w:ascii="仿宋_GB2312" w:hAnsi="宋体" w:eastAsia="仿宋_GB2312"/>
          <w:sz w:val="32"/>
          <w:szCs w:val="32"/>
        </w:rPr>
      </w:pPr>
      <w:r>
        <w:rPr>
          <w:rFonts w:hint="eastAsia" w:ascii="仿宋_GB2312" w:hAnsi="宋体" w:eastAsia="仿宋_GB2312"/>
          <w:sz w:val="32"/>
          <w:szCs w:val="32"/>
        </w:rPr>
        <w:t>（八）保证所提供的设计方案、设计成果（特殊字体及甲方提供的文字材料、照片、图片等除外）不侵害任何第三方的著作权等知识产权</w:t>
      </w:r>
    </w:p>
    <w:p>
      <w:pPr>
        <w:snapToGrid w:val="0"/>
        <w:ind w:left="420" w:firstLine="627" w:firstLineChars="196"/>
        <w:rPr>
          <w:rFonts w:ascii="仿宋_GB2312" w:hAnsi="宋体" w:eastAsia="仿宋_GB2312"/>
          <w:sz w:val="32"/>
          <w:szCs w:val="32"/>
        </w:rPr>
      </w:pPr>
      <w:r>
        <w:rPr>
          <w:rFonts w:hint="eastAsia" w:ascii="仿宋_GB2312" w:hAnsi="宋体" w:eastAsia="仿宋_GB2312"/>
          <w:sz w:val="32"/>
          <w:szCs w:val="32"/>
        </w:rPr>
        <w:t>（九）乙方应按照甲方提出的书面修改意见，及时给出应对方案。</w:t>
      </w:r>
    </w:p>
    <w:p>
      <w:pPr>
        <w:snapToGrid w:val="0"/>
        <w:ind w:left="420" w:firstLine="627" w:firstLineChars="196"/>
        <w:rPr>
          <w:rFonts w:ascii="仿宋_GB2312" w:hAnsi="宋体" w:eastAsia="仿宋_GB2312"/>
          <w:sz w:val="32"/>
          <w:szCs w:val="32"/>
        </w:rPr>
      </w:pPr>
    </w:p>
    <w:p>
      <w:pPr>
        <w:pStyle w:val="2"/>
        <w:tabs>
          <w:tab w:val="left" w:pos="2190"/>
        </w:tabs>
        <w:ind w:firstLine="482"/>
        <w:jc w:val="left"/>
        <w:rPr>
          <w:rFonts w:ascii="仿宋_GB2312" w:eastAsia="仿宋_GB2312"/>
          <w:sz w:val="32"/>
          <w:szCs w:val="32"/>
        </w:rPr>
      </w:pPr>
      <w:r>
        <w:rPr>
          <w:rFonts w:ascii="仿宋_GB2312" w:eastAsia="仿宋_GB2312"/>
          <w:sz w:val="32"/>
          <w:szCs w:val="32"/>
        </w:rPr>
        <w:br w:type="page"/>
      </w:r>
      <w:r>
        <w:rPr>
          <w:rFonts w:hint="eastAsia" w:ascii="仿宋_GB2312" w:eastAsia="仿宋_GB2312"/>
          <w:sz w:val="32"/>
          <w:szCs w:val="32"/>
        </w:rPr>
        <w:t>附件四</w:t>
      </w:r>
    </w:p>
    <w:p>
      <w:pPr>
        <w:spacing w:line="360" w:lineRule="auto"/>
        <w:jc w:val="center"/>
        <w:rPr>
          <w:rFonts w:ascii="仿宋_GB2312" w:hAnsi="宋体" w:eastAsia="仿宋_GB2312"/>
          <w:sz w:val="32"/>
          <w:szCs w:val="32"/>
        </w:rPr>
      </w:pPr>
      <w:r>
        <w:rPr>
          <w:rFonts w:hint="eastAsia" w:ascii="仿宋_GB2312" w:hAnsi="宋体" w:eastAsia="仿宋_GB2312"/>
          <w:sz w:val="32"/>
          <w:szCs w:val="32"/>
        </w:rPr>
        <w:t>违约责任</w:t>
      </w:r>
    </w:p>
    <w:p>
      <w:pPr>
        <w:spacing w:line="360" w:lineRule="auto"/>
        <w:ind w:firstLine="640" w:firstLineChars="200"/>
        <w:rPr>
          <w:rFonts w:ascii="仿宋_GB2312" w:hAnsi="宋体" w:eastAsia="仿宋_GB2312"/>
          <w:sz w:val="32"/>
          <w:szCs w:val="32"/>
        </w:rPr>
      </w:pPr>
    </w:p>
    <w:p>
      <w:pPr>
        <w:spacing w:line="360" w:lineRule="auto"/>
        <w:ind w:firstLine="640" w:firstLineChars="200"/>
        <w:rPr>
          <w:rFonts w:ascii="仿宋_GB2312" w:hAnsi="宋体" w:eastAsia="仿宋_GB2312"/>
          <w:sz w:val="32"/>
          <w:szCs w:val="32"/>
        </w:rPr>
      </w:pPr>
      <w:r>
        <w:rPr>
          <w:rFonts w:hint="eastAsia" w:ascii="仿宋_GB2312" w:hAnsi="宋体" w:eastAsia="仿宋_GB2312"/>
          <w:sz w:val="32"/>
          <w:szCs w:val="32"/>
        </w:rPr>
        <w:t>除合同约定的违约责任以外，任何一方存在以下约定情形的，应承担相应的违约责任：</w:t>
      </w:r>
    </w:p>
    <w:p>
      <w:pPr>
        <w:snapToGrid w:val="0"/>
        <w:ind w:firstLine="482"/>
        <w:outlineLvl w:val="0"/>
        <w:rPr>
          <w:rFonts w:ascii="仿宋_GB2312" w:hAnsi="宋体" w:eastAsia="仿宋_GB2312"/>
          <w:sz w:val="32"/>
          <w:szCs w:val="32"/>
        </w:rPr>
      </w:pPr>
      <w:r>
        <w:rPr>
          <w:rFonts w:hint="eastAsia" w:ascii="仿宋_GB2312" w:hAnsi="宋体" w:eastAsia="仿宋_GB2312"/>
          <w:sz w:val="32"/>
          <w:szCs w:val="32"/>
        </w:rPr>
        <w:t>双方确定，在本合同有效期内，甲乙双方分别指定项目联系人，项目联系人承担以下责任：</w:t>
      </w:r>
    </w:p>
    <w:p>
      <w:pPr>
        <w:snapToGrid w:val="0"/>
        <w:ind w:firstLine="480"/>
        <w:rPr>
          <w:rFonts w:ascii="仿宋_GB2312" w:hAnsi="宋体" w:eastAsia="仿宋_GB2312"/>
          <w:sz w:val="32"/>
          <w:szCs w:val="32"/>
        </w:rPr>
      </w:pPr>
      <w:r>
        <w:rPr>
          <w:rFonts w:hint="eastAsia" w:ascii="仿宋_GB2312" w:hAnsi="宋体" w:eastAsia="仿宋_GB2312"/>
          <w:sz w:val="32"/>
          <w:szCs w:val="32"/>
        </w:rPr>
        <w:t>一、按照约定的联系时间、联系方式和联系地点完成交办的相关工作。双方积极配合、互相帮助，以顺利完成本项目。</w:t>
      </w:r>
    </w:p>
    <w:p>
      <w:pPr>
        <w:pStyle w:val="32"/>
        <w:ind w:left="0" w:firstLine="0" w:firstLineChars="0"/>
        <w:rPr>
          <w:rFonts w:ascii="仿宋_GB2312" w:hAnsi="Calibri" w:eastAsia="仿宋_GB2312"/>
          <w:sz w:val="24"/>
        </w:rPr>
      </w:pPr>
      <w:r>
        <w:rPr>
          <w:rFonts w:hint="eastAsia" w:ascii="仿宋_GB2312" w:hAnsi="宋体" w:eastAsia="仿宋_GB2312"/>
          <w:sz w:val="32"/>
          <w:szCs w:val="32"/>
        </w:rPr>
        <w:t>二、双方保证按约定和法律法规，以适当的时间、方式。</w:t>
      </w:r>
    </w:p>
    <w:p>
      <w:pPr>
        <w:spacing w:before="100" w:beforeAutospacing="1" w:after="100" w:afterAutospacing="1"/>
        <w:rPr>
          <w:color w:val="3A3A3A"/>
        </w:rPr>
      </w:pPr>
    </w:p>
    <w:p>
      <w:pPr>
        <w:widowControl/>
        <w:jc w:val="left"/>
        <w:rPr>
          <w:b/>
          <w:bCs/>
          <w:kern w:val="0"/>
          <w:sz w:val="32"/>
          <w:szCs w:val="32"/>
        </w:rPr>
      </w:pPr>
      <w:r>
        <w:br w:type="page"/>
      </w:r>
    </w:p>
    <w:bookmarkEnd w:id="14"/>
    <w:bookmarkEnd w:id="15"/>
    <w:bookmarkEnd w:id="16"/>
    <w:p>
      <w:pPr>
        <w:pStyle w:val="3"/>
        <w:numPr>
          <w:ilvl w:val="0"/>
          <w:numId w:val="0"/>
        </w:numPr>
        <w:spacing w:line="240" w:lineRule="auto"/>
        <w:rPr>
          <w:sz w:val="24"/>
          <w:szCs w:val="24"/>
        </w:rPr>
      </w:pPr>
      <w:r>
        <w:rPr>
          <w:rFonts w:hint="eastAsia"/>
          <w:sz w:val="24"/>
          <w:szCs w:val="24"/>
        </w:rPr>
        <w:t>附件4.2 采购需求及技术服务要求</w:t>
      </w:r>
    </w:p>
    <w:p>
      <w:pPr>
        <w:pStyle w:val="9"/>
        <w:numPr>
          <w:ilvl w:val="0"/>
          <w:numId w:val="0"/>
        </w:numPr>
        <w:adjustRightInd w:val="0"/>
        <w:textAlignment w:val="baseline"/>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lang w:val="en-US" w:eastAsia="zh-CN"/>
        </w:rPr>
        <w:t>一、</w:t>
      </w:r>
      <w:r>
        <w:rPr>
          <w:rFonts w:hint="eastAsia" w:asciiTheme="minorEastAsia" w:hAnsiTheme="minorEastAsia" w:eastAsiaTheme="minorEastAsia" w:cstheme="minorEastAsia"/>
          <w:szCs w:val="24"/>
        </w:rPr>
        <w:t>项目基本情况介绍</w:t>
      </w:r>
    </w:p>
    <w:p>
      <w:pPr>
        <w:pStyle w:val="9"/>
        <w:numPr>
          <w:ilvl w:val="255"/>
          <w:numId w:val="0"/>
        </w:numPr>
        <w:adjustRightInd w:val="0"/>
        <w:ind w:firstLine="480" w:firstLineChars="200"/>
        <w:textAlignment w:val="baseline"/>
        <w:rPr>
          <w:rFonts w:asciiTheme="minorEastAsia" w:hAnsiTheme="minorEastAsia" w:eastAsiaTheme="minorEastAsia" w:cstheme="minorEastAsia"/>
          <w:szCs w:val="24"/>
        </w:rPr>
      </w:pPr>
      <w:r>
        <w:rPr>
          <w:rFonts w:ascii="宋体" w:hAnsi="宋体" w:eastAsia="宋体" w:cs="宋体"/>
          <w:szCs w:val="24"/>
        </w:rPr>
        <w:t>为参加</w:t>
      </w:r>
      <w:r>
        <w:rPr>
          <w:rFonts w:hint="eastAsia" w:ascii="宋体" w:hAnsi="宋体" w:eastAsia="宋体" w:cs="宋体"/>
          <w:szCs w:val="24"/>
        </w:rPr>
        <w:t>第26届中国国际工业博览会</w:t>
      </w:r>
      <w:r>
        <w:rPr>
          <w:rFonts w:ascii="宋体" w:hAnsi="宋体" w:eastAsia="宋体" w:cs="宋体"/>
          <w:szCs w:val="24"/>
        </w:rPr>
        <w:t>，对外展示人保财险相关保险服务、企业品牌形象。</w:t>
      </w:r>
    </w:p>
    <w:p>
      <w:pPr>
        <w:pStyle w:val="9"/>
        <w:numPr>
          <w:ilvl w:val="0"/>
          <w:numId w:val="5"/>
        </w:numPr>
        <w:adjustRightInd w:val="0"/>
        <w:ind w:left="0" w:leftChars="0" w:firstLine="0" w:firstLineChars="0"/>
        <w:textAlignment w:val="baseline"/>
        <w:rPr>
          <w:rFonts w:eastAsia="宋体" w:asciiTheme="minorEastAsia" w:hAnsiTheme="minorEastAsia" w:cstheme="minorEastAsia"/>
          <w:szCs w:val="24"/>
        </w:rPr>
      </w:pPr>
      <w:r>
        <w:rPr>
          <w:rFonts w:hint="eastAsia" w:asciiTheme="minorEastAsia" w:hAnsiTheme="minorEastAsia" w:eastAsiaTheme="minorEastAsia" w:cstheme="minorEastAsia"/>
          <w:szCs w:val="24"/>
        </w:rPr>
        <w:t>项目采购范围</w:t>
      </w:r>
      <w:r>
        <w:rPr>
          <w:rFonts w:hint="eastAsia" w:asciiTheme="minorEastAsia" w:hAnsiTheme="minorEastAsia" w:eastAsiaTheme="minorEastAsia" w:cstheme="minorEastAsia"/>
          <w:szCs w:val="24"/>
        </w:rPr>
        <w:br w:type="textWrapping"/>
      </w:r>
      <w:r>
        <w:rPr>
          <w:rFonts w:hint="eastAsia" w:asciiTheme="minorEastAsia" w:hAnsiTheme="minorEastAsia" w:eastAsiaTheme="minorEastAsia" w:cstheme="minorEastAsia"/>
          <w:szCs w:val="24"/>
          <w:lang w:val="en-US" w:eastAsia="zh-CN"/>
        </w:rPr>
        <w:t xml:space="preserve">    </w:t>
      </w:r>
      <w:r>
        <w:rPr>
          <w:rFonts w:ascii="宋体" w:hAnsi="宋体" w:eastAsia="宋体" w:cs="宋体"/>
          <w:szCs w:val="24"/>
        </w:rPr>
        <w:t>需开展36㎡特装展台整体布展服务工作，包含展台设计、物料制作运输、现场搭建、展期维护、撤展清理全流程服务</w:t>
      </w:r>
      <w:r>
        <w:rPr>
          <w:rFonts w:hint="eastAsia" w:ascii="宋体" w:hAnsi="宋体" w:eastAsia="宋体" w:cs="宋体"/>
          <w:szCs w:val="24"/>
        </w:rPr>
        <w:t>。该项目预算限额 14万元，如报价超过预算</w:t>
      </w:r>
      <w:r>
        <w:rPr>
          <w:rFonts w:hint="eastAsia" w:ascii="宋体" w:hAnsi="宋体" w:eastAsia="宋体" w:cs="宋体"/>
          <w:szCs w:val="24"/>
          <w:lang w:eastAsia="zh-CN"/>
        </w:rPr>
        <w:t>，将失去评审资格。</w:t>
      </w:r>
    </w:p>
    <w:p>
      <w:pPr>
        <w:pStyle w:val="9"/>
        <w:numPr>
          <w:ilvl w:val="0"/>
          <w:numId w:val="5"/>
        </w:numPr>
        <w:adjustRightInd w:val="0"/>
        <w:ind w:left="0" w:leftChars="0" w:firstLine="0" w:firstLineChars="0"/>
        <w:textAlignment w:val="baseline"/>
        <w:rPr>
          <w:rFonts w:ascii="宋体" w:hAnsi="宋体" w:eastAsia="宋体" w:cs="宋体"/>
          <w:sz w:val="24"/>
          <w:szCs w:val="24"/>
        </w:rPr>
      </w:pPr>
      <w:r>
        <w:rPr>
          <w:rFonts w:hint="eastAsia" w:asciiTheme="minorEastAsia" w:hAnsiTheme="minorEastAsia" w:eastAsiaTheme="minorEastAsia" w:cstheme="minorEastAsia"/>
          <w:szCs w:val="24"/>
        </w:rPr>
        <w:t>技术要求</w:t>
      </w:r>
      <w:r>
        <w:rPr>
          <w:rFonts w:hint="eastAsia" w:asciiTheme="minorEastAsia" w:hAnsiTheme="minorEastAsia" w:eastAsiaTheme="minorEastAsia" w:cstheme="minorEastAsia"/>
          <w:szCs w:val="24"/>
        </w:rPr>
        <w:br w:type="textWrapping"/>
      </w:r>
      <w:r>
        <w:rPr>
          <w:rFonts w:ascii="宋体" w:hAnsi="宋体" w:eastAsia="宋体" w:cs="宋体"/>
          <w:sz w:val="24"/>
          <w:szCs w:val="24"/>
        </w:rPr>
        <w:t>  </w:t>
      </w:r>
      <w:r>
        <w:rPr>
          <w:rFonts w:hint="eastAsia" w:ascii="宋体" w:hAnsi="宋体" w:eastAsia="宋体" w:cs="宋体"/>
          <w:sz w:val="24"/>
          <w:szCs w:val="24"/>
          <w:lang w:val="en-US" w:eastAsia="zh-CN"/>
        </w:rPr>
        <w:t>1.</w:t>
      </w:r>
      <w:r>
        <w:rPr>
          <w:rFonts w:ascii="宋体" w:hAnsi="宋体" w:eastAsia="宋体" w:cs="宋体"/>
          <w:sz w:val="24"/>
          <w:szCs w:val="24"/>
        </w:rPr>
        <w:t>设计成果知识产权合规，不得侵犯第三方著作权、美术版权；</w:t>
      </w:r>
      <w:r>
        <w:rPr>
          <w:rFonts w:ascii="宋体" w:hAnsi="宋体" w:eastAsia="宋体" w:cs="宋体"/>
          <w:sz w:val="24"/>
          <w:szCs w:val="24"/>
        </w:rPr>
        <w:br w:type="textWrapping"/>
      </w:r>
      <w:r>
        <w:rPr>
          <w:rFonts w:ascii="宋体" w:hAnsi="宋体" w:eastAsia="宋体" w:cs="宋体"/>
          <w:sz w:val="24"/>
          <w:szCs w:val="24"/>
        </w:rPr>
        <w:t>  </w:t>
      </w:r>
      <w:r>
        <w:rPr>
          <w:rFonts w:hint="eastAsia" w:ascii="宋体" w:hAnsi="宋体" w:eastAsia="宋体" w:cs="宋体"/>
          <w:sz w:val="24"/>
          <w:szCs w:val="24"/>
          <w:lang w:val="en-US" w:eastAsia="zh-CN"/>
        </w:rPr>
        <w:t>2.</w:t>
      </w:r>
      <w:r>
        <w:rPr>
          <w:rFonts w:ascii="宋体" w:hAnsi="宋体" w:eastAsia="宋体" w:cs="宋体"/>
          <w:sz w:val="24"/>
          <w:szCs w:val="24"/>
        </w:rPr>
        <w:t>按指定时间完成物料生产运输、现场搭建，展会期间配备专人驻场维护；</w:t>
      </w:r>
    </w:p>
    <w:p>
      <w:pPr>
        <w:pStyle w:val="9"/>
        <w:numPr>
          <w:ilvl w:val="0"/>
          <w:numId w:val="0"/>
        </w:numPr>
        <w:adjustRightInd w:val="0"/>
        <w:ind w:leftChars="0"/>
        <w:textAlignment w:val="baseline"/>
        <w:rPr>
          <w:rFonts w:ascii="宋体" w:hAnsi="宋体" w:eastAsia="宋体" w:cs="宋体"/>
          <w:sz w:val="24"/>
          <w:szCs w:val="24"/>
        </w:rPr>
      </w:pPr>
      <w:r>
        <w:rPr>
          <w:rFonts w:ascii="宋体" w:hAnsi="宋体" w:eastAsia="宋体" w:cs="宋体"/>
          <w:sz w:val="24"/>
          <w:szCs w:val="24"/>
        </w:rPr>
        <w:t> </w:t>
      </w:r>
      <w:r>
        <w:rPr>
          <w:rFonts w:hint="eastAsia" w:ascii="宋体" w:hAnsi="宋体" w:eastAsia="宋体" w:cs="宋体"/>
          <w:sz w:val="24"/>
          <w:szCs w:val="24"/>
          <w:lang w:val="en-US" w:eastAsia="zh-CN"/>
        </w:rPr>
        <w:t xml:space="preserve">  3.</w:t>
      </w:r>
      <w:r>
        <w:rPr>
          <w:rFonts w:hint="eastAsia" w:ascii="宋体" w:hAnsi="宋体" w:eastAsia="宋体" w:cs="宋体"/>
          <w:sz w:val="24"/>
          <w:szCs w:val="24"/>
          <w:highlight w:val="none"/>
          <w:lang w:val="en-US" w:eastAsia="zh-CN"/>
        </w:rPr>
        <w:t>展台设计需严格按照公司VI手册要求执行</w:t>
      </w:r>
      <w:r>
        <w:rPr>
          <w:rFonts w:ascii="宋体" w:hAnsi="宋体" w:eastAsia="宋体" w:cs="宋体"/>
          <w:sz w:val="24"/>
          <w:szCs w:val="24"/>
        </w:rPr>
        <w:t>；</w:t>
      </w:r>
      <w:r>
        <w:rPr>
          <w:rFonts w:ascii="宋体" w:hAnsi="宋体" w:eastAsia="宋体" w:cs="宋体"/>
          <w:sz w:val="24"/>
          <w:szCs w:val="24"/>
        </w:rPr>
        <w:br w:type="textWrapping"/>
      </w:r>
      <w:r>
        <w:rPr>
          <w:rFonts w:ascii="宋体" w:hAnsi="宋体" w:eastAsia="宋体" w:cs="宋体"/>
          <w:sz w:val="24"/>
          <w:szCs w:val="24"/>
        </w:rPr>
        <w:t>  </w:t>
      </w:r>
      <w:r>
        <w:rPr>
          <w:rFonts w:hint="eastAsia" w:ascii="宋体" w:hAnsi="宋体" w:eastAsia="宋体" w:cs="宋体"/>
          <w:sz w:val="24"/>
          <w:szCs w:val="24"/>
          <w:lang w:val="en-US" w:eastAsia="zh-CN"/>
        </w:rPr>
        <w:t>4.</w:t>
      </w:r>
      <w:r>
        <w:rPr>
          <w:rFonts w:ascii="宋体" w:hAnsi="宋体" w:eastAsia="宋体" w:cs="宋体"/>
          <w:sz w:val="24"/>
          <w:szCs w:val="24"/>
        </w:rPr>
        <w:t>项目负责人全程跟进，项目团队人员稳定，更换工作人员需经甲方书面同意；</w:t>
      </w:r>
    </w:p>
    <w:p>
      <w:pPr>
        <w:pStyle w:val="9"/>
        <w:numPr>
          <w:ilvl w:val="0"/>
          <w:numId w:val="0"/>
        </w:numPr>
        <w:adjustRightInd w:val="0"/>
        <w:ind w:leftChars="0"/>
        <w:textAlignment w:val="baseline"/>
        <w:rPr>
          <w:rFonts w:asciiTheme="minorEastAsia" w:hAnsiTheme="minorEastAsia" w:eastAsiaTheme="minorEastAsia" w:cstheme="minorEastAsia"/>
          <w:szCs w:val="24"/>
        </w:rPr>
      </w:pPr>
      <w:r>
        <w:rPr>
          <w:rFonts w:hint="eastAsia" w:ascii="宋体" w:hAnsi="宋体" w:eastAsia="宋体" w:cs="宋体"/>
          <w:sz w:val="24"/>
          <w:szCs w:val="24"/>
          <w:lang w:val="en-US" w:eastAsia="zh-CN"/>
        </w:rPr>
        <w:t xml:space="preserve">    </w:t>
      </w:r>
      <w:r>
        <w:rPr>
          <w:rFonts w:ascii="宋体" w:hAnsi="宋体" w:eastAsia="宋体" w:cs="宋体"/>
          <w:sz w:val="24"/>
          <w:szCs w:val="24"/>
        </w:rPr>
        <w:t>未经甲方许可不得转包、分包本项目；</w:t>
      </w:r>
      <w:r>
        <w:rPr>
          <w:rFonts w:ascii="宋体" w:hAnsi="宋体" w:eastAsia="宋体" w:cs="宋体"/>
          <w:sz w:val="24"/>
          <w:szCs w:val="24"/>
        </w:rPr>
        <w:br w:type="textWrapping"/>
      </w:r>
      <w:r>
        <w:rPr>
          <w:rFonts w:ascii="宋体" w:hAnsi="宋体" w:eastAsia="宋体" w:cs="宋体"/>
          <w:sz w:val="24"/>
          <w:szCs w:val="24"/>
        </w:rPr>
        <w:t>  </w:t>
      </w:r>
      <w:r>
        <w:rPr>
          <w:rFonts w:hint="eastAsia" w:ascii="宋体" w:hAnsi="宋体" w:eastAsia="宋体" w:cs="宋体"/>
          <w:sz w:val="24"/>
          <w:szCs w:val="24"/>
          <w:lang w:val="en-US" w:eastAsia="zh-CN"/>
        </w:rPr>
        <w:t>5.</w:t>
      </w:r>
      <w:r>
        <w:rPr>
          <w:rFonts w:ascii="宋体" w:hAnsi="宋体" w:eastAsia="宋体" w:cs="宋体"/>
          <w:sz w:val="24"/>
          <w:szCs w:val="24"/>
        </w:rPr>
        <w:t>撤展完成后场地恢复整洁，符合展馆管理规定。</w:t>
      </w:r>
    </w:p>
    <w:p>
      <w:pPr>
        <w:pStyle w:val="9"/>
        <w:adjustRightInd w:val="0"/>
        <w:ind w:left="0" w:leftChars="0" w:firstLine="0" w:firstLineChars="0"/>
        <w:textAlignment w:val="baseline"/>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lang w:val="en-US" w:eastAsia="zh-CN"/>
        </w:rPr>
        <w:t>四、</w:t>
      </w:r>
      <w:r>
        <w:rPr>
          <w:rFonts w:hint="eastAsia" w:asciiTheme="minorEastAsia" w:hAnsiTheme="minorEastAsia" w:eastAsiaTheme="minorEastAsia" w:cstheme="minorEastAsia"/>
          <w:szCs w:val="24"/>
        </w:rPr>
        <w:t>服务要求</w:t>
      </w:r>
      <w:r>
        <w:rPr>
          <w:rFonts w:hint="eastAsia" w:asciiTheme="minorEastAsia" w:hAnsiTheme="minorEastAsia" w:eastAsiaTheme="minorEastAsia" w:cstheme="minorEastAsia"/>
          <w:szCs w:val="24"/>
        </w:rPr>
        <w:br w:type="textWrapping"/>
      </w:r>
      <w:r>
        <w:rPr>
          <w:rFonts w:hint="eastAsia" w:asciiTheme="minorEastAsia" w:hAnsiTheme="minorEastAsia" w:eastAsiaTheme="minorEastAsia" w:cstheme="minorEastAsia"/>
          <w:szCs w:val="24"/>
        </w:rPr>
        <w:t xml:space="preserve">    </w:t>
      </w:r>
      <w:r>
        <w:rPr>
          <w:rFonts w:ascii="宋体" w:hAnsi="宋体" w:eastAsia="宋体" w:cs="宋体"/>
          <w:szCs w:val="24"/>
        </w:rPr>
        <w:t>1.展会期间专人驻场值守，定时巡检展台；</w:t>
      </w:r>
      <w:r>
        <w:rPr>
          <w:rFonts w:ascii="宋体" w:hAnsi="宋体" w:eastAsia="宋体" w:cs="宋体"/>
          <w:szCs w:val="24"/>
        </w:rPr>
        <w:br w:type="textWrapping"/>
      </w:r>
      <w:r>
        <w:rPr>
          <w:rFonts w:hint="eastAsia" w:ascii="宋体" w:hAnsi="宋体" w:eastAsia="宋体" w:cs="宋体"/>
          <w:szCs w:val="24"/>
        </w:rPr>
        <w:t xml:space="preserve">    </w:t>
      </w:r>
      <w:r>
        <w:rPr>
          <w:rFonts w:ascii="宋体" w:hAnsi="宋体" w:eastAsia="宋体" w:cs="宋体"/>
          <w:szCs w:val="24"/>
        </w:rPr>
        <w:t>2.展台故障快速响应、及时维修；</w:t>
      </w:r>
      <w:r>
        <w:rPr>
          <w:rFonts w:ascii="宋体" w:hAnsi="宋体" w:eastAsia="宋体" w:cs="宋体"/>
          <w:szCs w:val="24"/>
        </w:rPr>
        <w:br w:type="textWrapping"/>
      </w:r>
      <w:r>
        <w:rPr>
          <w:rFonts w:hint="eastAsia" w:ascii="宋体" w:hAnsi="宋体" w:eastAsia="宋体" w:cs="宋体"/>
          <w:szCs w:val="24"/>
        </w:rPr>
        <w:t xml:space="preserve">    </w:t>
      </w:r>
      <w:r>
        <w:rPr>
          <w:rFonts w:ascii="宋体" w:hAnsi="宋体" w:eastAsia="宋体" w:cs="宋体"/>
          <w:szCs w:val="24"/>
        </w:rPr>
        <w:t>3.全程专人对接，撤展完成场地复原清理，完工后提供售后整改保障。</w:t>
      </w:r>
    </w:p>
    <w:p>
      <w:pPr>
        <w:pStyle w:val="9"/>
        <w:adjustRightInd w:val="0"/>
        <w:ind w:left="0" w:leftChars="0" w:firstLine="0" w:firstLineChars="0"/>
        <w:textAlignment w:val="baseline"/>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lang w:val="en-US" w:eastAsia="zh-CN"/>
        </w:rPr>
        <w:t>五、</w:t>
      </w:r>
      <w:r>
        <w:rPr>
          <w:rFonts w:hint="eastAsia" w:asciiTheme="minorEastAsia" w:hAnsiTheme="minorEastAsia" w:eastAsiaTheme="minorEastAsia" w:cstheme="minorEastAsia"/>
          <w:szCs w:val="24"/>
        </w:rPr>
        <w:t>人员团队要求</w:t>
      </w:r>
      <w:r>
        <w:rPr>
          <w:rFonts w:hint="eastAsia" w:asciiTheme="minorEastAsia" w:hAnsiTheme="minorEastAsia" w:eastAsiaTheme="minorEastAsia" w:cstheme="minorEastAsia"/>
          <w:szCs w:val="24"/>
        </w:rPr>
        <w:br w:type="textWrapping"/>
      </w:r>
      <w:r>
        <w:rPr>
          <w:rFonts w:hint="eastAsia" w:asciiTheme="minorEastAsia" w:hAnsiTheme="minorEastAsia" w:eastAsiaTheme="minorEastAsia" w:cstheme="minorEastAsia"/>
          <w:szCs w:val="24"/>
        </w:rPr>
        <w:t xml:space="preserve">    </w:t>
      </w:r>
      <w:r>
        <w:rPr>
          <w:rFonts w:ascii="宋体" w:hAnsi="宋体" w:eastAsia="宋体" w:cs="宋体"/>
          <w:szCs w:val="24"/>
        </w:rPr>
        <w:t>1.配置固定项目负责人、设计、施工、驻场人员，分工清晰；</w:t>
      </w:r>
      <w:r>
        <w:rPr>
          <w:rFonts w:ascii="宋体" w:hAnsi="宋体" w:eastAsia="宋体" w:cs="宋体"/>
          <w:szCs w:val="24"/>
        </w:rPr>
        <w:br w:type="textWrapping"/>
      </w:r>
      <w:r>
        <w:rPr>
          <w:rFonts w:hint="eastAsia" w:ascii="宋体" w:hAnsi="宋体" w:eastAsia="宋体" w:cs="宋体"/>
          <w:szCs w:val="24"/>
        </w:rPr>
        <w:t xml:space="preserve">    </w:t>
      </w:r>
      <w:r>
        <w:rPr>
          <w:rFonts w:hint="eastAsia" w:ascii="宋体" w:hAnsi="宋体" w:eastAsia="宋体" w:cs="宋体"/>
          <w:szCs w:val="24"/>
          <w:lang w:val="en-US" w:eastAsia="zh-CN"/>
        </w:rPr>
        <w:t>2</w:t>
      </w:r>
      <w:r>
        <w:rPr>
          <w:rFonts w:ascii="宋体" w:hAnsi="宋体" w:eastAsia="宋体" w:cs="宋体"/>
          <w:szCs w:val="24"/>
        </w:rPr>
        <w:t>.项目人员尽量稳定，更换核心人员需甲方书面同意。</w:t>
      </w:r>
    </w:p>
    <w:p>
      <w:pPr>
        <w:pStyle w:val="9"/>
        <w:adjustRightInd w:val="0"/>
        <w:ind w:left="240" w:leftChars="0" w:hanging="240" w:hangingChars="100"/>
        <w:textAlignment w:val="baseline"/>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lang w:val="en-US" w:eastAsia="zh-CN"/>
        </w:rPr>
        <w:t>六、</w:t>
      </w:r>
      <w:r>
        <w:rPr>
          <w:rFonts w:hint="eastAsia" w:asciiTheme="minorEastAsia" w:hAnsiTheme="minorEastAsia" w:eastAsiaTheme="minorEastAsia" w:cstheme="minorEastAsia"/>
          <w:szCs w:val="24"/>
        </w:rPr>
        <w:t>项目进度要求</w:t>
      </w:r>
    </w:p>
    <w:p>
      <w:pPr>
        <w:pStyle w:val="9"/>
        <w:adjustRightInd w:val="0"/>
        <w:ind w:left="239" w:leftChars="114" w:firstLine="240" w:firstLineChars="100"/>
        <w:textAlignment w:val="baseline"/>
        <w:rPr>
          <w:rFonts w:ascii="宋体" w:hAnsi="宋体" w:eastAsia="宋体" w:cs="宋体"/>
          <w:sz w:val="24"/>
          <w:szCs w:val="24"/>
        </w:rPr>
      </w:pPr>
      <w:r>
        <w:rPr>
          <w:rFonts w:ascii="宋体" w:hAnsi="宋体" w:eastAsia="宋体" w:cs="宋体"/>
          <w:sz w:val="24"/>
          <w:szCs w:val="24"/>
        </w:rPr>
        <w:t>严格按照展会及甲方规定时间完成方案设计、进场搭建、展期保障、闭馆撤展，</w:t>
      </w:r>
    </w:p>
    <w:p>
      <w:pPr>
        <w:pStyle w:val="9"/>
        <w:adjustRightInd w:val="0"/>
        <w:ind w:left="0" w:leftChars="0" w:firstLine="0" w:firstLineChars="0"/>
        <w:textAlignment w:val="baseline"/>
        <w:rPr>
          <w:rFonts w:hint="eastAsia" w:asciiTheme="minorEastAsia" w:hAnsiTheme="minorEastAsia" w:eastAsiaTheme="minorEastAsia" w:cstheme="minorEastAsia"/>
          <w:szCs w:val="24"/>
        </w:rPr>
      </w:pPr>
      <w:r>
        <w:rPr>
          <w:rFonts w:ascii="宋体" w:hAnsi="宋体" w:eastAsia="宋体" w:cs="宋体"/>
          <w:sz w:val="24"/>
          <w:szCs w:val="24"/>
        </w:rPr>
        <w:t>各节点不得延期。</w:t>
      </w:r>
    </w:p>
    <w:p>
      <w:pPr>
        <w:pStyle w:val="9"/>
        <w:adjustRightInd w:val="0"/>
        <w:ind w:left="480" w:leftChars="0" w:hanging="480" w:hangingChars="200"/>
        <w:textAlignment w:val="baseline"/>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lang w:val="en-US" w:eastAsia="zh-CN"/>
        </w:rPr>
        <w:t>七、</w:t>
      </w:r>
      <w:r>
        <w:rPr>
          <w:rFonts w:hint="eastAsia" w:asciiTheme="minorEastAsia" w:hAnsiTheme="minorEastAsia" w:eastAsiaTheme="minorEastAsia" w:cstheme="minorEastAsia"/>
          <w:szCs w:val="24"/>
        </w:rPr>
        <w:t>项目验收考核要求</w:t>
      </w:r>
      <w:r>
        <w:rPr>
          <w:rFonts w:hint="eastAsia" w:asciiTheme="minorEastAsia" w:hAnsiTheme="minorEastAsia" w:eastAsiaTheme="minorEastAsia" w:cstheme="minorEastAsia"/>
          <w:szCs w:val="24"/>
        </w:rPr>
        <w:br w:type="textWrapping"/>
      </w:r>
      <w:r>
        <w:rPr>
          <w:rFonts w:ascii="宋体" w:hAnsi="宋体" w:eastAsia="宋体" w:cs="宋体"/>
          <w:sz w:val="24"/>
          <w:szCs w:val="24"/>
        </w:rPr>
        <w:t>1.设计成果：设计图纸按时交付，按照甲方修改意见完成定稿，不存在知识产权侵权风险；</w:t>
      </w:r>
      <w:r>
        <w:rPr>
          <w:rFonts w:ascii="宋体" w:hAnsi="宋体" w:eastAsia="宋体" w:cs="宋体"/>
          <w:sz w:val="24"/>
          <w:szCs w:val="24"/>
        </w:rPr>
        <w:br w:type="textWrapping"/>
      </w:r>
      <w:r>
        <w:rPr>
          <w:rFonts w:ascii="宋体" w:hAnsi="宋体" w:eastAsia="宋体" w:cs="宋体"/>
          <w:sz w:val="24"/>
          <w:szCs w:val="24"/>
        </w:rPr>
        <w:t>2.搭建施工：按期完成进场搭建，展台尺寸、形象、物料质量符合方案要求，结构安全稳固；</w:t>
      </w:r>
      <w:r>
        <w:rPr>
          <w:rFonts w:ascii="宋体" w:hAnsi="宋体" w:eastAsia="宋体" w:cs="宋体"/>
          <w:sz w:val="24"/>
          <w:szCs w:val="24"/>
        </w:rPr>
        <w:br w:type="textWrapping"/>
      </w:r>
      <w:r>
        <w:rPr>
          <w:rFonts w:ascii="宋体" w:hAnsi="宋体" w:eastAsia="宋体" w:cs="宋体"/>
          <w:sz w:val="24"/>
          <w:szCs w:val="24"/>
        </w:rPr>
        <w:t>3.现场服务：展期专人驻场维护，及时处理展台故障；</w:t>
      </w:r>
      <w:r>
        <w:rPr>
          <w:rFonts w:ascii="宋体" w:hAnsi="宋体" w:eastAsia="宋体" w:cs="宋体"/>
          <w:sz w:val="24"/>
          <w:szCs w:val="24"/>
        </w:rPr>
        <w:br w:type="textWrapping"/>
      </w:r>
      <w:r>
        <w:rPr>
          <w:rFonts w:ascii="宋体" w:hAnsi="宋体" w:eastAsia="宋体" w:cs="宋体"/>
          <w:sz w:val="24"/>
          <w:szCs w:val="24"/>
        </w:rPr>
        <w:t>4.撤展标准：展会结束按时完成拆除，场地清理干净，无物料遗留、场地损坏；</w:t>
      </w:r>
      <w:r>
        <w:rPr>
          <w:rFonts w:ascii="宋体" w:hAnsi="宋体" w:eastAsia="宋体" w:cs="宋体"/>
          <w:sz w:val="24"/>
          <w:szCs w:val="24"/>
        </w:rPr>
        <w:br w:type="textWrapping"/>
      </w:r>
      <w:r>
        <w:rPr>
          <w:rFonts w:ascii="宋体" w:hAnsi="宋体" w:eastAsia="宋体" w:cs="宋体"/>
          <w:sz w:val="24"/>
          <w:szCs w:val="24"/>
        </w:rPr>
        <w:t>5.整体验收：全部服务流程结束后，由甲方组织评审验收，全部条款达标视为验收通过。</w:t>
      </w:r>
    </w:p>
    <w:p>
      <w:pPr>
        <w:pStyle w:val="9"/>
        <w:adjustRightInd w:val="0"/>
        <w:ind w:left="480" w:leftChars="0" w:hanging="480" w:hangingChars="200"/>
        <w:textAlignment w:val="baseline"/>
        <w:rPr>
          <w:rFonts w:ascii="宋体" w:hAnsi="宋体" w:eastAsia="宋体" w:cs="宋体"/>
          <w:szCs w:val="24"/>
        </w:rPr>
      </w:pPr>
      <w:r>
        <w:rPr>
          <w:rFonts w:hint="eastAsia" w:asciiTheme="minorEastAsia" w:hAnsiTheme="minorEastAsia" w:eastAsiaTheme="minorEastAsia" w:cstheme="minorEastAsia"/>
          <w:szCs w:val="24"/>
          <w:lang w:val="en-US" w:eastAsia="zh-CN"/>
        </w:rPr>
        <w:t>八、</w:t>
      </w:r>
      <w:r>
        <w:rPr>
          <w:rFonts w:hint="eastAsia" w:asciiTheme="minorEastAsia" w:hAnsiTheme="minorEastAsia" w:eastAsiaTheme="minorEastAsia" w:cstheme="minorEastAsia"/>
          <w:szCs w:val="24"/>
        </w:rPr>
        <w:t>成果版权要求</w:t>
      </w:r>
      <w:r>
        <w:rPr>
          <w:rFonts w:hint="eastAsia" w:asciiTheme="minorEastAsia" w:hAnsiTheme="minorEastAsia" w:eastAsiaTheme="minorEastAsia" w:cstheme="minorEastAsia"/>
          <w:szCs w:val="24"/>
        </w:rPr>
        <w:br w:type="textWrapping"/>
      </w:r>
      <w:r>
        <w:rPr>
          <w:rFonts w:ascii="宋体" w:hAnsi="宋体" w:eastAsia="宋体" w:cs="宋体"/>
          <w:szCs w:val="24"/>
        </w:rPr>
        <w:t>本项目所有设计成果知识产权归采购人所有，服务商保证设计素材无版权侵权，</w:t>
      </w:r>
    </w:p>
    <w:p>
      <w:pPr>
        <w:pStyle w:val="9"/>
        <w:adjustRightInd w:val="0"/>
        <w:ind w:left="480" w:leftChars="0" w:hanging="480" w:hangingChars="200"/>
        <w:textAlignment w:val="baseline"/>
        <w:rPr>
          <w:rFonts w:asciiTheme="minorEastAsia" w:hAnsiTheme="minorEastAsia" w:eastAsiaTheme="minorEastAsia" w:cstheme="minorEastAsia"/>
          <w:szCs w:val="24"/>
        </w:rPr>
      </w:pPr>
      <w:r>
        <w:rPr>
          <w:rFonts w:ascii="宋体" w:hAnsi="宋体" w:eastAsia="宋体" w:cs="宋体"/>
          <w:szCs w:val="24"/>
        </w:rPr>
        <w:t>侵权责任由服务商全部承担，不得私自复用方案。</w:t>
      </w:r>
    </w:p>
    <w:p>
      <w:pPr>
        <w:pStyle w:val="9"/>
        <w:adjustRightInd w:val="0"/>
        <w:ind w:left="0" w:leftChars="0" w:firstLine="0" w:firstLineChars="0"/>
        <w:textAlignment w:val="baseline"/>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lang w:val="en-US" w:eastAsia="zh-CN"/>
        </w:rPr>
        <w:t>九、</w:t>
      </w:r>
      <w:r>
        <w:rPr>
          <w:rFonts w:hint="eastAsia" w:asciiTheme="minorEastAsia" w:hAnsiTheme="minorEastAsia" w:eastAsiaTheme="minorEastAsia" w:cstheme="minorEastAsia"/>
          <w:szCs w:val="24"/>
        </w:rPr>
        <w:t>响应方资格要求</w:t>
      </w:r>
    </w:p>
    <w:p>
      <w:pPr>
        <w:pStyle w:val="9"/>
        <w:adjustRightInd w:val="0"/>
        <w:ind w:left="479" w:leftChars="228" w:firstLine="0" w:firstLineChars="0"/>
        <w:textAlignment w:val="baseline"/>
        <w:rPr>
          <w:rFonts w:hint="eastAsia" w:eastAsia="宋体" w:asciiTheme="minorEastAsia" w:hAnsiTheme="minorEastAsia" w:cstheme="minorEastAsia"/>
          <w:szCs w:val="24"/>
          <w:lang w:eastAsia="zh-CN"/>
        </w:rPr>
      </w:pPr>
      <w:r>
        <w:rPr>
          <w:rFonts w:hint="eastAsia" w:asciiTheme="minorEastAsia" w:hAnsiTheme="minorEastAsia" w:eastAsiaTheme="minorEastAsia" w:cstheme="minorEastAsia"/>
          <w:szCs w:val="24"/>
        </w:rPr>
        <w:t>9.</w:t>
      </w:r>
      <w:r>
        <w:rPr>
          <w:rFonts w:hint="eastAsia" w:asciiTheme="minorEastAsia" w:hAnsiTheme="minorEastAsia" w:eastAsiaTheme="minorEastAsia" w:cstheme="minorEastAsia"/>
          <w:szCs w:val="24"/>
          <w:lang w:val="en-US" w:eastAsia="zh-CN"/>
        </w:rPr>
        <w:t>1</w:t>
      </w:r>
      <w:r>
        <w:rPr>
          <w:rFonts w:hint="eastAsia" w:asciiTheme="minorEastAsia" w:hAnsiTheme="minorEastAsia" w:eastAsiaTheme="minorEastAsia" w:cstheme="minorEastAsia"/>
          <w:szCs w:val="24"/>
        </w:rPr>
        <w:t>其他项目要求。</w:t>
      </w:r>
      <w:r>
        <w:rPr>
          <w:rFonts w:hint="eastAsia" w:asciiTheme="minorEastAsia" w:hAnsiTheme="minorEastAsia" w:eastAsiaTheme="minorEastAsia" w:cstheme="minorEastAsia"/>
          <w:szCs w:val="24"/>
        </w:rPr>
        <w:br w:type="textWrapping"/>
      </w:r>
      <w:r>
        <w:rPr>
          <w:rFonts w:ascii="宋体" w:hAnsi="宋体" w:eastAsia="宋体" w:cs="宋体"/>
          <w:szCs w:val="24"/>
        </w:rPr>
        <w:t>报价为全包含税总价，含本项目所有人工、物料、运输、维保、税费等全部费用</w:t>
      </w:r>
      <w:r>
        <w:rPr>
          <w:rFonts w:hint="eastAsia" w:ascii="宋体" w:hAnsi="宋体" w:eastAsia="宋体" w:cs="宋体"/>
          <w:szCs w:val="24"/>
          <w:lang w:eastAsia="zh-CN"/>
        </w:rPr>
        <w:t>。</w:t>
      </w:r>
    </w:p>
    <w:p>
      <w:pPr>
        <w:pStyle w:val="9"/>
        <w:numPr>
          <w:ilvl w:val="0"/>
          <w:numId w:val="0"/>
        </w:numPr>
        <w:adjustRightInd w:val="0"/>
        <w:ind w:leftChars="-100"/>
        <w:textAlignment w:val="baseline"/>
        <w:rPr>
          <w:rFonts w:ascii="宋体" w:hAnsi="宋体" w:eastAsia="宋体" w:cs="宋体"/>
          <w:szCs w:val="24"/>
        </w:rPr>
      </w:pPr>
      <w:r>
        <w:rPr>
          <w:rFonts w:hint="eastAsia" w:asciiTheme="minorEastAsia" w:hAnsiTheme="minorEastAsia" w:eastAsiaTheme="minorEastAsia" w:cstheme="minorEastAsia"/>
          <w:bCs/>
          <w:szCs w:val="24"/>
          <w:lang w:val="en-US" w:eastAsia="zh-CN"/>
        </w:rPr>
        <w:t>十、</w:t>
      </w:r>
      <w:r>
        <w:rPr>
          <w:rFonts w:hint="eastAsia" w:asciiTheme="minorEastAsia" w:hAnsiTheme="minorEastAsia" w:eastAsiaTheme="minorEastAsia" w:cstheme="minorEastAsia"/>
          <w:bCs/>
          <w:szCs w:val="24"/>
        </w:rPr>
        <w:t xml:space="preserve">违约责任要求 </w:t>
      </w:r>
      <w:r>
        <w:rPr>
          <w:rFonts w:hint="eastAsia" w:asciiTheme="minorEastAsia" w:hAnsiTheme="minorEastAsia" w:eastAsiaTheme="minorEastAsia" w:cstheme="minorEastAsia"/>
          <w:bCs/>
          <w:szCs w:val="24"/>
        </w:rPr>
        <w:br w:type="textWrapping"/>
      </w:r>
      <w:r>
        <w:rPr>
          <w:rFonts w:hint="eastAsia" w:asciiTheme="minorEastAsia" w:hAnsiTheme="minorEastAsia" w:eastAsiaTheme="minorEastAsia" w:cstheme="minorEastAsia"/>
          <w:bCs/>
          <w:szCs w:val="24"/>
          <w:lang w:val="en-US" w:eastAsia="zh-CN"/>
        </w:rPr>
        <w:t xml:space="preserve">    </w:t>
      </w:r>
      <w:r>
        <w:rPr>
          <w:rFonts w:ascii="宋体" w:hAnsi="宋体" w:eastAsia="宋体" w:cs="宋体"/>
          <w:szCs w:val="24"/>
        </w:rPr>
        <w:t>服务商出现工期延误、质量不达标、泄露甲方信息、版权侵权等情况，需承担整</w:t>
      </w:r>
    </w:p>
    <w:p>
      <w:pPr>
        <w:pStyle w:val="9"/>
        <w:numPr>
          <w:ilvl w:val="0"/>
          <w:numId w:val="0"/>
        </w:numPr>
        <w:adjustRightInd w:val="0"/>
        <w:ind w:leftChars="-100"/>
        <w:textAlignment w:val="baseline"/>
        <w:rPr>
          <w:rFonts w:ascii="宋体" w:hAnsi="宋体" w:eastAsia="宋体" w:cs="宋体"/>
          <w:szCs w:val="24"/>
        </w:rPr>
      </w:pPr>
      <w:r>
        <w:rPr>
          <w:rFonts w:ascii="宋体" w:hAnsi="宋体" w:eastAsia="宋体" w:cs="宋体"/>
          <w:szCs w:val="24"/>
        </w:rPr>
        <w:t>改、赔偿等相应违约责任。</w:t>
      </w:r>
    </w:p>
    <w:p>
      <w:pPr>
        <w:pStyle w:val="9"/>
        <w:numPr>
          <w:ilvl w:val="0"/>
          <w:numId w:val="0"/>
        </w:numPr>
        <w:adjustRightInd w:val="0"/>
        <w:ind w:leftChars="-100"/>
        <w:textAlignment w:val="baseline"/>
        <w:rPr>
          <w:rFonts w:asciiTheme="minorEastAsia" w:hAnsiTheme="minorEastAsia" w:eastAsiaTheme="minorEastAsia" w:cstheme="minorEastAsia"/>
          <w:bCs/>
          <w:szCs w:val="24"/>
        </w:rPr>
      </w:pPr>
      <w:r>
        <w:rPr>
          <w:rFonts w:hint="eastAsia" w:ascii="宋体" w:hAnsi="宋体" w:eastAsia="宋体" w:cs="宋体"/>
          <w:szCs w:val="24"/>
          <w:lang w:val="en-US" w:eastAsia="zh-CN"/>
        </w:rPr>
        <w:t>十一、</w:t>
      </w:r>
      <w:r>
        <w:rPr>
          <w:rFonts w:hint="eastAsia" w:asciiTheme="minorEastAsia" w:hAnsiTheme="minorEastAsia" w:eastAsiaTheme="minorEastAsia" w:cstheme="minorEastAsia"/>
          <w:bCs/>
          <w:szCs w:val="24"/>
        </w:rPr>
        <w:t>本项目不允许分包、转包</w:t>
      </w:r>
    </w:p>
    <w:p>
      <w:pPr>
        <w:rPr>
          <w:rFonts w:asciiTheme="minorEastAsia" w:hAnsiTheme="minorEastAsia" w:eastAsiaTheme="minorEastAsia" w:cstheme="minorEastAsia"/>
          <w:sz w:val="24"/>
          <w:szCs w:val="24"/>
        </w:rPr>
      </w:pPr>
    </w:p>
    <w:p>
      <w:pPr>
        <w:widowControl/>
        <w:jc w:val="left"/>
        <w:rPr>
          <w:rFonts w:asciiTheme="minorEastAsia" w:hAnsiTheme="minorEastAsia" w:eastAsiaTheme="minorEastAsia"/>
          <w:sz w:val="24"/>
          <w:szCs w:val="24"/>
        </w:rPr>
      </w:pPr>
      <w:r>
        <w:rPr>
          <w:rFonts w:asciiTheme="minorEastAsia" w:hAnsiTheme="minorEastAsia" w:eastAsiaTheme="minorEastAsia"/>
          <w:sz w:val="24"/>
          <w:szCs w:val="24"/>
        </w:rPr>
        <w:br w:type="page"/>
      </w:r>
    </w:p>
    <w:p>
      <w:pPr>
        <w:pStyle w:val="3"/>
        <w:numPr>
          <w:ilvl w:val="0"/>
          <w:numId w:val="0"/>
        </w:numPr>
        <w:spacing w:line="240" w:lineRule="auto"/>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Futura Bk">
    <w:altName w:val="Segoe Print"/>
    <w:panose1 w:val="00000000000000000000"/>
    <w:charset w:val="00"/>
    <w:family w:val="auto"/>
    <w:pitch w:val="default"/>
    <w:sig w:usb0="00000000" w:usb1="00000000" w:usb2="00000000" w:usb3="00000000" w:csb0="000001FB" w:csb1="0000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6"/>
      </w:rPr>
    </w:pPr>
    <w:r>
      <w:fldChar w:fldCharType="begin"/>
    </w:r>
    <w:r>
      <w:rPr>
        <w:rStyle w:val="36"/>
      </w:rPr>
      <w:instrText xml:space="preserve">PAGE  </w:instrText>
    </w:r>
    <w:r>
      <w:fldChar w:fldCharType="separate"/>
    </w:r>
    <w:r>
      <w:rPr>
        <w:rStyle w:val="36"/>
      </w:rPr>
      <w:t>19</w:t>
    </w:r>
    <w:r>
      <w:fldChar w:fldCharType="end"/>
    </w:r>
  </w:p>
  <w:p>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6"/>
      </w:rPr>
    </w:pPr>
    <w:r>
      <w:fldChar w:fldCharType="begin"/>
    </w:r>
    <w:r>
      <w:rPr>
        <w:rStyle w:val="36"/>
      </w:rPr>
      <w:instrText xml:space="preserve">PAGE  </w:instrText>
    </w:r>
    <w:r>
      <w:fldChar w:fldCharType="end"/>
    </w:r>
  </w:p>
  <w:p>
    <w:pPr>
      <w:pStyle w:val="2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575BADB"/>
    <w:multiLevelType w:val="singleLevel"/>
    <w:tmpl w:val="E575BADB"/>
    <w:lvl w:ilvl="0" w:tentative="0">
      <w:start w:val="2"/>
      <w:numFmt w:val="chineseCounting"/>
      <w:suff w:val="nothing"/>
      <w:lvlText w:val="%1、"/>
      <w:lvlJc w:val="left"/>
      <w:rPr>
        <w:rFonts w:hint="eastAsia"/>
      </w:rPr>
    </w:lvl>
  </w:abstractNum>
  <w:abstractNum w:abstractNumId="1">
    <w:nsid w:val="EF332A4D"/>
    <w:multiLevelType w:val="singleLevel"/>
    <w:tmpl w:val="EF332A4D"/>
    <w:lvl w:ilvl="0" w:tentative="0">
      <w:start w:val="3"/>
      <w:numFmt w:val="decimal"/>
      <w:suff w:val="nothing"/>
      <w:lvlText w:val="（%1）"/>
      <w:lvlJc w:val="left"/>
    </w:lvl>
  </w:abstractNum>
  <w:abstractNum w:abstractNumId="2">
    <w:nsid w:val="23790ACF"/>
    <w:multiLevelType w:val="singleLevel"/>
    <w:tmpl w:val="23790ACF"/>
    <w:lvl w:ilvl="0" w:tentative="0">
      <w:start w:val="1"/>
      <w:numFmt w:val="decimal"/>
      <w:lvlText w:val="%1."/>
      <w:lvlJc w:val="left"/>
      <w:pPr>
        <w:tabs>
          <w:tab w:val="left" w:pos="705"/>
        </w:tabs>
        <w:ind w:left="705" w:hanging="285"/>
      </w:pPr>
    </w:lvl>
  </w:abstractNum>
  <w:abstractNum w:abstractNumId="3">
    <w:nsid w:val="2B9A6384"/>
    <w:multiLevelType w:val="multilevel"/>
    <w:tmpl w:val="2B9A6384"/>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0"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412748DE"/>
    <w:multiLevelType w:val="multilevel"/>
    <w:tmpl w:val="412748DE"/>
    <w:lvl w:ilvl="0" w:tentative="0">
      <w:start w:val="1"/>
      <w:numFmt w:val="decimal"/>
      <w:pStyle w:val="135"/>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3"/>
  </w:num>
  <w:num w:numId="2">
    <w:abstractNumId w:val="4"/>
  </w:num>
  <w:num w:numId="3">
    <w:abstractNumId w:val="2"/>
    <w:lvlOverride w:ilvl="0">
      <w:startOverride w:val="1"/>
    </w:lvlOverride>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5F6C38"/>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801CF"/>
    <w:rsid w:val="00EA2E20"/>
    <w:rsid w:val="00EA46BC"/>
    <w:rsid w:val="00EA5817"/>
    <w:rsid w:val="00EC2B70"/>
    <w:rsid w:val="00ED0907"/>
    <w:rsid w:val="00ED2A5D"/>
    <w:rsid w:val="00EF0383"/>
    <w:rsid w:val="00EF66F3"/>
    <w:rsid w:val="00F420AF"/>
    <w:rsid w:val="00F83EE6"/>
    <w:rsid w:val="00F92C64"/>
    <w:rsid w:val="00FC669B"/>
    <w:rsid w:val="014852B3"/>
    <w:rsid w:val="014B5C7C"/>
    <w:rsid w:val="036D0197"/>
    <w:rsid w:val="046E1C6A"/>
    <w:rsid w:val="05067265"/>
    <w:rsid w:val="06E553B4"/>
    <w:rsid w:val="08881576"/>
    <w:rsid w:val="0A3774C7"/>
    <w:rsid w:val="10D31917"/>
    <w:rsid w:val="18E67433"/>
    <w:rsid w:val="1BE57679"/>
    <w:rsid w:val="240E67E8"/>
    <w:rsid w:val="248B1AC8"/>
    <w:rsid w:val="25D21775"/>
    <w:rsid w:val="267C0033"/>
    <w:rsid w:val="26EC45A5"/>
    <w:rsid w:val="275A7B5E"/>
    <w:rsid w:val="287F3D25"/>
    <w:rsid w:val="298E0731"/>
    <w:rsid w:val="2E052142"/>
    <w:rsid w:val="371220DC"/>
    <w:rsid w:val="3928078F"/>
    <w:rsid w:val="40FE60B4"/>
    <w:rsid w:val="417A3CB1"/>
    <w:rsid w:val="41C229A0"/>
    <w:rsid w:val="42AB6D58"/>
    <w:rsid w:val="44152099"/>
    <w:rsid w:val="48897B7E"/>
    <w:rsid w:val="49CE535A"/>
    <w:rsid w:val="4E5549A9"/>
    <w:rsid w:val="52704434"/>
    <w:rsid w:val="63C05FE0"/>
    <w:rsid w:val="65AC2B78"/>
    <w:rsid w:val="66803CA7"/>
    <w:rsid w:val="67F7187C"/>
    <w:rsid w:val="685A489B"/>
    <w:rsid w:val="7B4B5DFA"/>
    <w:rsid w:val="7F5F733C"/>
    <w:rsid w:val="DE5DC90C"/>
    <w:rsid w:val="EEFF4D4E"/>
    <w:rsid w:val="FAE7CD04"/>
    <w:rsid w:val="FBFC38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2"/>
    <w:qFormat/>
    <w:uiPriority w:val="9"/>
    <w:pPr>
      <w:keepNext/>
      <w:widowControl/>
      <w:numPr>
        <w:ilvl w:val="0"/>
        <w:numId w:val="1"/>
      </w:numPr>
      <w:spacing w:line="360" w:lineRule="auto"/>
      <w:outlineLvl w:val="0"/>
    </w:pPr>
    <w:rPr>
      <w:rFonts w:ascii="宋体" w:hAnsi="宋体" w:cs="宋体"/>
      <w:b/>
      <w:bCs/>
      <w:kern w:val="36"/>
      <w:szCs w:val="21"/>
    </w:rPr>
  </w:style>
  <w:style w:type="paragraph" w:styleId="3">
    <w:name w:val="heading 2"/>
    <w:basedOn w:val="1"/>
    <w:next w:val="1"/>
    <w:link w:val="43"/>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1"/>
    <w:next w:val="1"/>
    <w:link w:val="44"/>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5">
    <w:name w:val="heading 4"/>
    <w:basedOn w:val="1"/>
    <w:next w:val="1"/>
    <w:link w:val="45"/>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6">
    <w:name w:val="heading 5"/>
    <w:basedOn w:val="1"/>
    <w:next w:val="1"/>
    <w:link w:val="46"/>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47"/>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spacing w:line="360" w:lineRule="auto"/>
      <w:ind w:left="2520" w:leftChars="1200"/>
    </w:pPr>
    <w:rPr>
      <w:rFonts w:ascii="Calibri" w:hAnsi="Calibri" w:eastAsia="楷体"/>
      <w:szCs w:val="22"/>
    </w:rPr>
  </w:style>
  <w:style w:type="paragraph" w:styleId="9">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0">
    <w:name w:val="Document Map"/>
    <w:basedOn w:val="1"/>
    <w:link w:val="121"/>
    <w:unhideWhenUsed/>
    <w:qFormat/>
    <w:uiPriority w:val="99"/>
    <w:pPr>
      <w:spacing w:line="360" w:lineRule="auto"/>
      <w:ind w:firstLine="200" w:firstLineChars="200"/>
    </w:pPr>
    <w:rPr>
      <w:rFonts w:ascii="Microsoft YaHei UI" w:hAnsi="Calibri" w:eastAsia="Microsoft YaHei UI"/>
      <w:sz w:val="18"/>
      <w:szCs w:val="18"/>
    </w:rPr>
  </w:style>
  <w:style w:type="paragraph" w:styleId="11">
    <w:name w:val="annotation text"/>
    <w:basedOn w:val="1"/>
    <w:link w:val="122"/>
    <w:unhideWhenUsed/>
    <w:qFormat/>
    <w:uiPriority w:val="99"/>
    <w:pPr>
      <w:spacing w:line="360" w:lineRule="auto"/>
      <w:ind w:firstLine="200" w:firstLineChars="200"/>
      <w:jc w:val="left"/>
    </w:pPr>
    <w:rPr>
      <w:rFonts w:ascii="Calibri" w:hAnsi="Calibri" w:eastAsia="楷体"/>
      <w:sz w:val="24"/>
      <w:szCs w:val="22"/>
    </w:rPr>
  </w:style>
  <w:style w:type="paragraph" w:styleId="12">
    <w:name w:val="Body Text"/>
    <w:basedOn w:val="1"/>
    <w:qFormat/>
    <w:uiPriority w:val="99"/>
    <w:rPr>
      <w:sz w:val="28"/>
    </w:rPr>
  </w:style>
  <w:style w:type="paragraph" w:styleId="13">
    <w:name w:val="Body Text Indent"/>
    <w:basedOn w:val="1"/>
    <w:next w:val="1"/>
    <w:semiHidden/>
    <w:qFormat/>
    <w:uiPriority w:val="0"/>
    <w:pPr>
      <w:autoSpaceDE w:val="0"/>
      <w:autoSpaceDN w:val="0"/>
      <w:adjustRightInd w:val="0"/>
      <w:spacing w:after="120" w:line="360" w:lineRule="atLeast"/>
      <w:ind w:left="900"/>
    </w:pPr>
    <w:rPr>
      <w:rFonts w:ascii="楷体_GB2312" w:eastAsia="楷体_GB2312"/>
      <w:kern w:val="0"/>
      <w:sz w:val="28"/>
    </w:rPr>
  </w:style>
  <w:style w:type="paragraph" w:styleId="14">
    <w:name w:val="toc 5"/>
    <w:basedOn w:val="1"/>
    <w:next w:val="1"/>
    <w:unhideWhenUsed/>
    <w:qFormat/>
    <w:uiPriority w:val="39"/>
    <w:pPr>
      <w:spacing w:line="360" w:lineRule="auto"/>
      <w:ind w:left="1680" w:leftChars="800"/>
    </w:pPr>
    <w:rPr>
      <w:rFonts w:ascii="Calibri" w:hAnsi="Calibri" w:eastAsia="楷体"/>
      <w:szCs w:val="22"/>
    </w:rPr>
  </w:style>
  <w:style w:type="paragraph" w:styleId="15">
    <w:name w:val="toc 3"/>
    <w:basedOn w:val="1"/>
    <w:next w:val="1"/>
    <w:qFormat/>
    <w:uiPriority w:val="39"/>
    <w:pPr>
      <w:ind w:left="840" w:leftChars="400"/>
    </w:pPr>
  </w:style>
  <w:style w:type="paragraph" w:styleId="16">
    <w:name w:val="Plain Text"/>
    <w:basedOn w:val="1"/>
    <w:link w:val="55"/>
    <w:qFormat/>
    <w:uiPriority w:val="0"/>
    <w:pPr>
      <w:widowControl/>
    </w:pPr>
    <w:rPr>
      <w:rFonts w:ascii="宋体" w:hAnsi="宋体" w:cs="宋体"/>
      <w:kern w:val="0"/>
      <w:szCs w:val="21"/>
    </w:rPr>
  </w:style>
  <w:style w:type="paragraph" w:styleId="17">
    <w:name w:val="toc 8"/>
    <w:basedOn w:val="1"/>
    <w:next w:val="1"/>
    <w:unhideWhenUsed/>
    <w:qFormat/>
    <w:uiPriority w:val="39"/>
    <w:pPr>
      <w:spacing w:line="360" w:lineRule="auto"/>
      <w:ind w:left="2940" w:leftChars="1400"/>
    </w:pPr>
    <w:rPr>
      <w:rFonts w:ascii="Calibri" w:hAnsi="Calibri" w:eastAsia="楷体"/>
      <w:szCs w:val="22"/>
    </w:rPr>
  </w:style>
  <w:style w:type="paragraph" w:styleId="18">
    <w:name w:val="Date"/>
    <w:basedOn w:val="1"/>
    <w:next w:val="1"/>
    <w:link w:val="54"/>
    <w:qFormat/>
    <w:uiPriority w:val="0"/>
    <w:pPr>
      <w:widowControl/>
      <w:spacing w:line="360" w:lineRule="atLeast"/>
      <w:ind w:left="100" w:leftChars="2500"/>
      <w:jc w:val="left"/>
    </w:pPr>
    <w:rPr>
      <w:kern w:val="0"/>
      <w:sz w:val="24"/>
      <w:szCs w:val="24"/>
    </w:rPr>
  </w:style>
  <w:style w:type="paragraph" w:styleId="19">
    <w:name w:val="Body Text Indent 2"/>
    <w:basedOn w:val="1"/>
    <w:qFormat/>
    <w:uiPriority w:val="0"/>
    <w:pPr>
      <w:ind w:firstLine="586" w:firstLineChars="244"/>
    </w:pPr>
    <w:rPr>
      <w:rFonts w:ascii="宋体" w:hAnsi="宋体"/>
      <w:szCs w:val="21"/>
    </w:rPr>
  </w:style>
  <w:style w:type="paragraph" w:styleId="20">
    <w:name w:val="Balloon Text"/>
    <w:basedOn w:val="1"/>
    <w:link w:val="124"/>
    <w:unhideWhenUsed/>
    <w:qFormat/>
    <w:uiPriority w:val="99"/>
    <w:pPr>
      <w:spacing w:line="360" w:lineRule="auto"/>
      <w:ind w:firstLine="200" w:firstLineChars="200"/>
    </w:pPr>
    <w:rPr>
      <w:rFonts w:ascii="Calibri" w:hAnsi="Calibri" w:eastAsia="楷体"/>
      <w:sz w:val="18"/>
      <w:szCs w:val="18"/>
    </w:rPr>
  </w:style>
  <w:style w:type="paragraph" w:styleId="21">
    <w:name w:val="footer"/>
    <w:basedOn w:val="1"/>
    <w:link w:val="41"/>
    <w:unhideWhenUsed/>
    <w:qFormat/>
    <w:uiPriority w:val="99"/>
    <w:pPr>
      <w:tabs>
        <w:tab w:val="center" w:pos="4153"/>
        <w:tab w:val="right" w:pos="8306"/>
      </w:tabs>
      <w:snapToGrid w:val="0"/>
      <w:jc w:val="left"/>
    </w:pPr>
    <w:rPr>
      <w:sz w:val="18"/>
      <w:szCs w:val="18"/>
    </w:rPr>
  </w:style>
  <w:style w:type="paragraph" w:styleId="22">
    <w:name w:val="header"/>
    <w:basedOn w:val="1"/>
    <w:link w:val="40"/>
    <w:unhideWhenUsed/>
    <w:qFormat/>
    <w:uiPriority w:val="99"/>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pPr>
      <w:widowControl/>
    </w:pPr>
    <w:rPr>
      <w:kern w:val="0"/>
      <w:szCs w:val="21"/>
    </w:rPr>
  </w:style>
  <w:style w:type="paragraph" w:styleId="24">
    <w:name w:val="toc 4"/>
    <w:basedOn w:val="1"/>
    <w:next w:val="1"/>
    <w:unhideWhenUsed/>
    <w:qFormat/>
    <w:uiPriority w:val="39"/>
    <w:pPr>
      <w:spacing w:line="360" w:lineRule="auto"/>
      <w:ind w:left="1260" w:leftChars="600"/>
    </w:pPr>
    <w:rPr>
      <w:rFonts w:ascii="Calibri" w:hAnsi="Calibri" w:eastAsia="楷体"/>
      <w:szCs w:val="22"/>
    </w:rPr>
  </w:style>
  <w:style w:type="paragraph" w:styleId="25">
    <w:name w:val="toc 6"/>
    <w:basedOn w:val="1"/>
    <w:next w:val="1"/>
    <w:unhideWhenUsed/>
    <w:qFormat/>
    <w:uiPriority w:val="39"/>
    <w:pPr>
      <w:spacing w:line="360" w:lineRule="auto"/>
      <w:ind w:left="2100" w:leftChars="1000"/>
    </w:pPr>
    <w:rPr>
      <w:rFonts w:ascii="Calibri" w:hAnsi="Calibri" w:eastAsia="楷体"/>
      <w:szCs w:val="22"/>
    </w:rPr>
  </w:style>
  <w:style w:type="paragraph" w:styleId="26">
    <w:name w:val="Body Text Indent 3"/>
    <w:basedOn w:val="1"/>
    <w:qFormat/>
    <w:uiPriority w:val="0"/>
    <w:pPr>
      <w:snapToGrid w:val="0"/>
      <w:spacing w:line="580" w:lineRule="exact"/>
      <w:ind w:firstLine="560" w:firstLineChars="200"/>
    </w:pPr>
    <w:rPr>
      <w:rFonts w:ascii="仿宋_GB2312" w:hAnsi="Calibri" w:eastAsia="仿宋_GB2312"/>
      <w:sz w:val="28"/>
      <w:szCs w:val="28"/>
      <w:lang w:val="zh-CN"/>
    </w:rPr>
  </w:style>
  <w:style w:type="paragraph" w:styleId="27">
    <w:name w:val="toc 2"/>
    <w:basedOn w:val="1"/>
    <w:next w:val="1"/>
    <w:qFormat/>
    <w:uiPriority w:val="39"/>
    <w:pPr>
      <w:widowControl/>
      <w:ind w:left="420" w:leftChars="200"/>
    </w:pPr>
    <w:rPr>
      <w:kern w:val="0"/>
      <w:szCs w:val="21"/>
    </w:rPr>
  </w:style>
  <w:style w:type="paragraph" w:styleId="28">
    <w:name w:val="toc 9"/>
    <w:basedOn w:val="1"/>
    <w:next w:val="1"/>
    <w:unhideWhenUsed/>
    <w:qFormat/>
    <w:uiPriority w:val="39"/>
    <w:pPr>
      <w:spacing w:line="360" w:lineRule="auto"/>
      <w:ind w:left="3360" w:leftChars="1600"/>
    </w:pPr>
    <w:rPr>
      <w:rFonts w:ascii="Calibri" w:hAnsi="Calibri" w:eastAsia="楷体"/>
      <w:szCs w:val="22"/>
    </w:rPr>
  </w:style>
  <w:style w:type="paragraph" w:styleId="29">
    <w:name w:val="Normal (Web)"/>
    <w:basedOn w:val="1"/>
    <w:qFormat/>
    <w:uiPriority w:val="0"/>
    <w:pPr>
      <w:widowControl/>
      <w:spacing w:before="100" w:beforeAutospacing="1" w:after="100" w:afterAutospacing="1"/>
    </w:pPr>
    <w:rPr>
      <w:rFonts w:ascii="宋体" w:hAnsi="宋体"/>
      <w:szCs w:val="24"/>
      <w:lang w:eastAsia="en-US"/>
    </w:rPr>
  </w:style>
  <w:style w:type="paragraph" w:styleId="30">
    <w:name w:val="Title"/>
    <w:basedOn w:val="1"/>
    <w:next w:val="1"/>
    <w:link w:val="120"/>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31">
    <w:name w:val="annotation subject"/>
    <w:basedOn w:val="11"/>
    <w:next w:val="11"/>
    <w:link w:val="63"/>
    <w:unhideWhenUsed/>
    <w:qFormat/>
    <w:uiPriority w:val="0"/>
    <w:rPr>
      <w:rFonts w:asciiTheme="minorHAnsi" w:hAnsiTheme="minorHAnsi" w:cstheme="minorBidi"/>
      <w:b/>
      <w:bCs/>
      <w:lang w:val="zh-CN"/>
    </w:rPr>
  </w:style>
  <w:style w:type="paragraph" w:styleId="32">
    <w:name w:val="Body Text First Indent 2"/>
    <w:basedOn w:val="13"/>
    <w:next w:val="1"/>
    <w:qFormat/>
    <w:uiPriority w:val="0"/>
    <w:pPr>
      <w:ind w:firstLine="420" w:firstLineChars="200"/>
    </w:pPr>
    <w:rPr>
      <w:rFonts w:ascii="Times New Roman"/>
      <w:szCs w:val="24"/>
    </w:rPr>
  </w:style>
  <w:style w:type="table" w:styleId="34">
    <w:name w:val="Table Grid"/>
    <w:basedOn w:val="33"/>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page number"/>
    <w:basedOn w:val="35"/>
    <w:qFormat/>
    <w:uiPriority w:val="0"/>
  </w:style>
  <w:style w:type="character" w:styleId="37">
    <w:name w:val="FollowedHyperlink"/>
    <w:qFormat/>
    <w:uiPriority w:val="99"/>
    <w:rPr>
      <w:color w:val="800080"/>
      <w:u w:val="single"/>
    </w:rPr>
  </w:style>
  <w:style w:type="character" w:styleId="38">
    <w:name w:val="Hyperlink"/>
    <w:qFormat/>
    <w:uiPriority w:val="99"/>
    <w:rPr>
      <w:color w:val="0000FF"/>
      <w:u w:val="single"/>
    </w:rPr>
  </w:style>
  <w:style w:type="character" w:styleId="39">
    <w:name w:val="annotation reference"/>
    <w:qFormat/>
    <w:uiPriority w:val="0"/>
    <w:rPr>
      <w:sz w:val="21"/>
      <w:szCs w:val="21"/>
    </w:rPr>
  </w:style>
  <w:style w:type="character" w:customStyle="1" w:styleId="40">
    <w:name w:val="页眉 Char"/>
    <w:basedOn w:val="35"/>
    <w:link w:val="22"/>
    <w:qFormat/>
    <w:uiPriority w:val="99"/>
    <w:rPr>
      <w:sz w:val="18"/>
      <w:szCs w:val="18"/>
    </w:rPr>
  </w:style>
  <w:style w:type="character" w:customStyle="1" w:styleId="41">
    <w:name w:val="页脚 Char"/>
    <w:basedOn w:val="35"/>
    <w:link w:val="21"/>
    <w:qFormat/>
    <w:uiPriority w:val="99"/>
    <w:rPr>
      <w:sz w:val="18"/>
      <w:szCs w:val="18"/>
    </w:rPr>
  </w:style>
  <w:style w:type="character" w:customStyle="1" w:styleId="42">
    <w:name w:val="标题 1 Char"/>
    <w:basedOn w:val="35"/>
    <w:link w:val="2"/>
    <w:qFormat/>
    <w:uiPriority w:val="9"/>
    <w:rPr>
      <w:rFonts w:ascii="宋体" w:hAnsi="宋体" w:eastAsia="宋体" w:cs="宋体"/>
      <w:b/>
      <w:bCs/>
      <w:kern w:val="36"/>
      <w:szCs w:val="21"/>
    </w:rPr>
  </w:style>
  <w:style w:type="character" w:customStyle="1" w:styleId="43">
    <w:name w:val="标题 2 Char"/>
    <w:basedOn w:val="35"/>
    <w:link w:val="3"/>
    <w:qFormat/>
    <w:uiPriority w:val="9"/>
    <w:rPr>
      <w:rFonts w:ascii="Calibri Light" w:hAnsi="Calibri Light" w:eastAsia="宋体" w:cs="Times New Roman"/>
      <w:b/>
      <w:bCs/>
      <w:sz w:val="32"/>
      <w:szCs w:val="32"/>
    </w:rPr>
  </w:style>
  <w:style w:type="character" w:customStyle="1" w:styleId="44">
    <w:name w:val="标题 3 Char"/>
    <w:basedOn w:val="35"/>
    <w:link w:val="4"/>
    <w:qFormat/>
    <w:uiPriority w:val="9"/>
    <w:rPr>
      <w:rFonts w:ascii="Times New Roman" w:hAnsi="Times New Roman" w:eastAsia="宋体" w:cs="Times New Roman"/>
      <w:b/>
      <w:bCs/>
      <w:kern w:val="0"/>
      <w:sz w:val="32"/>
      <w:szCs w:val="32"/>
    </w:rPr>
  </w:style>
  <w:style w:type="character" w:customStyle="1" w:styleId="45">
    <w:name w:val="标题 4 Char"/>
    <w:basedOn w:val="35"/>
    <w:link w:val="5"/>
    <w:qFormat/>
    <w:uiPriority w:val="9"/>
    <w:rPr>
      <w:rFonts w:ascii="Calibri Light" w:hAnsi="Calibri Light" w:eastAsia="宋体" w:cs="Times New Roman"/>
      <w:b/>
      <w:bCs/>
      <w:sz w:val="28"/>
      <w:szCs w:val="28"/>
    </w:rPr>
  </w:style>
  <w:style w:type="character" w:customStyle="1" w:styleId="46">
    <w:name w:val="标题 5 Char"/>
    <w:basedOn w:val="35"/>
    <w:link w:val="6"/>
    <w:qFormat/>
    <w:uiPriority w:val="9"/>
    <w:rPr>
      <w:rFonts w:ascii="Times New Roman" w:hAnsi="Times New Roman" w:eastAsia="宋体" w:cs="Times New Roman"/>
      <w:b/>
      <w:bCs/>
      <w:sz w:val="28"/>
      <w:szCs w:val="28"/>
    </w:rPr>
  </w:style>
  <w:style w:type="character" w:customStyle="1" w:styleId="47">
    <w:name w:val="标题 6 Char"/>
    <w:basedOn w:val="35"/>
    <w:link w:val="7"/>
    <w:qFormat/>
    <w:uiPriority w:val="9"/>
    <w:rPr>
      <w:rFonts w:ascii="Cambria" w:hAnsi="Cambria" w:eastAsia="宋体" w:cs="宋体"/>
      <w:b/>
      <w:bCs/>
      <w:kern w:val="0"/>
      <w:sz w:val="24"/>
      <w:szCs w:val="24"/>
    </w:rPr>
  </w:style>
  <w:style w:type="character" w:customStyle="1" w:styleId="48">
    <w:name w:val="charchar1"/>
    <w:qFormat/>
    <w:uiPriority w:val="0"/>
    <w:rPr>
      <w:rFonts w:hint="default" w:ascii="Times New Roman" w:hAnsi="Times New Roman" w:cs="Times New Roman"/>
    </w:rPr>
  </w:style>
  <w:style w:type="character" w:customStyle="1" w:styleId="49">
    <w:name w:val="font11"/>
    <w:qFormat/>
    <w:uiPriority w:val="0"/>
    <w:rPr>
      <w:rFonts w:hint="default" w:ascii="Calibri" w:hAnsi="Calibri" w:cs="Calibri"/>
      <w:color w:val="1F497D"/>
      <w:sz w:val="21"/>
      <w:szCs w:val="21"/>
      <w:u w:val="none"/>
    </w:rPr>
  </w:style>
  <w:style w:type="character" w:customStyle="1" w:styleId="50">
    <w:name w:val="font71"/>
    <w:qFormat/>
    <w:uiPriority w:val="0"/>
    <w:rPr>
      <w:rFonts w:ascii="font-weight : 400" w:hAnsi="font-weight : 400" w:eastAsia="font-weight : 400" w:cs="font-weight : 400"/>
      <w:color w:val="000000"/>
      <w:sz w:val="21"/>
      <w:szCs w:val="21"/>
      <w:u w:val="none"/>
    </w:rPr>
  </w:style>
  <w:style w:type="character" w:customStyle="1" w:styleId="51">
    <w:name w:val="font81"/>
    <w:qFormat/>
    <w:uiPriority w:val="0"/>
    <w:rPr>
      <w:rFonts w:ascii="Calibri" w:hAnsi="Calibri" w:cs="Calibri"/>
      <w:color w:val="000000"/>
      <w:sz w:val="21"/>
      <w:szCs w:val="21"/>
      <w:u w:val="none"/>
    </w:rPr>
  </w:style>
  <w:style w:type="character" w:customStyle="1" w:styleId="52">
    <w:name w:val="font61"/>
    <w:qFormat/>
    <w:uiPriority w:val="0"/>
    <w:rPr>
      <w:rFonts w:hint="eastAsia" w:ascii="宋体" w:hAnsi="宋体" w:eastAsia="宋体" w:cs="宋体"/>
      <w:color w:val="000000"/>
      <w:sz w:val="20"/>
      <w:szCs w:val="20"/>
      <w:u w:val="none"/>
    </w:rPr>
  </w:style>
  <w:style w:type="character" w:customStyle="1" w:styleId="53">
    <w:name w:val="font21"/>
    <w:qFormat/>
    <w:uiPriority w:val="0"/>
    <w:rPr>
      <w:rFonts w:ascii="Calibri" w:hAnsi="Calibri" w:cs="Calibri"/>
      <w:color w:val="000000"/>
      <w:sz w:val="21"/>
      <w:szCs w:val="21"/>
      <w:u w:val="none"/>
    </w:rPr>
  </w:style>
  <w:style w:type="character" w:customStyle="1" w:styleId="54">
    <w:name w:val="日期 Char"/>
    <w:basedOn w:val="35"/>
    <w:link w:val="18"/>
    <w:qFormat/>
    <w:uiPriority w:val="0"/>
    <w:rPr>
      <w:rFonts w:ascii="Times New Roman" w:hAnsi="Times New Roman" w:eastAsia="宋体" w:cs="Times New Roman"/>
      <w:kern w:val="0"/>
      <w:sz w:val="24"/>
      <w:szCs w:val="24"/>
    </w:rPr>
  </w:style>
  <w:style w:type="character" w:customStyle="1" w:styleId="55">
    <w:name w:val="纯文本 Char"/>
    <w:basedOn w:val="35"/>
    <w:link w:val="16"/>
    <w:qFormat/>
    <w:uiPriority w:val="0"/>
    <w:rPr>
      <w:rFonts w:ascii="宋体" w:hAnsi="宋体" w:eastAsia="宋体" w:cs="宋体"/>
      <w:kern w:val="0"/>
      <w:szCs w:val="21"/>
    </w:rPr>
  </w:style>
  <w:style w:type="paragraph" w:customStyle="1" w:styleId="56">
    <w:name w:val="p0"/>
    <w:basedOn w:val="1"/>
    <w:qFormat/>
    <w:uiPriority w:val="0"/>
    <w:pPr>
      <w:widowControl/>
    </w:pPr>
    <w:rPr>
      <w:rFonts w:ascii="宋体" w:hAnsi="宋体" w:cs="宋体"/>
      <w:kern w:val="0"/>
      <w:szCs w:val="21"/>
    </w:rPr>
  </w:style>
  <w:style w:type="paragraph" w:customStyle="1" w:styleId="57">
    <w:name w:val="文档结构图1"/>
    <w:basedOn w:val="1"/>
    <w:next w:val="10"/>
    <w:link w:val="58"/>
    <w:qFormat/>
    <w:uiPriority w:val="0"/>
    <w:pPr>
      <w:spacing w:line="360" w:lineRule="auto"/>
      <w:ind w:firstLine="200" w:firstLineChars="200"/>
    </w:pPr>
    <w:rPr>
      <w:rFonts w:ascii="宋体" w:hAnsi="Calibri" w:eastAsia="楷体"/>
      <w:sz w:val="18"/>
      <w:szCs w:val="18"/>
      <w:lang w:val="zh-CN"/>
    </w:rPr>
  </w:style>
  <w:style w:type="character" w:customStyle="1" w:styleId="58">
    <w:name w:val="文档结构图 Char"/>
    <w:link w:val="57"/>
    <w:qFormat/>
    <w:uiPriority w:val="0"/>
    <w:rPr>
      <w:rFonts w:ascii="宋体" w:hAnsi="Calibri" w:eastAsia="楷体" w:cs="Times New Roman"/>
      <w:sz w:val="18"/>
      <w:szCs w:val="18"/>
      <w:lang w:val="zh-CN" w:eastAsia="zh-CN"/>
    </w:rPr>
  </w:style>
  <w:style w:type="table" w:customStyle="1" w:styleId="59">
    <w:name w:val="网格型1"/>
    <w:basedOn w:val="33"/>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60">
    <w:name w:val="批注文字1"/>
    <w:basedOn w:val="1"/>
    <w:next w:val="11"/>
    <w:link w:val="61"/>
    <w:qFormat/>
    <w:uiPriority w:val="0"/>
    <w:pPr>
      <w:spacing w:line="360" w:lineRule="auto"/>
      <w:ind w:firstLine="200" w:firstLineChars="200"/>
      <w:jc w:val="left"/>
    </w:pPr>
    <w:rPr>
      <w:rFonts w:ascii="Calibri" w:hAnsi="Calibri" w:eastAsia="楷体"/>
      <w:sz w:val="24"/>
      <w:szCs w:val="22"/>
      <w:lang w:val="zh-CN"/>
    </w:rPr>
  </w:style>
  <w:style w:type="character" w:customStyle="1" w:styleId="61">
    <w:name w:val="批注文字 Char"/>
    <w:link w:val="60"/>
    <w:qFormat/>
    <w:uiPriority w:val="0"/>
    <w:rPr>
      <w:rFonts w:ascii="Calibri" w:hAnsi="Calibri" w:eastAsia="楷体" w:cs="Times New Roman"/>
      <w:sz w:val="24"/>
      <w:lang w:val="zh-CN" w:eastAsia="zh-CN"/>
    </w:rPr>
  </w:style>
  <w:style w:type="paragraph" w:customStyle="1" w:styleId="62">
    <w:name w:val="批注主题1"/>
    <w:basedOn w:val="11"/>
    <w:next w:val="11"/>
    <w:qFormat/>
    <w:uiPriority w:val="0"/>
    <w:rPr>
      <w:b/>
      <w:bCs/>
      <w:lang w:val="zh-CN"/>
    </w:rPr>
  </w:style>
  <w:style w:type="character" w:customStyle="1" w:styleId="63">
    <w:name w:val="批注主题 Char"/>
    <w:link w:val="31"/>
    <w:qFormat/>
    <w:uiPriority w:val="0"/>
    <w:rPr>
      <w:rFonts w:eastAsia="楷体"/>
      <w:b/>
      <w:bCs/>
      <w:sz w:val="24"/>
      <w:lang w:val="zh-CN" w:eastAsia="zh-CN"/>
    </w:rPr>
  </w:style>
  <w:style w:type="paragraph" w:customStyle="1" w:styleId="64">
    <w:name w:val="批注框文本1"/>
    <w:basedOn w:val="1"/>
    <w:next w:val="20"/>
    <w:link w:val="65"/>
    <w:qFormat/>
    <w:uiPriority w:val="0"/>
    <w:pPr>
      <w:spacing w:line="360" w:lineRule="auto"/>
      <w:ind w:firstLine="200" w:firstLineChars="200"/>
    </w:pPr>
    <w:rPr>
      <w:rFonts w:ascii="Calibri" w:hAnsi="Calibri" w:eastAsia="楷体"/>
      <w:sz w:val="18"/>
      <w:szCs w:val="18"/>
      <w:lang w:val="zh-CN"/>
    </w:rPr>
  </w:style>
  <w:style w:type="character" w:customStyle="1" w:styleId="65">
    <w:name w:val="批注框文本 Char"/>
    <w:link w:val="64"/>
    <w:qFormat/>
    <w:uiPriority w:val="0"/>
    <w:rPr>
      <w:rFonts w:ascii="Calibri" w:hAnsi="Calibri" w:eastAsia="楷体" w:cs="Times New Roman"/>
      <w:sz w:val="18"/>
      <w:szCs w:val="18"/>
      <w:lang w:val="zh-CN" w:eastAsia="zh-CN"/>
    </w:rPr>
  </w:style>
  <w:style w:type="paragraph" w:customStyle="1" w:styleId="66">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7">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8">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9">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70">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71">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2">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3">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4">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5">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8">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5">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6">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8">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9">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0">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1">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2">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4">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5">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6">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7">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8">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9">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100">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102">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3">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10">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2">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3">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4">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5">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6">
    <w:name w:val="????nd1"/>
    <w:basedOn w:val="1"/>
    <w:next w:val="9"/>
    <w:link w:val="117"/>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7">
    <w:name w:val="正文缩进 Char"/>
    <w:link w:val="116"/>
    <w:qFormat/>
    <w:uiPriority w:val="0"/>
    <w:rPr>
      <w:rFonts w:ascii="Calibri" w:hAnsi="Calibri" w:eastAsia="楷体" w:cs="Times New Roman"/>
      <w:sz w:val="24"/>
      <w:szCs w:val="20"/>
    </w:rPr>
  </w:style>
  <w:style w:type="paragraph" w:customStyle="1" w:styleId="118">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9">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20">
    <w:name w:val="标题 Char"/>
    <w:link w:val="30"/>
    <w:qFormat/>
    <w:uiPriority w:val="10"/>
    <w:rPr>
      <w:rFonts w:ascii="Calibri Light" w:hAnsi="Calibri Light"/>
      <w:b/>
      <w:bCs/>
      <w:sz w:val="32"/>
      <w:szCs w:val="32"/>
    </w:rPr>
  </w:style>
  <w:style w:type="character" w:customStyle="1" w:styleId="121">
    <w:name w:val="文档结构图 Char1"/>
    <w:basedOn w:val="35"/>
    <w:link w:val="10"/>
    <w:qFormat/>
    <w:uiPriority w:val="99"/>
    <w:rPr>
      <w:rFonts w:ascii="Microsoft YaHei UI" w:hAnsi="Calibri" w:eastAsia="Microsoft YaHei UI" w:cs="Times New Roman"/>
      <w:sz w:val="18"/>
      <w:szCs w:val="18"/>
    </w:rPr>
  </w:style>
  <w:style w:type="character" w:customStyle="1" w:styleId="122">
    <w:name w:val="批注文字 Char1"/>
    <w:basedOn w:val="35"/>
    <w:link w:val="11"/>
    <w:qFormat/>
    <w:uiPriority w:val="99"/>
    <w:rPr>
      <w:rFonts w:ascii="Calibri" w:hAnsi="Calibri" w:eastAsia="楷体" w:cs="Times New Roman"/>
      <w:sz w:val="24"/>
    </w:rPr>
  </w:style>
  <w:style w:type="character" w:customStyle="1" w:styleId="123">
    <w:name w:val="批注主题 Char1"/>
    <w:basedOn w:val="122"/>
    <w:qFormat/>
    <w:uiPriority w:val="99"/>
    <w:rPr>
      <w:rFonts w:ascii="Calibri" w:hAnsi="Calibri" w:eastAsia="楷体" w:cs="Times New Roman"/>
      <w:b/>
      <w:bCs/>
      <w:sz w:val="24"/>
    </w:rPr>
  </w:style>
  <w:style w:type="character" w:customStyle="1" w:styleId="124">
    <w:name w:val="批注框文本 Char1"/>
    <w:basedOn w:val="35"/>
    <w:link w:val="20"/>
    <w:qFormat/>
    <w:uiPriority w:val="99"/>
    <w:rPr>
      <w:rFonts w:ascii="Calibri" w:hAnsi="Calibri" w:eastAsia="楷体" w:cs="Times New Roman"/>
      <w:sz w:val="18"/>
      <w:szCs w:val="18"/>
    </w:rPr>
  </w:style>
  <w:style w:type="character" w:customStyle="1" w:styleId="125">
    <w:name w:val="标题 Char1"/>
    <w:basedOn w:val="35"/>
    <w:qFormat/>
    <w:uiPriority w:val="10"/>
    <w:rPr>
      <w:rFonts w:eastAsia="宋体" w:asciiTheme="majorHAnsi" w:hAnsiTheme="majorHAnsi" w:cstheme="majorBidi"/>
      <w:b/>
      <w:bCs/>
      <w:sz w:val="32"/>
      <w:szCs w:val="32"/>
    </w:rPr>
  </w:style>
  <w:style w:type="paragraph" w:styleId="126">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7">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8">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9">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30">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1">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32">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3">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4">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5">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6">
    <w:name w:val="图文"/>
    <w:basedOn w:val="1"/>
    <w:qFormat/>
    <w:uiPriority w:val="0"/>
    <w:pPr>
      <w:adjustRightInd w:val="0"/>
      <w:snapToGrid w:val="0"/>
      <w:spacing w:after="50" w:line="360" w:lineRule="auto"/>
    </w:pPr>
    <w:rPr>
      <w:sz w:val="24"/>
      <w:szCs w:val="24"/>
    </w:rPr>
  </w:style>
  <w:style w:type="paragraph" w:customStyle="1" w:styleId="137">
    <w:name w:val="1"/>
    <w:basedOn w:val="2"/>
    <w:next w:val="19"/>
    <w:qFormat/>
    <w:uiPriority w:val="0"/>
    <w:pPr>
      <w:numPr>
        <w:numId w:val="0"/>
      </w:numPr>
      <w:spacing w:beforeLines="100"/>
      <w:ind w:left="-25"/>
    </w:pPr>
    <w:rPr>
      <w:rFonts w:ascii="Calibri" w:hAnsi="Calibri"/>
      <w:sz w:val="36"/>
      <w:szCs w:val="3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52</Pages>
  <Words>3426</Words>
  <Characters>19530</Characters>
  <Lines>162</Lines>
  <Paragraphs>45</Paragraphs>
  <TotalTime>23</TotalTime>
  <ScaleCrop>false</ScaleCrop>
  <LinksUpToDate>false</LinksUpToDate>
  <CharactersWithSpaces>22911</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2019-09-25T00:39:00Z</dcterms:created>
  <dc:creator>侯霁洋</dc:creator>
  <cp:lastModifiedBy>毛飞翔</cp:lastModifiedBy>
  <dcterms:modified xsi:type="dcterms:W3CDTF">2026-09-20T07:47:52Z</dcterms:modified>
  <cp:revision>96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7F1061DC511438571AEE6969D7D215CB_42</vt:lpwstr>
  </property>
</Properties>
</file>