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7807D">
      <w:pPr>
        <w:pStyle w:val="6"/>
        <w:widowControl/>
        <w:jc w:val="center"/>
        <w:outlineLvl w:val="0"/>
        <w:rPr>
          <w:rFonts w:hint="eastAsia" w:ascii="宋体" w:hAnsi="宋体" w:eastAsia="宋体" w:cs="宋体"/>
          <w:b/>
          <w:bCs w:val="0"/>
          <w:color w:val="auto"/>
          <w:kern w:val="2"/>
          <w:sz w:val="44"/>
          <w:szCs w:val="44"/>
          <w:highlight w:val="none"/>
        </w:rPr>
      </w:pPr>
      <w:r>
        <w:rPr>
          <w:rFonts w:hint="eastAsia" w:ascii="宋体" w:hAnsi="宋体" w:eastAsia="宋体" w:cs="宋体"/>
          <w:b/>
          <w:bCs w:val="0"/>
          <w:color w:val="auto"/>
          <w:kern w:val="2"/>
          <w:sz w:val="44"/>
          <w:szCs w:val="44"/>
          <w:highlight w:val="none"/>
        </w:rPr>
        <w:t>人保财险江苏省苏州市分公司电话通信增值服务采购项目比选采购公告</w:t>
      </w:r>
    </w:p>
    <w:p w14:paraId="0E003CD5">
      <w:pPr>
        <w:pStyle w:val="7"/>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0F4312C9">
      <w:pPr>
        <w:pStyle w:val="2"/>
        <w:widowControl/>
        <w:snapToGrid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1.项目名称：人保财险江苏省苏州市分公司电话通信增值服务采购项目</w:t>
      </w:r>
    </w:p>
    <w:p w14:paraId="234D0ADF">
      <w:pPr>
        <w:pStyle w:val="2"/>
        <w:widowControl/>
        <w:adjustRightInd w:val="0"/>
        <w:snapToGrid w:val="0"/>
        <w:spacing w:line="360" w:lineRule="auto"/>
        <w:ind w:left="0" w:firstLine="240" w:firstLineChars="1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项目编号：2640STCH4121</w:t>
      </w:r>
    </w:p>
    <w:p w14:paraId="0A8A4DA7">
      <w:pPr>
        <w:pStyle w:val="2"/>
        <w:widowControl/>
        <w:adjustRightInd w:val="0"/>
        <w:snapToGrid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2.项目概况与采购范围</w:t>
      </w:r>
    </w:p>
    <w:p w14:paraId="2503B8C4">
      <w:pPr>
        <w:pStyle w:val="2"/>
        <w:widowControl/>
        <w:adjustRightInd w:val="0"/>
        <w:snapToGrid w:val="0"/>
        <w:spacing w:line="360" w:lineRule="auto"/>
        <w:ind w:left="0" w:firstLine="240" w:firstLineChars="1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2.1采购主要内容：项目拟采购人保财险江苏省苏州市分公司电话通信增值服务采购项目。具体采购内容及要求详见本比选采购文件第三章项目需求。</w:t>
      </w:r>
    </w:p>
    <w:p w14:paraId="0F4A8196">
      <w:pPr>
        <w:pStyle w:val="2"/>
        <w:widowControl/>
        <w:adjustRightInd w:val="0"/>
        <w:snapToGrid w:val="0"/>
        <w:spacing w:line="360" w:lineRule="auto"/>
        <w:ind w:left="0" w:firstLine="240" w:firstLineChars="1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2.2项目性质：服务。</w:t>
      </w:r>
    </w:p>
    <w:p w14:paraId="432F795B">
      <w:pPr>
        <w:pStyle w:val="2"/>
        <w:widowControl/>
        <w:adjustRightInd w:val="0"/>
        <w:snapToGrid w:val="0"/>
        <w:spacing w:line="360" w:lineRule="auto"/>
        <w:ind w:left="0" w:firstLine="240" w:firstLineChars="1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2.3标包划分：本项目划分为1个标包，情况如下：</w:t>
      </w:r>
    </w:p>
    <w:tbl>
      <w:tblPr>
        <w:tblStyle w:val="3"/>
        <w:tblW w:w="48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74"/>
        <w:gridCol w:w="2205"/>
        <w:gridCol w:w="4115"/>
        <w:gridCol w:w="1194"/>
      </w:tblGrid>
      <w:tr w14:paraId="0CA7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9"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2C266D3">
            <w:pPr>
              <w:keepNext w:val="0"/>
              <w:keepLines w:val="0"/>
              <w:widowControl/>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标包号</w:t>
            </w:r>
          </w:p>
        </w:tc>
        <w:tc>
          <w:tcPr>
            <w:tcW w:w="1330" w:type="pct"/>
            <w:tcBorders>
              <w:top w:val="single" w:color="auto" w:sz="4" w:space="0"/>
              <w:left w:val="single" w:color="auto" w:sz="4" w:space="0"/>
              <w:bottom w:val="single" w:color="auto" w:sz="4" w:space="0"/>
              <w:right w:val="single" w:color="auto" w:sz="4" w:space="0"/>
            </w:tcBorders>
            <w:shd w:val="clear" w:color="auto" w:fill="auto"/>
            <w:vAlign w:val="center"/>
          </w:tcPr>
          <w:p w14:paraId="0A0376D8">
            <w:pPr>
              <w:keepNext w:val="0"/>
              <w:keepLines w:val="0"/>
              <w:widowControl/>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标包名称</w:t>
            </w:r>
          </w:p>
        </w:tc>
        <w:tc>
          <w:tcPr>
            <w:tcW w:w="2482" w:type="pct"/>
            <w:tcBorders>
              <w:top w:val="single" w:color="auto" w:sz="4" w:space="0"/>
              <w:left w:val="single" w:color="auto" w:sz="4" w:space="0"/>
              <w:bottom w:val="single" w:color="auto" w:sz="4" w:space="0"/>
              <w:right w:val="single" w:color="auto" w:sz="4" w:space="0"/>
            </w:tcBorders>
            <w:shd w:val="clear" w:color="auto" w:fill="auto"/>
            <w:vAlign w:val="center"/>
          </w:tcPr>
          <w:p w14:paraId="5038FC8F">
            <w:pPr>
              <w:keepNext w:val="0"/>
              <w:keepLines w:val="0"/>
              <w:widowControl/>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采购内容/数量</w:t>
            </w:r>
          </w:p>
        </w:tc>
        <w:tc>
          <w:tcPr>
            <w:tcW w:w="720" w:type="pct"/>
            <w:tcBorders>
              <w:top w:val="single" w:color="auto" w:sz="4" w:space="0"/>
              <w:left w:val="single" w:color="auto" w:sz="4" w:space="0"/>
              <w:bottom w:val="single" w:color="auto" w:sz="4" w:space="0"/>
              <w:right w:val="single" w:color="auto" w:sz="4" w:space="0"/>
            </w:tcBorders>
            <w:shd w:val="clear" w:color="auto" w:fill="auto"/>
            <w:vAlign w:val="center"/>
          </w:tcPr>
          <w:p w14:paraId="6E09A99B">
            <w:pPr>
              <w:keepNext w:val="0"/>
              <w:keepLines w:val="0"/>
              <w:widowControl/>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中选供应商数量（N）</w:t>
            </w:r>
          </w:p>
        </w:tc>
      </w:tr>
      <w:tr w14:paraId="7D0F5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16A0E8AF">
            <w:pPr>
              <w:keepNext w:val="0"/>
              <w:keepLines w:val="0"/>
              <w:widowControl/>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标包1</w:t>
            </w:r>
          </w:p>
        </w:tc>
        <w:tc>
          <w:tcPr>
            <w:tcW w:w="1330" w:type="pct"/>
            <w:tcBorders>
              <w:top w:val="single" w:color="auto" w:sz="4" w:space="0"/>
              <w:left w:val="single" w:color="auto" w:sz="4" w:space="0"/>
              <w:bottom w:val="single" w:color="auto" w:sz="4" w:space="0"/>
              <w:right w:val="single" w:color="auto" w:sz="4" w:space="0"/>
            </w:tcBorders>
            <w:shd w:val="clear" w:color="auto" w:fill="auto"/>
            <w:vAlign w:val="center"/>
          </w:tcPr>
          <w:p w14:paraId="1C1DB0D4">
            <w:pPr>
              <w:keepNext w:val="0"/>
              <w:keepLines w:val="0"/>
              <w:widowControl/>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人保财险江苏省苏州市分公司电话通信增值服务采购项目</w:t>
            </w:r>
          </w:p>
        </w:tc>
        <w:tc>
          <w:tcPr>
            <w:tcW w:w="2482" w:type="pct"/>
            <w:tcBorders>
              <w:top w:val="single" w:color="auto" w:sz="4" w:space="0"/>
              <w:left w:val="single" w:color="auto" w:sz="4" w:space="0"/>
              <w:bottom w:val="single" w:color="auto" w:sz="4" w:space="0"/>
              <w:right w:val="single" w:color="auto" w:sz="4" w:space="0"/>
            </w:tcBorders>
            <w:shd w:val="clear" w:color="auto" w:fill="auto"/>
            <w:vAlign w:val="center"/>
          </w:tcPr>
          <w:p w14:paraId="523893E6">
            <w:pPr>
              <w:keepNext w:val="0"/>
              <w:keepLines w:val="0"/>
              <w:widowControl/>
              <w:suppressLineNumbers w:val="0"/>
              <w:adjustRightInd w:val="0"/>
              <w:spacing w:before="0" w:beforeAutospacing="0" w:after="0" w:afterAutospacing="0" w:line="360" w:lineRule="atLeast"/>
              <w:ind w:left="0" w:righ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本项目拟采购1家供应商提供电话通信增值服务，供应商需完整提供号码不良标记清理更换、企业官方号码认证两类核心服务，具体采购内容及要求详见本比选采购文件第三章项目需求。</w:t>
            </w:r>
          </w:p>
        </w:tc>
        <w:tc>
          <w:tcPr>
            <w:tcW w:w="720" w:type="pct"/>
            <w:tcBorders>
              <w:top w:val="single" w:color="auto" w:sz="4" w:space="0"/>
              <w:left w:val="single" w:color="auto" w:sz="4" w:space="0"/>
              <w:bottom w:val="single" w:color="auto" w:sz="4" w:space="0"/>
              <w:right w:val="single" w:color="auto" w:sz="4" w:space="0"/>
            </w:tcBorders>
            <w:shd w:val="clear" w:color="auto" w:fill="auto"/>
            <w:vAlign w:val="center"/>
          </w:tcPr>
          <w:p w14:paraId="761339F1">
            <w:pPr>
              <w:keepNext w:val="0"/>
              <w:keepLines w:val="0"/>
              <w:widowControl/>
              <w:suppressLineNumbers w:val="0"/>
              <w:adjustRightInd w:val="0"/>
              <w:spacing w:before="0" w:beforeAutospacing="0" w:after="0" w:afterAutospacing="0" w:line="360" w:lineRule="atLeas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1家</w:t>
            </w:r>
          </w:p>
        </w:tc>
      </w:tr>
    </w:tbl>
    <w:p w14:paraId="4667CD28">
      <w:pPr>
        <w:keepNext w:val="0"/>
        <w:keepLines w:val="0"/>
        <w:widowControl/>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2.4服务期限：自合同签订之日起三年。</w:t>
      </w:r>
    </w:p>
    <w:p w14:paraId="23C36EED">
      <w:pPr>
        <w:pStyle w:val="2"/>
        <w:widowControl/>
        <w:adjustRightInd w:val="0"/>
        <w:snapToGrid w:val="0"/>
        <w:spacing w:line="360" w:lineRule="auto"/>
        <w:ind w:left="0"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2.5实施地点：采购人指定地点。</w:t>
      </w:r>
    </w:p>
    <w:p w14:paraId="7E2A19F6">
      <w:pPr>
        <w:keepNext w:val="0"/>
        <w:keepLines w:val="0"/>
        <w:widowControl/>
        <w:suppressLineNumbers w:val="0"/>
        <w:shd w:val="clear" w:fill="FFFFFF"/>
        <w:adjustRightInd w:val="0"/>
        <w:snapToGrid w:val="0"/>
        <w:spacing w:before="0" w:beforeAutospacing="0" w:after="0" w:afterAutospacing="0" w:line="360" w:lineRule="auto"/>
        <w:ind w:left="0" w:right="0"/>
        <w:jc w:val="both"/>
        <w:textAlignment w:val="baseline"/>
        <w:rPr>
          <w:rFonts w:hint="eastAsia" w:ascii="宋体" w:hAnsi="宋体" w:eastAsia="宋体" w:cs="宋体"/>
          <w:color w:val="auto"/>
          <w:sz w:val="24"/>
          <w:szCs w:val="24"/>
          <w:highlight w:val="none"/>
          <w:shd w:val="clear" w:fill="FFFFFF"/>
        </w:rPr>
      </w:pPr>
      <w:r>
        <w:rPr>
          <w:rFonts w:hint="eastAsia" w:ascii="宋体" w:hAnsi="宋体" w:eastAsia="宋体" w:cs="宋体"/>
          <w:color w:val="auto"/>
          <w:kern w:val="0"/>
          <w:sz w:val="24"/>
          <w:szCs w:val="24"/>
          <w:highlight w:val="none"/>
          <w:shd w:val="clear" w:fill="FFFFFF"/>
          <w:lang w:val="en-US" w:eastAsia="zh-CN" w:bidi="ar"/>
        </w:rPr>
        <w:t>3.响应方的资格要求：</w:t>
      </w:r>
    </w:p>
    <w:p w14:paraId="71906455">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7CD262D9">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具有良好的商业信誉和健全的财务会计制度，需提供2025年度经会计师事务所或审计机构审计的财务审计报告及财务报表（至少包含会计师事务所或审计机构签章页、资产负债表、现金流量表、损益表/利润表）或首次响应文件提交截止之日前6个月内开具的银行资信证明。</w:t>
      </w:r>
    </w:p>
    <w:p w14:paraId="6D0F5001">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3.3具有依法缴纳税收和社会保障资金的良好记录，提供近6个月任意一个月的税收和社会保障资金缴纳凭证。</w:t>
      </w:r>
    </w:p>
    <w:p w14:paraId="17F8AA4C">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3.4具有履行合同所必需的设备和专业技术能力。</w:t>
      </w:r>
    </w:p>
    <w:p w14:paraId="592CB836">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供应商经营状况良好，且近三年内（2023年9月1日至首次响应文件提交截止之日）无违法违规记录。违法违规记录是指被“信用中国”列入失信被执行人、重大税收违法失信主体、政府采购严重违法失信行为记录名单。供应商需提供自比选采购公告发布之日至响应截止之日期间对以上三项内容的查询截图。</w:t>
      </w:r>
    </w:p>
    <w:p w14:paraId="6830E626">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信用中国查询网址：https://www.creditchina.gov.cn/xinyongfuwu/?navPage=5。</w:t>
      </w:r>
    </w:p>
    <w:p w14:paraId="01FCB3A4">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3.6根据《中国人民保险集团供应商管理办法》及中国人民财产保险股份有限公司规定，严禁列入中国人民保险集团黑名单和中国人民财产保险股份有限公司黑名单且在禁入期内的供应商参与采购活动。</w:t>
      </w:r>
    </w:p>
    <w:p w14:paraId="56343C79">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3.7供应商或其总公司具有有效的《中华人民共和国增值电信业务经营许可证》，提供证书复印件。</w:t>
      </w:r>
    </w:p>
    <w:p w14:paraId="4C80BB5D">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3.8本项目不允许转包、分包。</w:t>
      </w:r>
    </w:p>
    <w:p w14:paraId="15E423E2">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3.9本项目不接受联合体响应。</w:t>
      </w:r>
    </w:p>
    <w:p w14:paraId="4CCB9511">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rPr>
          <w:rFonts w:hint="eastAsia" w:ascii="宋体" w:hAnsi="宋体" w:eastAsia="宋体" w:cs="宋体"/>
          <w:color w:val="auto"/>
          <w:sz w:val="24"/>
          <w:szCs w:val="24"/>
          <w:highlight w:val="none"/>
          <w:u w:color="FF0000"/>
        </w:rPr>
      </w:pPr>
      <w:r>
        <w:rPr>
          <w:rFonts w:hint="eastAsia" w:ascii="宋体" w:hAnsi="宋体" w:eastAsia="宋体" w:cs="宋体"/>
          <w:color w:val="auto"/>
          <w:kern w:val="0"/>
          <w:sz w:val="24"/>
          <w:szCs w:val="24"/>
          <w:highlight w:val="none"/>
          <w:lang w:val="en-US" w:eastAsia="zh-CN" w:bidi="ar"/>
        </w:rPr>
        <w:t>3.10响应方法定代表人参与响应或谈判的，须在响应文件中提供法定代表人身份证明书；响应方委派授权代表参与谈判的，须在响应文件中提供法定代表人身份证明书和法定代表人授权书。</w:t>
      </w:r>
    </w:p>
    <w:p w14:paraId="7F7AE7E4">
      <w:pPr>
        <w:pStyle w:val="5"/>
        <w:widowControl/>
        <w:spacing w:line="360" w:lineRule="auto"/>
        <w:ind w:left="0" w:firstLine="0" w:firstLineChars="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4.项目报名及获取采购文件</w:t>
      </w:r>
    </w:p>
    <w:p w14:paraId="6D5B8A82">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4.1比选采购文件获取时间：</w:t>
      </w:r>
      <w:r>
        <w:rPr>
          <w:rFonts w:hint="eastAsia" w:ascii="宋体" w:hAnsi="宋体" w:eastAsia="宋体" w:cs="宋体"/>
          <w:color w:val="auto"/>
          <w:kern w:val="2"/>
          <w:sz w:val="24"/>
          <w:szCs w:val="24"/>
          <w:highlight w:val="none"/>
          <w:u w:val="single"/>
        </w:rPr>
        <w:t>2026年9月20日至2026年9月23日</w:t>
      </w:r>
      <w:r>
        <w:rPr>
          <w:rFonts w:hint="eastAsia" w:ascii="宋体" w:hAnsi="宋体" w:eastAsia="宋体" w:cs="宋体"/>
          <w:color w:val="auto"/>
          <w:kern w:val="2"/>
          <w:sz w:val="24"/>
          <w:szCs w:val="24"/>
          <w:highlight w:val="none"/>
        </w:rPr>
        <w:t>，每天上午9:00至12:00，下午13:00至17:00（北京时间，下同，法定节假日除外）。</w:t>
      </w:r>
    </w:p>
    <w:p w14:paraId="5B8D1FAC">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4.2比选采购文件工本费：人民币400元，比选采购文件售后不退。</w:t>
      </w:r>
    </w:p>
    <w:p w14:paraId="3E2A947A">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4.3（1）凡拟报名参加中国人民保险分散采购项目的潜在供应商，均须先登录人保e采外网门户（https://ec.picc.com/）申请注册入库，审核通过后进行项目报名（人保e采管理系统供应商注册入库详情可在登录采购门户后查阅《人保e采管理系统供应商入库操作指南》。）</w:t>
      </w:r>
    </w:p>
    <w:p w14:paraId="62B28644">
      <w:pPr>
        <w:pStyle w:val="5"/>
        <w:keepNext w:val="0"/>
        <w:keepLines w:val="0"/>
        <w:widowControl w:val="0"/>
        <w:suppressLineNumbers w:val="0"/>
        <w:kinsoku w:val="0"/>
        <w:autoSpaceDE w:val="0"/>
        <w:autoSpaceDN/>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（2）同时，还需在中宝招标（北京）有限公司官网（http://tendering.sinosteel.com）进行项目报名。</w:t>
      </w:r>
    </w:p>
    <w:p w14:paraId="2AF68403">
      <w:pPr>
        <w:pStyle w:val="5"/>
        <w:keepNext w:val="0"/>
        <w:keepLines w:val="0"/>
        <w:widowControl w:val="0"/>
        <w:suppressLineNumbers w:val="0"/>
        <w:kinsoku w:val="0"/>
        <w:autoSpaceDE w:val="0"/>
        <w:autoSpaceDN/>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式：①注册登录：请供应商在中宝招标（北京）有限公司官网（http://tendering.sinosteel.com）“投标人登录”栏目办理手续。未注册的供应商请先免费注册，电子平台将协助对注册信息进行一致性复核。供应商注册时填写的“申报人姓名、申报人手机号码”，应是本项目的联系人，在需要通知有关项目信息时，采购代理机构将依据供应商注册时填写的上述联系方式与供应商取得联系。供应商参与不同项目的经办人可在平台注册多个不同账户。</w:t>
      </w:r>
    </w:p>
    <w:p w14:paraId="26359DBB">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②文件获取：请供应商凭注册的手机号码、密码登录，获取并下载电子文件 。供应商应充分考虑平台注册、资料上传、平台复核、网上支付等流程所需的时间，务必在获取文件截止时间前完成所有手续，否则将无法保证获取比选采购文件。</w:t>
      </w:r>
    </w:p>
    <w:p w14:paraId="29A6DA26">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③纸质文件将按照供应商在电子平台登记信息以快递方式送达。</w:t>
      </w:r>
    </w:p>
    <w:p w14:paraId="05415796">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购买比选采购文件联系人、发票咨询：樊巧林、025-86667299-207。</w:t>
      </w:r>
    </w:p>
    <w:p w14:paraId="73BB068E">
      <w:pPr>
        <w:pStyle w:val="5"/>
        <w:widowControl/>
        <w:spacing w:line="360" w:lineRule="auto"/>
        <w:ind w:left="0" w:firstLine="482"/>
        <w:contextualSpacing/>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4.4未在规定时间段内完成上</w:t>
      </w:r>
      <w:bookmarkStart w:id="0" w:name="_GoBack"/>
      <w:bookmarkEnd w:id="0"/>
      <w:r>
        <w:rPr>
          <w:rFonts w:hint="eastAsia" w:ascii="宋体" w:hAnsi="宋体" w:eastAsia="宋体" w:cs="宋体"/>
          <w:b/>
          <w:bCs/>
          <w:color w:val="auto"/>
          <w:kern w:val="2"/>
          <w:sz w:val="24"/>
          <w:szCs w:val="24"/>
          <w:highlight w:val="none"/>
        </w:rPr>
        <w:t>述所有操作，视为无效响应，导致的后果由响应方自行承担。</w:t>
      </w:r>
    </w:p>
    <w:p w14:paraId="0935C9BA">
      <w:pPr>
        <w:pStyle w:val="5"/>
        <w:widowControl/>
        <w:spacing w:line="360" w:lineRule="auto"/>
        <w:ind w:left="0" w:firstLine="0" w:firstLineChars="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5.响应文件的递交</w:t>
      </w:r>
    </w:p>
    <w:p w14:paraId="79247160">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5.1首次响应文件递交截止时间：</w:t>
      </w:r>
      <w:r>
        <w:rPr>
          <w:rFonts w:hint="eastAsia" w:ascii="宋体" w:hAnsi="宋体" w:eastAsia="宋体" w:cs="宋体"/>
          <w:color w:val="auto"/>
          <w:kern w:val="2"/>
          <w:sz w:val="24"/>
          <w:szCs w:val="24"/>
          <w:highlight w:val="none"/>
          <w:u w:val="single"/>
        </w:rPr>
        <w:t>2026年9月29日15时30分</w:t>
      </w:r>
      <w:r>
        <w:rPr>
          <w:rFonts w:hint="eastAsia" w:ascii="宋体" w:hAnsi="宋体" w:eastAsia="宋体" w:cs="宋体"/>
          <w:color w:val="auto"/>
          <w:kern w:val="2"/>
          <w:sz w:val="24"/>
          <w:szCs w:val="24"/>
          <w:highlight w:val="none"/>
        </w:rPr>
        <w:t>。</w:t>
      </w:r>
    </w:p>
    <w:p w14:paraId="656D434D">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5.2响应文件递交地点：</w:t>
      </w:r>
      <w:r>
        <w:rPr>
          <w:rFonts w:hint="eastAsia" w:ascii="宋体" w:hAnsi="宋体" w:eastAsia="宋体" w:cs="宋体"/>
          <w:color w:val="auto"/>
          <w:kern w:val="2"/>
          <w:sz w:val="24"/>
          <w:szCs w:val="24"/>
          <w:highlight w:val="none"/>
          <w:u w:val="single"/>
        </w:rPr>
        <w:t>江苏省苏州市虎丘区狮山路16号人保大厦A幢1015会议室</w:t>
      </w:r>
      <w:r>
        <w:rPr>
          <w:rFonts w:hint="eastAsia" w:ascii="宋体" w:hAnsi="宋体" w:eastAsia="宋体" w:cs="宋体"/>
          <w:color w:val="auto"/>
          <w:kern w:val="2"/>
          <w:sz w:val="24"/>
          <w:szCs w:val="24"/>
          <w:highlight w:val="none"/>
        </w:rPr>
        <w:t>。</w:t>
      </w:r>
    </w:p>
    <w:p w14:paraId="1B7D4CD9">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5.3本项目将于上述同一时间、地点进行比选，采购人/采购代理机构邀请供应商的法定代表人或者其委托代理人准时参加。</w:t>
      </w:r>
    </w:p>
    <w:p w14:paraId="61FD04C3">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5.4出现以下情形之一时，采购人/采购代理机构不予接收响应文件：</w:t>
      </w:r>
    </w:p>
    <w:p w14:paraId="33BAF35A">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5.4.1  逾期送达或者未送达指定地点的；</w:t>
      </w:r>
    </w:p>
    <w:p w14:paraId="06B62830">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5.4.2  未按照比选采购文件要求密封的；</w:t>
      </w:r>
    </w:p>
    <w:p w14:paraId="64878BDD">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5.4.3  未按照要求获取比选采购文件的。</w:t>
      </w:r>
    </w:p>
    <w:p w14:paraId="1FEADF9B">
      <w:pPr>
        <w:pStyle w:val="5"/>
        <w:widowControl/>
        <w:spacing w:line="360" w:lineRule="auto"/>
        <w:ind w:left="0" w:firstLine="0" w:firstLineChars="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6.发布公告的媒介</w:t>
      </w:r>
    </w:p>
    <w:p w14:paraId="01BB5B8F">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项目比选采购公告同时在中国招标投标公共服务平台（www.cebpubservice.com）、采购与招标网（www.chinabidding.cn）、中国金融集中采购网（www.cfcpn.com）上发布，其他媒介转载无效。对于非法转载、篡改采购公告信息的组织或个人，采购人/采购代理机构保留追究其法律责任的权利。</w:t>
      </w:r>
    </w:p>
    <w:p w14:paraId="5DE82063">
      <w:pPr>
        <w:pStyle w:val="5"/>
        <w:widowControl/>
        <w:spacing w:line="360" w:lineRule="auto"/>
        <w:ind w:left="0" w:firstLine="0" w:firstLineChars="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7.以上若有变更，采购人会通过邮件的形式通知响应方。</w:t>
      </w:r>
    </w:p>
    <w:p w14:paraId="3FABE02B">
      <w:pPr>
        <w:pStyle w:val="5"/>
        <w:widowControl/>
        <w:spacing w:line="360" w:lineRule="auto"/>
        <w:ind w:left="0" w:firstLine="0" w:firstLineChars="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8.联系方式</w:t>
      </w:r>
    </w:p>
    <w:p w14:paraId="776E7C03">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采购人：中国人民财产保险股份有限公司苏州市分公司</w:t>
      </w:r>
    </w:p>
    <w:p w14:paraId="190B2678">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地址：江苏省苏州市虎丘区狮山路16号</w:t>
      </w:r>
    </w:p>
    <w:p w14:paraId="4DFBE5D4">
      <w:pPr>
        <w:pStyle w:val="5"/>
        <w:widowControl/>
        <w:spacing w:line="360" w:lineRule="auto"/>
        <w:ind w:left="0" w:firstLine="480"/>
        <w:contextualSpacing/>
        <w:rPr>
          <w:rFonts w:hint="eastAsia" w:ascii="宋体" w:hAnsi="宋体" w:eastAsia="宋体" w:cs="宋体"/>
          <w:color w:val="auto"/>
          <w:kern w:val="2"/>
          <w:sz w:val="24"/>
          <w:szCs w:val="24"/>
          <w:highlight w:val="none"/>
        </w:rPr>
      </w:pPr>
    </w:p>
    <w:p w14:paraId="4A592C97">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采购代理机构：中宝招标（北京）有限公司</w:t>
      </w:r>
    </w:p>
    <w:p w14:paraId="1EC09554">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地址：江苏省南京市建邺区庐山路168号新地中心二期806室</w:t>
      </w:r>
    </w:p>
    <w:p w14:paraId="6CA67515">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邮编：210019</w:t>
      </w:r>
    </w:p>
    <w:p w14:paraId="2F13753E">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联系人（购买文件、发票咨询）：樊巧林、025-86667299-207</w:t>
      </w:r>
    </w:p>
    <w:p w14:paraId="1CC25693">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联系人（项目问询）：樊巧林、葛舒文、吴晨、王薛昊、徐平、王俊通</w:t>
      </w:r>
    </w:p>
    <w:p w14:paraId="02ECB667">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联系电话：025-86667299-207、025-86667299-108</w:t>
      </w:r>
    </w:p>
    <w:p w14:paraId="69C87763">
      <w:pPr>
        <w:pStyle w:val="5"/>
        <w:widowControl/>
        <w:spacing w:line="360" w:lineRule="auto"/>
        <w:ind w:left="0" w:firstLine="48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电子邮箱：fanql@sstc20.com</w:t>
      </w:r>
    </w:p>
    <w:p w14:paraId="3F9D3E7B">
      <w:pPr>
        <w:pStyle w:val="5"/>
        <w:widowControl/>
        <w:spacing w:line="360" w:lineRule="auto"/>
        <w:ind w:left="0" w:firstLine="0" w:firstLineChars="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p>
    <w:p w14:paraId="4A2963E6">
      <w:pPr>
        <w:pStyle w:val="5"/>
        <w:widowControl/>
        <w:spacing w:line="360" w:lineRule="auto"/>
        <w:ind w:left="0" w:firstLine="5520" w:firstLineChars="230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p>
    <w:p w14:paraId="2C843707">
      <w:pPr>
        <w:keepNext w:val="0"/>
        <w:keepLines w:val="0"/>
        <w:widowControl w:val="0"/>
        <w:suppressLineNumbers w:val="0"/>
        <w:adjustRightInd w:val="0"/>
        <w:spacing w:before="0" w:beforeAutospacing="0" w:after="0" w:afterAutospacing="0" w:line="360" w:lineRule="auto"/>
        <w:ind w:left="0" w:right="0" w:firstLine="480" w:firstLineChars="2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采购人：中国人民财产保险股份有限公司苏州市分公司</w:t>
      </w:r>
    </w:p>
    <w:p w14:paraId="566BEA63">
      <w:pPr>
        <w:keepNext w:val="0"/>
        <w:keepLines w:val="0"/>
        <w:widowControl w:val="0"/>
        <w:suppressLineNumbers w:val="0"/>
        <w:adjustRightInd w:val="0"/>
        <w:spacing w:before="0" w:beforeAutospacing="0" w:after="0" w:afterAutospacing="0" w:line="360" w:lineRule="auto"/>
        <w:ind w:left="0" w:right="0" w:firstLine="480" w:firstLineChars="2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采购代理机构：中宝招标（北京）有限公司</w:t>
      </w:r>
    </w:p>
    <w:p w14:paraId="0E388B58">
      <w:pPr>
        <w:pStyle w:val="5"/>
        <w:widowControl/>
        <w:spacing w:line="360" w:lineRule="auto"/>
        <w:ind w:left="0" w:firstLine="6240" w:firstLineChars="2600"/>
        <w:contextualSpacing/>
        <w:jc w:val="righ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2026年9月20日</w:t>
      </w:r>
    </w:p>
    <w:p w14:paraId="11B2EBC7">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B62797C"/>
    <w:rsid w:val="6E032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eastAsia" w:ascii="宋体" w:hAnsi="Courier New" w:eastAsia="宋体" w:cs="宋体"/>
      <w:kern w:val="2"/>
      <w:sz w:val="21"/>
      <w:szCs w:val="21"/>
      <w:lang w:val="en-US" w:eastAsia="zh-CN" w:bidi="ar"/>
    </w:rPr>
  </w:style>
  <w:style w:type="paragraph" w:customStyle="1" w:styleId="5">
    <w:name w:val="列出段落"/>
    <w:basedOn w:val="1"/>
    <w:uiPriority w:val="0"/>
    <w:pPr>
      <w:keepNext w:val="0"/>
      <w:keepLines w:val="0"/>
      <w:widowControl w:val="0"/>
      <w:suppressLineNumbers w:val="0"/>
      <w:adjustRightInd/>
      <w:spacing w:before="0" w:beforeAutospacing="0" w:after="0" w:afterAutospacing="0" w:line="240" w:lineRule="auto"/>
      <w:ind w:left="0" w:right="0" w:firstLine="420" w:firstLineChars="200"/>
      <w:jc w:val="both"/>
      <w:textAlignment w:val="auto"/>
    </w:pPr>
    <w:rPr>
      <w:rFonts w:hint="default" w:ascii="Times New Roman" w:hAnsi="Times New Roman" w:cs="Times New Roman"/>
      <w:kern w:val="2"/>
      <w:sz w:val="21"/>
      <w:szCs w:val="21"/>
      <w:lang w:val="en-US" w:eastAsia="zh-CN" w:bidi="ar"/>
    </w:rPr>
  </w:style>
  <w:style w:type="paragraph" w:customStyle="1" w:styleId="6">
    <w:name w:val="1 Char Char Char Char"/>
    <w:basedOn w:val="1"/>
    <w:uiPriority w:val="0"/>
    <w:pPr>
      <w:keepNext w:val="0"/>
      <w:keepLines w:val="0"/>
      <w:widowControl w:val="0"/>
      <w:suppressLineNumbers w:val="0"/>
      <w:adjustRightInd/>
      <w:spacing w:before="0" w:beforeAutospacing="0" w:after="0" w:afterAutospacing="0" w:line="240" w:lineRule="auto"/>
      <w:ind w:left="0" w:right="0"/>
      <w:jc w:val="both"/>
      <w:textAlignment w:val="auto"/>
    </w:pPr>
    <w:rPr>
      <w:rFonts w:hint="default" w:ascii="Tahoma" w:hAnsi="Tahoma" w:eastAsia="Tahoma" w:cs="Tahoma"/>
      <w:kern w:val="2"/>
      <w:sz w:val="24"/>
      <w:szCs w:val="24"/>
      <w:lang w:val="en-US" w:eastAsia="zh-CN" w:bidi="ar"/>
    </w:rPr>
  </w:style>
  <w:style w:type="paragraph" w:customStyle="1" w:styleId="7">
    <w:name w:val="！正文"/>
    <w:basedOn w:val="1"/>
    <w:uiPriority w:val="0"/>
    <w:pPr>
      <w:keepNext w:val="0"/>
      <w:keepLines w:val="0"/>
      <w:widowControl w:val="0"/>
      <w:suppressLineNumbers w:val="0"/>
      <w:adjustRightInd/>
      <w:spacing w:before="0" w:beforeAutospacing="0" w:after="0" w:afterAutospacing="0" w:line="360" w:lineRule="auto"/>
      <w:ind w:left="0" w:right="0" w:firstLine="560" w:firstLineChars="200"/>
      <w:jc w:val="left"/>
      <w:textAlignment w:val="auto"/>
    </w:pPr>
    <w:rPr>
      <w:rFonts w:hint="default" w:ascii="Times New Roman" w:hAnsi="Times New Roman" w:eastAsia="仿宋_GB2312" w:cs="Times New Roman"/>
      <w:kern w:val="0"/>
      <w:sz w:val="28"/>
      <w:szCs w:val="28"/>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1380</Words>
  <Characters>1553</Characters>
  <Lines>1</Lines>
  <Paragraphs>1</Paragraphs>
  <TotalTime>7</TotalTime>
  <ScaleCrop>false</ScaleCrop>
  <LinksUpToDate>false</LinksUpToDate>
  <CharactersWithSpaces>1554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2026-09-20T01:42:00Z</dcterms:created>
  <dc:creator>user</dc:creator>
  <cp:lastModifiedBy>樊巧林</cp:lastModifiedBy>
  <dcterms:modified xsi:type="dcterms:W3CDTF">2026-09-20T02:02:43Z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eyJoZGlkIjoiOWNiYjc3YTZiZjBjY2E5YTA5ODJjZWI3ZjAwNDJmMjEiLCJ1c2VySWQiOiIyNzYxODA5NDAifQ==</vt:lpwstr>
  </property>
  <property fmtid="{D5CDD505-2E9C-101B-9397-08002B2CF9AE}" pid="4" name="ICV">
    <vt:lpwstr>9758D0A93EAC44F2813D638BC9C7B694_12</vt:lpwstr>
  </property>
</Properties>
</file>