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A12405">
      <w:pPr>
        <w:kinsoku/>
        <w:overflowPunct/>
        <w:bidi w:val="0"/>
        <w:spacing w:beforeAutospacing="0" w:afterAutospacing="0"/>
        <w:jc w:val="center"/>
        <w:rPr>
          <w:rFonts w:hint="eastAsia" w:ascii="仿宋_GB2312" w:hAnsi="宋体" w:eastAsia="仿宋_GB2312"/>
          <w:b/>
          <w:color w:val="auto"/>
          <w:sz w:val="36"/>
          <w:szCs w:val="36"/>
        </w:rPr>
      </w:pPr>
    </w:p>
    <w:p w14:paraId="1C5D51B7">
      <w:pPr>
        <w:kinsoku/>
        <w:overflowPunct/>
        <w:bidi w:val="0"/>
        <w:spacing w:beforeAutospacing="0" w:afterAutospacing="0"/>
        <w:jc w:val="center"/>
        <w:rPr>
          <w:rFonts w:hint="eastAsia" w:ascii="仿宋_GB2312" w:hAnsi="宋体" w:eastAsia="仿宋_GB2312"/>
          <w:b/>
          <w:color w:val="auto"/>
          <w:sz w:val="36"/>
          <w:szCs w:val="36"/>
        </w:rPr>
      </w:pPr>
      <w:r>
        <w:rPr>
          <w:rFonts w:hint="eastAsia" w:ascii="仿宋_GB2312" w:hAnsi="宋体" w:eastAsia="仿宋_GB2312"/>
          <w:b/>
          <w:color w:val="auto"/>
          <w:sz w:val="36"/>
          <w:szCs w:val="36"/>
        </w:rPr>
        <w:t>人保财险四川省广安市分公司</w:t>
      </w:r>
    </w:p>
    <w:p w14:paraId="127F88E8">
      <w:pPr>
        <w:kinsoku/>
        <w:overflowPunct/>
        <w:bidi w:val="0"/>
        <w:spacing w:beforeAutospacing="0" w:afterAutospacing="0"/>
        <w:jc w:val="center"/>
        <w:rPr>
          <w:rFonts w:ascii="仿宋_GB2312" w:eastAsia="仿宋_GB2312"/>
          <w:color w:val="auto"/>
          <w:sz w:val="72"/>
          <w:szCs w:val="72"/>
        </w:rPr>
      </w:pPr>
      <w:r>
        <w:rPr>
          <w:rFonts w:hint="eastAsia" w:ascii="仿宋_GB2312" w:hAnsi="宋体" w:eastAsia="仿宋_GB2312"/>
          <w:b/>
          <w:color w:val="auto"/>
          <w:sz w:val="36"/>
          <w:szCs w:val="36"/>
        </w:rPr>
        <w:t>华蓥支公司</w:t>
      </w:r>
      <w:r>
        <w:rPr>
          <w:rFonts w:hint="eastAsia" w:ascii="仿宋_GB2312" w:hAnsi="宋体" w:eastAsia="仿宋_GB2312"/>
          <w:b/>
          <w:color w:val="auto"/>
          <w:sz w:val="36"/>
          <w:szCs w:val="36"/>
          <w:lang w:val="en-US" w:eastAsia="zh-CN"/>
        </w:rPr>
        <w:t>2026年“墙体喷绘制作安装”宣传</w:t>
      </w:r>
      <w:r>
        <w:rPr>
          <w:rFonts w:hint="eastAsia" w:ascii="仿宋_GB2312" w:hAnsi="宋体" w:eastAsia="仿宋_GB2312"/>
          <w:b/>
          <w:color w:val="auto"/>
          <w:sz w:val="36"/>
          <w:szCs w:val="36"/>
        </w:rPr>
        <w:t>采购项目</w:t>
      </w:r>
    </w:p>
    <w:p w14:paraId="329DB822">
      <w:pPr>
        <w:kinsoku/>
        <w:overflowPunct/>
        <w:bidi w:val="0"/>
        <w:spacing w:beforeAutospacing="0" w:afterAutospacing="0"/>
        <w:jc w:val="center"/>
        <w:rPr>
          <w:rFonts w:hint="eastAsia" w:ascii="仿宋_GB2312" w:eastAsia="仿宋_GB2312"/>
          <w:color w:val="auto"/>
          <w:sz w:val="72"/>
          <w:szCs w:val="72"/>
        </w:rPr>
      </w:pPr>
    </w:p>
    <w:p w14:paraId="6E43C78F">
      <w:pPr>
        <w:kinsoku/>
        <w:overflowPunct/>
        <w:bidi w:val="0"/>
        <w:spacing w:beforeAutospacing="0" w:afterAutospacing="0"/>
        <w:jc w:val="center"/>
        <w:rPr>
          <w:rFonts w:ascii="仿宋_GB2312" w:eastAsia="仿宋_GB2312"/>
          <w:color w:val="auto"/>
          <w:sz w:val="72"/>
          <w:szCs w:val="72"/>
        </w:rPr>
      </w:pPr>
      <w:r>
        <w:rPr>
          <w:rFonts w:hint="eastAsia" w:ascii="仿宋_GB2312" w:eastAsia="仿宋_GB2312"/>
          <w:color w:val="auto"/>
          <w:sz w:val="72"/>
          <w:szCs w:val="72"/>
        </w:rPr>
        <w:t>比</w:t>
      </w:r>
    </w:p>
    <w:p w14:paraId="1BD4A6A1">
      <w:pPr>
        <w:kinsoku/>
        <w:overflowPunct/>
        <w:bidi w:val="0"/>
        <w:spacing w:beforeAutospacing="0" w:afterAutospacing="0"/>
        <w:jc w:val="center"/>
        <w:rPr>
          <w:rFonts w:ascii="仿宋_GB2312" w:eastAsia="仿宋_GB2312"/>
          <w:color w:val="auto"/>
          <w:sz w:val="72"/>
          <w:szCs w:val="72"/>
        </w:rPr>
      </w:pPr>
    </w:p>
    <w:p w14:paraId="7CAC3551">
      <w:pPr>
        <w:kinsoku/>
        <w:overflowPunct/>
        <w:bidi w:val="0"/>
        <w:spacing w:beforeAutospacing="0" w:afterAutospacing="0"/>
        <w:jc w:val="center"/>
        <w:rPr>
          <w:rFonts w:ascii="仿宋_GB2312" w:eastAsia="仿宋_GB2312"/>
          <w:color w:val="auto"/>
          <w:sz w:val="72"/>
          <w:szCs w:val="72"/>
        </w:rPr>
      </w:pPr>
      <w:r>
        <w:rPr>
          <w:rFonts w:hint="eastAsia" w:ascii="仿宋_GB2312" w:eastAsia="仿宋_GB2312"/>
          <w:color w:val="auto"/>
          <w:sz w:val="72"/>
          <w:szCs w:val="72"/>
        </w:rPr>
        <w:t>价</w:t>
      </w:r>
    </w:p>
    <w:p w14:paraId="790DF697">
      <w:pPr>
        <w:kinsoku/>
        <w:overflowPunct/>
        <w:bidi w:val="0"/>
        <w:spacing w:beforeAutospacing="0" w:afterAutospacing="0"/>
        <w:jc w:val="center"/>
        <w:rPr>
          <w:rFonts w:ascii="仿宋_GB2312" w:eastAsia="仿宋_GB2312"/>
          <w:color w:val="auto"/>
          <w:sz w:val="72"/>
          <w:szCs w:val="72"/>
        </w:rPr>
      </w:pPr>
    </w:p>
    <w:p w14:paraId="5A6E601D">
      <w:pPr>
        <w:kinsoku/>
        <w:overflowPunct/>
        <w:bidi w:val="0"/>
        <w:spacing w:beforeAutospacing="0" w:afterAutospacing="0"/>
        <w:jc w:val="center"/>
        <w:rPr>
          <w:rFonts w:ascii="仿宋_GB2312" w:eastAsia="仿宋_GB2312"/>
          <w:color w:val="auto"/>
          <w:sz w:val="72"/>
          <w:szCs w:val="72"/>
        </w:rPr>
      </w:pPr>
      <w:r>
        <w:rPr>
          <w:rFonts w:hint="eastAsia" w:ascii="仿宋_GB2312" w:eastAsia="仿宋_GB2312"/>
          <w:color w:val="auto"/>
          <w:sz w:val="72"/>
          <w:szCs w:val="72"/>
        </w:rPr>
        <w:t>文</w:t>
      </w:r>
    </w:p>
    <w:p w14:paraId="1E478150">
      <w:pPr>
        <w:kinsoku/>
        <w:overflowPunct/>
        <w:bidi w:val="0"/>
        <w:spacing w:beforeAutospacing="0" w:afterAutospacing="0"/>
        <w:jc w:val="center"/>
        <w:rPr>
          <w:rFonts w:ascii="仿宋_GB2312" w:eastAsia="仿宋_GB2312"/>
          <w:color w:val="auto"/>
          <w:sz w:val="72"/>
          <w:szCs w:val="72"/>
        </w:rPr>
      </w:pPr>
    </w:p>
    <w:p w14:paraId="4F7DEB12">
      <w:pPr>
        <w:kinsoku/>
        <w:overflowPunct/>
        <w:bidi w:val="0"/>
        <w:spacing w:beforeAutospacing="0" w:afterAutospacing="0"/>
        <w:jc w:val="center"/>
        <w:rPr>
          <w:rFonts w:ascii="仿宋_GB2312" w:eastAsia="仿宋_GB2312"/>
          <w:color w:val="auto"/>
          <w:sz w:val="72"/>
          <w:szCs w:val="72"/>
        </w:rPr>
      </w:pPr>
      <w:r>
        <w:rPr>
          <w:rFonts w:hint="eastAsia" w:ascii="仿宋_GB2312" w:eastAsia="仿宋_GB2312"/>
          <w:color w:val="auto"/>
          <w:sz w:val="72"/>
          <w:szCs w:val="72"/>
        </w:rPr>
        <w:t>件</w:t>
      </w:r>
    </w:p>
    <w:p w14:paraId="0D5C913E">
      <w:pPr>
        <w:pStyle w:val="2"/>
        <w:kinsoku/>
        <w:overflowPunct/>
        <w:bidi w:val="0"/>
        <w:spacing w:beforeAutospacing="0" w:after="0" w:afterAutospacing="0"/>
        <w:rPr>
          <w:color w:val="auto"/>
        </w:rPr>
      </w:pPr>
    </w:p>
    <w:p w14:paraId="57161852">
      <w:pPr>
        <w:kinsoku/>
        <w:overflowPunct/>
        <w:bidi w:val="0"/>
        <w:spacing w:beforeAutospacing="0" w:afterAutospacing="0"/>
        <w:jc w:val="center"/>
        <w:rPr>
          <w:rFonts w:ascii="仿宋_GB2312" w:hAnsi="宋体" w:eastAsia="仿宋_GB2312"/>
          <w:color w:val="auto"/>
          <w:sz w:val="28"/>
          <w:szCs w:val="28"/>
        </w:rPr>
      </w:pPr>
    </w:p>
    <w:p w14:paraId="2B3279B9">
      <w:pPr>
        <w:kinsoku/>
        <w:overflowPunct/>
        <w:bidi w:val="0"/>
        <w:spacing w:beforeAutospacing="0" w:afterAutospacing="0"/>
        <w:jc w:val="center"/>
        <w:rPr>
          <w:rFonts w:ascii="仿宋_GB2312" w:hAnsi="宋体" w:eastAsia="仿宋_GB2312"/>
          <w:color w:val="auto"/>
          <w:sz w:val="28"/>
          <w:szCs w:val="28"/>
        </w:rPr>
      </w:pPr>
    </w:p>
    <w:p w14:paraId="61041F04">
      <w:pPr>
        <w:pStyle w:val="16"/>
        <w:kinsoku/>
        <w:overflowPunct/>
        <w:bidi w:val="0"/>
        <w:spacing w:beforeAutospacing="0" w:afterAutospacing="0"/>
        <w:ind w:left="113" w:leftChars="47"/>
        <w:jc w:val="center"/>
        <w:rPr>
          <w:rFonts w:ascii="仿宋_GB2312" w:hAnsi="宋体" w:eastAsia="仿宋_GB2312"/>
          <w:b/>
          <w:color w:val="auto"/>
          <w:sz w:val="28"/>
          <w:szCs w:val="28"/>
        </w:rPr>
      </w:pPr>
    </w:p>
    <w:p w14:paraId="5D94A14B">
      <w:pPr>
        <w:pStyle w:val="16"/>
        <w:kinsoku/>
        <w:overflowPunct/>
        <w:bidi w:val="0"/>
        <w:spacing w:beforeAutospacing="0" w:afterAutospacing="0"/>
        <w:ind w:left="113" w:leftChars="47"/>
        <w:jc w:val="center"/>
        <w:rPr>
          <w:rFonts w:ascii="仿宋_GB2312" w:hAnsi="宋体" w:eastAsia="仿宋_GB2312"/>
          <w:b/>
          <w:color w:val="auto"/>
          <w:sz w:val="28"/>
          <w:szCs w:val="28"/>
        </w:rPr>
      </w:pPr>
    </w:p>
    <w:p w14:paraId="20168517">
      <w:pPr>
        <w:pStyle w:val="16"/>
        <w:kinsoku/>
        <w:overflowPunct/>
        <w:bidi w:val="0"/>
        <w:spacing w:beforeAutospacing="0" w:afterAutospacing="0"/>
        <w:ind w:left="113" w:leftChars="47"/>
        <w:jc w:val="center"/>
        <w:rPr>
          <w:rFonts w:ascii="仿宋_GB2312" w:hAnsi="宋体" w:eastAsia="仿宋_GB2312"/>
          <w:b/>
          <w:color w:val="auto"/>
          <w:sz w:val="28"/>
          <w:szCs w:val="28"/>
        </w:rPr>
      </w:pPr>
    </w:p>
    <w:p w14:paraId="01285E49">
      <w:pPr>
        <w:kinsoku/>
        <w:overflowPunct/>
        <w:bidi w:val="0"/>
        <w:spacing w:beforeAutospacing="0" w:afterAutospacing="0"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r>
        <w:rPr>
          <w:rFonts w:hint="eastAsia" w:ascii="仿宋_GB2312" w:hAnsi="宋体" w:eastAsia="仿宋_GB2312"/>
          <w:b/>
          <w:color w:val="auto"/>
          <w:sz w:val="28"/>
          <w:szCs w:val="28"/>
          <w:lang w:val="en-US" w:eastAsia="zh-CN"/>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10</w:t>
      </w:r>
      <w:r>
        <w:rPr>
          <w:rFonts w:hint="eastAsia" w:ascii="仿宋_GB2312" w:hAnsi="宋体" w:eastAsia="仿宋_GB2312"/>
          <w:b/>
          <w:color w:val="auto"/>
          <w:sz w:val="28"/>
          <w:szCs w:val="28"/>
        </w:rPr>
        <w:t>月</w:t>
      </w:r>
    </w:p>
    <w:p w14:paraId="51AA3C0B">
      <w:pPr>
        <w:kinsoku/>
        <w:overflowPunct/>
        <w:bidi w:val="0"/>
        <w:spacing w:beforeAutospacing="0" w:afterAutospacing="0"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14:paraId="3CEA229F">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 w:val="0"/>
          <w:bCs w:val="0"/>
          <w:color w:val="auto"/>
        </w:rPr>
        <w:fldChar w:fldCharType="begin"/>
      </w:r>
      <w:r>
        <w:rPr>
          <w:rFonts w:ascii="仿宋_GB2312" w:hAnsi="宋体" w:eastAsia="仿宋_GB2312"/>
          <w:b w:val="0"/>
          <w:bCs w:val="0"/>
          <w:color w:val="auto"/>
        </w:rPr>
        <w:instrText xml:space="preserve">TOC \o "1-3" \h \u </w:instrText>
      </w:r>
      <w:r>
        <w:rPr>
          <w:rFonts w:ascii="仿宋_GB2312" w:hAnsi="宋体" w:eastAsia="仿宋_GB2312"/>
          <w:b w:val="0"/>
          <w:bCs w:val="0"/>
          <w:color w:val="auto"/>
        </w:rPr>
        <w:fldChar w:fldCharType="separate"/>
      </w:r>
      <w:r>
        <w:rPr>
          <w:rFonts w:ascii="仿宋_GB2312" w:hAnsi="宋体" w:eastAsia="仿宋_GB2312"/>
          <w:bCs w:val="0"/>
          <w:color w:val="auto"/>
        </w:rPr>
        <w:fldChar w:fldCharType="begin"/>
      </w:r>
      <w:r>
        <w:rPr>
          <w:rFonts w:ascii="仿宋_GB2312" w:hAnsi="宋体" w:eastAsia="仿宋_GB2312"/>
          <w:bCs w:val="0"/>
        </w:rPr>
        <w:instrText xml:space="preserve"> HYPERLINK \l _Toc22976 </w:instrText>
      </w:r>
      <w:r>
        <w:rPr>
          <w:rFonts w:ascii="仿宋_GB2312" w:hAnsi="宋体" w:eastAsia="仿宋_GB2312"/>
          <w:bCs w:val="0"/>
        </w:rPr>
        <w:fldChar w:fldCharType="separate"/>
      </w:r>
      <w:r>
        <w:rPr>
          <w:rFonts w:hint="eastAsia" w:ascii="仿宋_GB2312" w:hAnsi="宋体" w:eastAsia="仿宋_GB2312"/>
          <w:szCs w:val="28"/>
        </w:rPr>
        <w:t>第一章 比价邀请</w:t>
      </w:r>
      <w:r>
        <w:tab/>
      </w:r>
      <w:r>
        <w:fldChar w:fldCharType="begin"/>
      </w:r>
      <w:r>
        <w:instrText xml:space="preserve"> PAGEREF _Toc22976 \h </w:instrText>
      </w:r>
      <w:r>
        <w:fldChar w:fldCharType="separate"/>
      </w:r>
      <w:r>
        <w:t>2</w:t>
      </w:r>
      <w:r>
        <w:fldChar w:fldCharType="end"/>
      </w:r>
      <w:r>
        <w:rPr>
          <w:rFonts w:ascii="仿宋_GB2312" w:hAnsi="宋体" w:eastAsia="仿宋_GB2312"/>
          <w:bCs w:val="0"/>
          <w:color w:val="auto"/>
        </w:rPr>
        <w:fldChar w:fldCharType="end"/>
      </w:r>
    </w:p>
    <w:p w14:paraId="38D6C1AB">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_Toc30613 </w:instrText>
      </w:r>
      <w:r>
        <w:rPr>
          <w:rFonts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_Toc30613 \h </w:instrText>
      </w:r>
      <w:r>
        <w:fldChar w:fldCharType="separate"/>
      </w:r>
      <w:r>
        <w:t>2</w:t>
      </w:r>
      <w:r>
        <w:fldChar w:fldCharType="end"/>
      </w:r>
      <w:r>
        <w:rPr>
          <w:rFonts w:ascii="仿宋_GB2312" w:hAnsi="宋体" w:eastAsia="仿宋_GB2312"/>
          <w:bCs w:val="0"/>
          <w:color w:val="auto"/>
        </w:rPr>
        <w:fldChar w:fldCharType="end"/>
      </w:r>
    </w:p>
    <w:p w14:paraId="356878CA">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_Toc28424 </w:instrText>
      </w:r>
      <w:r>
        <w:rPr>
          <w:rFonts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_Toc28424 \h </w:instrText>
      </w:r>
      <w:r>
        <w:fldChar w:fldCharType="separate"/>
      </w:r>
      <w:r>
        <w:t>2</w:t>
      </w:r>
      <w:r>
        <w:fldChar w:fldCharType="end"/>
      </w:r>
      <w:r>
        <w:rPr>
          <w:rFonts w:ascii="仿宋_GB2312" w:hAnsi="宋体" w:eastAsia="仿宋_GB2312"/>
          <w:bCs w:val="0"/>
          <w:color w:val="auto"/>
        </w:rPr>
        <w:fldChar w:fldCharType="end"/>
      </w:r>
    </w:p>
    <w:p w14:paraId="0F09300C">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_Toc27398 </w:instrText>
      </w:r>
      <w:r>
        <w:rPr>
          <w:rFonts w:ascii="仿宋_GB2312" w:hAnsi="宋体" w:eastAsia="仿宋_GB2312"/>
          <w:bCs w:val="0"/>
        </w:rPr>
        <w:fldChar w:fldCharType="separate"/>
      </w:r>
      <w:r>
        <w:rPr>
          <w:rFonts w:hint="eastAsia" w:ascii="仿宋" w:hAnsi="仿宋" w:eastAsia="仿宋" w:cs="仿宋"/>
          <w:szCs w:val="24"/>
        </w:rPr>
        <w:t>三、比价文件的获取</w:t>
      </w:r>
      <w:r>
        <w:tab/>
      </w:r>
      <w:r>
        <w:fldChar w:fldCharType="begin"/>
      </w:r>
      <w:r>
        <w:instrText xml:space="preserve"> PAGEREF _Toc27398 \h </w:instrText>
      </w:r>
      <w:r>
        <w:fldChar w:fldCharType="separate"/>
      </w:r>
      <w:r>
        <w:t>3</w:t>
      </w:r>
      <w:r>
        <w:fldChar w:fldCharType="end"/>
      </w:r>
      <w:r>
        <w:rPr>
          <w:rFonts w:ascii="仿宋_GB2312" w:hAnsi="宋体" w:eastAsia="仿宋_GB2312"/>
          <w:bCs w:val="0"/>
          <w:color w:val="auto"/>
        </w:rPr>
        <w:fldChar w:fldCharType="end"/>
      </w:r>
    </w:p>
    <w:p w14:paraId="263B24FB">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_Toc4220 </w:instrText>
      </w:r>
      <w:r>
        <w:rPr>
          <w:rFonts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_Toc4220 \h </w:instrText>
      </w:r>
      <w:r>
        <w:fldChar w:fldCharType="separate"/>
      </w:r>
      <w:r>
        <w:t>3</w:t>
      </w:r>
      <w:r>
        <w:fldChar w:fldCharType="end"/>
      </w:r>
      <w:r>
        <w:rPr>
          <w:rFonts w:ascii="仿宋_GB2312" w:hAnsi="宋体" w:eastAsia="仿宋_GB2312"/>
          <w:bCs w:val="0"/>
          <w:color w:val="auto"/>
        </w:rPr>
        <w:fldChar w:fldCharType="end"/>
      </w:r>
    </w:p>
    <w:p w14:paraId="6DB335F8">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_Toc21114 </w:instrText>
      </w:r>
      <w:r>
        <w:rPr>
          <w:rFonts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_Toc21114 \h </w:instrText>
      </w:r>
      <w:r>
        <w:fldChar w:fldCharType="separate"/>
      </w:r>
      <w:r>
        <w:t>4</w:t>
      </w:r>
      <w:r>
        <w:fldChar w:fldCharType="end"/>
      </w:r>
      <w:r>
        <w:rPr>
          <w:rFonts w:ascii="仿宋_GB2312" w:hAnsi="宋体" w:eastAsia="仿宋_GB2312"/>
          <w:bCs w:val="0"/>
          <w:color w:val="auto"/>
        </w:rPr>
        <w:fldChar w:fldCharType="end"/>
      </w:r>
    </w:p>
    <w:p w14:paraId="5BA39164">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_Toc14673 </w:instrText>
      </w:r>
      <w:r>
        <w:rPr>
          <w:rFonts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_Toc14673 \h </w:instrText>
      </w:r>
      <w:r>
        <w:fldChar w:fldCharType="separate"/>
      </w:r>
      <w:r>
        <w:t>4</w:t>
      </w:r>
      <w:r>
        <w:fldChar w:fldCharType="end"/>
      </w:r>
      <w:r>
        <w:rPr>
          <w:rFonts w:ascii="仿宋_GB2312" w:hAnsi="宋体" w:eastAsia="仿宋_GB2312"/>
          <w:bCs w:val="0"/>
          <w:color w:val="auto"/>
        </w:rPr>
        <w:fldChar w:fldCharType="end"/>
      </w:r>
    </w:p>
    <w:p w14:paraId="5AE2F850">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_Toc29326 </w:instrText>
      </w:r>
      <w:r>
        <w:rPr>
          <w:rFonts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_Toc29326 \h </w:instrText>
      </w:r>
      <w:r>
        <w:fldChar w:fldCharType="separate"/>
      </w:r>
      <w:r>
        <w:t>5</w:t>
      </w:r>
      <w:r>
        <w:fldChar w:fldCharType="end"/>
      </w:r>
      <w:r>
        <w:rPr>
          <w:rFonts w:ascii="仿宋_GB2312" w:hAnsi="宋体" w:eastAsia="仿宋_GB2312"/>
          <w:bCs w:val="0"/>
          <w:color w:val="auto"/>
        </w:rPr>
        <w:fldChar w:fldCharType="end"/>
      </w:r>
    </w:p>
    <w:p w14:paraId="735D7E14">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_Toc24832 </w:instrText>
      </w:r>
      <w:r>
        <w:rPr>
          <w:rFonts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_Toc24832 \h </w:instrText>
      </w:r>
      <w:r>
        <w:fldChar w:fldCharType="separate"/>
      </w:r>
      <w:r>
        <w:t>5</w:t>
      </w:r>
      <w:r>
        <w:fldChar w:fldCharType="end"/>
      </w:r>
      <w:r>
        <w:rPr>
          <w:rFonts w:ascii="仿宋_GB2312" w:hAnsi="宋体" w:eastAsia="仿宋_GB2312"/>
          <w:bCs w:val="0"/>
          <w:color w:val="auto"/>
        </w:rPr>
        <w:fldChar w:fldCharType="end"/>
      </w:r>
    </w:p>
    <w:p w14:paraId="1B4B55A2">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_Toc23773 </w:instrText>
      </w:r>
      <w:r>
        <w:rPr>
          <w:rFonts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_Toc23773 \h </w:instrText>
      </w:r>
      <w:r>
        <w:fldChar w:fldCharType="separate"/>
      </w:r>
      <w:r>
        <w:t>8</w:t>
      </w:r>
      <w:r>
        <w:fldChar w:fldCharType="end"/>
      </w:r>
      <w:r>
        <w:rPr>
          <w:rFonts w:ascii="仿宋_GB2312" w:hAnsi="宋体" w:eastAsia="仿宋_GB2312"/>
          <w:bCs w:val="0"/>
          <w:color w:val="auto"/>
        </w:rPr>
        <w:fldChar w:fldCharType="end"/>
      </w:r>
    </w:p>
    <w:p w14:paraId="2856BD16">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_Toc4764 </w:instrText>
      </w:r>
      <w:r>
        <w:rPr>
          <w:rFonts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_Toc4764 \h </w:instrText>
      </w:r>
      <w:r>
        <w:fldChar w:fldCharType="separate"/>
      </w:r>
      <w:r>
        <w:t>8</w:t>
      </w:r>
      <w:r>
        <w:fldChar w:fldCharType="end"/>
      </w:r>
      <w:r>
        <w:rPr>
          <w:rFonts w:ascii="仿宋_GB2312" w:hAnsi="宋体" w:eastAsia="仿宋_GB2312"/>
          <w:bCs w:val="0"/>
          <w:color w:val="auto"/>
        </w:rPr>
        <w:fldChar w:fldCharType="end"/>
      </w:r>
    </w:p>
    <w:p w14:paraId="35307D92">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_Toc14475 </w:instrText>
      </w:r>
      <w:r>
        <w:rPr>
          <w:rFonts w:ascii="仿宋_GB2312" w:hAnsi="宋体" w:eastAsia="仿宋_GB2312"/>
          <w:bCs w:val="0"/>
        </w:rPr>
        <w:fldChar w:fldCharType="separate"/>
      </w:r>
      <w:r>
        <w:rPr>
          <w:rFonts w:hint="eastAsia" w:ascii="仿宋" w:hAnsi="仿宋" w:eastAsia="仿宋" w:cs="仿宋"/>
          <w:szCs w:val="24"/>
        </w:rPr>
        <w:t>（二）比价文件</w:t>
      </w:r>
      <w:r>
        <w:tab/>
      </w:r>
      <w:r>
        <w:fldChar w:fldCharType="begin"/>
      </w:r>
      <w:r>
        <w:instrText xml:space="preserve"> PAGEREF _Toc14475 \h </w:instrText>
      </w:r>
      <w:r>
        <w:fldChar w:fldCharType="separate"/>
      </w:r>
      <w:r>
        <w:t>8</w:t>
      </w:r>
      <w:r>
        <w:fldChar w:fldCharType="end"/>
      </w:r>
      <w:r>
        <w:rPr>
          <w:rFonts w:ascii="仿宋_GB2312" w:hAnsi="宋体" w:eastAsia="仿宋_GB2312"/>
          <w:bCs w:val="0"/>
          <w:color w:val="auto"/>
        </w:rPr>
        <w:fldChar w:fldCharType="end"/>
      </w:r>
    </w:p>
    <w:p w14:paraId="60BCE96E">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_Toc26542 </w:instrText>
      </w:r>
      <w:r>
        <w:rPr>
          <w:rFonts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_Toc26542 \h </w:instrText>
      </w:r>
      <w:r>
        <w:fldChar w:fldCharType="separate"/>
      </w:r>
      <w:r>
        <w:t>9</w:t>
      </w:r>
      <w:r>
        <w:fldChar w:fldCharType="end"/>
      </w:r>
      <w:r>
        <w:rPr>
          <w:rFonts w:ascii="仿宋_GB2312" w:hAnsi="宋体" w:eastAsia="仿宋_GB2312"/>
          <w:bCs w:val="0"/>
          <w:color w:val="auto"/>
        </w:rPr>
        <w:fldChar w:fldCharType="end"/>
      </w:r>
    </w:p>
    <w:p w14:paraId="5D10AA83">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_Toc21542 </w:instrText>
      </w:r>
      <w:r>
        <w:rPr>
          <w:rFonts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_Toc21542 \h </w:instrText>
      </w:r>
      <w:r>
        <w:fldChar w:fldCharType="separate"/>
      </w:r>
      <w:r>
        <w:t>11</w:t>
      </w:r>
      <w:r>
        <w:fldChar w:fldCharType="end"/>
      </w:r>
      <w:r>
        <w:rPr>
          <w:rFonts w:ascii="仿宋_GB2312" w:hAnsi="宋体" w:eastAsia="仿宋_GB2312"/>
          <w:bCs w:val="0"/>
          <w:color w:val="auto"/>
        </w:rPr>
        <w:fldChar w:fldCharType="end"/>
      </w:r>
    </w:p>
    <w:p w14:paraId="39CECC37">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_Toc19208 </w:instrText>
      </w:r>
      <w:r>
        <w:rPr>
          <w:rFonts w:ascii="仿宋_GB2312" w:hAnsi="宋体" w:eastAsia="仿宋_GB2312"/>
          <w:bCs w:val="0"/>
        </w:rPr>
        <w:fldChar w:fldCharType="separate"/>
      </w:r>
      <w:r>
        <w:rPr>
          <w:rFonts w:hint="eastAsia" w:ascii="仿宋" w:hAnsi="仿宋" w:eastAsia="仿宋" w:cs="仿宋"/>
          <w:szCs w:val="24"/>
        </w:rPr>
        <w:t>（五）比价和评审</w:t>
      </w:r>
      <w:r>
        <w:tab/>
      </w:r>
      <w:r>
        <w:fldChar w:fldCharType="begin"/>
      </w:r>
      <w:r>
        <w:instrText xml:space="preserve"> PAGEREF _Toc19208 \h </w:instrText>
      </w:r>
      <w:r>
        <w:fldChar w:fldCharType="separate"/>
      </w:r>
      <w:r>
        <w:t>12</w:t>
      </w:r>
      <w:r>
        <w:fldChar w:fldCharType="end"/>
      </w:r>
      <w:r>
        <w:rPr>
          <w:rFonts w:ascii="仿宋_GB2312" w:hAnsi="宋体" w:eastAsia="仿宋_GB2312"/>
          <w:bCs w:val="0"/>
          <w:color w:val="auto"/>
        </w:rPr>
        <w:fldChar w:fldCharType="end"/>
      </w:r>
    </w:p>
    <w:p w14:paraId="17C52379">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_Toc29617 </w:instrText>
      </w:r>
      <w:r>
        <w:rPr>
          <w:rFonts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_Toc29617 \h </w:instrText>
      </w:r>
      <w:r>
        <w:fldChar w:fldCharType="separate"/>
      </w:r>
      <w:r>
        <w:t>15</w:t>
      </w:r>
      <w:r>
        <w:fldChar w:fldCharType="end"/>
      </w:r>
      <w:r>
        <w:rPr>
          <w:rFonts w:ascii="仿宋_GB2312" w:hAnsi="宋体" w:eastAsia="仿宋_GB2312"/>
          <w:bCs w:val="0"/>
          <w:color w:val="auto"/>
        </w:rPr>
        <w:fldChar w:fldCharType="end"/>
      </w:r>
    </w:p>
    <w:p w14:paraId="2529B4BB">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_Toc19257 </w:instrText>
      </w:r>
      <w:r>
        <w:rPr>
          <w:rFonts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_Toc19257 \h </w:instrText>
      </w:r>
      <w:r>
        <w:fldChar w:fldCharType="separate"/>
      </w:r>
      <w:r>
        <w:t>15</w:t>
      </w:r>
      <w:r>
        <w:fldChar w:fldCharType="end"/>
      </w:r>
      <w:r>
        <w:rPr>
          <w:rFonts w:ascii="仿宋_GB2312" w:hAnsi="宋体" w:eastAsia="仿宋_GB2312"/>
          <w:bCs w:val="0"/>
          <w:color w:val="auto"/>
        </w:rPr>
        <w:fldChar w:fldCharType="end"/>
      </w:r>
    </w:p>
    <w:p w14:paraId="3DC4ADEA">
      <w:pPr>
        <w:pStyle w:val="2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_Toc9164 </w:instrText>
      </w:r>
      <w:r>
        <w:rPr>
          <w:rFonts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_Toc9164 \h </w:instrText>
      </w:r>
      <w:r>
        <w:fldChar w:fldCharType="separate"/>
      </w:r>
      <w:r>
        <w:t>15</w:t>
      </w:r>
      <w:r>
        <w:fldChar w:fldCharType="end"/>
      </w:r>
      <w:r>
        <w:rPr>
          <w:rFonts w:ascii="仿宋_GB2312" w:hAnsi="宋体" w:eastAsia="仿宋_GB2312"/>
          <w:bCs w:val="0"/>
          <w:color w:val="auto"/>
        </w:rPr>
        <w:fldChar w:fldCharType="end"/>
      </w:r>
    </w:p>
    <w:p w14:paraId="41D7ECC3">
      <w:pPr>
        <w:pStyle w:val="24"/>
        <w:keepNext w:val="0"/>
        <w:keepLines w:val="0"/>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_Toc16766 </w:instrText>
      </w:r>
      <w:r>
        <w:rPr>
          <w:rFonts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_Toc16766 \h </w:instrText>
      </w:r>
      <w:r>
        <w:fldChar w:fldCharType="separate"/>
      </w:r>
      <w:r>
        <w:t>17</w:t>
      </w:r>
      <w:r>
        <w:fldChar w:fldCharType="end"/>
      </w:r>
      <w:r>
        <w:rPr>
          <w:rFonts w:ascii="仿宋_GB2312" w:hAnsi="宋体" w:eastAsia="仿宋_GB2312"/>
          <w:bCs w:val="0"/>
          <w:color w:val="auto"/>
        </w:rPr>
        <w:fldChar w:fldCharType="end"/>
      </w:r>
    </w:p>
    <w:p w14:paraId="4C56F44A">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_Toc25432 </w:instrText>
      </w:r>
      <w:r>
        <w:rPr>
          <w:rFonts w:ascii="仿宋_GB2312" w:hAnsi="宋体" w:eastAsia="仿宋_GB2312"/>
          <w:bCs w:val="0"/>
        </w:rPr>
        <w:fldChar w:fldCharType="separate"/>
      </w:r>
      <w:r>
        <w:rPr>
          <w:rFonts w:hint="eastAsia" w:ascii="仿宋" w:hAnsi="仿宋" w:eastAsia="仿宋" w:cs="仿宋"/>
          <w:bCs/>
          <w:kern w:val="0"/>
          <w:szCs w:val="24"/>
        </w:rPr>
        <w:t xml:space="preserve">第四章 </w:t>
      </w:r>
      <w:r>
        <w:rPr>
          <w:rFonts w:hint="eastAsia" w:ascii="仿宋" w:hAnsi="仿宋" w:eastAsia="仿宋" w:cs="仿宋"/>
          <w:szCs w:val="24"/>
        </w:rPr>
        <w:t>合同条款</w:t>
      </w:r>
      <w:r>
        <w:tab/>
      </w:r>
      <w:r>
        <w:fldChar w:fldCharType="begin"/>
      </w:r>
      <w:r>
        <w:instrText xml:space="preserve"> PAGEREF _Toc25432 \h </w:instrText>
      </w:r>
      <w:r>
        <w:fldChar w:fldCharType="separate"/>
      </w:r>
      <w:r>
        <w:t>18</w:t>
      </w:r>
      <w:r>
        <w:fldChar w:fldCharType="end"/>
      </w:r>
      <w:r>
        <w:rPr>
          <w:rFonts w:ascii="仿宋_GB2312" w:hAnsi="宋体" w:eastAsia="仿宋_GB2312"/>
          <w:bCs w:val="0"/>
          <w:color w:val="auto"/>
        </w:rPr>
        <w:fldChar w:fldCharType="end"/>
      </w:r>
    </w:p>
    <w:p w14:paraId="4EE1A7B1">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_Toc31080 </w:instrText>
      </w:r>
      <w:r>
        <w:rPr>
          <w:rFonts w:ascii="仿宋_GB2312" w:hAnsi="宋体" w:eastAsia="仿宋_GB2312"/>
          <w:bCs w:val="0"/>
        </w:rPr>
        <w:fldChar w:fldCharType="separate"/>
      </w:r>
      <w:r>
        <w:rPr>
          <w:rFonts w:hint="eastAsia" w:ascii="仿宋" w:hAnsi="仿宋" w:eastAsia="仿宋" w:cs="仿宋"/>
          <w:szCs w:val="24"/>
          <w:lang w:val="en-US" w:eastAsia="zh-CN"/>
        </w:rPr>
        <w:t>附件一</w:t>
      </w:r>
      <w:r>
        <w:tab/>
      </w:r>
      <w:r>
        <w:fldChar w:fldCharType="begin"/>
      </w:r>
      <w:r>
        <w:instrText xml:space="preserve"> PAGEREF _Toc31080 \h </w:instrText>
      </w:r>
      <w:r>
        <w:fldChar w:fldCharType="separate"/>
      </w:r>
      <w:r>
        <w:t>24</w:t>
      </w:r>
      <w:r>
        <w:fldChar w:fldCharType="end"/>
      </w:r>
      <w:r>
        <w:rPr>
          <w:rFonts w:ascii="仿宋_GB2312" w:hAnsi="宋体" w:eastAsia="仿宋_GB2312"/>
          <w:bCs w:val="0"/>
          <w:color w:val="auto"/>
        </w:rPr>
        <w:fldChar w:fldCharType="end"/>
      </w:r>
    </w:p>
    <w:p w14:paraId="6F3682DA">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_Toc16142 </w:instrText>
      </w:r>
      <w:r>
        <w:rPr>
          <w:rFonts w:ascii="仿宋_GB2312" w:hAnsi="宋体" w:eastAsia="仿宋_GB2312"/>
          <w:bCs w:val="0"/>
        </w:rPr>
        <w:fldChar w:fldCharType="separate"/>
      </w:r>
      <w:r>
        <w:rPr>
          <w:rFonts w:hint="eastAsia" w:ascii="仿宋" w:hAnsi="仿宋" w:eastAsia="仿宋" w:cs="仿宋"/>
          <w:szCs w:val="24"/>
        </w:rPr>
        <w:t>附件二</w:t>
      </w:r>
      <w:r>
        <w:tab/>
      </w:r>
      <w:r>
        <w:fldChar w:fldCharType="begin"/>
      </w:r>
      <w:r>
        <w:instrText xml:space="preserve"> PAGEREF _Toc16142 \h </w:instrText>
      </w:r>
      <w:r>
        <w:fldChar w:fldCharType="separate"/>
      </w:r>
      <w:r>
        <w:t>25</w:t>
      </w:r>
      <w:r>
        <w:fldChar w:fldCharType="end"/>
      </w:r>
      <w:r>
        <w:rPr>
          <w:rFonts w:ascii="仿宋_GB2312" w:hAnsi="宋体" w:eastAsia="仿宋_GB2312"/>
          <w:bCs w:val="0"/>
          <w:color w:val="auto"/>
        </w:rPr>
        <w:fldChar w:fldCharType="end"/>
      </w:r>
    </w:p>
    <w:p w14:paraId="27B275D7">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_Toc9873 </w:instrText>
      </w:r>
      <w:r>
        <w:rPr>
          <w:rFonts w:ascii="仿宋_GB2312" w:hAnsi="宋体" w:eastAsia="仿宋_GB2312"/>
          <w:bCs w:val="0"/>
        </w:rPr>
        <w:fldChar w:fldCharType="separate"/>
      </w:r>
      <w:r>
        <w:rPr>
          <w:rFonts w:hint="eastAsia" w:ascii="仿宋" w:hAnsi="仿宋" w:eastAsia="仿宋" w:cs="仿宋"/>
          <w:szCs w:val="24"/>
        </w:rPr>
        <w:t>附件</w:t>
      </w:r>
      <w:r>
        <w:rPr>
          <w:rFonts w:hint="eastAsia" w:ascii="仿宋" w:hAnsi="仿宋" w:eastAsia="仿宋" w:cs="仿宋"/>
          <w:szCs w:val="24"/>
          <w:lang w:val="en-US" w:eastAsia="zh-CN"/>
        </w:rPr>
        <w:t>三</w:t>
      </w:r>
      <w:r>
        <w:tab/>
      </w:r>
      <w:r>
        <w:fldChar w:fldCharType="begin"/>
      </w:r>
      <w:r>
        <w:instrText xml:space="preserve"> PAGEREF _Toc9873 \h </w:instrText>
      </w:r>
      <w:r>
        <w:fldChar w:fldCharType="separate"/>
      </w:r>
      <w:r>
        <w:t>26</w:t>
      </w:r>
      <w:r>
        <w:fldChar w:fldCharType="end"/>
      </w:r>
      <w:r>
        <w:rPr>
          <w:rFonts w:ascii="仿宋_GB2312" w:hAnsi="宋体" w:eastAsia="仿宋_GB2312"/>
          <w:bCs w:val="0"/>
          <w:color w:val="auto"/>
        </w:rPr>
        <w:fldChar w:fldCharType="end"/>
      </w:r>
    </w:p>
    <w:p w14:paraId="5DE9071F">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_Toc5843 </w:instrText>
      </w:r>
      <w:r>
        <w:rPr>
          <w:rFonts w:ascii="仿宋_GB2312" w:hAnsi="宋体" w:eastAsia="仿宋_GB2312"/>
          <w:bCs w:val="0"/>
        </w:rPr>
        <w:fldChar w:fldCharType="separate"/>
      </w:r>
      <w:r>
        <w:rPr>
          <w:rFonts w:hint="eastAsia" w:ascii="仿宋" w:hAnsi="仿宋" w:eastAsia="仿宋" w:cs="仿宋"/>
          <w:szCs w:val="24"/>
        </w:rPr>
        <w:t>附件</w:t>
      </w:r>
      <w:r>
        <w:rPr>
          <w:rFonts w:hint="eastAsia" w:ascii="仿宋" w:hAnsi="仿宋" w:eastAsia="仿宋" w:cs="仿宋"/>
          <w:szCs w:val="24"/>
          <w:lang w:val="en-US" w:eastAsia="zh-CN"/>
        </w:rPr>
        <w:t>四</w:t>
      </w:r>
      <w:r>
        <w:tab/>
      </w:r>
      <w:r>
        <w:fldChar w:fldCharType="begin"/>
      </w:r>
      <w:r>
        <w:instrText xml:space="preserve"> PAGEREF _Toc5843 \h </w:instrText>
      </w:r>
      <w:r>
        <w:fldChar w:fldCharType="separate"/>
      </w:r>
      <w:r>
        <w:t>28</w:t>
      </w:r>
      <w:r>
        <w:fldChar w:fldCharType="end"/>
      </w:r>
      <w:r>
        <w:rPr>
          <w:rFonts w:ascii="仿宋_GB2312" w:hAnsi="宋体" w:eastAsia="仿宋_GB2312"/>
          <w:bCs w:val="0"/>
          <w:color w:val="auto"/>
        </w:rPr>
        <w:fldChar w:fldCharType="end"/>
      </w:r>
    </w:p>
    <w:p w14:paraId="2C7FCDF7">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_Toc8470 </w:instrText>
      </w:r>
      <w:r>
        <w:rPr>
          <w:rFonts w:ascii="仿宋_GB2312" w:hAnsi="宋体" w:eastAsia="仿宋_GB2312"/>
          <w:bCs w:val="0"/>
        </w:rPr>
        <w:fldChar w:fldCharType="separate"/>
      </w:r>
      <w:r>
        <w:rPr>
          <w:rFonts w:hint="eastAsia" w:ascii="仿宋" w:hAnsi="仿宋" w:eastAsia="仿宋" w:cs="仿宋"/>
          <w:szCs w:val="24"/>
        </w:rPr>
        <w:t>附件</w:t>
      </w:r>
      <w:r>
        <w:rPr>
          <w:rFonts w:hint="eastAsia" w:ascii="仿宋" w:hAnsi="仿宋" w:eastAsia="仿宋" w:cs="仿宋"/>
          <w:szCs w:val="24"/>
          <w:lang w:val="en-US" w:eastAsia="zh-CN"/>
        </w:rPr>
        <w:t>五</w:t>
      </w:r>
      <w:r>
        <w:tab/>
      </w:r>
      <w:r>
        <w:fldChar w:fldCharType="begin"/>
      </w:r>
      <w:r>
        <w:instrText xml:space="preserve"> PAGEREF _Toc8470 \h </w:instrText>
      </w:r>
      <w:r>
        <w:fldChar w:fldCharType="separate"/>
      </w:r>
      <w:r>
        <w:t>30</w:t>
      </w:r>
      <w:r>
        <w:fldChar w:fldCharType="end"/>
      </w:r>
      <w:r>
        <w:rPr>
          <w:rFonts w:ascii="仿宋_GB2312" w:hAnsi="宋体" w:eastAsia="仿宋_GB2312"/>
          <w:bCs w:val="0"/>
          <w:color w:val="auto"/>
        </w:rPr>
        <w:fldChar w:fldCharType="end"/>
      </w:r>
    </w:p>
    <w:p w14:paraId="5CFF76D6">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_Toc17124 </w:instrText>
      </w:r>
      <w:r>
        <w:rPr>
          <w:rFonts w:ascii="仿宋_GB2312" w:hAnsi="宋体" w:eastAsia="仿宋_GB2312"/>
          <w:bCs w:val="0"/>
        </w:rPr>
        <w:fldChar w:fldCharType="separate"/>
      </w:r>
      <w:r>
        <w:rPr>
          <w:rFonts w:hint="eastAsia" w:ascii="仿宋" w:hAnsi="仿宋" w:eastAsia="仿宋" w:cs="仿宋"/>
          <w:szCs w:val="24"/>
        </w:rPr>
        <w:t>附件</w:t>
      </w:r>
      <w:r>
        <w:rPr>
          <w:rFonts w:hint="eastAsia" w:ascii="仿宋" w:hAnsi="仿宋" w:eastAsia="仿宋" w:cs="仿宋"/>
          <w:szCs w:val="24"/>
          <w:lang w:val="en-US" w:eastAsia="zh-CN"/>
        </w:rPr>
        <w:t>六</w:t>
      </w:r>
      <w:r>
        <w:tab/>
      </w:r>
      <w:r>
        <w:fldChar w:fldCharType="begin"/>
      </w:r>
      <w:r>
        <w:instrText xml:space="preserve"> PAGEREF _Toc17124 \h </w:instrText>
      </w:r>
      <w:r>
        <w:fldChar w:fldCharType="separate"/>
      </w:r>
      <w:r>
        <w:t>31</w:t>
      </w:r>
      <w:r>
        <w:fldChar w:fldCharType="end"/>
      </w:r>
      <w:r>
        <w:rPr>
          <w:rFonts w:ascii="仿宋_GB2312" w:hAnsi="宋体" w:eastAsia="仿宋_GB2312"/>
          <w:bCs w:val="0"/>
          <w:color w:val="auto"/>
        </w:rPr>
        <w:fldChar w:fldCharType="end"/>
      </w:r>
    </w:p>
    <w:p w14:paraId="4216FBDC">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_Toc26281 </w:instrText>
      </w:r>
      <w:r>
        <w:rPr>
          <w:rFonts w:ascii="仿宋_GB2312" w:hAnsi="宋体" w:eastAsia="仿宋_GB2312"/>
          <w:bCs w:val="0"/>
        </w:rPr>
        <w:fldChar w:fldCharType="separate"/>
      </w:r>
      <w:r>
        <w:rPr>
          <w:rFonts w:hint="eastAsia" w:ascii="仿宋" w:hAnsi="仿宋" w:eastAsia="仿宋" w:cs="仿宋"/>
          <w:szCs w:val="24"/>
        </w:rPr>
        <w:t>第五章 采购需求</w:t>
      </w:r>
      <w:r>
        <w:tab/>
      </w:r>
      <w:r>
        <w:fldChar w:fldCharType="begin"/>
      </w:r>
      <w:r>
        <w:instrText xml:space="preserve"> PAGEREF _Toc26281 \h </w:instrText>
      </w:r>
      <w:r>
        <w:fldChar w:fldCharType="separate"/>
      </w:r>
      <w:r>
        <w:t>37</w:t>
      </w:r>
      <w:r>
        <w:fldChar w:fldCharType="end"/>
      </w:r>
      <w:r>
        <w:rPr>
          <w:rFonts w:ascii="仿宋_GB2312" w:hAnsi="宋体" w:eastAsia="仿宋_GB2312"/>
          <w:bCs w:val="0"/>
          <w:color w:val="auto"/>
        </w:rPr>
        <w:fldChar w:fldCharType="end"/>
      </w:r>
    </w:p>
    <w:p w14:paraId="3D721151">
      <w:pPr>
        <w:pStyle w:val="21"/>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_Toc16126 </w:instrText>
      </w:r>
      <w:r>
        <w:rPr>
          <w:rFonts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_Toc16126 \h </w:instrText>
      </w:r>
      <w:r>
        <w:fldChar w:fldCharType="separate"/>
      </w:r>
      <w:r>
        <w:t>38</w:t>
      </w:r>
      <w:r>
        <w:fldChar w:fldCharType="end"/>
      </w:r>
      <w:r>
        <w:rPr>
          <w:rFonts w:ascii="仿宋_GB2312" w:hAnsi="宋体" w:eastAsia="仿宋_GB2312"/>
          <w:bCs w:val="0"/>
          <w:color w:val="auto"/>
        </w:rPr>
        <w:fldChar w:fldCharType="end"/>
      </w:r>
    </w:p>
    <w:p w14:paraId="3E7D832C">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_Toc3454 </w:instrText>
      </w:r>
      <w:r>
        <w:rPr>
          <w:rFonts w:ascii="仿宋_GB2312" w:hAnsi="宋体" w:eastAsia="仿宋_GB2312"/>
          <w:bCs w:val="0"/>
        </w:rPr>
        <w:fldChar w:fldCharType="separate"/>
      </w:r>
      <w:r>
        <w:rPr>
          <w:rFonts w:hint="eastAsia" w:ascii="仿宋" w:hAnsi="仿宋" w:eastAsia="仿宋" w:cs="仿宋"/>
          <w:szCs w:val="24"/>
          <w:lang w:val="en-US" w:eastAsia="zh-CN"/>
        </w:rPr>
        <w:t>一、商务文件</w:t>
      </w:r>
      <w:r>
        <w:tab/>
      </w:r>
      <w:r>
        <w:fldChar w:fldCharType="begin"/>
      </w:r>
      <w:r>
        <w:instrText xml:space="preserve"> PAGEREF _Toc3454 \h </w:instrText>
      </w:r>
      <w:r>
        <w:fldChar w:fldCharType="separate"/>
      </w:r>
      <w:r>
        <w:t>39</w:t>
      </w:r>
      <w:r>
        <w:fldChar w:fldCharType="end"/>
      </w:r>
      <w:r>
        <w:rPr>
          <w:rFonts w:ascii="仿宋_GB2312" w:hAnsi="宋体" w:eastAsia="仿宋_GB2312"/>
          <w:bCs w:val="0"/>
          <w:color w:val="auto"/>
        </w:rPr>
        <w:fldChar w:fldCharType="end"/>
      </w:r>
    </w:p>
    <w:p w14:paraId="41C9B9FB">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_Toc29749 </w:instrText>
      </w:r>
      <w:r>
        <w:rPr>
          <w:rFonts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_Toc29749 \h </w:instrText>
      </w:r>
      <w:r>
        <w:fldChar w:fldCharType="separate"/>
      </w:r>
      <w:r>
        <w:t>39</w:t>
      </w:r>
      <w:r>
        <w:fldChar w:fldCharType="end"/>
      </w:r>
      <w:r>
        <w:rPr>
          <w:rFonts w:ascii="仿宋_GB2312" w:hAnsi="宋体" w:eastAsia="仿宋_GB2312"/>
          <w:bCs w:val="0"/>
          <w:color w:val="auto"/>
        </w:rPr>
        <w:fldChar w:fldCharType="end"/>
      </w:r>
    </w:p>
    <w:p w14:paraId="53554C64">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_Toc32609 </w:instrText>
      </w:r>
      <w:r>
        <w:rPr>
          <w:rFonts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_Toc32609 \h </w:instrText>
      </w:r>
      <w:r>
        <w:fldChar w:fldCharType="separate"/>
      </w:r>
      <w:r>
        <w:t>40</w:t>
      </w:r>
      <w:r>
        <w:fldChar w:fldCharType="end"/>
      </w:r>
      <w:r>
        <w:rPr>
          <w:rFonts w:ascii="仿宋_GB2312" w:hAnsi="宋体" w:eastAsia="仿宋_GB2312"/>
          <w:bCs w:val="0"/>
          <w:color w:val="auto"/>
        </w:rPr>
        <w:fldChar w:fldCharType="end"/>
      </w:r>
    </w:p>
    <w:p w14:paraId="753F2706">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_Toc15895 </w:instrText>
      </w:r>
      <w:r>
        <w:rPr>
          <w:rFonts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_Toc15895 \h </w:instrText>
      </w:r>
      <w:r>
        <w:fldChar w:fldCharType="separate"/>
      </w:r>
      <w:r>
        <w:t>41</w:t>
      </w:r>
      <w:r>
        <w:fldChar w:fldCharType="end"/>
      </w:r>
      <w:r>
        <w:rPr>
          <w:rFonts w:ascii="仿宋_GB2312" w:hAnsi="宋体" w:eastAsia="仿宋_GB2312"/>
          <w:bCs w:val="0"/>
          <w:color w:val="auto"/>
        </w:rPr>
        <w:fldChar w:fldCharType="end"/>
      </w:r>
    </w:p>
    <w:p w14:paraId="026F90DF">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_Toc18101 </w:instrText>
      </w:r>
      <w:r>
        <w:rPr>
          <w:rFonts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_Toc18101 \h </w:instrText>
      </w:r>
      <w:r>
        <w:fldChar w:fldCharType="separate"/>
      </w:r>
      <w:r>
        <w:t>42</w:t>
      </w:r>
      <w:r>
        <w:fldChar w:fldCharType="end"/>
      </w:r>
      <w:r>
        <w:rPr>
          <w:rFonts w:ascii="仿宋_GB2312" w:hAnsi="宋体" w:eastAsia="仿宋_GB2312"/>
          <w:bCs w:val="0"/>
          <w:color w:val="auto"/>
        </w:rPr>
        <w:fldChar w:fldCharType="end"/>
      </w:r>
    </w:p>
    <w:p w14:paraId="2E8FAC67">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_Toc28234 </w:instrText>
      </w:r>
      <w:r>
        <w:rPr>
          <w:rFonts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_Toc28234 \h </w:instrText>
      </w:r>
      <w:r>
        <w:fldChar w:fldCharType="separate"/>
      </w:r>
      <w:r>
        <w:t>48</w:t>
      </w:r>
      <w:r>
        <w:fldChar w:fldCharType="end"/>
      </w:r>
      <w:r>
        <w:rPr>
          <w:rFonts w:ascii="仿宋_GB2312" w:hAnsi="宋体" w:eastAsia="仿宋_GB2312"/>
          <w:bCs w:val="0"/>
          <w:color w:val="auto"/>
        </w:rPr>
        <w:fldChar w:fldCharType="end"/>
      </w:r>
    </w:p>
    <w:p w14:paraId="57BC8238">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_Toc17453 </w:instrText>
      </w:r>
      <w:r>
        <w:rPr>
          <w:rFonts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_Toc17453 \h </w:instrText>
      </w:r>
      <w:r>
        <w:fldChar w:fldCharType="separate"/>
      </w:r>
      <w:r>
        <w:t>50</w:t>
      </w:r>
      <w:r>
        <w:fldChar w:fldCharType="end"/>
      </w:r>
      <w:r>
        <w:rPr>
          <w:rFonts w:ascii="仿宋_GB2312" w:hAnsi="宋体" w:eastAsia="仿宋_GB2312"/>
          <w:bCs w:val="0"/>
          <w:color w:val="auto"/>
        </w:rPr>
        <w:fldChar w:fldCharType="end"/>
      </w:r>
    </w:p>
    <w:p w14:paraId="08692F90">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_Toc27087 </w:instrText>
      </w:r>
      <w:r>
        <w:rPr>
          <w:rFonts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_Toc27087 \h </w:instrText>
      </w:r>
      <w:r>
        <w:fldChar w:fldCharType="separate"/>
      </w:r>
      <w:r>
        <w:t>52</w:t>
      </w:r>
      <w:r>
        <w:fldChar w:fldCharType="end"/>
      </w:r>
      <w:r>
        <w:rPr>
          <w:rFonts w:ascii="仿宋_GB2312" w:hAnsi="宋体" w:eastAsia="仿宋_GB2312"/>
          <w:bCs w:val="0"/>
          <w:color w:val="auto"/>
        </w:rPr>
        <w:fldChar w:fldCharType="end"/>
      </w:r>
    </w:p>
    <w:p w14:paraId="0D7DBF81">
      <w:pPr>
        <w:pStyle w:val="14"/>
        <w:pageBreakBefore w:val="0"/>
        <w:widowControl/>
        <w:tabs>
          <w:tab w:val="right" w:leader="dot" w:pos="9638"/>
        </w:tabs>
        <w:kinsoku/>
        <w:wordWrap/>
        <w:overflowPunct/>
        <w:topLinePunct w:val="0"/>
        <w:autoSpaceDE/>
        <w:autoSpaceDN/>
        <w:bidi w:val="0"/>
        <w:adjustRightInd/>
        <w:snapToGrid/>
        <w:spacing w:line="300" w:lineRule="exact"/>
        <w:textAlignment w:val="auto"/>
      </w:pPr>
      <w:r>
        <w:rPr>
          <w:rFonts w:ascii="仿宋_GB2312" w:hAnsi="宋体" w:eastAsia="仿宋_GB2312"/>
          <w:bCs w:val="0"/>
          <w:color w:val="auto"/>
        </w:rPr>
        <w:fldChar w:fldCharType="begin"/>
      </w:r>
      <w:r>
        <w:rPr>
          <w:rFonts w:ascii="仿宋_GB2312" w:hAnsi="宋体" w:eastAsia="仿宋_GB2312"/>
          <w:bCs w:val="0"/>
        </w:rPr>
        <w:instrText xml:space="preserve"> HYPERLINK \l _Toc7032 </w:instrText>
      </w:r>
      <w:r>
        <w:rPr>
          <w:rFonts w:ascii="仿宋_GB2312" w:hAnsi="宋体" w:eastAsia="仿宋_GB2312"/>
          <w:bCs w:val="0"/>
        </w:rPr>
        <w:fldChar w:fldCharType="separate"/>
      </w:r>
      <w:r>
        <w:rPr>
          <w:rFonts w:hint="eastAsia" w:ascii="仿宋" w:hAnsi="仿宋" w:eastAsia="仿宋" w:cs="仿宋"/>
          <w:szCs w:val="24"/>
        </w:rPr>
        <w:t>（一）报价一览表</w:t>
      </w:r>
      <w:r>
        <w:tab/>
      </w:r>
      <w:r>
        <w:fldChar w:fldCharType="begin"/>
      </w:r>
      <w:r>
        <w:instrText xml:space="preserve"> PAGEREF _Toc7032 \h </w:instrText>
      </w:r>
      <w:r>
        <w:fldChar w:fldCharType="separate"/>
      </w:r>
      <w:r>
        <w:t>55</w:t>
      </w:r>
      <w:r>
        <w:fldChar w:fldCharType="end"/>
      </w:r>
      <w:r>
        <w:rPr>
          <w:rFonts w:ascii="仿宋_GB2312" w:hAnsi="宋体" w:eastAsia="仿宋_GB2312"/>
          <w:bCs w:val="0"/>
          <w:color w:val="auto"/>
        </w:rPr>
        <w:fldChar w:fldCharType="end"/>
      </w:r>
    </w:p>
    <w:p w14:paraId="3486CA0E">
      <w:pPr>
        <w:pStyle w:val="3"/>
        <w:pageBreakBefore w:val="0"/>
        <w:widowControl/>
        <w:kinsoku/>
        <w:wordWrap/>
        <w:overflowPunct/>
        <w:topLinePunct w:val="0"/>
        <w:autoSpaceDE/>
        <w:autoSpaceDN/>
        <w:bidi w:val="0"/>
        <w:adjustRightInd/>
        <w:snapToGrid/>
        <w:spacing w:before="0" w:beforeAutospacing="0" w:after="0" w:afterAutospacing="0" w:line="300" w:lineRule="exact"/>
        <w:ind w:left="0" w:firstLine="0"/>
        <w:textAlignment w:val="auto"/>
        <w:rPr>
          <w:rFonts w:ascii="仿宋_GB2312" w:hAnsi="宋体" w:eastAsia="仿宋_GB2312"/>
          <w:b w:val="0"/>
          <w:bCs w:val="0"/>
          <w:color w:val="auto"/>
        </w:rPr>
        <w:sectPr>
          <w:footerReference r:id="rId4" w:type="default"/>
          <w:pgSz w:w="11906" w:h="16838"/>
          <w:pgMar w:top="1440" w:right="1134" w:bottom="1440" w:left="1134" w:header="851" w:footer="992" w:gutter="0"/>
          <w:pgNumType w:fmt="decimal" w:start="1" w:chapStyle="1"/>
          <w:cols w:space="720" w:num="1"/>
          <w:docGrid w:linePitch="326" w:charSpace="0"/>
        </w:sectPr>
      </w:pPr>
      <w:r>
        <w:rPr>
          <w:rFonts w:ascii="仿宋_GB2312" w:hAnsi="宋体" w:eastAsia="仿宋_GB2312"/>
          <w:bCs w:val="0"/>
          <w:color w:val="auto"/>
        </w:rPr>
        <w:fldChar w:fldCharType="end"/>
      </w:r>
    </w:p>
    <w:p w14:paraId="450CB017">
      <w:pPr>
        <w:pStyle w:val="3"/>
        <w:pageBreakBefore w:val="0"/>
        <w:widowControl/>
        <w:kinsoku/>
        <w:wordWrap/>
        <w:overflowPunct/>
        <w:topLinePunct w:val="0"/>
        <w:autoSpaceDE/>
        <w:autoSpaceDN/>
        <w:bidi w:val="0"/>
        <w:adjustRightInd/>
        <w:snapToGrid/>
        <w:spacing w:before="0" w:beforeAutospacing="0" w:after="0" w:afterAutospacing="0" w:line="300" w:lineRule="exact"/>
        <w:ind w:left="0" w:firstLine="0"/>
        <w:textAlignment w:val="auto"/>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pgNumType w:fmt="decimal" w:chapStyle="1"/>
          <w:cols w:space="720" w:num="1"/>
          <w:docGrid w:linePitch="326" w:charSpace="0"/>
        </w:sectPr>
      </w:pPr>
    </w:p>
    <w:p w14:paraId="61FE5162">
      <w:pPr>
        <w:pStyle w:val="3"/>
        <w:kinsoku/>
        <w:overflowPunct/>
        <w:bidi w:val="0"/>
        <w:spacing w:before="0" w:beforeAutospacing="0" w:after="0" w:afterAutospacing="0"/>
        <w:ind w:left="0" w:firstLine="0"/>
        <w:rPr>
          <w:rFonts w:ascii="仿宋_GB2312" w:hAnsi="宋体" w:eastAsia="仿宋_GB2312"/>
          <w:color w:val="auto"/>
          <w:sz w:val="28"/>
          <w:szCs w:val="28"/>
        </w:rPr>
      </w:pPr>
      <w:bookmarkStart w:id="0" w:name="_Toc22976"/>
      <w:bookmarkStart w:id="1" w:name="_Toc21360"/>
      <w:bookmarkStart w:id="2" w:name="_Toc186737790"/>
      <w:r>
        <w:rPr>
          <w:rFonts w:hint="eastAsia" w:ascii="仿宋_GB2312" w:hAnsi="宋体" w:eastAsia="仿宋_GB2312"/>
          <w:color w:val="auto"/>
          <w:sz w:val="28"/>
          <w:szCs w:val="28"/>
        </w:rPr>
        <w:t>第一章 比价邀请</w:t>
      </w:r>
      <w:bookmarkEnd w:id="0"/>
      <w:bookmarkEnd w:id="1"/>
      <w:bookmarkEnd w:id="2"/>
    </w:p>
    <w:p w14:paraId="6F24D077">
      <w:pPr>
        <w:kinsoku/>
        <w:wordWrap w:val="0"/>
        <w:overflowPunct/>
        <w:bidi w:val="0"/>
        <w:spacing w:beforeAutospacing="0" w:afterAutospacing="0" w:line="360" w:lineRule="auto"/>
        <w:ind w:firstLine="480" w:firstLineChars="200"/>
        <w:textAlignment w:val="baseline"/>
        <w:rPr>
          <w:rFonts w:ascii="仿宋" w:hAnsi="仿宋" w:eastAsia="仿宋" w:cs="Cambria Math"/>
          <w:color w:val="auto"/>
        </w:rPr>
      </w:pPr>
      <w:r>
        <w:rPr>
          <w:rFonts w:hint="eastAsia" w:ascii="仿宋_GB2312" w:hAnsi="宋体" w:eastAsia="仿宋_GB2312"/>
          <w:color w:val="auto"/>
        </w:rPr>
        <w:t xml:space="preserve">   </w:t>
      </w:r>
      <w:r>
        <w:rPr>
          <w:rFonts w:hint="eastAsia" w:ascii="仿宋" w:hAnsi="仿宋" w:eastAsia="仿宋" w:cs="仿宋"/>
          <w:color w:val="auto"/>
        </w:rPr>
        <w:t>本项目</w:t>
      </w:r>
      <w:r>
        <w:rPr>
          <w:rFonts w:hint="eastAsia" w:ascii="仿宋" w:hAnsi="仿宋" w:eastAsia="仿宋" w:cs="仿宋"/>
          <w:i w:val="0"/>
          <w:iCs w:val="0"/>
          <w:caps w:val="0"/>
          <w:color w:val="auto"/>
          <w:spacing w:val="0"/>
          <w:sz w:val="24"/>
          <w:szCs w:val="24"/>
          <w:u w:val="single"/>
          <w:shd w:val="clear" w:fill="FFFFFF"/>
        </w:rPr>
        <w:t>人保财险四川省广安市分公司华蓥支公司</w:t>
      </w:r>
      <w:r>
        <w:rPr>
          <w:rFonts w:hint="eastAsia" w:ascii="仿宋" w:hAnsi="仿宋" w:eastAsia="仿宋" w:cs="仿宋"/>
          <w:i w:val="0"/>
          <w:iCs w:val="0"/>
          <w:caps w:val="0"/>
          <w:color w:val="auto"/>
          <w:spacing w:val="0"/>
          <w:sz w:val="24"/>
          <w:szCs w:val="24"/>
          <w:u w:val="single"/>
          <w:shd w:val="clear" w:fill="FFFFFF"/>
          <w:lang w:val="en-US" w:eastAsia="zh-CN"/>
        </w:rPr>
        <w:t>2026年“墙体喷绘制作安装”宣传</w:t>
      </w:r>
      <w:r>
        <w:rPr>
          <w:rFonts w:hint="eastAsia" w:ascii="仿宋" w:hAnsi="仿宋" w:eastAsia="仿宋" w:cs="仿宋"/>
          <w:i w:val="0"/>
          <w:iCs w:val="0"/>
          <w:caps w:val="0"/>
          <w:color w:val="auto"/>
          <w:spacing w:val="0"/>
          <w:sz w:val="24"/>
          <w:szCs w:val="24"/>
          <w:u w:val="single"/>
          <w:shd w:val="clear" w:fill="FFFFFF"/>
        </w:rPr>
        <w:t>采购项目</w:t>
      </w:r>
      <w:r>
        <w:rPr>
          <w:rFonts w:hint="eastAsia" w:ascii="仿宋" w:hAnsi="仿宋" w:eastAsia="仿宋" w:cs="仿宋"/>
          <w:color w:val="auto"/>
        </w:rPr>
        <w:t>（采购项目编号：</w:t>
      </w:r>
      <w:r>
        <w:rPr>
          <w:rFonts w:ascii="宋体" w:hAnsi="宋体" w:eastAsia="宋体" w:cs="宋体"/>
          <w:sz w:val="24"/>
          <w:szCs w:val="24"/>
          <w:u w:val="single"/>
        </w:rPr>
        <w:t>XM26FSPC003262</w:t>
      </w:r>
      <w:r>
        <w:rPr>
          <w:rFonts w:hint="eastAsia" w:ascii="仿宋" w:hAnsi="仿宋" w:eastAsia="仿宋" w:cs="仿宋"/>
          <w:color w:val="auto"/>
        </w:rPr>
        <w:t xml:space="preserve"> ）由</w:t>
      </w:r>
      <w:r>
        <w:rPr>
          <w:rFonts w:hint="eastAsia" w:ascii="仿宋" w:hAnsi="仿宋" w:eastAsia="仿宋" w:cs="仿宋"/>
          <w:i w:val="0"/>
          <w:iCs/>
          <w:color w:val="auto"/>
          <w:szCs w:val="32"/>
          <w:u w:val="single"/>
          <w:lang w:eastAsia="zh-CN"/>
        </w:rPr>
        <w:t>中国人民财产保险股份有限公司广安市分公司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批准并落实资金，组织本项目的比价工作</w:t>
      </w:r>
      <w:r>
        <w:rPr>
          <w:rFonts w:hint="eastAsia" w:ascii="仿宋" w:hAnsi="仿宋" w:eastAsia="仿宋" w:cs="仿宋"/>
          <w:color w:val="auto"/>
        </w:rPr>
        <w:t>，采购合同由</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广安市</w:t>
      </w:r>
      <w:r>
        <w:rPr>
          <w:rFonts w:hint="eastAsia" w:ascii="仿宋" w:hAnsi="仿宋" w:eastAsia="仿宋" w:cs="仿宋"/>
          <w:color w:val="auto"/>
          <w:u w:val="single"/>
        </w:rPr>
        <w:t>分公司</w:t>
      </w:r>
      <w:r>
        <w:rPr>
          <w:rFonts w:hint="eastAsia" w:ascii="仿宋" w:hAnsi="仿宋" w:eastAsia="仿宋" w:cs="仿宋"/>
          <w:color w:val="auto"/>
        </w:rPr>
        <w:t>根据成交结果与成交人签署。现通过比价方式实施，</w:t>
      </w:r>
      <w:r>
        <w:rPr>
          <w:rFonts w:hint="eastAsia" w:ascii="仿宋" w:hAnsi="仿宋" w:eastAsia="仿宋" w:cs="Cambria Math"/>
          <w:color w:val="auto"/>
        </w:rPr>
        <w:t xml:space="preserve">有意向且具有提供标的物能力的潜在供应商（以下简称“供应商”）可前来参与比价响应。 </w:t>
      </w:r>
    </w:p>
    <w:p w14:paraId="7CCF0789">
      <w:pPr>
        <w:pStyle w:val="4"/>
        <w:kinsoku/>
        <w:overflowPunct/>
        <w:bidi w:val="0"/>
        <w:spacing w:before="0" w:beforeAutospacing="0" w:after="0" w:afterAutospacing="0"/>
        <w:jc w:val="left"/>
        <w:rPr>
          <w:rFonts w:ascii="仿宋" w:hAnsi="仿宋" w:eastAsia="仿宋" w:cs="仿宋"/>
          <w:color w:val="auto"/>
          <w:sz w:val="24"/>
          <w:szCs w:val="24"/>
        </w:rPr>
      </w:pPr>
      <w:bookmarkStart w:id="3" w:name="_Toc30613"/>
      <w:bookmarkStart w:id="4" w:name="_Toc21237"/>
      <w:bookmarkStart w:id="5" w:name="_Toc186737791"/>
      <w:r>
        <w:rPr>
          <w:rFonts w:hint="eastAsia" w:ascii="仿宋" w:hAnsi="仿宋" w:eastAsia="仿宋" w:cs="仿宋"/>
          <w:color w:val="auto"/>
          <w:sz w:val="24"/>
          <w:szCs w:val="24"/>
        </w:rPr>
        <w:t>一、项目概况与采购范围</w:t>
      </w:r>
      <w:bookmarkEnd w:id="3"/>
      <w:bookmarkEnd w:id="4"/>
      <w:bookmarkEnd w:id="5"/>
    </w:p>
    <w:p w14:paraId="1DB608EC">
      <w:pPr>
        <w:kinsoku/>
        <w:overflowPunct/>
        <w:bidi w:val="0"/>
        <w:spacing w:beforeAutospacing="0" w:afterAutospacing="0" w:line="360" w:lineRule="auto"/>
        <w:ind w:firstLine="480" w:firstLineChars="200"/>
        <w:jc w:val="both"/>
        <w:rPr>
          <w:rFonts w:hint="eastAsia" w:ascii="仿宋" w:hAnsi="仿宋" w:eastAsia="仿宋" w:cs="仿宋"/>
          <w:b/>
          <w:i/>
          <w:color w:val="auto"/>
          <w:szCs w:val="32"/>
        </w:rPr>
      </w:pPr>
      <w:r>
        <w:rPr>
          <w:rFonts w:hint="eastAsia" w:ascii="仿宋" w:hAnsi="仿宋" w:eastAsia="仿宋" w:cs="仿宋"/>
          <w:color w:val="auto"/>
        </w:rPr>
        <w:t>1.1 项目名称：</w:t>
      </w:r>
      <w:r>
        <w:rPr>
          <w:rFonts w:hint="eastAsia" w:ascii="仿宋" w:hAnsi="仿宋" w:eastAsia="仿宋" w:cs="仿宋"/>
          <w:i w:val="0"/>
          <w:iCs w:val="0"/>
          <w:caps w:val="0"/>
          <w:color w:val="auto"/>
          <w:spacing w:val="0"/>
          <w:sz w:val="24"/>
          <w:szCs w:val="24"/>
          <w:u w:val="single"/>
          <w:shd w:val="clear" w:fill="FFFFFF"/>
        </w:rPr>
        <w:t>人保财险四川省广安市分公司华蓥支公司</w:t>
      </w:r>
      <w:r>
        <w:rPr>
          <w:rFonts w:hint="eastAsia" w:ascii="仿宋" w:hAnsi="仿宋" w:eastAsia="仿宋" w:cs="仿宋"/>
          <w:i w:val="0"/>
          <w:iCs w:val="0"/>
          <w:caps w:val="0"/>
          <w:color w:val="auto"/>
          <w:spacing w:val="0"/>
          <w:sz w:val="24"/>
          <w:szCs w:val="24"/>
          <w:u w:val="single"/>
          <w:shd w:val="clear" w:fill="FFFFFF"/>
          <w:lang w:val="en-US" w:eastAsia="zh-CN"/>
        </w:rPr>
        <w:t>2026年“墙体喷绘制作安装”宣传</w:t>
      </w:r>
      <w:r>
        <w:rPr>
          <w:rFonts w:hint="eastAsia" w:ascii="仿宋" w:hAnsi="仿宋" w:eastAsia="仿宋" w:cs="仿宋"/>
          <w:i w:val="0"/>
          <w:iCs w:val="0"/>
          <w:caps w:val="0"/>
          <w:color w:val="auto"/>
          <w:spacing w:val="0"/>
          <w:sz w:val="24"/>
          <w:szCs w:val="24"/>
          <w:u w:val="single"/>
          <w:shd w:val="clear" w:fill="FFFFFF"/>
        </w:rPr>
        <w:t>采购项目</w:t>
      </w:r>
    </w:p>
    <w:p w14:paraId="5BAE1ABC">
      <w:pPr>
        <w:kinsoku/>
        <w:overflowPunct/>
        <w:bidi w:val="0"/>
        <w:adjustRightInd w:val="0"/>
        <w:snapToGrid w:val="0"/>
        <w:spacing w:beforeAutospacing="0" w:afterAutospacing="0" w:line="360" w:lineRule="auto"/>
        <w:ind w:firstLine="480" w:firstLineChars="200"/>
        <w:rPr>
          <w:rFonts w:ascii="仿宋" w:hAnsi="仿宋" w:eastAsia="仿宋" w:cs="仿宋"/>
          <w:color w:val="auto"/>
        </w:rPr>
      </w:pPr>
      <w:r>
        <w:rPr>
          <w:rFonts w:hint="eastAsia" w:ascii="仿宋" w:hAnsi="仿宋" w:eastAsia="仿宋" w:cs="仿宋"/>
          <w:color w:val="auto"/>
        </w:rPr>
        <w:t>。</w:t>
      </w:r>
    </w:p>
    <w:p w14:paraId="4211CBEC">
      <w:pPr>
        <w:kinsoku/>
        <w:overflowPunct/>
        <w:bidi w:val="0"/>
        <w:adjustRightInd w:val="0"/>
        <w:snapToGrid w:val="0"/>
        <w:spacing w:beforeAutospacing="0" w:afterAutospacing="0"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w:t>
      </w:r>
      <w:r>
        <w:rPr>
          <w:rFonts w:hint="eastAsia" w:ascii="仿宋" w:hAnsi="仿宋" w:eastAsia="仿宋" w:cs="仿宋"/>
          <w:i w:val="0"/>
          <w:iCs w:val="0"/>
          <w:caps w:val="0"/>
          <w:color w:val="auto"/>
          <w:spacing w:val="0"/>
          <w:sz w:val="24"/>
          <w:szCs w:val="24"/>
          <w:u w:val="none"/>
          <w:shd w:val="clear" w:fill="FFFFFF"/>
          <w:lang w:val="en-US" w:eastAsia="zh-CN"/>
        </w:rPr>
        <w:t>“墙体喷绘制作安装”宣传</w:t>
      </w:r>
      <w:r>
        <w:rPr>
          <w:rFonts w:hint="eastAsia" w:ascii="仿宋" w:hAnsi="仿宋" w:eastAsia="仿宋" w:cs="仿宋"/>
          <w:color w:val="auto"/>
          <w:highlight w:val="none"/>
        </w:rPr>
        <w:t>，</w:t>
      </w:r>
      <w:r>
        <w:rPr>
          <w:rFonts w:hint="eastAsia" w:ascii="仿宋" w:hAnsi="仿宋" w:eastAsia="仿宋" w:cs="仿宋"/>
          <w:color w:val="auto"/>
        </w:rPr>
        <w:t>具体技术要求详见第五章采购需求。</w:t>
      </w:r>
    </w:p>
    <w:p w14:paraId="66A91875">
      <w:pPr>
        <w:kinsoku/>
        <w:overflowPunct/>
        <w:bidi w:val="0"/>
        <w:adjustRightInd w:val="0"/>
        <w:snapToGrid w:val="0"/>
        <w:spacing w:beforeAutospacing="0" w:afterAutospacing="0" w:line="360" w:lineRule="auto"/>
        <w:ind w:firstLine="480" w:firstLineChars="200"/>
        <w:rPr>
          <w:rFonts w:hint="eastAsia"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本项目不划分标包</w:t>
      </w:r>
    </w:p>
    <w:p w14:paraId="0A58C243">
      <w:pPr>
        <w:kinsoku/>
        <w:overflowPunct/>
        <w:bidi w:val="0"/>
        <w:adjustRightInd w:val="0"/>
        <w:snapToGrid w:val="0"/>
        <w:spacing w:beforeAutospacing="0" w:afterAutospacing="0"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仿宋"/>
          <w:color w:val="auto"/>
          <w:lang w:val="en-US" w:eastAsia="zh-CN"/>
        </w:rPr>
        <w:t>服务</w:t>
      </w:r>
      <w:r>
        <w:rPr>
          <w:rFonts w:hint="eastAsia" w:ascii="仿宋" w:hAnsi="仿宋" w:eastAsia="仿宋" w:cs="仿宋"/>
          <w:color w:val="auto"/>
        </w:rPr>
        <w:t>。</w:t>
      </w:r>
    </w:p>
    <w:p w14:paraId="057F91DC">
      <w:pPr>
        <w:kinsoku/>
        <w:overflowPunct/>
        <w:bidi w:val="0"/>
        <w:adjustRightInd w:val="0"/>
        <w:snapToGrid w:val="0"/>
        <w:spacing w:beforeAutospacing="0" w:afterAutospacing="0" w:line="360" w:lineRule="auto"/>
        <w:ind w:firstLine="480" w:firstLineChars="200"/>
        <w:rPr>
          <w:rFonts w:hint="eastAsia" w:ascii="仿宋" w:hAnsi="仿宋" w:eastAsia="仿宋" w:cs="仿宋"/>
          <w:color w:val="auto"/>
          <w:kern w:val="2"/>
          <w:sz w:val="24"/>
          <w:szCs w:val="24"/>
          <w:lang w:val="en-US" w:eastAsia="zh-CN" w:bidi="ar"/>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ascii="仿宋" w:hAnsi="仿宋" w:eastAsia="仿宋" w:cs="宋体"/>
          <w:color w:val="auto"/>
        </w:rPr>
        <w:t>1</w:t>
      </w:r>
      <w:r>
        <w:rPr>
          <w:rFonts w:hint="eastAsia" w:ascii="仿宋" w:hAnsi="仿宋" w:eastAsia="仿宋" w:cs="宋体"/>
          <w:color w:val="auto"/>
        </w:rPr>
        <w:t>年。</w:t>
      </w:r>
    </w:p>
    <w:p w14:paraId="5F43DBE6">
      <w:pPr>
        <w:kinsoku/>
        <w:overflowPunct/>
        <w:bidi w:val="0"/>
        <w:adjustRightInd w:val="0"/>
        <w:snapToGrid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eastAsia="zh-CN"/>
        </w:rPr>
        <w:t>：</w:t>
      </w:r>
      <w:r>
        <w:rPr>
          <w:rFonts w:hint="eastAsia" w:ascii="仿宋" w:hAnsi="仿宋" w:eastAsia="仿宋" w:cs="宋体"/>
          <w:color w:val="auto"/>
          <w:lang w:val="en-US" w:eastAsia="zh-CN"/>
        </w:rPr>
        <w:t>华蓥市区域内</w:t>
      </w:r>
      <w:r>
        <w:rPr>
          <w:rFonts w:hint="eastAsia" w:ascii="仿宋" w:hAnsi="仿宋" w:eastAsia="仿宋" w:cs="宋体"/>
          <w:color w:val="auto"/>
        </w:rPr>
        <w:t>。</w:t>
      </w:r>
    </w:p>
    <w:p w14:paraId="1D6CE09E">
      <w:pPr>
        <w:pStyle w:val="2"/>
        <w:kinsoku/>
        <w:overflowPunct/>
        <w:bidi w:val="0"/>
        <w:spacing w:beforeAutospacing="0" w:after="0" w:afterAutospacing="0"/>
        <w:rPr>
          <w:rFonts w:hint="default"/>
          <w:color w:val="auto"/>
          <w:lang w:val="en-US"/>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w:t>
      </w:r>
      <w:r>
        <w:rPr>
          <w:rFonts w:ascii="仿宋" w:hAnsi="仿宋" w:eastAsia="仿宋" w:cs="仿宋"/>
          <w:color w:val="auto"/>
        </w:rPr>
        <w:t>项目设置最高限价</w:t>
      </w:r>
      <w:r>
        <w:rPr>
          <w:rFonts w:hint="eastAsia" w:ascii="仿宋" w:hAnsi="仿宋" w:eastAsia="仿宋" w:cs="仿宋"/>
          <w:color w:val="auto"/>
        </w:rPr>
        <w:t>，</w:t>
      </w:r>
      <w:r>
        <w:rPr>
          <w:rFonts w:ascii="仿宋" w:hAnsi="仿宋" w:eastAsia="仿宋" w:cs="仿宋"/>
          <w:color w:val="auto"/>
        </w:rPr>
        <w:t>即供应商报价</w:t>
      </w:r>
      <w:r>
        <w:rPr>
          <w:rFonts w:hint="eastAsia" w:ascii="仿宋" w:hAnsi="仿宋" w:eastAsia="仿宋" w:cs="仿宋"/>
          <w:color w:val="auto"/>
          <w:lang w:eastAsia="zh-CN"/>
        </w:rPr>
        <w:t>单价</w:t>
      </w:r>
      <w:r>
        <w:rPr>
          <w:rFonts w:ascii="仿宋" w:hAnsi="仿宋" w:eastAsia="仿宋" w:cs="仿宋"/>
          <w:color w:val="auto"/>
        </w:rPr>
        <w:t>不得高于</w:t>
      </w:r>
      <w:r>
        <w:rPr>
          <w:rFonts w:hint="eastAsia" w:ascii="仿宋" w:hAnsi="仿宋" w:eastAsia="仿宋" w:cs="仿宋"/>
          <w:color w:val="auto"/>
          <w:lang w:val="en-US" w:eastAsia="zh-CN"/>
        </w:rPr>
        <w:t>61元/平方米/月.</w:t>
      </w:r>
    </w:p>
    <w:p w14:paraId="69E25CEB">
      <w:pPr>
        <w:pStyle w:val="4"/>
        <w:kinsoku/>
        <w:overflowPunct/>
        <w:bidi w:val="0"/>
        <w:spacing w:before="0" w:beforeAutospacing="0" w:after="0" w:afterAutospacing="0"/>
        <w:jc w:val="left"/>
        <w:rPr>
          <w:rFonts w:ascii="仿宋" w:hAnsi="仿宋" w:eastAsia="仿宋" w:cs="仿宋"/>
          <w:color w:val="auto"/>
          <w:sz w:val="24"/>
          <w:szCs w:val="24"/>
        </w:rPr>
      </w:pPr>
      <w:bookmarkStart w:id="6" w:name="_Toc28424"/>
      <w:bookmarkStart w:id="7" w:name="_Toc186737792"/>
      <w:bookmarkStart w:id="8" w:name="_Toc17569"/>
      <w:r>
        <w:rPr>
          <w:rFonts w:hint="eastAsia" w:ascii="仿宋" w:hAnsi="仿宋" w:eastAsia="仿宋" w:cs="仿宋"/>
          <w:color w:val="auto"/>
          <w:sz w:val="24"/>
          <w:szCs w:val="24"/>
        </w:rPr>
        <w:t>二、供应商资格要求</w:t>
      </w:r>
      <w:bookmarkEnd w:id="6"/>
      <w:bookmarkEnd w:id="7"/>
      <w:bookmarkEnd w:id="8"/>
    </w:p>
    <w:p w14:paraId="771ECB4F">
      <w:pPr>
        <w:kinsoku/>
        <w:overflowPunct/>
        <w:bidi w:val="0"/>
        <w:spacing w:beforeAutospacing="0" w:afterAutospacing="0" w:line="360" w:lineRule="auto"/>
        <w:ind w:firstLine="480" w:firstLineChars="200"/>
        <w:textAlignment w:val="baseline"/>
        <w:rPr>
          <w:rFonts w:hint="eastAsia"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14:paraId="78B61F4B">
      <w:pPr>
        <w:kinsoku/>
        <w:overflowPunct/>
        <w:bidi w:val="0"/>
        <w:spacing w:beforeAutospacing="0" w:afterAutospacing="0" w:line="360" w:lineRule="auto"/>
        <w:ind w:firstLine="480" w:firstLineChars="200"/>
        <w:textAlignment w:val="baseline"/>
        <w:rPr>
          <w:rFonts w:hint="eastAsia" w:ascii="仿宋" w:hAnsi="仿宋" w:eastAsia="仿宋" w:cs="宋体"/>
          <w:color w:val="auto"/>
          <w:lang w:eastAsia="zh-CN"/>
        </w:rPr>
      </w:pPr>
      <w:r>
        <w:rPr>
          <w:rFonts w:hint="eastAsia" w:ascii="仿宋" w:hAnsi="仿宋" w:eastAsia="仿宋" w:cs="宋体"/>
          <w:color w:val="auto"/>
        </w:rPr>
        <w:t>2.</w:t>
      </w:r>
      <w:r>
        <w:rPr>
          <w:rFonts w:hint="eastAsia" w:ascii="仿宋" w:hAnsi="仿宋" w:eastAsia="仿宋" w:cs="宋体"/>
          <w:color w:val="auto"/>
          <w:lang w:val="en-US" w:eastAsia="zh-CN"/>
        </w:rPr>
        <w:t>2</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，并按以下二选一规则提供资格证明材料，所有材料须真实有效并加盖供应商公章：①权属单位须提供权属证明文件</w:t>
      </w:r>
      <w:r>
        <w:rPr>
          <w:rFonts w:hint="eastAsia" w:ascii="仿宋" w:hAnsi="仿宋" w:eastAsia="仿宋" w:cs="宋体"/>
          <w:color w:val="auto"/>
          <w:lang w:eastAsia="zh-CN"/>
        </w:rPr>
        <w:t>；</w:t>
      </w:r>
      <w:r>
        <w:rPr>
          <w:rFonts w:hint="eastAsia" w:ascii="仿宋" w:hAnsi="仿宋" w:eastAsia="仿宋" w:cs="宋体"/>
          <w:color w:val="auto"/>
        </w:rPr>
        <w:t>②被授权单位须提供权属单位出具的有效授权委托书（需明确授权范围、授权期限）</w:t>
      </w:r>
      <w:r>
        <w:rPr>
          <w:rFonts w:hint="eastAsia" w:ascii="仿宋" w:hAnsi="仿宋" w:eastAsia="仿宋" w:cs="宋体"/>
          <w:color w:val="auto"/>
          <w:lang w:eastAsia="zh-CN"/>
        </w:rPr>
        <w:t>。</w:t>
      </w:r>
    </w:p>
    <w:p w14:paraId="21F9CCC1">
      <w:pPr>
        <w:kinsoku/>
        <w:overflowPunct/>
        <w:bidi w:val="0"/>
        <w:spacing w:beforeAutospacing="0" w:afterAutospacing="0" w:line="360" w:lineRule="auto"/>
        <w:ind w:firstLine="480" w:firstLineChars="200"/>
        <w:textAlignment w:val="baseline"/>
        <w:rPr>
          <w:rFonts w:ascii="仿宋" w:hAnsi="仿宋" w:eastAsia="仿宋" w:cs="宋体"/>
          <w:color w:val="auto"/>
        </w:rPr>
      </w:pPr>
    </w:p>
    <w:p w14:paraId="4736FF67">
      <w:pPr>
        <w:pStyle w:val="2"/>
        <w:kinsoku/>
        <w:overflowPunct/>
        <w:bidi w:val="0"/>
        <w:spacing w:beforeAutospacing="0" w:after="0" w:afterAutospacing="0"/>
      </w:pPr>
    </w:p>
    <w:p w14:paraId="1A6290FD">
      <w:pPr>
        <w:kinsoku/>
        <w:overflowPunct/>
        <w:bidi w:val="0"/>
        <w:spacing w:beforeAutospacing="0" w:afterAutospacing="0"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3</w:t>
      </w:r>
      <w:r>
        <w:rPr>
          <w:rFonts w:hint="eastAsia" w:ascii="仿宋" w:hAnsi="仿宋" w:eastAsia="仿宋" w:cs="宋体"/>
          <w:b/>
          <w:bCs/>
          <w:color w:val="auto"/>
        </w:rPr>
        <w:t>供应商应经营状况良好，且近</w:t>
      </w:r>
      <w:r>
        <w:rPr>
          <w:rFonts w:hint="eastAsia" w:ascii="仿宋" w:hAnsi="仿宋" w:eastAsia="仿宋" w:cs="宋体"/>
          <w:b/>
          <w:bCs/>
          <w:color w:val="auto"/>
          <w:lang w:val="en-US" w:eastAsia="zh-CN"/>
        </w:rPr>
        <w:t>1</w:t>
      </w:r>
      <w:r>
        <w:rPr>
          <w:rFonts w:hint="eastAsia" w:ascii="仿宋" w:hAnsi="仿宋" w:eastAsia="仿宋" w:cs="宋体"/>
          <w:b/>
          <w:bCs/>
          <w:color w:val="auto"/>
        </w:rPr>
        <w:t>年内（</w:t>
      </w:r>
      <w:r>
        <w:rPr>
          <w:rFonts w:hint="eastAsia" w:ascii="仿宋" w:hAnsi="仿宋" w:eastAsia="仿宋" w:cs="宋体"/>
          <w:b/>
          <w:bCs/>
          <w:color w:val="auto"/>
          <w:lang w:val="en-US" w:eastAsia="zh-CN"/>
        </w:rPr>
        <w:t>2025</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w:t>
      </w:r>
      <w:r>
        <w:rPr>
          <w:rFonts w:hint="eastAsia" w:ascii="仿宋" w:hAnsi="仿宋" w:eastAsia="仿宋" w:cs="宋体"/>
          <w:color w:val="auto"/>
          <w:lang w:eastAsia="zh-CN"/>
        </w:rPr>
        <w:t>比价</w:t>
      </w:r>
      <w:r>
        <w:rPr>
          <w:rFonts w:hint="eastAsia" w:ascii="仿宋" w:hAnsi="仿宋" w:eastAsia="仿宋" w:cs="宋体"/>
          <w:color w:val="auto"/>
        </w:rPr>
        <w:t>公告发布之日至响应文件递交截止之日期间对以上三项内容的查询截图。</w:t>
      </w:r>
    </w:p>
    <w:p w14:paraId="4106F99D">
      <w:pPr>
        <w:kinsoku/>
        <w:overflowPunct/>
        <w:bidi w:val="0"/>
        <w:snapToGrid w:val="0"/>
        <w:spacing w:beforeAutospacing="0" w:afterAutospacing="0"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73998DDB">
      <w:pPr>
        <w:kinsoku/>
        <w:overflowPunct/>
        <w:bidi w:val="0"/>
        <w:snapToGrid w:val="0"/>
        <w:spacing w:beforeAutospacing="0" w:afterAutospacing="0"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24D3F68F">
      <w:pPr>
        <w:kinsoku/>
        <w:overflowPunct/>
        <w:bidi w:val="0"/>
        <w:snapToGrid w:val="0"/>
        <w:spacing w:beforeAutospacing="0" w:afterAutospacing="0"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14:paraId="26F75B3C">
      <w:pPr>
        <w:kinsoku/>
        <w:overflowPunct/>
        <w:bidi w:val="0"/>
        <w:spacing w:beforeAutospacing="0" w:afterAutospacing="0"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b/>
          <w:bCs/>
          <w:color w:val="auto"/>
        </w:rPr>
        <w:t>严禁列入采购人及其所隶属的中国人民保险各级机构的供应商黑名单且在禁入期内的供应商参与采购活动。</w:t>
      </w:r>
    </w:p>
    <w:p w14:paraId="0D65E450">
      <w:pPr>
        <w:kinsoku/>
        <w:overflowPunct/>
        <w:bidi w:val="0"/>
        <w:spacing w:beforeAutospacing="0" w:afterAutospacing="0"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w:t>
      </w:r>
      <w:r>
        <w:rPr>
          <w:rFonts w:hint="eastAsia" w:ascii="仿宋" w:hAnsi="仿宋" w:eastAsia="仿宋" w:cs="宋体"/>
          <w:color w:val="auto"/>
          <w:lang w:eastAsia="zh-CN"/>
        </w:rPr>
        <w:t>比价</w:t>
      </w:r>
      <w:r>
        <w:rPr>
          <w:rFonts w:hint="eastAsia" w:ascii="仿宋" w:hAnsi="仿宋" w:eastAsia="仿宋" w:cs="宋体"/>
          <w:color w:val="auto"/>
        </w:rPr>
        <w:t>响应或未划分标段/标包的同一采购项目的</w:t>
      </w:r>
      <w:r>
        <w:rPr>
          <w:rFonts w:hint="eastAsia" w:ascii="仿宋" w:hAnsi="仿宋" w:eastAsia="仿宋" w:cs="宋体"/>
          <w:color w:val="auto"/>
          <w:lang w:eastAsia="zh-CN"/>
        </w:rPr>
        <w:t>比价</w:t>
      </w:r>
      <w:r>
        <w:rPr>
          <w:rFonts w:hint="eastAsia" w:ascii="仿宋" w:hAnsi="仿宋" w:eastAsia="仿宋" w:cs="宋体"/>
          <w:color w:val="auto"/>
        </w:rPr>
        <w:t>响应，需填写《供应商控股及管理关系情况申报表》。</w:t>
      </w:r>
    </w:p>
    <w:p w14:paraId="5320825D">
      <w:pPr>
        <w:kinsoku/>
        <w:overflowPunct/>
        <w:bidi w:val="0"/>
        <w:spacing w:beforeAutospacing="0" w:afterAutospacing="0"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w:t>
      </w:r>
      <w:r>
        <w:rPr>
          <w:rFonts w:hint="eastAsia" w:ascii="仿宋" w:hAnsi="仿宋" w:eastAsia="仿宋" w:cs="宋体"/>
          <w:color w:val="auto"/>
          <w:lang w:eastAsia="zh-CN"/>
        </w:rPr>
        <w:t>比价</w:t>
      </w:r>
      <w:r>
        <w:rPr>
          <w:rFonts w:hint="eastAsia" w:ascii="仿宋" w:hAnsi="仿宋" w:eastAsia="仿宋" w:cs="宋体"/>
          <w:color w:val="auto"/>
        </w:rPr>
        <w:t>响应。提供承诺函，格式详见第六章响应文件格式。</w:t>
      </w:r>
    </w:p>
    <w:p w14:paraId="4AC7613B">
      <w:pPr>
        <w:pStyle w:val="4"/>
        <w:kinsoku/>
        <w:overflowPunct/>
        <w:bidi w:val="0"/>
        <w:spacing w:before="0" w:beforeAutospacing="0" w:after="0" w:afterAutospacing="0"/>
        <w:jc w:val="left"/>
        <w:rPr>
          <w:rFonts w:ascii="仿宋" w:hAnsi="仿宋" w:eastAsia="仿宋" w:cs="仿宋"/>
          <w:color w:val="auto"/>
          <w:sz w:val="24"/>
          <w:szCs w:val="24"/>
        </w:rPr>
      </w:pPr>
      <w:bookmarkStart w:id="9" w:name="_Toc186737793"/>
      <w:bookmarkStart w:id="10" w:name="_Toc2019"/>
      <w:bookmarkStart w:id="11" w:name="_Toc27398"/>
      <w:r>
        <w:rPr>
          <w:rFonts w:hint="eastAsia" w:ascii="仿宋" w:hAnsi="仿宋" w:eastAsia="仿宋" w:cs="仿宋"/>
          <w:color w:val="auto"/>
          <w:sz w:val="24"/>
          <w:szCs w:val="24"/>
        </w:rPr>
        <w:t>三、比价文件的获取</w:t>
      </w:r>
      <w:bookmarkEnd w:id="9"/>
      <w:bookmarkEnd w:id="10"/>
      <w:bookmarkEnd w:id="11"/>
    </w:p>
    <w:p w14:paraId="126D8984">
      <w:pPr>
        <w:pStyle w:val="65"/>
        <w:kinsoku/>
        <w:overflowPunct/>
        <w:bidi w:val="0"/>
        <w:adjustRightInd w:val="0"/>
        <w:snapToGrid w:val="0"/>
        <w:spacing w:beforeAutospacing="0" w:afterAutospacing="0"/>
        <w:ind w:firstLineChars="175"/>
        <w:jc w:val="left"/>
        <w:rPr>
          <w:rFonts w:hint="eastAsia"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.1比价文件</w:t>
      </w:r>
      <w:r>
        <w:rPr>
          <w:rFonts w:hint="eastAsia" w:ascii="仿宋" w:hAnsi="仿宋" w:eastAsia="仿宋" w:cs="宋体"/>
          <w:color w:val="auto"/>
          <w:sz w:val="24"/>
          <w:szCs w:val="24"/>
        </w:rPr>
        <w:t>获取</w:t>
      </w:r>
      <w:r>
        <w:rPr>
          <w:rFonts w:hint="eastAsia" w:ascii="仿宋" w:hAnsi="仿宋" w:eastAsia="仿宋" w:cs="仿宋"/>
          <w:color w:val="auto"/>
          <w:sz w:val="24"/>
          <w:szCs w:val="24"/>
          <w:lang w:val="en-US" w:eastAsia="zh-CN"/>
        </w:rPr>
        <w:t>时间：2026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09</w:t>
      </w:r>
      <w:r>
        <w:rPr>
          <w:rFonts w:hint="eastAsia" w:ascii="仿宋" w:hAnsi="仿宋" w:eastAsia="仿宋" w:cs="仿宋"/>
          <w:color w:val="auto"/>
          <w:sz w:val="24"/>
          <w:szCs w:val="24"/>
        </w:rPr>
        <w:t>日</w:t>
      </w:r>
      <w:r>
        <w:rPr>
          <w:rFonts w:hint="eastAsia" w:ascii="仿宋" w:hAnsi="仿宋" w:eastAsia="仿宋" w:cs="仿宋"/>
          <w:color w:val="auto"/>
          <w:sz w:val="24"/>
          <w:szCs w:val="24"/>
          <w:lang w:val="en-US" w:eastAsia="zh-CN"/>
        </w:rPr>
        <w:t>-2026</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12</w:t>
      </w:r>
      <w:r>
        <w:rPr>
          <w:rFonts w:hint="eastAsia" w:ascii="仿宋" w:hAnsi="仿宋" w:eastAsia="仿宋" w:cs="仿宋"/>
          <w:color w:val="auto"/>
          <w:sz w:val="24"/>
          <w:szCs w:val="24"/>
        </w:rPr>
        <w:t>日</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上午</w:t>
      </w:r>
      <w:r>
        <w:rPr>
          <w:rFonts w:hint="eastAsia" w:ascii="仿宋" w:hAnsi="仿宋" w:eastAsia="仿宋" w:cs="仿宋"/>
          <w:color w:val="auto"/>
          <w:sz w:val="24"/>
          <w:szCs w:val="24"/>
        </w:rPr>
        <w:t>09</w:t>
      </w:r>
      <w:r>
        <w:rPr>
          <w:rFonts w:hint="eastAsia" w:ascii="仿宋" w:hAnsi="仿宋" w:eastAsia="仿宋" w:cs="仿宋"/>
          <w:color w:val="auto"/>
          <w:sz w:val="24"/>
          <w:szCs w:val="24"/>
          <w:lang w:val="en-US" w:eastAsia="zh-CN"/>
        </w:rPr>
        <w:t>时</w:t>
      </w:r>
      <w:r>
        <w:rPr>
          <w:rFonts w:hint="eastAsia" w:ascii="仿宋" w:hAnsi="仿宋" w:eastAsia="仿宋" w:cs="仿宋"/>
          <w:color w:val="auto"/>
          <w:sz w:val="24"/>
          <w:szCs w:val="24"/>
        </w:rPr>
        <w:t>至</w:t>
      </w:r>
      <w:r>
        <w:rPr>
          <w:rFonts w:hint="eastAsia" w:ascii="仿宋" w:hAnsi="仿宋" w:eastAsia="仿宋" w:cs="仿宋"/>
          <w:color w:val="auto"/>
          <w:sz w:val="24"/>
          <w:szCs w:val="24"/>
          <w:lang w:val="en-US" w:eastAsia="zh-CN"/>
        </w:rPr>
        <w:t>12时，下午15时至17时（北京时间，下同）。</w:t>
      </w:r>
    </w:p>
    <w:p w14:paraId="08796E42">
      <w:pPr>
        <w:pStyle w:val="11"/>
        <w:kinsoku/>
        <w:overflowPunct/>
        <w:bidi w:val="0"/>
        <w:spacing w:beforeAutospacing="0" w:afterAutospacing="0"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.22拟报名参加本项目的供应商，请通过“人保e采”外网门户获取比价文件</w:t>
      </w:r>
      <w:r>
        <w:rPr>
          <w:rFonts w:hint="eastAsia" w:ascii="仿宋" w:hAnsi="仿宋" w:eastAsia="仿宋" w:cs="仿宋_GB2312"/>
          <w:color w:val="auto"/>
          <w:sz w:val="24"/>
          <w:szCs w:val="24"/>
        </w:rPr>
        <w:t>。</w:t>
      </w:r>
      <w:r>
        <w:rPr>
          <w:rFonts w:hint="eastAsia" w:ascii="仿宋" w:hAnsi="仿宋" w:eastAsia="仿宋" w:cs="宋体"/>
          <w:color w:val="auto"/>
          <w:sz w:val="24"/>
        </w:rPr>
        <w:t>（</w:t>
      </w:r>
      <w:r>
        <w:rPr>
          <w:rFonts w:hint="eastAsia" w:ascii="仿宋" w:hAnsi="仿宋" w:eastAsia="仿宋" w:cs="仿宋_GB2312"/>
          <w:color w:val="auto"/>
          <w:sz w:val="24"/>
          <w:szCs w:val="24"/>
        </w:rPr>
        <w:t>按照各采购人获取文件要求如实填写</w:t>
      </w:r>
      <w:r>
        <w:rPr>
          <w:rFonts w:hint="eastAsia" w:ascii="仿宋" w:hAnsi="仿宋" w:eastAsia="仿宋" w:cs="宋体"/>
          <w:color w:val="auto"/>
          <w:sz w:val="24"/>
        </w:rPr>
        <w:t>）</w:t>
      </w:r>
    </w:p>
    <w:p w14:paraId="2FB8C179">
      <w:pPr>
        <w:pStyle w:val="4"/>
        <w:kinsoku/>
        <w:overflowPunct/>
        <w:bidi w:val="0"/>
        <w:spacing w:before="0" w:beforeAutospacing="0" w:after="0" w:afterAutospacing="0"/>
        <w:jc w:val="left"/>
        <w:rPr>
          <w:rFonts w:ascii="仿宋" w:hAnsi="仿宋" w:eastAsia="仿宋" w:cs="仿宋"/>
          <w:color w:val="auto"/>
          <w:sz w:val="24"/>
          <w:szCs w:val="24"/>
        </w:rPr>
      </w:pPr>
      <w:bookmarkStart w:id="12" w:name="_Toc32115"/>
      <w:bookmarkStart w:id="13" w:name="_Toc186737794"/>
      <w:bookmarkStart w:id="14" w:name="_Toc4220"/>
      <w:r>
        <w:rPr>
          <w:rFonts w:hint="eastAsia" w:ascii="仿宋" w:hAnsi="仿宋" w:eastAsia="仿宋" w:cs="仿宋"/>
          <w:color w:val="auto"/>
          <w:sz w:val="24"/>
          <w:szCs w:val="24"/>
        </w:rPr>
        <w:t>四、响应文件的递交</w:t>
      </w:r>
      <w:bookmarkEnd w:id="12"/>
      <w:bookmarkEnd w:id="13"/>
      <w:bookmarkEnd w:id="14"/>
    </w:p>
    <w:p w14:paraId="02F8966C">
      <w:pPr>
        <w:kinsoku/>
        <w:overflowPunct/>
        <w:bidi w:val="0"/>
        <w:spacing w:beforeAutospacing="0" w:afterAutospacing="0" w:line="360" w:lineRule="auto"/>
        <w:ind w:firstLine="480" w:firstLineChars="200"/>
        <w:textAlignment w:val="baseline"/>
        <w:rPr>
          <w:rFonts w:hint="default" w:ascii="仿宋" w:hAnsi="仿宋" w:eastAsia="仿宋" w:cs="宋体"/>
          <w:color w:val="auto"/>
          <w:lang w:val="en-US"/>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lang w:val="en-US" w:eastAsia="zh-CN"/>
        </w:rPr>
        <w:t>2026</w:t>
      </w:r>
      <w:r>
        <w:rPr>
          <w:rFonts w:hint="eastAsia" w:ascii="仿宋" w:hAnsi="仿宋" w:eastAsia="仿宋" w:cs="宋体"/>
          <w:color w:val="auto"/>
        </w:rPr>
        <w:t>年</w:t>
      </w:r>
      <w:r>
        <w:rPr>
          <w:rFonts w:hint="eastAsia" w:ascii="仿宋" w:hAnsi="仿宋" w:eastAsia="仿宋" w:cs="宋体"/>
          <w:color w:val="auto"/>
          <w:lang w:val="en-US" w:eastAsia="zh-CN"/>
        </w:rPr>
        <w:t>10</w:t>
      </w:r>
      <w:r>
        <w:rPr>
          <w:rFonts w:hint="eastAsia" w:ascii="仿宋" w:hAnsi="仿宋" w:eastAsia="仿宋" w:cs="宋体"/>
          <w:color w:val="auto"/>
        </w:rPr>
        <w:t>月</w:t>
      </w:r>
      <w:r>
        <w:rPr>
          <w:rFonts w:hint="eastAsia" w:ascii="仿宋" w:hAnsi="仿宋" w:eastAsia="仿宋" w:cs="宋体"/>
          <w:color w:val="auto"/>
          <w:lang w:val="en-US" w:eastAsia="zh-CN"/>
        </w:rPr>
        <w:t>16</w:t>
      </w:r>
      <w:r>
        <w:rPr>
          <w:rFonts w:hint="eastAsia" w:ascii="仿宋" w:hAnsi="仿宋" w:eastAsia="仿宋" w:cs="宋体"/>
          <w:color w:val="auto"/>
        </w:rPr>
        <w:t>日</w:t>
      </w:r>
      <w:r>
        <w:rPr>
          <w:rFonts w:hint="eastAsia" w:ascii="仿宋" w:hAnsi="仿宋" w:eastAsia="仿宋" w:cs="宋体"/>
          <w:color w:val="auto"/>
          <w:lang w:val="en-US" w:eastAsia="zh-CN"/>
        </w:rPr>
        <w:t>9</w:t>
      </w:r>
      <w:bookmarkStart w:id="226" w:name="_GoBack"/>
      <w:bookmarkEnd w:id="226"/>
      <w:r>
        <w:rPr>
          <w:rFonts w:hint="eastAsia" w:ascii="仿宋" w:hAnsi="仿宋" w:eastAsia="仿宋" w:cs="宋体"/>
          <w:color w:val="auto"/>
        </w:rPr>
        <w:t>:00时</w:t>
      </w:r>
      <w:r>
        <w:rPr>
          <w:rFonts w:hint="eastAsia" w:ascii="仿宋" w:hAnsi="仿宋" w:eastAsia="仿宋" w:cs="宋体"/>
          <w:color w:val="auto"/>
          <w:lang w:val="en-US" w:eastAsia="zh-CN"/>
        </w:rPr>
        <w:t>止</w:t>
      </w:r>
      <w:r>
        <w:rPr>
          <w:rFonts w:hint="eastAsia" w:ascii="仿宋" w:hAnsi="仿宋" w:eastAsia="仿宋" w:cs="宋体"/>
          <w:color w:val="auto"/>
        </w:rPr>
        <w:t>。</w:t>
      </w:r>
    </w:p>
    <w:p w14:paraId="533A72BC">
      <w:pPr>
        <w:kinsoku/>
        <w:overflowPunct/>
        <w:bidi w:val="0"/>
        <w:spacing w:beforeAutospacing="0" w:afterAutospacing="0"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w:t>
      </w:r>
      <w:r>
        <w:rPr>
          <w:rFonts w:hint="eastAsia" w:ascii="仿宋" w:hAnsi="仿宋" w:eastAsia="仿宋" w:cs="宋体"/>
          <w:color w:val="auto"/>
          <w:lang w:val="en-US" w:eastAsia="zh-CN"/>
        </w:rPr>
        <w:t>至</w:t>
      </w:r>
      <w:r>
        <w:rPr>
          <w:rFonts w:hint="eastAsia" w:ascii="仿宋" w:hAnsi="仿宋" w:eastAsia="仿宋" w:cs="宋体"/>
          <w:color w:val="auto"/>
        </w:rPr>
        <w:t>四川省广安市华蓥市滨河东路60号</w:t>
      </w:r>
      <w:r>
        <w:rPr>
          <w:rFonts w:hint="eastAsia" w:ascii="仿宋" w:hAnsi="仿宋" w:eastAsia="仿宋" w:cs="宋体"/>
          <w:color w:val="auto"/>
          <w:lang w:eastAsia="zh-CN"/>
        </w:rPr>
        <w:t>，</w:t>
      </w:r>
      <w:r>
        <w:rPr>
          <w:rFonts w:hint="eastAsia" w:ascii="仿宋" w:hAnsi="仿宋" w:eastAsia="仿宋" w:cs="宋体"/>
          <w:b/>
          <w:bCs/>
          <w:color w:val="auto"/>
        </w:rPr>
        <w:t>逾期送达或者未送达指定地点或者未按照比价文件要求封装的纸质响应文件不予接收。</w:t>
      </w:r>
    </w:p>
    <w:p w14:paraId="7299D696">
      <w:pPr>
        <w:kinsoku/>
        <w:overflowPunct/>
        <w:bidi w:val="0"/>
        <w:spacing w:beforeAutospacing="0" w:afterAutospacing="0"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.3本项目将于上述同一时间、地点进行比价，采购人邀请供应商代表准时参加。</w:t>
      </w:r>
    </w:p>
    <w:p w14:paraId="1DC0CB52">
      <w:pPr>
        <w:kinsoku/>
        <w:overflowPunct/>
        <w:bidi w:val="0"/>
        <w:spacing w:beforeAutospacing="0" w:afterAutospacing="0"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14:paraId="2A9D905D">
      <w:pPr>
        <w:kinsoku/>
        <w:overflowPunct/>
        <w:bidi w:val="0"/>
        <w:spacing w:beforeAutospacing="0" w:afterAutospacing="0"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14:paraId="3A2F55EC">
      <w:pPr>
        <w:kinsoku/>
        <w:overflowPunct/>
        <w:bidi w:val="0"/>
        <w:spacing w:beforeAutospacing="0" w:afterAutospacing="0"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14:paraId="4B75684B">
      <w:pPr>
        <w:kinsoku/>
        <w:overflowPunct/>
        <w:bidi w:val="0"/>
        <w:spacing w:beforeAutospacing="0" w:afterAutospacing="0"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未按照比价公告要求获取比价文件的。</w:t>
      </w:r>
    </w:p>
    <w:p w14:paraId="228E3238">
      <w:pPr>
        <w:pStyle w:val="4"/>
        <w:kinsoku/>
        <w:overflowPunct/>
        <w:bidi w:val="0"/>
        <w:spacing w:before="0" w:beforeAutospacing="0" w:after="0" w:afterAutospacing="0"/>
        <w:jc w:val="left"/>
        <w:rPr>
          <w:rFonts w:ascii="仿宋" w:hAnsi="仿宋" w:eastAsia="仿宋" w:cs="仿宋"/>
          <w:color w:val="auto"/>
          <w:sz w:val="24"/>
          <w:szCs w:val="24"/>
        </w:rPr>
      </w:pPr>
      <w:bookmarkStart w:id="15" w:name="_Toc186737795"/>
      <w:bookmarkStart w:id="16" w:name="_Toc874"/>
      <w:bookmarkStart w:id="17" w:name="_Toc21114"/>
      <w:r>
        <w:rPr>
          <w:rFonts w:hint="eastAsia" w:ascii="仿宋" w:hAnsi="仿宋" w:eastAsia="仿宋" w:cs="仿宋"/>
          <w:color w:val="auto"/>
          <w:sz w:val="24"/>
          <w:szCs w:val="24"/>
        </w:rPr>
        <w:t>五、发布公告的媒介</w:t>
      </w:r>
      <w:bookmarkEnd w:id="15"/>
      <w:bookmarkEnd w:id="16"/>
      <w:bookmarkEnd w:id="17"/>
    </w:p>
    <w:p w14:paraId="7E0E4094">
      <w:pPr>
        <w:kinsoku/>
        <w:overflowPunct/>
        <w:bidi w:val="0"/>
        <w:spacing w:beforeAutospacing="0" w:afterAutospacing="0"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本项目比价公告同时在</w:t>
      </w:r>
      <w:r>
        <w:rPr>
          <w:rFonts w:hint="eastAsia" w:ascii="仿宋" w:hAnsi="仿宋" w:eastAsia="仿宋" w:cs="宋体"/>
          <w:color w:val="auto"/>
          <w:u w:val="single"/>
        </w:rPr>
        <w:t>“人保e采”外网门户（https://ec.picc.com/）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14:paraId="4F73DDE2">
      <w:pPr>
        <w:pStyle w:val="4"/>
        <w:kinsoku/>
        <w:overflowPunct/>
        <w:bidi w:val="0"/>
        <w:spacing w:before="0" w:beforeAutospacing="0" w:after="0" w:afterAutospacing="0"/>
        <w:jc w:val="left"/>
        <w:rPr>
          <w:rFonts w:ascii="仿宋" w:hAnsi="仿宋" w:eastAsia="仿宋" w:cs="仿宋"/>
          <w:color w:val="auto"/>
          <w:sz w:val="24"/>
          <w:szCs w:val="24"/>
        </w:rPr>
      </w:pPr>
      <w:bookmarkStart w:id="18" w:name="_Toc186737796"/>
      <w:bookmarkStart w:id="19" w:name="_Toc14673"/>
      <w:bookmarkStart w:id="20" w:name="_Toc30596"/>
      <w:r>
        <w:rPr>
          <w:rFonts w:hint="eastAsia" w:ascii="仿宋" w:hAnsi="仿宋" w:eastAsia="仿宋" w:cs="仿宋"/>
          <w:color w:val="auto"/>
          <w:sz w:val="24"/>
          <w:szCs w:val="24"/>
        </w:rPr>
        <w:t>六、联系方式</w:t>
      </w:r>
      <w:bookmarkEnd w:id="18"/>
      <w:bookmarkEnd w:id="19"/>
      <w:bookmarkEnd w:id="20"/>
    </w:p>
    <w:p w14:paraId="62CEF1C5">
      <w:pPr>
        <w:kinsoku/>
        <w:overflowPunct/>
        <w:bidi w:val="0"/>
        <w:spacing w:beforeAutospacing="0" w:afterAutospacing="0" w:line="360" w:lineRule="auto"/>
        <w:ind w:firstLine="480" w:firstLineChars="200"/>
        <w:textAlignment w:val="baseline"/>
        <w:rPr>
          <w:rFonts w:hint="eastAsia" w:ascii="仿宋" w:hAnsi="仿宋" w:eastAsia="仿宋" w:cs="宋体"/>
          <w:color w:val="auto"/>
          <w:lang w:eastAsia="zh-CN"/>
        </w:rPr>
      </w:pPr>
      <w:r>
        <w:rPr>
          <w:rFonts w:hint="eastAsia" w:ascii="仿宋" w:hAnsi="仿宋" w:eastAsia="仿宋" w:cs="宋体"/>
          <w:color w:val="auto"/>
        </w:rPr>
        <w:t>采购人：</w:t>
      </w:r>
      <w:r>
        <w:rPr>
          <w:rFonts w:hint="eastAsia" w:ascii="仿宋" w:hAnsi="仿宋" w:eastAsia="仿宋" w:cs="宋体"/>
          <w:color w:val="auto"/>
          <w:lang w:eastAsia="zh-CN"/>
        </w:rPr>
        <w:t>中国人民财产保险股份有限公司广安市分公司</w:t>
      </w:r>
    </w:p>
    <w:p w14:paraId="0031F5EA">
      <w:pPr>
        <w:kinsoku/>
        <w:overflowPunct/>
        <w:bidi w:val="0"/>
        <w:spacing w:beforeAutospacing="0" w:afterAutospacing="0" w:line="360" w:lineRule="auto"/>
        <w:ind w:firstLine="480" w:firstLineChars="200"/>
        <w:textAlignment w:val="baseline"/>
        <w:rPr>
          <w:rFonts w:hint="eastAsia" w:ascii="仿宋" w:hAnsi="仿宋" w:eastAsia="仿宋" w:cs="宋体"/>
          <w:color w:val="auto"/>
          <w:highlight w:val="none"/>
          <w:lang w:val="en-US" w:eastAsia="zh-CN"/>
        </w:rPr>
      </w:pPr>
      <w:r>
        <w:rPr>
          <w:rFonts w:hint="eastAsia" w:ascii="仿宋" w:hAnsi="仿宋" w:eastAsia="仿宋" w:cs="宋体"/>
          <w:color w:val="auto"/>
          <w:highlight w:val="none"/>
        </w:rPr>
        <w:t>地址：</w:t>
      </w:r>
      <w:r>
        <w:rPr>
          <w:rFonts w:hint="eastAsia" w:ascii="仿宋" w:hAnsi="仿宋" w:eastAsia="仿宋" w:cs="宋体"/>
          <w:color w:val="auto"/>
          <w:highlight w:val="none"/>
          <w:lang w:val="en-US" w:eastAsia="zh-CN"/>
        </w:rPr>
        <w:t>华蓥市滨河东路60号</w:t>
      </w:r>
    </w:p>
    <w:p w14:paraId="52551611">
      <w:pPr>
        <w:kinsoku/>
        <w:overflowPunct/>
        <w:bidi w:val="0"/>
        <w:spacing w:beforeAutospacing="0" w:afterAutospacing="0" w:line="360" w:lineRule="auto"/>
        <w:ind w:firstLine="480" w:firstLineChars="200"/>
        <w:textAlignment w:val="baseline"/>
        <w:rPr>
          <w:rFonts w:hint="eastAsia" w:ascii="仿宋" w:hAnsi="仿宋" w:eastAsia="仿宋" w:cs="宋体"/>
          <w:color w:val="auto"/>
          <w:highlight w:val="none"/>
          <w:lang w:val="en-US" w:eastAsia="zh-CN"/>
        </w:rPr>
      </w:pPr>
      <w:r>
        <w:rPr>
          <w:rFonts w:hint="eastAsia" w:ascii="仿宋" w:hAnsi="仿宋" w:eastAsia="仿宋" w:cs="宋体"/>
          <w:color w:val="auto"/>
          <w:highlight w:val="none"/>
        </w:rPr>
        <w:t>联系人：</w:t>
      </w:r>
      <w:r>
        <w:rPr>
          <w:rFonts w:hint="eastAsia" w:ascii="仿宋" w:hAnsi="仿宋" w:eastAsia="仿宋" w:cs="宋体"/>
          <w:color w:val="auto"/>
          <w:highlight w:val="none"/>
          <w:lang w:val="en-US" w:eastAsia="zh-CN"/>
        </w:rPr>
        <w:t>王小红、杨巧</w:t>
      </w:r>
    </w:p>
    <w:p w14:paraId="17A70E52">
      <w:pPr>
        <w:kinsoku/>
        <w:overflowPunct/>
        <w:bidi w:val="0"/>
        <w:spacing w:beforeAutospacing="0" w:afterAutospacing="0" w:line="360" w:lineRule="auto"/>
        <w:ind w:firstLine="480" w:firstLineChars="200"/>
        <w:textAlignment w:val="baseline"/>
        <w:rPr>
          <w:rFonts w:hint="default" w:ascii="仿宋" w:hAnsi="仿宋" w:eastAsia="宋体" w:cs="宋体"/>
          <w:color w:val="auto"/>
          <w:highlight w:val="yellow"/>
          <w:lang w:val="en-US" w:eastAsia="zh-CN"/>
        </w:rPr>
      </w:pPr>
      <w:r>
        <w:rPr>
          <w:rFonts w:hint="eastAsia" w:ascii="仿宋" w:hAnsi="仿宋" w:eastAsia="仿宋" w:cs="宋体"/>
          <w:color w:val="auto"/>
          <w:highlight w:val="none"/>
        </w:rPr>
        <w:t>电</w:t>
      </w:r>
      <w:r>
        <w:rPr>
          <w:rFonts w:hint="eastAsia" w:ascii="仿宋" w:hAnsi="仿宋" w:eastAsia="仿宋" w:cs="宋体"/>
          <w:color w:val="auto"/>
          <w:highlight w:val="none"/>
          <w:lang w:val="en-US" w:eastAsia="zh-CN"/>
        </w:rPr>
        <w:t>话：0826-4824544、</w:t>
      </w:r>
      <w:r>
        <w:rPr>
          <w:rFonts w:ascii="宋体" w:hAnsi="宋体" w:eastAsia="宋体" w:cs="宋体"/>
          <w:sz w:val="24"/>
          <w:szCs w:val="24"/>
        </w:rPr>
        <w:t>0826-2335385</w:t>
      </w:r>
    </w:p>
    <w:p w14:paraId="1470FFB8">
      <w:pPr>
        <w:kinsoku/>
        <w:overflowPunct/>
        <w:bidi w:val="0"/>
        <w:spacing w:beforeAutospacing="0" w:afterAutospacing="0" w:line="360" w:lineRule="auto"/>
        <w:ind w:left="1680" w:leftChars="200" w:hanging="1200" w:hangingChars="500"/>
        <w:textAlignment w:val="baseline"/>
        <w:rPr>
          <w:rFonts w:hint="default" w:ascii="仿宋" w:hAnsi="仿宋" w:eastAsia="仿宋" w:cs="宋体"/>
          <w:color w:val="auto"/>
          <w:lang w:val="en-US" w:eastAsia="zh-CN"/>
        </w:rPr>
      </w:pPr>
      <w:r>
        <w:rPr>
          <w:rFonts w:hint="eastAsia" w:ascii="仿宋" w:hAnsi="仿宋" w:eastAsia="仿宋" w:cs="宋体"/>
          <w:color w:val="auto"/>
        </w:rPr>
        <w:t>电子邮件：</w:t>
      </w:r>
      <w:r>
        <w:rPr>
          <w:rFonts w:hint="eastAsia" w:ascii="仿宋" w:hAnsi="仿宋" w:eastAsia="仿宋" w:cs="宋体"/>
          <w:color w:val="auto"/>
        </w:rPr>
        <w:fldChar w:fldCharType="begin"/>
      </w:r>
      <w:r>
        <w:rPr>
          <w:rFonts w:hint="eastAsia" w:ascii="仿宋" w:hAnsi="仿宋" w:eastAsia="仿宋" w:cs="宋体"/>
          <w:color w:val="auto"/>
        </w:rPr>
        <w:instrText xml:space="preserve"> HYPERLINK "mailto:wangxiaohong31@sic.picc.com.cn" </w:instrText>
      </w:r>
      <w:r>
        <w:rPr>
          <w:rFonts w:hint="eastAsia" w:ascii="仿宋" w:hAnsi="仿宋" w:eastAsia="仿宋" w:cs="宋体"/>
          <w:color w:val="auto"/>
        </w:rPr>
        <w:fldChar w:fldCharType="separate"/>
      </w:r>
      <w:r>
        <w:rPr>
          <w:rStyle w:val="33"/>
          <w:rFonts w:hint="eastAsia" w:ascii="仿宋" w:hAnsi="仿宋" w:eastAsia="仿宋" w:cs="宋体"/>
          <w:color w:val="auto"/>
        </w:rPr>
        <w:t>wangxiaohong31@sic.picc.com.cn</w:t>
      </w:r>
      <w:r>
        <w:rPr>
          <w:rFonts w:hint="eastAsia" w:ascii="仿宋" w:hAnsi="仿宋" w:eastAsia="仿宋" w:cs="宋体"/>
          <w:color w:val="auto"/>
        </w:rPr>
        <w:fldChar w:fldCharType="end"/>
      </w:r>
      <w:r>
        <w:rPr>
          <w:rFonts w:hint="eastAsia" w:ascii="仿宋" w:hAnsi="仿宋" w:eastAsia="仿宋" w:cs="宋体"/>
          <w:color w:val="auto"/>
          <w:lang w:val="en-US" w:eastAsia="zh-CN"/>
        </w:rPr>
        <w:t xml:space="preserve"> </w:t>
      </w:r>
      <w:r>
        <w:rPr>
          <w:rFonts w:hint="eastAsia" w:ascii="仿宋" w:hAnsi="仿宋" w:eastAsia="仿宋" w:cs="仿宋"/>
          <w:color w:val="auto"/>
          <w:sz w:val="24"/>
          <w:szCs w:val="24"/>
        </w:rPr>
        <w:t>yangqiao01@sic.picc.com.cn</w:t>
      </w:r>
    </w:p>
    <w:p w14:paraId="5F2AF270">
      <w:pPr>
        <w:kinsoku/>
        <w:overflowPunct/>
        <w:bidi w:val="0"/>
        <w:spacing w:beforeAutospacing="0" w:afterAutospacing="0" w:line="360" w:lineRule="auto"/>
        <w:ind w:firstLine="480" w:firstLineChars="200"/>
        <w:jc w:val="right"/>
        <w:textAlignment w:val="baseline"/>
        <w:rPr>
          <w:rFonts w:ascii="仿宋" w:hAnsi="仿宋" w:eastAsia="仿宋" w:cs="宋体"/>
          <w:color w:val="auto"/>
        </w:rPr>
      </w:pPr>
    </w:p>
    <w:p w14:paraId="3496F96D">
      <w:pPr>
        <w:kinsoku/>
        <w:overflowPunct/>
        <w:bidi w:val="0"/>
        <w:spacing w:beforeAutospacing="0" w:afterAutospacing="0" w:line="360" w:lineRule="auto"/>
        <w:ind w:firstLine="480" w:firstLineChars="200"/>
        <w:jc w:val="right"/>
        <w:textAlignment w:val="baseline"/>
        <w:rPr>
          <w:rFonts w:hint="eastAsia" w:ascii="仿宋" w:hAnsi="仿宋" w:eastAsia="仿宋" w:cs="宋体"/>
          <w:color w:val="auto"/>
          <w:lang w:eastAsia="zh-CN"/>
        </w:rPr>
      </w:pPr>
      <w:r>
        <w:rPr>
          <w:rFonts w:hint="eastAsia" w:ascii="仿宋" w:hAnsi="仿宋" w:eastAsia="仿宋" w:cs="宋体"/>
          <w:color w:val="auto"/>
        </w:rPr>
        <w:t>采购人：</w:t>
      </w:r>
      <w:r>
        <w:rPr>
          <w:rFonts w:hint="eastAsia" w:ascii="仿宋" w:hAnsi="仿宋" w:eastAsia="仿宋" w:cs="仿宋"/>
          <w:i w:val="0"/>
          <w:iCs/>
          <w:color w:val="auto"/>
          <w:szCs w:val="32"/>
          <w:lang w:eastAsia="zh-CN"/>
        </w:rPr>
        <w:t>中国人民财产保险股份有限公司广安市分公司</w:t>
      </w:r>
    </w:p>
    <w:p w14:paraId="00DE4756">
      <w:pPr>
        <w:kinsoku/>
        <w:overflowPunct/>
        <w:bidi w:val="0"/>
        <w:spacing w:beforeAutospacing="0" w:afterAutospacing="0" w:line="360" w:lineRule="auto"/>
        <w:jc w:val="center"/>
        <w:rPr>
          <w:rFonts w:ascii="楷体" w:hAnsi="楷体" w:eastAsia="楷体" w:cs="仿宋_GB2312"/>
          <w:i/>
          <w:color w:val="auto"/>
          <w:szCs w:val="32"/>
        </w:rPr>
      </w:pPr>
      <w:r>
        <w:rPr>
          <w:rFonts w:hint="eastAsia" w:ascii="仿宋" w:hAnsi="仿宋" w:eastAsia="仿宋" w:cs="宋体"/>
          <w:color w:val="auto"/>
          <w:lang w:val="en-US" w:eastAsia="zh-CN"/>
        </w:rPr>
        <w:t xml:space="preserve">                                     2026</w:t>
      </w:r>
      <w:r>
        <w:rPr>
          <w:rFonts w:hint="eastAsia" w:ascii="仿宋" w:hAnsi="仿宋" w:eastAsia="仿宋" w:cs="宋体"/>
          <w:color w:val="auto"/>
        </w:rPr>
        <w:t>年</w:t>
      </w:r>
      <w:r>
        <w:rPr>
          <w:rFonts w:hint="eastAsia" w:ascii="仿宋" w:hAnsi="仿宋" w:eastAsia="仿宋" w:cs="宋体"/>
          <w:color w:val="auto"/>
          <w:lang w:val="en-US" w:eastAsia="zh-CN"/>
        </w:rPr>
        <w:t>10</w:t>
      </w:r>
      <w:r>
        <w:rPr>
          <w:rFonts w:hint="eastAsia" w:ascii="仿宋" w:hAnsi="仿宋" w:eastAsia="仿宋" w:cs="宋体"/>
          <w:color w:val="auto"/>
        </w:rPr>
        <w:t>月</w:t>
      </w:r>
      <w:r>
        <w:rPr>
          <w:rFonts w:hint="eastAsia" w:ascii="仿宋" w:hAnsi="仿宋" w:eastAsia="仿宋" w:cs="宋体"/>
          <w:color w:val="auto"/>
          <w:lang w:val="en-US" w:eastAsia="zh-CN"/>
        </w:rPr>
        <w:t>8</w:t>
      </w:r>
      <w:r>
        <w:rPr>
          <w:rFonts w:hint="eastAsia" w:ascii="仿宋" w:hAnsi="仿宋" w:eastAsia="仿宋" w:cs="宋体"/>
          <w:color w:val="auto"/>
        </w:rPr>
        <w:t>日</w:t>
      </w:r>
    </w:p>
    <w:p w14:paraId="4F4CCBBD">
      <w:pPr>
        <w:pStyle w:val="3"/>
        <w:kinsoku/>
        <w:overflowPunct/>
        <w:bidi w:val="0"/>
        <w:spacing w:before="0" w:beforeAutospacing="0" w:after="0" w:afterAutospacing="0"/>
        <w:ind w:left="0" w:firstLine="0"/>
        <w:rPr>
          <w:rFonts w:ascii="仿宋_GB2312" w:hAnsi="宋体" w:eastAsia="仿宋_GB2312"/>
          <w:color w:val="auto"/>
          <w:sz w:val="28"/>
          <w:szCs w:val="28"/>
        </w:rPr>
      </w:pPr>
      <w:r>
        <w:rPr>
          <w:rFonts w:hint="eastAsia" w:ascii="仿宋_GB2312" w:hAnsi="宋体" w:eastAsia="仿宋_GB2312"/>
          <w:color w:val="auto"/>
        </w:rPr>
        <w:br w:type="page"/>
      </w:r>
      <w:bookmarkStart w:id="21" w:name="_Toc29326"/>
      <w:bookmarkStart w:id="22" w:name="_Toc16027"/>
      <w:bookmarkStart w:id="23" w:name="_Toc186737797"/>
      <w:r>
        <w:rPr>
          <w:rFonts w:hint="eastAsia" w:ascii="仿宋_GB2312" w:hAnsi="宋体" w:eastAsia="仿宋_GB2312"/>
          <w:color w:val="auto"/>
          <w:sz w:val="28"/>
          <w:szCs w:val="28"/>
        </w:rPr>
        <w:t>第二章 供应商须知</w:t>
      </w:r>
      <w:bookmarkEnd w:id="21"/>
      <w:bookmarkEnd w:id="22"/>
      <w:bookmarkEnd w:id="23"/>
    </w:p>
    <w:p w14:paraId="1C0F5026">
      <w:pPr>
        <w:pStyle w:val="4"/>
        <w:kinsoku/>
        <w:overflowPunct/>
        <w:bidi w:val="0"/>
        <w:adjustRightInd w:val="0"/>
        <w:snapToGrid w:val="0"/>
        <w:spacing w:before="0" w:beforeAutospacing="0" w:after="0" w:afterAutospacing="0"/>
        <w:rPr>
          <w:color w:val="auto"/>
          <w:sz w:val="24"/>
          <w:szCs w:val="24"/>
        </w:rPr>
      </w:pPr>
      <w:bookmarkStart w:id="24" w:name="_Toc186737798"/>
      <w:bookmarkStart w:id="25" w:name="_Toc24832"/>
      <w:r>
        <w:rPr>
          <w:rFonts w:hint="eastAsia" w:ascii="仿宋" w:hAnsi="仿宋" w:eastAsia="仿宋" w:cs="仿宋"/>
          <w:color w:val="auto"/>
          <w:sz w:val="24"/>
          <w:szCs w:val="24"/>
        </w:rPr>
        <w:t>一、供应商须知前附表</w:t>
      </w:r>
      <w:bookmarkEnd w:id="24"/>
      <w:bookmarkEnd w:id="25"/>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14:paraId="46AD0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191973EC">
            <w:pPr>
              <w:kinsoku/>
              <w:overflowPunct/>
              <w:bidi w:val="0"/>
              <w:spacing w:beforeAutospacing="0" w:afterAutospacing="0"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14:paraId="5C015F4A">
            <w:pPr>
              <w:kinsoku/>
              <w:overflowPunct/>
              <w:bidi w:val="0"/>
              <w:spacing w:beforeAutospacing="0" w:afterAutospacing="0"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14:paraId="5FE9EAAF">
            <w:pPr>
              <w:kinsoku/>
              <w:overflowPunct/>
              <w:bidi w:val="0"/>
              <w:spacing w:beforeAutospacing="0" w:afterAutospacing="0"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14:paraId="01469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14:paraId="65ED7EAD">
            <w:pPr>
              <w:kinsoku/>
              <w:overflowPunct/>
              <w:bidi w:val="0"/>
              <w:spacing w:beforeAutospacing="0" w:afterAutospacing="0"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14:paraId="16EE3421">
            <w:pPr>
              <w:kinsoku/>
              <w:overflowPunct/>
              <w:bidi w:val="0"/>
              <w:spacing w:beforeAutospacing="0" w:afterAutospacing="0"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14:paraId="64EE830A">
            <w:pPr>
              <w:kinsoku/>
              <w:overflowPunct/>
              <w:bidi w:val="0"/>
              <w:spacing w:beforeAutospacing="0" w:afterAutospacing="0"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比价邀请“一、项目概况与采购范围”</w:t>
            </w:r>
            <w:r>
              <w:rPr>
                <w:rFonts w:hint="eastAsia" w:ascii="仿宋" w:hAnsi="仿宋" w:eastAsia="仿宋" w:cs="仿宋"/>
                <w:color w:val="auto"/>
              </w:rPr>
              <w:t>。</w:t>
            </w:r>
          </w:p>
        </w:tc>
      </w:tr>
      <w:tr w14:paraId="40B66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498D4793">
            <w:pPr>
              <w:kinsoku/>
              <w:overflowPunct/>
              <w:bidi w:val="0"/>
              <w:spacing w:beforeAutospacing="0" w:afterAutospacing="0"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14:paraId="6E12FBB8">
            <w:pPr>
              <w:kinsoku/>
              <w:overflowPunct/>
              <w:bidi w:val="0"/>
              <w:spacing w:beforeAutospacing="0" w:afterAutospacing="0"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14:paraId="43EA3DAE">
            <w:pPr>
              <w:kinsoku/>
              <w:overflowPunct/>
              <w:bidi w:val="0"/>
              <w:spacing w:beforeAutospacing="0" w:afterAutospacing="0"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14:paraId="5F04A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14:paraId="0582324B">
            <w:pPr>
              <w:kinsoku/>
              <w:overflowPunct/>
              <w:bidi w:val="0"/>
              <w:spacing w:beforeAutospacing="0" w:afterAutospacing="0"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14:paraId="5B35E4FC">
            <w:pPr>
              <w:kinsoku/>
              <w:overflowPunct/>
              <w:bidi w:val="0"/>
              <w:spacing w:beforeAutospacing="0" w:afterAutospacing="0" w:line="400" w:lineRule="exact"/>
              <w:jc w:val="center"/>
              <w:rPr>
                <w:rFonts w:ascii="仿宋" w:hAnsi="仿宋" w:eastAsia="仿宋" w:cs="仿宋"/>
                <w:color w:val="auto"/>
                <w:szCs w:val="21"/>
              </w:rPr>
            </w:pPr>
            <w:r>
              <w:rPr>
                <w:rFonts w:hint="eastAsia" w:ascii="仿宋" w:hAnsi="仿宋" w:eastAsia="仿宋" w:cs="仿宋"/>
                <w:color w:val="auto"/>
                <w:szCs w:val="21"/>
              </w:rPr>
              <w:t>★比价文件实质性要求的标识</w:t>
            </w:r>
          </w:p>
        </w:tc>
        <w:tc>
          <w:tcPr>
            <w:tcW w:w="7199" w:type="dxa"/>
            <w:vAlign w:val="center"/>
          </w:tcPr>
          <w:p w14:paraId="50212C5D">
            <w:pPr>
              <w:kinsoku/>
              <w:overflowPunct/>
              <w:bidi w:val="0"/>
              <w:spacing w:beforeAutospacing="0" w:afterAutospacing="0" w:line="400" w:lineRule="exact"/>
              <w:rPr>
                <w:rFonts w:ascii="仿宋" w:hAnsi="仿宋" w:eastAsia="仿宋" w:cs="宋体"/>
                <w:color w:val="auto"/>
              </w:rPr>
            </w:pPr>
            <w:r>
              <w:rPr>
                <w:rFonts w:hint="eastAsia" w:ascii="仿宋" w:hAnsi="仿宋" w:eastAsia="仿宋" w:cs="Cambria Math"/>
                <w:color w:val="auto"/>
                <w:sz w:val="21"/>
                <w:szCs w:val="21"/>
                <w:u w:val="single"/>
              </w:rPr>
              <w:t>比价文件中标识“★”条款、注明“比价响应将被否决”、“对其响应做否决处理”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14:paraId="08B15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1" w:hRule="exact"/>
          <w:jc w:val="center"/>
        </w:trPr>
        <w:tc>
          <w:tcPr>
            <w:tcW w:w="1142" w:type="dxa"/>
            <w:vAlign w:val="center"/>
          </w:tcPr>
          <w:p w14:paraId="47C9EC45">
            <w:pPr>
              <w:kinsoku/>
              <w:overflowPunct/>
              <w:bidi w:val="0"/>
              <w:spacing w:beforeAutospacing="0" w:afterAutospacing="0"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14:paraId="2C2C9B94">
            <w:pPr>
              <w:kinsoku/>
              <w:overflowPunct/>
              <w:bidi w:val="0"/>
              <w:spacing w:beforeAutospacing="0" w:afterAutospacing="0"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14:paraId="1D45C229">
            <w:pPr>
              <w:pStyle w:val="66"/>
              <w:kinsoku/>
              <w:overflowPunct/>
              <w:bidi w:val="0"/>
              <w:spacing w:beforeAutospacing="0" w:afterAutospacing="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14:paraId="20C620E8">
            <w:pPr>
              <w:pStyle w:val="61"/>
              <w:kinsoku/>
              <w:overflowPunct/>
              <w:bidi w:val="0"/>
              <w:spacing w:beforeAutospacing="0" w:afterAutospacing="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14:paraId="46FC7AF0">
            <w:pPr>
              <w:pStyle w:val="61"/>
              <w:kinsoku/>
              <w:overflowPunct/>
              <w:bidi w:val="0"/>
              <w:spacing w:beforeAutospacing="0" w:afterAutospacing="0"/>
              <w:rPr>
                <w:rFonts w:ascii="仿宋" w:hAnsi="仿宋" w:eastAsia="仿宋" w:cs="仿宋"/>
                <w:color w:val="auto"/>
              </w:rPr>
            </w:pPr>
            <w:r>
              <w:rPr>
                <w:rFonts w:hint="eastAsia" w:ascii="仿宋" w:hAnsi="仿宋" w:eastAsia="仿宋" w:cs="仿宋"/>
                <w:color w:val="auto"/>
              </w:rPr>
              <w:t>（一）响应函</w:t>
            </w:r>
          </w:p>
          <w:p w14:paraId="25CF6CBA">
            <w:pPr>
              <w:pStyle w:val="66"/>
              <w:kinsoku/>
              <w:overflowPunct/>
              <w:bidi w:val="0"/>
              <w:spacing w:beforeAutospacing="0" w:afterAutospacing="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14:paraId="12CE6CCA">
            <w:pPr>
              <w:pStyle w:val="66"/>
              <w:kinsoku/>
              <w:overflowPunct/>
              <w:bidi w:val="0"/>
              <w:spacing w:beforeAutospacing="0" w:afterAutospacing="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14:paraId="2B1B4F9C">
            <w:pPr>
              <w:pStyle w:val="61"/>
              <w:kinsoku/>
              <w:overflowPunct/>
              <w:bidi w:val="0"/>
              <w:spacing w:beforeAutospacing="0" w:afterAutospacing="0"/>
              <w:rPr>
                <w:rFonts w:ascii="仿宋" w:hAnsi="仿宋" w:eastAsia="仿宋" w:cs="仿宋"/>
                <w:color w:val="auto"/>
              </w:rPr>
            </w:pPr>
            <w:r>
              <w:rPr>
                <w:rFonts w:hint="eastAsia" w:ascii="仿宋" w:hAnsi="仿宋" w:eastAsia="仿宋" w:cs="仿宋"/>
                <w:color w:val="auto"/>
              </w:rPr>
              <w:t>（四）资格证明文件</w:t>
            </w:r>
          </w:p>
          <w:p w14:paraId="522512B2">
            <w:pPr>
              <w:pStyle w:val="66"/>
              <w:kinsoku/>
              <w:overflowPunct/>
              <w:bidi w:val="0"/>
              <w:spacing w:beforeAutospacing="0" w:afterAutospacing="0"/>
              <w:rPr>
                <w:rFonts w:ascii="仿宋" w:hAnsi="仿宋" w:eastAsia="仿宋" w:cs="仿宋"/>
                <w:color w:val="auto"/>
              </w:rPr>
            </w:pPr>
            <w:r>
              <w:rPr>
                <w:rFonts w:hint="eastAsia" w:ascii="仿宋" w:hAnsi="仿宋" w:eastAsia="仿宋" w:cs="宋体"/>
                <w:color w:val="auto"/>
                <w:sz w:val="21"/>
                <w:szCs w:val="21"/>
              </w:rPr>
              <w:t>（五）供应商须知应答偏离表</w:t>
            </w:r>
          </w:p>
          <w:p w14:paraId="1985A5BC">
            <w:pPr>
              <w:pStyle w:val="61"/>
              <w:kinsoku/>
              <w:overflowPunct/>
              <w:bidi w:val="0"/>
              <w:spacing w:beforeAutospacing="0" w:afterAutospacing="0"/>
              <w:rPr>
                <w:rFonts w:ascii="仿宋" w:hAnsi="仿宋" w:eastAsia="仿宋" w:cs="仿宋"/>
                <w:color w:val="auto"/>
              </w:rPr>
            </w:pPr>
            <w:r>
              <w:rPr>
                <w:rFonts w:hint="eastAsia" w:ascii="仿宋" w:hAnsi="仿宋" w:eastAsia="仿宋" w:cs="仿宋"/>
                <w:color w:val="auto"/>
              </w:rPr>
              <w:t>（六）合同条款应答偏离表</w:t>
            </w:r>
          </w:p>
          <w:p w14:paraId="27F671E7">
            <w:pPr>
              <w:pStyle w:val="61"/>
              <w:kinsoku/>
              <w:overflowPunct/>
              <w:bidi w:val="0"/>
              <w:spacing w:beforeAutospacing="0" w:afterAutospacing="0"/>
              <w:rPr>
                <w:rFonts w:ascii="仿宋" w:hAnsi="仿宋" w:eastAsia="仿宋" w:cs="仿宋"/>
                <w:color w:val="auto"/>
              </w:rPr>
            </w:pPr>
            <w:r>
              <w:rPr>
                <w:rFonts w:hint="eastAsia" w:ascii="仿宋" w:hAnsi="仿宋" w:eastAsia="仿宋" w:cs="仿宋"/>
                <w:color w:val="auto"/>
              </w:rPr>
              <w:t>（七）供应商行为准则承诺书</w:t>
            </w:r>
          </w:p>
          <w:p w14:paraId="493655F0">
            <w:pPr>
              <w:pStyle w:val="61"/>
              <w:kinsoku/>
              <w:overflowPunct/>
              <w:bidi w:val="0"/>
              <w:spacing w:beforeAutospacing="0" w:afterAutospacing="0"/>
              <w:rPr>
                <w:rFonts w:ascii="仿宋" w:hAnsi="仿宋" w:eastAsia="仿宋" w:cs="仿宋"/>
                <w:color w:val="auto"/>
              </w:rPr>
            </w:pPr>
            <w:r>
              <w:rPr>
                <w:rFonts w:hint="eastAsia" w:ascii="仿宋" w:hAnsi="仿宋" w:eastAsia="仿宋"/>
                <w:color w:val="auto"/>
              </w:rPr>
              <w:t>（八）供应商廉洁诚信承诺书</w:t>
            </w:r>
          </w:p>
          <w:p w14:paraId="17B375C4">
            <w:pPr>
              <w:pStyle w:val="61"/>
              <w:kinsoku/>
              <w:overflowPunct/>
              <w:bidi w:val="0"/>
              <w:spacing w:beforeAutospacing="0" w:afterAutospacing="0"/>
              <w:rPr>
                <w:rFonts w:ascii="仿宋" w:hAnsi="仿宋" w:eastAsia="仿宋" w:cs="仿宋"/>
                <w:color w:val="auto"/>
              </w:rPr>
            </w:pPr>
            <w:r>
              <w:rPr>
                <w:rFonts w:hint="eastAsia" w:ascii="仿宋" w:hAnsi="仿宋" w:eastAsia="仿宋" w:cs="仿宋"/>
                <w:color w:val="auto"/>
              </w:rPr>
              <w:t>（九）其他材料</w:t>
            </w:r>
            <w:r>
              <w:rPr>
                <w:rFonts w:hint="eastAsia" w:ascii="仿宋" w:hAnsi="仿宋" w:eastAsia="仿宋"/>
                <w:color w:val="auto"/>
              </w:rPr>
              <w:t>（如有）</w:t>
            </w:r>
          </w:p>
          <w:p w14:paraId="361897BC">
            <w:pPr>
              <w:kinsoku/>
              <w:overflowPunct/>
              <w:autoSpaceDE w:val="0"/>
              <w:autoSpaceDN w:val="0"/>
              <w:bidi w:val="0"/>
              <w:spacing w:beforeAutospacing="0" w:afterAutospacing="0"/>
              <w:rPr>
                <w:rFonts w:ascii="仿宋" w:hAnsi="仿宋" w:eastAsia="仿宋" w:cs="仿宋"/>
                <w:b/>
                <w:color w:val="auto"/>
                <w:szCs w:val="21"/>
              </w:rPr>
            </w:pPr>
            <w:r>
              <w:rPr>
                <w:rFonts w:hint="eastAsia" w:ascii="仿宋" w:hAnsi="仿宋" w:eastAsia="仿宋" w:cs="仿宋"/>
                <w:b/>
                <w:color w:val="auto"/>
                <w:szCs w:val="21"/>
                <w:lang w:val="en-US" w:eastAsia="zh-CN"/>
              </w:rPr>
              <w:t>二</w:t>
            </w:r>
            <w:r>
              <w:rPr>
                <w:rFonts w:hint="eastAsia" w:ascii="仿宋" w:hAnsi="仿宋" w:eastAsia="仿宋" w:cs="仿宋"/>
                <w:b/>
                <w:color w:val="auto"/>
                <w:szCs w:val="21"/>
              </w:rPr>
              <w:t>、报价文件</w:t>
            </w:r>
          </w:p>
          <w:p w14:paraId="4AB7ECD4">
            <w:pPr>
              <w:pStyle w:val="61"/>
              <w:kinsoku/>
              <w:overflowPunct/>
              <w:bidi w:val="0"/>
              <w:spacing w:beforeAutospacing="0" w:afterAutospacing="0"/>
              <w:rPr>
                <w:rFonts w:hint="eastAsia" w:ascii="仿宋" w:hAnsi="仿宋" w:eastAsia="仿宋" w:cs="仿宋"/>
                <w:color w:val="auto"/>
              </w:rPr>
            </w:pPr>
            <w:r>
              <w:rPr>
                <w:rFonts w:hint="eastAsia" w:ascii="仿宋" w:hAnsi="仿宋" w:eastAsia="仿宋" w:cs="仿宋"/>
                <w:color w:val="auto"/>
              </w:rPr>
              <w:t>（一）报价一览表</w:t>
            </w:r>
          </w:p>
        </w:tc>
      </w:tr>
      <w:tr w14:paraId="5C183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14:paraId="55B6FF27">
            <w:pPr>
              <w:kinsoku/>
              <w:overflowPunct/>
              <w:bidi w:val="0"/>
              <w:spacing w:beforeAutospacing="0" w:afterAutospacing="0"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14:paraId="3E3316BD">
            <w:pPr>
              <w:kinsoku/>
              <w:overflowPunct/>
              <w:bidi w:val="0"/>
              <w:spacing w:beforeAutospacing="0" w:afterAutospacing="0"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14:paraId="32798549">
            <w:pPr>
              <w:pStyle w:val="66"/>
              <w:kinsoku/>
              <w:overflowPunct/>
              <w:bidi w:val="0"/>
              <w:spacing w:beforeAutospacing="0" w:afterAutospacing="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比价邀请</w:t>
            </w:r>
          </w:p>
        </w:tc>
      </w:tr>
      <w:tr w14:paraId="7EE92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14:paraId="36993804">
            <w:pPr>
              <w:kinsoku/>
              <w:overflowPunct/>
              <w:bidi w:val="0"/>
              <w:spacing w:beforeAutospacing="0" w:afterAutospacing="0"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14:paraId="79474646">
            <w:pPr>
              <w:kinsoku/>
              <w:overflowPunct/>
              <w:bidi w:val="0"/>
              <w:spacing w:beforeAutospacing="0" w:afterAutospacing="0"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14:paraId="2E3C5E57">
            <w:pPr>
              <w:pStyle w:val="68"/>
              <w:kinsoku/>
              <w:overflowPunct/>
              <w:topLinePunct/>
              <w:bidi w:val="0"/>
              <w:spacing w:beforeAutospacing="0" w:afterAutospacing="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14:paraId="3046B9D5">
            <w:pPr>
              <w:pStyle w:val="68"/>
              <w:kinsoku/>
              <w:overflowPunct/>
              <w:topLinePunct/>
              <w:bidi w:val="0"/>
              <w:spacing w:beforeAutospacing="0" w:afterAutospacing="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14:paraId="73F40055">
            <w:pPr>
              <w:pStyle w:val="68"/>
              <w:kinsoku/>
              <w:overflowPunct/>
              <w:topLinePunct/>
              <w:bidi w:val="0"/>
              <w:spacing w:beforeAutospacing="0" w:afterAutospacing="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14:paraId="62737EF8">
            <w:pPr>
              <w:pStyle w:val="66"/>
              <w:kinsoku/>
              <w:overflowPunct/>
              <w:bidi w:val="0"/>
              <w:spacing w:beforeAutospacing="0" w:afterAutospacing="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14:paraId="187D9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14:paraId="2EE3B6D4">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14:paraId="31F8F9E1">
            <w:pPr>
              <w:pStyle w:val="37"/>
              <w:kinsoku/>
              <w:overflowPunct/>
              <w:bidi w:val="0"/>
              <w:snapToGrid w:val="0"/>
              <w:spacing w:beforeAutospacing="0" w:afterAutospacing="0"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★比价响应有效期</w:t>
            </w:r>
          </w:p>
        </w:tc>
        <w:tc>
          <w:tcPr>
            <w:tcW w:w="7199" w:type="dxa"/>
            <w:vAlign w:val="center"/>
          </w:tcPr>
          <w:p w14:paraId="677CAFCF">
            <w:pPr>
              <w:pStyle w:val="37"/>
              <w:kinsoku/>
              <w:overflowPunct/>
              <w:bidi w:val="0"/>
              <w:snapToGrid w:val="0"/>
              <w:spacing w:beforeAutospacing="0" w:afterAutospacing="0"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比价响应有效期：</w:t>
            </w:r>
            <w:r>
              <w:rPr>
                <w:rFonts w:hint="eastAsia" w:ascii="仿宋" w:hAnsi="仿宋" w:eastAsia="仿宋" w:cs="仿宋"/>
                <w:color w:val="auto"/>
                <w:u w:val="single"/>
                <w:lang w:val="en-US" w:eastAsia="zh-CN"/>
              </w:rPr>
              <w:t>90</w:t>
            </w:r>
            <w:r>
              <w:rPr>
                <w:rFonts w:hint="eastAsia" w:ascii="仿宋" w:hAnsi="仿宋" w:eastAsia="仿宋" w:cs="仿宋"/>
                <w:color w:val="auto"/>
                <w:u w:val="single"/>
                <w:lang w:eastAsia="zh-CN"/>
              </w:rPr>
              <w:t>天。</w:t>
            </w:r>
          </w:p>
        </w:tc>
      </w:tr>
      <w:tr w14:paraId="6D0D9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14:paraId="2B888323">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14:paraId="4819C7EB">
            <w:pPr>
              <w:pStyle w:val="37"/>
              <w:kinsoku/>
              <w:overflowPunct/>
              <w:bidi w:val="0"/>
              <w:snapToGrid w:val="0"/>
              <w:spacing w:beforeAutospacing="0" w:afterAutospacing="0"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14:paraId="7BC0FCB3">
            <w:pPr>
              <w:pStyle w:val="37"/>
              <w:kinsoku/>
              <w:overflowPunct/>
              <w:bidi w:val="0"/>
              <w:snapToGrid w:val="0"/>
              <w:spacing w:beforeAutospacing="0" w:afterAutospacing="0"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以正本书面响应文件为准。。</w:t>
            </w:r>
          </w:p>
        </w:tc>
      </w:tr>
      <w:tr w14:paraId="34EC5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14:paraId="7FB24316">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14:paraId="595CC5FC">
            <w:pPr>
              <w:pStyle w:val="37"/>
              <w:kinsoku/>
              <w:overflowPunct/>
              <w:bidi w:val="0"/>
              <w:snapToGrid w:val="0"/>
              <w:spacing w:beforeAutospacing="0" w:afterAutospacing="0"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比价响应报价</w:t>
            </w:r>
          </w:p>
        </w:tc>
        <w:tc>
          <w:tcPr>
            <w:tcW w:w="7199" w:type="dxa"/>
            <w:vAlign w:val="center"/>
          </w:tcPr>
          <w:p w14:paraId="67E6E860">
            <w:pPr>
              <w:pStyle w:val="61"/>
              <w:kinsoku/>
              <w:overflowPunct/>
              <w:bidi w:val="0"/>
              <w:spacing w:beforeAutospacing="0" w:afterAutospacing="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14:paraId="68495E03">
            <w:pPr>
              <w:pStyle w:val="37"/>
              <w:kinsoku/>
              <w:overflowPunct/>
              <w:bidi w:val="0"/>
              <w:snapToGrid w:val="0"/>
              <w:spacing w:beforeAutospacing="0" w:afterAutospacing="0"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2）比价小组将视比价情况决定是否进行多轮次报价，供应商</w:t>
            </w:r>
            <w:r>
              <w:rPr>
                <w:rFonts w:hint="eastAsia" w:ascii="仿宋" w:hAnsi="仿宋" w:eastAsia="仿宋" w:cs="仿宋"/>
                <w:color w:val="auto"/>
                <w:u w:val="single"/>
                <w:lang w:eastAsia="zh-CN"/>
              </w:rPr>
              <w:t>最后一轮比价提交的报价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14:paraId="5573E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14:paraId="039C94EF">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14:paraId="29612CC5">
            <w:pPr>
              <w:pStyle w:val="37"/>
              <w:kinsoku/>
              <w:overflowPunct/>
              <w:bidi w:val="0"/>
              <w:snapToGrid w:val="0"/>
              <w:spacing w:beforeAutospacing="0" w:afterAutospacing="0"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14:paraId="4C0663F7">
            <w:pPr>
              <w:kinsoku/>
              <w:overflowPunct/>
              <w:bidi w:val="0"/>
              <w:spacing w:beforeAutospacing="0" w:afterAutospacing="0"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（1）采用A4纸胶装，双面打印，密封粘接缝隙加盖供应商公章或由法定代表人（负责人）或其委托代理人签字，并分别在右上角标明“正本”字样。</w:t>
            </w:r>
          </w:p>
          <w:p w14:paraId="3768525C">
            <w:pPr>
              <w:kinsoku/>
              <w:overflowPunct/>
              <w:bidi w:val="0"/>
              <w:spacing w:beforeAutospacing="0" w:afterAutospacing="0"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14:paraId="3B613D7D">
            <w:pPr>
              <w:kinsoku/>
              <w:overflowPunct/>
              <w:bidi w:val="0"/>
              <w:spacing w:beforeAutospacing="0" w:afterAutospacing="0"/>
              <w:rPr>
                <w:rFonts w:ascii="仿宋" w:hAnsi="仿宋" w:eastAsia="仿宋"/>
                <w:color w:val="auto"/>
                <w:sz w:val="22"/>
              </w:rPr>
            </w:pPr>
            <w:r>
              <w:rPr>
                <w:rFonts w:hint="eastAsia" w:ascii="仿宋" w:hAnsi="仿宋" w:eastAsia="仿宋" w:cs="Cambria Math"/>
                <w:color w:val="auto"/>
                <w:sz w:val="22"/>
                <w:szCs w:val="21"/>
              </w:rPr>
              <w:t>（2）外层包封具体样式如下：</w:t>
            </w:r>
          </w:p>
          <w:p w14:paraId="1D43C453">
            <w:pPr>
              <w:pStyle w:val="37"/>
              <w:kinsoku/>
              <w:overflowPunct/>
              <w:bidi w:val="0"/>
              <w:snapToGrid w:val="0"/>
              <w:spacing w:beforeAutospacing="0" w:afterAutospacing="0"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952A28">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59B93DCE">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49B5CD9C">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19868646">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6298E8BF">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65FE29D6">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512BB95">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14:paraId="7E952A28">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14:paraId="59B93DCE">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14:paraId="49B5CD9C">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14:paraId="19868646">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14:paraId="6298E8BF">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14:paraId="65FE29D6">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14:paraId="1512BB95">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14:paraId="65F1A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704E7AA1">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14:paraId="5D0D7CAE">
            <w:pPr>
              <w:kinsoku/>
              <w:overflowPunct/>
              <w:bidi w:val="0"/>
              <w:spacing w:beforeAutospacing="0" w:afterAutospacing="0"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组建比价小组</w:t>
            </w:r>
          </w:p>
        </w:tc>
        <w:tc>
          <w:tcPr>
            <w:tcW w:w="7199" w:type="dxa"/>
            <w:vAlign w:val="center"/>
          </w:tcPr>
          <w:p w14:paraId="1FB047DF">
            <w:pPr>
              <w:kinsoku/>
              <w:overflowPunct/>
              <w:autoSpaceDE w:val="0"/>
              <w:autoSpaceDN w:val="0"/>
              <w:bidi w:val="0"/>
              <w:adjustRightInd w:val="0"/>
              <w:spacing w:beforeAutospacing="0" w:afterAutospacing="0"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本项目比价小组成员人数为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14:paraId="14AE4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14:paraId="613A928E">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14:paraId="26EC38CC">
            <w:pPr>
              <w:kinsoku/>
              <w:overflowPunct/>
              <w:bidi w:val="0"/>
              <w:spacing w:beforeAutospacing="0" w:afterAutospacing="0"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比价程序及方式</w:t>
            </w:r>
          </w:p>
        </w:tc>
        <w:tc>
          <w:tcPr>
            <w:tcW w:w="7199" w:type="dxa"/>
            <w:vAlign w:val="center"/>
          </w:tcPr>
          <w:p w14:paraId="30B9E943">
            <w:pPr>
              <w:pStyle w:val="61"/>
              <w:kinsoku/>
              <w:overflowPunct/>
              <w:bidi w:val="0"/>
              <w:spacing w:beforeAutospacing="0" w:afterAutospacing="0" w:line="360" w:lineRule="auto"/>
              <w:rPr>
                <w:rFonts w:ascii="仿宋" w:hAnsi="仿宋" w:eastAsia="仿宋" w:cs="仿宋"/>
                <w:color w:val="auto"/>
                <w:sz w:val="22"/>
                <w:szCs w:val="22"/>
              </w:rPr>
            </w:pPr>
            <w:r>
              <w:rPr>
                <w:rFonts w:hint="eastAsia" w:ascii="仿宋" w:hAnsi="仿宋" w:eastAsia="仿宋" w:cs="仿宋"/>
                <w:color w:val="auto"/>
                <w:sz w:val="22"/>
                <w:szCs w:val="22"/>
              </w:rPr>
              <w:t>（1）比价小组将与通过初步评审的有效供应商按照</w:t>
            </w:r>
            <w:r>
              <w:rPr>
                <w:rFonts w:hint="eastAsia" w:ascii="仿宋" w:hAnsi="仿宋" w:eastAsia="仿宋" w:cs="仿宋"/>
                <w:color w:val="auto"/>
                <w:sz w:val="22"/>
                <w:szCs w:val="22"/>
                <w:u w:val="single"/>
              </w:rPr>
              <w:t>响应文件递交顺序</w:t>
            </w:r>
            <w:r>
              <w:rPr>
                <w:rFonts w:hint="eastAsia" w:ascii="仿宋" w:hAnsi="仿宋" w:eastAsia="仿宋" w:cs="仿宋"/>
                <w:color w:val="auto"/>
                <w:sz w:val="22"/>
                <w:szCs w:val="22"/>
              </w:rPr>
              <w:t>逐一进行比价，供应商至少应派法定代表人或其授权委托人准时参会。</w:t>
            </w:r>
          </w:p>
          <w:p w14:paraId="3CD1D268">
            <w:pPr>
              <w:kinsoku/>
              <w:overflowPunct/>
              <w:autoSpaceDE w:val="0"/>
              <w:autoSpaceDN w:val="0"/>
              <w:bidi w:val="0"/>
              <w:adjustRightInd w:val="0"/>
              <w:spacing w:beforeAutospacing="0" w:afterAutospacing="0" w:line="400" w:lineRule="exact"/>
              <w:rPr>
                <w:rFonts w:ascii="仿宋" w:hAnsi="仿宋" w:eastAsia="仿宋" w:cs="仿宋"/>
                <w:color w:val="auto"/>
              </w:rPr>
            </w:pPr>
            <w:r>
              <w:rPr>
                <w:rFonts w:hint="eastAsia" w:ascii="仿宋" w:hAnsi="仿宋" w:eastAsia="仿宋" w:cs="仿宋"/>
                <w:color w:val="auto"/>
                <w:sz w:val="22"/>
                <w:szCs w:val="22"/>
              </w:rPr>
              <w:t>（2）比价小组有权要求供应商对响应文件中含义不明确、同类问题表述不一致或者有明显文字和计算错误的内容等进行澄清、说明或更正。第一轮比价结束后，供应商提交第一轮报价及比价小组要求提供的其他文件，比价小组将视具体情况决定是否进行多轮比价及报价。最后一轮比价结束后，供应商提交最终报价并签署相关承诺性文件。</w:t>
            </w:r>
          </w:p>
        </w:tc>
      </w:tr>
      <w:tr w14:paraId="2AFD4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14:paraId="49EE2426">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14:paraId="31E98CED">
            <w:pPr>
              <w:kinsoku/>
              <w:overflowPunct/>
              <w:bidi w:val="0"/>
              <w:spacing w:beforeAutospacing="0" w:afterAutospacing="0"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比价内容</w:t>
            </w:r>
          </w:p>
        </w:tc>
        <w:tc>
          <w:tcPr>
            <w:tcW w:w="7199" w:type="dxa"/>
            <w:vAlign w:val="center"/>
          </w:tcPr>
          <w:p w14:paraId="129FEA2B">
            <w:pPr>
              <w:kinsoku/>
              <w:overflowPunct/>
              <w:autoSpaceDE w:val="0"/>
              <w:autoSpaceDN w:val="0"/>
              <w:bidi w:val="0"/>
              <w:adjustRightInd w:val="0"/>
              <w:spacing w:beforeAutospacing="0" w:afterAutospacing="0"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w:t>
            </w:r>
            <w:r>
              <w:rPr>
                <w:rFonts w:hint="eastAsia" w:ascii="仿宋" w:hAnsi="仿宋" w:eastAsia="仿宋" w:cs="仿宋"/>
                <w:color w:val="auto"/>
                <w:sz w:val="22"/>
                <w:u w:val="single"/>
                <w:lang w:eastAsia="zh-CN"/>
              </w:rPr>
              <w:t>、</w:t>
            </w:r>
            <w:r>
              <w:rPr>
                <w:rFonts w:hint="eastAsia" w:ascii="仿宋" w:hAnsi="仿宋" w:eastAsia="仿宋" w:cs="仿宋"/>
                <w:color w:val="auto"/>
                <w:sz w:val="22"/>
                <w:u w:val="single"/>
              </w:rPr>
              <w:t>人员配置、服务承诺、商务条款</w:t>
            </w:r>
            <w:r>
              <w:rPr>
                <w:rFonts w:hint="eastAsia" w:ascii="仿宋" w:hAnsi="仿宋" w:eastAsia="仿宋" w:cs="仿宋"/>
                <w:color w:val="auto"/>
                <w:sz w:val="22"/>
              </w:rPr>
              <w:t>等。</w:t>
            </w:r>
          </w:p>
        </w:tc>
      </w:tr>
      <w:tr w14:paraId="3002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exact"/>
          <w:jc w:val="center"/>
        </w:trPr>
        <w:tc>
          <w:tcPr>
            <w:tcW w:w="1142" w:type="dxa"/>
            <w:vAlign w:val="center"/>
          </w:tcPr>
          <w:p w14:paraId="26BA6F91">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14:paraId="1ADCDBF0">
            <w:pPr>
              <w:kinsoku/>
              <w:overflowPunct/>
              <w:bidi w:val="0"/>
              <w:spacing w:beforeAutospacing="0" w:afterAutospacing="0"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成交候选人推荐原则</w:t>
            </w:r>
          </w:p>
        </w:tc>
        <w:tc>
          <w:tcPr>
            <w:tcW w:w="7199" w:type="dxa"/>
            <w:vAlign w:val="center"/>
          </w:tcPr>
          <w:p w14:paraId="4157660C">
            <w:pPr>
              <w:kinsoku/>
              <w:overflowPunct/>
              <w:autoSpaceDE w:val="0"/>
              <w:autoSpaceDN w:val="0"/>
              <w:bidi w:val="0"/>
              <w:adjustRightInd w:val="0"/>
              <w:spacing w:beforeAutospacing="0" w:afterAutospacing="0" w:line="400" w:lineRule="exact"/>
              <w:ind w:left="146" w:leftChars="61" w:firstLine="2"/>
              <w:rPr>
                <w:rFonts w:ascii="仿宋" w:hAnsi="仿宋" w:eastAsia="仿宋" w:cs="仿宋"/>
                <w:color w:val="auto"/>
              </w:rPr>
            </w:pPr>
            <w:r>
              <w:rPr>
                <w:rFonts w:hint="eastAsia" w:ascii="仿宋" w:hAnsi="仿宋" w:eastAsia="仿宋" w:cs="仿宋"/>
                <w:color w:val="auto"/>
                <w:sz w:val="22"/>
              </w:rPr>
              <w:t>比价小组从质量和服务均能满足采购文件实质性响应要求的供应商中，按照最后报价由低到高的顺序</w:t>
            </w:r>
            <w:r>
              <w:rPr>
                <w:rFonts w:hint="eastAsia" w:ascii="仿宋" w:hAnsi="仿宋" w:eastAsia="仿宋" w:cs="宋体"/>
                <w:color w:val="auto"/>
                <w:sz w:val="22"/>
              </w:rPr>
              <w:t>推荐</w:t>
            </w:r>
            <w:r>
              <w:rPr>
                <w:rFonts w:hint="eastAsia" w:ascii="仿宋" w:hAnsi="仿宋" w:eastAsia="仿宋" w:cs="仿宋"/>
                <w:color w:val="auto"/>
                <w:sz w:val="22"/>
                <w:szCs w:val="22"/>
                <w:u w:val="single"/>
              </w:rPr>
              <w:t>1家</w:t>
            </w:r>
            <w:r>
              <w:rPr>
                <w:rFonts w:hint="eastAsia" w:ascii="仿宋" w:hAnsi="仿宋" w:eastAsia="仿宋" w:cs="宋体"/>
                <w:color w:val="auto"/>
                <w:sz w:val="22"/>
              </w:rPr>
              <w:t>为成交候选人。</w:t>
            </w:r>
          </w:p>
        </w:tc>
      </w:tr>
      <w:tr w14:paraId="0143A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14:paraId="2060831E">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14:paraId="4C4E29B3">
            <w:pPr>
              <w:kinsoku/>
              <w:overflowPunct/>
              <w:bidi w:val="0"/>
              <w:spacing w:beforeAutospacing="0" w:afterAutospacing="0"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14:paraId="57BB2972">
            <w:pPr>
              <w:pStyle w:val="61"/>
              <w:kinsoku/>
              <w:overflowPunct/>
              <w:bidi w:val="0"/>
              <w:spacing w:beforeAutospacing="0" w:afterAutospacing="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14:paraId="5B64F834">
            <w:pPr>
              <w:kinsoku/>
              <w:overflowPunct/>
              <w:autoSpaceDE w:val="0"/>
              <w:autoSpaceDN w:val="0"/>
              <w:bidi w:val="0"/>
              <w:adjustRightInd w:val="0"/>
              <w:spacing w:beforeAutospacing="0" w:afterAutospacing="0" w:line="400" w:lineRule="exact"/>
              <w:rPr>
                <w:rFonts w:ascii="仿宋" w:hAnsi="仿宋" w:eastAsia="仿宋" w:cs="仿宋"/>
                <w:color w:val="auto"/>
              </w:rPr>
            </w:pPr>
            <w:r>
              <w:rPr>
                <w:rFonts w:hint="eastAsia" w:ascii="仿宋" w:hAnsi="仿宋" w:eastAsia="仿宋" w:cs="宋体"/>
                <w:color w:val="auto"/>
                <w:sz w:val="22"/>
                <w:szCs w:val="22"/>
                <w:u w:val="single"/>
              </w:rPr>
              <w:t>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不按照比价文件要求提交履约保证金</w:t>
            </w:r>
            <w:r>
              <w:rPr>
                <w:rFonts w:hint="eastAsia" w:ascii="仿宋" w:hAnsi="仿宋" w:eastAsia="仿宋" w:cs="仿宋"/>
                <w:color w:val="auto"/>
                <w:sz w:val="22"/>
                <w:szCs w:val="22"/>
              </w:rPr>
              <w:t>、存在重大经营或法律风险、被查实存在影响采购结果的违法行为等情形，采购人按照比价小组提出的成交候选人名单排序依次确定其他成交候选人为成交人，或者重新采购。</w:t>
            </w:r>
          </w:p>
        </w:tc>
      </w:tr>
      <w:tr w14:paraId="25D3A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14:paraId="7E5DF1B5">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14:paraId="0C885BFC">
            <w:pPr>
              <w:kinsoku/>
              <w:overflowPunct/>
              <w:bidi w:val="0"/>
              <w:spacing w:beforeAutospacing="0" w:afterAutospacing="0"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14:paraId="6247078A">
            <w:pPr>
              <w:pStyle w:val="61"/>
              <w:kinsoku/>
              <w:overflowPunct/>
              <w:bidi w:val="0"/>
              <w:spacing w:beforeAutospacing="0" w:afterAutospacing="0"/>
              <w:rPr>
                <w:rFonts w:ascii="仿宋" w:hAnsi="仿宋" w:eastAsia="仿宋"/>
                <w:color w:val="auto"/>
              </w:rPr>
            </w:pPr>
            <w:r>
              <w:rPr>
                <w:rFonts w:hint="eastAsia" w:ascii="仿宋" w:hAnsi="仿宋" w:eastAsia="仿宋"/>
                <w:color w:val="auto"/>
              </w:rPr>
              <w:t>□收取，形式及比例：</w:t>
            </w:r>
          </w:p>
          <w:p w14:paraId="0FC7E7C0">
            <w:pPr>
              <w:pStyle w:val="61"/>
              <w:kinsoku/>
              <w:overflowPunct/>
              <w:bidi w:val="0"/>
              <w:spacing w:beforeAutospacing="0" w:afterAutospacing="0"/>
              <w:rPr>
                <w:rFonts w:ascii="仿宋" w:hAnsi="仿宋" w:eastAsia="仿宋" w:cs="仿宋"/>
                <w:color w:val="auto"/>
              </w:rPr>
            </w:pPr>
            <w:r>
              <w:rPr>
                <w:rFonts w:hint="eastAsia" w:ascii="仿宋" w:hAnsi="仿宋" w:eastAsia="仿宋"/>
                <w:color w:val="auto"/>
                <w:lang w:eastAsia="zh-CN"/>
              </w:rPr>
              <w:t>☑</w:t>
            </w:r>
            <w:r>
              <w:rPr>
                <w:rFonts w:hint="eastAsia" w:ascii="仿宋" w:hAnsi="仿宋" w:eastAsia="仿宋"/>
                <w:color w:val="auto"/>
              </w:rPr>
              <w:t>不收取</w:t>
            </w:r>
          </w:p>
        </w:tc>
      </w:tr>
      <w:tr w14:paraId="74D91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14:paraId="3D8BCCE8">
            <w:pPr>
              <w:pStyle w:val="37"/>
              <w:kinsoku/>
              <w:overflowPunct/>
              <w:bidi w:val="0"/>
              <w:snapToGrid w:val="0"/>
              <w:spacing w:beforeAutospacing="0" w:afterAutospacing="0"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14:paraId="7CC1EED8">
            <w:pPr>
              <w:kinsoku/>
              <w:overflowPunct/>
              <w:bidi w:val="0"/>
              <w:spacing w:beforeAutospacing="0" w:afterAutospacing="0"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14:paraId="50DD219F">
            <w:pPr>
              <w:kinsoku/>
              <w:overflowPunct/>
              <w:autoSpaceDE w:val="0"/>
              <w:autoSpaceDN w:val="0"/>
              <w:bidi w:val="0"/>
              <w:adjustRightInd w:val="0"/>
              <w:spacing w:beforeAutospacing="0" w:afterAutospacing="0"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w:t>
            </w:r>
            <w:r>
              <w:rPr>
                <w:rFonts w:hint="eastAsia" w:ascii="仿宋_GB2312" w:hAnsi="仿宋_GB2312" w:eastAsia="仿宋_GB2312" w:cs="仿宋_GB2312"/>
                <w:i w:val="0"/>
                <w:iCs/>
                <w:color w:val="auto"/>
                <w:szCs w:val="32"/>
                <w:lang w:eastAsia="zh-CN"/>
              </w:rPr>
              <w:t>中国人民财产保险股份有限公司广安市分公司，</w:t>
            </w:r>
            <w:r>
              <w:rPr>
                <w:rFonts w:ascii="仿宋" w:hAnsi="仿宋" w:eastAsia="仿宋" w:cs="仿宋"/>
                <w:color w:val="auto"/>
                <w:sz w:val="22"/>
              </w:rPr>
              <w:t>实际合同签署人为采购人下辖</w:t>
            </w:r>
            <w:r>
              <w:rPr>
                <w:rFonts w:hint="eastAsia" w:ascii="仿宋" w:hAnsi="仿宋" w:eastAsia="仿宋" w:cs="仿宋"/>
                <w:color w:val="auto"/>
                <w:sz w:val="22"/>
              </w:rPr>
              <w:t>支</w:t>
            </w:r>
            <w:r>
              <w:rPr>
                <w:rFonts w:ascii="仿宋" w:hAnsi="仿宋" w:eastAsia="仿宋" w:cs="仿宋"/>
                <w:color w:val="auto"/>
                <w:sz w:val="22"/>
              </w:rPr>
              <w:t>公司</w:t>
            </w:r>
            <w:r>
              <w:rPr>
                <w:rFonts w:hint="eastAsia" w:ascii="仿宋" w:hAnsi="仿宋" w:eastAsia="仿宋" w:cs="仿宋"/>
                <w:color w:val="auto"/>
                <w:sz w:val="22"/>
              </w:rPr>
              <w:t>人保财险</w:t>
            </w:r>
            <w:r>
              <w:rPr>
                <w:rFonts w:hint="eastAsia" w:ascii="仿宋" w:hAnsi="仿宋" w:eastAsia="仿宋" w:cs="宋体"/>
                <w:color w:val="auto"/>
                <w:sz w:val="22"/>
                <w:lang w:val="en-US" w:eastAsia="zh-CN"/>
              </w:rPr>
              <w:t>华蓥</w:t>
            </w:r>
            <w:r>
              <w:rPr>
                <w:rFonts w:hint="eastAsia" w:ascii="仿宋" w:hAnsi="仿宋" w:eastAsia="仿宋" w:cs="宋体"/>
                <w:color w:val="auto"/>
                <w:sz w:val="22"/>
              </w:rPr>
              <w:t>支</w:t>
            </w:r>
            <w:r>
              <w:rPr>
                <w:rFonts w:ascii="仿宋" w:hAnsi="仿宋" w:eastAsia="仿宋" w:cs="仿宋"/>
                <w:color w:val="auto"/>
                <w:sz w:val="22"/>
              </w:rPr>
              <w:t>公司</w:t>
            </w:r>
            <w:r>
              <w:rPr>
                <w:rFonts w:hint="eastAsia" w:ascii="仿宋" w:hAnsi="仿宋" w:eastAsia="仿宋" w:cs="仿宋"/>
                <w:color w:val="auto"/>
                <w:sz w:val="22"/>
              </w:rPr>
              <w:t>。</w:t>
            </w:r>
          </w:p>
        </w:tc>
      </w:tr>
    </w:tbl>
    <w:p w14:paraId="4C08197D">
      <w:pPr>
        <w:pStyle w:val="2"/>
        <w:kinsoku/>
        <w:overflowPunct/>
        <w:bidi w:val="0"/>
        <w:spacing w:beforeAutospacing="0" w:after="0" w:afterAutospacing="0"/>
        <w:rPr>
          <w:rFonts w:ascii="仿宋_GB2312" w:eastAsia="仿宋_GB2312"/>
          <w:color w:val="auto"/>
        </w:rPr>
      </w:pPr>
    </w:p>
    <w:p w14:paraId="013B03E8">
      <w:pPr>
        <w:pStyle w:val="2"/>
        <w:kinsoku/>
        <w:overflowPunct/>
        <w:bidi w:val="0"/>
        <w:spacing w:beforeAutospacing="0" w:after="0" w:afterAutospacing="0"/>
        <w:rPr>
          <w:rFonts w:ascii="仿宋_GB2312" w:eastAsia="仿宋_GB2312"/>
          <w:color w:val="auto"/>
        </w:rPr>
      </w:pPr>
    </w:p>
    <w:p w14:paraId="54262F4D">
      <w:pPr>
        <w:pStyle w:val="2"/>
        <w:kinsoku/>
        <w:overflowPunct/>
        <w:bidi w:val="0"/>
        <w:spacing w:beforeAutospacing="0" w:after="0" w:afterAutospacing="0"/>
        <w:rPr>
          <w:rFonts w:ascii="仿宋_GB2312" w:eastAsia="仿宋_GB2312"/>
          <w:color w:val="auto"/>
        </w:rPr>
      </w:pPr>
    </w:p>
    <w:p w14:paraId="342EB1A1">
      <w:pPr>
        <w:pStyle w:val="2"/>
        <w:kinsoku/>
        <w:overflowPunct/>
        <w:bidi w:val="0"/>
        <w:spacing w:beforeAutospacing="0" w:after="0" w:afterAutospacing="0"/>
        <w:rPr>
          <w:rFonts w:ascii="仿宋_GB2312" w:eastAsia="仿宋_GB2312"/>
          <w:color w:val="auto"/>
        </w:rPr>
      </w:pPr>
    </w:p>
    <w:p w14:paraId="1562B94F">
      <w:pPr>
        <w:pStyle w:val="2"/>
        <w:kinsoku/>
        <w:overflowPunct/>
        <w:bidi w:val="0"/>
        <w:spacing w:beforeAutospacing="0" w:after="0" w:afterAutospacing="0"/>
        <w:rPr>
          <w:rFonts w:ascii="仿宋_GB2312" w:eastAsia="仿宋_GB2312"/>
          <w:color w:val="auto"/>
        </w:rPr>
      </w:pPr>
    </w:p>
    <w:p w14:paraId="12D345A8">
      <w:pPr>
        <w:pStyle w:val="2"/>
        <w:kinsoku/>
        <w:overflowPunct/>
        <w:bidi w:val="0"/>
        <w:spacing w:beforeAutospacing="0" w:after="0" w:afterAutospacing="0"/>
        <w:rPr>
          <w:rFonts w:ascii="仿宋_GB2312" w:eastAsia="仿宋_GB2312"/>
          <w:color w:val="auto"/>
        </w:rPr>
      </w:pPr>
    </w:p>
    <w:p w14:paraId="65F15328">
      <w:pPr>
        <w:pStyle w:val="4"/>
        <w:kinsoku/>
        <w:overflowPunct/>
        <w:bidi w:val="0"/>
        <w:spacing w:before="0" w:beforeAutospacing="0" w:after="0" w:afterAutospacing="0"/>
        <w:jc w:val="left"/>
        <w:rPr>
          <w:rFonts w:ascii="仿宋" w:hAnsi="仿宋" w:eastAsia="仿宋" w:cs="仿宋"/>
          <w:color w:val="auto"/>
          <w:sz w:val="24"/>
          <w:szCs w:val="24"/>
        </w:rPr>
      </w:pPr>
      <w:bookmarkStart w:id="26" w:name="_Toc20514"/>
      <w:bookmarkStart w:id="27" w:name="_Toc19783313"/>
      <w:bookmarkStart w:id="28" w:name="_Toc6047"/>
      <w:bookmarkStart w:id="29" w:name="_Toc287600118"/>
      <w:bookmarkStart w:id="30" w:name="_Toc517281816"/>
      <w:bookmarkStart w:id="31" w:name="_Toc27232"/>
      <w:bookmarkStart w:id="32" w:name="_Toc444891336"/>
      <w:bookmarkStart w:id="33" w:name="_Toc11071"/>
      <w:bookmarkStart w:id="34" w:name="_Toc27220"/>
      <w:bookmarkStart w:id="35" w:name="_Toc23773"/>
      <w:bookmarkStart w:id="36" w:name="_Toc186737799"/>
      <w:r>
        <w:rPr>
          <w:rFonts w:hint="eastAsia" w:ascii="仿宋" w:hAnsi="仿宋" w:eastAsia="仿宋" w:cs="仿宋"/>
          <w:color w:val="auto"/>
          <w:sz w:val="24"/>
          <w:szCs w:val="24"/>
        </w:rPr>
        <w:t>二、供应商须知</w:t>
      </w:r>
      <w:bookmarkEnd w:id="26"/>
      <w:bookmarkEnd w:id="27"/>
      <w:bookmarkEnd w:id="28"/>
      <w:bookmarkEnd w:id="29"/>
      <w:bookmarkEnd w:id="30"/>
      <w:bookmarkEnd w:id="31"/>
      <w:bookmarkEnd w:id="32"/>
      <w:bookmarkEnd w:id="33"/>
      <w:r>
        <w:rPr>
          <w:rFonts w:hint="eastAsia" w:ascii="仿宋" w:hAnsi="仿宋" w:eastAsia="仿宋" w:cs="仿宋"/>
          <w:color w:val="auto"/>
          <w:sz w:val="24"/>
          <w:szCs w:val="24"/>
        </w:rPr>
        <w:t>正文</w:t>
      </w:r>
      <w:bookmarkEnd w:id="34"/>
      <w:bookmarkEnd w:id="35"/>
      <w:bookmarkEnd w:id="36"/>
    </w:p>
    <w:p w14:paraId="12CF5EE2">
      <w:pPr>
        <w:pStyle w:val="5"/>
        <w:kinsoku/>
        <w:overflowPunct/>
        <w:bidi w:val="0"/>
        <w:spacing w:before="0" w:beforeAutospacing="0" w:after="0" w:afterAutospacing="0" w:line="360" w:lineRule="auto"/>
        <w:ind w:firstLine="482"/>
        <w:rPr>
          <w:rFonts w:ascii="仿宋" w:hAnsi="仿宋" w:eastAsia="仿宋" w:cs="仿宋"/>
          <w:color w:val="auto"/>
          <w:sz w:val="24"/>
          <w:szCs w:val="24"/>
        </w:rPr>
      </w:pPr>
      <w:bookmarkStart w:id="37" w:name="_Toc6681"/>
      <w:bookmarkStart w:id="38" w:name="_Toc4764"/>
      <w:bookmarkStart w:id="39" w:name="_Toc16441"/>
      <w:bookmarkStart w:id="40" w:name="_Toc287600119"/>
      <w:bookmarkStart w:id="41" w:name="_Toc11851"/>
      <w:bookmarkStart w:id="42" w:name="_Toc517281817"/>
      <w:bookmarkStart w:id="43" w:name="_Toc19783314"/>
      <w:bookmarkStart w:id="44" w:name="_Toc3678"/>
      <w:bookmarkStart w:id="45" w:name="_Toc444891337"/>
      <w:bookmarkStart w:id="46" w:name="_Toc186737800"/>
      <w:bookmarkStart w:id="47" w:name="_Toc22969"/>
      <w:bookmarkStart w:id="48" w:name="_Toc431"/>
      <w:r>
        <w:rPr>
          <w:rFonts w:hint="eastAsia" w:ascii="仿宋" w:hAnsi="仿宋" w:eastAsia="仿宋" w:cs="仿宋"/>
          <w:color w:val="auto"/>
          <w:sz w:val="24"/>
          <w:szCs w:val="24"/>
        </w:rPr>
        <w:t>（一）总 则</w:t>
      </w:r>
      <w:bookmarkEnd w:id="37"/>
      <w:bookmarkEnd w:id="38"/>
      <w:bookmarkEnd w:id="39"/>
      <w:bookmarkEnd w:id="40"/>
      <w:bookmarkEnd w:id="41"/>
      <w:bookmarkEnd w:id="42"/>
      <w:bookmarkEnd w:id="43"/>
      <w:bookmarkEnd w:id="44"/>
      <w:bookmarkEnd w:id="45"/>
      <w:bookmarkEnd w:id="46"/>
      <w:bookmarkEnd w:id="47"/>
      <w:bookmarkEnd w:id="48"/>
    </w:p>
    <w:p w14:paraId="4E1BEFDB">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14:paraId="0607D91E">
      <w:pPr>
        <w:kinsoku/>
        <w:overflow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本项目按照中华人民共和国有关法律、行政法规和部门规章以及采购人的采购管理制度，通过比价方式确定签约供应商。</w:t>
      </w:r>
    </w:p>
    <w:p w14:paraId="44F921FF">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14:paraId="3F13A3CC">
      <w:pPr>
        <w:tabs>
          <w:tab w:val="left" w:pos="3150"/>
          <w:tab w:val="left" w:pos="3780"/>
        </w:tabs>
        <w:kinsoku/>
        <w:overflowPunct/>
        <w:bidi w:val="0"/>
        <w:spacing w:beforeAutospacing="0" w:afterAutospacing="0"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14:paraId="5D41F621">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14:paraId="60C33B0C">
      <w:pPr>
        <w:tabs>
          <w:tab w:val="left" w:pos="3150"/>
          <w:tab w:val="left" w:pos="3780"/>
        </w:tabs>
        <w:kinsoku/>
        <w:overflow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14:paraId="2E70AE09">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14:paraId="0C98544E">
      <w:pPr>
        <w:kinsoku/>
        <w:overflowPunct/>
        <w:topLinePunct/>
        <w:bidi w:val="0"/>
        <w:spacing w:beforeAutospacing="0" w:afterAutospacing="0"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价小组根据比价文件的规定对供应商进行的资格审查。采购人应当在比价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14:paraId="2FE62987">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rPr>
        <w:t>5.比价响应费用</w:t>
      </w:r>
    </w:p>
    <w:p w14:paraId="7C795512">
      <w:pPr>
        <w:kinsoku/>
        <w:overflowPunct/>
        <w:bidi w:val="0"/>
        <w:spacing w:beforeAutospacing="0" w:afterAutospacing="0"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自行承担所有准备和参与本次比价响应的有关费用。</w:t>
      </w:r>
    </w:p>
    <w:p w14:paraId="19669409">
      <w:pPr>
        <w:pStyle w:val="5"/>
        <w:kinsoku/>
        <w:overflowPunct/>
        <w:bidi w:val="0"/>
        <w:spacing w:before="0" w:beforeAutospacing="0" w:after="0" w:afterAutospacing="0" w:line="360" w:lineRule="auto"/>
        <w:ind w:firstLine="482"/>
        <w:rPr>
          <w:rFonts w:ascii="仿宋" w:hAnsi="仿宋" w:eastAsia="仿宋" w:cs="仿宋"/>
          <w:color w:val="auto"/>
          <w:sz w:val="24"/>
          <w:szCs w:val="24"/>
        </w:rPr>
      </w:pPr>
      <w:bookmarkStart w:id="49" w:name="_Toc25513"/>
      <w:bookmarkStart w:id="50" w:name="_Toc186737801"/>
      <w:bookmarkStart w:id="51" w:name="_Toc517281818"/>
      <w:bookmarkStart w:id="52" w:name="_Toc3016"/>
      <w:bookmarkStart w:id="53" w:name="_Toc10975"/>
      <w:bookmarkStart w:id="54" w:name="_Toc444891338"/>
      <w:bookmarkStart w:id="55" w:name="_Toc19783315"/>
      <w:bookmarkStart w:id="56" w:name="_Toc287600120"/>
      <w:bookmarkStart w:id="57" w:name="_Toc14164"/>
      <w:bookmarkStart w:id="58" w:name="_Toc5255"/>
      <w:bookmarkStart w:id="59" w:name="_Toc24246"/>
      <w:bookmarkStart w:id="60" w:name="_Toc14475"/>
      <w:r>
        <w:rPr>
          <w:rFonts w:hint="eastAsia" w:ascii="仿宋" w:hAnsi="仿宋" w:eastAsia="仿宋" w:cs="仿宋"/>
          <w:color w:val="auto"/>
          <w:sz w:val="24"/>
          <w:szCs w:val="24"/>
        </w:rPr>
        <w:t>（二）比价文件</w:t>
      </w:r>
      <w:bookmarkEnd w:id="49"/>
      <w:bookmarkEnd w:id="50"/>
      <w:bookmarkEnd w:id="51"/>
      <w:bookmarkEnd w:id="52"/>
      <w:bookmarkEnd w:id="53"/>
      <w:bookmarkEnd w:id="54"/>
      <w:bookmarkEnd w:id="55"/>
      <w:bookmarkEnd w:id="56"/>
      <w:bookmarkEnd w:id="57"/>
      <w:bookmarkEnd w:id="58"/>
      <w:bookmarkEnd w:id="59"/>
      <w:bookmarkEnd w:id="60"/>
    </w:p>
    <w:p w14:paraId="21A9BE14">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rPr>
        <w:t>6.比价文件的组成</w:t>
      </w:r>
    </w:p>
    <w:p w14:paraId="74B8A8D4">
      <w:pPr>
        <w:kinsoku/>
        <w:overflow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w:t>6.1比价文件包括下列内容：</w:t>
      </w:r>
    </w:p>
    <w:p w14:paraId="1E2A81C5">
      <w:pPr>
        <w:pStyle w:val="16"/>
        <w:widowControl/>
        <w:kinsoku/>
        <w:overflowPunct/>
        <w:bidi w:val="0"/>
        <w:spacing w:beforeAutospacing="0" w:afterAutospacing="0"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第一章 比价邀请</w:t>
      </w:r>
    </w:p>
    <w:p w14:paraId="2701245C">
      <w:pPr>
        <w:pStyle w:val="16"/>
        <w:widowControl/>
        <w:kinsoku/>
        <w:overflowPunct/>
        <w:bidi w:val="0"/>
        <w:spacing w:beforeAutospacing="0" w:afterAutospacing="0"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14:paraId="0E56BA6D">
      <w:pPr>
        <w:pStyle w:val="16"/>
        <w:widowControl/>
        <w:kinsoku/>
        <w:overflowPunct/>
        <w:bidi w:val="0"/>
        <w:spacing w:beforeAutospacing="0" w:afterAutospacing="0"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14:paraId="5EFEAD61">
      <w:pPr>
        <w:pStyle w:val="16"/>
        <w:widowControl/>
        <w:kinsoku/>
        <w:overflowPunct/>
        <w:bidi w:val="0"/>
        <w:spacing w:beforeAutospacing="0" w:afterAutospacing="0"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第四章 合同格式</w:t>
      </w:r>
    </w:p>
    <w:p w14:paraId="3FBC4829">
      <w:pPr>
        <w:tabs>
          <w:tab w:val="left" w:pos="540"/>
          <w:tab w:val="left" w:pos="720"/>
        </w:tabs>
        <w:kinsoku/>
        <w:overflowPunct/>
        <w:bidi w:val="0"/>
        <w:spacing w:beforeAutospacing="0" w:afterAutospacing="0"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14:paraId="43209A45">
      <w:pPr>
        <w:tabs>
          <w:tab w:val="left" w:pos="540"/>
          <w:tab w:val="left" w:pos="720"/>
        </w:tabs>
        <w:kinsoku/>
        <w:overflowPunct/>
        <w:bidi w:val="0"/>
        <w:spacing w:beforeAutospacing="0" w:afterAutospacing="0"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14:paraId="77153C54">
      <w:pPr>
        <w:kinsoku/>
        <w:overflowPunct/>
        <w:topLine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采购人在比价文件中以显著的方式标明实质性要求、条件以及不满足实质性要求和条件的响应文件将被否决的提示。实质性标识方式和具体要求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14:paraId="24FF31D5">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7.比价文件的修改</w:t>
      </w:r>
    </w:p>
    <w:p w14:paraId="1ADCF3EB">
      <w:pPr>
        <w:pageBreakBefore w:val="0"/>
        <w:kinsoku/>
        <w:wordWrap/>
        <w:overflowPunct/>
        <w:topLinePunct/>
        <w:autoSpaceDE/>
        <w:autoSpaceDN/>
        <w:bidi w:val="0"/>
        <w:adjustRightInd/>
        <w:spacing w:beforeAutospacing="0" w:afterAutospacing="0" w:line="470" w:lineRule="exact"/>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在响应文件递交截止时间前，无论出于何种原因，采购人可主动地或在解答供应商要求澄清的问题时对比价文件进行修改。</w:t>
      </w:r>
    </w:p>
    <w:p w14:paraId="4C693270">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供应商有权要求采购人对比价文件中的有关问题进行答疑、澄清。</w:t>
      </w:r>
    </w:p>
    <w:p w14:paraId="5F439252">
      <w:pPr>
        <w:pStyle w:val="2"/>
        <w:pageBreakBefore w:val="0"/>
        <w:kinsoku/>
        <w:wordWrap/>
        <w:overflowPunct/>
        <w:autoSpaceDE/>
        <w:autoSpaceDN/>
        <w:bidi w:val="0"/>
        <w:adjustRightInd/>
        <w:snapToGrid w:val="0"/>
        <w:spacing w:beforeAutospacing="0" w:after="0" w:afterAutospacing="0" w:line="470" w:lineRule="exact"/>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供应商对比价文件如有疑问,应在首次响应文件递交截止时间前按比价文件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14:paraId="36F4E17D">
      <w:pPr>
        <w:pStyle w:val="2"/>
        <w:pageBreakBefore w:val="0"/>
        <w:kinsoku/>
        <w:wordWrap/>
        <w:overflowPunct/>
        <w:autoSpaceDE/>
        <w:autoSpaceDN/>
        <w:bidi w:val="0"/>
        <w:adjustRightInd/>
        <w:snapToGrid w:val="0"/>
        <w:spacing w:beforeAutospacing="0" w:after="0" w:afterAutospacing="0" w:line="470" w:lineRule="exact"/>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对于比价文件的修改，如影响供应商响应文件编制的，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采购人应推迟响应文件递交截止日期，并以书面或邮件形式通知所有已获取比价文件</w:t>
      </w:r>
      <w:r>
        <w:rPr>
          <w:rFonts w:hint="eastAsia" w:ascii="仿宋_GB2312" w:hAnsi="宋体" w:eastAsia="仿宋_GB2312"/>
          <w:color w:val="auto"/>
        </w:rPr>
        <w:t>的供应商。</w:t>
      </w:r>
    </w:p>
    <w:p w14:paraId="6B61D5DE">
      <w:pPr>
        <w:pStyle w:val="2"/>
        <w:pageBreakBefore w:val="0"/>
        <w:kinsoku/>
        <w:wordWrap/>
        <w:overflowPunct/>
        <w:autoSpaceDE/>
        <w:autoSpaceDN/>
        <w:bidi w:val="0"/>
        <w:adjustRightInd/>
        <w:snapToGrid w:val="0"/>
        <w:spacing w:beforeAutospacing="0" w:after="0" w:afterAutospacing="0" w:line="470" w:lineRule="exact"/>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任何对比价文件的澄清均为比价文件的组成部分，并具有同等的法律效力。如比价文件的澄清与比价文件有矛盾，以日期后的为准。</w:t>
      </w:r>
    </w:p>
    <w:p w14:paraId="13C8A4C8">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8.比价响应预备会</w:t>
      </w:r>
    </w:p>
    <w:p w14:paraId="00729E79">
      <w:pPr>
        <w:pageBreakBefore w:val="0"/>
        <w:kinsoku/>
        <w:wordWrap/>
        <w:overflowPunct/>
        <w:autoSpaceDE/>
        <w:autoSpaceDN/>
        <w:bidi w:val="0"/>
        <w:adjustRightInd/>
        <w:spacing w:beforeAutospacing="0" w:afterAutospacing="0" w:line="470" w:lineRule="exact"/>
        <w:textAlignment w:val="baseline"/>
        <w:rPr>
          <w:rFonts w:ascii="仿宋" w:hAnsi="仿宋" w:eastAsia="仿宋" w:cs="宋体"/>
          <w:color w:val="auto"/>
          <w:u w:val="single"/>
        </w:rPr>
      </w:pPr>
      <w:r>
        <w:rPr>
          <w:rFonts w:hint="eastAsia" w:ascii="仿宋" w:hAnsi="仿宋" w:eastAsia="仿宋" w:cs="宋体"/>
          <w:color w:val="auto"/>
        </w:rPr>
        <w:t>采购人认为必要时，将召开比价响应预备会(答疑会)，公开解答潜在供应商对比价文件提出的疑问。</w:t>
      </w:r>
    </w:p>
    <w:p w14:paraId="7422F086">
      <w:pPr>
        <w:pStyle w:val="5"/>
        <w:pageBreakBefore w:val="0"/>
        <w:kinsoku/>
        <w:wordWrap/>
        <w:overflowPunct/>
        <w:autoSpaceDE/>
        <w:autoSpaceDN/>
        <w:bidi w:val="0"/>
        <w:adjustRightInd/>
        <w:spacing w:before="0" w:beforeAutospacing="0" w:after="0" w:afterAutospacing="0" w:line="470" w:lineRule="exact"/>
        <w:jc w:val="center"/>
        <w:rPr>
          <w:rFonts w:ascii="仿宋" w:hAnsi="仿宋" w:eastAsia="仿宋" w:cs="仿宋"/>
          <w:color w:val="auto"/>
          <w:sz w:val="24"/>
          <w:szCs w:val="24"/>
        </w:rPr>
      </w:pPr>
      <w:bookmarkStart w:id="61" w:name="_Toc31141"/>
      <w:bookmarkStart w:id="62" w:name="_Toc287600121"/>
      <w:bookmarkStart w:id="63" w:name="_Toc27642"/>
      <w:bookmarkStart w:id="64" w:name="_Toc13691"/>
      <w:bookmarkStart w:id="65" w:name="_Toc444891339"/>
      <w:bookmarkStart w:id="66" w:name="_Toc26542"/>
      <w:bookmarkStart w:id="67" w:name="_Toc14308"/>
      <w:bookmarkStart w:id="68" w:name="_Toc186737802"/>
      <w:bookmarkStart w:id="69" w:name="_Toc517281819"/>
      <w:bookmarkStart w:id="70" w:name="_Toc16985"/>
      <w:bookmarkStart w:id="71" w:name="_Toc19783316"/>
      <w:bookmarkStart w:id="72" w:name="_Toc27563"/>
      <w:r>
        <w:rPr>
          <w:rFonts w:hint="eastAsia" w:ascii="仿宋" w:hAnsi="仿宋" w:eastAsia="仿宋" w:cs="仿宋"/>
          <w:color w:val="auto"/>
          <w:sz w:val="24"/>
          <w:szCs w:val="24"/>
        </w:rPr>
        <w:t>（三）响应文件</w:t>
      </w:r>
      <w:bookmarkEnd w:id="61"/>
      <w:bookmarkEnd w:id="62"/>
      <w:bookmarkEnd w:id="63"/>
      <w:bookmarkEnd w:id="64"/>
      <w:bookmarkEnd w:id="65"/>
      <w:bookmarkEnd w:id="66"/>
      <w:bookmarkEnd w:id="67"/>
      <w:bookmarkEnd w:id="68"/>
      <w:bookmarkEnd w:id="69"/>
      <w:bookmarkEnd w:id="70"/>
      <w:bookmarkEnd w:id="71"/>
      <w:bookmarkEnd w:id="72"/>
    </w:p>
    <w:p w14:paraId="5B3A15FD">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14:paraId="3FC18E3C">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14:paraId="3E3A44E7">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14:paraId="127C05DB">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供应商应当按照比价文件的要求编制响应文件，并对其提交的响应文件的真实性、合法性承担法律责任。响应文件应当对比价文件提出的实质性要求和条件作出响应。 </w:t>
      </w:r>
    </w:p>
    <w:p w14:paraId="585315AF">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价文件中所有的事项、格式、条款和技术规范等。供应商没有按照比价文件要求递交全部资料，或者供应商没有对比价文件在各方面都作出实质性响应是供应商的风险，并可能导致其比价响应被否决。 </w:t>
      </w:r>
    </w:p>
    <w:p w14:paraId="3B842F45">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价文件中要求进行解释或提出建议的除外）。</w:t>
      </w:r>
    </w:p>
    <w:p w14:paraId="1FF64815">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价文件中要求进行解释或提出建议的除外）。</w:t>
      </w:r>
    </w:p>
    <w:p w14:paraId="02B05D2D">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供应商提交的响应文件以及供应商与采购人就有关比价的所有往来函电均应使用中文。供应商提交的证明文件和印刷的文献可以使用另一种语言，但相应内容应当译成中文，在解释响应文件时以中文译本为准。</w:t>
      </w:r>
    </w:p>
    <w:p w14:paraId="59AABAE9">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73"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73"/>
    <w:p w14:paraId="094503C2">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14:paraId="48D4E87F">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11.比价响应报价</w:t>
      </w:r>
    </w:p>
    <w:p w14:paraId="3EC9F06E">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供应商应当根据比价文件要求进行报价，供应商应当报出符合比价文件要求的拟提供货物或服务的单价、总价、费率、税率等内容，采购人不接受供应商的任何低于成本报价的不正当竞争方式，其他报价要求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14:paraId="733D5300">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.比价响应有效期</w:t>
      </w:r>
    </w:p>
    <w:p w14:paraId="7365D0C1">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比价响应有效期从响应文件递交截止之日起算，具体时间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，在此期间，供应商不得要求撤销或修改其响应文件。供应商承诺的比价响应有效期必须不短于比价文件规定的比价响应有效期，否则将构成对比价文件的非实质性响应，比价响应将被否决。</w:t>
      </w:r>
    </w:p>
    <w:p w14:paraId="1E406EDA">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价响应有效期结束前，出现特殊情况的，采购人可以书面形式要求所有供应商延长比价响应有效期。供应商同意延长的，不得要求或被允许修改其响应文件的实质性内容。供应商拒绝延长的，其比价响应失效。</w:t>
      </w:r>
    </w:p>
    <w:p w14:paraId="5FC5A918">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14:paraId="52A39BA7">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14:paraId="4A6FD0E8">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14:paraId="2AAEDAC7">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对于比价文件中提及的原件或复印件要求，照片件、扫描件、影印件、截图件等与其具有同等效力（比价文件有特殊要求的除外）。</w:t>
      </w:r>
    </w:p>
    <w:p w14:paraId="2328DFDA">
      <w:pPr>
        <w:pStyle w:val="5"/>
        <w:pageBreakBefore w:val="0"/>
        <w:kinsoku/>
        <w:wordWrap/>
        <w:overflowPunct/>
        <w:autoSpaceDE/>
        <w:autoSpaceDN/>
        <w:bidi w:val="0"/>
        <w:adjustRightInd/>
        <w:spacing w:before="0" w:beforeAutospacing="0" w:after="0" w:afterAutospacing="0" w:line="470" w:lineRule="exact"/>
        <w:ind w:firstLine="482"/>
        <w:rPr>
          <w:rFonts w:ascii="仿宋" w:hAnsi="仿宋" w:eastAsia="仿宋" w:cs="仿宋"/>
          <w:color w:val="auto"/>
          <w:sz w:val="24"/>
          <w:szCs w:val="24"/>
        </w:rPr>
      </w:pPr>
      <w:bookmarkStart w:id="74" w:name="_Toc19783317"/>
      <w:bookmarkStart w:id="75" w:name="_Toc444891340"/>
      <w:bookmarkStart w:id="76" w:name="_Toc517281820"/>
      <w:bookmarkStart w:id="77" w:name="_Toc4155"/>
      <w:bookmarkStart w:id="78" w:name="_Toc7129"/>
      <w:bookmarkStart w:id="79" w:name="_Toc14726"/>
      <w:bookmarkStart w:id="80" w:name="_Toc21600"/>
      <w:bookmarkStart w:id="81" w:name="_Toc18673"/>
      <w:bookmarkStart w:id="82" w:name="_Toc287600122"/>
      <w:bookmarkStart w:id="83" w:name="_Toc21542"/>
      <w:bookmarkStart w:id="84" w:name="_Toc17865"/>
      <w:bookmarkStart w:id="85" w:name="_Toc186737803"/>
      <w:r>
        <w:rPr>
          <w:rFonts w:hint="eastAsia" w:ascii="仿宋" w:hAnsi="仿宋" w:eastAsia="仿宋" w:cs="仿宋"/>
          <w:color w:val="auto"/>
          <w:sz w:val="24"/>
          <w:szCs w:val="24"/>
        </w:rPr>
        <w:t>（四）响应文件的</w:t>
      </w:r>
      <w:bookmarkEnd w:id="74"/>
      <w:bookmarkEnd w:id="75"/>
      <w:bookmarkEnd w:id="76"/>
      <w:bookmarkEnd w:id="77"/>
      <w:bookmarkEnd w:id="78"/>
      <w:bookmarkEnd w:id="79"/>
      <w:bookmarkEnd w:id="80"/>
      <w:bookmarkEnd w:id="81"/>
      <w:bookmarkEnd w:id="82"/>
      <w:r>
        <w:rPr>
          <w:rFonts w:hint="eastAsia" w:ascii="仿宋" w:hAnsi="仿宋" w:eastAsia="仿宋" w:cs="仿宋"/>
          <w:color w:val="auto"/>
          <w:sz w:val="24"/>
          <w:szCs w:val="24"/>
        </w:rPr>
        <w:t>递交</w:t>
      </w:r>
      <w:bookmarkEnd w:id="83"/>
      <w:bookmarkEnd w:id="84"/>
      <w:bookmarkEnd w:id="85"/>
    </w:p>
    <w:p w14:paraId="1A07B93C">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14:paraId="5C95B1ED">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14:paraId="5C568C6C">
      <w:pPr>
        <w:pageBreakBefore w:val="0"/>
        <w:kinsoku/>
        <w:wordWrap/>
        <w:overflowPunct/>
        <w:autoSpaceDE/>
        <w:autoSpaceDN/>
        <w:bidi w:val="0"/>
        <w:adjustRightInd/>
        <w:spacing w:beforeAutospacing="0" w:afterAutospacing="0" w:line="470" w:lineRule="exact"/>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14:paraId="65A6ED9F">
      <w:pPr>
        <w:pageBreakBefore w:val="0"/>
        <w:kinsoku/>
        <w:wordWrap/>
        <w:overflow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（1）电子响应文件逾期递交的；</w:t>
      </w:r>
    </w:p>
    <w:p w14:paraId="1645CBA2">
      <w:pPr>
        <w:pageBreakBefore w:val="0"/>
        <w:kinsoku/>
        <w:wordWrap/>
        <w:overflow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（2）纸质响应文件逾期递交或者未送达指定地点或者未按照比价文件要求封装的；</w:t>
      </w:r>
    </w:p>
    <w:p w14:paraId="3FEFCA83">
      <w:pPr>
        <w:pageBreakBefore w:val="0"/>
        <w:kinsoku/>
        <w:wordWrap/>
        <w:overflow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）未按比价公告或者响应公告书要求获得本项目比价文件的。</w:t>
      </w:r>
    </w:p>
    <w:p w14:paraId="6C3CDDC4">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14:paraId="035463A1">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比价文件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，应当在响应文件递交截止时间前按照比价文件的规定进行递交。</w:t>
      </w:r>
    </w:p>
    <w:p w14:paraId="100CBB57">
      <w:pPr>
        <w:pStyle w:val="2"/>
        <w:pageBreakBefore w:val="0"/>
        <w:kinsoku/>
        <w:wordWrap/>
        <w:overflowPunct/>
        <w:autoSpaceDE/>
        <w:autoSpaceDN/>
        <w:bidi w:val="0"/>
        <w:adjustRightInd/>
        <w:spacing w:beforeAutospacing="0" w:after="0" w:afterAutospacing="0" w:line="470" w:lineRule="exact"/>
        <w:rPr>
          <w:color w:val="auto"/>
        </w:rPr>
      </w:pPr>
      <w:bookmarkStart w:id="86" w:name="_Toc152042334"/>
      <w:bookmarkStart w:id="87" w:name="_Toc246996945"/>
      <w:bookmarkStart w:id="88" w:name="_Toc332188194"/>
      <w:bookmarkStart w:id="89" w:name="_Toc326223561"/>
      <w:bookmarkStart w:id="90" w:name="_Toc144974526"/>
      <w:bookmarkStart w:id="91" w:name="_Toc246996202"/>
      <w:bookmarkStart w:id="92" w:name="_Toc334766948"/>
      <w:bookmarkStart w:id="93" w:name="_Toc152045558"/>
      <w:bookmarkStart w:id="94" w:name="_Toc179632576"/>
      <w:bookmarkStart w:id="95" w:name="_Toc247085716"/>
      <w:r>
        <w:rPr>
          <w:rFonts w:ascii="仿宋" w:hAnsi="仿宋" w:eastAsia="仿宋" w:cs="仿宋"/>
          <w:color w:val="auto"/>
        </w:rPr>
        <w:t>15.2</w:t>
      </w:r>
      <w:bookmarkEnd w:id="86"/>
      <w:bookmarkEnd w:id="87"/>
      <w:bookmarkEnd w:id="88"/>
      <w:bookmarkEnd w:id="89"/>
      <w:bookmarkEnd w:id="90"/>
      <w:bookmarkEnd w:id="91"/>
      <w:bookmarkEnd w:id="92"/>
      <w:bookmarkEnd w:id="93"/>
      <w:bookmarkEnd w:id="94"/>
      <w:bookmarkEnd w:id="95"/>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响应文件递交截止时间后，供应商在响应有效期内撤销其响应文件，比价保证金不予退还。</w:t>
      </w:r>
    </w:p>
    <w:p w14:paraId="3267102F">
      <w:pPr>
        <w:pStyle w:val="5"/>
        <w:pageBreakBefore w:val="0"/>
        <w:kinsoku/>
        <w:wordWrap/>
        <w:overflowPunct/>
        <w:autoSpaceDE/>
        <w:autoSpaceDN/>
        <w:bidi w:val="0"/>
        <w:adjustRightInd/>
        <w:spacing w:before="0" w:beforeAutospacing="0" w:after="0" w:afterAutospacing="0" w:line="470" w:lineRule="exact"/>
        <w:ind w:firstLine="482"/>
        <w:rPr>
          <w:rFonts w:ascii="仿宋" w:hAnsi="仿宋" w:eastAsia="仿宋" w:cs="仿宋"/>
          <w:color w:val="auto"/>
          <w:sz w:val="24"/>
          <w:szCs w:val="24"/>
        </w:rPr>
      </w:pPr>
      <w:bookmarkStart w:id="96" w:name="_Toc186737804"/>
      <w:bookmarkStart w:id="97" w:name="_Toc287600123"/>
      <w:bookmarkStart w:id="98" w:name="_Toc30466"/>
      <w:bookmarkStart w:id="99" w:name="_Toc20741"/>
      <w:bookmarkStart w:id="100" w:name="_Toc2636"/>
      <w:bookmarkStart w:id="101" w:name="_Toc19208"/>
      <w:bookmarkStart w:id="102" w:name="_Toc444891341"/>
      <w:bookmarkStart w:id="103" w:name="_Toc2055"/>
      <w:bookmarkStart w:id="104" w:name="_Toc12797"/>
      <w:bookmarkStart w:id="105" w:name="_Toc517281821"/>
      <w:bookmarkStart w:id="106" w:name="_Toc11361"/>
      <w:r>
        <w:rPr>
          <w:rFonts w:hint="eastAsia" w:ascii="仿宋" w:hAnsi="仿宋" w:eastAsia="仿宋" w:cs="仿宋"/>
          <w:color w:val="auto"/>
          <w:sz w:val="24"/>
          <w:szCs w:val="24"/>
        </w:rPr>
        <w:t>（五）比价和评审</w:t>
      </w:r>
      <w:bookmarkEnd w:id="96"/>
      <w:bookmarkEnd w:id="97"/>
      <w:bookmarkEnd w:id="98"/>
      <w:bookmarkEnd w:id="99"/>
      <w:bookmarkEnd w:id="100"/>
      <w:bookmarkEnd w:id="101"/>
      <w:bookmarkEnd w:id="102"/>
      <w:bookmarkEnd w:id="103"/>
      <w:bookmarkEnd w:id="104"/>
      <w:bookmarkEnd w:id="105"/>
      <w:bookmarkEnd w:id="106"/>
    </w:p>
    <w:p w14:paraId="45E339AE">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bookmarkStart w:id="107" w:name="_Toc234223229"/>
      <w:bookmarkStart w:id="108"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107"/>
      <w:r>
        <w:rPr>
          <w:rFonts w:hint="eastAsia" w:ascii="仿宋" w:hAnsi="仿宋" w:eastAsia="仿宋" w:cs="仿宋"/>
          <w:color w:val="auto"/>
          <w:sz w:val="24"/>
          <w:szCs w:val="24"/>
        </w:rPr>
        <w:t>比价小组</w:t>
      </w:r>
    </w:p>
    <w:p w14:paraId="772530C5">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采购人依照企业采购管理制度的相关规定组建比价小组，具体人数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，比价小组成员名单在成交结果确定前保密。</w:t>
      </w:r>
    </w:p>
    <w:p w14:paraId="271D4462">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比价小组成员应当按照客观、公正、审慎的原则，根据比价文件规定的评审程序、评审方法和评审标准进行独立评审。</w:t>
      </w:r>
    </w:p>
    <w:p w14:paraId="186CBD76">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bookmarkStart w:id="109"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14:paraId="6E493248">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比价小组按照第三章评审办法中初步评审的内容及要求，对响应文件进行初步评审。未通过初步评审的供应商，其比价响应将被否决，不进入详细评审等后续环节。</w:t>
      </w:r>
    </w:p>
    <w:p w14:paraId="69574580">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14:paraId="2176998A">
      <w:pPr>
        <w:pageBreakBefore w:val="0"/>
        <w:kinsoku/>
        <w:wordWrap/>
        <w:overflowPunct/>
        <w:topLinePunct/>
        <w:autoSpaceDE/>
        <w:autoSpaceDN/>
        <w:bidi w:val="0"/>
        <w:adjustRightInd/>
        <w:spacing w:beforeAutospacing="0" w:afterAutospacing="0" w:line="470" w:lineRule="exact"/>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比价小组对供应商递交的澄清、说明或补正有疑问的，可以要求供应商进一步澄清、说明或者补正，直至满足比价小组的要求。拒不按要求进行澄清、说明或者补正的供应商</w:t>
      </w:r>
      <w:r>
        <w:rPr>
          <w:rFonts w:hint="eastAsia" w:ascii="仿宋" w:hAnsi="仿宋" w:eastAsia="仿宋" w:cs="仿宋"/>
          <w:b/>
          <w:bCs/>
          <w:color w:val="auto"/>
        </w:rPr>
        <w:t>，比价小组有权对其响应做否决处理。</w:t>
      </w:r>
    </w:p>
    <w:p w14:paraId="6B7664BD">
      <w:pPr>
        <w:pageBreakBefore w:val="0"/>
        <w:kinsoku/>
        <w:wordWrap/>
        <w:overflowPunct/>
        <w:topLinePunct/>
        <w:autoSpaceDE/>
        <w:autoSpaceDN/>
        <w:bidi w:val="0"/>
        <w:adjustRightInd/>
        <w:spacing w:beforeAutospacing="0" w:afterAutospacing="0" w:line="470" w:lineRule="exact"/>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比价小组必要时可以要求供应商提交有关证明和证件的原件，以便核验。拒不按要求提供原件的供应商，</w:t>
      </w:r>
      <w:r>
        <w:rPr>
          <w:rFonts w:hint="eastAsia" w:ascii="仿宋" w:hAnsi="仿宋" w:eastAsia="仿宋" w:cs="仿宋"/>
          <w:b/>
          <w:bCs/>
          <w:color w:val="auto"/>
        </w:rPr>
        <w:t>比价小组有权对其响应做否决处理。</w:t>
      </w:r>
    </w:p>
    <w:p w14:paraId="61753683">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比价程序</w:t>
      </w:r>
    </w:p>
    <w:p w14:paraId="6AEBF4D8">
      <w:pPr>
        <w:pageBreakBefore w:val="0"/>
        <w:kinsoku/>
        <w:wordWrap/>
        <w:overflowPunct/>
        <w:autoSpaceDE/>
        <w:autoSpaceDN/>
        <w:bidi w:val="0"/>
        <w:adjustRightInd/>
        <w:spacing w:beforeAutospacing="0" w:afterAutospacing="0" w:line="470" w:lineRule="exact"/>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.1比价小组所有成员应当集中与通过初步评审的单一供应商分别进行比价，并给予所有参加比价的供应商平等的比价机会。供应商比价顺序、比价形式以及其他要求等</w:t>
      </w:r>
      <w:r>
        <w:rPr>
          <w:rFonts w:hint="eastAsia" w:ascii="仿宋" w:hAnsi="仿宋" w:eastAsia="仿宋" w:cs="仿宋"/>
          <w:color w:val="auto"/>
          <w:u w:val="single"/>
        </w:rPr>
        <w:t>详见本须知前附表。</w:t>
      </w:r>
    </w:p>
    <w:p w14:paraId="4D5124F3">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比价小组与供应商就比价文件中的价格、商务内容、技术内容或有待供应商进一步明确的内容等进行一对一比价，并要求实质性响应的供应商提交最终报价。具体比价内容详见</w:t>
      </w:r>
      <w:r>
        <w:rPr>
          <w:rFonts w:hint="eastAsia" w:ascii="仿宋" w:hAnsi="仿宋" w:eastAsia="仿宋" w:cs="仿宋"/>
          <w:color w:val="auto"/>
          <w:u w:val="single"/>
        </w:rPr>
        <w:t>本须知前附表</w:t>
      </w:r>
      <w:r>
        <w:rPr>
          <w:rFonts w:hint="eastAsia" w:ascii="仿宋" w:hAnsi="仿宋" w:eastAsia="仿宋" w:cs="仿宋"/>
          <w:color w:val="auto"/>
        </w:rPr>
        <w:t>。</w:t>
      </w:r>
    </w:p>
    <w:p w14:paraId="00721758">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价过程中可能实质性变动的内容：供应商报价及服务方案、承诺。采购需求中的商务、服务要求以及合同草案条款等。实质性变动的内容，须经比价小组提出，最终涉及变动事项，供应商应授权代表人进行最终确认，签字或盖章有效。</w:t>
      </w:r>
    </w:p>
    <w:p w14:paraId="74686C3B">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18.3</w:t>
      </w:r>
      <w:r>
        <w:rPr>
          <w:rFonts w:hint="eastAsia" w:ascii="仿宋" w:hAnsi="仿宋" w:eastAsia="仿宋" w:cs="仿宋"/>
          <w:color w:val="auto"/>
        </w:rPr>
        <w:t>比价小组可视情况要求供应商进行多轮比价及报价。比价中，任何一方不得向第三方透露与比价有关的任何信息。</w:t>
      </w:r>
    </w:p>
    <w:bookmarkEnd w:id="109"/>
    <w:p w14:paraId="75AD847E">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.4各轮报价有算术错误的，比价小组按照以下原则对报价进行修正，修正的价格经供应商书面确认后具有约束力。供应商不接受或不确认修正后价格的，比价小组</w:t>
      </w:r>
      <w:r>
        <w:rPr>
          <w:rFonts w:hint="eastAsia" w:ascii="仿宋" w:hAnsi="仿宋" w:eastAsia="仿宋" w:cs="仿宋"/>
          <w:b/>
          <w:bCs/>
          <w:color w:val="auto"/>
        </w:rPr>
        <w:t>应当否决其响应</w:t>
      </w:r>
      <w:r>
        <w:rPr>
          <w:rFonts w:hint="eastAsia" w:ascii="仿宋" w:hAnsi="仿宋" w:eastAsia="仿宋" w:cs="仿宋"/>
          <w:color w:val="auto"/>
        </w:rPr>
        <w:t>。</w:t>
      </w:r>
    </w:p>
    <w:p w14:paraId="4A34D84B">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（1）大写金额与小写金额不一致的，以大写金额为准；</w:t>
      </w:r>
    </w:p>
    <w:p w14:paraId="2ABEFD62">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108"/>
    <w:p w14:paraId="68375DE9">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14:paraId="086FDE2C">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.1比价文件能够详细列明采购标的的技术、服务要求的，比价结束后，比价小组将要求所有继续参加比价的供应商在规定时间内提交最后报价。</w:t>
      </w:r>
    </w:p>
    <w:p w14:paraId="0EB1B82F">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19.2</w:t>
      </w:r>
      <w:r>
        <w:rPr>
          <w:rFonts w:hint="eastAsia" w:ascii="仿宋" w:hAnsi="仿宋" w:eastAsia="仿宋" w:cs="仿宋"/>
          <w:color w:val="auto"/>
        </w:rPr>
        <w:t>比价文件不能详细列明采购标的的技术、服务要求，须经比价由供应商提供最终设计方案或解决方案的，比价结束后，比价小组按照少数服从多数的原则投票推荐3家以上供应商的设计方案或者解决方案，并要求其在规定时间内提交最后报价。</w:t>
      </w:r>
    </w:p>
    <w:p w14:paraId="33F5B6B3">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19.3</w:t>
      </w:r>
      <w:r>
        <w:rPr>
          <w:rFonts w:hint="eastAsia" w:ascii="仿宋" w:hAnsi="仿宋" w:eastAsia="仿宋" w:cs="仿宋"/>
          <w:color w:val="auto"/>
        </w:rPr>
        <w:t>最后报价是供应商响应文件的有效组成部分。</w:t>
      </w:r>
    </w:p>
    <w:p w14:paraId="7E8D5F4A">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19.4</w:t>
      </w:r>
      <w:r>
        <w:rPr>
          <w:rFonts w:hint="eastAsia" w:ascii="仿宋" w:hAnsi="仿宋" w:eastAsia="仿宋" w:cs="仿宋"/>
          <w:color w:val="auto"/>
        </w:rPr>
        <w:t>发生以下情形之一的，原则上做终止采购处理：</w:t>
      </w:r>
    </w:p>
    <w:p w14:paraId="2CE77F2C">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（1）出现影响采购公正的违法、违规行为的；</w:t>
      </w:r>
    </w:p>
    <w:p w14:paraId="183F2307">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14:paraId="6164F766">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家（不含本数）；</w:t>
      </w:r>
    </w:p>
    <w:p w14:paraId="0720E619">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 xml:space="preserve">（4）因重大变故，采购任务取消。 </w:t>
      </w:r>
    </w:p>
    <w:p w14:paraId="2194D18D">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5</w:t>
      </w:r>
      <w:r>
        <w:rPr>
          <w:rFonts w:hint="eastAsia" w:ascii="仿宋" w:hAnsi="仿宋" w:eastAsia="仿宋" w:cs="仿宋"/>
          <w:color w:val="auto"/>
        </w:rPr>
        <w:t>比价小组应当从质量和服务均能满足采购文件实质性响应要求的供应商中，按照最后报价由低到高的顺序提出成交候选人，具体情况</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成交候选人的经营、财务状况发生较大变化或者存在违法行为，采购人认为可能影响其履约能力的，应当在发出成交通知书前由原比价小组按照比价文件规定的标准和方法审查确认。</w:t>
      </w:r>
    </w:p>
    <w:p w14:paraId="5ABC34AA">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14:paraId="09858E7E">
      <w:pPr>
        <w:pageBreakBefore w:val="0"/>
        <w:kinsoku/>
        <w:wordWrap/>
        <w:overflowPunct/>
        <w:autoSpaceDE/>
        <w:autoSpaceDN/>
        <w:bidi w:val="0"/>
        <w:adjustRightInd/>
        <w:snapToGrid w:val="0"/>
        <w:spacing w:beforeAutospacing="0" w:afterAutospacing="0" w:line="470" w:lineRule="exact"/>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14:paraId="2AF465EE">
      <w:pPr>
        <w:pageBreakBefore w:val="0"/>
        <w:kinsoku/>
        <w:wordWrap/>
        <w:overflowPunct/>
        <w:autoSpaceDE/>
        <w:autoSpaceDN/>
        <w:bidi w:val="0"/>
        <w:adjustRightInd/>
        <w:snapToGrid w:val="0"/>
        <w:spacing w:beforeAutospacing="0" w:afterAutospacing="0" w:line="470" w:lineRule="exact"/>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未在响应文件中提及和承诺，但又未明确书面提出异议的事项，按本比价比价邀请函的有关要求执行。</w:t>
      </w:r>
    </w:p>
    <w:p w14:paraId="10AD3860">
      <w:pPr>
        <w:pageBreakBefore w:val="0"/>
        <w:kinsoku/>
        <w:wordWrap/>
        <w:overflowPunct/>
        <w:autoSpaceDE/>
        <w:autoSpaceDN/>
        <w:bidi w:val="0"/>
        <w:adjustRightInd/>
        <w:snapToGrid w:val="0"/>
        <w:spacing w:beforeAutospacing="0" w:afterAutospacing="0" w:line="470" w:lineRule="exact"/>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14:paraId="23CD83F0">
      <w:pPr>
        <w:pageBreakBefore w:val="0"/>
        <w:kinsoku/>
        <w:wordWrap/>
        <w:overflowPunct/>
        <w:autoSpaceDE/>
        <w:autoSpaceDN/>
        <w:bidi w:val="0"/>
        <w:adjustRightInd/>
        <w:snapToGrid w:val="0"/>
        <w:spacing w:beforeAutospacing="0" w:afterAutospacing="0" w:line="470" w:lineRule="exact"/>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14:paraId="70B790BB">
      <w:pPr>
        <w:pageBreakBefore w:val="0"/>
        <w:kinsoku/>
        <w:wordWrap/>
        <w:overflowPunct/>
        <w:autoSpaceDE/>
        <w:autoSpaceDN/>
        <w:bidi w:val="0"/>
        <w:adjustRightInd/>
        <w:snapToGrid w:val="0"/>
        <w:spacing w:beforeAutospacing="0" w:afterAutospacing="0" w:line="470" w:lineRule="exact"/>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比价文件及附件之著作权受中国法律保护，所有文件仅限于供应商参加本次采购比价使用，任何用于其他目的之复制或引用均应事先获得采购方书面许可。</w:t>
      </w:r>
    </w:p>
    <w:p w14:paraId="2A08BDE5">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14:paraId="00D7CF31">
      <w:pPr>
        <w:pStyle w:val="2"/>
        <w:pageBreakBefore w:val="0"/>
        <w:kinsoku/>
        <w:wordWrap/>
        <w:overflowPunct/>
        <w:autoSpaceDE/>
        <w:autoSpaceDN/>
        <w:bidi w:val="0"/>
        <w:adjustRightInd/>
        <w:snapToGrid w:val="0"/>
        <w:spacing w:beforeAutospacing="0" w:after="0" w:afterAutospacing="0" w:line="470" w:lineRule="exact"/>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不予确定其为成交供应商，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14:paraId="570616D4">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bookmarkStart w:id="110" w:name="_Toc234223231"/>
      <w:bookmarkStart w:id="111" w:name="_Toc517281822"/>
      <w:bookmarkStart w:id="112" w:name="_Toc19451"/>
      <w:bookmarkStart w:id="113" w:name="_Toc2322"/>
      <w:bookmarkStart w:id="114" w:name="_Toc444891342"/>
      <w:bookmarkStart w:id="115" w:name="_Toc287600124"/>
      <w:bookmarkStart w:id="116" w:name="_Toc13936"/>
      <w:bookmarkStart w:id="117" w:name="_Toc16781"/>
      <w:bookmarkStart w:id="118" w:name="_Toc28031"/>
      <w:bookmarkStart w:id="119" w:name="_Toc9911"/>
      <w:bookmarkStart w:id="120" w:name="_Toc186737805"/>
      <w:r>
        <w:rPr>
          <w:rFonts w:hint="eastAsia" w:ascii="仿宋_GB2312" w:hAnsi="宋体" w:eastAsia="仿宋_GB2312"/>
          <w:color w:val="auto"/>
        </w:rPr>
        <w:t>（1）成交候选供应商存在违法、违纪行为的；</w:t>
      </w:r>
    </w:p>
    <w:p w14:paraId="250804D2">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14:paraId="13BB6E2F">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14:paraId="6BC20A0D">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14:paraId="31243981">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14:paraId="589F37AB">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）除因不可抗力或磋商文件认可的情形以外，成交供应商不与采购人签订合同的；</w:t>
      </w:r>
    </w:p>
    <w:p w14:paraId="258EFD11">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14:paraId="3A132EA5">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14:paraId="507DD36E">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14:paraId="7F13F3B5">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）成交供应商不按照磋商文件要求提交履约保证金的；</w:t>
      </w:r>
    </w:p>
    <w:p w14:paraId="76A578F6">
      <w:pPr>
        <w:pStyle w:val="2"/>
        <w:pageBreakBefore w:val="0"/>
        <w:kinsoku/>
        <w:wordWrap/>
        <w:overflowPunct/>
        <w:autoSpaceDE/>
        <w:autoSpaceDN/>
        <w:bidi w:val="0"/>
        <w:adjustRightInd/>
        <w:snapToGrid w:val="0"/>
        <w:spacing w:beforeAutospacing="0" w:after="0" w:afterAutospacing="0" w:line="470" w:lineRule="exact"/>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14:paraId="0AD3F45F">
      <w:pPr>
        <w:pStyle w:val="5"/>
        <w:pageBreakBefore w:val="0"/>
        <w:kinsoku/>
        <w:wordWrap/>
        <w:overflowPunct/>
        <w:autoSpaceDE/>
        <w:autoSpaceDN/>
        <w:bidi w:val="0"/>
        <w:adjustRightInd/>
        <w:spacing w:before="0" w:beforeAutospacing="0" w:after="0" w:afterAutospacing="0" w:line="470" w:lineRule="exact"/>
        <w:ind w:firstLine="482"/>
        <w:rPr>
          <w:rFonts w:ascii="仿宋" w:hAnsi="仿宋" w:eastAsia="仿宋" w:cs="仿宋"/>
          <w:color w:val="auto"/>
          <w:sz w:val="24"/>
          <w:szCs w:val="24"/>
        </w:rPr>
      </w:pPr>
      <w:bookmarkStart w:id="121" w:name="_Toc29617"/>
      <w:r>
        <w:rPr>
          <w:rFonts w:hint="eastAsia" w:ascii="仿宋" w:hAnsi="仿宋" w:eastAsia="仿宋" w:cs="仿宋"/>
          <w:color w:val="auto"/>
          <w:sz w:val="24"/>
          <w:szCs w:val="24"/>
        </w:rPr>
        <w:t>（六）授予合同</w:t>
      </w:r>
      <w:bookmarkEnd w:id="110"/>
      <w:bookmarkEnd w:id="111"/>
      <w:bookmarkEnd w:id="112"/>
      <w:bookmarkEnd w:id="113"/>
      <w:bookmarkEnd w:id="114"/>
      <w:bookmarkEnd w:id="115"/>
      <w:bookmarkEnd w:id="116"/>
      <w:bookmarkEnd w:id="117"/>
      <w:bookmarkEnd w:id="118"/>
      <w:bookmarkEnd w:id="119"/>
      <w:bookmarkEnd w:id="120"/>
      <w:bookmarkEnd w:id="121"/>
    </w:p>
    <w:p w14:paraId="182C2237">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bookmarkStart w:id="122"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22"/>
      <w:r>
        <w:rPr>
          <w:rFonts w:hint="eastAsia" w:ascii="仿宋" w:hAnsi="仿宋" w:eastAsia="仿宋" w:cs="仿宋"/>
          <w:color w:val="auto"/>
          <w:sz w:val="24"/>
          <w:szCs w:val="24"/>
        </w:rPr>
        <w:t>成交人</w:t>
      </w:r>
    </w:p>
    <w:p w14:paraId="656336C0">
      <w:pPr>
        <w:pageBreakBefore w:val="0"/>
        <w:kinsoku/>
        <w:wordWrap/>
        <w:overflowPunct/>
        <w:autoSpaceDE/>
        <w:autoSpaceDN/>
        <w:bidi w:val="0"/>
        <w:adjustRightInd/>
        <w:spacing w:beforeAutospacing="0" w:afterAutospacing="0" w:line="470" w:lineRule="exact"/>
        <w:rPr>
          <w:rFonts w:ascii="仿宋" w:hAnsi="仿宋" w:eastAsia="仿宋" w:cs="仿宋"/>
          <w:color w:val="auto"/>
        </w:rPr>
      </w:pPr>
      <w:r>
        <w:rPr>
          <w:rFonts w:ascii="仿宋" w:hAnsi="仿宋" w:eastAsia="仿宋" w:cs="仿宋"/>
          <w:color w:val="auto"/>
        </w:rPr>
        <w:t>22.1</w:t>
      </w:r>
      <w:r>
        <w:rPr>
          <w:rFonts w:hint="eastAsia" w:ascii="仿宋" w:hAnsi="仿宋" w:eastAsia="仿宋" w:cs="仿宋"/>
          <w:color w:val="auto"/>
        </w:rPr>
        <w:t>采购人依据比价小组推荐的成交候选人名单确定成交人，成交人数量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14:paraId="1F1A491E">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22.</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14:paraId="6E850906">
      <w:pPr>
        <w:pStyle w:val="6"/>
        <w:pageBreakBefore w:val="0"/>
        <w:kinsoku/>
        <w:wordWrap/>
        <w:overflowPunct/>
        <w:autoSpaceDE/>
        <w:autoSpaceDN/>
        <w:bidi w:val="0"/>
        <w:adjustRightInd/>
        <w:spacing w:before="0" w:beforeAutospacing="0" w:after="0" w:afterAutospacing="0" w:line="470" w:lineRule="exact"/>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14:paraId="49FB5C43">
      <w:pPr>
        <w:pageBreakBefore w:val="0"/>
        <w:kinsoku/>
        <w:wordWrap/>
        <w:overflowPunct/>
        <w:topLinePunct/>
        <w:autoSpaceDE/>
        <w:autoSpaceDN/>
        <w:bidi w:val="0"/>
        <w:adjustRightInd/>
        <w:spacing w:beforeAutospacing="0" w:afterAutospacing="0" w:line="470" w:lineRule="exact"/>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采购人与成交人按照比价文件和成交人的响应文件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比价</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14:paraId="661E18CF">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14:paraId="3D636E99">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比价文件要求成交人提交履约保证金的，成交人应当按照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14:paraId="67B8C2E1">
      <w:pPr>
        <w:pageBreakBefore w:val="0"/>
        <w:kinsoku/>
        <w:wordWrap/>
        <w:overflowPunct/>
        <w:topLinePunct/>
        <w:autoSpaceDE/>
        <w:autoSpaceDN/>
        <w:bidi w:val="0"/>
        <w:adjustRightInd/>
        <w:spacing w:beforeAutospacing="0" w:afterAutospacing="0" w:line="470" w:lineRule="exact"/>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14:paraId="54D497CD">
      <w:pPr>
        <w:pStyle w:val="3"/>
        <w:pageBreakBefore w:val="0"/>
        <w:kinsoku/>
        <w:wordWrap/>
        <w:overflowPunct/>
        <w:autoSpaceDE/>
        <w:autoSpaceDN/>
        <w:bidi w:val="0"/>
        <w:adjustRightInd/>
        <w:spacing w:before="0" w:beforeAutospacing="0" w:after="0" w:afterAutospacing="0" w:line="470" w:lineRule="exact"/>
        <w:jc w:val="left"/>
        <w:rPr>
          <w:rFonts w:ascii="仿宋" w:hAnsi="仿宋" w:eastAsia="仿宋" w:cs="仿宋"/>
          <w:color w:val="auto"/>
          <w:sz w:val="28"/>
          <w:szCs w:val="28"/>
        </w:rPr>
      </w:pPr>
      <w:bookmarkStart w:id="123" w:name="_Toc19257"/>
      <w:bookmarkStart w:id="124" w:name="_Toc10670"/>
      <w:bookmarkStart w:id="125" w:name="_Toc186737806"/>
      <w:bookmarkStart w:id="126" w:name="_Toc8109"/>
      <w:r>
        <w:rPr>
          <w:rFonts w:hint="eastAsia" w:ascii="仿宋" w:hAnsi="仿宋" w:eastAsia="仿宋" w:cs="仿宋"/>
          <w:color w:val="auto"/>
          <w:sz w:val="28"/>
          <w:szCs w:val="28"/>
        </w:rPr>
        <w:t>第三章 评审办法</w:t>
      </w:r>
      <w:bookmarkEnd w:id="123"/>
      <w:bookmarkEnd w:id="124"/>
      <w:bookmarkEnd w:id="125"/>
    </w:p>
    <w:p w14:paraId="1F129F9D">
      <w:pPr>
        <w:pStyle w:val="4"/>
        <w:pageBreakBefore w:val="0"/>
        <w:kinsoku/>
        <w:wordWrap/>
        <w:overflowPunct/>
        <w:autoSpaceDE/>
        <w:autoSpaceDN/>
        <w:bidi w:val="0"/>
        <w:adjustRightInd/>
        <w:spacing w:before="0" w:beforeAutospacing="0" w:after="0" w:afterAutospacing="0" w:line="470" w:lineRule="exact"/>
        <w:jc w:val="left"/>
        <w:rPr>
          <w:rFonts w:ascii="仿宋" w:hAnsi="仿宋" w:eastAsia="仿宋" w:cs="仿宋"/>
          <w:color w:val="auto"/>
          <w:sz w:val="24"/>
          <w:szCs w:val="24"/>
        </w:rPr>
      </w:pPr>
      <w:bookmarkStart w:id="127" w:name="_Toc9164"/>
      <w:bookmarkStart w:id="128" w:name="_Toc7201"/>
      <w:bookmarkStart w:id="129" w:name="_Toc444891344"/>
      <w:bookmarkStart w:id="130" w:name="_Toc517281825"/>
      <w:bookmarkStart w:id="131" w:name="_Toc186737807"/>
      <w:bookmarkStart w:id="132" w:name="_Toc226969358"/>
      <w:bookmarkStart w:id="133" w:name="_Toc227057964"/>
      <w:r>
        <w:rPr>
          <w:rFonts w:hint="eastAsia" w:ascii="仿宋" w:hAnsi="仿宋" w:eastAsia="仿宋" w:cs="仿宋"/>
          <w:color w:val="auto"/>
          <w:sz w:val="24"/>
          <w:szCs w:val="24"/>
        </w:rPr>
        <w:t>一、评审程序</w:t>
      </w:r>
      <w:bookmarkEnd w:id="127"/>
      <w:bookmarkEnd w:id="128"/>
      <w:bookmarkEnd w:id="129"/>
      <w:bookmarkEnd w:id="130"/>
      <w:bookmarkEnd w:id="131"/>
    </w:p>
    <w:p w14:paraId="1FAD13EE">
      <w:pPr>
        <w:pageBreakBefore w:val="0"/>
        <w:kinsoku/>
        <w:wordWrap/>
        <w:overflowPunct/>
        <w:autoSpaceDE/>
        <w:autoSpaceDN/>
        <w:bidi w:val="0"/>
        <w:adjustRightInd/>
        <w:spacing w:beforeAutospacing="0" w:afterAutospacing="0" w:line="470" w:lineRule="exact"/>
        <w:ind w:firstLine="480" w:firstLineChars="200"/>
        <w:rPr>
          <w:rFonts w:ascii="仿宋" w:hAnsi="仿宋" w:eastAsia="仿宋" w:cs="仿宋"/>
          <w:color w:val="auto"/>
        </w:rPr>
      </w:pPr>
      <w:r>
        <w:rPr>
          <w:rFonts w:hint="eastAsia" w:ascii="仿宋" w:hAnsi="仿宋" w:eastAsia="仿宋" w:cs="仿宋"/>
          <w:color w:val="auto"/>
        </w:rPr>
        <w:t>比价小组对响应文件中的相关内容进行评审。评审按照以下程序进行：</w:t>
      </w:r>
    </w:p>
    <w:p w14:paraId="118488E2">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1.熟悉比价文件；</w:t>
      </w:r>
    </w:p>
    <w:p w14:paraId="2C30681F">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2.对响应文件进行初步评审，检查响应文件是否满足比价文件的初审要求；初步评审中不符合评审标准的，将做否决比价响应处理；</w:t>
      </w:r>
    </w:p>
    <w:p w14:paraId="31F0F5C9">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3.供应商有以下情形之一的，比价小组应当否决其比价响应：</w:t>
      </w:r>
    </w:p>
    <w:p w14:paraId="32088522">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（1）按照比价公告要求已经递交电子响应文件，但未按要求递交纸质响应文件；</w:t>
      </w:r>
    </w:p>
    <w:p w14:paraId="3F5C6718">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14:paraId="63B52C1A">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14:paraId="7833FB7C">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（4）不符合国家或者比价文件规定的资格条件；</w:t>
      </w:r>
    </w:p>
    <w:p w14:paraId="7D90844E">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（5）同一供应商提交两个以上不同的响应文件或者响应报价，但比价文件要求提交备选文件的除外；</w:t>
      </w:r>
    </w:p>
    <w:p w14:paraId="55F0175C">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最终报价低于成本或者高于比价文件设定的最高投标限价；</w:t>
      </w:r>
    </w:p>
    <w:p w14:paraId="07D51D19">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宋体"/>
          <w:color w:val="auto"/>
        </w:rPr>
      </w:pPr>
      <w:r>
        <w:rPr>
          <w:rFonts w:hint="eastAsia" w:ascii="仿宋" w:hAnsi="仿宋" w:eastAsia="仿宋" w:cs="宋体"/>
          <w:color w:val="auto"/>
        </w:rPr>
        <w:t xml:space="preserve">（7）响应文件未对比价文件的实质性要求和条件作出响应； </w:t>
      </w:r>
    </w:p>
    <w:p w14:paraId="287E2CE8">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14:paraId="37184E00">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14:paraId="07941B3E">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14:paraId="070C1859">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宋体"/>
          <w:color w:val="auto"/>
        </w:rPr>
      </w:pPr>
      <w:r>
        <w:rPr>
          <w:rFonts w:hint="eastAsia" w:ascii="仿宋" w:hAnsi="仿宋" w:eastAsia="仿宋" w:cs="宋体"/>
          <w:color w:val="auto"/>
        </w:rPr>
        <w:t>（11）不符合比价文件中规定的其他实质性要求。</w:t>
      </w:r>
    </w:p>
    <w:p w14:paraId="6094B494">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内容允许在比价过程中按比价小组规定的时间内补充，若未在规定时间内补充则将导致响应无效。</w:t>
      </w:r>
    </w:p>
    <w:p w14:paraId="7674DE03">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5.通过初步评审的供应商分别进行比价；</w:t>
      </w:r>
    </w:p>
    <w:p w14:paraId="7026E849">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14:paraId="50904B32">
      <w:pPr>
        <w:pageBreakBefore w:val="0"/>
        <w:kinsoku/>
        <w:wordWrap/>
        <w:overflowPunct/>
        <w:autoSpaceDE/>
        <w:autoSpaceDN/>
        <w:bidi w:val="0"/>
        <w:adjustRightInd/>
        <w:spacing w:beforeAutospacing="0" w:afterAutospacing="0" w:line="470" w:lineRule="exact"/>
        <w:ind w:firstLine="420" w:firstLineChars="175"/>
        <w:rPr>
          <w:rFonts w:ascii="仿宋" w:hAnsi="仿宋" w:eastAsia="仿宋" w:cs="仿宋"/>
          <w:color w:val="auto"/>
        </w:rPr>
      </w:pPr>
      <w:bookmarkStart w:id="134" w:name="_Toc444891345"/>
      <w:bookmarkStart w:id="135" w:name="_Toc517281826"/>
      <w:r>
        <w:rPr>
          <w:rFonts w:hint="eastAsia" w:ascii="仿宋" w:hAnsi="仿宋" w:eastAsia="仿宋" w:cs="仿宋"/>
          <w:color w:val="auto"/>
        </w:rPr>
        <w:t>7.从质量和服务均能满足采购文件实质性响应要求的供应商中，按照最后报价由低到高的顺序提出成交候选人，提交评审结果，评审结果应包含评审情况说明、排名次序、推荐成交候选人名单及其他说明事项。</w:t>
      </w:r>
    </w:p>
    <w:p w14:paraId="3E8BABC0">
      <w:pPr>
        <w:pageBreakBefore w:val="0"/>
        <w:kinsoku/>
        <w:wordWrap/>
        <w:overflowPunct/>
        <w:autoSpaceDE/>
        <w:autoSpaceDN/>
        <w:bidi w:val="0"/>
        <w:adjustRightInd/>
        <w:spacing w:beforeAutospacing="0" w:afterAutospacing="0" w:line="470" w:lineRule="exact"/>
        <w:ind w:firstLine="240" w:firstLineChars="100"/>
        <w:rPr>
          <w:rFonts w:ascii="仿宋" w:hAnsi="仿宋" w:eastAsia="仿宋" w:cs="仿宋"/>
          <w:color w:val="auto"/>
        </w:rPr>
      </w:pPr>
      <w:r>
        <w:rPr>
          <w:rFonts w:hint="eastAsia" w:ascii="仿宋" w:hAnsi="仿宋" w:eastAsia="仿宋" w:cs="仿宋"/>
          <w:color w:val="auto"/>
        </w:rPr>
        <w:t>7</w:t>
      </w:r>
      <w:r>
        <w:rPr>
          <w:rFonts w:ascii="仿宋" w:hAnsi="仿宋" w:eastAsia="仿宋" w:cs="仿宋"/>
          <w:color w:val="auto"/>
        </w:rPr>
        <w:t>.1</w:t>
      </w:r>
      <w:r>
        <w:rPr>
          <w:rFonts w:hint="eastAsia" w:ascii="仿宋" w:hAnsi="仿宋" w:eastAsia="仿宋" w:cs="仿宋"/>
          <w:color w:val="auto"/>
        </w:rPr>
        <w:t>对于承诺提供增值税专用发票的供应商，评审价格即不含税的投标总价净价；</w:t>
      </w:r>
    </w:p>
    <w:p w14:paraId="45AE1EE1">
      <w:pPr>
        <w:pStyle w:val="2"/>
        <w:pageBreakBefore w:val="0"/>
        <w:kinsoku/>
        <w:wordWrap/>
        <w:overflowPunct/>
        <w:autoSpaceDE/>
        <w:autoSpaceDN/>
        <w:bidi w:val="0"/>
        <w:adjustRightInd/>
        <w:spacing w:beforeAutospacing="0" w:after="0" w:afterAutospacing="0" w:line="470" w:lineRule="exact"/>
        <w:ind w:firstLine="240" w:firstLineChars="100"/>
        <w:rPr>
          <w:rFonts w:ascii="仿宋" w:hAnsi="仿宋" w:eastAsia="仿宋" w:cs="仿宋"/>
          <w:color w:val="auto"/>
        </w:rPr>
      </w:pPr>
      <w:r>
        <w:rPr>
          <w:rFonts w:ascii="仿宋" w:hAnsi="仿宋" w:eastAsia="仿宋" w:cs="仿宋"/>
          <w:color w:val="auto"/>
        </w:rPr>
        <w:t>7.2</w:t>
      </w:r>
      <w:r>
        <w:rPr>
          <w:rFonts w:hint="eastAsia" w:ascii="仿宋" w:hAnsi="仿宋" w:eastAsia="仿宋" w:cs="仿宋"/>
          <w:color w:val="auto"/>
        </w:rPr>
        <w:t>对于不能提供增值税专用发票的供应商，评审价格是含税的投标总价。</w:t>
      </w:r>
    </w:p>
    <w:p w14:paraId="5D48ED92">
      <w:pPr>
        <w:pStyle w:val="4"/>
        <w:kinsoku/>
        <w:overflowPunct/>
        <w:bidi w:val="0"/>
        <w:spacing w:before="0" w:beforeAutospacing="0" w:after="0" w:afterAutospacing="0"/>
        <w:jc w:val="left"/>
        <w:rPr>
          <w:rFonts w:ascii="仿宋" w:hAnsi="仿宋" w:eastAsia="仿宋" w:cs="仿宋"/>
          <w:color w:val="auto"/>
          <w:sz w:val="24"/>
          <w:szCs w:val="24"/>
        </w:rPr>
      </w:pPr>
      <w:r>
        <w:rPr>
          <w:rFonts w:hint="eastAsia" w:ascii="仿宋" w:hAnsi="仿宋" w:eastAsia="仿宋" w:cs="仿宋"/>
          <w:color w:val="auto"/>
          <w:sz w:val="24"/>
          <w:szCs w:val="24"/>
        </w:rPr>
        <w:br w:type="page"/>
      </w:r>
      <w:bookmarkStart w:id="136" w:name="_Toc186737808"/>
      <w:bookmarkStart w:id="137" w:name="_Toc32019"/>
      <w:bookmarkStart w:id="138" w:name="_Toc16766"/>
      <w:r>
        <w:rPr>
          <w:rFonts w:hint="eastAsia" w:ascii="仿宋" w:hAnsi="仿宋" w:eastAsia="仿宋" w:cs="仿宋"/>
          <w:color w:val="auto"/>
          <w:sz w:val="24"/>
          <w:szCs w:val="24"/>
        </w:rPr>
        <w:t>二、初步评审</w:t>
      </w:r>
      <w:bookmarkEnd w:id="134"/>
      <w:bookmarkEnd w:id="135"/>
      <w:bookmarkEnd w:id="136"/>
      <w:bookmarkEnd w:id="137"/>
      <w:bookmarkEnd w:id="138"/>
    </w:p>
    <w:bookmarkEnd w:id="132"/>
    <w:bookmarkEnd w:id="133"/>
    <w:tbl>
      <w:tblPr>
        <w:tblStyle w:val="29"/>
        <w:tblW w:w="500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573"/>
        <w:gridCol w:w="1011"/>
        <w:gridCol w:w="1686"/>
        <w:gridCol w:w="5252"/>
      </w:tblGrid>
      <w:tr w14:paraId="754073B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Align w:val="center"/>
          </w:tcPr>
          <w:p w14:paraId="41D9CF38">
            <w:pPr>
              <w:kinsoku/>
              <w:overflowPunct/>
              <w:bidi w:val="0"/>
              <w:spacing w:beforeAutospacing="0" w:afterAutospacing="0"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593" w:type="pct"/>
          </w:tcPr>
          <w:p w14:paraId="6EE26D1E">
            <w:pPr>
              <w:kinsoku/>
              <w:overflowPunct/>
              <w:bidi w:val="0"/>
              <w:spacing w:beforeAutospacing="0" w:afterAutospacing="0"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989" w:type="pct"/>
            <w:vAlign w:val="center"/>
          </w:tcPr>
          <w:p w14:paraId="7AEB2068">
            <w:pPr>
              <w:kinsoku/>
              <w:overflowPunct/>
              <w:bidi w:val="0"/>
              <w:spacing w:beforeAutospacing="0" w:afterAutospacing="0"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3080" w:type="pct"/>
            <w:vAlign w:val="center"/>
          </w:tcPr>
          <w:p w14:paraId="7B9803F0">
            <w:pPr>
              <w:kinsoku/>
              <w:overflowPunct/>
              <w:bidi w:val="0"/>
              <w:spacing w:beforeAutospacing="0" w:afterAutospacing="0"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14:paraId="2007E84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vAlign w:val="center"/>
          </w:tcPr>
          <w:p w14:paraId="184EA1F8">
            <w:pPr>
              <w:kinsoku/>
              <w:overflowPunct/>
              <w:bidi w:val="0"/>
              <w:spacing w:beforeAutospacing="0" w:afterAutospacing="0"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593" w:type="pct"/>
            <w:vMerge w:val="restart"/>
            <w:vAlign w:val="center"/>
          </w:tcPr>
          <w:p w14:paraId="72F8BA6E">
            <w:pPr>
              <w:kinsoku/>
              <w:overflowPunct/>
              <w:bidi w:val="0"/>
              <w:spacing w:beforeAutospacing="0" w:afterAutospacing="0"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989" w:type="pct"/>
            <w:vAlign w:val="center"/>
          </w:tcPr>
          <w:p w14:paraId="4ABBA0DF">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080" w:type="pct"/>
            <w:vAlign w:val="center"/>
          </w:tcPr>
          <w:p w14:paraId="6CBDB52D">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14:paraId="35444EA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1F48BCF2">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tcPr>
          <w:p w14:paraId="4EC02B49">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63203D76">
            <w:pPr>
              <w:kinsoku/>
              <w:overflowPunct/>
              <w:bidi w:val="0"/>
              <w:spacing w:beforeAutospacing="0" w:afterAutospacing="0"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3080" w:type="pct"/>
            <w:vAlign w:val="center"/>
          </w:tcPr>
          <w:p w14:paraId="7FCDF79D">
            <w:pPr>
              <w:pStyle w:val="73"/>
              <w:kinsoku/>
              <w:overflowPunct/>
              <w:topLinePunct/>
              <w:bidi w:val="0"/>
              <w:spacing w:beforeAutospacing="0" w:afterAutospacing="0"/>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14:paraId="1FDE3191">
            <w:pPr>
              <w:pStyle w:val="72"/>
              <w:tabs>
                <w:tab w:val="left" w:pos="630"/>
              </w:tabs>
              <w:kinsoku/>
              <w:overflowPunct/>
              <w:topLinePunct/>
              <w:bidi w:val="0"/>
              <w:spacing w:beforeAutospacing="0" w:afterAutospacing="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14:paraId="0C37C15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1940F39A">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tcPr>
          <w:p w14:paraId="3E65889D">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4D1057EF">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3080" w:type="pct"/>
            <w:vAlign w:val="center"/>
          </w:tcPr>
          <w:p w14:paraId="655EC564">
            <w:pPr>
              <w:pStyle w:val="73"/>
              <w:kinsoku/>
              <w:overflowPunct/>
              <w:topLinePunct/>
              <w:bidi w:val="0"/>
              <w:spacing w:beforeAutospacing="0" w:afterAutospacing="0"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14:paraId="2754580B">
            <w:pPr>
              <w:pStyle w:val="73"/>
              <w:kinsoku/>
              <w:overflowPunct/>
              <w:topLinePunct/>
              <w:bidi w:val="0"/>
              <w:spacing w:beforeAutospacing="0" w:afterAutospacing="0"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14:paraId="669E663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0083BE03">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tcPr>
          <w:p w14:paraId="06474E1C">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2B16650B">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3080" w:type="pct"/>
            <w:vAlign w:val="center"/>
          </w:tcPr>
          <w:p w14:paraId="64EB91AA">
            <w:pPr>
              <w:kinsoku/>
              <w:overflowPunct/>
              <w:bidi w:val="0"/>
              <w:spacing w:beforeAutospacing="0" w:afterAutospacing="0"/>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14:paraId="19C98B52">
            <w:pPr>
              <w:pStyle w:val="61"/>
              <w:kinsoku/>
              <w:overflowPunct/>
              <w:bidi w:val="0"/>
              <w:spacing w:beforeAutospacing="0" w:afterAutospacing="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14:paraId="3D62161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vAlign w:val="center"/>
          </w:tcPr>
          <w:p w14:paraId="54F6A754">
            <w:pPr>
              <w:kinsoku/>
              <w:overflowPunct/>
              <w:bidi w:val="0"/>
              <w:spacing w:beforeAutospacing="0" w:afterAutospacing="0"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593" w:type="pct"/>
            <w:vMerge w:val="restart"/>
            <w:vAlign w:val="center"/>
          </w:tcPr>
          <w:p w14:paraId="37D9995D">
            <w:pPr>
              <w:kinsoku/>
              <w:overflowPunct/>
              <w:bidi w:val="0"/>
              <w:spacing w:beforeAutospacing="0" w:afterAutospacing="0"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989" w:type="pct"/>
            <w:vAlign w:val="center"/>
          </w:tcPr>
          <w:p w14:paraId="19B3ED0F">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3080" w:type="pct"/>
            <w:vAlign w:val="center"/>
          </w:tcPr>
          <w:p w14:paraId="6632AE26">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14:paraId="3424A3B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5AD445C2">
            <w:pPr>
              <w:kinsoku/>
              <w:overflowPunct/>
              <w:bidi w:val="0"/>
              <w:spacing w:beforeAutospacing="0" w:afterAutospacing="0" w:line="360" w:lineRule="auto"/>
              <w:jc w:val="center"/>
              <w:rPr>
                <w:rFonts w:hint="eastAsia" w:ascii="仿宋" w:hAnsi="仿宋" w:eastAsia="仿宋" w:cs="仿宋"/>
                <w:color w:val="auto"/>
                <w:szCs w:val="21"/>
              </w:rPr>
            </w:pPr>
          </w:p>
        </w:tc>
        <w:tc>
          <w:tcPr>
            <w:tcW w:w="593" w:type="pct"/>
            <w:vMerge w:val="continue"/>
            <w:vAlign w:val="center"/>
          </w:tcPr>
          <w:p w14:paraId="2939E1B2">
            <w:pPr>
              <w:kinsoku/>
              <w:overflowPunct/>
              <w:bidi w:val="0"/>
              <w:spacing w:beforeAutospacing="0" w:afterAutospacing="0" w:line="360" w:lineRule="auto"/>
              <w:jc w:val="center"/>
              <w:rPr>
                <w:rFonts w:hint="eastAsia" w:ascii="仿宋" w:hAnsi="仿宋" w:eastAsia="仿宋" w:cs="仿宋"/>
                <w:color w:val="auto"/>
                <w:szCs w:val="21"/>
              </w:rPr>
            </w:pPr>
          </w:p>
        </w:tc>
        <w:tc>
          <w:tcPr>
            <w:tcW w:w="989" w:type="pct"/>
            <w:vAlign w:val="center"/>
          </w:tcPr>
          <w:p w14:paraId="72BEEF16">
            <w:pPr>
              <w:kinsoku/>
              <w:overflowPunct/>
              <w:bidi w:val="0"/>
              <w:spacing w:beforeAutospacing="0" w:afterAutospacing="0"/>
              <w:jc w:val="center"/>
              <w:rPr>
                <w:rFonts w:hint="eastAsia" w:ascii="仿宋" w:hAnsi="仿宋" w:eastAsia="仿宋" w:cs="仿宋"/>
                <w:color w:val="auto"/>
                <w:sz w:val="24"/>
                <w:szCs w:val="21"/>
                <w:lang w:val="en-US" w:eastAsia="zh-CN" w:bidi="ar-SA"/>
              </w:rPr>
            </w:pPr>
            <w:r>
              <w:rPr>
                <w:rFonts w:hint="eastAsia" w:ascii="仿宋" w:hAnsi="仿宋" w:eastAsia="仿宋" w:cs="Monaco"/>
                <w:color w:val="auto"/>
                <w:sz w:val="22"/>
                <w:szCs w:val="21"/>
              </w:rPr>
              <w:t>供应商应具有履行合同所必需的设备和专业技术能力</w:t>
            </w:r>
          </w:p>
        </w:tc>
        <w:tc>
          <w:tcPr>
            <w:tcW w:w="3080" w:type="pct"/>
            <w:vAlign w:val="center"/>
          </w:tcPr>
          <w:p w14:paraId="4CDF90B9">
            <w:pPr>
              <w:kinsoku/>
              <w:overflowPunct/>
              <w:bidi w:val="0"/>
              <w:spacing w:beforeAutospacing="0" w:afterAutospacing="0" w:line="276" w:lineRule="auto"/>
              <w:rPr>
                <w:rFonts w:hint="eastAsia" w:ascii="仿宋" w:hAnsi="仿宋" w:eastAsia="仿宋" w:cs="仿宋"/>
                <w:color w:val="auto"/>
                <w:sz w:val="24"/>
                <w:szCs w:val="21"/>
                <w:lang w:val="en-US" w:eastAsia="zh-CN" w:bidi="ar-SA"/>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14:paraId="5F008AD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0AA3F4FF">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tcPr>
          <w:p w14:paraId="1D22D157">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726FB58B">
            <w:pPr>
              <w:kinsoku/>
              <w:overflowPunct/>
              <w:bidi w:val="0"/>
              <w:spacing w:beforeAutospacing="0" w:afterAutospacing="0"/>
              <w:jc w:val="center"/>
              <w:rPr>
                <w:rFonts w:ascii="仿宋" w:hAnsi="仿宋" w:eastAsia="仿宋" w:cs="仿宋"/>
                <w:color w:val="auto"/>
                <w:szCs w:val="21"/>
              </w:rPr>
            </w:pPr>
            <w:r>
              <w:rPr>
                <w:rFonts w:hint="eastAsia" w:ascii="仿宋" w:hAnsi="仿宋" w:eastAsia="仿宋" w:cs="Cambria Math"/>
                <w:color w:val="auto"/>
                <w:sz w:val="22"/>
                <w:szCs w:val="21"/>
              </w:rPr>
              <w:t>近</w:t>
            </w:r>
            <w:r>
              <w:rPr>
                <w:rFonts w:hint="eastAsia" w:ascii="仿宋" w:hAnsi="仿宋" w:eastAsia="仿宋" w:cs="Cambria Math"/>
                <w:color w:val="auto"/>
                <w:sz w:val="22"/>
                <w:szCs w:val="21"/>
                <w:lang w:val="en-US" w:eastAsia="zh-CN"/>
              </w:rPr>
              <w:t>一</w:t>
            </w:r>
            <w:r>
              <w:rPr>
                <w:rFonts w:hint="eastAsia" w:ascii="仿宋" w:hAnsi="仿宋" w:eastAsia="仿宋" w:cs="Cambria Math"/>
                <w:color w:val="auto"/>
                <w:sz w:val="22"/>
                <w:szCs w:val="21"/>
              </w:rPr>
              <w:t>年内无违法违规记录</w:t>
            </w:r>
          </w:p>
        </w:tc>
        <w:tc>
          <w:tcPr>
            <w:tcW w:w="3080" w:type="pct"/>
            <w:vAlign w:val="center"/>
          </w:tcPr>
          <w:p w14:paraId="335BEC7D">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14:paraId="23D98BA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7B099491">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tcPr>
          <w:p w14:paraId="29E5A248">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1BD41DC5">
            <w:pPr>
              <w:kinsoku/>
              <w:overflowPunct/>
              <w:bidi w:val="0"/>
              <w:spacing w:beforeAutospacing="0" w:afterAutospacing="0"/>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080" w:type="pct"/>
            <w:vAlign w:val="center"/>
          </w:tcPr>
          <w:p w14:paraId="35254CBB">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14:paraId="4551EB2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752B42F3">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tcPr>
          <w:p w14:paraId="21330DFD">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52216F2C">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3080" w:type="pct"/>
            <w:vAlign w:val="center"/>
          </w:tcPr>
          <w:p w14:paraId="612F0363">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14:paraId="7C7218B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2D5506C6">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tcPr>
          <w:p w14:paraId="6D274F84">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0F812867">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3080" w:type="pct"/>
            <w:vAlign w:val="center"/>
          </w:tcPr>
          <w:p w14:paraId="05ACEEF8">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s="仿宋"/>
                <w:color w:val="auto"/>
                <w:szCs w:val="21"/>
              </w:rPr>
              <w:t>符合第一章“比价邀请”</w:t>
            </w:r>
            <w:r>
              <w:rPr>
                <w:rFonts w:hint="eastAsia" w:ascii="仿宋" w:hAnsi="仿宋" w:eastAsia="仿宋" w:cs="Cambria Math"/>
                <w:color w:val="auto"/>
                <w:szCs w:val="21"/>
              </w:rPr>
              <w:t>规定</w:t>
            </w:r>
          </w:p>
        </w:tc>
      </w:tr>
      <w:tr w14:paraId="0E3CF67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restart"/>
            <w:vAlign w:val="center"/>
          </w:tcPr>
          <w:p w14:paraId="7AC3D7D3">
            <w:pPr>
              <w:kinsoku/>
              <w:overflowPunct/>
              <w:bidi w:val="0"/>
              <w:spacing w:beforeAutospacing="0" w:afterAutospacing="0" w:line="360" w:lineRule="auto"/>
              <w:jc w:val="center"/>
              <w:rPr>
                <w:rFonts w:ascii="仿宋" w:hAnsi="仿宋" w:eastAsia="仿宋" w:cs="仿宋"/>
                <w:color w:val="auto"/>
                <w:szCs w:val="21"/>
              </w:rPr>
            </w:pPr>
            <w:r>
              <w:rPr>
                <w:rFonts w:ascii="仿宋" w:hAnsi="仿宋" w:eastAsia="仿宋" w:cs="仿宋"/>
                <w:color w:val="auto"/>
                <w:szCs w:val="21"/>
              </w:rPr>
              <w:t>3</w:t>
            </w:r>
          </w:p>
        </w:tc>
        <w:tc>
          <w:tcPr>
            <w:tcW w:w="593" w:type="pct"/>
            <w:vMerge w:val="restart"/>
            <w:vAlign w:val="center"/>
          </w:tcPr>
          <w:p w14:paraId="792D62C0">
            <w:pPr>
              <w:kinsoku/>
              <w:overflowPunct/>
              <w:bidi w:val="0"/>
              <w:spacing w:beforeAutospacing="0" w:afterAutospacing="0"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989" w:type="pct"/>
            <w:vAlign w:val="center"/>
          </w:tcPr>
          <w:p w14:paraId="46987A8C">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080" w:type="pct"/>
            <w:vAlign w:val="center"/>
          </w:tcPr>
          <w:p w14:paraId="70BB4A90">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14:paraId="5618885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6B9BC9AF">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vAlign w:val="center"/>
          </w:tcPr>
          <w:p w14:paraId="1A5450BF">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10F05F75">
            <w:pPr>
              <w:kinsoku/>
              <w:overflowPunct/>
              <w:bidi w:val="0"/>
              <w:spacing w:beforeAutospacing="0" w:afterAutospacing="0"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080" w:type="pct"/>
            <w:vAlign w:val="center"/>
          </w:tcPr>
          <w:p w14:paraId="0FD9883C">
            <w:pPr>
              <w:kinsoku/>
              <w:overflowPunct/>
              <w:bidi w:val="0"/>
              <w:spacing w:beforeAutospacing="0" w:afterAutospacing="0"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1D09071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6EDC325E">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vAlign w:val="center"/>
          </w:tcPr>
          <w:p w14:paraId="478DD07A">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6D9B870C">
            <w:pPr>
              <w:kinsoku/>
              <w:overflowPunct/>
              <w:bidi w:val="0"/>
              <w:spacing w:beforeAutospacing="0" w:afterAutospacing="0"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080" w:type="pct"/>
            <w:vAlign w:val="center"/>
          </w:tcPr>
          <w:p w14:paraId="032E380B">
            <w:pPr>
              <w:kinsoku/>
              <w:overflowPunct/>
              <w:bidi w:val="0"/>
              <w:spacing w:beforeAutospacing="0" w:afterAutospacing="0"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14:paraId="3853C27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336" w:type="pct"/>
            <w:vMerge w:val="continue"/>
            <w:vAlign w:val="center"/>
          </w:tcPr>
          <w:p w14:paraId="71C1FD79">
            <w:pPr>
              <w:kinsoku/>
              <w:overflowPunct/>
              <w:bidi w:val="0"/>
              <w:spacing w:beforeAutospacing="0" w:afterAutospacing="0" w:line="360" w:lineRule="auto"/>
              <w:jc w:val="center"/>
              <w:rPr>
                <w:rFonts w:ascii="仿宋" w:hAnsi="仿宋" w:eastAsia="仿宋" w:cs="仿宋"/>
                <w:color w:val="auto"/>
                <w:szCs w:val="21"/>
              </w:rPr>
            </w:pPr>
          </w:p>
        </w:tc>
        <w:tc>
          <w:tcPr>
            <w:tcW w:w="593" w:type="pct"/>
            <w:vMerge w:val="continue"/>
            <w:vAlign w:val="center"/>
          </w:tcPr>
          <w:p w14:paraId="5404CCD2">
            <w:pPr>
              <w:kinsoku/>
              <w:overflowPunct/>
              <w:bidi w:val="0"/>
              <w:spacing w:beforeAutospacing="0" w:afterAutospacing="0" w:line="360" w:lineRule="auto"/>
              <w:jc w:val="center"/>
              <w:rPr>
                <w:rFonts w:ascii="仿宋" w:hAnsi="仿宋" w:eastAsia="仿宋" w:cs="仿宋"/>
                <w:color w:val="auto"/>
                <w:szCs w:val="21"/>
              </w:rPr>
            </w:pPr>
          </w:p>
        </w:tc>
        <w:tc>
          <w:tcPr>
            <w:tcW w:w="989" w:type="pct"/>
            <w:vAlign w:val="center"/>
          </w:tcPr>
          <w:p w14:paraId="00B5AB65">
            <w:pPr>
              <w:kinsoku/>
              <w:overflowPunct/>
              <w:bidi w:val="0"/>
              <w:spacing w:beforeAutospacing="0" w:afterAutospacing="0"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080" w:type="pct"/>
            <w:vAlign w:val="center"/>
          </w:tcPr>
          <w:p w14:paraId="503309C9">
            <w:pPr>
              <w:kinsoku/>
              <w:overflowPunct/>
              <w:bidi w:val="0"/>
              <w:spacing w:beforeAutospacing="0" w:afterAutospacing="0" w:line="276" w:lineRule="auto"/>
              <w:rPr>
                <w:rFonts w:ascii="仿宋" w:hAnsi="仿宋" w:eastAsia="仿宋" w:cs="仿宋"/>
                <w:color w:val="auto"/>
                <w:szCs w:val="21"/>
              </w:rPr>
            </w:pPr>
            <w:r>
              <w:rPr>
                <w:rFonts w:hint="eastAsia" w:ascii="仿宋" w:hAnsi="仿宋" w:eastAsia="仿宋" w:cs="仿宋"/>
                <w:color w:val="auto"/>
                <w:szCs w:val="21"/>
              </w:rPr>
              <w:t>《供应商须知应答偏离表》、《合同条款应答偏离表》、《采购需求应答偏离表》》进行了符合第二章“供应商须知”的应答</w:t>
            </w:r>
          </w:p>
        </w:tc>
      </w:tr>
    </w:tbl>
    <w:p w14:paraId="7AE7E83E">
      <w:pPr>
        <w:pStyle w:val="2"/>
        <w:kinsoku/>
        <w:overflowPunct/>
        <w:bidi w:val="0"/>
        <w:spacing w:beforeAutospacing="0" w:after="0" w:afterAutospacing="0"/>
        <w:rPr>
          <w:color w:val="auto"/>
        </w:rPr>
      </w:pPr>
    </w:p>
    <w:bookmarkEnd w:id="126"/>
    <w:p w14:paraId="7A29CB85">
      <w:pPr>
        <w:pStyle w:val="3"/>
        <w:numPr>
          <w:ilvl w:val="0"/>
          <w:numId w:val="3"/>
        </w:numPr>
        <w:kinsoku/>
        <w:overflowPunct/>
        <w:bidi w:val="0"/>
        <w:spacing w:before="0" w:beforeAutospacing="0" w:after="0" w:afterAutospacing="0"/>
        <w:jc w:val="left"/>
        <w:rPr>
          <w:rStyle w:val="34"/>
          <w:rFonts w:hint="eastAsia" w:ascii="仿宋" w:hAnsi="仿宋" w:eastAsia="仿宋" w:cs="仿宋"/>
          <w:b w:val="0"/>
          <w:bCs w:val="0"/>
          <w:color w:val="auto"/>
          <w:kern w:val="0"/>
          <w:sz w:val="24"/>
          <w:szCs w:val="24"/>
        </w:rPr>
      </w:pPr>
      <w:bookmarkStart w:id="139" w:name="_Toc15254"/>
      <w:bookmarkStart w:id="140" w:name="_Toc25432"/>
      <w:bookmarkStart w:id="141" w:name="_Toc186737810"/>
      <w:r>
        <w:rPr>
          <w:rFonts w:hint="eastAsia" w:ascii="仿宋" w:hAnsi="仿宋" w:eastAsia="仿宋" w:cs="仿宋"/>
          <w:color w:val="auto"/>
          <w:sz w:val="24"/>
          <w:szCs w:val="24"/>
        </w:rPr>
        <w:t>合同条</w:t>
      </w:r>
      <w:bookmarkEnd w:id="139"/>
      <w:r>
        <w:rPr>
          <w:rFonts w:hint="eastAsia" w:ascii="仿宋" w:hAnsi="仿宋" w:eastAsia="仿宋" w:cs="仿宋"/>
          <w:color w:val="auto"/>
          <w:sz w:val="24"/>
          <w:szCs w:val="24"/>
        </w:rPr>
        <w:t>款</w:t>
      </w:r>
      <w:bookmarkEnd w:id="140"/>
      <w:bookmarkEnd w:id="141"/>
    </w:p>
    <w:p w14:paraId="50AFB4A6">
      <w:pPr>
        <w:keepNext w:val="0"/>
        <w:keepLines w:val="0"/>
        <w:widowControl/>
        <w:suppressLineNumbers w:val="0"/>
        <w:kinsoku/>
        <w:overflowPunct/>
        <w:bidi w:val="0"/>
        <w:spacing w:beforeAutospacing="0" w:afterAutospacing="0" w:line="600" w:lineRule="exact"/>
        <w:ind w:left="0" w:right="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商务部分</w:t>
      </w:r>
    </w:p>
    <w:p w14:paraId="559B95A0">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第一条</w:t>
      </w:r>
      <w:r>
        <w:rPr>
          <w:rFonts w:hint="eastAsia" w:ascii="仿宋" w:hAnsi="仿宋" w:eastAsia="仿宋" w:cs="仿宋"/>
          <w:color w:val="auto"/>
          <w:sz w:val="24"/>
          <w:szCs w:val="24"/>
        </w:rPr>
        <w:t xml:space="preserve"> 项目内容及要求</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项目内容及要求</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本合同项下甲乙双方约定的项目内容及要求见本合同【附件】。</w:t>
      </w:r>
    </w:p>
    <w:p w14:paraId="0E7F9F0D">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第二条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合同价格</w:t>
      </w:r>
    </w:p>
    <w:p w14:paraId="3EF681EE">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rPr>
        <w:t>）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14:paraId="61E150B4">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rPr>
        <w:t>） 本合同付款安排见【附件】。</w:t>
      </w:r>
    </w:p>
    <w:p w14:paraId="6E72DE93">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 由于乙方未提供或未及时提供足额有效的增值税专用发票，或乙方变更账户信息但未提前通知甲方而导致的付款迟延，甲方不承担任何责任。</w:t>
      </w:r>
    </w:p>
    <w:p w14:paraId="500163D0">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r>
        <w:rPr>
          <w:rFonts w:hint="eastAsia" w:ascii="仿宋" w:hAnsi="仿宋" w:eastAsia="仿宋" w:cs="仿宋"/>
          <w:b/>
          <w:bCs w:val="0"/>
          <w:color w:val="auto"/>
          <w:sz w:val="24"/>
          <w:szCs w:val="24"/>
        </w:rPr>
        <w:t>    第三条</w:t>
      </w:r>
      <w:r>
        <w:rPr>
          <w:rFonts w:hint="eastAsia" w:ascii="仿宋" w:hAnsi="仿宋" w:eastAsia="仿宋" w:cs="仿宋"/>
          <w:color w:val="auto"/>
          <w:sz w:val="24"/>
          <w:szCs w:val="24"/>
        </w:rPr>
        <w:t xml:space="preserve"> 双方的权利和义务</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双方的权利和义务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除本合同约定的双方的权利义务外，甲乙双方在本合同项下的其他权利和义务见【附件】的约定。</w:t>
      </w:r>
    </w:p>
    <w:p w14:paraId="43DB1A0E">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第四条</w:t>
      </w:r>
      <w:r>
        <w:rPr>
          <w:rFonts w:hint="eastAsia" w:ascii="仿宋" w:hAnsi="仿宋" w:eastAsia="仿宋" w:cs="仿宋"/>
          <w:color w:val="auto"/>
          <w:sz w:val="24"/>
          <w:szCs w:val="24"/>
        </w:rPr>
        <w:t xml:space="preserve"> 违约责任</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违约责任</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甲、乙任一方或双方违约的，违约一方应当向相对方承担相应的违约责任。违约责任的具体约定见【附件】。</w:t>
      </w:r>
    </w:p>
    <w:p w14:paraId="51F223C8">
      <w:pPr>
        <w:keepNext w:val="0"/>
        <w:keepLines w:val="0"/>
        <w:widowControl/>
        <w:suppressLineNumbers w:val="0"/>
        <w:kinsoku/>
        <w:overflowPunct/>
        <w:bidi w:val="0"/>
        <w:spacing w:beforeAutospacing="0" w:afterAutospacing="0" w:line="600" w:lineRule="exact"/>
        <w:ind w:left="0" w:right="0"/>
        <w:jc w:val="center"/>
        <w:rPr>
          <w:rFonts w:hint="eastAsia" w:ascii="仿宋" w:hAnsi="仿宋" w:eastAsia="仿宋" w:cs="仿宋"/>
          <w:color w:val="auto"/>
          <w:sz w:val="24"/>
          <w:szCs w:val="24"/>
        </w:rPr>
      </w:pPr>
      <w:r>
        <w:rPr>
          <w:rFonts w:hint="eastAsia" w:ascii="仿宋" w:hAnsi="仿宋" w:eastAsia="仿宋" w:cs="仿宋"/>
          <w:b/>
          <w:bCs/>
          <w:color w:val="auto"/>
          <w:sz w:val="24"/>
          <w:szCs w:val="24"/>
        </w:rPr>
        <w:t>通用部分</w:t>
      </w:r>
    </w:p>
    <w:p w14:paraId="18AC614F">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b/>
          <w:bCs w:val="0"/>
          <w:color w:val="auto"/>
          <w:sz w:val="24"/>
          <w:szCs w:val="24"/>
        </w:rPr>
        <w:t>    第五条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双方的权利和义务</w:t>
      </w:r>
    </w:p>
    <w:p w14:paraId="708D6BED">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（1）甲方有权获得本合同项下乙方应提供的全部合格的服务；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（2）甲方有权在合同期内对乙方的产品及服务进行监督；</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（3）乙方未按照合同约定履行义务的，甲方有权采取相应的措施；</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（4）甲方应按照合同约定向乙方支付合同价款；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（5）甲方享有其它双方约定的权利、承担其它双方约定的义务。</w:t>
      </w:r>
    </w:p>
    <w:p w14:paraId="5952DA4A">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p>
    <w:p w14:paraId="72939920">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乙方的权利和义务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（1）乙方有权获得甲方支付的合同价款；</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（2）乙方应按照合同约定向甲方提供全部合格的服务；</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（3）乙方应当按照合同约定的期限及要求完成项目内容；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（5）乙方享有其它双方约定的权利、承担其它双方约定的义务。</w:t>
      </w:r>
    </w:p>
    <w:p w14:paraId="1959C242">
      <w:pPr>
        <w:keepNext w:val="0"/>
        <w:keepLines w:val="0"/>
        <w:widowControl/>
        <w:suppressLineNumbers w:val="0"/>
        <w:kinsoku/>
        <w:overflowPunct/>
        <w:bidi w:val="0"/>
        <w:spacing w:beforeAutospacing="0" w:afterAutospacing="0" w:line="600" w:lineRule="exact"/>
        <w:ind w:left="0" w:right="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w:t>
      </w:r>
    </w:p>
    <w:p w14:paraId="5BEC7C86">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w:t>
      </w:r>
      <w:r>
        <w:rPr>
          <w:rFonts w:hint="eastAsia" w:ascii="仿宋" w:hAnsi="仿宋" w:eastAsia="仿宋" w:cs="仿宋"/>
          <w:b/>
          <w:bCs w:val="0"/>
          <w:color w:val="auto"/>
          <w:sz w:val="24"/>
          <w:szCs w:val="24"/>
          <w:lang w:val="en-US" w:eastAsia="zh-CN"/>
        </w:rPr>
        <w:t>六</w:t>
      </w:r>
      <w:r>
        <w:rPr>
          <w:rFonts w:hint="eastAsia" w:ascii="仿宋" w:hAnsi="仿宋" w:eastAsia="仿宋" w:cs="仿宋"/>
          <w:b/>
          <w:bCs w:val="0"/>
          <w:color w:val="auto"/>
          <w:sz w:val="24"/>
          <w:szCs w:val="24"/>
        </w:rPr>
        <w:t>条</w:t>
      </w:r>
      <w:r>
        <w:rPr>
          <w:rFonts w:hint="eastAsia" w:ascii="仿宋" w:hAnsi="仿宋" w:eastAsia="仿宋" w:cs="仿宋"/>
          <w:color w:val="auto"/>
          <w:sz w:val="24"/>
          <w:szCs w:val="24"/>
        </w:rPr>
        <w:t xml:space="preserve"> 禁止转让</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禁止转让</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未经甲方事先书面同意，乙方不得将其本合同项下之全部义务或其中一部分义务转让给第三方执行。</w:t>
      </w:r>
    </w:p>
    <w:p w14:paraId="4090C2E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w:t>
      </w:r>
      <w:r>
        <w:rPr>
          <w:rFonts w:hint="eastAsia" w:ascii="仿宋" w:hAnsi="仿宋" w:eastAsia="仿宋" w:cs="仿宋"/>
          <w:b/>
          <w:bCs w:val="0"/>
          <w:color w:val="auto"/>
          <w:sz w:val="24"/>
          <w:szCs w:val="24"/>
          <w:lang w:val="en-US" w:eastAsia="zh-CN"/>
        </w:rPr>
        <w:t>七</w:t>
      </w:r>
      <w:r>
        <w:rPr>
          <w:rFonts w:hint="eastAsia" w:ascii="仿宋" w:hAnsi="仿宋" w:eastAsia="仿宋" w:cs="仿宋"/>
          <w:b/>
          <w:bCs w:val="0"/>
          <w:color w:val="auto"/>
          <w:sz w:val="24"/>
          <w:szCs w:val="24"/>
        </w:rPr>
        <w:t>条</w:t>
      </w:r>
      <w:r>
        <w:rPr>
          <w:rFonts w:hint="eastAsia" w:ascii="仿宋" w:hAnsi="仿宋" w:eastAsia="仿宋" w:cs="仿宋"/>
          <w:color w:val="auto"/>
          <w:sz w:val="24"/>
          <w:szCs w:val="24"/>
        </w:rPr>
        <w:t xml:space="preserve"> 权利保证</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权利保证</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6FC8861E">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w:t>
      </w:r>
      <w:r>
        <w:rPr>
          <w:rFonts w:hint="eastAsia" w:ascii="仿宋" w:hAnsi="仿宋" w:eastAsia="仿宋" w:cs="仿宋"/>
          <w:b/>
          <w:bCs w:val="0"/>
          <w:color w:val="auto"/>
          <w:sz w:val="24"/>
          <w:szCs w:val="24"/>
          <w:lang w:val="en-US" w:eastAsia="zh-CN"/>
        </w:rPr>
        <w:t>八</w:t>
      </w:r>
      <w:r>
        <w:rPr>
          <w:rFonts w:hint="eastAsia" w:ascii="仿宋" w:hAnsi="仿宋" w:eastAsia="仿宋" w:cs="仿宋"/>
          <w:b/>
          <w:bCs w:val="0"/>
          <w:color w:val="auto"/>
          <w:sz w:val="24"/>
          <w:szCs w:val="24"/>
        </w:rPr>
        <w:t>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违约责任</w:t>
      </w:r>
    </w:p>
    <w:p w14:paraId="58C375BF">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由于甲方原因不能按合同约定时间付款的，每延迟10个工作日，甲方按合同应付金额的_______%向乙方支付违约金。</w:t>
      </w:r>
    </w:p>
    <w:p w14:paraId="1EEEEE3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乙方延迟交付的违约责任</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（1）由于乙方原因造成项目延迟的，每延迟10个工作日，乙方向甲方支付违约金为合同服务费用总额的_______%。</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（2）由于乙方原因造成项目迟延，经甲方催促后乙方继续延误的，甲方有权单方面解除合同，乙方应按照合同服务费用总额的_______%向甲方支付违约金，并赔偿由此引起的甲方全部损失。</w:t>
      </w:r>
    </w:p>
    <w:p w14:paraId="4C10F117">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验收不合格并且乙方在甲方指定期限内无法完成整改、提交合格的工作成果的，乙方应向甲方支付合同服务费用总额_______%的违约金，并赔偿由此引起的甲方全部损失。</w:t>
      </w:r>
    </w:p>
    <w:p w14:paraId="2C3021DF">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如果乙方违反本合同约定的保密义务，乙方应向甲方支付相当于合同服务费用总额_______%的违约金，甲方受到的损失超出违约金的部分，由乙方继续承担赔偿责任。</w:t>
      </w:r>
    </w:p>
    <w:p w14:paraId="0D0B6F3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除本合同的约定外，因乙方的违约行为给甲方造成损失的，乙方应向甲方支付相当于合同服务费用总额_______%的违约金，如甲方受到的损失超过违约金的，超出部分由乙方继续承担赔偿责任。</w:t>
      </w:r>
    </w:p>
    <w:p w14:paraId="16E63A98">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第十条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保密义务</w:t>
      </w:r>
    </w:p>
    <w:p w14:paraId="78269C07">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0108A54B">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乙方在本合同中所受领的保密信息应及时返还甲方或在甲方监督下予以销毁。乙方擅自留存备份信息，视为违反保密约定。</w:t>
      </w:r>
    </w:p>
    <w:p w14:paraId="1C198DEB">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无论本合同因何种原因终止，本保密条款依然有效。</w:t>
      </w:r>
    </w:p>
    <w:p w14:paraId="418DF3AE">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第十一条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不可抗力</w:t>
      </w:r>
    </w:p>
    <w:p w14:paraId="10DA29F4">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4DB3D128">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53B55AE6">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合同一方迟延履行后发生不可抗力的，不能免除其责任。</w:t>
      </w:r>
    </w:p>
    <w:p w14:paraId="74D9E0D3">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508C8977">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第十二条</w:t>
      </w:r>
      <w:r>
        <w:rPr>
          <w:rFonts w:hint="eastAsia" w:ascii="仿宋" w:hAnsi="仿宋" w:eastAsia="仿宋" w:cs="仿宋"/>
          <w:color w:val="auto"/>
          <w:sz w:val="24"/>
          <w:szCs w:val="24"/>
        </w:rPr>
        <w:t xml:space="preserve"> 合同变更</w:t>
      </w:r>
      <w:r>
        <w:rPr>
          <w:rFonts w:hint="eastAsia" w:ascii="仿宋" w:hAnsi="仿宋" w:eastAsia="仿宋" w:cs="仿宋"/>
          <w:color w:val="auto"/>
          <w:sz w:val="24"/>
          <w:szCs w:val="24"/>
        </w:rPr>
        <w:br w:type="textWrapping"/>
      </w:r>
      <w:r>
        <w:rPr>
          <w:rFonts w:hint="eastAsia" w:ascii="仿宋" w:hAnsi="仿宋" w:eastAsia="仿宋" w:cs="仿宋"/>
          <w:b/>
          <w:bCs/>
          <w:color w:val="auto"/>
          <w:sz w:val="24"/>
          <w:szCs w:val="24"/>
        </w:rPr>
        <w:t>合同变更</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对本合同的任何变更或补充，须经甲乙双方协商一致，并另行签订书面补充协议。</w:t>
      </w:r>
    </w:p>
    <w:p w14:paraId="2F5887C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第十三条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合同特别终止</w:t>
      </w:r>
    </w:p>
    <w:p w14:paraId="60B1540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甲乙双方同意在乙方出现下列情形时，甲方可以书面形式通知乙方（或者乙方的破产清算组或相关管理人）提出终止合同而不向其提供任何补偿：</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（1）乙方破产、解散（包括但不限于乙方股东会决议解散、乙方被吊销营业执照、被责令关闭、被撤销、被司法机关裁决解散等情形）；</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（2）乙方发生未经甲方书面同意的重大产权变更（包括但不限于合并、分立、注销等情形)；（如系上市公司）被勒令停止上市；以及任何原因背负重大债务导致无履行能力。</w:t>
      </w:r>
    </w:p>
    <w:p w14:paraId="374924F1">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如果因上述原因导致本合同终止，甲方已经采取或者将要采取任何补救措施的权利不受任何影响。</w:t>
      </w:r>
    </w:p>
    <w:p w14:paraId="152D72DE">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第十四条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法律适用与争议解决</w:t>
      </w:r>
    </w:p>
    <w:p w14:paraId="60AA8E7D">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本合同的订立、效力、解释、履行和争议的解决均适用中华人民共和国法律（不包括港澳台地区法律）。</w:t>
      </w:r>
    </w:p>
    <w:p w14:paraId="7753419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w:t>
      </w:r>
      <w:r>
        <w:rPr>
          <w:rFonts w:hint="eastAsia" w:ascii="仿宋" w:hAnsi="仿宋" w:eastAsia="仿宋" w:cs="仿宋"/>
          <w:b/>
          <w:bCs/>
          <w:color w:val="auto"/>
          <w:sz w:val="24"/>
          <w:szCs w:val="24"/>
        </w:rPr>
        <w:t>争议解决</w:t>
      </w:r>
      <w:r>
        <w:rPr>
          <w:rFonts w:hint="eastAsia" w:ascii="仿宋" w:hAnsi="仿宋" w:eastAsia="仿宋" w:cs="仿宋"/>
          <w:color w:val="auto"/>
          <w:sz w:val="24"/>
          <w:szCs w:val="24"/>
        </w:rPr>
        <w:br w:type="textWrapping"/>
      </w:r>
      <w:r>
        <w:rPr>
          <w:rFonts w:hint="eastAsia" w:ascii="仿宋" w:hAnsi="仿宋" w:eastAsia="仿宋" w:cs="仿宋"/>
          <w:color w:val="auto"/>
          <w:sz w:val="24"/>
          <w:szCs w:val="24"/>
        </w:rPr>
        <w:t>凡因本合同引起的或与本合同有关的任何争议，双方首先应友好协商解决。协商不成的，任何一方均可向甲方所在地有管辖权的法院提起诉讼。</w:t>
      </w:r>
    </w:p>
    <w:p w14:paraId="59181A98">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    第十五条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合同生效及其他</w:t>
      </w:r>
    </w:p>
    <w:p w14:paraId="086E906A">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（一） 本合同经甲乙双方法定代表人或授权代表签字并加盖公章或合同专用章后生效。</w:t>
      </w:r>
    </w:p>
    <w:p w14:paraId="40FD1DA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（二） 合同期限自_______年_______月_______日始，至_______年_______月_______日止。</w:t>
      </w:r>
    </w:p>
    <w:p w14:paraId="2A743E8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（三） 本合同一式_______份，其中正本_______份，副本_______份。甲方执_______份正本，_______份副本；乙方执_______份正本，_______份副本。</w:t>
      </w:r>
    </w:p>
    <w:p w14:paraId="62B891D1">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（四） 无论本合同是否有相反约定，本合同附件（如有）作为本合同的组成部分，与本合同具有同等法律效力，当附件条款与本合同条款发生冲突时，以本合同条款为准。</w:t>
      </w:r>
    </w:p>
    <w:p w14:paraId="16FEC089">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6C3F6952">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b/>
          <w:bCs w:val="0"/>
          <w:color w:val="auto"/>
          <w:sz w:val="24"/>
          <w:szCs w:val="24"/>
        </w:rPr>
      </w:pPr>
      <w:r>
        <w:rPr>
          <w:rFonts w:hint="eastAsia" w:ascii="仿宋" w:hAnsi="仿宋" w:eastAsia="仿宋" w:cs="仿宋"/>
          <w:color w:val="auto"/>
          <w:sz w:val="24"/>
          <w:szCs w:val="24"/>
        </w:rPr>
        <w:t xml:space="preserve">   （六） 由于法律和法规、政策而导致本合同任何条款无效或无法执行，则该条款无效，但不影响剩余其他条款的效力。</w:t>
      </w:r>
    </w:p>
    <w:p w14:paraId="29A51B40">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477" w:firstLineChars="198"/>
        <w:jc w:val="left"/>
        <w:textAlignment w:val="auto"/>
        <w:rPr>
          <w:rFonts w:hint="default" w:ascii="仿宋_GB2312" w:eastAsia="仿宋_GB2312" w:cs="仿宋_GB2312"/>
          <w:color w:val="auto"/>
          <w:sz w:val="24"/>
          <w:szCs w:val="24"/>
        </w:rPr>
      </w:pPr>
      <w:r>
        <w:rPr>
          <w:rFonts w:hint="eastAsia" w:ascii="仿宋" w:hAnsi="仿宋" w:eastAsia="仿宋" w:cs="仿宋"/>
          <w:b/>
          <w:bCs w:val="0"/>
          <w:color w:val="auto"/>
          <w:sz w:val="24"/>
          <w:szCs w:val="24"/>
        </w:rPr>
        <w:t>第十六条</w:t>
      </w:r>
      <w:r>
        <w:rPr>
          <w:rFonts w:hint="eastAsia" w:ascii="仿宋" w:hAnsi="仿宋" w:eastAsia="仿宋" w:cs="仿宋"/>
          <w:color w:val="auto"/>
          <w:sz w:val="24"/>
          <w:szCs w:val="24"/>
        </w:rPr>
        <w:t xml:space="preserve"> </w:t>
      </w:r>
      <w:r>
        <w:rPr>
          <w:rFonts w:hint="eastAsia" w:ascii="仿宋" w:hAnsi="仿宋" w:eastAsia="仿宋" w:cs="仿宋"/>
          <w:b/>
          <w:bCs/>
          <w:color w:val="auto"/>
          <w:sz w:val="24"/>
          <w:szCs w:val="24"/>
        </w:rPr>
        <w:t>附件的组成</w:t>
      </w:r>
      <w:r>
        <w:rPr>
          <w:rFonts w:hint="eastAsia" w:ascii="仿宋" w:hAnsi="仿宋" w:eastAsia="仿宋" w:cs="仿宋"/>
          <w:color w:val="auto"/>
          <w:sz w:val="24"/>
          <w:szCs w:val="24"/>
        </w:rPr>
        <w:br w:type="textWrapping"/>
      </w:r>
      <w:r>
        <w:rPr>
          <w:rFonts w:hint="default" w:ascii="仿宋_GB2312" w:eastAsia="仿宋_GB2312" w:cs="仿宋_GB2312"/>
          <w:color w:val="auto"/>
          <w:sz w:val="24"/>
          <w:szCs w:val="24"/>
        </w:rPr>
        <w:t>附件一、服务内容及要求</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附件二、</w:t>
      </w:r>
      <w:r>
        <w:rPr>
          <w:rFonts w:hint="eastAsia" w:ascii="仿宋_GB2312" w:eastAsia="仿宋_GB2312" w:cs="仿宋_GB2312"/>
          <w:color w:val="auto"/>
          <w:sz w:val="24"/>
          <w:szCs w:val="24"/>
          <w:lang w:val="en-US" w:eastAsia="zh-CN"/>
        </w:rPr>
        <w:t>服务方案及验收</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附件三、</w:t>
      </w:r>
      <w:r>
        <w:rPr>
          <w:rFonts w:hint="eastAsia" w:ascii="仿宋_GB2312" w:eastAsia="仿宋_GB2312" w:cs="仿宋_GB2312"/>
          <w:color w:val="auto"/>
          <w:sz w:val="24"/>
          <w:szCs w:val="24"/>
          <w:lang w:val="en-US" w:eastAsia="zh-CN"/>
        </w:rPr>
        <w:t>付款</w:t>
      </w:r>
      <w:r>
        <w:rPr>
          <w:rFonts w:hint="default" w:ascii="仿宋_GB2312" w:eastAsia="仿宋_GB2312" w:cs="仿宋_GB2312"/>
          <w:color w:val="auto"/>
          <w:sz w:val="24"/>
          <w:szCs w:val="24"/>
        </w:rPr>
        <w:br w:type="textWrapping"/>
      </w:r>
      <w:r>
        <w:rPr>
          <w:rFonts w:hint="default" w:ascii="仿宋_GB2312" w:eastAsia="仿宋_GB2312" w:cs="仿宋_GB2312"/>
          <w:color w:val="auto"/>
          <w:sz w:val="24"/>
          <w:szCs w:val="24"/>
        </w:rPr>
        <w:t>附件四、双方的权利和义务</w:t>
      </w:r>
    </w:p>
    <w:p w14:paraId="297C8624">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right="0"/>
        <w:jc w:val="left"/>
        <w:textAlignment w:val="auto"/>
        <w:rPr>
          <w:rFonts w:hint="default" w:ascii="仿宋_GB2312" w:eastAsia="仿宋_GB2312" w:cs="仿宋_GB2312"/>
          <w:color w:val="auto"/>
          <w:sz w:val="24"/>
          <w:szCs w:val="24"/>
        </w:rPr>
      </w:pPr>
      <w:r>
        <w:rPr>
          <w:rFonts w:hint="eastAsia" w:ascii="仿宋_GB2312" w:eastAsia="仿宋_GB2312" w:cs="仿宋_GB2312"/>
          <w:color w:val="auto"/>
          <w:sz w:val="24"/>
          <w:szCs w:val="24"/>
          <w:lang w:val="en-US" w:eastAsia="zh-CN"/>
        </w:rPr>
        <w:t>附件五、</w:t>
      </w:r>
      <w:r>
        <w:rPr>
          <w:rFonts w:hint="default" w:ascii="仿宋_GB2312" w:eastAsia="仿宋_GB2312" w:cs="仿宋_GB2312"/>
          <w:color w:val="auto"/>
          <w:sz w:val="24"/>
          <w:szCs w:val="24"/>
        </w:rPr>
        <w:t>违约责任</w:t>
      </w:r>
    </w:p>
    <w:p w14:paraId="22895A43">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jc w:val="left"/>
        <w:textAlignment w:val="auto"/>
        <w:rPr>
          <w:rFonts w:hint="eastAsia" w:ascii="仿宋" w:hAnsi="仿宋" w:eastAsia="仿宋" w:cs="仿宋"/>
          <w:color w:val="auto"/>
          <w:sz w:val="24"/>
          <w:szCs w:val="24"/>
        </w:rPr>
      </w:pPr>
      <w:r>
        <w:rPr>
          <w:rFonts w:hint="eastAsia" w:ascii="仿宋_GB2312" w:eastAsia="仿宋_GB2312" w:cs="仿宋_GB2312"/>
          <w:color w:val="auto"/>
          <w:sz w:val="24"/>
          <w:szCs w:val="24"/>
          <w:lang w:val="en-US" w:eastAsia="zh-CN"/>
        </w:rPr>
        <w:t>附件六、廉洁诚信协议</w:t>
      </w:r>
    </w:p>
    <w:p w14:paraId="6735F1C5">
      <w:pPr>
        <w:keepNext w:val="0"/>
        <w:keepLines w:val="0"/>
        <w:pageBreakBefore w:val="0"/>
        <w:widowControl/>
        <w:suppressLineNumbers w:val="0"/>
        <w:kinsoku/>
        <w:wordWrap/>
        <w:overflowPunct/>
        <w:topLinePunct w:val="0"/>
        <w:autoSpaceDE/>
        <w:autoSpaceDN/>
        <w:bidi w:val="0"/>
        <w:adjustRightInd/>
        <w:snapToGrid/>
        <w:spacing w:beforeAutospacing="0" w:afterAutospacing="0" w:line="560" w:lineRule="exact"/>
        <w:ind w:left="0" w:right="0" w:firstLine="377"/>
        <w:jc w:val="left"/>
        <w:textAlignment w:val="auto"/>
        <w:rPr>
          <w:rFonts w:hint="eastAsia" w:ascii="仿宋" w:hAnsi="仿宋" w:eastAsia="仿宋" w:cs="仿宋"/>
          <w:color w:val="auto"/>
          <w:sz w:val="24"/>
          <w:szCs w:val="24"/>
        </w:rPr>
      </w:pPr>
      <w:r>
        <w:rPr>
          <w:rFonts w:hint="eastAsia" w:ascii="仿宋" w:hAnsi="仿宋" w:eastAsia="仿宋" w:cs="仿宋"/>
          <w:b/>
          <w:bCs w:val="0"/>
          <w:color w:val="auto"/>
          <w:sz w:val="24"/>
          <w:szCs w:val="24"/>
        </w:rPr>
        <w:t>第十七条</w:t>
      </w:r>
      <w:r>
        <w:rPr>
          <w:rFonts w:hint="eastAsia" w:ascii="仿宋" w:hAnsi="仿宋" w:eastAsia="仿宋" w:cs="仿宋"/>
          <w:color w:val="auto"/>
          <w:sz w:val="24"/>
          <w:szCs w:val="24"/>
        </w:rPr>
        <w:t xml:space="preserve"> ......</w:t>
      </w:r>
    </w:p>
    <w:p w14:paraId="2587FCC6">
      <w:pPr>
        <w:pStyle w:val="3"/>
        <w:pageBreakBefore w:val="0"/>
        <w:widowControl/>
        <w:tabs>
          <w:tab w:val="left" w:pos="2190"/>
          <w:tab w:val="clear" w:pos="425"/>
          <w:tab w:val="clear" w:pos="4265"/>
        </w:tabs>
        <w:kinsoku/>
        <w:wordWrap/>
        <w:overflowPunct/>
        <w:topLinePunct w:val="0"/>
        <w:autoSpaceDE/>
        <w:autoSpaceDN/>
        <w:bidi w:val="0"/>
        <w:adjustRightInd/>
        <w:snapToGrid/>
        <w:spacing w:before="0" w:beforeAutospacing="0" w:after="0" w:afterAutospacing="0" w:line="240" w:lineRule="exact"/>
        <w:ind w:left="0" w:leftChars="0" w:firstLine="0" w:firstLineChars="0"/>
        <w:jc w:val="left"/>
        <w:textAlignment w:val="auto"/>
        <w:rPr>
          <w:rFonts w:hint="eastAsia" w:ascii="仿宋" w:hAnsi="仿宋" w:eastAsia="仿宋" w:cs="仿宋"/>
          <w:color w:val="auto"/>
          <w:sz w:val="24"/>
          <w:szCs w:val="24"/>
          <w:lang w:val="en-US" w:eastAsia="zh-CN"/>
        </w:rPr>
      </w:pPr>
      <w:bookmarkStart w:id="142" w:name="_Toc21069"/>
    </w:p>
    <w:p w14:paraId="513F7CC6">
      <w:pPr>
        <w:pStyle w:val="3"/>
        <w:pageBreakBefore w:val="0"/>
        <w:widowControl/>
        <w:tabs>
          <w:tab w:val="left" w:pos="2190"/>
          <w:tab w:val="clear" w:pos="425"/>
          <w:tab w:val="clear" w:pos="4265"/>
        </w:tabs>
        <w:kinsoku/>
        <w:wordWrap/>
        <w:overflowPunct/>
        <w:topLinePunct w:val="0"/>
        <w:autoSpaceDE/>
        <w:autoSpaceDN/>
        <w:bidi w:val="0"/>
        <w:adjustRightInd/>
        <w:snapToGrid/>
        <w:spacing w:before="0" w:beforeAutospacing="0" w:after="0" w:afterAutospacing="0" w:line="240" w:lineRule="exact"/>
        <w:ind w:left="0" w:leftChars="0" w:firstLine="0" w:firstLineChars="0"/>
        <w:jc w:val="left"/>
        <w:textAlignment w:val="auto"/>
        <w:rPr>
          <w:rFonts w:hint="eastAsia" w:ascii="仿宋" w:hAnsi="仿宋" w:eastAsia="仿宋" w:cs="仿宋"/>
          <w:color w:val="auto"/>
          <w:sz w:val="24"/>
          <w:szCs w:val="24"/>
          <w:lang w:val="en-US" w:eastAsia="zh-CN"/>
        </w:rPr>
      </w:pPr>
    </w:p>
    <w:p w14:paraId="2D4F677F">
      <w:pPr>
        <w:pStyle w:val="3"/>
        <w:pageBreakBefore w:val="0"/>
        <w:widowControl/>
        <w:tabs>
          <w:tab w:val="left" w:pos="2190"/>
          <w:tab w:val="clear" w:pos="425"/>
          <w:tab w:val="clear" w:pos="4265"/>
        </w:tabs>
        <w:kinsoku/>
        <w:wordWrap/>
        <w:overflowPunct/>
        <w:topLinePunct w:val="0"/>
        <w:autoSpaceDE/>
        <w:autoSpaceDN/>
        <w:bidi w:val="0"/>
        <w:adjustRightInd/>
        <w:snapToGrid/>
        <w:spacing w:before="0" w:beforeAutospacing="0" w:after="0" w:afterAutospacing="0" w:line="240" w:lineRule="exact"/>
        <w:ind w:left="0" w:leftChars="0" w:firstLine="0" w:firstLineChars="0"/>
        <w:jc w:val="left"/>
        <w:textAlignment w:val="auto"/>
        <w:rPr>
          <w:rFonts w:hint="eastAsia" w:ascii="仿宋" w:hAnsi="仿宋" w:eastAsia="仿宋" w:cs="仿宋"/>
          <w:color w:val="auto"/>
          <w:sz w:val="24"/>
          <w:szCs w:val="24"/>
          <w:lang w:val="en-US" w:eastAsia="zh-CN"/>
        </w:rPr>
      </w:pPr>
    </w:p>
    <w:p w14:paraId="408A7BCB">
      <w:pPr>
        <w:pStyle w:val="3"/>
        <w:pageBreakBefore w:val="0"/>
        <w:widowControl/>
        <w:tabs>
          <w:tab w:val="left" w:pos="2190"/>
          <w:tab w:val="clear" w:pos="425"/>
          <w:tab w:val="clear" w:pos="4265"/>
        </w:tabs>
        <w:kinsoku/>
        <w:wordWrap/>
        <w:overflowPunct/>
        <w:topLinePunct w:val="0"/>
        <w:autoSpaceDE/>
        <w:autoSpaceDN/>
        <w:bidi w:val="0"/>
        <w:adjustRightInd/>
        <w:snapToGrid/>
        <w:spacing w:before="0" w:beforeAutospacing="0" w:after="0" w:afterAutospacing="0" w:line="240" w:lineRule="exact"/>
        <w:ind w:left="0" w:leftChars="0" w:firstLine="0" w:firstLineChars="0"/>
        <w:jc w:val="left"/>
        <w:textAlignment w:val="auto"/>
        <w:rPr>
          <w:rFonts w:hint="eastAsia" w:ascii="仿宋" w:hAnsi="仿宋" w:eastAsia="仿宋" w:cs="仿宋"/>
          <w:color w:val="auto"/>
          <w:sz w:val="24"/>
          <w:szCs w:val="24"/>
          <w:lang w:val="en-US" w:eastAsia="zh-CN"/>
        </w:rPr>
      </w:pPr>
    </w:p>
    <w:p w14:paraId="3C756E8F">
      <w:pPr>
        <w:rPr>
          <w:rFonts w:hint="eastAsia"/>
          <w:lang w:val="en-US" w:eastAsia="zh-CN"/>
        </w:rPr>
      </w:pPr>
    </w:p>
    <w:p w14:paraId="6E69A7C2">
      <w:pPr>
        <w:pStyle w:val="3"/>
        <w:pageBreakBefore w:val="0"/>
        <w:widowControl/>
        <w:tabs>
          <w:tab w:val="left" w:pos="2190"/>
          <w:tab w:val="clear" w:pos="425"/>
          <w:tab w:val="clear" w:pos="4265"/>
        </w:tabs>
        <w:kinsoku/>
        <w:wordWrap/>
        <w:overflowPunct/>
        <w:topLinePunct w:val="0"/>
        <w:autoSpaceDE/>
        <w:autoSpaceDN/>
        <w:bidi w:val="0"/>
        <w:adjustRightInd/>
        <w:snapToGrid/>
        <w:spacing w:before="0" w:beforeAutospacing="0" w:after="0" w:afterAutospacing="0" w:line="240" w:lineRule="exact"/>
        <w:ind w:left="0" w:leftChars="0" w:firstLine="0" w:firstLineChars="0"/>
        <w:jc w:val="left"/>
        <w:textAlignment w:val="auto"/>
        <w:rPr>
          <w:rFonts w:hint="eastAsia" w:ascii="仿宋" w:hAnsi="仿宋" w:eastAsia="仿宋" w:cs="仿宋"/>
          <w:color w:val="auto"/>
          <w:sz w:val="24"/>
          <w:szCs w:val="24"/>
        </w:rPr>
      </w:pPr>
      <w:bookmarkStart w:id="143" w:name="_Toc31080"/>
      <w:r>
        <w:rPr>
          <w:rFonts w:hint="eastAsia" w:ascii="仿宋" w:hAnsi="仿宋" w:eastAsia="仿宋" w:cs="仿宋"/>
          <w:color w:val="auto"/>
          <w:sz w:val="24"/>
          <w:szCs w:val="24"/>
          <w:lang w:val="en-US" w:eastAsia="zh-CN"/>
        </w:rPr>
        <w:t>附件一</w:t>
      </w:r>
      <w:bookmarkEnd w:id="142"/>
      <w:bookmarkEnd w:id="143"/>
      <w:r>
        <w:rPr>
          <w:rFonts w:hint="eastAsia" w:ascii="仿宋" w:hAnsi="仿宋" w:eastAsia="仿宋" w:cs="仿宋"/>
          <w:color w:val="auto"/>
          <w:sz w:val="24"/>
          <w:szCs w:val="24"/>
        </w:rPr>
        <w:tab/>
      </w:r>
    </w:p>
    <w:p w14:paraId="6B2CCB9C">
      <w:pPr>
        <w:pageBreakBefore w:val="0"/>
        <w:widowControl/>
        <w:kinsoku/>
        <w:wordWrap/>
        <w:overflowPunct/>
        <w:topLinePunct w:val="0"/>
        <w:autoSpaceDE/>
        <w:autoSpaceDN/>
        <w:bidi w:val="0"/>
        <w:adjustRightInd/>
        <w:snapToGrid/>
        <w:spacing w:beforeAutospacing="0" w:afterAutospacing="0" w:line="240" w:lineRule="exact"/>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服务内容及要求</w:t>
      </w:r>
    </w:p>
    <w:p w14:paraId="458E33D6">
      <w:pPr>
        <w:tabs>
          <w:tab w:val="left" w:pos="165"/>
          <w:tab w:val="left" w:pos="315"/>
        </w:tabs>
        <w:kinsoku/>
        <w:overflowPunct/>
        <w:autoSpaceDE w:val="0"/>
        <w:autoSpaceDN w:val="0"/>
        <w:bidi w:val="0"/>
        <w:adjustRightInd/>
        <w:spacing w:beforeAutospacing="0" w:afterAutospacing="0" w:line="360" w:lineRule="auto"/>
        <w:ind w:firstLine="470"/>
        <w:jc w:val="both"/>
        <w:textAlignment w:val="auto"/>
        <w:rPr>
          <w:rFonts w:hint="eastAsia" w:ascii="仿宋" w:hAnsi="仿宋" w:eastAsia="仿宋" w:cs="仿宋"/>
          <w:color w:val="auto"/>
          <w:sz w:val="24"/>
          <w:szCs w:val="24"/>
        </w:rPr>
      </w:pPr>
    </w:p>
    <w:p w14:paraId="4C358EC4">
      <w:pPr>
        <w:kinsoku/>
        <w:overflowPunct/>
        <w:bidi w:val="0"/>
        <w:spacing w:beforeAutospacing="0" w:afterAutospacing="0"/>
        <w:ind w:firstLine="480" w:firstLineChars="200"/>
        <w:jc w:val="both"/>
        <w:rPr>
          <w:rFonts w:hint="eastAsia" w:ascii="仿宋" w:hAnsi="仿宋" w:eastAsia="仿宋" w:cs="仿宋"/>
          <w:snapToGrid w:val="0"/>
          <w:color w:val="auto"/>
          <w:spacing w:val="24"/>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snapToGrid w:val="0"/>
          <w:color w:val="auto"/>
          <w:spacing w:val="24"/>
          <w:sz w:val="24"/>
          <w:szCs w:val="24"/>
        </w:rPr>
        <w:t>项目名称</w:t>
      </w:r>
      <w:r>
        <w:rPr>
          <w:rFonts w:hint="eastAsia" w:ascii="仿宋" w:hAnsi="仿宋" w:eastAsia="仿宋" w:cs="仿宋"/>
          <w:snapToGrid w:val="0"/>
          <w:color w:val="auto"/>
          <w:spacing w:val="24"/>
          <w:sz w:val="24"/>
          <w:szCs w:val="24"/>
          <w:lang w:val="en-US" w:eastAsia="zh-CN"/>
        </w:rPr>
        <w:t>:</w:t>
      </w:r>
      <w:r>
        <w:rPr>
          <w:rFonts w:hint="eastAsia" w:ascii="仿宋" w:hAnsi="仿宋" w:eastAsia="仿宋" w:cs="仿宋"/>
          <w:i w:val="0"/>
          <w:iCs w:val="0"/>
          <w:caps w:val="0"/>
          <w:color w:val="auto"/>
          <w:spacing w:val="0"/>
          <w:sz w:val="24"/>
          <w:szCs w:val="24"/>
          <w:shd w:val="clear" w:fill="FFFFFF"/>
        </w:rPr>
        <w:t>人保财险四川省广安市分公司华蓥支公司</w:t>
      </w:r>
      <w:r>
        <w:rPr>
          <w:rFonts w:hint="eastAsia" w:ascii="仿宋" w:hAnsi="仿宋" w:eastAsia="仿宋" w:cs="仿宋"/>
          <w:i w:val="0"/>
          <w:iCs w:val="0"/>
          <w:caps w:val="0"/>
          <w:color w:val="auto"/>
          <w:spacing w:val="0"/>
          <w:sz w:val="24"/>
          <w:szCs w:val="24"/>
          <w:shd w:val="clear" w:fill="FFFFFF"/>
          <w:lang w:val="en-US" w:eastAsia="zh-CN"/>
        </w:rPr>
        <w:t>2026年“墙体喷绘制作安装”宣传</w:t>
      </w:r>
      <w:r>
        <w:rPr>
          <w:rFonts w:hint="eastAsia" w:ascii="仿宋" w:hAnsi="仿宋" w:eastAsia="仿宋" w:cs="仿宋"/>
          <w:i w:val="0"/>
          <w:iCs w:val="0"/>
          <w:caps w:val="0"/>
          <w:color w:val="auto"/>
          <w:spacing w:val="0"/>
          <w:sz w:val="24"/>
          <w:szCs w:val="24"/>
          <w:shd w:val="clear" w:fill="FFFFFF"/>
        </w:rPr>
        <w:t>采购项目</w:t>
      </w:r>
    </w:p>
    <w:p w14:paraId="46A12BB3">
      <w:pPr>
        <w:kinsoku/>
        <w:overflowPunct/>
        <w:bidi w:val="0"/>
        <w:spacing w:beforeAutospacing="0" w:afterAutospacing="0"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2.项目内容</w:t>
      </w:r>
    </w:p>
    <w:p w14:paraId="02B35BCD">
      <w:pPr>
        <w:kinsoku/>
        <w:overflowPunct/>
        <w:bidi w:val="0"/>
        <w:spacing w:beforeAutospacing="0" w:afterAutospacing="0"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（1）乙方向甲方提供的服务的内容：</w:t>
      </w:r>
      <w:r>
        <w:rPr>
          <w:rFonts w:hint="eastAsia" w:ascii="仿宋" w:hAnsi="仿宋" w:eastAsia="仿宋" w:cs="仿宋"/>
          <w:bCs/>
          <w:color w:val="auto"/>
          <w:sz w:val="24"/>
          <w:szCs w:val="24"/>
        </w:rPr>
        <w:t>根据提供的内容</w:t>
      </w:r>
      <w:r>
        <w:rPr>
          <w:rFonts w:hint="eastAsia" w:ascii="仿宋" w:hAnsi="仿宋" w:eastAsia="仿宋" w:cs="仿宋"/>
          <w:bCs/>
          <w:color w:val="auto"/>
          <w:sz w:val="24"/>
          <w:szCs w:val="24"/>
          <w:lang w:eastAsia="zh-CN"/>
        </w:rPr>
        <w:t>通过</w:t>
      </w:r>
      <w:r>
        <w:rPr>
          <w:rFonts w:hint="eastAsia" w:ascii="仿宋" w:hAnsi="仿宋" w:eastAsia="仿宋" w:cs="仿宋"/>
          <w:bCs/>
          <w:color w:val="auto"/>
          <w:sz w:val="24"/>
          <w:szCs w:val="24"/>
          <w:lang w:val="en-US" w:eastAsia="zh-CN"/>
        </w:rPr>
        <w:t>墙体喷绘</w:t>
      </w:r>
      <w:r>
        <w:rPr>
          <w:rFonts w:hint="eastAsia" w:ascii="仿宋" w:hAnsi="仿宋" w:eastAsia="仿宋" w:cs="仿宋"/>
          <w:bCs/>
          <w:color w:val="auto"/>
          <w:sz w:val="24"/>
          <w:szCs w:val="24"/>
        </w:rPr>
        <w:t xml:space="preserve">进行宣传 </w:t>
      </w:r>
      <w:r>
        <w:rPr>
          <w:rFonts w:hint="eastAsia" w:ascii="仿宋" w:hAnsi="仿宋" w:eastAsia="仿宋" w:cs="仿宋"/>
          <w:color w:val="auto"/>
          <w:sz w:val="24"/>
          <w:szCs w:val="24"/>
        </w:rPr>
        <w:t xml:space="preserve">                                                     </w:t>
      </w:r>
    </w:p>
    <w:p w14:paraId="020ED8D1">
      <w:pPr>
        <w:kinsoku/>
        <w:overflowPunct/>
        <w:bidi w:val="0"/>
        <w:spacing w:beforeAutospacing="0" w:afterAutospacing="0" w:line="360" w:lineRule="auto"/>
        <w:ind w:firstLine="432" w:firstLineChars="150"/>
        <w:jc w:val="both"/>
        <w:rPr>
          <w:rFonts w:hint="eastAsia" w:ascii="仿宋" w:hAnsi="仿宋" w:eastAsia="仿宋" w:cs="仿宋"/>
          <w:snapToGrid w:val="0"/>
          <w:color w:val="auto"/>
          <w:spacing w:val="24"/>
          <w:sz w:val="24"/>
          <w:szCs w:val="24"/>
          <w:lang w:val="en-US" w:eastAsia="zh-CN"/>
        </w:rPr>
      </w:pPr>
      <w:r>
        <w:rPr>
          <w:rFonts w:hint="eastAsia" w:ascii="仿宋" w:hAnsi="仿宋" w:eastAsia="仿宋" w:cs="仿宋"/>
          <w:snapToGrid w:val="0"/>
          <w:color w:val="auto"/>
          <w:spacing w:val="24"/>
          <w:sz w:val="24"/>
          <w:szCs w:val="24"/>
        </w:rPr>
        <w:t>（2）服务期限：</w:t>
      </w:r>
      <w:r>
        <w:rPr>
          <w:rFonts w:hint="eastAsia" w:ascii="楷体" w:hAnsi="楷体" w:eastAsia="楷体" w:cs="楷体"/>
          <w:snapToGrid w:val="0"/>
          <w:spacing w:val="24"/>
          <w:szCs w:val="24"/>
          <w:lang w:val="en-US" w:eastAsia="zh-CN"/>
        </w:rPr>
        <w:t xml:space="preserve"> </w:t>
      </w:r>
      <w:r>
        <w:rPr>
          <w:rFonts w:hint="eastAsia" w:ascii="仿宋" w:hAnsi="仿宋" w:eastAsia="仿宋" w:cs="仿宋"/>
          <w:snapToGrid w:val="0"/>
          <w:color w:val="auto"/>
          <w:spacing w:val="24"/>
          <w:sz w:val="24"/>
          <w:szCs w:val="24"/>
          <w:lang w:val="en-US" w:eastAsia="zh-CN"/>
        </w:rPr>
        <w:t>年 月 日至 年月日止，期限一年，期间，</w:t>
      </w:r>
      <w:r>
        <w:rPr>
          <w:rFonts w:hint="eastAsia" w:ascii="仿宋" w:hAnsi="仿宋" w:eastAsia="仿宋" w:cs="仿宋"/>
          <w:snapToGrid w:val="0"/>
          <w:color w:val="auto"/>
          <w:spacing w:val="24"/>
          <w:sz w:val="24"/>
          <w:szCs w:val="24"/>
        </w:rPr>
        <w:t>该项目采购额度使用完毕合同自动终止。</w:t>
      </w:r>
      <w:r>
        <w:rPr>
          <w:rFonts w:hint="eastAsia" w:ascii="楷体" w:hAnsi="楷体" w:eastAsia="楷体" w:cs="楷体"/>
          <w:snapToGrid w:val="0"/>
          <w:spacing w:val="24"/>
          <w:szCs w:val="24"/>
          <w:lang w:val="en-US" w:eastAsia="zh-CN"/>
        </w:rPr>
        <w:t xml:space="preserve"> </w:t>
      </w:r>
      <w:r>
        <w:rPr>
          <w:rFonts w:hint="eastAsia" w:ascii="仿宋" w:hAnsi="仿宋" w:eastAsia="仿宋" w:cs="仿宋"/>
          <w:snapToGrid w:val="0"/>
          <w:color w:val="auto"/>
          <w:spacing w:val="24"/>
          <w:sz w:val="24"/>
          <w:szCs w:val="24"/>
          <w:lang w:val="en-US" w:eastAsia="zh-CN"/>
        </w:rPr>
        <w:t xml:space="preserve">          </w:t>
      </w:r>
    </w:p>
    <w:p w14:paraId="3153C45E">
      <w:pPr>
        <w:kinsoku/>
        <w:overflowPunct/>
        <w:bidi w:val="0"/>
        <w:spacing w:beforeAutospacing="0" w:afterAutospacing="0" w:line="360" w:lineRule="auto"/>
        <w:ind w:firstLine="432" w:firstLineChars="150"/>
        <w:jc w:val="both"/>
        <w:rPr>
          <w:rFonts w:hint="eastAsia" w:ascii="仿宋" w:hAnsi="仿宋" w:eastAsia="仿宋" w:cs="仿宋"/>
          <w:color w:val="auto"/>
          <w:sz w:val="24"/>
          <w:szCs w:val="24"/>
        </w:rPr>
      </w:pPr>
      <w:r>
        <w:rPr>
          <w:rFonts w:hint="eastAsia" w:ascii="仿宋" w:hAnsi="仿宋" w:eastAsia="仿宋" w:cs="仿宋"/>
          <w:snapToGrid w:val="0"/>
          <w:color w:val="auto"/>
          <w:spacing w:val="24"/>
          <w:sz w:val="24"/>
          <w:szCs w:val="24"/>
        </w:rPr>
        <w:t>（3）</w:t>
      </w:r>
      <w:r>
        <w:rPr>
          <w:rFonts w:hint="eastAsia" w:ascii="仿宋" w:hAnsi="仿宋" w:eastAsia="仿宋" w:cs="仿宋"/>
          <w:color w:val="auto"/>
          <w:sz w:val="24"/>
          <w:szCs w:val="24"/>
        </w:rPr>
        <w:t xml:space="preserve">费用包括如下项目：      </w:t>
      </w:r>
    </w:p>
    <w:tbl>
      <w:tblPr>
        <w:tblStyle w:val="29"/>
        <w:tblpPr w:leftFromText="180" w:rightFromText="180" w:vertAnchor="text" w:horzAnchor="page" w:tblpX="2572" w:tblpY="362"/>
        <w:tblW w:w="8225" w:type="dxa"/>
        <w:tblInd w:w="0" w:type="dxa"/>
        <w:tblLayout w:type="fixed"/>
        <w:tblCellMar>
          <w:top w:w="0" w:type="dxa"/>
          <w:left w:w="108" w:type="dxa"/>
          <w:bottom w:w="0" w:type="dxa"/>
          <w:right w:w="108" w:type="dxa"/>
        </w:tblCellMar>
      </w:tblPr>
      <w:tblGrid>
        <w:gridCol w:w="878"/>
        <w:gridCol w:w="1617"/>
        <w:gridCol w:w="954"/>
        <w:gridCol w:w="1873"/>
        <w:gridCol w:w="1597"/>
        <w:gridCol w:w="1306"/>
      </w:tblGrid>
      <w:tr w14:paraId="142158D1">
        <w:tblPrEx>
          <w:tblCellMar>
            <w:top w:w="0" w:type="dxa"/>
            <w:left w:w="108" w:type="dxa"/>
            <w:bottom w:w="0" w:type="dxa"/>
            <w:right w:w="108" w:type="dxa"/>
          </w:tblCellMar>
        </w:tblPrEx>
        <w:trPr>
          <w:trHeight w:val="957"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2AC3AF22">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1617" w:type="dxa"/>
            <w:tcBorders>
              <w:top w:val="single" w:color="000000" w:sz="4" w:space="0"/>
              <w:left w:val="single" w:color="000000" w:sz="4" w:space="0"/>
              <w:bottom w:val="single" w:color="000000" w:sz="4" w:space="0"/>
              <w:right w:val="single" w:color="000000" w:sz="4" w:space="0"/>
            </w:tcBorders>
            <w:vAlign w:val="center"/>
          </w:tcPr>
          <w:p w14:paraId="4242E8AD">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名称</w:t>
            </w:r>
          </w:p>
        </w:tc>
        <w:tc>
          <w:tcPr>
            <w:tcW w:w="954" w:type="dxa"/>
            <w:tcBorders>
              <w:top w:val="single" w:color="000000" w:sz="4" w:space="0"/>
              <w:left w:val="single" w:color="000000" w:sz="4" w:space="0"/>
              <w:bottom w:val="single" w:color="000000" w:sz="4" w:space="0"/>
              <w:right w:val="single" w:color="000000" w:sz="4" w:space="0"/>
            </w:tcBorders>
            <w:vAlign w:val="center"/>
          </w:tcPr>
          <w:p w14:paraId="5D467CDF">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单位</w:t>
            </w:r>
          </w:p>
        </w:tc>
        <w:tc>
          <w:tcPr>
            <w:tcW w:w="1873" w:type="dxa"/>
            <w:tcBorders>
              <w:top w:val="single" w:color="000000" w:sz="4" w:space="0"/>
              <w:left w:val="single" w:color="000000" w:sz="4" w:space="0"/>
              <w:bottom w:val="single" w:color="000000" w:sz="4" w:space="0"/>
              <w:right w:val="single" w:color="000000" w:sz="4" w:space="0"/>
            </w:tcBorders>
            <w:vAlign w:val="center"/>
          </w:tcPr>
          <w:p w14:paraId="45E58759">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发布单价（元）</w:t>
            </w:r>
          </w:p>
        </w:tc>
        <w:tc>
          <w:tcPr>
            <w:tcW w:w="1597" w:type="dxa"/>
            <w:tcBorders>
              <w:top w:val="single" w:color="000000" w:sz="4" w:space="0"/>
              <w:left w:val="single" w:color="000000" w:sz="4" w:space="0"/>
              <w:bottom w:val="single" w:color="000000" w:sz="4" w:space="0"/>
              <w:right w:val="single" w:color="000000" w:sz="4" w:space="0"/>
            </w:tcBorders>
          </w:tcPr>
          <w:p w14:paraId="23F1309F">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宣传地点</w:t>
            </w:r>
          </w:p>
        </w:tc>
        <w:tc>
          <w:tcPr>
            <w:tcW w:w="1306" w:type="dxa"/>
            <w:tcBorders>
              <w:top w:val="single" w:color="000000" w:sz="4" w:space="0"/>
              <w:left w:val="single" w:color="000000" w:sz="4" w:space="0"/>
              <w:bottom w:val="single" w:color="000000" w:sz="4" w:space="0"/>
              <w:right w:val="single" w:color="000000" w:sz="4" w:space="0"/>
            </w:tcBorders>
          </w:tcPr>
          <w:p w14:paraId="6A8BE3E0">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备注</w:t>
            </w:r>
          </w:p>
        </w:tc>
      </w:tr>
      <w:tr w14:paraId="10DA7E19">
        <w:tblPrEx>
          <w:tblCellMar>
            <w:top w:w="0" w:type="dxa"/>
            <w:left w:w="108" w:type="dxa"/>
            <w:bottom w:w="0" w:type="dxa"/>
            <w:right w:w="108" w:type="dxa"/>
          </w:tblCellMar>
        </w:tblPrEx>
        <w:trPr>
          <w:trHeight w:val="2190" w:hRule="atLeast"/>
        </w:trPr>
        <w:tc>
          <w:tcPr>
            <w:tcW w:w="878" w:type="dxa"/>
            <w:tcBorders>
              <w:top w:val="single" w:color="000000" w:sz="4" w:space="0"/>
              <w:left w:val="single" w:color="000000" w:sz="4" w:space="0"/>
              <w:bottom w:val="single" w:color="000000" w:sz="4" w:space="0"/>
              <w:right w:val="single" w:color="000000" w:sz="4" w:space="0"/>
            </w:tcBorders>
            <w:vAlign w:val="center"/>
          </w:tcPr>
          <w:p w14:paraId="5F75474F">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1617" w:type="dxa"/>
            <w:tcBorders>
              <w:top w:val="single" w:color="000000" w:sz="4" w:space="0"/>
              <w:left w:val="single" w:color="000000" w:sz="4" w:space="0"/>
              <w:bottom w:val="single" w:color="000000" w:sz="4" w:space="0"/>
              <w:right w:val="single" w:color="000000" w:sz="4" w:space="0"/>
            </w:tcBorders>
            <w:vAlign w:val="center"/>
          </w:tcPr>
          <w:p w14:paraId="5BB4E7F4">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 HYPERLINK "javascript:openMyTask(" </w:instrText>
            </w:r>
            <w:r>
              <w:rPr>
                <w:rFonts w:hint="eastAsia" w:ascii="仿宋" w:hAnsi="仿宋" w:eastAsia="仿宋" w:cs="仿宋"/>
                <w:color w:val="auto"/>
                <w:sz w:val="24"/>
                <w:szCs w:val="24"/>
              </w:rPr>
              <w:fldChar w:fldCharType="separate"/>
            </w:r>
            <w:r>
              <w:rPr>
                <w:rFonts w:hint="default" w:ascii="仿宋" w:hAnsi="仿宋" w:eastAsia="仿宋" w:cs="仿宋"/>
                <w:color w:val="auto"/>
                <w:sz w:val="24"/>
                <w:szCs w:val="24"/>
              </w:rPr>
              <w:t>墙体喷绘制作宣传</w:t>
            </w:r>
            <w:r>
              <w:rPr>
                <w:rFonts w:hint="default" w:ascii="仿宋" w:hAnsi="仿宋" w:eastAsia="仿宋" w:cs="仿宋"/>
                <w:color w:val="auto"/>
                <w:sz w:val="24"/>
                <w:szCs w:val="24"/>
              </w:rPr>
              <w:fldChar w:fldCharType="end"/>
            </w:r>
          </w:p>
        </w:tc>
        <w:tc>
          <w:tcPr>
            <w:tcW w:w="954" w:type="dxa"/>
            <w:tcBorders>
              <w:top w:val="single" w:color="000000" w:sz="4" w:space="0"/>
              <w:left w:val="single" w:color="000000" w:sz="4" w:space="0"/>
              <w:bottom w:val="single" w:color="000000" w:sz="4" w:space="0"/>
              <w:right w:val="single" w:color="000000" w:sz="4" w:space="0"/>
            </w:tcBorders>
            <w:vAlign w:val="center"/>
          </w:tcPr>
          <w:p w14:paraId="58227CBA">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平方米/月</w:t>
            </w:r>
          </w:p>
        </w:tc>
        <w:tc>
          <w:tcPr>
            <w:tcW w:w="1873" w:type="dxa"/>
            <w:tcBorders>
              <w:top w:val="single" w:color="000000" w:sz="4" w:space="0"/>
              <w:left w:val="single" w:color="000000" w:sz="4" w:space="0"/>
              <w:bottom w:val="single" w:color="000000" w:sz="4" w:space="0"/>
              <w:right w:val="single" w:color="000000" w:sz="4" w:space="0"/>
            </w:tcBorders>
            <w:vAlign w:val="center"/>
          </w:tcPr>
          <w:p w14:paraId="5EA9F75A">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w:t>
            </w:r>
            <w:r>
              <w:rPr>
                <w:rFonts w:hint="eastAsia" w:ascii="仿宋" w:hAnsi="仿宋" w:eastAsia="仿宋" w:cs="仿宋"/>
                <w:color w:val="auto"/>
                <w:sz w:val="24"/>
                <w:szCs w:val="24"/>
              </w:rPr>
              <w:t>元/平方米/月</w:t>
            </w:r>
          </w:p>
        </w:tc>
        <w:tc>
          <w:tcPr>
            <w:tcW w:w="1597" w:type="dxa"/>
            <w:tcBorders>
              <w:top w:val="single" w:color="000000" w:sz="4" w:space="0"/>
              <w:left w:val="single" w:color="000000" w:sz="4" w:space="0"/>
              <w:bottom w:val="single" w:color="000000" w:sz="4" w:space="0"/>
              <w:right w:val="single" w:color="000000" w:sz="4" w:space="0"/>
            </w:tcBorders>
            <w:vAlign w:val="center"/>
          </w:tcPr>
          <w:p w14:paraId="69678898">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p>
          <w:p w14:paraId="2AF0BF29">
            <w:pPr>
              <w:kinsoku/>
              <w:overflowPunct/>
              <w:bidi w:val="0"/>
              <w:spacing w:beforeAutospacing="0" w:afterAutospacing="0" w:line="360" w:lineRule="auto"/>
              <w:ind w:firstLine="360" w:firstLineChars="150"/>
              <w:jc w:val="both"/>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华蓥</w:t>
            </w:r>
            <w:r>
              <w:rPr>
                <w:rFonts w:hint="eastAsia" w:ascii="仿宋" w:hAnsi="仿宋" w:eastAsia="仿宋" w:cs="仿宋"/>
                <w:color w:val="auto"/>
                <w:sz w:val="24"/>
                <w:szCs w:val="24"/>
                <w:lang w:val="en-US" w:eastAsia="zh-CN"/>
              </w:rPr>
              <w:t>区域内</w:t>
            </w:r>
          </w:p>
        </w:tc>
        <w:tc>
          <w:tcPr>
            <w:tcW w:w="1306" w:type="dxa"/>
            <w:tcBorders>
              <w:top w:val="single" w:color="000000" w:sz="4" w:space="0"/>
              <w:left w:val="single" w:color="000000" w:sz="4" w:space="0"/>
              <w:bottom w:val="single" w:color="000000" w:sz="4" w:space="0"/>
              <w:right w:val="single" w:color="000000" w:sz="4" w:space="0"/>
            </w:tcBorders>
          </w:tcPr>
          <w:p w14:paraId="7BA745AB">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p>
        </w:tc>
      </w:tr>
    </w:tbl>
    <w:p w14:paraId="08B7C510">
      <w:pPr>
        <w:kinsoku/>
        <w:overflowPunct/>
        <w:bidi w:val="0"/>
        <w:spacing w:beforeAutospacing="0" w:afterAutospacing="0" w:line="360" w:lineRule="auto"/>
        <w:ind w:firstLine="360" w:firstLineChars="15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14:paraId="7BA84529">
      <w:pPr>
        <w:kinsoku/>
        <w:overflowPunct/>
        <w:bidi w:val="0"/>
        <w:spacing w:beforeAutospacing="0" w:afterAutospacing="0" w:line="360" w:lineRule="auto"/>
        <w:jc w:val="both"/>
        <w:rPr>
          <w:rFonts w:hint="eastAsia" w:ascii="仿宋" w:hAnsi="仿宋" w:eastAsia="仿宋" w:cs="仿宋"/>
          <w:snapToGrid w:val="0"/>
          <w:color w:val="auto"/>
          <w:spacing w:val="24"/>
          <w:sz w:val="24"/>
          <w:szCs w:val="24"/>
        </w:rPr>
      </w:pPr>
      <w:r>
        <w:rPr>
          <w:rFonts w:hint="eastAsia" w:ascii="仿宋" w:hAnsi="仿宋" w:eastAsia="仿宋" w:cs="仿宋"/>
          <w:color w:val="auto"/>
          <w:sz w:val="24"/>
          <w:szCs w:val="24"/>
        </w:rPr>
        <w:t xml:space="preserve">        </w:t>
      </w:r>
    </w:p>
    <w:p w14:paraId="1288E0B7">
      <w:pPr>
        <w:kinsoku/>
        <w:overflowPunct/>
        <w:bidi w:val="0"/>
        <w:spacing w:beforeAutospacing="0" w:afterAutospacing="0" w:line="360" w:lineRule="auto"/>
        <w:ind w:firstLine="432" w:firstLineChars="150"/>
        <w:jc w:val="both"/>
        <w:rPr>
          <w:rFonts w:hint="eastAsia" w:ascii="仿宋" w:hAnsi="仿宋" w:eastAsia="仿宋" w:cs="仿宋"/>
          <w:snapToGrid w:val="0"/>
          <w:color w:val="auto"/>
          <w:spacing w:val="24"/>
          <w:sz w:val="24"/>
          <w:szCs w:val="24"/>
        </w:rPr>
      </w:pPr>
    </w:p>
    <w:p w14:paraId="754CB679">
      <w:pPr>
        <w:kinsoku/>
        <w:overflowPunct/>
        <w:bidi w:val="0"/>
        <w:spacing w:beforeAutospacing="0" w:afterAutospacing="0" w:line="360" w:lineRule="auto"/>
        <w:ind w:firstLine="432" w:firstLineChars="150"/>
        <w:jc w:val="both"/>
        <w:rPr>
          <w:rFonts w:hint="eastAsia" w:ascii="仿宋" w:hAnsi="仿宋" w:eastAsia="仿宋" w:cs="仿宋"/>
          <w:snapToGrid w:val="0"/>
          <w:color w:val="auto"/>
          <w:spacing w:val="24"/>
          <w:sz w:val="24"/>
          <w:szCs w:val="24"/>
        </w:rPr>
      </w:pPr>
    </w:p>
    <w:p w14:paraId="12EB8138">
      <w:pPr>
        <w:kinsoku/>
        <w:overflowPunct/>
        <w:bidi w:val="0"/>
        <w:spacing w:beforeAutospacing="0" w:afterAutospacing="0" w:line="360" w:lineRule="auto"/>
        <w:ind w:firstLine="432" w:firstLineChars="150"/>
        <w:jc w:val="both"/>
        <w:rPr>
          <w:rFonts w:hint="eastAsia" w:ascii="仿宋" w:hAnsi="仿宋" w:eastAsia="仿宋" w:cs="仿宋"/>
          <w:snapToGrid w:val="0"/>
          <w:color w:val="auto"/>
          <w:spacing w:val="24"/>
          <w:sz w:val="24"/>
          <w:szCs w:val="24"/>
        </w:rPr>
      </w:pPr>
    </w:p>
    <w:p w14:paraId="2474E4EE">
      <w:pPr>
        <w:kinsoku/>
        <w:overflowPunct/>
        <w:bidi w:val="0"/>
        <w:spacing w:beforeAutospacing="0" w:afterAutospacing="0" w:line="360" w:lineRule="auto"/>
        <w:ind w:firstLine="432" w:firstLineChars="150"/>
        <w:jc w:val="both"/>
        <w:rPr>
          <w:rFonts w:hint="eastAsia" w:ascii="仿宋" w:hAnsi="仿宋" w:eastAsia="仿宋" w:cs="仿宋"/>
          <w:snapToGrid w:val="0"/>
          <w:color w:val="auto"/>
          <w:spacing w:val="24"/>
          <w:sz w:val="24"/>
          <w:szCs w:val="24"/>
        </w:rPr>
      </w:pPr>
      <w:r>
        <w:rPr>
          <w:rFonts w:hint="eastAsia" w:ascii="仿宋" w:hAnsi="仿宋" w:eastAsia="仿宋" w:cs="仿宋"/>
          <w:snapToGrid w:val="0"/>
          <w:color w:val="auto"/>
          <w:spacing w:val="24"/>
          <w:sz w:val="24"/>
          <w:szCs w:val="24"/>
        </w:rPr>
        <w:t>（</w:t>
      </w:r>
    </w:p>
    <w:p w14:paraId="1EE1585E">
      <w:pPr>
        <w:kinsoku/>
        <w:overflowPunct/>
        <w:bidi w:val="0"/>
        <w:spacing w:beforeAutospacing="0" w:afterAutospacing="0" w:line="360" w:lineRule="auto"/>
        <w:ind w:firstLine="432" w:firstLineChars="150"/>
        <w:jc w:val="both"/>
        <w:rPr>
          <w:rFonts w:hint="eastAsia" w:ascii="仿宋" w:hAnsi="仿宋" w:eastAsia="仿宋" w:cs="仿宋"/>
          <w:snapToGrid w:val="0"/>
          <w:color w:val="auto"/>
          <w:spacing w:val="24"/>
          <w:sz w:val="24"/>
          <w:szCs w:val="24"/>
        </w:rPr>
      </w:pPr>
    </w:p>
    <w:p w14:paraId="11F6111D">
      <w:pPr>
        <w:kinsoku/>
        <w:overflowPunct/>
        <w:bidi w:val="0"/>
        <w:spacing w:beforeAutospacing="0" w:afterAutospacing="0" w:line="360" w:lineRule="auto"/>
        <w:ind w:firstLine="432" w:firstLineChars="150"/>
        <w:jc w:val="both"/>
        <w:rPr>
          <w:rFonts w:hint="eastAsia" w:ascii="仿宋" w:hAnsi="仿宋" w:eastAsia="仿宋" w:cs="仿宋"/>
          <w:snapToGrid w:val="0"/>
          <w:color w:val="auto"/>
          <w:spacing w:val="24"/>
          <w:sz w:val="24"/>
          <w:szCs w:val="24"/>
        </w:rPr>
      </w:pPr>
    </w:p>
    <w:p w14:paraId="7E34385B">
      <w:pPr>
        <w:kinsoku/>
        <w:overflowPunct/>
        <w:bidi w:val="0"/>
        <w:spacing w:beforeAutospacing="0" w:afterAutospacing="0" w:line="360" w:lineRule="auto"/>
        <w:ind w:firstLine="576" w:firstLineChars="200"/>
        <w:jc w:val="both"/>
        <w:rPr>
          <w:rFonts w:hint="eastAsia" w:ascii="仿宋" w:hAnsi="仿宋" w:eastAsia="仿宋" w:cs="仿宋"/>
          <w:snapToGrid w:val="0"/>
          <w:color w:val="auto"/>
          <w:spacing w:val="24"/>
          <w:sz w:val="24"/>
          <w:szCs w:val="24"/>
        </w:rPr>
      </w:pPr>
      <w:r>
        <w:rPr>
          <w:rFonts w:hint="eastAsia" w:ascii="仿宋" w:hAnsi="仿宋" w:eastAsia="仿宋" w:cs="仿宋"/>
          <w:snapToGrid w:val="0"/>
          <w:color w:val="auto"/>
          <w:spacing w:val="24"/>
          <w:sz w:val="24"/>
          <w:szCs w:val="24"/>
          <w:lang w:eastAsia="zh-CN"/>
        </w:rPr>
        <w:t>（</w:t>
      </w:r>
      <w:r>
        <w:rPr>
          <w:rFonts w:hint="eastAsia" w:ascii="仿宋" w:hAnsi="仿宋" w:eastAsia="仿宋" w:cs="仿宋"/>
          <w:snapToGrid w:val="0"/>
          <w:color w:val="auto"/>
          <w:spacing w:val="24"/>
          <w:sz w:val="24"/>
          <w:szCs w:val="24"/>
        </w:rPr>
        <w:t>4）其他要求：</w:t>
      </w:r>
    </w:p>
    <w:p w14:paraId="48782D48">
      <w:pPr>
        <w:tabs>
          <w:tab w:val="left" w:pos="165"/>
          <w:tab w:val="left" w:pos="315"/>
        </w:tabs>
        <w:kinsoku/>
        <w:overflowPunct/>
        <w:autoSpaceDE w:val="0"/>
        <w:autoSpaceDN w:val="0"/>
        <w:bidi w:val="0"/>
        <w:adjustRightInd/>
        <w:spacing w:beforeAutospacing="0" w:afterAutospacing="0" w:line="360" w:lineRule="auto"/>
        <w:ind w:firstLine="468" w:firstLineChars="195"/>
        <w:jc w:val="both"/>
        <w:textAlignment w:val="auto"/>
        <w:rPr>
          <w:rFonts w:hint="eastAsia" w:ascii="仿宋" w:hAnsi="仿宋" w:eastAsia="仿宋" w:cs="仿宋"/>
          <w:snapToGrid w:val="0"/>
          <w:color w:val="auto"/>
          <w:spacing w:val="24"/>
          <w:sz w:val="24"/>
          <w:szCs w:val="24"/>
        </w:rPr>
      </w:pPr>
      <w:r>
        <w:rPr>
          <w:rFonts w:hint="eastAsia" w:ascii="仿宋" w:hAnsi="仿宋" w:eastAsia="仿宋" w:cs="仿宋"/>
          <w:color w:val="auto"/>
          <w:sz w:val="24"/>
          <w:szCs w:val="24"/>
        </w:rPr>
        <w:t>3.</w:t>
      </w:r>
      <w:r>
        <w:rPr>
          <w:rFonts w:hint="eastAsia" w:ascii="仿宋" w:hAnsi="仿宋" w:eastAsia="仿宋" w:cs="仿宋"/>
          <w:snapToGrid w:val="0"/>
          <w:color w:val="auto"/>
          <w:spacing w:val="24"/>
          <w:sz w:val="24"/>
          <w:szCs w:val="24"/>
        </w:rPr>
        <w:t>告知</w:t>
      </w:r>
    </w:p>
    <w:p w14:paraId="6F1932CD">
      <w:pPr>
        <w:tabs>
          <w:tab w:val="left" w:pos="165"/>
          <w:tab w:val="left" w:pos="315"/>
        </w:tabs>
        <w:kinsoku/>
        <w:overflowPunct/>
        <w:autoSpaceDE w:val="0"/>
        <w:autoSpaceDN w:val="0"/>
        <w:bidi w:val="0"/>
        <w:adjustRightInd/>
        <w:spacing w:beforeAutospacing="0" w:afterAutospacing="0" w:line="360" w:lineRule="auto"/>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甲乙双方同意涉及本合同的一切事宜均以书面形式提交，双方应及时响应。</w:t>
      </w:r>
    </w:p>
    <w:p w14:paraId="43F57E07">
      <w:pPr>
        <w:tabs>
          <w:tab w:val="left" w:pos="315"/>
        </w:tabs>
        <w:kinsoku/>
        <w:overflowPunct/>
        <w:autoSpaceDE w:val="0"/>
        <w:autoSpaceDN w:val="0"/>
        <w:bidi w:val="0"/>
        <w:adjustRightInd/>
        <w:spacing w:beforeAutospacing="0" w:afterAutospacing="0" w:line="360" w:lineRule="auto"/>
        <w:ind w:firstLine="468" w:firstLineChars="195"/>
        <w:jc w:val="both"/>
        <w:textAlignment w:val="auto"/>
        <w:rPr>
          <w:rFonts w:hint="eastAsia" w:ascii="仿宋" w:hAnsi="仿宋" w:eastAsia="仿宋" w:cs="仿宋"/>
          <w:snapToGrid w:val="0"/>
          <w:color w:val="auto"/>
          <w:spacing w:val="24"/>
          <w:sz w:val="24"/>
          <w:szCs w:val="24"/>
        </w:rPr>
      </w:pPr>
      <w:r>
        <w:rPr>
          <w:rFonts w:hint="eastAsia" w:ascii="仿宋" w:hAnsi="仿宋" w:eastAsia="仿宋" w:cs="仿宋"/>
          <w:color w:val="auto"/>
          <w:sz w:val="24"/>
          <w:szCs w:val="24"/>
        </w:rPr>
        <w:t>4.</w:t>
      </w:r>
      <w:r>
        <w:rPr>
          <w:rFonts w:hint="eastAsia" w:ascii="仿宋" w:hAnsi="仿宋" w:eastAsia="仿宋" w:cs="仿宋"/>
          <w:snapToGrid w:val="0"/>
          <w:color w:val="auto"/>
          <w:spacing w:val="24"/>
          <w:sz w:val="24"/>
          <w:szCs w:val="24"/>
        </w:rPr>
        <w:t>问题项目处理</w:t>
      </w:r>
    </w:p>
    <w:p w14:paraId="4AA9C151">
      <w:pPr>
        <w:kinsoku/>
        <w:overflowPunct/>
        <w:bidi w:val="0"/>
        <w:spacing w:beforeAutospacing="0" w:afterAutospacing="0"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14:paraId="3EC80C56">
      <w:pPr>
        <w:kinsoku/>
        <w:overflowPunct/>
        <w:bidi w:val="0"/>
        <w:spacing w:beforeAutospacing="0" w:afterAutospacing="0" w:line="360" w:lineRule="auto"/>
        <w:ind w:firstLine="480" w:firstLineChars="200"/>
        <w:jc w:val="both"/>
        <w:rPr>
          <w:rFonts w:hint="eastAsia" w:ascii="仿宋" w:hAnsi="仿宋" w:eastAsia="仿宋" w:cs="仿宋"/>
          <w:color w:val="auto"/>
          <w:sz w:val="24"/>
          <w:szCs w:val="24"/>
        </w:rPr>
      </w:pPr>
    </w:p>
    <w:p w14:paraId="31486042">
      <w:pPr>
        <w:kinsoku/>
        <w:overflowPunct/>
        <w:bidi w:val="0"/>
        <w:spacing w:beforeAutospacing="0" w:afterAutospacing="0" w:line="360" w:lineRule="auto"/>
        <w:ind w:firstLine="480" w:firstLineChars="200"/>
        <w:jc w:val="both"/>
        <w:rPr>
          <w:rFonts w:hint="eastAsia" w:ascii="仿宋" w:hAnsi="仿宋" w:eastAsia="仿宋" w:cs="仿宋"/>
          <w:color w:val="auto"/>
          <w:sz w:val="24"/>
          <w:szCs w:val="24"/>
        </w:rPr>
      </w:pPr>
    </w:p>
    <w:p w14:paraId="073AAD06">
      <w:pPr>
        <w:kinsoku/>
        <w:overflowPunct/>
        <w:bidi w:val="0"/>
        <w:spacing w:beforeAutospacing="0" w:afterAutospacing="0" w:line="360" w:lineRule="auto"/>
        <w:ind w:firstLine="480" w:firstLineChars="200"/>
        <w:jc w:val="both"/>
        <w:rPr>
          <w:rFonts w:hint="eastAsia" w:ascii="仿宋" w:hAnsi="仿宋" w:eastAsia="仿宋" w:cs="仿宋"/>
          <w:color w:val="auto"/>
          <w:sz w:val="24"/>
          <w:szCs w:val="24"/>
        </w:rPr>
      </w:pPr>
    </w:p>
    <w:p w14:paraId="5B03E201">
      <w:pPr>
        <w:spacing w:line="360" w:lineRule="auto"/>
        <w:jc w:val="both"/>
        <w:rPr>
          <w:rFonts w:hint="eastAsia" w:ascii="仿宋" w:hAnsi="仿宋" w:eastAsia="仿宋" w:cs="仿宋"/>
          <w:b/>
          <w:bCs/>
          <w:color w:val="auto"/>
          <w:sz w:val="24"/>
          <w:szCs w:val="24"/>
        </w:rPr>
      </w:pPr>
      <w:bookmarkStart w:id="144" w:name="_Toc31608"/>
    </w:p>
    <w:p w14:paraId="6BDF606E">
      <w:pPr>
        <w:pStyle w:val="3"/>
        <w:kinsoku/>
        <w:overflowPunct/>
        <w:bidi w:val="0"/>
        <w:spacing w:before="0" w:beforeAutospacing="0" w:after="0" w:afterAutospacing="0"/>
        <w:ind w:left="0" w:leftChars="0" w:firstLine="0" w:firstLineChars="0"/>
        <w:jc w:val="left"/>
        <w:rPr>
          <w:rFonts w:hint="eastAsia" w:ascii="仿宋" w:hAnsi="仿宋" w:eastAsia="仿宋" w:cs="仿宋"/>
          <w:color w:val="auto"/>
          <w:sz w:val="24"/>
          <w:szCs w:val="24"/>
        </w:rPr>
      </w:pPr>
      <w:bookmarkStart w:id="145" w:name="_Toc16142"/>
      <w:r>
        <w:rPr>
          <w:rFonts w:hint="eastAsia" w:ascii="仿宋" w:hAnsi="仿宋" w:eastAsia="仿宋" w:cs="仿宋"/>
          <w:color w:val="auto"/>
          <w:sz w:val="24"/>
          <w:szCs w:val="24"/>
        </w:rPr>
        <w:t>附件二</w:t>
      </w:r>
      <w:bookmarkEnd w:id="145"/>
    </w:p>
    <w:p w14:paraId="07ABA32F">
      <w:pPr>
        <w:spacing w:line="360" w:lineRule="auto"/>
        <w:ind w:firstLine="482" w:firstLineChars="200"/>
        <w:jc w:val="center"/>
        <w:rPr>
          <w:rFonts w:hint="eastAsia" w:ascii="仿宋" w:hAnsi="仿宋" w:eastAsia="仿宋" w:cs="仿宋"/>
          <w:b/>
          <w:bCs/>
          <w:color w:val="auto"/>
          <w:sz w:val="24"/>
          <w:szCs w:val="24"/>
        </w:rPr>
      </w:pPr>
      <w:r>
        <w:rPr>
          <w:rFonts w:hint="eastAsia" w:ascii="仿宋" w:hAnsi="仿宋" w:eastAsia="仿宋" w:cs="仿宋"/>
          <w:b/>
          <w:bCs/>
          <w:color w:val="auto"/>
          <w:sz w:val="24"/>
          <w:szCs w:val="24"/>
        </w:rPr>
        <w:t>服务方案及验收</w:t>
      </w:r>
    </w:p>
    <w:p w14:paraId="1DFB39CE">
      <w:pPr>
        <w:spacing w:line="360" w:lineRule="auto"/>
        <w:ind w:firstLine="480" w:firstLineChars="200"/>
        <w:jc w:val="both"/>
        <w:rPr>
          <w:rFonts w:hint="eastAsia" w:ascii="仿宋" w:hAnsi="仿宋" w:eastAsia="仿宋" w:cs="仿宋"/>
          <w:color w:val="auto"/>
          <w:sz w:val="24"/>
          <w:szCs w:val="24"/>
        </w:rPr>
      </w:pPr>
    </w:p>
    <w:p w14:paraId="3878DA7D">
      <w:pPr>
        <w:spacing w:line="360" w:lineRule="auto"/>
        <w:ind w:firstLine="480" w:firstLineChars="200"/>
        <w:jc w:val="both"/>
        <w:rPr>
          <w:rFonts w:hint="eastAsia" w:ascii="仿宋" w:hAnsi="仿宋" w:eastAsia="仿宋" w:cs="仿宋"/>
          <w:color w:val="auto"/>
          <w:sz w:val="24"/>
          <w:szCs w:val="24"/>
        </w:rPr>
      </w:pPr>
    </w:p>
    <w:p w14:paraId="1F001864">
      <w:pPr>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双方约定的宣传投放方案为：</w:t>
      </w:r>
    </w:p>
    <w:p w14:paraId="3604D977">
      <w:pPr>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14:paraId="669A1403">
      <w:pPr>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  </w:t>
      </w:r>
    </w:p>
    <w:p w14:paraId="5B962FD8">
      <w:pPr>
        <w:spacing w:line="360" w:lineRule="auto"/>
        <w:ind w:firstLine="480" w:firstLineChars="200"/>
        <w:jc w:val="both"/>
        <w:rPr>
          <w:rFonts w:hint="eastAsia" w:ascii="仿宋" w:hAnsi="仿宋" w:eastAsia="仿宋" w:cs="仿宋"/>
          <w:color w:val="auto"/>
          <w:sz w:val="24"/>
          <w:szCs w:val="24"/>
        </w:rPr>
      </w:pPr>
    </w:p>
    <w:p w14:paraId="69C233B9">
      <w:pPr>
        <w:pStyle w:val="2"/>
        <w:rPr>
          <w:rFonts w:hint="eastAsia" w:ascii="仿宋" w:hAnsi="仿宋" w:eastAsia="仿宋" w:cs="仿宋"/>
          <w:color w:val="auto"/>
          <w:sz w:val="24"/>
          <w:szCs w:val="24"/>
        </w:rPr>
      </w:pPr>
      <w:r>
        <w:rPr>
          <w:rFonts w:hint="eastAsia" w:ascii="仿宋" w:hAnsi="仿宋" w:eastAsia="仿宋" w:cs="仿宋"/>
          <w:color w:val="auto"/>
          <w:sz w:val="24"/>
          <w:szCs w:val="24"/>
        </w:rPr>
        <w:t>2. 乙方应在宣传制作和施工完毕后书面通知甲方进行验收，并向甲方提供实景照片作为宣传已完成制作和施工的依据。甲方须在接到通知后    天内进行验收，并在宣传验收报告上签字。如对投放宣传的画面、内容等有任何异议，需在验收时以书面的方式提出。在通过甲方验收后方可正式计算宣传投放时间。</w:t>
      </w:r>
    </w:p>
    <w:p w14:paraId="77B624A7">
      <w:pPr>
        <w:rPr>
          <w:rFonts w:hint="eastAsia"/>
        </w:rPr>
      </w:pPr>
    </w:p>
    <w:p w14:paraId="39AEDD35">
      <w:pPr>
        <w:pStyle w:val="3"/>
        <w:kinsoku/>
        <w:overflowPunct/>
        <w:bidi w:val="0"/>
        <w:spacing w:before="0" w:beforeAutospacing="0" w:after="0" w:afterAutospacing="0"/>
        <w:ind w:left="0" w:leftChars="0" w:firstLine="0" w:firstLineChars="0"/>
        <w:jc w:val="left"/>
        <w:rPr>
          <w:rFonts w:hint="eastAsia" w:ascii="仿宋" w:hAnsi="仿宋" w:eastAsia="仿宋" w:cs="仿宋"/>
          <w:color w:val="auto"/>
          <w:sz w:val="24"/>
          <w:szCs w:val="24"/>
        </w:rPr>
      </w:pPr>
    </w:p>
    <w:p w14:paraId="123313BD">
      <w:pPr>
        <w:pStyle w:val="3"/>
        <w:kinsoku/>
        <w:overflowPunct/>
        <w:bidi w:val="0"/>
        <w:spacing w:before="0" w:beforeAutospacing="0" w:after="0" w:afterAutospacing="0"/>
        <w:ind w:left="0" w:leftChars="0" w:firstLine="0" w:firstLineChars="0"/>
        <w:jc w:val="left"/>
        <w:rPr>
          <w:rFonts w:hint="eastAsia" w:ascii="仿宋" w:hAnsi="仿宋" w:eastAsia="仿宋" w:cs="仿宋"/>
          <w:color w:val="auto"/>
          <w:sz w:val="24"/>
          <w:szCs w:val="24"/>
        </w:rPr>
      </w:pPr>
    </w:p>
    <w:p w14:paraId="3E098638">
      <w:pPr>
        <w:pStyle w:val="3"/>
        <w:kinsoku/>
        <w:overflowPunct/>
        <w:bidi w:val="0"/>
        <w:spacing w:before="0" w:beforeAutospacing="0" w:after="0" w:afterAutospacing="0"/>
        <w:ind w:left="0" w:leftChars="0" w:firstLine="0" w:firstLineChars="0"/>
        <w:jc w:val="left"/>
        <w:rPr>
          <w:rFonts w:hint="eastAsia" w:ascii="仿宋" w:hAnsi="仿宋" w:eastAsia="仿宋" w:cs="仿宋"/>
          <w:color w:val="auto"/>
          <w:sz w:val="24"/>
          <w:szCs w:val="24"/>
        </w:rPr>
      </w:pPr>
    </w:p>
    <w:p w14:paraId="6ECA21B6">
      <w:pPr>
        <w:pStyle w:val="3"/>
        <w:kinsoku/>
        <w:overflowPunct/>
        <w:bidi w:val="0"/>
        <w:spacing w:before="0" w:beforeAutospacing="0" w:after="0" w:afterAutospacing="0"/>
        <w:ind w:left="0" w:leftChars="0" w:firstLine="0" w:firstLineChars="0"/>
        <w:jc w:val="left"/>
        <w:rPr>
          <w:rFonts w:hint="eastAsia" w:ascii="仿宋" w:hAnsi="仿宋" w:eastAsia="仿宋" w:cs="仿宋"/>
          <w:color w:val="auto"/>
          <w:sz w:val="24"/>
          <w:szCs w:val="24"/>
        </w:rPr>
      </w:pPr>
    </w:p>
    <w:p w14:paraId="640A595B">
      <w:pPr>
        <w:rPr>
          <w:rFonts w:hint="eastAsia"/>
        </w:rPr>
      </w:pPr>
    </w:p>
    <w:p w14:paraId="7E97F925">
      <w:pPr>
        <w:pStyle w:val="3"/>
        <w:kinsoku/>
        <w:overflowPunct/>
        <w:bidi w:val="0"/>
        <w:spacing w:before="0" w:beforeAutospacing="0" w:after="0" w:afterAutospacing="0"/>
        <w:ind w:left="0" w:leftChars="0" w:firstLine="0" w:firstLineChars="0"/>
        <w:jc w:val="left"/>
        <w:rPr>
          <w:rFonts w:hint="eastAsia" w:ascii="仿宋" w:hAnsi="仿宋" w:eastAsia="仿宋" w:cs="仿宋"/>
          <w:color w:val="auto"/>
          <w:sz w:val="24"/>
          <w:szCs w:val="24"/>
        </w:rPr>
      </w:pPr>
    </w:p>
    <w:p w14:paraId="4C36E9EE">
      <w:pPr>
        <w:pStyle w:val="3"/>
        <w:kinsoku/>
        <w:overflowPunct/>
        <w:bidi w:val="0"/>
        <w:spacing w:before="0" w:beforeAutospacing="0" w:after="0" w:afterAutospacing="0" w:line="240" w:lineRule="auto"/>
        <w:ind w:left="0" w:leftChars="0" w:firstLine="0" w:firstLineChars="0"/>
        <w:jc w:val="left"/>
        <w:rPr>
          <w:rFonts w:hint="eastAsia" w:ascii="仿宋" w:hAnsi="仿宋" w:eastAsia="仿宋" w:cs="仿宋"/>
          <w:color w:val="auto"/>
          <w:sz w:val="24"/>
          <w:szCs w:val="24"/>
        </w:rPr>
      </w:pPr>
      <w:bookmarkStart w:id="146" w:name="_Toc9873"/>
    </w:p>
    <w:p w14:paraId="2CE9CD27">
      <w:pPr>
        <w:rPr>
          <w:rFonts w:hint="eastAsia" w:ascii="仿宋" w:hAnsi="仿宋" w:eastAsia="仿宋" w:cs="仿宋"/>
          <w:color w:val="auto"/>
          <w:sz w:val="24"/>
          <w:szCs w:val="24"/>
        </w:rPr>
      </w:pPr>
    </w:p>
    <w:p w14:paraId="5F341B3D">
      <w:pPr>
        <w:pStyle w:val="2"/>
        <w:rPr>
          <w:rFonts w:hint="eastAsia" w:ascii="仿宋" w:hAnsi="仿宋" w:eastAsia="仿宋" w:cs="仿宋"/>
          <w:color w:val="auto"/>
          <w:sz w:val="24"/>
          <w:szCs w:val="24"/>
        </w:rPr>
      </w:pPr>
    </w:p>
    <w:p w14:paraId="694FE591">
      <w:pPr>
        <w:pStyle w:val="2"/>
        <w:rPr>
          <w:rFonts w:hint="eastAsia" w:ascii="仿宋" w:hAnsi="仿宋" w:eastAsia="仿宋" w:cs="仿宋"/>
          <w:color w:val="auto"/>
          <w:sz w:val="24"/>
          <w:szCs w:val="24"/>
        </w:rPr>
      </w:pPr>
    </w:p>
    <w:p w14:paraId="10FF1ABD">
      <w:pPr>
        <w:pStyle w:val="2"/>
        <w:rPr>
          <w:rFonts w:hint="eastAsia" w:ascii="仿宋" w:hAnsi="仿宋" w:eastAsia="仿宋" w:cs="仿宋"/>
          <w:color w:val="auto"/>
          <w:sz w:val="24"/>
          <w:szCs w:val="24"/>
        </w:rPr>
      </w:pPr>
    </w:p>
    <w:p w14:paraId="70A77E7B">
      <w:pPr>
        <w:pStyle w:val="2"/>
        <w:rPr>
          <w:rFonts w:hint="eastAsia" w:ascii="仿宋" w:hAnsi="仿宋" w:eastAsia="仿宋" w:cs="仿宋"/>
          <w:color w:val="auto"/>
          <w:sz w:val="24"/>
          <w:szCs w:val="24"/>
        </w:rPr>
      </w:pPr>
    </w:p>
    <w:p w14:paraId="5298B3DA">
      <w:pPr>
        <w:pStyle w:val="2"/>
        <w:rPr>
          <w:rFonts w:hint="eastAsia" w:ascii="仿宋" w:hAnsi="仿宋" w:eastAsia="仿宋" w:cs="仿宋"/>
          <w:color w:val="auto"/>
          <w:sz w:val="24"/>
          <w:szCs w:val="24"/>
        </w:rPr>
      </w:pPr>
    </w:p>
    <w:p w14:paraId="61FEA66B">
      <w:pPr>
        <w:pStyle w:val="2"/>
        <w:rPr>
          <w:rFonts w:hint="eastAsia" w:ascii="仿宋" w:hAnsi="仿宋" w:eastAsia="仿宋" w:cs="仿宋"/>
          <w:color w:val="auto"/>
          <w:sz w:val="24"/>
          <w:szCs w:val="24"/>
        </w:rPr>
      </w:pPr>
    </w:p>
    <w:p w14:paraId="3F1F783E">
      <w:pPr>
        <w:pStyle w:val="2"/>
        <w:rPr>
          <w:rFonts w:hint="eastAsia" w:ascii="仿宋" w:hAnsi="仿宋" w:eastAsia="仿宋" w:cs="仿宋"/>
          <w:color w:val="auto"/>
          <w:sz w:val="24"/>
          <w:szCs w:val="24"/>
        </w:rPr>
      </w:pPr>
    </w:p>
    <w:p w14:paraId="693CD4BA">
      <w:pPr>
        <w:pStyle w:val="2"/>
        <w:rPr>
          <w:rFonts w:hint="eastAsia" w:ascii="仿宋" w:hAnsi="仿宋" w:eastAsia="仿宋" w:cs="仿宋"/>
          <w:color w:val="auto"/>
          <w:sz w:val="24"/>
          <w:szCs w:val="24"/>
        </w:rPr>
      </w:pPr>
    </w:p>
    <w:p w14:paraId="14BF059B">
      <w:pPr>
        <w:pStyle w:val="3"/>
        <w:kinsoku/>
        <w:overflowPunct/>
        <w:bidi w:val="0"/>
        <w:spacing w:before="0" w:beforeAutospacing="0" w:after="0" w:afterAutospacing="0"/>
        <w:ind w:left="0" w:leftChars="0" w:firstLine="0" w:firstLineChars="0"/>
        <w:jc w:val="lef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附件</w:t>
      </w:r>
      <w:bookmarkEnd w:id="144"/>
      <w:r>
        <w:rPr>
          <w:rFonts w:hint="eastAsia" w:ascii="仿宋" w:hAnsi="仿宋" w:eastAsia="仿宋" w:cs="仿宋"/>
          <w:color w:val="auto"/>
          <w:sz w:val="24"/>
          <w:szCs w:val="24"/>
          <w:lang w:val="en-US" w:eastAsia="zh-CN"/>
        </w:rPr>
        <w:t>三</w:t>
      </w:r>
      <w:bookmarkEnd w:id="146"/>
    </w:p>
    <w:p w14:paraId="4B1AFA47">
      <w:pPr>
        <w:keepNext w:val="0"/>
        <w:keepLines w:val="0"/>
        <w:pageBreakBefore w:val="0"/>
        <w:widowControl/>
        <w:kinsoku/>
        <w:wordWrap/>
        <w:overflowPunct/>
        <w:topLinePunct w:val="0"/>
        <w:bidi w:val="0"/>
        <w:adjustRightInd/>
        <w:snapToGrid/>
        <w:spacing w:beforeAutospacing="0" w:afterAutospacing="0" w:line="540" w:lineRule="exact"/>
        <w:jc w:val="center"/>
        <w:textAlignment w:val="auto"/>
        <w:rPr>
          <w:rFonts w:hint="eastAsia" w:ascii="仿宋" w:hAnsi="仿宋" w:eastAsia="仿宋" w:cs="仿宋"/>
          <w:b/>
          <w:color w:val="auto"/>
          <w:sz w:val="24"/>
          <w:szCs w:val="24"/>
        </w:rPr>
      </w:pPr>
      <w:r>
        <w:rPr>
          <w:rFonts w:hint="eastAsia" w:ascii="仿宋" w:hAnsi="仿宋" w:eastAsia="仿宋" w:cs="仿宋"/>
          <w:b/>
          <w:color w:val="auto"/>
          <w:sz w:val="24"/>
          <w:szCs w:val="24"/>
        </w:rPr>
        <w:t>付款</w:t>
      </w:r>
    </w:p>
    <w:p w14:paraId="24374C43">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482"/>
        <w:textAlignment w:val="auto"/>
        <w:rPr>
          <w:rFonts w:hint="eastAsia" w:ascii="仿宋" w:hAnsi="仿宋" w:eastAsia="仿宋" w:cs="仿宋"/>
          <w:color w:val="auto"/>
          <w:sz w:val="24"/>
          <w:szCs w:val="24"/>
        </w:rPr>
      </w:pPr>
    </w:p>
    <w:p w14:paraId="0139DAA5">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left="482"/>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1.本合同使用货币种类为人民币。</w:t>
      </w:r>
    </w:p>
    <w:p w14:paraId="15298061">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2.付款方式：</w:t>
      </w:r>
      <w:r>
        <w:rPr>
          <w:rFonts w:hint="eastAsia" w:ascii="仿宋" w:hAnsi="仿宋" w:eastAsia="仿宋" w:cs="仿宋"/>
          <w:color w:val="auto"/>
          <w:sz w:val="24"/>
          <w:szCs w:val="24"/>
          <w:u w:val="single"/>
        </w:rPr>
        <w:t>转账</w:t>
      </w:r>
      <w:r>
        <w:rPr>
          <w:rFonts w:hint="eastAsia" w:ascii="仿宋" w:hAnsi="仿宋" w:eastAsia="仿宋" w:cs="仿宋"/>
          <w:color w:val="auto"/>
          <w:sz w:val="24"/>
          <w:szCs w:val="24"/>
        </w:rPr>
        <w:t>[现金/支票]双方采用转账方式付款的，甲方应向乙方以下账户进行支付：</w:t>
      </w:r>
    </w:p>
    <w:p w14:paraId="006AFD4B">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乙方：</w:t>
      </w:r>
    </w:p>
    <w:p w14:paraId="6DBD013D">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开户行：</w:t>
      </w:r>
    </w:p>
    <w:p w14:paraId="7F167B4A">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账户名称：</w:t>
      </w:r>
    </w:p>
    <w:p w14:paraId="283B78C3">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textAlignment w:val="auto"/>
        <w:rPr>
          <w:rFonts w:hint="eastAsia" w:ascii="仿宋" w:hAnsi="仿宋" w:eastAsia="仿宋" w:cs="仿宋"/>
          <w:color w:val="auto"/>
          <w:sz w:val="24"/>
          <w:szCs w:val="24"/>
          <w:u w:val="single"/>
        </w:rPr>
      </w:pPr>
      <w:r>
        <w:rPr>
          <w:rFonts w:hint="eastAsia" w:ascii="仿宋" w:hAnsi="仿宋" w:eastAsia="仿宋" w:cs="仿宋"/>
          <w:color w:val="auto"/>
          <w:sz w:val="24"/>
          <w:szCs w:val="24"/>
        </w:rPr>
        <w:tab/>
      </w:r>
      <w:r>
        <w:rPr>
          <w:rFonts w:hint="eastAsia" w:ascii="仿宋" w:hAnsi="仿宋" w:eastAsia="仿宋" w:cs="仿宋"/>
          <w:color w:val="auto"/>
          <w:sz w:val="24"/>
          <w:szCs w:val="24"/>
        </w:rPr>
        <w:t>账号：</w:t>
      </w:r>
    </w:p>
    <w:p w14:paraId="689A23FE">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乙方如需改变上述账户，应提前10日以书面通知甲方。</w:t>
      </w:r>
    </w:p>
    <w:p w14:paraId="1DDD49E0">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3.付款安排</w:t>
      </w:r>
    </w:p>
    <w:p w14:paraId="30D24367">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甲方分[   ]次向乙方付款，每次付款前乙方须向甲方出具付款通知书，并出具合法有效的增值税专用发票:</w:t>
      </w:r>
    </w:p>
    <w:p w14:paraId="5EA1FFDD">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（1）本合同生效后，在甲方收到乙方书面付款通知书后15个工作日内，甲方支付乙方合同服务费用总额的%,即人民币 元（大写：整）；</w:t>
      </w:r>
    </w:p>
    <w:p w14:paraId="70063D48">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p>
    <w:p w14:paraId="32750154">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14:paraId="361018D2">
      <w:pPr>
        <w:keepNext w:val="0"/>
        <w:keepLines w:val="0"/>
        <w:pageBreakBefore w:val="0"/>
        <w:widowControl/>
        <w:kinsoku/>
        <w:wordWrap/>
        <w:overflowPunct/>
        <w:topLinePunct w:val="0"/>
        <w:bidi w:val="0"/>
        <w:adjustRightInd/>
        <w:snapToGrid/>
        <w:spacing w:beforeAutospacing="0" w:afterAutospacing="0" w:line="540" w:lineRule="exact"/>
        <w:ind w:firstLine="480" w:firstLineChars="20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4.增值税专用发票的相关约定</w:t>
      </w:r>
    </w:p>
    <w:p w14:paraId="374DE843">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（1）乙方应向甲方开具增值税专用发票，甲方开票信息如下： </w:t>
      </w:r>
    </w:p>
    <w:p w14:paraId="48D3E060">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公司名称： _______________________________</w:t>
      </w:r>
    </w:p>
    <w:p w14:paraId="3B318BCE">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纳税识别号： _____________________________</w:t>
      </w:r>
    </w:p>
    <w:p w14:paraId="775F5A29">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银行账号： _______________________________</w:t>
      </w:r>
    </w:p>
    <w:p w14:paraId="0AF28853">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开户银行： _______________________________</w:t>
      </w:r>
    </w:p>
    <w:p w14:paraId="1FB1988B">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开票地址： _______________________________</w:t>
      </w:r>
    </w:p>
    <w:p w14:paraId="15D8B6F1">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开票电话： _______________________________</w:t>
      </w:r>
    </w:p>
    <w:p w14:paraId="111C5ED1">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（2）乙方同时向甲方公司及其分支机构提供产品及服务的，双方应在合同中约定甲方的分支机构和对应的价款。乙方应分别对清单中的费用承担方开具相应金额的增值税专用发票；</w:t>
      </w:r>
    </w:p>
    <w:p w14:paraId="6F8F418D">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14:paraId="5D876985">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14:paraId="61335BE2">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14:paraId="04575604">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14:paraId="1370D489">
      <w:pPr>
        <w:keepNext w:val="0"/>
        <w:keepLines w:val="0"/>
        <w:pageBreakBefore w:val="0"/>
        <w:widowControl/>
        <w:kinsoku/>
        <w:wordWrap/>
        <w:overflowPunct/>
        <w:topLinePunct w:val="0"/>
        <w:autoSpaceDE w:val="0"/>
        <w:autoSpaceDN w:val="0"/>
        <w:bidi w:val="0"/>
        <w:adjustRightInd/>
        <w:snapToGrid/>
        <w:spacing w:beforeAutospacing="0" w:afterAutospacing="0"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14:paraId="753E353E">
      <w:pPr>
        <w:pStyle w:val="3"/>
        <w:kinsoku/>
        <w:overflowPunct/>
        <w:bidi w:val="0"/>
        <w:spacing w:before="0" w:beforeAutospacing="0" w:after="0" w:afterAutospacing="0"/>
        <w:ind w:left="0" w:leftChars="0" w:firstLine="0" w:firstLineChars="0"/>
        <w:jc w:val="both"/>
        <w:rPr>
          <w:rFonts w:hint="eastAsia" w:ascii="仿宋" w:hAnsi="仿宋" w:eastAsia="仿宋" w:cs="仿宋"/>
          <w:color w:val="auto"/>
          <w:sz w:val="24"/>
          <w:szCs w:val="24"/>
        </w:rPr>
      </w:pPr>
    </w:p>
    <w:p w14:paraId="4F751EE2">
      <w:pPr>
        <w:pStyle w:val="3"/>
        <w:kinsoku/>
        <w:overflowPunct/>
        <w:bidi w:val="0"/>
        <w:spacing w:before="0" w:beforeAutospacing="0" w:after="0" w:afterAutospacing="0"/>
        <w:ind w:left="0" w:leftChars="0" w:firstLine="0" w:firstLineChars="0"/>
        <w:jc w:val="both"/>
        <w:rPr>
          <w:rFonts w:hint="eastAsia" w:ascii="仿宋" w:hAnsi="仿宋" w:eastAsia="仿宋" w:cs="仿宋"/>
          <w:color w:val="auto"/>
          <w:sz w:val="24"/>
          <w:szCs w:val="24"/>
        </w:rPr>
      </w:pPr>
    </w:p>
    <w:p w14:paraId="54A079D8">
      <w:pPr>
        <w:kinsoku/>
        <w:overflowPunct/>
        <w:bidi w:val="0"/>
        <w:spacing w:beforeAutospacing="0" w:afterAutospacing="0"/>
        <w:rPr>
          <w:rFonts w:hint="eastAsia" w:ascii="仿宋" w:hAnsi="仿宋" w:eastAsia="仿宋" w:cs="仿宋"/>
          <w:color w:val="auto"/>
          <w:sz w:val="24"/>
          <w:szCs w:val="24"/>
        </w:rPr>
      </w:pPr>
    </w:p>
    <w:p w14:paraId="2ECE5DD7">
      <w:pPr>
        <w:pStyle w:val="3"/>
        <w:kinsoku/>
        <w:overflowPunct/>
        <w:bidi w:val="0"/>
        <w:spacing w:before="0" w:beforeAutospacing="0" w:after="0" w:afterAutospacing="0"/>
        <w:ind w:left="0" w:leftChars="0" w:firstLine="0" w:firstLineChars="0"/>
        <w:jc w:val="both"/>
        <w:rPr>
          <w:rFonts w:hint="eastAsia" w:ascii="仿宋" w:hAnsi="仿宋" w:eastAsia="仿宋" w:cs="仿宋"/>
          <w:color w:val="auto"/>
          <w:sz w:val="24"/>
          <w:szCs w:val="24"/>
          <w:lang w:eastAsia="zh-CN"/>
        </w:rPr>
      </w:pPr>
      <w:bookmarkStart w:id="147" w:name="_Toc17763"/>
      <w:bookmarkStart w:id="148" w:name="_Toc5843"/>
      <w:r>
        <w:rPr>
          <w:rFonts w:hint="eastAsia" w:ascii="仿宋" w:hAnsi="仿宋" w:eastAsia="仿宋" w:cs="仿宋"/>
          <w:color w:val="auto"/>
          <w:sz w:val="24"/>
          <w:szCs w:val="24"/>
        </w:rPr>
        <w:t>附件</w:t>
      </w:r>
      <w:bookmarkEnd w:id="147"/>
      <w:r>
        <w:rPr>
          <w:rFonts w:hint="eastAsia" w:ascii="仿宋" w:hAnsi="仿宋" w:eastAsia="仿宋" w:cs="仿宋"/>
          <w:color w:val="auto"/>
          <w:sz w:val="24"/>
          <w:szCs w:val="24"/>
          <w:lang w:val="en-US" w:eastAsia="zh-CN"/>
        </w:rPr>
        <w:t>四</w:t>
      </w:r>
      <w:bookmarkEnd w:id="148"/>
    </w:p>
    <w:p w14:paraId="1A3018F2">
      <w:pPr>
        <w:kinsoku/>
        <w:overflowPunct/>
        <w:bidi w:val="0"/>
        <w:spacing w:beforeAutospacing="0" w:afterAutospacing="0"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双方的权利和义务</w:t>
      </w:r>
    </w:p>
    <w:p w14:paraId="17E59CB5">
      <w:pPr>
        <w:kinsoku/>
        <w:overflowPunct/>
        <w:bidi w:val="0"/>
        <w:spacing w:beforeAutospacing="0" w:afterAutospacing="0" w:line="360" w:lineRule="auto"/>
        <w:ind w:firstLine="482" w:firstLineChars="200"/>
        <w:jc w:val="both"/>
        <w:rPr>
          <w:rFonts w:hint="eastAsia" w:ascii="仿宋" w:hAnsi="仿宋" w:eastAsia="仿宋" w:cs="仿宋"/>
          <w:b/>
          <w:color w:val="auto"/>
          <w:sz w:val="24"/>
          <w:szCs w:val="24"/>
        </w:rPr>
      </w:pPr>
    </w:p>
    <w:p w14:paraId="39FC9369">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 甲方的权利和义务：</w:t>
      </w:r>
    </w:p>
    <w:p w14:paraId="3F502BFE">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（1）指派专门人员参与乙方提供服务时需要甲方参与的工作过程；</w:t>
      </w:r>
    </w:p>
    <w:p w14:paraId="504D46D8">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（2）配合提供乙方完成服务所必要的数据、信息、背景材料等资料；</w:t>
      </w:r>
    </w:p>
    <w:p w14:paraId="2DD6C300">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（3）提供</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设计样本和投放内容，并对所提供的设计稿件本身及其内容的真实性、合法性、知识产权的独立性等承担全部责任；</w:t>
      </w:r>
    </w:p>
    <w:p w14:paraId="2CA494A5">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版面设计内容和最终样本由甲方确定，乙方不得修改。甲方对</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投放内容可以随时提出修改要求，并及时以书面形式通知乙方，乙方在收到文件后的当天开始按新的要求执行；</w:t>
      </w:r>
    </w:p>
    <w:p w14:paraId="3FEEF01C">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（5）评估乙方服务质量和履行承诺情况；</w:t>
      </w:r>
    </w:p>
    <w:p w14:paraId="2379A2E8">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（6）甲方对乙方代理的</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投放情况随时进行检查，方式为实地检查或委托检查，乙方必须予以积极全面配合。经甲方检查发现不合格的，乙方应当负责在5个工作日内完成整改</w:t>
      </w:r>
    </w:p>
    <w:p w14:paraId="0F31BB8F">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（7）本合同其他条款中约定的甲方的权利和义务。</w:t>
      </w:r>
    </w:p>
    <w:p w14:paraId="01BE4B3B">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 乙方的权利和义务：</w:t>
      </w:r>
    </w:p>
    <w:p w14:paraId="637CF8AC">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（1）乙方在本合同有效期内，有权代理经甲方核准后的</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投放的相关事项，包括和广告位合法出租人进行谈判，拟定乙方承租的价格、期限和其它条件等（是否投放需要甲方最终书面确定认可）；</w:t>
      </w:r>
    </w:p>
    <w:p w14:paraId="31C2937C">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（2）乙方必须遵守甲方制定的各项投放标准、工作流程及各项要求；</w:t>
      </w:r>
    </w:p>
    <w:p w14:paraId="7E69C9BB">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（3）单块</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媒介的投放期限超过本合同有效期的，乙方应依据该</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媒介确认书的投放期限，完成甲方</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的维护等服务管理工作；</w:t>
      </w:r>
    </w:p>
    <w:p w14:paraId="79D330F5">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（4）乙方承担由于自身或合作施工单位由于</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投放效果与原</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设计偏差原因造成的损失；</w:t>
      </w:r>
    </w:p>
    <w:p w14:paraId="0AB4FA3F">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乙方在履行本合同过程中发生的乙方员工或第三方的人身或财产损失，由乙方负责解决；由此而导致甲方遭受索赔的，也由乙方应负责解决并应当赔偿甲方为此而支付的一切费用以及因此而给甲方造成的全部损失（包括但不限于甲方支出的律师费、仲裁费、诉讼费以及向第三方支付的赔偿金）。</w:t>
      </w:r>
    </w:p>
    <w:p w14:paraId="58260E29">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（6）未经甲方同意，乙方不得擅自拆除、改建、加建或遮挡</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媒介的任何部分；</w:t>
      </w:r>
    </w:p>
    <w:p w14:paraId="7E1A5562">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（7）乙方</w:t>
      </w:r>
      <w:r>
        <w:rPr>
          <w:rFonts w:hint="eastAsia" w:ascii="仿宋" w:hAnsi="仿宋" w:eastAsia="仿宋" w:cs="仿宋"/>
          <w:color w:val="auto"/>
          <w:sz w:val="24"/>
          <w:szCs w:val="24"/>
          <w:lang w:val="en-US" w:eastAsia="zh-CN"/>
        </w:rPr>
        <w:t>使用第三方物权所引起的法律纠纷、经济责任等风险由</w:t>
      </w:r>
      <w:r>
        <w:rPr>
          <w:rFonts w:hint="eastAsia" w:ascii="仿宋" w:hAnsi="仿宋" w:eastAsia="仿宋" w:cs="仿宋"/>
          <w:color w:val="auto"/>
          <w:sz w:val="24"/>
          <w:szCs w:val="24"/>
        </w:rPr>
        <w:t>乙方</w:t>
      </w:r>
      <w:r>
        <w:rPr>
          <w:rFonts w:hint="eastAsia" w:ascii="仿宋" w:hAnsi="仿宋" w:eastAsia="仿宋" w:cs="仿宋"/>
          <w:color w:val="auto"/>
          <w:sz w:val="24"/>
          <w:szCs w:val="24"/>
          <w:lang w:val="en-US" w:eastAsia="zh-CN"/>
        </w:rPr>
        <w:t>负责；</w:t>
      </w:r>
    </w:p>
    <w:p w14:paraId="6167166F">
      <w:pPr>
        <w:keepNext w:val="0"/>
        <w:keepLines w:val="0"/>
        <w:pageBreakBefore w:val="0"/>
        <w:widowControl/>
        <w:kinsoku/>
        <w:wordWrap/>
        <w:overflowPunct/>
        <w:topLinePunct w:val="0"/>
        <w:autoSpaceDE w:val="0"/>
        <w:autoSpaceDN w:val="0"/>
        <w:bidi w:val="0"/>
        <w:adjustRightInd/>
        <w:snapToGrid/>
        <w:spacing w:line="660" w:lineRule="exact"/>
        <w:ind w:firstLine="470" w:firstLineChars="196"/>
        <w:jc w:val="both"/>
        <w:textAlignment w:val="auto"/>
        <w:rPr>
          <w:rFonts w:hint="eastAsia" w:ascii="仿宋" w:hAnsi="仿宋" w:eastAsia="仿宋" w:cs="仿宋"/>
          <w:color w:val="auto"/>
          <w:sz w:val="24"/>
          <w:szCs w:val="24"/>
        </w:rPr>
        <w:sectPr>
          <w:footerReference r:id="rId7" w:type="default"/>
          <w:pgSz w:w="11906" w:h="16838"/>
          <w:pgMar w:top="1440" w:right="1800" w:bottom="1440" w:left="1800" w:header="851" w:footer="992" w:gutter="0"/>
          <w:pgNumType w:fmt="decimal"/>
          <w:cols w:space="720" w:num="1"/>
          <w:docGrid w:type="lines" w:linePitch="326" w:charSpace="0"/>
        </w:sectPr>
      </w:pPr>
      <w:r>
        <w:rPr>
          <w:rFonts w:hint="eastAsia" w:ascii="仿宋" w:hAnsi="仿宋" w:eastAsia="仿宋" w:cs="仿宋"/>
          <w:color w:val="auto"/>
          <w:sz w:val="24"/>
          <w:szCs w:val="24"/>
        </w:rPr>
        <w:t>（8）本合同其他条款中约定的乙方的权利和义务</w:t>
      </w:r>
    </w:p>
    <w:p w14:paraId="31FF2F45">
      <w:pPr>
        <w:kinsoku/>
        <w:overflowPunct/>
        <w:bidi w:val="0"/>
        <w:spacing w:beforeAutospacing="0" w:afterAutospacing="0"/>
        <w:rPr>
          <w:rFonts w:hint="eastAsia" w:ascii="仿宋" w:hAnsi="仿宋" w:eastAsia="仿宋" w:cs="仿宋"/>
          <w:color w:val="auto"/>
          <w:sz w:val="24"/>
          <w:szCs w:val="24"/>
        </w:rPr>
      </w:pPr>
    </w:p>
    <w:p w14:paraId="7CBFBFD0">
      <w:pPr>
        <w:pStyle w:val="3"/>
        <w:kinsoku/>
        <w:overflowPunct/>
        <w:bidi w:val="0"/>
        <w:spacing w:before="0" w:beforeAutospacing="0" w:after="0" w:afterAutospacing="0"/>
        <w:ind w:left="0" w:leftChars="0" w:firstLine="0" w:firstLineChars="0"/>
        <w:jc w:val="both"/>
        <w:rPr>
          <w:rFonts w:hint="eastAsia" w:ascii="仿宋" w:hAnsi="仿宋" w:eastAsia="仿宋" w:cs="仿宋"/>
          <w:color w:val="auto"/>
          <w:sz w:val="24"/>
          <w:szCs w:val="24"/>
          <w:lang w:eastAsia="zh-CN"/>
        </w:rPr>
      </w:pPr>
      <w:bookmarkStart w:id="149" w:name="_Toc16913"/>
      <w:bookmarkStart w:id="150" w:name="_Toc8470"/>
      <w:r>
        <w:rPr>
          <w:rFonts w:hint="eastAsia" w:ascii="仿宋" w:hAnsi="仿宋" w:eastAsia="仿宋" w:cs="仿宋"/>
          <w:color w:val="auto"/>
          <w:sz w:val="24"/>
          <w:szCs w:val="24"/>
        </w:rPr>
        <w:t>附件</w:t>
      </w:r>
      <w:bookmarkEnd w:id="149"/>
      <w:r>
        <w:rPr>
          <w:rFonts w:hint="eastAsia" w:ascii="仿宋" w:hAnsi="仿宋" w:eastAsia="仿宋" w:cs="仿宋"/>
          <w:color w:val="auto"/>
          <w:sz w:val="24"/>
          <w:szCs w:val="24"/>
          <w:lang w:val="en-US" w:eastAsia="zh-CN"/>
        </w:rPr>
        <w:t>五</w:t>
      </w:r>
      <w:bookmarkEnd w:id="150"/>
    </w:p>
    <w:p w14:paraId="1C090B6D">
      <w:pPr>
        <w:kinsoku/>
        <w:overflowPunct/>
        <w:bidi w:val="0"/>
        <w:spacing w:beforeAutospacing="0" w:afterAutospacing="0"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违约责任</w:t>
      </w:r>
    </w:p>
    <w:p w14:paraId="1E3BD0A2">
      <w:pPr>
        <w:kinsoku/>
        <w:overflowPunct/>
        <w:bidi w:val="0"/>
        <w:spacing w:beforeAutospacing="0" w:afterAutospacing="0" w:line="360" w:lineRule="auto"/>
        <w:ind w:firstLine="480" w:firstLineChars="200"/>
        <w:rPr>
          <w:rFonts w:hint="eastAsia" w:ascii="仿宋" w:hAnsi="仿宋" w:eastAsia="仿宋" w:cs="仿宋"/>
          <w:color w:val="auto"/>
          <w:sz w:val="24"/>
          <w:szCs w:val="24"/>
        </w:rPr>
      </w:pPr>
    </w:p>
    <w:p w14:paraId="6EEDEB3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除合同约定的违约责任以外，任何一方存在以下约定情形的，应承担相应的违约责任：</w:t>
      </w:r>
    </w:p>
    <w:p w14:paraId="36CB1961">
      <w:pPr>
        <w:pageBreakBefore w:val="0"/>
        <w:widowControl/>
        <w:kinsoku/>
        <w:wordWrap/>
        <w:overflowPunct/>
        <w:topLinePunct w:val="0"/>
        <w:autoSpaceDE w:val="0"/>
        <w:autoSpaceDN w:val="0"/>
        <w:bidi w:val="0"/>
        <w:adjustRightInd/>
        <w:snapToGrid/>
        <w:spacing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如因乙方原因发生影响</w:t>
      </w:r>
      <w:r>
        <w:rPr>
          <w:rFonts w:hint="eastAsia" w:ascii="仿宋" w:hAnsi="仿宋" w:eastAsia="仿宋" w:cs="仿宋"/>
          <w:color w:val="auto"/>
          <w:sz w:val="24"/>
          <w:szCs w:val="24"/>
          <w:lang w:val="en-US" w:eastAsia="zh-CN"/>
        </w:rPr>
        <w:t>墙体喷绘宣传</w:t>
      </w:r>
      <w:r>
        <w:rPr>
          <w:rFonts w:hint="eastAsia" w:ascii="仿宋" w:hAnsi="仿宋" w:eastAsia="仿宋" w:cs="仿宋"/>
          <w:color w:val="auto"/>
          <w:sz w:val="24"/>
          <w:szCs w:val="24"/>
        </w:rPr>
        <w:t>正常投放的故障，且合同价款支付当期（指合同中约定的合同价款的每个支付期间）故障未超过7天（含）的，甲方有权在当期剩余合同价款中扣除故障天数对应的合同价款；如因乙方原因影响</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正常投放故障超过7天的，甲方有权解除本合同并要求乙方返还相应的合同价款，返还价款=日均合同价款*（约定</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期总天数-已履行投放天数）。</w:t>
      </w:r>
    </w:p>
    <w:p w14:paraId="724C13C7">
      <w:pPr>
        <w:pageBreakBefore w:val="0"/>
        <w:widowControl/>
        <w:kinsoku/>
        <w:wordWrap/>
        <w:overflowPunct/>
        <w:topLinePunct w:val="0"/>
        <w:autoSpaceDE w:val="0"/>
        <w:autoSpaceDN w:val="0"/>
        <w:bidi w:val="0"/>
        <w:adjustRightInd/>
        <w:snapToGrid/>
        <w:spacing w:line="540" w:lineRule="exact"/>
        <w:ind w:firstLine="470" w:firstLineChars="196"/>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如因非可归责于乙方的原因发生</w:t>
      </w:r>
      <w:r>
        <w:rPr>
          <w:rFonts w:hint="eastAsia" w:ascii="仿宋" w:hAnsi="仿宋" w:eastAsia="仿宋" w:cs="仿宋"/>
          <w:color w:val="auto"/>
          <w:sz w:val="24"/>
          <w:szCs w:val="24"/>
          <w:lang w:val="en-US" w:eastAsia="zh-CN"/>
        </w:rPr>
        <w:t>墙体喷绘宣传</w:t>
      </w:r>
      <w:r>
        <w:rPr>
          <w:rFonts w:hint="eastAsia" w:ascii="仿宋" w:hAnsi="仿宋" w:eastAsia="仿宋" w:cs="仿宋"/>
          <w:color w:val="auto"/>
          <w:sz w:val="24"/>
          <w:szCs w:val="24"/>
        </w:rPr>
        <w:t>正常投放的故障情况，或出现</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媒体周边的任何建筑、设施或者物体影响</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正常投放的情形，或道路封堵等其他导致无法达到</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投放目的或效果的情况的，乙方应尽快通知甲方并设法排除，并负责安排和协调</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位出租人以1：1的原则延迟投放时间的方式予以补偿，即发生故障一日不能正常投放补偿一日投放期。如乙方未能按照前述补偿方案执行，除退还甲方</w:t>
      </w:r>
      <w:r>
        <w:rPr>
          <w:rFonts w:hint="eastAsia" w:ascii="仿宋" w:hAnsi="仿宋" w:eastAsia="仿宋" w:cs="仿宋"/>
          <w:color w:val="auto"/>
          <w:sz w:val="24"/>
          <w:szCs w:val="24"/>
          <w:lang w:val="en-US" w:eastAsia="zh-CN"/>
        </w:rPr>
        <w:t>宣传</w:t>
      </w:r>
      <w:r>
        <w:rPr>
          <w:rFonts w:hint="eastAsia" w:ascii="仿宋" w:hAnsi="仿宋" w:eastAsia="仿宋" w:cs="仿宋"/>
          <w:color w:val="auto"/>
          <w:sz w:val="24"/>
          <w:szCs w:val="24"/>
        </w:rPr>
        <w:t>投放受影响天数的相应合同价款外，需要以相应合同价款一倍的金额补偿甲方，甲方在补偿投放、补偿金或其他弥补方式完成后7个工作日内向乙方支付当期的剩余代理费。</w:t>
      </w:r>
    </w:p>
    <w:p w14:paraId="2C67493F">
      <w:pPr>
        <w:kinsoku/>
        <w:overflowPunct/>
        <w:bidi w:val="0"/>
        <w:spacing w:beforeAutospacing="0" w:afterAutospacing="0"/>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53B493BF">
      <w:pPr>
        <w:kinsoku/>
        <w:overflowPunct/>
        <w:bidi w:val="0"/>
        <w:spacing w:beforeAutospacing="0" w:afterAutospacing="0"/>
        <w:rPr>
          <w:rFonts w:hint="eastAsia" w:ascii="仿宋" w:hAnsi="仿宋" w:eastAsia="仿宋" w:cs="仿宋"/>
          <w:color w:val="auto"/>
          <w:sz w:val="24"/>
          <w:szCs w:val="24"/>
        </w:rPr>
      </w:pPr>
    </w:p>
    <w:p w14:paraId="3AC919B7">
      <w:pPr>
        <w:pStyle w:val="3"/>
        <w:pageBreakBefore w:val="0"/>
        <w:kinsoku/>
        <w:wordWrap/>
        <w:overflowPunct/>
        <w:topLinePunct w:val="0"/>
        <w:autoSpaceDE/>
        <w:autoSpaceDN/>
        <w:bidi w:val="0"/>
        <w:adjustRightInd/>
        <w:snapToGrid/>
        <w:spacing w:before="0" w:beforeAutospacing="0" w:after="0" w:afterAutospacing="0" w:line="500" w:lineRule="exact"/>
        <w:ind w:left="0" w:leftChars="0" w:firstLine="0" w:firstLineChars="0"/>
        <w:jc w:val="both"/>
        <w:textAlignment w:val="auto"/>
        <w:rPr>
          <w:rFonts w:hint="eastAsia" w:ascii="仿宋" w:hAnsi="仿宋" w:eastAsia="仿宋" w:cs="仿宋"/>
          <w:color w:val="auto"/>
          <w:sz w:val="24"/>
          <w:szCs w:val="24"/>
          <w:lang w:val="en-US" w:eastAsia="zh-CN"/>
        </w:rPr>
      </w:pPr>
      <w:bookmarkStart w:id="151" w:name="_Toc17124"/>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六</w:t>
      </w:r>
      <w:bookmarkEnd w:id="151"/>
    </w:p>
    <w:p w14:paraId="0AF14AD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jc w:val="center"/>
        <w:textAlignment w:val="auto"/>
        <w:rPr>
          <w:rFonts w:hint="eastAsia" w:ascii="仿宋" w:hAnsi="仿宋" w:eastAsia="仿宋" w:cs="仿宋"/>
          <w:b/>
          <w:bCs/>
          <w:color w:val="auto"/>
          <w:spacing w:val="20"/>
          <w:sz w:val="24"/>
          <w:szCs w:val="24"/>
          <w:lang w:val="en-US"/>
        </w:rPr>
      </w:pPr>
      <w:r>
        <w:rPr>
          <w:rFonts w:hint="eastAsia" w:ascii="仿宋" w:hAnsi="仿宋" w:eastAsia="仿宋" w:cs="仿宋"/>
          <w:b/>
          <w:bCs/>
          <w:color w:val="auto"/>
          <w:spacing w:val="20"/>
          <w:kern w:val="2"/>
          <w:sz w:val="24"/>
          <w:szCs w:val="24"/>
          <w:lang w:val="en-US" w:eastAsia="zh-CN" w:bidi="ar"/>
        </w:rPr>
        <w:t>廉洁诚信协议</w:t>
      </w:r>
    </w:p>
    <w:p w14:paraId="4637256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6447E23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第一条  总则</w:t>
      </w:r>
    </w:p>
    <w:p w14:paraId="413A1DD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14:paraId="30BD973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187755F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1.3本协议所称相关主体，对任何一方而言，包括但不限于以下单位或者个人：</w:t>
      </w:r>
    </w:p>
    <w:p w14:paraId="5323843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（1）一方或其关联方之工作人员；</w:t>
      </w:r>
    </w:p>
    <w:p w14:paraId="30014D8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（2）受一方委托办理相关事务的单位或者个人；</w:t>
      </w:r>
    </w:p>
    <w:p w14:paraId="24A920B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（3）利用职权或者影响力影响交易的单位或者个人；</w:t>
      </w:r>
    </w:p>
    <w:p w14:paraId="2F18779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（4）前述相关人员的亲属；</w:t>
      </w:r>
    </w:p>
    <w:p w14:paraId="2876A71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（5）与前述相关主体存在利害关系的其他单位或者人员。</w:t>
      </w:r>
    </w:p>
    <w:p w14:paraId="1A78366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乙方相关主体实施违反本协议约定之行为的，均应视为乙方实施行为。</w:t>
      </w:r>
    </w:p>
    <w:p w14:paraId="7A32347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14:paraId="6024739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第二条  商业贿赂</w:t>
      </w:r>
    </w:p>
    <w:p w14:paraId="07E7CC4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14:paraId="74FBBDA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3ECBB3E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2.3本条第1款所称其他形式，包括但不限于：</w:t>
      </w:r>
    </w:p>
    <w:p w14:paraId="4A8B0D6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（1）以任何方式实施商业贿赂或违规提供回扣、折扣、宴请与游玩活动或其他不正当利益；</w:t>
      </w:r>
    </w:p>
    <w:p w14:paraId="01EAE9A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（2）为甲方或甲方相关主体安排有可能影响公平、公正交易的宴请、健身、娱乐等活动；</w:t>
      </w:r>
    </w:p>
    <w:p w14:paraId="4D3BC97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（3）为甲方或甲方相关主体投资入股、个人借款或买卖股票、债券等提供方便；</w:t>
      </w:r>
    </w:p>
    <w:p w14:paraId="7B137F2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（4）为甲方或甲方相关主体购买或装修住房、婚丧嫁娶、配偶子女上学或工作安排以及出国出境、旅游等提供方便；</w:t>
      </w:r>
    </w:p>
    <w:p w14:paraId="5A9FCD8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（5）违反规定为甲方或甲方相关主体在乙方相关企业工作、挂名兼职、合伙经营、介绍承揽业务等提供方便；</w:t>
      </w:r>
    </w:p>
    <w:p w14:paraId="1FAB8D0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（6）向甲方或甲方相关主体提供借款、融资、担保等；</w:t>
      </w:r>
    </w:p>
    <w:p w14:paraId="03C628B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（7）给予或承诺给予其不正当利益的其他行为；</w:t>
      </w:r>
    </w:p>
    <w:p w14:paraId="5BC1698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（8）其他违反国家法律法规或商业道德准则的影响公正交易的行为。</w:t>
      </w:r>
    </w:p>
    <w:p w14:paraId="735C25A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第三条  回扣</w:t>
      </w:r>
    </w:p>
    <w:p w14:paraId="1E9CDBC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3.1本协议所称回扣，是指乙方促成合作时在账外暗中以现金、实物或者其他方式退给甲方或甲方相关主体一定比例的商品或服务价款。</w:t>
      </w:r>
    </w:p>
    <w:p w14:paraId="045F691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14:paraId="401DF16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3.3乙方在账外暗中给予甲方相关主体回扣的，视为实施商业贿赂行为。</w:t>
      </w:r>
    </w:p>
    <w:p w14:paraId="71DD634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第四条  折扣</w:t>
      </w:r>
    </w:p>
    <w:p w14:paraId="4F9D89C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068F4DE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4.2乙方提供的商品或服务，可以以明示方式给予甲方折扣。乙方给予甲方折扣的，必须在采购协议中予以明确并如实入账。</w:t>
      </w:r>
    </w:p>
    <w:p w14:paraId="3776A38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14:paraId="7FF8A3D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4.4乙方违反本条约定的，视为实施商业贿赂行为。</w:t>
      </w:r>
    </w:p>
    <w:p w14:paraId="21185A3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第五条  宴请与游玩活动</w:t>
      </w:r>
    </w:p>
    <w:p w14:paraId="24BC1B4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5165B35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5.2乙方不得为甲方相关主体提供各种形式的旅游、健身、KTV、酒吧、按摩、赌博、色情等娱乐休闲活动。</w:t>
      </w:r>
    </w:p>
    <w:p w14:paraId="33425FE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5.3乙方违反本条约定的，视为实施商业贿赂行为。</w:t>
      </w:r>
    </w:p>
    <w:p w14:paraId="06A4F11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第六条  禁止行为</w:t>
      </w:r>
    </w:p>
    <w:p w14:paraId="040BCBC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双方一致同意双方或双方相关主体的如下行为是应当禁止的营私舞弊或腐败行为：</w:t>
      </w:r>
    </w:p>
    <w:p w14:paraId="25CC986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6.1甲方及甲方相关主体向乙方索要或收受财物或其他形式的财产性利益、非财产性利益。</w:t>
      </w:r>
    </w:p>
    <w:p w14:paraId="3466571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6.2乙方及乙方相关主体向甲方或甲方相关主体提供财物或其他形式的财产性利益、非财产性利益，包括但不限于：</w:t>
      </w:r>
    </w:p>
    <w:p w14:paraId="3ABF998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（1）报销甲方相关主体的私人费用；</w:t>
      </w:r>
    </w:p>
    <w:p w14:paraId="7BED65D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（2）提供超过宴请标准的宴请或娱乐活动；</w:t>
      </w:r>
    </w:p>
    <w:p w14:paraId="751E505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（3）介绍甲方相关主体亲友到乙方处工作；</w:t>
      </w:r>
    </w:p>
    <w:p w14:paraId="3C979E0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（4）提出、邀请或事实上接受甲方相关主体在乙方参股或参与乙方经营活动；</w:t>
      </w:r>
    </w:p>
    <w:p w14:paraId="0A5E209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（5）组织或向甲方相关主体提供旅游等代偿活动利益；</w:t>
      </w:r>
    </w:p>
    <w:p w14:paraId="5B68791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（6）向甲方相关主体提供借款、融资、担保等；</w:t>
      </w:r>
    </w:p>
    <w:p w14:paraId="75B30F1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（7）给予或承诺给予甲方相关主体不正当利益的其他行为；</w:t>
      </w:r>
    </w:p>
    <w:p w14:paraId="45B3A56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（8）其他违反本协议约定、国家法律法规或商业道德准则的影响公正交易的行为。</w:t>
      </w:r>
    </w:p>
    <w:p w14:paraId="4888C5C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第七条  乙方承诺</w:t>
      </w:r>
    </w:p>
    <w:p w14:paraId="47573AF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乙方承诺在双方的商务接洽、合同关系、交易过程中遵守如下要求：</w:t>
      </w:r>
    </w:p>
    <w:p w14:paraId="3A4CAF0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7.1 避免利害关系</w:t>
      </w:r>
    </w:p>
    <w:p w14:paraId="39872B2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272B393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7.2 恪守廉洁自律原则</w:t>
      </w:r>
    </w:p>
    <w:p w14:paraId="2AB360C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2FB5C92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14:paraId="6B97CE4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7.3 恪守诚实信用原则</w:t>
      </w:r>
    </w:p>
    <w:p w14:paraId="5711E4C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78916F1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14:paraId="6EEFE71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7.3.3严格遵守甲方的供应商行为准则、合作协议、保密承诺书等政策文件中的相关规定。</w:t>
      </w:r>
    </w:p>
    <w:p w14:paraId="5B965E1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7.3.4严格遵守甲方的品牌管理的相关规定，未经甲方授权不擅自使用甲方字样、授权合作伙伴等类似容易对外产生混淆的字样。</w:t>
      </w:r>
    </w:p>
    <w:p w14:paraId="62B4024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7.3.5严格遵守国家相关法律法规及甲方的管理规定，不参与任何违法活动。</w:t>
      </w:r>
    </w:p>
    <w:p w14:paraId="7E00D10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7.3.6承诺实事求是，不对内部或社会传递任何虚假信息，严格遵守保密协议，不透露任何甲方的商业机密。</w:t>
      </w:r>
    </w:p>
    <w:p w14:paraId="3159406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7.3.7未经甲方同意，不向任何新闻媒体、第三方述及有关甲方工作人员恪守商业道德方面的评价、信息。</w:t>
      </w:r>
    </w:p>
    <w:p w14:paraId="4F7394E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5C5C9C9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7.4 确保信息公开透明</w:t>
      </w:r>
    </w:p>
    <w:p w14:paraId="2E9CB39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7.4.1主动向甲方披露与采购项目相关的信息，包括乙方真实情况、产品价格、技术参数、服务团队信息、履约情况等。</w:t>
      </w:r>
    </w:p>
    <w:p w14:paraId="2D4221A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7.4.2不利用非法手段向甲方及甲方相关主体打探有关涉及甲方及甲方相关主体的商业秘密、人员信息、采购信息等。</w:t>
      </w:r>
    </w:p>
    <w:p w14:paraId="6AF34BD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7.5 积极配合监督举报</w:t>
      </w:r>
    </w:p>
    <w:p w14:paraId="0530BF9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2AED0DD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14:paraId="0BA7DD7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7.6 加强内部廉洁管理</w:t>
      </w:r>
    </w:p>
    <w:p w14:paraId="3727621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7.6.1加强内部管理：加强对员工的廉洁教育和培训，提高员工的道德素质和法律意识，建立健全内部管理制度，确保员工行为的合规性和廉洁性。</w:t>
      </w:r>
    </w:p>
    <w:p w14:paraId="08717E0B">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7.6.2设立监督机制：通过专门的监督机构或人员，对乙方的业务活动进行实时监督，确保员工行为的合规性。</w:t>
      </w:r>
    </w:p>
    <w:p w14:paraId="763189D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7.6.3建立举报制度：鼓励员工积极举报违规行为，对举报人予以保护并给予奖励。</w:t>
      </w:r>
    </w:p>
    <w:p w14:paraId="4695739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第八条  违约责任</w:t>
      </w:r>
    </w:p>
    <w:p w14:paraId="2065051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8.1若甲方人员违反本协议第六条规定的，按照甲方内部管理权限，依据有关法律和规定给予处分或组织处理，涉嫌犯罪的，移交司法机关追究刑事责任。</w:t>
      </w:r>
    </w:p>
    <w:p w14:paraId="63D52E1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14:paraId="36E6FC3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8.3 如乙方违反本协议任何约定或承诺，</w:t>
      </w:r>
      <w:r>
        <w:rPr>
          <w:rFonts w:hint="eastAsia" w:ascii="仿宋" w:hAnsi="仿宋" w:eastAsia="仿宋" w:cs="仿宋"/>
          <w:b/>
          <w:bCs/>
          <w:color w:val="auto"/>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14:paraId="41C4AD3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8.4</w:t>
      </w:r>
      <w:r>
        <w:rPr>
          <w:rFonts w:hint="eastAsia" w:ascii="仿宋" w:hAnsi="仿宋" w:eastAsia="仿宋" w:cs="仿宋"/>
          <w:b/>
          <w:bCs/>
          <w:color w:val="auto"/>
          <w:kern w:val="2"/>
          <w:sz w:val="24"/>
          <w:szCs w:val="24"/>
          <w:lang w:val="en-US" w:eastAsia="zh-CN" w:bidi="ar"/>
        </w:rPr>
        <w:t>甲方及甲方子公司按照前述条款要求乙方承担赔偿责任的，</w:t>
      </w:r>
      <w:r>
        <w:rPr>
          <w:rFonts w:hint="eastAsia" w:ascii="仿宋" w:hAnsi="仿宋" w:eastAsia="仿宋" w:cs="仿宋"/>
          <w:color w:val="auto"/>
          <w:kern w:val="2"/>
          <w:sz w:val="24"/>
          <w:szCs w:val="24"/>
          <w:lang w:val="en-US" w:eastAsia="zh-CN" w:bidi="ar"/>
        </w:rPr>
        <w:t>乙方应于甲方发出赔偿通知之日起【10】个工作日内支付，如未及时支付，甲方及甲方子公司有权从主合同款项中直接扣除。</w:t>
      </w:r>
    </w:p>
    <w:p w14:paraId="65627CF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8.5乙方知悉并同意，对于上述情形的处理甲方有完全的判断权和自主权。</w:t>
      </w:r>
    </w:p>
    <w:p w14:paraId="17D3C76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2" w:firstLineChars="200"/>
        <w:jc w:val="both"/>
        <w:textAlignment w:val="auto"/>
        <w:rPr>
          <w:rFonts w:hint="eastAsia" w:ascii="仿宋" w:hAnsi="仿宋" w:eastAsia="仿宋" w:cs="仿宋"/>
          <w:b/>
          <w:bCs/>
          <w:color w:val="auto"/>
          <w:sz w:val="24"/>
          <w:szCs w:val="24"/>
          <w:lang w:val="en-US"/>
        </w:rPr>
      </w:pPr>
      <w:r>
        <w:rPr>
          <w:rFonts w:hint="eastAsia" w:ascii="仿宋" w:hAnsi="仿宋" w:eastAsia="仿宋" w:cs="仿宋"/>
          <w:b/>
          <w:bCs/>
          <w:color w:val="auto"/>
          <w:kern w:val="2"/>
          <w:sz w:val="24"/>
          <w:szCs w:val="24"/>
          <w:lang w:val="en-US" w:eastAsia="zh-CN" w:bidi="ar"/>
        </w:rPr>
        <w:t>第九条  附则</w:t>
      </w:r>
    </w:p>
    <w:p w14:paraId="1A8DFBB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9.1本协议的标题及各条款的标题仅为检索方便而设置，具体内容应当以各条款的具体规定为准，而不应参考该标题进行解释。</w:t>
      </w:r>
    </w:p>
    <w:p w14:paraId="6868418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53637FF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14:paraId="72959DC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14:paraId="48E0061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500" w:lineRule="exact"/>
        <w:ind w:left="0" w:right="0" w:firstLine="480" w:firstLineChars="200"/>
        <w:jc w:val="both"/>
        <w:textAlignment w:val="auto"/>
        <w:rPr>
          <w:rFonts w:hint="eastAsia" w:ascii="仿宋" w:hAnsi="仿宋" w:eastAsia="仿宋" w:cs="仿宋"/>
          <w:color w:val="auto"/>
          <w:sz w:val="24"/>
          <w:szCs w:val="24"/>
          <w:lang w:val="en-US"/>
        </w:rPr>
      </w:pPr>
      <w:r>
        <w:rPr>
          <w:rFonts w:hint="eastAsia" w:ascii="仿宋" w:hAnsi="仿宋" w:eastAsia="仿宋" w:cs="仿宋"/>
          <w:color w:val="auto"/>
          <w:kern w:val="2"/>
          <w:sz w:val="24"/>
          <w:szCs w:val="24"/>
          <w:lang w:val="en-US" w:eastAsia="zh-CN" w:bidi="ar"/>
        </w:rPr>
        <w:t>9.5本协议长期有效。</w:t>
      </w:r>
    </w:p>
    <w:p w14:paraId="1FF92D1A">
      <w:pPr>
        <w:numPr>
          <w:ilvl w:val="0"/>
          <w:numId w:val="0"/>
        </w:numPr>
        <w:kinsoku/>
        <w:overflowPunct/>
        <w:bidi w:val="0"/>
        <w:spacing w:beforeAutospacing="0" w:afterAutospacing="0"/>
        <w:rPr>
          <w:rFonts w:hint="eastAsia" w:ascii="仿宋" w:hAnsi="仿宋" w:eastAsia="仿宋" w:cs="仿宋"/>
          <w:color w:val="auto"/>
          <w:sz w:val="24"/>
          <w:szCs w:val="24"/>
        </w:rPr>
      </w:pPr>
    </w:p>
    <w:p w14:paraId="2B49F0F7">
      <w:pPr>
        <w:pStyle w:val="2"/>
        <w:kinsoku/>
        <w:overflowPunct/>
        <w:bidi w:val="0"/>
        <w:spacing w:beforeAutospacing="0" w:after="0" w:afterAutospacing="0"/>
        <w:rPr>
          <w:rFonts w:hint="eastAsia" w:ascii="仿宋" w:hAnsi="仿宋" w:eastAsia="仿宋" w:cs="仿宋"/>
          <w:color w:val="auto"/>
          <w:sz w:val="24"/>
          <w:szCs w:val="24"/>
        </w:rPr>
      </w:pPr>
    </w:p>
    <w:p w14:paraId="37852720">
      <w:pPr>
        <w:pStyle w:val="2"/>
        <w:kinsoku/>
        <w:overflowPunct/>
        <w:bidi w:val="0"/>
        <w:spacing w:beforeAutospacing="0" w:after="0" w:afterAutospacing="0"/>
        <w:rPr>
          <w:rFonts w:hint="eastAsia" w:ascii="仿宋" w:hAnsi="仿宋" w:eastAsia="仿宋" w:cs="仿宋"/>
          <w:color w:val="auto"/>
          <w:sz w:val="24"/>
          <w:szCs w:val="24"/>
        </w:rPr>
        <w:sectPr>
          <w:footerReference r:id="rId8" w:type="default"/>
          <w:pgSz w:w="11906" w:h="16838"/>
          <w:pgMar w:top="1417" w:right="1134" w:bottom="1134" w:left="1134" w:header="851" w:footer="992" w:gutter="0"/>
          <w:pgNumType w:fmt="decimal" w:chapStyle="1"/>
          <w:cols w:space="720" w:num="1"/>
          <w:titlePg/>
          <w:docGrid w:type="lines" w:linePitch="312" w:charSpace="0"/>
        </w:sectPr>
      </w:pPr>
    </w:p>
    <w:p w14:paraId="0D7B54E9">
      <w:pPr>
        <w:pStyle w:val="3"/>
        <w:pageBreakBefore/>
        <w:kinsoku/>
        <w:overflowPunct/>
        <w:bidi w:val="0"/>
        <w:spacing w:before="0" w:beforeAutospacing="0" w:after="0" w:afterAutospacing="0"/>
        <w:ind w:left="0" w:firstLine="2626" w:firstLineChars="1090"/>
        <w:jc w:val="left"/>
        <w:rPr>
          <w:rFonts w:hint="eastAsia" w:ascii="仿宋" w:hAnsi="仿宋" w:eastAsia="仿宋" w:cs="仿宋"/>
          <w:color w:val="auto"/>
          <w:sz w:val="24"/>
          <w:szCs w:val="24"/>
        </w:rPr>
      </w:pPr>
      <w:bookmarkStart w:id="152" w:name="_Toc4181"/>
      <w:bookmarkStart w:id="153" w:name="_Toc186737811"/>
      <w:bookmarkStart w:id="154" w:name="_Toc26281"/>
      <w:r>
        <w:rPr>
          <w:rFonts w:hint="eastAsia" w:ascii="仿宋" w:hAnsi="仿宋" w:eastAsia="仿宋" w:cs="仿宋"/>
          <w:color w:val="auto"/>
          <w:sz w:val="24"/>
          <w:szCs w:val="24"/>
        </w:rPr>
        <w:t>第五章 采购</w:t>
      </w:r>
      <w:bookmarkEnd w:id="152"/>
      <w:r>
        <w:rPr>
          <w:rFonts w:hint="eastAsia" w:ascii="仿宋" w:hAnsi="仿宋" w:eastAsia="仿宋" w:cs="仿宋"/>
          <w:color w:val="auto"/>
          <w:sz w:val="24"/>
          <w:szCs w:val="24"/>
        </w:rPr>
        <w:t>需求</w:t>
      </w:r>
      <w:bookmarkEnd w:id="153"/>
      <w:bookmarkEnd w:id="154"/>
    </w:p>
    <w:p w14:paraId="3A0DF388">
      <w:pPr>
        <w:numPr>
          <w:ilvl w:val="0"/>
          <w:numId w:val="4"/>
        </w:numPr>
        <w:kinsoku/>
        <w:overflowPunct/>
        <w:bidi w:val="0"/>
        <w:spacing w:beforeAutospacing="0" w:afterAutospacing="0" w:line="360" w:lineRule="auto"/>
        <w:ind w:firstLine="482" w:firstLineChars="20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采购项目背景</w:t>
      </w:r>
    </w:p>
    <w:p w14:paraId="5801BFF9">
      <w:pPr>
        <w:keepNext w:val="0"/>
        <w:keepLines w:val="0"/>
        <w:pageBreakBefore w:val="0"/>
        <w:widowControl/>
        <w:kinsoku/>
        <w:wordWrap/>
        <w:overflowPunct/>
        <w:topLinePunct w:val="0"/>
        <w:autoSpaceDE/>
        <w:autoSpaceDN/>
        <w:bidi w:val="0"/>
        <w:adjustRightInd/>
        <w:snapToGrid/>
        <w:spacing w:line="600" w:lineRule="exact"/>
        <w:ind w:firstLine="480" w:firstLineChars="200"/>
        <w:jc w:val="left"/>
        <w:textAlignment w:val="auto"/>
        <w:rPr>
          <w:rFonts w:hint="eastAsia" w:ascii="仿宋" w:hAnsi="仿宋" w:eastAsia="仿宋" w:cs="仿宋"/>
          <w:i w:val="0"/>
          <w:iCs/>
          <w:caps w:val="0"/>
          <w:color w:val="auto"/>
          <w:spacing w:val="0"/>
          <w:sz w:val="24"/>
          <w:szCs w:val="24"/>
          <w:shd w:val="clear" w:fill="FFFFFF"/>
          <w:lang w:val="en-US" w:eastAsia="zh-CN" w:bidi="ar-SA"/>
        </w:rPr>
      </w:pPr>
      <w:r>
        <w:rPr>
          <w:rFonts w:hint="eastAsia" w:ascii="仿宋" w:hAnsi="仿宋" w:eastAsia="仿宋" w:cs="仿宋"/>
          <w:i w:val="0"/>
          <w:iCs/>
          <w:caps w:val="0"/>
          <w:color w:val="auto"/>
          <w:spacing w:val="0"/>
          <w:sz w:val="24"/>
          <w:szCs w:val="24"/>
          <w:shd w:val="clear" w:fill="FFFFFF"/>
          <w:lang w:val="en-US" w:eastAsia="zh-CN" w:bidi="ar-SA"/>
        </w:rPr>
        <w:t>为了加大车险、农险以及商团非车险的推广力度，拓宽业务宣传覆盖面，精准触达华蓥市各乡镇及华蓥城区周边车险客户、农户及企业等目标客户群体，助力业务规模扩大与市场份额提升，我公司拟在华蓥各乡镇以及城区周边通过墙体喷绘制作投放宣传内容，针对农网渠道和机构渠道车险以及商团非车险、农险进行宣传推广，以此巩固扩大客户对我公司的认同度，有助于公司车险、团非以及农险产品的推广。</w:t>
      </w:r>
    </w:p>
    <w:p w14:paraId="7494C13C">
      <w:pPr>
        <w:numPr>
          <w:ilvl w:val="0"/>
          <w:numId w:val="4"/>
        </w:numPr>
        <w:kinsoku/>
        <w:overflowPunct/>
        <w:bidi w:val="0"/>
        <w:spacing w:beforeAutospacing="0" w:afterAutospacing="0" w:line="360" w:lineRule="auto"/>
        <w:ind w:left="0" w:leftChars="0" w:firstLine="482" w:firstLineChars="20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采购内容</w:t>
      </w:r>
    </w:p>
    <w:p w14:paraId="0D5C8B7F">
      <w:pPr>
        <w:pStyle w:val="2"/>
        <w:numPr>
          <w:ilvl w:val="0"/>
          <w:numId w:val="0"/>
        </w:numPr>
        <w:kinsoku/>
        <w:overflowPunct/>
        <w:bidi w:val="0"/>
        <w:spacing w:beforeAutospacing="0" w:after="0" w:afterAutospacing="0"/>
        <w:ind w:leftChars="200"/>
        <w:rPr>
          <w:rFonts w:hint="eastAsia" w:ascii="仿宋" w:hAnsi="仿宋" w:eastAsia="仿宋" w:cs="仿宋"/>
          <w:color w:val="auto"/>
          <w:sz w:val="24"/>
          <w:szCs w:val="24"/>
        </w:rPr>
      </w:pPr>
      <w:r>
        <w:rPr>
          <w:rFonts w:hint="eastAsia" w:ascii="仿宋" w:hAnsi="仿宋" w:eastAsia="仿宋" w:cs="仿宋"/>
          <w:i w:val="0"/>
          <w:iCs/>
          <w:caps w:val="0"/>
          <w:color w:val="auto"/>
          <w:spacing w:val="0"/>
          <w:sz w:val="24"/>
          <w:szCs w:val="24"/>
          <w:shd w:val="clear" w:fill="FFFFFF"/>
        </w:rPr>
        <w:t>人保财险四川省广安市分公司华蓥支公司</w:t>
      </w:r>
      <w:r>
        <w:rPr>
          <w:rFonts w:hint="eastAsia" w:ascii="仿宋" w:hAnsi="仿宋" w:eastAsia="仿宋" w:cs="仿宋"/>
          <w:i w:val="0"/>
          <w:iCs/>
          <w:caps w:val="0"/>
          <w:color w:val="auto"/>
          <w:spacing w:val="0"/>
          <w:sz w:val="24"/>
          <w:szCs w:val="24"/>
          <w:shd w:val="clear" w:fill="FFFFFF"/>
          <w:lang w:val="en-US" w:eastAsia="zh-CN"/>
        </w:rPr>
        <w:t>2026年“墙体喷绘制作安装”宣传</w:t>
      </w:r>
      <w:r>
        <w:rPr>
          <w:rFonts w:hint="eastAsia" w:ascii="仿宋" w:hAnsi="仿宋" w:eastAsia="仿宋" w:cs="仿宋"/>
          <w:i w:val="0"/>
          <w:iCs/>
          <w:caps w:val="0"/>
          <w:color w:val="auto"/>
          <w:spacing w:val="0"/>
          <w:sz w:val="24"/>
          <w:szCs w:val="24"/>
          <w:shd w:val="clear" w:fill="FFFFFF"/>
        </w:rPr>
        <w:t>采购项目</w:t>
      </w:r>
    </w:p>
    <w:p w14:paraId="6A4BB81F">
      <w:pPr>
        <w:numPr>
          <w:ilvl w:val="0"/>
          <w:numId w:val="4"/>
        </w:numPr>
        <w:kinsoku/>
        <w:overflowPunct/>
        <w:bidi w:val="0"/>
        <w:spacing w:beforeAutospacing="0" w:afterAutospacing="0" w:line="360" w:lineRule="auto"/>
        <w:ind w:left="0" w:leftChars="0" w:firstLine="482" w:firstLineChars="200"/>
        <w:rPr>
          <w:rFonts w:hint="eastAsia" w:ascii="仿宋" w:hAnsi="仿宋" w:eastAsia="仿宋" w:cs="仿宋"/>
          <w:b/>
          <w:bCs/>
          <w:color w:val="auto"/>
          <w:sz w:val="24"/>
          <w:szCs w:val="24"/>
        </w:rPr>
      </w:pPr>
      <w:r>
        <w:rPr>
          <w:rFonts w:hint="eastAsia" w:ascii="仿宋" w:hAnsi="仿宋" w:eastAsia="仿宋" w:cs="仿宋"/>
          <w:b/>
          <w:bCs/>
          <w:i/>
          <w:color w:val="auto"/>
          <w:sz w:val="24"/>
          <w:szCs w:val="24"/>
        </w:rPr>
        <w:t>采购数量</w:t>
      </w:r>
    </w:p>
    <w:p w14:paraId="66D9CB4C">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经过初步市场了解，大部分墙面面积在20-40平方米之间，按照折中取值，每幅预估面积约30平方米，预计全年拟投放宣传面积约8000平方米；宣传内容：统一展示我司品牌形象及车险、团非、农险等产品信息；服务包含：设计、制作、安装、维护等全流程服务。该数量为预估，仅作</w:t>
      </w:r>
      <w:r>
        <w:rPr>
          <w:rFonts w:hint="eastAsia" w:ascii="仿宋" w:hAnsi="仿宋" w:eastAsia="仿宋" w:cs="仿宋"/>
          <w:color w:val="auto"/>
          <w:sz w:val="24"/>
          <w:szCs w:val="24"/>
        </w:rPr>
        <w:t>为供应商报价依据，不作为采购方承诺，最终据实结算</w:t>
      </w:r>
      <w:r>
        <w:rPr>
          <w:rFonts w:hint="eastAsia" w:ascii="仿宋" w:hAnsi="仿宋" w:eastAsia="仿宋" w:cs="仿宋"/>
          <w:color w:val="auto"/>
          <w:sz w:val="24"/>
          <w:szCs w:val="24"/>
          <w:lang w:eastAsia="zh-CN"/>
        </w:rPr>
        <w:t>。</w:t>
      </w:r>
    </w:p>
    <w:p w14:paraId="7C1862FE">
      <w:pPr>
        <w:numPr>
          <w:ilvl w:val="0"/>
          <w:numId w:val="4"/>
        </w:numPr>
        <w:kinsoku/>
        <w:overflowPunct/>
        <w:bidi w:val="0"/>
        <w:spacing w:beforeAutospacing="0" w:afterAutospacing="0" w:line="360" w:lineRule="auto"/>
        <w:ind w:left="0" w:leftChars="0" w:firstLine="482" w:firstLineChars="20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付款方式（应与合同条款中相关描述保持一致）</w:t>
      </w:r>
    </w:p>
    <w:p w14:paraId="7D235525">
      <w:pPr>
        <w:pStyle w:val="2"/>
        <w:numPr>
          <w:ilvl w:val="0"/>
          <w:numId w:val="0"/>
        </w:numPr>
        <w:kinsoku/>
        <w:overflowPunct/>
        <w:bidi w:val="0"/>
        <w:spacing w:beforeAutospacing="0" w:after="0" w:afterAutospacing="0"/>
        <w:ind w:leftChars="200"/>
        <w:rPr>
          <w:rFonts w:hint="eastAsia" w:ascii="仿宋" w:hAnsi="仿宋" w:eastAsia="仿宋" w:cs="仿宋"/>
          <w:color w:val="auto"/>
          <w:sz w:val="24"/>
          <w:szCs w:val="24"/>
        </w:rPr>
      </w:pPr>
      <w:r>
        <w:rPr>
          <w:rFonts w:hint="eastAsia" w:ascii="仿宋" w:hAnsi="仿宋" w:eastAsia="仿宋" w:cs="仿宋"/>
          <w:i w:val="0"/>
          <w:iCs/>
          <w:color w:val="auto"/>
          <w:sz w:val="24"/>
          <w:szCs w:val="24"/>
        </w:rPr>
        <w:t>甲方应于</w:t>
      </w:r>
      <w:r>
        <w:rPr>
          <w:rFonts w:hint="eastAsia" w:ascii="仿宋" w:hAnsi="仿宋" w:eastAsia="仿宋" w:cs="仿宋"/>
          <w:i w:val="0"/>
          <w:iCs/>
          <w:color w:val="auto"/>
          <w:sz w:val="24"/>
          <w:szCs w:val="24"/>
          <w:u w:val="single"/>
        </w:rPr>
        <w:t xml:space="preserve"> 验收合格后 </w:t>
      </w:r>
      <w:r>
        <w:rPr>
          <w:rFonts w:hint="eastAsia" w:ascii="仿宋" w:hAnsi="仿宋" w:eastAsia="仿宋" w:cs="仿宋"/>
          <w:i w:val="0"/>
          <w:iCs/>
          <w:color w:val="auto"/>
          <w:sz w:val="24"/>
          <w:szCs w:val="24"/>
        </w:rPr>
        <w:t>且收到乙方提供的足额有效增值税专用发票后</w:t>
      </w:r>
      <w:r>
        <w:rPr>
          <w:rFonts w:hint="eastAsia" w:ascii="仿宋" w:hAnsi="仿宋" w:eastAsia="仿宋" w:cs="仿宋"/>
          <w:i w:val="0"/>
          <w:iCs/>
          <w:color w:val="auto"/>
          <w:sz w:val="24"/>
          <w:szCs w:val="24"/>
          <w:u w:val="single"/>
        </w:rPr>
        <w:t xml:space="preserve"> 30 </w:t>
      </w:r>
      <w:r>
        <w:rPr>
          <w:rFonts w:hint="eastAsia" w:ascii="仿宋" w:hAnsi="仿宋" w:eastAsia="仿宋" w:cs="仿宋"/>
          <w:i w:val="0"/>
          <w:iCs/>
          <w:color w:val="auto"/>
          <w:sz w:val="24"/>
          <w:szCs w:val="24"/>
        </w:rPr>
        <w:t>个自然日内，一次性支付宣传期间实际需结算金额</w:t>
      </w:r>
    </w:p>
    <w:p w14:paraId="0799ADBC">
      <w:pPr>
        <w:numPr>
          <w:ilvl w:val="0"/>
          <w:numId w:val="4"/>
        </w:numPr>
        <w:kinsoku/>
        <w:overflowPunct/>
        <w:bidi w:val="0"/>
        <w:spacing w:beforeAutospacing="0" w:afterAutospacing="0" w:line="360" w:lineRule="auto"/>
        <w:ind w:left="0" w:leftChars="0" w:firstLine="482" w:firstLineChars="200"/>
        <w:rPr>
          <w:rFonts w:hint="eastAsia" w:ascii="仿宋" w:hAnsi="仿宋" w:eastAsia="仿宋" w:cs="仿宋"/>
          <w:b/>
          <w:bCs/>
          <w:i/>
          <w:color w:val="auto"/>
          <w:sz w:val="24"/>
          <w:szCs w:val="24"/>
        </w:rPr>
      </w:pPr>
      <w:r>
        <w:rPr>
          <w:rFonts w:hint="eastAsia" w:ascii="仿宋" w:hAnsi="仿宋" w:eastAsia="仿宋" w:cs="仿宋"/>
          <w:b/>
          <w:bCs/>
          <w:i/>
          <w:color w:val="auto"/>
          <w:sz w:val="24"/>
          <w:szCs w:val="24"/>
        </w:rPr>
        <w:t>规格型号/技术/服务要求</w:t>
      </w:r>
    </w:p>
    <w:tbl>
      <w:tblPr>
        <w:tblStyle w:val="29"/>
        <w:tblpPr w:leftFromText="180" w:rightFromText="180" w:vertAnchor="text" w:horzAnchor="page" w:tblpX="1827" w:tblpY="163"/>
        <w:tblW w:w="7477" w:type="dxa"/>
        <w:tblInd w:w="0" w:type="dxa"/>
        <w:tblLayout w:type="fixed"/>
        <w:tblCellMar>
          <w:top w:w="0" w:type="dxa"/>
          <w:left w:w="108" w:type="dxa"/>
          <w:bottom w:w="0" w:type="dxa"/>
          <w:right w:w="108" w:type="dxa"/>
        </w:tblCellMar>
      </w:tblPr>
      <w:tblGrid>
        <w:gridCol w:w="859"/>
        <w:gridCol w:w="1582"/>
        <w:gridCol w:w="933"/>
        <w:gridCol w:w="1831"/>
        <w:gridCol w:w="2272"/>
      </w:tblGrid>
      <w:tr w14:paraId="58C0BD0C">
        <w:tblPrEx>
          <w:tblCellMar>
            <w:top w:w="0" w:type="dxa"/>
            <w:left w:w="108" w:type="dxa"/>
            <w:bottom w:w="0" w:type="dxa"/>
            <w:right w:w="108" w:type="dxa"/>
          </w:tblCellMar>
        </w:tblPrEx>
        <w:trPr>
          <w:trHeight w:val="1124" w:hRule="atLeast"/>
        </w:trPr>
        <w:tc>
          <w:tcPr>
            <w:tcW w:w="859" w:type="dxa"/>
            <w:tcBorders>
              <w:top w:val="single" w:color="000000" w:sz="4" w:space="0"/>
              <w:left w:val="single" w:color="000000" w:sz="4" w:space="0"/>
              <w:bottom w:val="single" w:color="000000" w:sz="4" w:space="0"/>
              <w:right w:val="single" w:color="000000" w:sz="4" w:space="0"/>
            </w:tcBorders>
            <w:vAlign w:val="center"/>
          </w:tcPr>
          <w:p w14:paraId="36928FFE">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序序号</w:t>
            </w:r>
          </w:p>
        </w:tc>
        <w:tc>
          <w:tcPr>
            <w:tcW w:w="1582" w:type="dxa"/>
            <w:tcBorders>
              <w:top w:val="single" w:color="000000" w:sz="4" w:space="0"/>
              <w:left w:val="single" w:color="000000" w:sz="4" w:space="0"/>
              <w:bottom w:val="single" w:color="000000" w:sz="4" w:space="0"/>
              <w:right w:val="single" w:color="000000" w:sz="4" w:space="0"/>
            </w:tcBorders>
            <w:vAlign w:val="center"/>
          </w:tcPr>
          <w:p w14:paraId="7759E18A">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名称</w:t>
            </w:r>
          </w:p>
        </w:tc>
        <w:tc>
          <w:tcPr>
            <w:tcW w:w="933" w:type="dxa"/>
            <w:tcBorders>
              <w:top w:val="single" w:color="000000" w:sz="4" w:space="0"/>
              <w:left w:val="single" w:color="000000" w:sz="4" w:space="0"/>
              <w:bottom w:val="single" w:color="000000" w:sz="4" w:space="0"/>
              <w:right w:val="single" w:color="000000" w:sz="4" w:space="0"/>
            </w:tcBorders>
            <w:vAlign w:val="center"/>
          </w:tcPr>
          <w:p w14:paraId="27328171">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单单位</w:t>
            </w:r>
          </w:p>
        </w:tc>
        <w:tc>
          <w:tcPr>
            <w:tcW w:w="1831" w:type="dxa"/>
            <w:tcBorders>
              <w:top w:val="single" w:color="000000" w:sz="4" w:space="0"/>
              <w:left w:val="single" w:color="000000" w:sz="4" w:space="0"/>
              <w:bottom w:val="single" w:color="000000" w:sz="4" w:space="0"/>
              <w:right w:val="single" w:color="000000" w:sz="4" w:space="0"/>
            </w:tcBorders>
            <w:vAlign w:val="center"/>
          </w:tcPr>
          <w:p w14:paraId="49F8F39E">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发布单价（元）</w:t>
            </w:r>
          </w:p>
        </w:tc>
        <w:tc>
          <w:tcPr>
            <w:tcW w:w="2272" w:type="dxa"/>
            <w:tcBorders>
              <w:top w:val="single" w:color="000000" w:sz="4" w:space="0"/>
              <w:left w:val="single" w:color="000000" w:sz="4" w:space="0"/>
              <w:bottom w:val="single" w:color="000000" w:sz="4" w:space="0"/>
              <w:right w:val="single" w:color="000000" w:sz="4" w:space="0"/>
            </w:tcBorders>
          </w:tcPr>
          <w:p w14:paraId="1C546E20">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宣传地点</w:t>
            </w:r>
          </w:p>
        </w:tc>
      </w:tr>
      <w:tr w14:paraId="7446E6BA">
        <w:tblPrEx>
          <w:tblCellMar>
            <w:top w:w="0" w:type="dxa"/>
            <w:left w:w="108" w:type="dxa"/>
            <w:bottom w:w="0" w:type="dxa"/>
            <w:right w:w="108" w:type="dxa"/>
          </w:tblCellMar>
        </w:tblPrEx>
        <w:trPr>
          <w:trHeight w:val="1434" w:hRule="atLeast"/>
        </w:trPr>
        <w:tc>
          <w:tcPr>
            <w:tcW w:w="859" w:type="dxa"/>
            <w:tcBorders>
              <w:top w:val="single" w:color="000000" w:sz="4" w:space="0"/>
              <w:left w:val="single" w:color="000000" w:sz="4" w:space="0"/>
              <w:bottom w:val="single" w:color="000000" w:sz="4" w:space="0"/>
              <w:right w:val="single" w:color="000000" w:sz="4" w:space="0"/>
            </w:tcBorders>
            <w:vAlign w:val="center"/>
          </w:tcPr>
          <w:p w14:paraId="6B9E2735">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w:t>
            </w:r>
          </w:p>
        </w:tc>
        <w:tc>
          <w:tcPr>
            <w:tcW w:w="1582" w:type="dxa"/>
            <w:tcBorders>
              <w:top w:val="single" w:color="000000" w:sz="4" w:space="0"/>
              <w:left w:val="single" w:color="000000" w:sz="4" w:space="0"/>
              <w:bottom w:val="single" w:color="000000" w:sz="4" w:space="0"/>
              <w:right w:val="single" w:color="000000" w:sz="4" w:space="0"/>
            </w:tcBorders>
            <w:vAlign w:val="center"/>
          </w:tcPr>
          <w:p w14:paraId="176F364C">
            <w:pPr>
              <w:numPr>
                <w:ilvl w:val="0"/>
                <w:numId w:val="0"/>
              </w:numPr>
              <w:kinsoku/>
              <w:overflowPunct/>
              <w:bidi w:val="0"/>
              <w:spacing w:beforeAutospacing="0" w:afterAutospacing="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fldChar w:fldCharType="begin"/>
            </w:r>
            <w:r>
              <w:rPr>
                <w:rFonts w:hint="eastAsia" w:ascii="仿宋" w:hAnsi="仿宋" w:eastAsia="仿宋" w:cs="仿宋"/>
                <w:color w:val="auto"/>
                <w:sz w:val="24"/>
                <w:szCs w:val="24"/>
                <w:lang w:val="en-US" w:eastAsia="zh-CN"/>
              </w:rPr>
              <w:instrText xml:space="preserve"> HYPERLINK "javascript:openMyTask(" </w:instrText>
            </w:r>
            <w:r>
              <w:rPr>
                <w:rFonts w:hint="eastAsia" w:ascii="仿宋" w:hAnsi="仿宋" w:eastAsia="仿宋" w:cs="仿宋"/>
                <w:color w:val="auto"/>
                <w:sz w:val="24"/>
                <w:szCs w:val="24"/>
                <w:lang w:val="en-US" w:eastAsia="zh-CN"/>
              </w:rPr>
              <w:fldChar w:fldCharType="separate"/>
            </w:r>
            <w:r>
              <w:rPr>
                <w:rFonts w:hint="default" w:ascii="仿宋" w:hAnsi="仿宋" w:eastAsia="仿宋" w:cs="仿宋"/>
                <w:color w:val="auto"/>
                <w:sz w:val="24"/>
                <w:szCs w:val="24"/>
                <w:lang w:val="en-US" w:eastAsia="zh-CN"/>
              </w:rPr>
              <w:t>墙体喷绘制作宣传</w:t>
            </w:r>
            <w:r>
              <w:rPr>
                <w:rFonts w:hint="default" w:ascii="仿宋" w:hAnsi="仿宋" w:eastAsia="仿宋" w:cs="仿宋"/>
                <w:color w:val="auto"/>
                <w:sz w:val="24"/>
                <w:szCs w:val="24"/>
                <w:lang w:val="en-US" w:eastAsia="zh-CN"/>
              </w:rPr>
              <w:fldChar w:fldCharType="end"/>
            </w:r>
          </w:p>
        </w:tc>
        <w:tc>
          <w:tcPr>
            <w:tcW w:w="933" w:type="dxa"/>
            <w:tcBorders>
              <w:top w:val="single" w:color="000000" w:sz="4" w:space="0"/>
              <w:left w:val="single" w:color="000000" w:sz="4" w:space="0"/>
              <w:bottom w:val="single" w:color="000000" w:sz="4" w:space="0"/>
              <w:right w:val="single" w:color="000000" w:sz="4" w:space="0"/>
            </w:tcBorders>
            <w:vAlign w:val="center"/>
          </w:tcPr>
          <w:p w14:paraId="08B58DF8">
            <w:pPr>
              <w:numPr>
                <w:ilvl w:val="0"/>
                <w:numId w:val="0"/>
              </w:numPr>
              <w:kinsoku/>
              <w:overflowPunct/>
              <w:bidi w:val="0"/>
              <w:spacing w:beforeAutospacing="0" w:afterAutospacing="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平方米/月</w:t>
            </w:r>
          </w:p>
        </w:tc>
        <w:tc>
          <w:tcPr>
            <w:tcW w:w="1831" w:type="dxa"/>
            <w:tcBorders>
              <w:top w:val="single" w:color="000000" w:sz="4" w:space="0"/>
              <w:left w:val="single" w:color="000000" w:sz="4" w:space="0"/>
              <w:bottom w:val="single" w:color="000000" w:sz="4" w:space="0"/>
              <w:right w:val="single" w:color="000000" w:sz="4" w:space="0"/>
            </w:tcBorders>
            <w:vAlign w:val="center"/>
          </w:tcPr>
          <w:p w14:paraId="340E0DCD">
            <w:pPr>
              <w:numPr>
                <w:ilvl w:val="0"/>
                <w:numId w:val="0"/>
              </w:numPr>
              <w:kinsoku/>
              <w:overflowPunct/>
              <w:bidi w:val="0"/>
              <w:spacing w:beforeAutospacing="0" w:afterAutospacing="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*元/平方米/月</w:t>
            </w:r>
          </w:p>
        </w:tc>
        <w:tc>
          <w:tcPr>
            <w:tcW w:w="2272" w:type="dxa"/>
            <w:tcBorders>
              <w:top w:val="single" w:color="000000" w:sz="4" w:space="0"/>
              <w:left w:val="single" w:color="000000" w:sz="4" w:space="0"/>
              <w:bottom w:val="single" w:color="000000" w:sz="4" w:space="0"/>
              <w:right w:val="single" w:color="000000" w:sz="4" w:space="0"/>
            </w:tcBorders>
          </w:tcPr>
          <w:p w14:paraId="73C67FD2">
            <w:pPr>
              <w:numPr>
                <w:ilvl w:val="0"/>
                <w:numId w:val="0"/>
              </w:numPr>
              <w:kinsoku/>
              <w:overflowPunct/>
              <w:bidi w:val="0"/>
              <w:spacing w:beforeAutospacing="0" w:afterAutospacing="0" w:line="360" w:lineRule="auto"/>
              <w:ind w:leftChars="200" w:firstLine="480" w:firstLineChars="200"/>
              <w:rPr>
                <w:rFonts w:hint="eastAsia" w:ascii="仿宋" w:hAnsi="仿宋" w:eastAsia="仿宋" w:cs="仿宋"/>
                <w:color w:val="auto"/>
                <w:sz w:val="24"/>
                <w:szCs w:val="24"/>
                <w:lang w:val="en-US" w:eastAsia="zh-CN"/>
              </w:rPr>
            </w:pPr>
          </w:p>
          <w:p w14:paraId="1B600A48">
            <w:pPr>
              <w:numPr>
                <w:ilvl w:val="0"/>
                <w:numId w:val="0"/>
              </w:numPr>
              <w:kinsoku/>
              <w:overflowPunct/>
              <w:bidi w:val="0"/>
              <w:spacing w:beforeAutospacing="0" w:afterAutospacing="0"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华蓥区域内</w:t>
            </w:r>
          </w:p>
        </w:tc>
      </w:tr>
    </w:tbl>
    <w:p w14:paraId="15CDD96A">
      <w:pPr>
        <w:pStyle w:val="2"/>
        <w:kinsoku/>
        <w:overflowPunct/>
        <w:bidi w:val="0"/>
        <w:spacing w:beforeAutospacing="0" w:after="0" w:afterAutospacing="0"/>
        <w:rPr>
          <w:rFonts w:hint="eastAsia" w:ascii="仿宋" w:hAnsi="仿宋" w:eastAsia="仿宋" w:cs="仿宋"/>
          <w:color w:val="auto"/>
          <w:sz w:val="24"/>
          <w:szCs w:val="24"/>
        </w:rPr>
      </w:pPr>
    </w:p>
    <w:p w14:paraId="3B7D6FEA">
      <w:pPr>
        <w:pStyle w:val="2"/>
        <w:kinsoku/>
        <w:overflowPunct/>
        <w:bidi w:val="0"/>
        <w:spacing w:beforeAutospacing="0" w:after="0" w:afterAutospacing="0"/>
        <w:rPr>
          <w:rFonts w:hint="eastAsia" w:ascii="仿宋" w:hAnsi="仿宋" w:eastAsia="仿宋" w:cs="仿宋"/>
          <w:color w:val="auto"/>
          <w:sz w:val="24"/>
          <w:szCs w:val="24"/>
        </w:rPr>
      </w:pPr>
    </w:p>
    <w:p w14:paraId="05FF7219">
      <w:pPr>
        <w:pStyle w:val="2"/>
        <w:kinsoku/>
        <w:overflowPunct/>
        <w:bidi w:val="0"/>
        <w:spacing w:beforeAutospacing="0" w:after="0" w:afterAutospacing="0"/>
        <w:rPr>
          <w:rFonts w:hint="eastAsia" w:ascii="仿宋" w:hAnsi="仿宋" w:eastAsia="仿宋" w:cs="仿宋"/>
          <w:color w:val="auto"/>
          <w:sz w:val="24"/>
          <w:szCs w:val="24"/>
        </w:rPr>
      </w:pPr>
    </w:p>
    <w:p w14:paraId="34A093E3">
      <w:pPr>
        <w:pStyle w:val="2"/>
        <w:kinsoku/>
        <w:overflowPunct/>
        <w:bidi w:val="0"/>
        <w:spacing w:beforeAutospacing="0" w:after="0" w:afterAutospacing="0"/>
        <w:rPr>
          <w:rFonts w:hint="eastAsia" w:ascii="仿宋" w:hAnsi="仿宋" w:eastAsia="仿宋" w:cs="仿宋"/>
          <w:color w:val="auto"/>
          <w:sz w:val="24"/>
          <w:szCs w:val="24"/>
        </w:rPr>
      </w:pPr>
    </w:p>
    <w:p w14:paraId="7DD9C615">
      <w:pPr>
        <w:pStyle w:val="2"/>
        <w:kinsoku/>
        <w:overflowPunct/>
        <w:bidi w:val="0"/>
        <w:spacing w:beforeAutospacing="0" w:after="0" w:afterAutospacing="0"/>
        <w:rPr>
          <w:rFonts w:hint="eastAsia" w:ascii="仿宋" w:hAnsi="仿宋" w:eastAsia="仿宋" w:cs="仿宋"/>
          <w:color w:val="auto"/>
          <w:sz w:val="24"/>
          <w:szCs w:val="24"/>
        </w:rPr>
      </w:pPr>
    </w:p>
    <w:p w14:paraId="5991920D">
      <w:pPr>
        <w:pStyle w:val="2"/>
        <w:kinsoku/>
        <w:overflowPunct/>
        <w:bidi w:val="0"/>
        <w:spacing w:beforeAutospacing="0" w:after="0" w:afterAutospacing="0"/>
        <w:ind w:firstLine="480" w:firstLineChars="200"/>
        <w:rPr>
          <w:rFonts w:hint="eastAsia" w:ascii="仿宋" w:hAnsi="仿宋" w:eastAsia="仿宋" w:cs="仿宋"/>
          <w:bCs/>
          <w:i w:val="0"/>
          <w:iCs/>
          <w:color w:val="auto"/>
          <w:sz w:val="24"/>
          <w:szCs w:val="24"/>
        </w:rPr>
      </w:pPr>
    </w:p>
    <w:p w14:paraId="54E7E8C0">
      <w:pPr>
        <w:pStyle w:val="2"/>
        <w:kinsoku/>
        <w:overflowPunct/>
        <w:bidi w:val="0"/>
        <w:spacing w:beforeAutospacing="0" w:after="0" w:afterAutospacing="0"/>
        <w:ind w:firstLine="480" w:firstLineChars="200"/>
        <w:rPr>
          <w:rFonts w:hint="eastAsia" w:ascii="仿宋" w:hAnsi="仿宋" w:eastAsia="仿宋" w:cs="仿宋"/>
          <w:bCs/>
          <w:i w:val="0"/>
          <w:iCs/>
          <w:color w:val="auto"/>
          <w:sz w:val="24"/>
          <w:szCs w:val="24"/>
        </w:rPr>
      </w:pPr>
    </w:p>
    <w:p w14:paraId="27EC6E45">
      <w:pPr>
        <w:pStyle w:val="2"/>
        <w:kinsoku/>
        <w:overflowPunct/>
        <w:bidi w:val="0"/>
        <w:spacing w:beforeAutospacing="0" w:after="0" w:afterAutospacing="0"/>
        <w:ind w:firstLine="480" w:firstLineChars="200"/>
        <w:rPr>
          <w:rFonts w:hint="eastAsia" w:ascii="仿宋" w:hAnsi="仿宋" w:eastAsia="仿宋" w:cs="仿宋"/>
          <w:bCs/>
          <w:i w:val="0"/>
          <w:iCs/>
          <w:color w:val="auto"/>
          <w:sz w:val="24"/>
          <w:szCs w:val="24"/>
        </w:rPr>
      </w:pPr>
    </w:p>
    <w:p w14:paraId="15DE9A9D">
      <w:pPr>
        <w:pStyle w:val="2"/>
        <w:kinsoku/>
        <w:overflowPunct/>
        <w:bidi w:val="0"/>
        <w:spacing w:beforeAutospacing="0" w:after="0" w:afterAutospacing="0"/>
        <w:rPr>
          <w:rFonts w:hint="eastAsia" w:ascii="仿宋" w:hAnsi="仿宋" w:eastAsia="仿宋" w:cs="仿宋"/>
          <w:bCs/>
          <w:i w:val="0"/>
          <w:iCs/>
          <w:color w:val="auto"/>
          <w:sz w:val="24"/>
          <w:szCs w:val="24"/>
        </w:rPr>
      </w:pPr>
    </w:p>
    <w:p w14:paraId="130DE037">
      <w:pPr>
        <w:pStyle w:val="2"/>
        <w:kinsoku/>
        <w:overflowPunct/>
        <w:bidi w:val="0"/>
        <w:spacing w:beforeAutospacing="0" w:after="0" w:afterAutospacing="0"/>
        <w:ind w:firstLine="480" w:firstLineChars="200"/>
        <w:rPr>
          <w:rFonts w:hint="eastAsia" w:ascii="仿宋" w:hAnsi="仿宋" w:eastAsia="仿宋" w:cs="仿宋"/>
          <w:bCs/>
          <w:i w:val="0"/>
          <w:iCs/>
          <w:color w:val="auto"/>
          <w:sz w:val="24"/>
          <w:szCs w:val="24"/>
        </w:rPr>
      </w:pPr>
    </w:p>
    <w:p w14:paraId="43DE86A5">
      <w:pPr>
        <w:pStyle w:val="2"/>
        <w:kinsoku/>
        <w:overflowPunct/>
        <w:bidi w:val="0"/>
        <w:spacing w:beforeAutospacing="0" w:after="0" w:afterAutospacing="0"/>
        <w:ind w:firstLine="480" w:firstLineChars="200"/>
        <w:rPr>
          <w:rFonts w:hint="eastAsia" w:ascii="仿宋" w:hAnsi="仿宋" w:eastAsia="仿宋" w:cs="仿宋"/>
          <w:color w:val="auto"/>
          <w:sz w:val="28"/>
          <w:szCs w:val="28"/>
        </w:rPr>
      </w:pPr>
      <w:r>
        <w:rPr>
          <w:rFonts w:hint="eastAsia" w:ascii="仿宋" w:hAnsi="仿宋" w:eastAsia="仿宋" w:cs="仿宋"/>
          <w:bCs/>
          <w:i w:val="0"/>
          <w:iCs/>
          <w:color w:val="auto"/>
          <w:sz w:val="24"/>
          <w:szCs w:val="24"/>
        </w:rPr>
        <w:t>甲方委托乙方发布宣传内容，甲方应在每期宣传发布前5天，将设计好的、双方确认的宣传内容提交给乙方，乙方将在甲方审核的小样并签字确认后开始发布。若甲方签字确认后又欲变更宣传内容的，甲方应及时书面通知乙方。但乙方在接到此通知之前已发生了服务等费用的，该费用由甲方承担。如甲方未能在前述规定时间内提供前述内容，乙方有权推迟宣传发布时间并不需承担任何责任。</w:t>
      </w:r>
      <w:bookmarkStart w:id="155" w:name="_Toc3675"/>
      <w:bookmarkStart w:id="156" w:name="_Toc186737812"/>
      <w:bookmarkStart w:id="157" w:name="_Toc9891"/>
    </w:p>
    <w:p w14:paraId="4325F0F0">
      <w:pPr>
        <w:pStyle w:val="3"/>
        <w:keepLines/>
        <w:pageBreakBefore w:val="0"/>
        <w:widowControl w:val="0"/>
        <w:kinsoku/>
        <w:wordWrap/>
        <w:overflowPunct/>
        <w:topLinePunct w:val="0"/>
        <w:autoSpaceDE/>
        <w:autoSpaceDN/>
        <w:bidi w:val="0"/>
        <w:adjustRightInd/>
        <w:snapToGrid/>
        <w:spacing w:before="0" w:beforeAutospacing="0" w:after="0" w:afterAutospacing="0"/>
        <w:jc w:val="left"/>
        <w:textAlignment w:val="auto"/>
        <w:rPr>
          <w:rFonts w:hint="eastAsia" w:ascii="仿宋" w:hAnsi="仿宋" w:eastAsia="仿宋" w:cs="仿宋"/>
          <w:color w:val="auto"/>
          <w:sz w:val="28"/>
          <w:szCs w:val="28"/>
        </w:rPr>
      </w:pPr>
    </w:p>
    <w:p w14:paraId="11DC6F78">
      <w:pPr>
        <w:pStyle w:val="3"/>
        <w:keepLines/>
        <w:pageBreakBefore w:val="0"/>
        <w:widowControl w:val="0"/>
        <w:kinsoku/>
        <w:wordWrap/>
        <w:overflowPunct/>
        <w:topLinePunct w:val="0"/>
        <w:autoSpaceDE/>
        <w:autoSpaceDN/>
        <w:bidi w:val="0"/>
        <w:adjustRightInd/>
        <w:snapToGrid/>
        <w:spacing w:before="0" w:beforeAutospacing="0" w:after="0" w:afterAutospacing="0"/>
        <w:jc w:val="left"/>
        <w:textAlignment w:val="auto"/>
        <w:rPr>
          <w:rFonts w:hint="eastAsia" w:ascii="仿宋" w:hAnsi="仿宋" w:eastAsia="仿宋" w:cs="仿宋"/>
          <w:color w:val="auto"/>
          <w:sz w:val="28"/>
          <w:szCs w:val="28"/>
        </w:rPr>
      </w:pPr>
    </w:p>
    <w:p w14:paraId="02C8DEBD">
      <w:pPr>
        <w:pStyle w:val="3"/>
        <w:keepLines/>
        <w:pageBreakBefore w:val="0"/>
        <w:widowControl w:val="0"/>
        <w:kinsoku/>
        <w:wordWrap/>
        <w:overflowPunct/>
        <w:topLinePunct w:val="0"/>
        <w:autoSpaceDE/>
        <w:autoSpaceDN/>
        <w:bidi w:val="0"/>
        <w:adjustRightInd/>
        <w:snapToGrid/>
        <w:spacing w:before="0" w:beforeAutospacing="0" w:after="0" w:afterAutospacing="0"/>
        <w:jc w:val="left"/>
        <w:textAlignment w:val="auto"/>
        <w:rPr>
          <w:rFonts w:ascii="仿宋" w:hAnsi="仿宋" w:eastAsia="仿宋" w:cs="仿宋"/>
          <w:color w:val="auto"/>
          <w:sz w:val="28"/>
          <w:szCs w:val="28"/>
        </w:rPr>
      </w:pPr>
      <w:bookmarkStart w:id="158" w:name="_Toc16126"/>
      <w:r>
        <w:rPr>
          <w:rFonts w:hint="eastAsia" w:ascii="仿宋" w:hAnsi="仿宋" w:eastAsia="仿宋" w:cs="仿宋"/>
          <w:color w:val="auto"/>
          <w:sz w:val="28"/>
          <w:szCs w:val="28"/>
        </w:rPr>
        <w:t>第六章 响应文件格式</w:t>
      </w:r>
      <w:bookmarkEnd w:id="155"/>
      <w:bookmarkEnd w:id="156"/>
      <w:bookmarkEnd w:id="158"/>
    </w:p>
    <w:p w14:paraId="16D322D7">
      <w:pPr>
        <w:keepLines/>
        <w:pageBreakBefore w:val="0"/>
        <w:widowControl w:val="0"/>
        <w:kinsoku/>
        <w:wordWrap/>
        <w:overflowPunct/>
        <w:topLinePunct w:val="0"/>
        <w:autoSpaceDE/>
        <w:autoSpaceDN/>
        <w:bidi w:val="0"/>
        <w:adjustRightInd/>
        <w:snapToGrid/>
        <w:spacing w:beforeAutospacing="0" w:afterAutospacing="0" w:line="360" w:lineRule="auto"/>
        <w:textAlignment w:val="auto"/>
        <w:rPr>
          <w:rFonts w:ascii="仿宋" w:hAnsi="仿宋" w:eastAsia="仿宋" w:cs="仿宋"/>
          <w:b/>
          <w:color w:val="auto"/>
        </w:rPr>
      </w:pPr>
      <w:r>
        <w:rPr>
          <w:rFonts w:hint="eastAsia" w:ascii="仿宋" w:hAnsi="仿宋" w:eastAsia="仿宋" w:cs="宋体"/>
          <w:b/>
          <w:color w:val="auto"/>
        </w:rPr>
        <w:t>封面格式</w:t>
      </w:r>
    </w:p>
    <w:tbl>
      <w:tblPr>
        <w:tblStyle w:val="29"/>
        <w:tblpPr w:leftFromText="180" w:rightFromText="180" w:vertAnchor="text" w:tblpXSpec="center" w:tblpY="1"/>
        <w:tblOverlap w:val="never"/>
        <w:tblW w:w="4972" w:type="pct"/>
        <w:tblInd w:w="0" w:type="dxa"/>
        <w:tblLayout w:type="autofit"/>
        <w:tblCellMar>
          <w:top w:w="0" w:type="dxa"/>
          <w:left w:w="108" w:type="dxa"/>
          <w:bottom w:w="0" w:type="dxa"/>
          <w:right w:w="108" w:type="dxa"/>
        </w:tblCellMar>
      </w:tblPr>
      <w:tblGrid>
        <w:gridCol w:w="9799"/>
      </w:tblGrid>
      <w:tr w14:paraId="27C8A758">
        <w:tblPrEx>
          <w:tblCellMar>
            <w:top w:w="0" w:type="dxa"/>
            <w:left w:w="108" w:type="dxa"/>
            <w:bottom w:w="0" w:type="dxa"/>
            <w:right w:w="108" w:type="dxa"/>
          </w:tblCellMar>
        </w:tblPrEx>
        <w:trPr>
          <w:trHeight w:val="9025" w:hRule="atLeast"/>
        </w:trPr>
        <w:tc>
          <w:tcPr>
            <w:tcW w:w="5000" w:type="pct"/>
            <w:tcBorders>
              <w:top w:val="single" w:color="000000" w:sz="4" w:space="0"/>
              <w:left w:val="single" w:color="000000" w:sz="4" w:space="0"/>
              <w:bottom w:val="single" w:color="000000" w:sz="4" w:space="0"/>
              <w:right w:val="single" w:color="000000" w:sz="4" w:space="0"/>
            </w:tcBorders>
            <w:vAlign w:val="top"/>
          </w:tcPr>
          <w:p w14:paraId="49CF7B59">
            <w:pPr>
              <w:pStyle w:val="61"/>
              <w:keepNext/>
              <w:keepLines/>
              <w:pageBreakBefore w:val="0"/>
              <w:widowControl/>
              <w:kinsoku/>
              <w:wordWrap/>
              <w:overflowPunct/>
              <w:topLinePunct w:val="0"/>
              <w:autoSpaceDE/>
              <w:autoSpaceDN/>
              <w:bidi w:val="0"/>
              <w:adjustRightInd/>
              <w:snapToGrid/>
              <w:spacing w:before="156" w:after="312" w:line="240" w:lineRule="exact"/>
              <w:ind w:right="508"/>
              <w:jc w:val="right"/>
              <w:textAlignment w:val="auto"/>
              <w:rPr>
                <w:rFonts w:ascii="仿宋" w:hAnsi="仿宋" w:eastAsia="仿宋" w:cs="仿宋"/>
                <w:color w:val="auto"/>
                <w:sz w:val="32"/>
              </w:rPr>
            </w:pPr>
            <w:r>
              <w:rPr>
                <w:rFonts w:hint="eastAsia" w:ascii="仿宋" w:hAnsi="仿宋" w:eastAsia="仿宋" w:cs="仿宋"/>
                <w:color w:val="auto"/>
                <w:sz w:val="32"/>
              </w:rPr>
              <w:t>正本</w:t>
            </w:r>
          </w:p>
          <w:p w14:paraId="7E83F8D9">
            <w:pPr>
              <w:keepLines/>
              <w:pageBreakBefore w:val="0"/>
              <w:widowControl w:val="0"/>
              <w:kinsoku/>
              <w:wordWrap/>
              <w:overflowPunct/>
              <w:topLinePunct w:val="0"/>
              <w:autoSpaceDE/>
              <w:autoSpaceDN/>
              <w:bidi w:val="0"/>
              <w:adjustRightInd/>
              <w:snapToGrid/>
              <w:spacing w:beforeAutospacing="0" w:afterAutospacing="0"/>
              <w:jc w:val="center"/>
              <w:textAlignment w:val="auto"/>
              <w:rPr>
                <w:rFonts w:hint="eastAsia" w:ascii="仿宋_GB2312" w:hAnsi="仿宋_GB2312" w:eastAsia="仿宋_GB2312" w:cs="仿宋_GB2312"/>
                <w:i w:val="0"/>
                <w:iCs w:val="0"/>
                <w:caps w:val="0"/>
                <w:color w:val="auto"/>
                <w:spacing w:val="0"/>
                <w:sz w:val="32"/>
                <w:szCs w:val="32"/>
                <w:shd w:val="clear" w:fill="FFFFFF"/>
              </w:rPr>
            </w:pPr>
            <w:r>
              <w:rPr>
                <w:rFonts w:hint="eastAsia" w:ascii="仿宋_GB2312" w:hAnsi="仿宋_GB2312" w:eastAsia="仿宋_GB2312" w:cs="仿宋_GB2312"/>
                <w:i w:val="0"/>
                <w:iCs w:val="0"/>
                <w:caps w:val="0"/>
                <w:color w:val="auto"/>
                <w:spacing w:val="0"/>
                <w:sz w:val="32"/>
                <w:szCs w:val="32"/>
                <w:shd w:val="clear" w:fill="FFFFFF"/>
              </w:rPr>
              <w:t>人保财险四川省广安市分公司</w:t>
            </w:r>
          </w:p>
          <w:p w14:paraId="7F0D1C40">
            <w:pPr>
              <w:pStyle w:val="61"/>
              <w:keepLines/>
              <w:pageBreakBefore w:val="0"/>
              <w:widowControl w:val="0"/>
              <w:kinsoku/>
              <w:wordWrap/>
              <w:overflowPunct/>
              <w:topLinePunct w:val="0"/>
              <w:autoSpaceDE/>
              <w:autoSpaceDN/>
              <w:bidi w:val="0"/>
              <w:adjustRightInd/>
              <w:snapToGrid/>
              <w:spacing w:beforeAutospacing="0" w:afterAutospacing="0"/>
              <w:ind w:right="-284" w:firstLine="960" w:firstLineChars="300"/>
              <w:textAlignment w:val="auto"/>
              <w:rPr>
                <w:rFonts w:ascii="仿宋" w:hAnsi="仿宋" w:eastAsia="仿宋" w:cs="仿宋"/>
                <w:color w:val="auto"/>
                <w:sz w:val="28"/>
                <w:u w:val="single"/>
              </w:rPr>
            </w:pPr>
            <w:r>
              <w:rPr>
                <w:rFonts w:hint="eastAsia" w:ascii="仿宋_GB2312" w:hAnsi="仿宋_GB2312" w:eastAsia="仿宋_GB2312" w:cs="仿宋_GB2312"/>
                <w:i w:val="0"/>
                <w:iCs w:val="0"/>
                <w:caps w:val="0"/>
                <w:color w:val="auto"/>
                <w:spacing w:val="0"/>
                <w:sz w:val="32"/>
                <w:szCs w:val="32"/>
                <w:shd w:val="clear" w:fill="FFFFFF"/>
              </w:rPr>
              <w:t>华蓥支公司</w:t>
            </w:r>
            <w:r>
              <w:rPr>
                <w:rFonts w:hint="eastAsia" w:ascii="仿宋_GB2312" w:hAnsi="仿宋_GB2312" w:eastAsia="仿宋_GB2312" w:cs="仿宋_GB2312"/>
                <w:i w:val="0"/>
                <w:iCs w:val="0"/>
                <w:caps w:val="0"/>
                <w:color w:val="auto"/>
                <w:spacing w:val="0"/>
                <w:sz w:val="32"/>
                <w:szCs w:val="32"/>
                <w:shd w:val="clear" w:fill="FFFFFF"/>
                <w:lang w:val="en-US" w:eastAsia="zh-CN"/>
              </w:rPr>
              <w:t>2026年“墙体喷绘制作安装”宣传</w:t>
            </w:r>
            <w:r>
              <w:rPr>
                <w:rFonts w:hint="eastAsia" w:ascii="仿宋_GB2312" w:hAnsi="仿宋_GB2312" w:eastAsia="仿宋_GB2312" w:cs="仿宋_GB2312"/>
                <w:i w:val="0"/>
                <w:iCs w:val="0"/>
                <w:caps w:val="0"/>
                <w:color w:val="auto"/>
                <w:spacing w:val="0"/>
                <w:sz w:val="32"/>
                <w:szCs w:val="32"/>
                <w:shd w:val="clear" w:fill="FFFFFF"/>
              </w:rPr>
              <w:t>采购项目</w:t>
            </w:r>
          </w:p>
          <w:p w14:paraId="0AAA1DB2">
            <w:pPr>
              <w:pStyle w:val="61"/>
              <w:keepLines/>
              <w:pageBreakBefore w:val="0"/>
              <w:widowControl w:val="0"/>
              <w:kinsoku/>
              <w:wordWrap/>
              <w:overflowPunct/>
              <w:topLinePunct w:val="0"/>
              <w:autoSpaceDE/>
              <w:autoSpaceDN/>
              <w:bidi w:val="0"/>
              <w:adjustRightInd/>
              <w:snapToGrid/>
              <w:spacing w:beforeAutospacing="0" w:afterAutospacing="0" w:line="160" w:lineRule="atLeast"/>
              <w:ind w:right="-284"/>
              <w:jc w:val="center"/>
              <w:textAlignment w:val="auto"/>
              <w:rPr>
                <w:rFonts w:hint="eastAsia" w:ascii="仿宋" w:hAnsi="仿宋" w:eastAsia="仿宋" w:cs="仿宋"/>
                <w:color w:val="auto"/>
                <w:sz w:val="52"/>
              </w:rPr>
            </w:pPr>
          </w:p>
          <w:p w14:paraId="3AD9DE74">
            <w:pPr>
              <w:pStyle w:val="61"/>
              <w:keepLines/>
              <w:pageBreakBefore w:val="0"/>
              <w:widowControl w:val="0"/>
              <w:kinsoku/>
              <w:wordWrap/>
              <w:overflowPunct/>
              <w:topLinePunct w:val="0"/>
              <w:autoSpaceDE/>
              <w:autoSpaceDN/>
              <w:bidi w:val="0"/>
              <w:adjustRightInd/>
              <w:snapToGrid/>
              <w:spacing w:beforeAutospacing="0" w:afterAutospacing="0" w:line="160" w:lineRule="atLeast"/>
              <w:ind w:right="-284"/>
              <w:jc w:val="center"/>
              <w:textAlignment w:val="auto"/>
              <w:rPr>
                <w:rFonts w:hint="eastAsia" w:ascii="仿宋" w:hAnsi="仿宋" w:eastAsia="仿宋" w:cs="仿宋"/>
                <w:color w:val="auto"/>
                <w:sz w:val="52"/>
              </w:rPr>
            </w:pPr>
          </w:p>
          <w:p w14:paraId="55BCB7EB">
            <w:pPr>
              <w:pStyle w:val="61"/>
              <w:keepLines/>
              <w:pageBreakBefore w:val="0"/>
              <w:widowControl w:val="0"/>
              <w:kinsoku/>
              <w:wordWrap/>
              <w:overflowPunct/>
              <w:topLinePunct w:val="0"/>
              <w:autoSpaceDE/>
              <w:autoSpaceDN/>
              <w:bidi w:val="0"/>
              <w:adjustRightInd/>
              <w:snapToGrid/>
              <w:spacing w:beforeAutospacing="0" w:afterAutospacing="0" w:line="160" w:lineRule="atLeast"/>
              <w:ind w:right="-284"/>
              <w:jc w:val="center"/>
              <w:textAlignment w:val="auto"/>
              <w:rPr>
                <w:rFonts w:ascii="仿宋" w:hAnsi="仿宋" w:eastAsia="仿宋" w:cs="仿宋"/>
                <w:color w:val="auto"/>
                <w:sz w:val="52"/>
              </w:rPr>
            </w:pPr>
            <w:r>
              <w:rPr>
                <w:rFonts w:hint="eastAsia" w:ascii="仿宋" w:hAnsi="仿宋" w:eastAsia="仿宋" w:cs="仿宋"/>
                <w:color w:val="auto"/>
                <w:sz w:val="52"/>
              </w:rPr>
              <w:t>比价响应文件</w:t>
            </w:r>
          </w:p>
          <w:p w14:paraId="0DEA0EAE">
            <w:pPr>
              <w:pStyle w:val="61"/>
              <w:keepLines/>
              <w:pageBreakBefore w:val="0"/>
              <w:widowControl w:val="0"/>
              <w:kinsoku/>
              <w:wordWrap/>
              <w:overflowPunct/>
              <w:topLinePunct w:val="0"/>
              <w:autoSpaceDE/>
              <w:autoSpaceDN/>
              <w:bidi w:val="0"/>
              <w:adjustRightInd/>
              <w:snapToGrid/>
              <w:spacing w:beforeAutospacing="0" w:afterAutospacing="0" w:line="160" w:lineRule="atLeast"/>
              <w:ind w:right="-284"/>
              <w:jc w:val="center"/>
              <w:textAlignment w:val="auto"/>
              <w:rPr>
                <w:rFonts w:ascii="仿宋" w:hAnsi="仿宋" w:eastAsia="仿宋" w:cs="仿宋"/>
                <w:color w:val="auto"/>
                <w:sz w:val="52"/>
              </w:rPr>
            </w:pPr>
            <w:r>
              <w:rPr>
                <w:rFonts w:hint="eastAsia" w:ascii="仿宋" w:hAnsi="仿宋" w:eastAsia="仿宋" w:cs="仿宋"/>
                <w:color w:val="auto"/>
                <w:sz w:val="40"/>
              </w:rPr>
              <w:t>（商务文件/技术文件/报价文件）</w:t>
            </w:r>
          </w:p>
          <w:p w14:paraId="78163168">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firstLine="2520" w:firstLineChars="1050"/>
              <w:textAlignment w:val="auto"/>
              <w:rPr>
                <w:rFonts w:hint="eastAsia" w:ascii="仿宋" w:hAnsi="仿宋" w:eastAsia="仿宋" w:cs="仿宋"/>
                <w:color w:val="auto"/>
                <w:sz w:val="24"/>
              </w:rPr>
            </w:pPr>
          </w:p>
          <w:p w14:paraId="6D135B2B">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firstLine="2520" w:firstLineChars="1050"/>
              <w:textAlignment w:val="auto"/>
              <w:rPr>
                <w:rFonts w:hint="eastAsia" w:ascii="仿宋" w:hAnsi="仿宋" w:eastAsia="仿宋" w:cs="仿宋"/>
                <w:color w:val="auto"/>
                <w:sz w:val="24"/>
              </w:rPr>
            </w:pPr>
          </w:p>
          <w:p w14:paraId="5ADAC7B9">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firstLine="2520" w:firstLineChars="1050"/>
              <w:textAlignment w:val="auto"/>
              <w:rPr>
                <w:rFonts w:hint="eastAsia" w:ascii="仿宋" w:hAnsi="仿宋" w:eastAsia="仿宋" w:cs="仿宋"/>
                <w:color w:val="auto"/>
                <w:sz w:val="24"/>
              </w:rPr>
            </w:pPr>
          </w:p>
          <w:p w14:paraId="4A43F402">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firstLine="2520" w:firstLineChars="1050"/>
              <w:textAlignment w:val="auto"/>
              <w:rPr>
                <w:rFonts w:hint="eastAsia" w:ascii="仿宋" w:hAnsi="仿宋" w:eastAsia="仿宋" w:cs="仿宋"/>
                <w:color w:val="auto"/>
                <w:sz w:val="24"/>
              </w:rPr>
            </w:pPr>
          </w:p>
          <w:p w14:paraId="3167B6E1">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firstLine="2520" w:firstLineChars="1050"/>
              <w:textAlignment w:val="auto"/>
              <w:rPr>
                <w:rFonts w:hint="eastAsia" w:ascii="仿宋" w:hAnsi="仿宋" w:eastAsia="仿宋" w:cs="仿宋"/>
                <w:color w:val="auto"/>
                <w:sz w:val="24"/>
              </w:rPr>
            </w:pPr>
          </w:p>
          <w:p w14:paraId="47946D69">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firstLine="2520" w:firstLineChars="1050"/>
              <w:textAlignment w:val="auto"/>
              <w:rPr>
                <w:rFonts w:hint="eastAsia" w:ascii="仿宋" w:hAnsi="仿宋" w:eastAsia="仿宋" w:cs="仿宋"/>
                <w:color w:val="auto"/>
                <w:sz w:val="24"/>
              </w:rPr>
            </w:pPr>
          </w:p>
          <w:p w14:paraId="6A6B73D8">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firstLine="2520" w:firstLineChars="1050"/>
              <w:textAlignment w:val="auto"/>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14:paraId="54D10005">
            <w:pPr>
              <w:pStyle w:val="61"/>
              <w:keepLines/>
              <w:pageBreakBefore w:val="0"/>
              <w:widowControl w:val="0"/>
              <w:kinsoku/>
              <w:wordWrap/>
              <w:overflowPunct/>
              <w:topLinePunct w:val="0"/>
              <w:autoSpaceDE/>
              <w:autoSpaceDN/>
              <w:bidi w:val="0"/>
              <w:adjustRightInd/>
              <w:snapToGrid/>
              <w:spacing w:beforeAutospacing="0" w:afterAutospacing="0" w:line="400" w:lineRule="atLeast"/>
              <w:ind w:right="-284"/>
              <w:jc w:val="center"/>
              <w:textAlignment w:val="auto"/>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14:paraId="183DFCF6">
            <w:pPr>
              <w:pStyle w:val="61"/>
              <w:keepLines/>
              <w:pageBreakBefore w:val="0"/>
              <w:widowControl w:val="0"/>
              <w:kinsoku/>
              <w:wordWrap/>
              <w:overflowPunct/>
              <w:topLinePunct w:val="0"/>
              <w:autoSpaceDE/>
              <w:autoSpaceDN/>
              <w:bidi w:val="0"/>
              <w:adjustRightInd/>
              <w:snapToGrid/>
              <w:spacing w:beforeAutospacing="0" w:afterAutospacing="0"/>
              <w:ind w:right="-284"/>
              <w:jc w:val="center"/>
              <w:textAlignment w:val="auto"/>
              <w:rPr>
                <w:rFonts w:ascii="仿宋" w:hAnsi="仿宋" w:eastAsia="仿宋" w:cs="仿宋"/>
                <w:color w:val="auto"/>
                <w:sz w:val="24"/>
              </w:rPr>
            </w:pPr>
          </w:p>
          <w:p w14:paraId="231F4F21">
            <w:pPr>
              <w:pStyle w:val="61"/>
              <w:keepLines/>
              <w:pageBreakBefore w:val="0"/>
              <w:widowControl w:val="0"/>
              <w:kinsoku/>
              <w:wordWrap/>
              <w:overflowPunct/>
              <w:topLinePunct w:val="0"/>
              <w:autoSpaceDE/>
              <w:autoSpaceDN/>
              <w:bidi w:val="0"/>
              <w:adjustRightInd/>
              <w:snapToGrid/>
              <w:spacing w:beforeAutospacing="0" w:afterAutospacing="0"/>
              <w:ind w:right="-284"/>
              <w:jc w:val="center"/>
              <w:textAlignment w:val="auto"/>
              <w:rPr>
                <w:rFonts w:ascii="仿宋" w:hAnsi="仿宋" w:eastAsia="仿宋" w:cs="仿宋"/>
                <w:color w:val="auto"/>
              </w:rPr>
            </w:pPr>
            <w:r>
              <w:rPr>
                <w:rFonts w:hint="eastAsia" w:ascii="仿宋" w:hAnsi="仿宋" w:eastAsia="仿宋" w:cs="仿宋"/>
                <w:color w:val="auto"/>
                <w:sz w:val="24"/>
              </w:rPr>
              <w:t>年     月      日</w:t>
            </w:r>
          </w:p>
        </w:tc>
      </w:tr>
    </w:tbl>
    <w:p w14:paraId="4860511D">
      <w:pPr>
        <w:keepLines/>
        <w:pageBreakBefore w:val="0"/>
        <w:widowControl w:val="0"/>
        <w:kinsoku/>
        <w:wordWrap/>
        <w:overflowPunct/>
        <w:topLinePunct w:val="0"/>
        <w:autoSpaceDE/>
        <w:autoSpaceDN/>
        <w:bidi w:val="0"/>
        <w:adjustRightInd/>
        <w:snapToGrid/>
        <w:spacing w:beforeAutospacing="0" w:afterAutospacing="0" w:line="360" w:lineRule="auto"/>
        <w:textAlignment w:val="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14:paraId="19589669">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14:paraId="4C37E77F">
            <w:pPr>
              <w:pStyle w:val="61"/>
              <w:keepLines/>
              <w:pageBreakBefore w:val="0"/>
              <w:widowControl w:val="0"/>
              <w:kinsoku/>
              <w:wordWrap/>
              <w:overflowPunct/>
              <w:topLinePunct w:val="0"/>
              <w:autoSpaceDE/>
              <w:autoSpaceDN/>
              <w:bidi w:val="0"/>
              <w:adjustRightInd/>
              <w:snapToGrid/>
              <w:spacing w:beforeAutospacing="0" w:afterAutospacing="0"/>
              <w:ind w:right="-284"/>
              <w:jc w:val="center"/>
              <w:textAlignment w:val="auto"/>
              <w:rPr>
                <w:rFonts w:ascii="仿宋" w:hAnsi="仿宋" w:eastAsia="仿宋" w:cs="仿宋"/>
                <w:b/>
                <w:color w:val="auto"/>
              </w:rPr>
            </w:pPr>
            <w:r>
              <w:rPr>
                <w:rFonts w:hint="eastAsia" w:ascii="仿宋" w:hAnsi="仿宋" w:eastAsia="仿宋" w:cs="仿宋"/>
                <w:b/>
                <w:color w:val="auto"/>
              </w:rPr>
              <w:t>-------------于年月日时分之前不准启封（公章）------------</w:t>
            </w:r>
          </w:p>
        </w:tc>
      </w:tr>
    </w:tbl>
    <w:p w14:paraId="0CE2B4F9">
      <w:pPr>
        <w:keepLines/>
        <w:pageBreakBefore w:val="0"/>
        <w:widowControl w:val="0"/>
        <w:kinsoku/>
        <w:wordWrap/>
        <w:overflowPunct/>
        <w:topLinePunct w:val="0"/>
        <w:autoSpaceDE/>
        <w:autoSpaceDN/>
        <w:bidi w:val="0"/>
        <w:adjustRightInd/>
        <w:snapToGrid/>
        <w:spacing w:beforeAutospacing="0" w:afterAutospacing="0"/>
        <w:textAlignment w:val="auto"/>
        <w:rPr>
          <w:rFonts w:ascii="仿宋" w:hAnsi="仿宋" w:eastAsia="仿宋" w:cs="仿宋"/>
          <w:color w:val="auto"/>
          <w:szCs w:val="21"/>
        </w:rPr>
      </w:pPr>
    </w:p>
    <w:p w14:paraId="5D4A2AB0">
      <w:pPr>
        <w:pStyle w:val="4"/>
        <w:keepLines/>
        <w:pageBreakBefore w:val="0"/>
        <w:widowControl w:val="0"/>
        <w:kinsoku/>
        <w:wordWrap/>
        <w:overflowPunct/>
        <w:topLinePunct w:val="0"/>
        <w:autoSpaceDE/>
        <w:autoSpaceDN/>
        <w:bidi w:val="0"/>
        <w:adjustRightInd/>
        <w:snapToGrid/>
        <w:spacing w:before="0" w:beforeAutospacing="0" w:after="0" w:afterAutospacing="0"/>
        <w:jc w:val="both"/>
        <w:textAlignment w:val="auto"/>
        <w:rPr>
          <w:rFonts w:ascii="宋体" w:hAnsi="宋体"/>
          <w:color w:val="auto"/>
          <w:szCs w:val="21"/>
        </w:rPr>
        <w:sectPr>
          <w:footerReference r:id="rId9" w:type="default"/>
          <w:pgSz w:w="11906" w:h="16838"/>
          <w:pgMar w:top="1417" w:right="1134" w:bottom="1134" w:left="1134" w:header="964" w:footer="964" w:gutter="0"/>
          <w:pgNumType w:fmt="decimal" w:chapStyle="1"/>
          <w:cols w:space="720" w:num="1"/>
          <w:docGrid w:linePitch="312" w:charSpace="0"/>
        </w:sectPr>
      </w:pPr>
      <w:bookmarkStart w:id="159" w:name="_Toc3936"/>
      <w:bookmarkStart w:id="160" w:name="_Toc287600131"/>
      <w:bookmarkStart w:id="161" w:name="_Toc19910"/>
      <w:bookmarkStart w:id="162" w:name="_Toc517281836"/>
      <w:bookmarkStart w:id="163" w:name="_Toc11783"/>
      <w:bookmarkStart w:id="164" w:name="_Toc21280"/>
      <w:bookmarkStart w:id="165" w:name="_Toc25957"/>
      <w:bookmarkStart w:id="166" w:name="_Toc444891353"/>
      <w:bookmarkStart w:id="167" w:name="_Toc19783362"/>
      <w:bookmarkStart w:id="168" w:name="_Toc287600129"/>
      <w:bookmarkStart w:id="169" w:name="_Toc19783360"/>
      <w:r>
        <w:rPr>
          <w:rFonts w:ascii="仿宋" w:hAnsi="仿宋" w:eastAsia="仿宋" w:cs="仿宋"/>
          <w:color w:val="auto"/>
          <w:sz w:val="24"/>
          <w:szCs w:val="24"/>
        </w:rPr>
        <w:br w:type="page"/>
      </w:r>
      <w:bookmarkEnd w:id="159"/>
    </w:p>
    <w:bookmarkEnd w:id="160"/>
    <w:bookmarkEnd w:id="161"/>
    <w:bookmarkEnd w:id="162"/>
    <w:bookmarkEnd w:id="163"/>
    <w:bookmarkEnd w:id="164"/>
    <w:bookmarkEnd w:id="165"/>
    <w:bookmarkEnd w:id="166"/>
    <w:bookmarkEnd w:id="167"/>
    <w:p w14:paraId="2F691844">
      <w:pPr>
        <w:pStyle w:val="5"/>
        <w:kinsoku/>
        <w:overflowPunct/>
        <w:bidi w:val="0"/>
        <w:spacing w:before="0" w:beforeAutospacing="0" w:after="0" w:afterAutospacing="0" w:line="440" w:lineRule="exact"/>
        <w:rPr>
          <w:rFonts w:hint="default" w:ascii="仿宋" w:hAnsi="仿宋" w:eastAsia="仿宋" w:cs="仿宋"/>
          <w:color w:val="auto"/>
          <w:sz w:val="24"/>
          <w:szCs w:val="24"/>
          <w:lang w:val="en-US" w:eastAsia="zh-CN"/>
        </w:rPr>
      </w:pPr>
      <w:bookmarkStart w:id="170" w:name="_Toc3454"/>
      <w:bookmarkStart w:id="171" w:name="_Toc186737814"/>
      <w:bookmarkStart w:id="172" w:name="_Toc27958"/>
      <w:bookmarkStart w:id="173" w:name="_Toc27799"/>
      <w:bookmarkStart w:id="174" w:name="_Toc25121"/>
      <w:bookmarkStart w:id="175" w:name="_Toc444891354"/>
      <w:bookmarkStart w:id="176" w:name="_Toc7202"/>
      <w:bookmarkStart w:id="177" w:name="_Toc12140"/>
      <w:bookmarkStart w:id="178" w:name="_Toc517281837"/>
      <w:r>
        <w:rPr>
          <w:rFonts w:hint="eastAsia" w:ascii="仿宋" w:hAnsi="仿宋" w:eastAsia="仿宋" w:cs="仿宋"/>
          <w:color w:val="auto"/>
          <w:sz w:val="24"/>
          <w:szCs w:val="24"/>
          <w:lang w:val="en-US" w:eastAsia="zh-CN"/>
        </w:rPr>
        <w:t>一、商务文件</w:t>
      </w:r>
      <w:bookmarkEnd w:id="170"/>
    </w:p>
    <w:p w14:paraId="6489AAA8">
      <w:pPr>
        <w:pStyle w:val="5"/>
        <w:kinsoku/>
        <w:overflowPunct/>
        <w:bidi w:val="0"/>
        <w:spacing w:before="0" w:beforeAutospacing="0" w:after="0" w:afterAutospacing="0" w:line="440" w:lineRule="exact"/>
        <w:rPr>
          <w:rFonts w:ascii="仿宋" w:hAnsi="仿宋" w:eastAsia="仿宋" w:cs="仿宋"/>
          <w:color w:val="auto"/>
          <w:sz w:val="24"/>
          <w:szCs w:val="24"/>
        </w:rPr>
      </w:pPr>
      <w:bookmarkStart w:id="179" w:name="_Toc29749"/>
      <w:r>
        <w:rPr>
          <w:rFonts w:hint="eastAsia" w:ascii="仿宋" w:hAnsi="仿宋" w:eastAsia="仿宋" w:cs="仿宋"/>
          <w:color w:val="auto"/>
          <w:sz w:val="24"/>
          <w:szCs w:val="24"/>
        </w:rPr>
        <w:t>（一）响应函</w:t>
      </w:r>
      <w:bookmarkEnd w:id="171"/>
      <w:bookmarkEnd w:id="172"/>
      <w:bookmarkEnd w:id="179"/>
    </w:p>
    <w:p w14:paraId="3E57CAA7">
      <w:pPr>
        <w:pStyle w:val="61"/>
        <w:kinsoku/>
        <w:overflowPunct/>
        <w:bidi w:val="0"/>
        <w:spacing w:beforeAutospacing="0" w:afterAutospacing="0"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eastAsia="zh-CN"/>
        </w:rPr>
        <w:t>中国人民财产保险股份有限公司广安市分公司</w:t>
      </w:r>
      <w:r>
        <w:rPr>
          <w:rFonts w:hint="eastAsia" w:ascii="仿宋" w:hAnsi="仿宋" w:eastAsia="仿宋" w:cs="Cambria Math"/>
          <w:color w:val="auto"/>
          <w:sz w:val="24"/>
          <w:szCs w:val="24"/>
          <w:u w:val="single"/>
        </w:rPr>
        <w:t xml:space="preserve">     </w:t>
      </w:r>
    </w:p>
    <w:p w14:paraId="45A54375">
      <w:pPr>
        <w:kinsoku/>
        <w:overflowPunct/>
        <w:bidi w:val="0"/>
        <w:spacing w:beforeAutospacing="0" w:afterAutospacing="0"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人保财险四川省广安市分公司华蓥支公司</w:t>
      </w:r>
      <w:r>
        <w:rPr>
          <w:rFonts w:hint="eastAsia" w:ascii="仿宋" w:hAnsi="仿宋" w:eastAsia="仿宋" w:cs="Cambria Math"/>
          <w:color w:val="auto"/>
          <w:u w:val="single"/>
          <w:lang w:val="en-US" w:eastAsia="zh-CN"/>
        </w:rPr>
        <w:t>2026年“墙体喷绘制作安装”宣传</w:t>
      </w:r>
      <w:r>
        <w:rPr>
          <w:rFonts w:hint="eastAsia" w:ascii="仿宋" w:hAnsi="仿宋" w:eastAsia="仿宋" w:cs="Cambria Math"/>
          <w:color w:val="auto"/>
          <w:u w:val="single"/>
        </w:rPr>
        <w:t xml:space="preserve">采购项目  </w:t>
      </w:r>
      <w:r>
        <w:rPr>
          <w:rFonts w:hint="eastAsia" w:ascii="仿宋" w:hAnsi="仿宋" w:eastAsia="仿宋" w:cs="Cambria Math"/>
          <w:color w:val="auto"/>
        </w:rPr>
        <w:t>比价文件的全部内容，包括澄清或者修改文件以及有关附件，我方将严格按照比价文件要求递交符合要求的全部比价响应文件。</w:t>
      </w:r>
    </w:p>
    <w:p w14:paraId="3D27A09D">
      <w:pPr>
        <w:kinsoku/>
        <w:overflowPunct/>
        <w:bidi w:val="0"/>
        <w:spacing w:beforeAutospacing="0" w:afterAutospacing="0"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14:paraId="14921BA7">
      <w:pPr>
        <w:kinsoku/>
        <w:overflowPunct/>
        <w:bidi w:val="0"/>
        <w:spacing w:beforeAutospacing="0" w:afterAutospacing="0" w:line="440" w:lineRule="exact"/>
        <w:ind w:firstLine="420"/>
        <w:rPr>
          <w:rFonts w:ascii="仿宋" w:hAnsi="仿宋" w:eastAsia="仿宋" w:cs="Cambria Math"/>
          <w:color w:val="auto"/>
        </w:rPr>
      </w:pPr>
      <w:r>
        <w:rPr>
          <w:rFonts w:hint="eastAsia" w:ascii="仿宋" w:hAnsi="仿宋" w:eastAsia="仿宋" w:cs="Cambria Math"/>
          <w:color w:val="auto"/>
        </w:rPr>
        <w:t>1. 本响应函及比价响应文件自比价响应文件提交截止日起有效期为</w:t>
      </w:r>
      <w:r>
        <w:rPr>
          <w:rFonts w:hint="eastAsia" w:ascii="仿宋" w:hAnsi="仿宋" w:eastAsia="仿宋" w:cs="Cambria Math"/>
          <w:color w:val="auto"/>
          <w:u w:val="single"/>
          <w:lang w:val="en-US" w:eastAsia="zh-CN"/>
        </w:rPr>
        <w:t>60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，我方承诺在响应有效期内不修改、撤销比价响应文件。</w:t>
      </w:r>
    </w:p>
    <w:p w14:paraId="56D00E2D">
      <w:pPr>
        <w:kinsoku/>
        <w:overflowPunct/>
        <w:bidi w:val="0"/>
        <w:spacing w:beforeAutospacing="0" w:afterAutospacing="0"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我方承诺提供比价过程中可能要求的澄清、说明、补正或者算术性错误修正确认，并同意我方提供的以上材料构成我方响应文件的组成部分。</w:t>
      </w:r>
    </w:p>
    <w:p w14:paraId="4E17F0AE">
      <w:pPr>
        <w:kinsoku/>
        <w:overflowPunct/>
        <w:bidi w:val="0"/>
        <w:spacing w:beforeAutospacing="0" w:afterAutospacing="0"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w:t>
      </w:r>
    </w:p>
    <w:p w14:paraId="52119438">
      <w:pPr>
        <w:kinsoku/>
        <w:overflowPunct/>
        <w:bidi w:val="0"/>
        <w:spacing w:beforeAutospacing="0" w:afterAutospacing="0"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14:paraId="79BEA56C">
      <w:pPr>
        <w:kinsoku/>
        <w:overflowPunct/>
        <w:bidi w:val="0"/>
        <w:spacing w:beforeAutospacing="0" w:afterAutospacing="0"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14:paraId="07F783C1">
      <w:pPr>
        <w:kinsoku/>
        <w:overflowPunct/>
        <w:bidi w:val="0"/>
        <w:spacing w:beforeAutospacing="0" w:afterAutospacing="0"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14:paraId="25C5DA88">
      <w:pPr>
        <w:kinsoku/>
        <w:overflowPunct/>
        <w:bidi w:val="0"/>
        <w:spacing w:beforeAutospacing="0" w:afterAutospacing="0"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14:paraId="1024B2B1">
      <w:pPr>
        <w:kinsoku/>
        <w:overflowPunct/>
        <w:bidi w:val="0"/>
        <w:spacing w:beforeAutospacing="0" w:afterAutospacing="0" w:line="440" w:lineRule="exact"/>
        <w:ind w:firstLine="420"/>
        <w:rPr>
          <w:rFonts w:ascii="仿宋" w:hAnsi="仿宋" w:eastAsia="仿宋" w:cs="Cambria Math"/>
          <w:color w:val="auto"/>
        </w:rPr>
      </w:pPr>
      <w:r>
        <w:rPr>
          <w:rFonts w:hint="eastAsia" w:ascii="仿宋" w:hAnsi="仿宋" w:eastAsia="仿宋" w:cs="Cambria Math"/>
          <w:color w:val="auto"/>
        </w:rPr>
        <w:t>（2）我方承诺按照比价文件规定递交履约保证金。</w:t>
      </w:r>
    </w:p>
    <w:p w14:paraId="53C23BB2">
      <w:pPr>
        <w:kinsoku/>
        <w:overflowPunct/>
        <w:bidi w:val="0"/>
        <w:spacing w:beforeAutospacing="0" w:afterAutospacing="0" w:line="440" w:lineRule="exact"/>
        <w:ind w:firstLine="420"/>
        <w:rPr>
          <w:rFonts w:ascii="仿宋" w:hAnsi="仿宋" w:eastAsia="仿宋" w:cs="Cambria Math"/>
          <w:color w:val="auto"/>
        </w:rPr>
      </w:pPr>
      <w:r>
        <w:rPr>
          <w:rFonts w:hint="eastAsia" w:ascii="仿宋" w:hAnsi="仿宋" w:eastAsia="仿宋" w:cs="Cambria Math"/>
          <w:color w:val="auto"/>
        </w:rPr>
        <w:t>（3）我方承诺按照比价文件的规定及合同约定履行相关责任和义务。</w:t>
      </w:r>
    </w:p>
    <w:p w14:paraId="1E03B70B">
      <w:pPr>
        <w:kinsoku/>
        <w:overflowPunct/>
        <w:bidi w:val="0"/>
        <w:spacing w:beforeAutospacing="0" w:afterAutospacing="0"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14:paraId="20F8160A">
      <w:pPr>
        <w:kinsoku/>
        <w:overflowPunct/>
        <w:bidi w:val="0"/>
        <w:spacing w:beforeAutospacing="0" w:afterAutospacing="0" w:line="440" w:lineRule="exact"/>
        <w:ind w:firstLine="4080" w:firstLineChars="1700"/>
        <w:jc w:val="right"/>
        <w:rPr>
          <w:rFonts w:ascii="仿宋" w:hAnsi="仿宋" w:eastAsia="仿宋" w:cs="仿宋"/>
          <w:color w:val="auto"/>
        </w:rPr>
      </w:pPr>
    </w:p>
    <w:p w14:paraId="47DC179D">
      <w:pPr>
        <w:kinsoku/>
        <w:overflowPunct/>
        <w:bidi w:val="0"/>
        <w:spacing w:beforeAutospacing="0" w:afterAutospacing="0"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7738F797">
      <w:pPr>
        <w:kinsoku/>
        <w:overflowPunct/>
        <w:bidi w:val="0"/>
        <w:spacing w:beforeAutospacing="0" w:afterAutospacing="0"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5129BE43">
      <w:pPr>
        <w:pStyle w:val="5"/>
        <w:kinsoku/>
        <w:overflowPunct/>
        <w:bidi w:val="0"/>
        <w:spacing w:before="0" w:beforeAutospacing="0" w:after="0" w:afterAutospacing="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68"/>
      <w:bookmarkEnd w:id="169"/>
      <w:bookmarkEnd w:id="173"/>
      <w:bookmarkEnd w:id="174"/>
      <w:bookmarkEnd w:id="175"/>
      <w:bookmarkEnd w:id="176"/>
      <w:bookmarkEnd w:id="177"/>
      <w:bookmarkEnd w:id="178"/>
      <w:bookmarkStart w:id="180" w:name="_Toc13983"/>
      <w:bookmarkStart w:id="181" w:name="_Toc186737815"/>
      <w:bookmarkStart w:id="182" w:name="_Toc32609"/>
      <w:r>
        <w:rPr>
          <w:rFonts w:hint="eastAsia" w:ascii="仿宋" w:hAnsi="仿宋" w:eastAsia="仿宋" w:cs="仿宋"/>
          <w:color w:val="auto"/>
          <w:sz w:val="24"/>
          <w:szCs w:val="24"/>
        </w:rPr>
        <w:t>（二）法定代表人（负责人）身份证明书</w:t>
      </w:r>
      <w:bookmarkEnd w:id="180"/>
      <w:bookmarkEnd w:id="181"/>
      <w:bookmarkEnd w:id="182"/>
      <w:r>
        <w:rPr>
          <w:rFonts w:hint="eastAsia" w:ascii="仿宋" w:hAnsi="仿宋" w:eastAsia="仿宋" w:cs="仿宋"/>
          <w:color w:val="auto"/>
          <w:sz w:val="24"/>
          <w:szCs w:val="24"/>
        </w:rPr>
        <w:tab/>
      </w:r>
    </w:p>
    <w:p w14:paraId="7A6E2A3B">
      <w:pPr>
        <w:kinsoku/>
        <w:overflowPunct/>
        <w:bidi w:val="0"/>
        <w:spacing w:beforeAutospacing="0" w:afterAutospacing="0"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14:paraId="64A02829">
      <w:pPr>
        <w:kinsoku/>
        <w:overflowPunct/>
        <w:bidi w:val="0"/>
        <w:spacing w:beforeAutospacing="0" w:afterAutospacing="0" w:line="360" w:lineRule="auto"/>
        <w:rPr>
          <w:rFonts w:ascii="仿宋" w:hAnsi="仿宋" w:eastAsia="仿宋" w:cs="仿宋"/>
          <w:b/>
          <w:color w:val="auto"/>
        </w:rPr>
      </w:pPr>
    </w:p>
    <w:p w14:paraId="0D33306D">
      <w:pPr>
        <w:kinsoku/>
        <w:overflowPunct/>
        <w:topLinePunct/>
        <w:bidi w:val="0"/>
        <w:spacing w:beforeAutospacing="0" w:afterAutospacing="0"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14:paraId="6D7C0CB3">
      <w:pPr>
        <w:kinsoku/>
        <w:overflowPunct/>
        <w:topLine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73B491C">
      <w:pPr>
        <w:kinsoku/>
        <w:overflowPunct/>
        <w:topLinePunct/>
        <w:bidi w:val="0"/>
        <w:spacing w:beforeAutospacing="0" w:afterAutospacing="0"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14:paraId="1EAEE9BE">
      <w:pPr>
        <w:kinsoku/>
        <w:overflowPunct/>
        <w:topLine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14:paraId="388B7ECE">
      <w:pPr>
        <w:kinsoku/>
        <w:overflowPunct/>
        <w:topLine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w:t>特此证明。</w:t>
      </w:r>
    </w:p>
    <w:p w14:paraId="01459A61">
      <w:pPr>
        <w:kinsoku/>
        <w:overflowPunct/>
        <w:topLinePunct/>
        <w:bidi w:val="0"/>
        <w:spacing w:beforeAutospacing="0" w:afterAutospacing="0" w:line="360" w:lineRule="auto"/>
        <w:rPr>
          <w:rFonts w:ascii="仿宋" w:hAnsi="仿宋" w:eastAsia="仿宋" w:cs="仿宋"/>
          <w:color w:val="auto"/>
        </w:rPr>
      </w:pPr>
    </w:p>
    <w:p w14:paraId="75ABB185">
      <w:pPr>
        <w:kinsoku/>
        <w:overflowPunct/>
        <w:bidi w:val="0"/>
        <w:spacing w:beforeAutospacing="0" w:afterAutospacing="0"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14:paraId="1C98AEE9">
      <w:pPr>
        <w:kinsoku/>
        <w:overflowPunct/>
        <w:bidi w:val="0"/>
        <w:spacing w:beforeAutospacing="0" w:afterAutospacing="0"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14:paraId="14189B4B">
      <w:pPr>
        <w:pStyle w:val="61"/>
        <w:kinsoku/>
        <w:overflowPunct/>
        <w:bidi w:val="0"/>
        <w:spacing w:beforeAutospacing="0" w:afterAutospacing="0" w:line="440" w:lineRule="atLeast"/>
        <w:ind w:firstLine="480"/>
        <w:jc w:val="left"/>
        <w:rPr>
          <w:rFonts w:ascii="仿宋" w:hAnsi="仿宋" w:eastAsia="仿宋" w:cs="仿宋"/>
          <w:color w:val="auto"/>
        </w:rPr>
      </w:pPr>
    </w:p>
    <w:p w14:paraId="43CC3CC6">
      <w:pPr>
        <w:pStyle w:val="61"/>
        <w:kinsoku/>
        <w:overflowPunct/>
        <w:bidi w:val="0"/>
        <w:spacing w:beforeAutospacing="0" w:afterAutospacing="0" w:line="440" w:lineRule="atLeast"/>
        <w:ind w:firstLine="480"/>
        <w:jc w:val="left"/>
        <w:rPr>
          <w:rFonts w:ascii="仿宋" w:hAnsi="仿宋" w:eastAsia="仿宋" w:cs="仿宋"/>
          <w:color w:val="auto"/>
        </w:rPr>
      </w:pPr>
    </w:p>
    <w:p w14:paraId="2EE3B63F">
      <w:pPr>
        <w:pStyle w:val="61"/>
        <w:kinsoku/>
        <w:overflowPunct/>
        <w:bidi w:val="0"/>
        <w:spacing w:beforeAutospacing="0" w:afterAutospacing="0" w:line="440" w:lineRule="atLeast"/>
        <w:ind w:firstLine="480"/>
        <w:jc w:val="left"/>
        <w:rPr>
          <w:rFonts w:ascii="仿宋" w:hAnsi="仿宋" w:eastAsia="仿宋" w:cs="仿宋"/>
          <w:color w:val="auto"/>
        </w:rPr>
      </w:pPr>
    </w:p>
    <w:p w14:paraId="79FDFFE1">
      <w:pPr>
        <w:kinsoku/>
        <w:overflowPunct/>
        <w:bidi w:val="0"/>
        <w:spacing w:beforeAutospacing="0" w:afterAutospacing="0" w:line="360" w:lineRule="auto"/>
        <w:ind w:firstLine="610"/>
        <w:rPr>
          <w:rFonts w:ascii="仿宋" w:hAnsi="仿宋" w:eastAsia="仿宋" w:cs="仿宋"/>
          <w:color w:val="auto"/>
        </w:rPr>
      </w:pPr>
    </w:p>
    <w:p w14:paraId="0224C9F5">
      <w:pPr>
        <w:tabs>
          <w:tab w:val="left" w:pos="720"/>
          <w:tab w:val="left" w:pos="900"/>
        </w:tabs>
        <w:kinsoku/>
        <w:overflowPunct/>
        <w:bidi w:val="0"/>
        <w:spacing w:beforeAutospacing="0" w:afterAutospacing="0" w:line="360" w:lineRule="auto"/>
        <w:rPr>
          <w:rFonts w:ascii="仿宋" w:hAnsi="仿宋" w:eastAsia="仿宋" w:cs="仿宋"/>
          <w:color w:val="auto"/>
        </w:rPr>
      </w:pPr>
    </w:p>
    <w:p w14:paraId="0D9DB2C1">
      <w:pPr>
        <w:kinsoku/>
        <w:overflowPunct/>
        <w:bidi w:val="0"/>
        <w:spacing w:beforeAutospacing="0" w:afterAutospacing="0" w:line="440" w:lineRule="exact"/>
        <w:ind w:firstLine="4080" w:firstLineChars="1700"/>
        <w:jc w:val="right"/>
        <w:rPr>
          <w:rFonts w:ascii="仿宋" w:hAnsi="仿宋" w:eastAsia="仿宋" w:cs="仿宋"/>
          <w:color w:val="auto"/>
        </w:rPr>
      </w:pPr>
    </w:p>
    <w:p w14:paraId="3CCA40B9">
      <w:pPr>
        <w:kinsoku/>
        <w:wordWrap w:val="0"/>
        <w:overflowPunct/>
        <w:bidi w:val="0"/>
        <w:spacing w:beforeAutospacing="0" w:afterAutospacing="0"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14:paraId="6E825951">
      <w:pPr>
        <w:kinsoku/>
        <w:overflowPunct/>
        <w:bidi w:val="0"/>
        <w:spacing w:beforeAutospacing="0" w:afterAutospacing="0"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14:paraId="25DEE075">
      <w:pPr>
        <w:kinsoku/>
        <w:overflowPunct/>
        <w:bidi w:val="0"/>
        <w:spacing w:beforeAutospacing="0" w:afterAutospacing="0"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14:paraId="212F6CC0">
      <w:pPr>
        <w:kinsoku/>
        <w:overflowPunct/>
        <w:bidi w:val="0"/>
        <w:spacing w:beforeAutospacing="0" w:afterAutospacing="0"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367AE782">
      <w:pPr>
        <w:kinsoku/>
        <w:overflowPunct/>
        <w:bidi w:val="0"/>
        <w:spacing w:beforeAutospacing="0" w:afterAutospacing="0"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420F4B5D">
      <w:pPr>
        <w:tabs>
          <w:tab w:val="left" w:pos="720"/>
          <w:tab w:val="left" w:pos="900"/>
        </w:tabs>
        <w:kinsoku/>
        <w:overflowPunct/>
        <w:bidi w:val="0"/>
        <w:spacing w:beforeAutospacing="0" w:afterAutospacing="0" w:line="360" w:lineRule="auto"/>
        <w:ind w:left="1078"/>
        <w:rPr>
          <w:rFonts w:ascii="仿宋" w:hAnsi="仿宋" w:eastAsia="仿宋" w:cs="仿宋"/>
          <w:color w:val="auto"/>
        </w:rPr>
      </w:pPr>
    </w:p>
    <w:p w14:paraId="07F1F1ED">
      <w:pPr>
        <w:tabs>
          <w:tab w:val="left" w:pos="720"/>
          <w:tab w:val="left" w:pos="900"/>
        </w:tabs>
        <w:kinsoku/>
        <w:overflowPunct/>
        <w:bidi w:val="0"/>
        <w:spacing w:beforeAutospacing="0" w:afterAutospacing="0" w:line="360" w:lineRule="auto"/>
        <w:ind w:left="1078"/>
        <w:rPr>
          <w:rFonts w:ascii="仿宋" w:hAnsi="仿宋" w:eastAsia="仿宋" w:cs="仿宋"/>
          <w:color w:val="auto"/>
        </w:rPr>
      </w:pPr>
    </w:p>
    <w:p w14:paraId="376CD0D2">
      <w:pPr>
        <w:pStyle w:val="5"/>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3" w:name="_Toc15895"/>
      <w:bookmarkStart w:id="184" w:name="_Toc517281838"/>
      <w:bookmarkStart w:id="185" w:name="_Toc444891355"/>
      <w:bookmarkStart w:id="186" w:name="_Toc287600130"/>
      <w:bookmarkStart w:id="187" w:name="_Toc26267"/>
      <w:bookmarkStart w:id="188" w:name="_Toc24788"/>
      <w:bookmarkStart w:id="189" w:name="_Toc19783361"/>
      <w:bookmarkStart w:id="190" w:name="_Toc20707"/>
      <w:bookmarkStart w:id="191" w:name="_Toc4426"/>
      <w:bookmarkStart w:id="192" w:name="_Toc186737816"/>
      <w:bookmarkStart w:id="193" w:name="_Toc5582"/>
      <w:r>
        <w:rPr>
          <w:rFonts w:hint="eastAsia" w:ascii="仿宋" w:hAnsi="仿宋" w:eastAsia="仿宋" w:cs="仿宋"/>
          <w:color w:val="auto"/>
          <w:sz w:val="24"/>
          <w:szCs w:val="24"/>
        </w:rPr>
        <w:t>（三）法定代表人（负责人）授权委托书</w:t>
      </w:r>
      <w:bookmarkEnd w:id="183"/>
      <w:bookmarkEnd w:id="184"/>
      <w:bookmarkEnd w:id="185"/>
      <w:bookmarkEnd w:id="186"/>
      <w:bookmarkEnd w:id="187"/>
      <w:bookmarkEnd w:id="188"/>
      <w:bookmarkEnd w:id="189"/>
      <w:bookmarkEnd w:id="190"/>
      <w:bookmarkEnd w:id="191"/>
      <w:bookmarkEnd w:id="192"/>
      <w:bookmarkEnd w:id="193"/>
    </w:p>
    <w:p w14:paraId="25BAD1C7">
      <w:pPr>
        <w:pStyle w:val="61"/>
        <w:kinsoku/>
        <w:overflowPunct/>
        <w:bidi w:val="0"/>
        <w:spacing w:beforeAutospacing="0" w:afterAutospacing="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14:paraId="10482910">
      <w:pPr>
        <w:pStyle w:val="61"/>
        <w:kinsoku/>
        <w:overflowPunct/>
        <w:topLinePunct/>
        <w:bidi w:val="0"/>
        <w:spacing w:beforeAutospacing="0" w:afterAutospacing="0"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rPr>
        <w:t>（项目名称）</w:t>
      </w:r>
      <w:r>
        <w:rPr>
          <w:rFonts w:hint="eastAsia" w:ascii="仿宋" w:hAnsi="仿宋" w:eastAsia="仿宋" w:cs="Cambria Math"/>
          <w:color w:val="auto"/>
          <w:sz w:val="24"/>
          <w:szCs w:val="24"/>
        </w:rPr>
        <w:t>比价响应文件、签订合同和处理有关事宜，其法律后果由我方承担。</w:t>
      </w:r>
    </w:p>
    <w:p w14:paraId="269E2C4C">
      <w:pPr>
        <w:kinsoku/>
        <w:overflowPunct/>
        <w:bidi w:val="0"/>
        <w:spacing w:beforeAutospacing="0" w:afterAutospacing="0"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之日起至比价响应有效期到期之日为止 </w:t>
      </w:r>
      <w:r>
        <w:rPr>
          <w:rFonts w:hint="eastAsia" w:ascii="仿宋" w:hAnsi="仿宋" w:eastAsia="仿宋" w:cs="Cambria Math"/>
          <w:color w:val="auto"/>
        </w:rPr>
        <w:t>。</w:t>
      </w:r>
    </w:p>
    <w:p w14:paraId="20119CC8">
      <w:pPr>
        <w:pStyle w:val="61"/>
        <w:kinsoku/>
        <w:overflowPunct/>
        <w:bidi w:val="0"/>
        <w:spacing w:beforeAutospacing="0" w:afterAutospacing="0"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14:paraId="18CFABC6">
      <w:pPr>
        <w:pStyle w:val="61"/>
        <w:kinsoku/>
        <w:overflowPunct/>
        <w:bidi w:val="0"/>
        <w:spacing w:beforeAutospacing="0" w:afterAutospacing="0" w:line="360" w:lineRule="auto"/>
        <w:ind w:firstLine="482" w:firstLineChars="200"/>
        <w:rPr>
          <w:rFonts w:ascii="仿宋" w:hAnsi="仿宋" w:eastAsia="仿宋" w:cs="Cambria Math"/>
          <w:b/>
          <w:bCs/>
          <w:color w:val="auto"/>
          <w:sz w:val="24"/>
          <w:szCs w:val="24"/>
        </w:rPr>
      </w:pPr>
    </w:p>
    <w:p w14:paraId="7C825C88">
      <w:pPr>
        <w:pStyle w:val="61"/>
        <w:kinsoku/>
        <w:overflowPunct/>
        <w:bidi w:val="0"/>
        <w:spacing w:beforeAutospacing="0" w:afterAutospacing="0"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14:paraId="2FC14671">
      <w:pPr>
        <w:pStyle w:val="61"/>
        <w:kinsoku/>
        <w:overflowPunct/>
        <w:bidi w:val="0"/>
        <w:spacing w:beforeAutospacing="0" w:afterAutospacing="0"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3360;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4384;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14:paraId="713C40F7">
      <w:pPr>
        <w:pStyle w:val="61"/>
        <w:kinsoku/>
        <w:overflowPunct/>
        <w:bidi w:val="0"/>
        <w:spacing w:beforeAutospacing="0" w:afterAutospacing="0" w:line="440" w:lineRule="atLeast"/>
        <w:ind w:firstLine="480"/>
        <w:jc w:val="left"/>
        <w:rPr>
          <w:rFonts w:ascii="仿宋" w:hAnsi="仿宋" w:eastAsia="仿宋" w:cs="仿宋"/>
          <w:color w:val="auto"/>
        </w:rPr>
      </w:pPr>
    </w:p>
    <w:p w14:paraId="1FE11091">
      <w:pPr>
        <w:kinsoku/>
        <w:overflowPunct/>
        <w:bidi w:val="0"/>
        <w:spacing w:beforeAutospacing="0" w:afterAutospacing="0" w:line="360" w:lineRule="auto"/>
        <w:ind w:left="720"/>
        <w:rPr>
          <w:rFonts w:ascii="仿宋" w:hAnsi="仿宋" w:eastAsia="仿宋" w:cs="仿宋"/>
          <w:b/>
          <w:color w:val="auto"/>
        </w:rPr>
      </w:pPr>
    </w:p>
    <w:p w14:paraId="667D9D14">
      <w:pPr>
        <w:tabs>
          <w:tab w:val="left" w:pos="540"/>
        </w:tabs>
        <w:kinsoku/>
        <w:overflowPunct/>
        <w:bidi w:val="0"/>
        <w:spacing w:beforeAutospacing="0" w:afterAutospacing="0"/>
        <w:rPr>
          <w:rFonts w:ascii="仿宋" w:hAnsi="仿宋" w:eastAsia="仿宋" w:cs="仿宋"/>
          <w:color w:val="auto"/>
          <w:szCs w:val="21"/>
        </w:rPr>
      </w:pPr>
      <w:r>
        <w:rPr>
          <w:rFonts w:hint="eastAsia" w:ascii="仿宋" w:hAnsi="仿宋" w:eastAsia="仿宋" w:cs="仿宋"/>
          <w:color w:val="auto"/>
          <w:szCs w:val="21"/>
        </w:rPr>
        <w:tab/>
      </w:r>
    </w:p>
    <w:p w14:paraId="36DA9E93">
      <w:pPr>
        <w:pStyle w:val="2"/>
        <w:kinsoku/>
        <w:overflowPunct/>
        <w:bidi w:val="0"/>
        <w:spacing w:beforeAutospacing="0" w:after="0" w:afterAutospacing="0"/>
        <w:rPr>
          <w:rFonts w:ascii="宋体" w:hAnsi="宋体"/>
          <w:color w:val="auto"/>
          <w:szCs w:val="21"/>
        </w:rPr>
      </w:pPr>
    </w:p>
    <w:p w14:paraId="06557DBA">
      <w:pPr>
        <w:pStyle w:val="2"/>
        <w:kinsoku/>
        <w:overflowPunct/>
        <w:bidi w:val="0"/>
        <w:spacing w:beforeAutospacing="0" w:after="0" w:afterAutospacing="0"/>
        <w:rPr>
          <w:rFonts w:ascii="宋体" w:hAnsi="宋体"/>
          <w:color w:val="auto"/>
          <w:szCs w:val="21"/>
        </w:rPr>
      </w:pPr>
    </w:p>
    <w:p w14:paraId="2142FEFC">
      <w:pPr>
        <w:pStyle w:val="2"/>
        <w:kinsoku/>
        <w:overflowPunct/>
        <w:bidi w:val="0"/>
        <w:spacing w:beforeAutospacing="0" w:after="0" w:afterAutospacing="0"/>
        <w:rPr>
          <w:rFonts w:ascii="宋体" w:hAnsi="宋体"/>
          <w:color w:val="auto"/>
          <w:szCs w:val="21"/>
        </w:rPr>
      </w:pPr>
    </w:p>
    <w:p w14:paraId="11040FCB">
      <w:pPr>
        <w:kinsoku/>
        <w:overflowPunct/>
        <w:bidi w:val="0"/>
        <w:spacing w:beforeAutospacing="0" w:afterAutospacing="0" w:line="360" w:lineRule="auto"/>
        <w:ind w:right="420" w:firstLine="4200" w:firstLineChars="1750"/>
        <w:rPr>
          <w:rFonts w:hint="eastAsia" w:ascii="仿宋" w:hAnsi="仿宋" w:eastAsia="仿宋" w:cs="Cambria Math"/>
          <w:color w:val="auto"/>
        </w:rPr>
      </w:pPr>
    </w:p>
    <w:p w14:paraId="284DACF3">
      <w:pPr>
        <w:kinsoku/>
        <w:overflowPunct/>
        <w:bidi w:val="0"/>
        <w:spacing w:beforeAutospacing="0" w:afterAutospacing="0"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0E1BA162">
      <w:pPr>
        <w:kinsoku/>
        <w:overflowPunct/>
        <w:bidi w:val="0"/>
        <w:spacing w:beforeAutospacing="0" w:afterAutospacing="0"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14:paraId="10C5CA44">
      <w:pPr>
        <w:pStyle w:val="61"/>
        <w:kinsoku/>
        <w:wordWrap w:val="0"/>
        <w:overflowPunct/>
        <w:bidi w:val="0"/>
        <w:spacing w:beforeAutospacing="0" w:afterAutospacing="0"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14:paraId="554F83EA">
      <w:pPr>
        <w:kinsoku/>
        <w:wordWrap w:val="0"/>
        <w:overflowPunct/>
        <w:bidi w:val="0"/>
        <w:spacing w:beforeAutospacing="0" w:afterAutospacing="0"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4D379370">
      <w:pPr>
        <w:tabs>
          <w:tab w:val="left" w:pos="540"/>
        </w:tabs>
        <w:kinsoku/>
        <w:overflowPunct/>
        <w:bidi w:val="0"/>
        <w:spacing w:beforeAutospacing="0" w:afterAutospacing="0"/>
        <w:rPr>
          <w:rFonts w:ascii="仿宋" w:hAnsi="仿宋" w:eastAsia="仿宋" w:cs="仿宋"/>
          <w:color w:val="auto"/>
          <w:szCs w:val="21"/>
        </w:rPr>
        <w:sectPr>
          <w:pgSz w:w="11906" w:h="16838"/>
          <w:pgMar w:top="1417" w:right="1134" w:bottom="1134" w:left="1134" w:header="851" w:footer="992" w:gutter="0"/>
          <w:pgNumType w:fmt="decimal" w:chapStyle="1"/>
          <w:cols w:space="720" w:num="1"/>
          <w:titlePg/>
          <w:docGrid w:type="lines" w:linePitch="312" w:charSpace="0"/>
        </w:sectPr>
      </w:pPr>
    </w:p>
    <w:p w14:paraId="0C3B7A4F">
      <w:pPr>
        <w:pStyle w:val="5"/>
        <w:kinsoku/>
        <w:overflowPunct/>
        <w:bidi w:val="0"/>
        <w:spacing w:before="0" w:beforeAutospacing="0" w:after="0" w:afterAutospacing="0" w:line="360" w:lineRule="auto"/>
        <w:rPr>
          <w:rFonts w:ascii="仿宋" w:hAnsi="仿宋" w:eastAsia="仿宋" w:cs="仿宋"/>
          <w:color w:val="auto"/>
          <w:sz w:val="24"/>
          <w:szCs w:val="24"/>
        </w:rPr>
      </w:pPr>
      <w:bookmarkStart w:id="194" w:name="_Toc30551"/>
      <w:bookmarkStart w:id="195" w:name="_Toc18101"/>
      <w:bookmarkStart w:id="196" w:name="_Toc186737817"/>
      <w:bookmarkStart w:id="197" w:name="_Toc517281841"/>
      <w:r>
        <w:rPr>
          <w:rFonts w:hint="eastAsia" w:ascii="仿宋" w:hAnsi="仿宋" w:eastAsia="仿宋" w:cs="仿宋"/>
          <w:color w:val="auto"/>
          <w:sz w:val="24"/>
          <w:szCs w:val="24"/>
        </w:rPr>
        <w:t>（四）资格证明文件</w:t>
      </w:r>
      <w:bookmarkEnd w:id="194"/>
      <w:bookmarkEnd w:id="195"/>
      <w:bookmarkEnd w:id="196"/>
    </w:p>
    <w:p w14:paraId="1016D529">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14:paraId="74F19B10">
      <w:pPr>
        <w:pStyle w:val="61"/>
        <w:kinsoku/>
        <w:overflowPunct/>
        <w:bidi w:val="0"/>
        <w:spacing w:beforeAutospacing="0" w:afterAutospacing="0"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3615C210">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14:paraId="4253CB58">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14:paraId="50CC7845">
            <w:pPr>
              <w:pStyle w:val="61"/>
              <w:kinsoku/>
              <w:overflowPunct/>
              <w:topLinePunct/>
              <w:bidi w:val="0"/>
              <w:spacing w:beforeAutospacing="0" w:afterAutospacing="0"/>
              <w:jc w:val="center"/>
              <w:rPr>
                <w:rFonts w:ascii="仿宋" w:hAnsi="仿宋" w:eastAsia="仿宋" w:cs="仿宋"/>
                <w:color w:val="auto"/>
              </w:rPr>
            </w:pPr>
          </w:p>
        </w:tc>
      </w:tr>
      <w:tr w14:paraId="1DC7A5D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8F9FE41">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14:paraId="5E61DAEC">
            <w:pPr>
              <w:pStyle w:val="61"/>
              <w:kinsoku/>
              <w:overflowPunct/>
              <w:topLinePunct/>
              <w:bidi w:val="0"/>
              <w:spacing w:beforeAutospacing="0" w:afterAutospacing="0"/>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14:paraId="5A4D919A">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14:paraId="2AB9DB71">
            <w:pPr>
              <w:pStyle w:val="61"/>
              <w:kinsoku/>
              <w:overflowPunct/>
              <w:topLinePunct/>
              <w:bidi w:val="0"/>
              <w:spacing w:beforeAutospacing="0" w:afterAutospacing="0"/>
              <w:jc w:val="center"/>
              <w:rPr>
                <w:rFonts w:ascii="仿宋" w:hAnsi="仿宋" w:eastAsia="仿宋" w:cs="仿宋"/>
                <w:color w:val="auto"/>
              </w:rPr>
            </w:pPr>
          </w:p>
        </w:tc>
      </w:tr>
      <w:tr w14:paraId="4FF415B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0EB5D57">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14:paraId="75F4E7C3">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14:paraId="4536C105">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14:paraId="2DA1D0F9">
            <w:pPr>
              <w:pStyle w:val="61"/>
              <w:kinsoku/>
              <w:overflowPunct/>
              <w:topLinePunct/>
              <w:bidi w:val="0"/>
              <w:spacing w:beforeAutospacing="0" w:afterAutospacing="0"/>
              <w:jc w:val="center"/>
              <w:rPr>
                <w:rFonts w:ascii="仿宋" w:hAnsi="仿宋" w:eastAsia="仿宋" w:cs="仿宋"/>
                <w:color w:val="auto"/>
              </w:rPr>
            </w:pPr>
          </w:p>
        </w:tc>
      </w:tr>
      <w:tr w14:paraId="17ABBAA6">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14:paraId="7E748A56">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14:paraId="4A52CBE2">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14:paraId="3039B06E">
            <w:pPr>
              <w:pStyle w:val="61"/>
              <w:kinsoku/>
              <w:overflowPunct/>
              <w:topLinePunct/>
              <w:bidi w:val="0"/>
              <w:spacing w:beforeAutospacing="0" w:afterAutospacing="0"/>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644DBC19">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14:paraId="4FE40010">
            <w:pPr>
              <w:pStyle w:val="61"/>
              <w:kinsoku/>
              <w:overflowPunct/>
              <w:topLinePunct/>
              <w:bidi w:val="0"/>
              <w:spacing w:beforeAutospacing="0" w:afterAutospacing="0"/>
              <w:jc w:val="center"/>
              <w:rPr>
                <w:rFonts w:ascii="仿宋" w:hAnsi="仿宋" w:eastAsia="仿宋" w:cs="仿宋"/>
                <w:color w:val="auto"/>
              </w:rPr>
            </w:pPr>
          </w:p>
        </w:tc>
      </w:tr>
      <w:tr w14:paraId="6BC9915B">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14:paraId="5F2E53B1">
            <w:pPr>
              <w:kinsoku/>
              <w:overflowPunct/>
              <w:bidi w:val="0"/>
              <w:spacing w:beforeAutospacing="0" w:afterAutospacing="0"/>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14:paraId="074FC996">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14:paraId="39E6C17F">
            <w:pPr>
              <w:pStyle w:val="61"/>
              <w:kinsoku/>
              <w:overflowPunct/>
              <w:topLinePunct/>
              <w:bidi w:val="0"/>
              <w:spacing w:beforeAutospacing="0" w:afterAutospacing="0"/>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14:paraId="60B37A2D">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14:paraId="5E35C200">
            <w:pPr>
              <w:pStyle w:val="61"/>
              <w:kinsoku/>
              <w:overflowPunct/>
              <w:topLinePunct/>
              <w:bidi w:val="0"/>
              <w:spacing w:beforeAutospacing="0" w:afterAutospacing="0"/>
              <w:jc w:val="center"/>
              <w:rPr>
                <w:rFonts w:ascii="仿宋" w:hAnsi="仿宋" w:eastAsia="仿宋" w:cs="仿宋"/>
                <w:color w:val="auto"/>
              </w:rPr>
            </w:pPr>
          </w:p>
        </w:tc>
      </w:tr>
      <w:tr w14:paraId="631E874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3B681070">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14:paraId="55ABBE9F">
            <w:pPr>
              <w:pStyle w:val="61"/>
              <w:kinsoku/>
              <w:overflowPunct/>
              <w:topLinePunct/>
              <w:bidi w:val="0"/>
              <w:spacing w:beforeAutospacing="0" w:afterAutospacing="0"/>
              <w:jc w:val="center"/>
              <w:rPr>
                <w:rFonts w:ascii="仿宋" w:hAnsi="仿宋" w:eastAsia="仿宋" w:cs="仿宋"/>
                <w:color w:val="auto"/>
              </w:rPr>
            </w:pPr>
          </w:p>
        </w:tc>
      </w:tr>
      <w:tr w14:paraId="09F870C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E79B6F5">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14:paraId="7CD84EE3">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14:paraId="6312BD40">
            <w:pPr>
              <w:pStyle w:val="61"/>
              <w:kinsoku/>
              <w:overflowPunct/>
              <w:topLinePunct/>
              <w:bidi w:val="0"/>
              <w:spacing w:beforeAutospacing="0" w:afterAutospacing="0"/>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14:paraId="112D6716">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14:paraId="6601114D">
            <w:pPr>
              <w:pStyle w:val="61"/>
              <w:kinsoku/>
              <w:overflowPunct/>
              <w:topLinePunct/>
              <w:bidi w:val="0"/>
              <w:spacing w:beforeAutospacing="0" w:afterAutospacing="0"/>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14:paraId="3DDCA76B">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14:paraId="01720C52">
            <w:pPr>
              <w:pStyle w:val="61"/>
              <w:kinsoku/>
              <w:overflowPunct/>
              <w:topLinePunct/>
              <w:bidi w:val="0"/>
              <w:spacing w:beforeAutospacing="0" w:afterAutospacing="0"/>
              <w:jc w:val="center"/>
              <w:rPr>
                <w:rFonts w:ascii="仿宋" w:hAnsi="仿宋" w:eastAsia="仿宋" w:cs="仿宋"/>
                <w:color w:val="auto"/>
              </w:rPr>
            </w:pPr>
          </w:p>
        </w:tc>
      </w:tr>
      <w:tr w14:paraId="2008C310">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5D487F9">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14:paraId="55BB6E3A">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14:paraId="33CE0C94">
            <w:pPr>
              <w:pStyle w:val="61"/>
              <w:kinsoku/>
              <w:overflowPunct/>
              <w:topLinePunct/>
              <w:bidi w:val="0"/>
              <w:spacing w:beforeAutospacing="0" w:afterAutospacing="0"/>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14:paraId="7B3F37EB">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14:paraId="7A2A275F">
            <w:pPr>
              <w:pStyle w:val="61"/>
              <w:kinsoku/>
              <w:overflowPunct/>
              <w:topLinePunct/>
              <w:bidi w:val="0"/>
              <w:spacing w:beforeAutospacing="0" w:afterAutospacing="0"/>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14:paraId="418BC262">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14:paraId="3337C308">
            <w:pPr>
              <w:pStyle w:val="61"/>
              <w:kinsoku/>
              <w:overflowPunct/>
              <w:topLinePunct/>
              <w:bidi w:val="0"/>
              <w:spacing w:beforeAutospacing="0" w:afterAutospacing="0"/>
              <w:jc w:val="center"/>
              <w:rPr>
                <w:rFonts w:ascii="仿宋" w:hAnsi="仿宋" w:eastAsia="仿宋" w:cs="仿宋"/>
                <w:color w:val="auto"/>
              </w:rPr>
            </w:pPr>
          </w:p>
        </w:tc>
      </w:tr>
      <w:tr w14:paraId="0CB8CB3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28BAC968">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14:paraId="06F2CC0C">
            <w:pPr>
              <w:pStyle w:val="61"/>
              <w:kinsoku/>
              <w:overflowPunct/>
              <w:topLinePunct/>
              <w:bidi w:val="0"/>
              <w:spacing w:beforeAutospacing="0" w:afterAutospacing="0"/>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14:paraId="77AC5D10">
            <w:pPr>
              <w:pStyle w:val="61"/>
              <w:kinsoku/>
              <w:overflowPunct/>
              <w:topLinePunct/>
              <w:bidi w:val="0"/>
              <w:spacing w:beforeAutospacing="0" w:afterAutospacing="0"/>
              <w:ind w:firstLine="105"/>
              <w:jc w:val="center"/>
              <w:rPr>
                <w:rFonts w:ascii="仿宋" w:hAnsi="仿宋" w:eastAsia="仿宋" w:cs="仿宋"/>
                <w:color w:val="auto"/>
              </w:rPr>
            </w:pPr>
            <w:r>
              <w:rPr>
                <w:rFonts w:hint="eastAsia" w:ascii="仿宋" w:hAnsi="仿宋" w:eastAsia="仿宋" w:cs="仿宋"/>
                <w:color w:val="auto"/>
              </w:rPr>
              <w:t>员工总人数：</w:t>
            </w:r>
          </w:p>
        </w:tc>
      </w:tr>
      <w:tr w14:paraId="1CA89322">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F05697F">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14:paraId="2CE6F863">
            <w:pPr>
              <w:pStyle w:val="61"/>
              <w:kinsoku/>
              <w:overflowPunct/>
              <w:topLinePunct/>
              <w:bidi w:val="0"/>
              <w:spacing w:beforeAutospacing="0" w:afterAutospacing="0"/>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14:paraId="6F495248">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14:paraId="14FDF878">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14:paraId="38A0E8E5">
            <w:pPr>
              <w:pStyle w:val="61"/>
              <w:kinsoku/>
              <w:overflowPunct/>
              <w:topLinePunct/>
              <w:bidi w:val="0"/>
              <w:spacing w:beforeAutospacing="0" w:afterAutospacing="0"/>
              <w:jc w:val="center"/>
              <w:rPr>
                <w:rFonts w:ascii="仿宋" w:hAnsi="仿宋" w:eastAsia="仿宋" w:cs="仿宋"/>
                <w:color w:val="auto"/>
              </w:rPr>
            </w:pPr>
          </w:p>
        </w:tc>
      </w:tr>
      <w:tr w14:paraId="688A767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F667D0C">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14:paraId="58413D09">
            <w:pPr>
              <w:pStyle w:val="61"/>
              <w:kinsoku/>
              <w:overflowPunct/>
              <w:topLinePunct/>
              <w:bidi w:val="0"/>
              <w:spacing w:beforeAutospacing="0" w:afterAutospacing="0"/>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32B4756A">
            <w:pPr>
              <w:kinsoku/>
              <w:overflowPunct/>
              <w:bidi w:val="0"/>
              <w:spacing w:beforeAutospacing="0" w:afterAutospacing="0"/>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3579DB0A">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14:paraId="4ADE0E5D">
            <w:pPr>
              <w:pStyle w:val="61"/>
              <w:kinsoku/>
              <w:overflowPunct/>
              <w:topLinePunct/>
              <w:bidi w:val="0"/>
              <w:spacing w:beforeAutospacing="0" w:afterAutospacing="0"/>
              <w:jc w:val="center"/>
              <w:rPr>
                <w:rFonts w:ascii="仿宋" w:hAnsi="仿宋" w:eastAsia="仿宋" w:cs="仿宋"/>
                <w:color w:val="auto"/>
              </w:rPr>
            </w:pPr>
          </w:p>
        </w:tc>
      </w:tr>
      <w:tr w14:paraId="2BC7DD2D">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04AFA5B7">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14:paraId="164F6D74">
            <w:pPr>
              <w:pStyle w:val="61"/>
              <w:kinsoku/>
              <w:overflowPunct/>
              <w:topLinePunct/>
              <w:bidi w:val="0"/>
              <w:spacing w:beforeAutospacing="0" w:afterAutospacing="0"/>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7E32A7E6">
            <w:pPr>
              <w:kinsoku/>
              <w:overflowPunct/>
              <w:bidi w:val="0"/>
              <w:spacing w:beforeAutospacing="0" w:afterAutospacing="0"/>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14:paraId="5087387B">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14:paraId="7D09F622">
            <w:pPr>
              <w:pStyle w:val="61"/>
              <w:kinsoku/>
              <w:overflowPunct/>
              <w:topLinePunct/>
              <w:bidi w:val="0"/>
              <w:spacing w:beforeAutospacing="0" w:afterAutospacing="0"/>
              <w:jc w:val="center"/>
              <w:rPr>
                <w:rFonts w:ascii="仿宋" w:hAnsi="仿宋" w:eastAsia="仿宋" w:cs="仿宋"/>
                <w:color w:val="auto"/>
              </w:rPr>
            </w:pPr>
          </w:p>
        </w:tc>
      </w:tr>
      <w:tr w14:paraId="75EBC74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6A9FE78F">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14:paraId="0451A7EE">
            <w:pPr>
              <w:pStyle w:val="61"/>
              <w:kinsoku/>
              <w:overflowPunct/>
              <w:topLinePunct/>
              <w:bidi w:val="0"/>
              <w:spacing w:beforeAutospacing="0" w:afterAutospacing="0"/>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3D4D40B7">
            <w:pPr>
              <w:kinsoku/>
              <w:overflowPunct/>
              <w:bidi w:val="0"/>
              <w:spacing w:beforeAutospacing="0" w:afterAutospacing="0"/>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14:paraId="1C8E9AF5">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14:paraId="71EA4D7A">
            <w:pPr>
              <w:pStyle w:val="61"/>
              <w:kinsoku/>
              <w:overflowPunct/>
              <w:topLinePunct/>
              <w:bidi w:val="0"/>
              <w:spacing w:beforeAutospacing="0" w:afterAutospacing="0"/>
              <w:jc w:val="center"/>
              <w:rPr>
                <w:rFonts w:ascii="仿宋" w:hAnsi="仿宋" w:eastAsia="仿宋" w:cs="仿宋"/>
                <w:color w:val="auto"/>
              </w:rPr>
            </w:pPr>
          </w:p>
        </w:tc>
      </w:tr>
      <w:tr w14:paraId="780FAAE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7CF0C797">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14:paraId="6AC3E9A2">
            <w:pPr>
              <w:pStyle w:val="61"/>
              <w:kinsoku/>
              <w:overflowPunct/>
              <w:topLinePunct/>
              <w:bidi w:val="0"/>
              <w:spacing w:beforeAutospacing="0" w:afterAutospacing="0"/>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14:paraId="2FAB75C0">
            <w:pPr>
              <w:kinsoku/>
              <w:overflowPunct/>
              <w:bidi w:val="0"/>
              <w:spacing w:beforeAutospacing="0" w:afterAutospacing="0"/>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14:paraId="7DB90415">
            <w:pPr>
              <w:pStyle w:val="61"/>
              <w:kinsoku/>
              <w:overflowPunct/>
              <w:topLinePunct/>
              <w:bidi w:val="0"/>
              <w:spacing w:beforeAutospacing="0" w:afterAutospacing="0"/>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14:paraId="1A79533C">
            <w:pPr>
              <w:pStyle w:val="61"/>
              <w:kinsoku/>
              <w:overflowPunct/>
              <w:topLinePunct/>
              <w:bidi w:val="0"/>
              <w:spacing w:beforeAutospacing="0" w:afterAutospacing="0"/>
              <w:jc w:val="center"/>
              <w:rPr>
                <w:rFonts w:ascii="仿宋" w:hAnsi="仿宋" w:eastAsia="仿宋" w:cs="仿宋"/>
                <w:color w:val="auto"/>
              </w:rPr>
            </w:pPr>
          </w:p>
        </w:tc>
      </w:tr>
      <w:tr w14:paraId="70E2BF3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1CB89608">
            <w:pPr>
              <w:pStyle w:val="61"/>
              <w:kinsoku/>
              <w:overflowPunct/>
              <w:topLinePunct/>
              <w:bidi w:val="0"/>
              <w:spacing w:beforeAutospacing="0" w:afterAutospacing="0"/>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14:paraId="2ED81C83">
            <w:pPr>
              <w:pStyle w:val="61"/>
              <w:kinsoku/>
              <w:overflowPunct/>
              <w:topLinePunct/>
              <w:bidi w:val="0"/>
              <w:spacing w:beforeAutospacing="0" w:afterAutospacing="0"/>
              <w:rPr>
                <w:rFonts w:ascii="仿宋" w:hAnsi="仿宋" w:eastAsia="仿宋" w:cs="仿宋"/>
                <w:color w:val="auto"/>
              </w:rPr>
            </w:pPr>
          </w:p>
        </w:tc>
      </w:tr>
      <w:tr w14:paraId="2E4056F3">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14:paraId="41B67116">
            <w:pPr>
              <w:pStyle w:val="61"/>
              <w:kinsoku/>
              <w:overflowPunct/>
              <w:topLinePunct/>
              <w:bidi w:val="0"/>
              <w:spacing w:beforeAutospacing="0" w:afterAutospacing="0"/>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14:paraId="16A42A1C">
            <w:pPr>
              <w:pStyle w:val="61"/>
              <w:kinsoku/>
              <w:overflowPunct/>
              <w:topLinePunct/>
              <w:bidi w:val="0"/>
              <w:spacing w:beforeAutospacing="0" w:afterAutospacing="0"/>
              <w:jc w:val="center"/>
              <w:rPr>
                <w:rFonts w:ascii="仿宋" w:hAnsi="仿宋" w:eastAsia="仿宋" w:cs="仿宋"/>
                <w:color w:val="auto"/>
              </w:rPr>
            </w:pPr>
          </w:p>
        </w:tc>
      </w:tr>
    </w:tbl>
    <w:p w14:paraId="6A3C52DD">
      <w:pPr>
        <w:pStyle w:val="61"/>
        <w:kinsoku/>
        <w:overflowPunct/>
        <w:bidi w:val="0"/>
        <w:spacing w:beforeAutospacing="0" w:afterAutospacing="0"/>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14:paraId="6AA2F3BE">
      <w:pPr>
        <w:pStyle w:val="61"/>
        <w:kinsoku/>
        <w:overflowPunct/>
        <w:bidi w:val="0"/>
        <w:spacing w:beforeAutospacing="0" w:afterAutospacing="0"/>
        <w:jc w:val="left"/>
        <w:rPr>
          <w:rFonts w:ascii="仿宋" w:hAnsi="仿宋" w:eastAsia="仿宋" w:cs="仿宋"/>
          <w:b/>
          <w:color w:val="auto"/>
        </w:rPr>
      </w:pPr>
    </w:p>
    <w:p w14:paraId="42481ADA">
      <w:pPr>
        <w:pStyle w:val="61"/>
        <w:kinsoku/>
        <w:overflowPunct/>
        <w:bidi w:val="0"/>
        <w:spacing w:beforeAutospacing="0" w:afterAutospacing="0"/>
        <w:jc w:val="left"/>
        <w:rPr>
          <w:rFonts w:ascii="仿宋" w:hAnsi="仿宋" w:eastAsia="仿宋" w:cs="仿宋"/>
          <w:b/>
          <w:color w:val="auto"/>
        </w:rPr>
      </w:pPr>
    </w:p>
    <w:p w14:paraId="4EFED248">
      <w:pPr>
        <w:pStyle w:val="61"/>
        <w:kinsoku/>
        <w:overflowPunct/>
        <w:bidi w:val="0"/>
        <w:spacing w:beforeAutospacing="0" w:afterAutospacing="0"/>
        <w:jc w:val="left"/>
        <w:rPr>
          <w:rFonts w:ascii="仿宋" w:hAnsi="仿宋" w:eastAsia="仿宋" w:cs="仿宋"/>
          <w:b/>
          <w:color w:val="auto"/>
        </w:rPr>
      </w:pPr>
    </w:p>
    <w:p w14:paraId="25E7761B">
      <w:pPr>
        <w:kinsoku/>
        <w:overflowPunct/>
        <w:bidi w:val="0"/>
        <w:spacing w:beforeAutospacing="0" w:afterAutospacing="0"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4D3F08D5">
      <w:pPr>
        <w:kinsoku/>
        <w:overflowPunct/>
        <w:bidi w:val="0"/>
        <w:spacing w:beforeAutospacing="0" w:afterAutospacing="0"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6BE0DA66">
      <w:pPr>
        <w:pStyle w:val="2"/>
        <w:kinsoku/>
        <w:overflowPunct/>
        <w:bidi w:val="0"/>
        <w:spacing w:beforeAutospacing="0" w:after="0" w:afterAutospacing="0"/>
        <w:jc w:val="both"/>
        <w:rPr>
          <w:rFonts w:ascii="仿宋" w:hAnsi="仿宋" w:eastAsia="仿宋" w:cs="仿宋"/>
          <w:color w:val="auto"/>
        </w:rPr>
      </w:pPr>
      <w:r>
        <w:rPr>
          <w:color w:val="auto"/>
        </w:rPr>
        <w:br w:type="page"/>
      </w:r>
    </w:p>
    <w:p w14:paraId="16B9C2B1">
      <w:pPr>
        <w:pStyle w:val="6"/>
        <w:kinsoku/>
        <w:overflowPunct/>
        <w:bidi w:val="0"/>
        <w:spacing w:before="0" w:beforeAutospacing="0" w:after="0" w:afterAutospacing="0" w:line="360" w:lineRule="auto"/>
        <w:rPr>
          <w:rFonts w:ascii="仿宋" w:hAnsi="仿宋" w:eastAsia="仿宋" w:cs="仿宋"/>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、无违法违规记录查询截图</w:t>
      </w:r>
    </w:p>
    <w:p w14:paraId="6A4BDFE5">
      <w:pPr>
        <w:kinsoku/>
        <w:overflowPunct/>
        <w:bidi w:val="0"/>
        <w:snapToGrid w:val="0"/>
        <w:spacing w:beforeAutospacing="0" w:afterAutospacing="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14:paraId="794FCA78">
      <w:pPr>
        <w:kinsoku/>
        <w:overflowPunct/>
        <w:bidi w:val="0"/>
        <w:snapToGrid w:val="0"/>
        <w:spacing w:beforeAutospacing="0" w:afterAutospacing="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14:paraId="6D1F5D5B">
      <w:pPr>
        <w:kinsoku/>
        <w:overflowPunct/>
        <w:bidi w:val="0"/>
        <w:snapToGrid w:val="0"/>
        <w:spacing w:beforeAutospacing="0" w:afterAutospacing="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14:paraId="14E12903">
      <w:pPr>
        <w:kinsoku/>
        <w:overflowPunct/>
        <w:bidi w:val="0"/>
        <w:spacing w:beforeAutospacing="0" w:afterAutospacing="0" w:line="360" w:lineRule="auto"/>
        <w:textAlignment w:val="baseline"/>
        <w:rPr>
          <w:color w:val="auto"/>
        </w:rPr>
      </w:pPr>
      <w:r>
        <w:rPr>
          <w:rFonts w:hint="eastAsia" w:ascii="仿宋" w:hAnsi="仿宋" w:eastAsia="仿宋" w:cs="Cambria Math"/>
          <w:color w:val="auto"/>
        </w:rPr>
        <w:t>（1）失信被执行人查询截图范例：</w:t>
      </w:r>
    </w:p>
    <w:p w14:paraId="5E5F2817">
      <w:pPr>
        <w:kinsoku/>
        <w:overflowPunct/>
        <w:bidi w:val="0"/>
        <w:spacing w:beforeAutospacing="0" w:afterAutospacing="0"/>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3"/>
                    <a:stretch>
                      <a:fillRect/>
                    </a:stretch>
                  </pic:blipFill>
                  <pic:spPr>
                    <a:xfrm>
                      <a:off x="0" y="0"/>
                      <a:ext cx="6117590" cy="3164840"/>
                    </a:xfrm>
                    <a:prstGeom prst="rect">
                      <a:avLst/>
                    </a:prstGeom>
                  </pic:spPr>
                </pic:pic>
              </a:graphicData>
            </a:graphic>
          </wp:inline>
        </w:drawing>
      </w:r>
    </w:p>
    <w:p w14:paraId="74ED587A">
      <w:pPr>
        <w:kinsoku/>
        <w:overflowPunct/>
        <w:bidi w:val="0"/>
        <w:spacing w:beforeAutospacing="0" w:afterAutospacing="0"/>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14:paraId="30073EC9">
      <w:pPr>
        <w:kinsoku/>
        <w:overflowPunct/>
        <w:bidi w:val="0"/>
        <w:spacing w:beforeAutospacing="0" w:afterAutospacing="0"/>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4"/>
                    <a:stretch>
                      <a:fillRect/>
                    </a:stretch>
                  </pic:blipFill>
                  <pic:spPr>
                    <a:xfrm>
                      <a:off x="0" y="0"/>
                      <a:ext cx="6117590" cy="3177540"/>
                    </a:xfrm>
                    <a:prstGeom prst="rect">
                      <a:avLst/>
                    </a:prstGeom>
                  </pic:spPr>
                </pic:pic>
              </a:graphicData>
            </a:graphic>
          </wp:inline>
        </w:drawing>
      </w:r>
    </w:p>
    <w:p w14:paraId="2B091AFC">
      <w:pPr>
        <w:kinsoku/>
        <w:overflowPunct/>
        <w:bidi w:val="0"/>
        <w:spacing w:beforeAutospacing="0" w:afterAutospacing="0"/>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14:paraId="30BA9143">
      <w:pPr>
        <w:kinsoku/>
        <w:overflowPunct/>
        <w:bidi w:val="0"/>
        <w:spacing w:beforeAutospacing="0" w:afterAutospacing="0"/>
        <w:ind w:firstLine="240" w:firstLineChars="100"/>
        <w:rPr>
          <w:rFonts w:hint="eastAsia" w:eastAsia="宋体"/>
          <w:color w:val="auto"/>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5"/>
                    <a:stretch>
                      <a:fillRect/>
                    </a:stretch>
                  </pic:blipFill>
                  <pic:spPr>
                    <a:xfrm>
                      <a:off x="0" y="0"/>
                      <a:ext cx="6117590" cy="3169285"/>
                    </a:xfrm>
                    <a:prstGeom prst="rect">
                      <a:avLst/>
                    </a:prstGeom>
                  </pic:spPr>
                </pic:pic>
              </a:graphicData>
            </a:graphic>
          </wp:inline>
        </w:drawing>
      </w:r>
    </w:p>
    <w:p w14:paraId="21721500">
      <w:pPr>
        <w:kinsoku/>
        <w:overflowPunct/>
        <w:bidi w:val="0"/>
        <w:spacing w:beforeAutospacing="0" w:afterAutospacing="0"/>
        <w:rPr>
          <w:rFonts w:ascii="仿宋" w:hAnsi="仿宋" w:eastAsia="仿宋" w:cs="仿宋"/>
          <w:color w:val="auto"/>
        </w:rPr>
      </w:pPr>
    </w:p>
    <w:p w14:paraId="13E89622">
      <w:pPr>
        <w:kinsoku/>
        <w:overflowPunct/>
        <w:bidi w:val="0"/>
        <w:spacing w:beforeAutospacing="0" w:afterAutospacing="0"/>
        <w:rPr>
          <w:rFonts w:ascii="仿宋" w:hAnsi="仿宋" w:eastAsia="仿宋" w:cs="仿宋"/>
          <w:color w:val="auto"/>
        </w:rPr>
      </w:pPr>
    </w:p>
    <w:p w14:paraId="31ED8941">
      <w:pPr>
        <w:kinsoku/>
        <w:overflowPunct/>
        <w:bidi w:val="0"/>
        <w:spacing w:beforeAutospacing="0" w:afterAutospacing="0"/>
        <w:rPr>
          <w:rFonts w:ascii="仿宋" w:hAnsi="仿宋" w:eastAsia="仿宋" w:cs="仿宋"/>
          <w:color w:val="auto"/>
        </w:rPr>
      </w:pPr>
    </w:p>
    <w:p w14:paraId="3A98CCBF">
      <w:pPr>
        <w:kinsoku/>
        <w:overflowPunct/>
        <w:bidi w:val="0"/>
        <w:spacing w:beforeAutospacing="0" w:afterAutospacing="0"/>
        <w:rPr>
          <w:rFonts w:ascii="仿宋" w:hAnsi="仿宋" w:eastAsia="仿宋" w:cs="仿宋"/>
          <w:color w:val="auto"/>
        </w:rPr>
      </w:pPr>
    </w:p>
    <w:p w14:paraId="074C6DBF">
      <w:pPr>
        <w:kinsoku/>
        <w:overflowPunct/>
        <w:bidi w:val="0"/>
        <w:spacing w:beforeAutospacing="0" w:afterAutospacing="0"/>
        <w:rPr>
          <w:rFonts w:ascii="仿宋" w:hAnsi="仿宋" w:eastAsia="仿宋" w:cs="仿宋"/>
          <w:color w:val="auto"/>
        </w:rPr>
      </w:pPr>
    </w:p>
    <w:p w14:paraId="6A43B182">
      <w:pPr>
        <w:kinsoku/>
        <w:overflowPunct/>
        <w:bidi w:val="0"/>
        <w:spacing w:beforeAutospacing="0" w:afterAutospacing="0"/>
        <w:rPr>
          <w:rFonts w:ascii="仿宋" w:hAnsi="仿宋" w:eastAsia="仿宋" w:cs="仿宋"/>
          <w:color w:val="auto"/>
        </w:rPr>
      </w:pPr>
    </w:p>
    <w:p w14:paraId="2D577724">
      <w:pPr>
        <w:kinsoku/>
        <w:overflowPunct/>
        <w:bidi w:val="0"/>
        <w:spacing w:beforeAutospacing="0" w:afterAutospacing="0"/>
        <w:rPr>
          <w:rFonts w:ascii="仿宋" w:hAnsi="仿宋" w:eastAsia="仿宋" w:cs="仿宋"/>
          <w:color w:val="auto"/>
        </w:rPr>
      </w:pPr>
    </w:p>
    <w:p w14:paraId="077E6ACA">
      <w:pPr>
        <w:kinsoku/>
        <w:overflowPunct/>
        <w:bidi w:val="0"/>
        <w:spacing w:beforeAutospacing="0" w:afterAutospacing="0"/>
        <w:rPr>
          <w:rFonts w:ascii="仿宋" w:hAnsi="仿宋" w:eastAsia="仿宋" w:cs="仿宋"/>
          <w:color w:val="auto"/>
        </w:rPr>
      </w:pPr>
    </w:p>
    <w:p w14:paraId="61692987">
      <w:pPr>
        <w:kinsoku/>
        <w:overflowPunct/>
        <w:bidi w:val="0"/>
        <w:spacing w:beforeAutospacing="0" w:afterAutospacing="0"/>
        <w:rPr>
          <w:rFonts w:ascii="仿宋" w:hAnsi="仿宋" w:eastAsia="仿宋" w:cs="仿宋"/>
          <w:color w:val="auto"/>
        </w:rPr>
      </w:pPr>
    </w:p>
    <w:p w14:paraId="06222B5E">
      <w:pPr>
        <w:kinsoku/>
        <w:overflowPunct/>
        <w:bidi w:val="0"/>
        <w:spacing w:beforeAutospacing="0" w:afterAutospacing="0"/>
        <w:rPr>
          <w:rFonts w:ascii="仿宋" w:hAnsi="仿宋" w:eastAsia="仿宋" w:cs="仿宋"/>
          <w:color w:val="auto"/>
        </w:rPr>
      </w:pPr>
    </w:p>
    <w:p w14:paraId="51482ACC">
      <w:pPr>
        <w:kinsoku/>
        <w:overflowPunct/>
        <w:bidi w:val="0"/>
        <w:spacing w:beforeAutospacing="0" w:afterAutospacing="0"/>
        <w:rPr>
          <w:rFonts w:ascii="仿宋" w:hAnsi="仿宋" w:eastAsia="仿宋" w:cs="仿宋"/>
          <w:color w:val="auto"/>
        </w:rPr>
      </w:pPr>
    </w:p>
    <w:p w14:paraId="06B014C5">
      <w:pPr>
        <w:kinsoku/>
        <w:overflowPunct/>
        <w:bidi w:val="0"/>
        <w:spacing w:beforeAutospacing="0" w:afterAutospacing="0"/>
        <w:rPr>
          <w:rFonts w:ascii="仿宋" w:hAnsi="仿宋" w:eastAsia="仿宋" w:cs="仿宋"/>
          <w:color w:val="auto"/>
        </w:rPr>
      </w:pPr>
    </w:p>
    <w:p w14:paraId="097277EF">
      <w:pPr>
        <w:kinsoku/>
        <w:overflowPunct/>
        <w:bidi w:val="0"/>
        <w:spacing w:beforeAutospacing="0" w:afterAutospacing="0"/>
        <w:rPr>
          <w:rFonts w:ascii="仿宋" w:hAnsi="仿宋" w:eastAsia="仿宋" w:cs="仿宋"/>
          <w:color w:val="auto"/>
        </w:rPr>
      </w:pPr>
    </w:p>
    <w:p w14:paraId="53723465">
      <w:pPr>
        <w:kinsoku/>
        <w:overflowPunct/>
        <w:bidi w:val="0"/>
        <w:spacing w:beforeAutospacing="0" w:afterAutospacing="0"/>
        <w:rPr>
          <w:rFonts w:ascii="仿宋" w:hAnsi="仿宋" w:eastAsia="仿宋" w:cs="仿宋"/>
          <w:color w:val="auto"/>
        </w:rPr>
      </w:pPr>
    </w:p>
    <w:p w14:paraId="794E29EA">
      <w:pPr>
        <w:kinsoku/>
        <w:overflowPunct/>
        <w:bidi w:val="0"/>
        <w:spacing w:beforeAutospacing="0" w:afterAutospacing="0"/>
        <w:rPr>
          <w:rFonts w:ascii="仿宋" w:hAnsi="仿宋" w:eastAsia="仿宋" w:cs="仿宋"/>
          <w:color w:val="auto"/>
        </w:rPr>
      </w:pPr>
    </w:p>
    <w:p w14:paraId="73956477">
      <w:pPr>
        <w:kinsoku/>
        <w:overflowPunct/>
        <w:bidi w:val="0"/>
        <w:spacing w:beforeAutospacing="0" w:afterAutospacing="0"/>
        <w:rPr>
          <w:rFonts w:ascii="仿宋" w:hAnsi="仿宋" w:eastAsia="仿宋" w:cs="仿宋"/>
          <w:color w:val="auto"/>
        </w:rPr>
      </w:pPr>
    </w:p>
    <w:p w14:paraId="7D797747">
      <w:pPr>
        <w:kinsoku/>
        <w:overflowPunct/>
        <w:bidi w:val="0"/>
        <w:spacing w:beforeAutospacing="0" w:afterAutospacing="0"/>
        <w:rPr>
          <w:rFonts w:ascii="仿宋" w:hAnsi="仿宋" w:eastAsia="仿宋" w:cs="仿宋"/>
          <w:color w:val="auto"/>
        </w:rPr>
      </w:pPr>
    </w:p>
    <w:p w14:paraId="15EA3D55">
      <w:pPr>
        <w:kinsoku/>
        <w:overflowPunct/>
        <w:bidi w:val="0"/>
        <w:spacing w:beforeAutospacing="0" w:afterAutospacing="0"/>
        <w:rPr>
          <w:rFonts w:ascii="仿宋" w:hAnsi="仿宋" w:eastAsia="仿宋" w:cs="仿宋"/>
          <w:color w:val="auto"/>
        </w:rPr>
      </w:pPr>
    </w:p>
    <w:p w14:paraId="76807C78">
      <w:pPr>
        <w:kinsoku/>
        <w:overflowPunct/>
        <w:bidi w:val="0"/>
        <w:spacing w:beforeAutospacing="0" w:afterAutospacing="0"/>
        <w:rPr>
          <w:rFonts w:ascii="仿宋" w:hAnsi="仿宋" w:eastAsia="仿宋" w:cs="仿宋"/>
          <w:color w:val="auto"/>
        </w:rPr>
      </w:pPr>
    </w:p>
    <w:p w14:paraId="4F28D87A">
      <w:pPr>
        <w:kinsoku/>
        <w:overflowPunct/>
        <w:bidi w:val="0"/>
        <w:spacing w:beforeAutospacing="0" w:afterAutospacing="0"/>
        <w:rPr>
          <w:rFonts w:ascii="仿宋" w:hAnsi="仿宋" w:eastAsia="仿宋" w:cs="仿宋"/>
          <w:color w:val="auto"/>
        </w:rPr>
      </w:pPr>
    </w:p>
    <w:p w14:paraId="589CF2F4">
      <w:pPr>
        <w:kinsoku/>
        <w:overflowPunct/>
        <w:bidi w:val="0"/>
        <w:spacing w:beforeAutospacing="0" w:afterAutospacing="0"/>
        <w:rPr>
          <w:rFonts w:ascii="仿宋" w:hAnsi="仿宋" w:eastAsia="仿宋" w:cs="仿宋"/>
          <w:color w:val="auto"/>
        </w:rPr>
      </w:pPr>
    </w:p>
    <w:p w14:paraId="63F84302">
      <w:pPr>
        <w:kinsoku/>
        <w:overflowPunct/>
        <w:bidi w:val="0"/>
        <w:spacing w:beforeAutospacing="0" w:afterAutospacing="0"/>
        <w:rPr>
          <w:rFonts w:ascii="仿宋" w:hAnsi="仿宋" w:eastAsia="仿宋" w:cs="仿宋"/>
          <w:color w:val="auto"/>
        </w:rPr>
      </w:pPr>
    </w:p>
    <w:p w14:paraId="7DFC870E">
      <w:pPr>
        <w:kinsoku/>
        <w:overflowPunct/>
        <w:bidi w:val="0"/>
        <w:spacing w:beforeAutospacing="0" w:afterAutospacing="0"/>
        <w:rPr>
          <w:rFonts w:ascii="仿宋" w:hAnsi="仿宋" w:eastAsia="仿宋" w:cs="仿宋"/>
          <w:color w:val="auto"/>
        </w:rPr>
      </w:pPr>
    </w:p>
    <w:p w14:paraId="514FF222">
      <w:pPr>
        <w:kinsoku/>
        <w:overflowPunct/>
        <w:bidi w:val="0"/>
        <w:spacing w:beforeAutospacing="0" w:afterAutospacing="0"/>
        <w:jc w:val="left"/>
        <w:rPr>
          <w:rFonts w:ascii="仿宋" w:hAnsi="仿宋" w:eastAsia="仿宋" w:cs="仿宋"/>
          <w:color w:val="auto"/>
        </w:rPr>
      </w:pPr>
    </w:p>
    <w:p w14:paraId="305DC98C">
      <w:pPr>
        <w:kinsoku/>
        <w:overflowPunct/>
        <w:bidi w:val="0"/>
        <w:spacing w:beforeAutospacing="0" w:afterAutospacing="0"/>
        <w:jc w:val="left"/>
        <w:rPr>
          <w:rFonts w:ascii="仿宋" w:hAnsi="仿宋" w:eastAsia="仿宋" w:cs="仿宋"/>
          <w:color w:val="auto"/>
        </w:rPr>
      </w:pPr>
    </w:p>
    <w:p w14:paraId="32A86F75">
      <w:pPr>
        <w:kinsoku/>
        <w:overflowPunct/>
        <w:bidi w:val="0"/>
        <w:spacing w:beforeAutospacing="0" w:afterAutospacing="0"/>
        <w:jc w:val="left"/>
        <w:rPr>
          <w:rFonts w:ascii="仿宋" w:hAnsi="仿宋" w:eastAsia="仿宋" w:cs="仿宋"/>
          <w:color w:val="auto"/>
        </w:rPr>
      </w:pPr>
    </w:p>
    <w:p w14:paraId="41D780A7">
      <w:pPr>
        <w:kinsoku/>
        <w:overflowPunct/>
        <w:bidi w:val="0"/>
        <w:spacing w:beforeAutospacing="0" w:afterAutospacing="0"/>
        <w:jc w:val="left"/>
        <w:rPr>
          <w:rFonts w:ascii="仿宋" w:hAnsi="仿宋" w:eastAsia="仿宋" w:cs="仿宋"/>
          <w:color w:val="auto"/>
        </w:rPr>
      </w:pPr>
      <w:r>
        <w:rPr>
          <w:rFonts w:ascii="仿宋" w:hAnsi="仿宋" w:eastAsia="仿宋" w:cs="仿宋"/>
          <w:color w:val="auto"/>
        </w:rPr>
        <w:br w:type="page"/>
      </w:r>
      <w:r>
        <w:rPr>
          <w:rFonts w:hint="eastAsia" w:ascii="仿宋" w:hAnsi="仿宋" w:eastAsia="仿宋" w:cs="仿宋"/>
          <w:b/>
          <w:bCs/>
          <w:color w:val="auto"/>
          <w:lang w:val="en-US" w:eastAsia="zh-CN"/>
        </w:rPr>
        <w:t>3</w:t>
      </w:r>
      <w:r>
        <w:rPr>
          <w:rFonts w:hint="eastAsia" w:ascii="仿宋" w:hAnsi="仿宋" w:eastAsia="仿宋" w:cs="仿宋"/>
          <w:b/>
          <w:bCs/>
          <w:color w:val="auto"/>
        </w:rPr>
        <w:t>、未列入供应商黑名单且未在禁入期承诺函</w:t>
      </w:r>
    </w:p>
    <w:p w14:paraId="27844D34">
      <w:pPr>
        <w:pStyle w:val="2"/>
        <w:kinsoku/>
        <w:overflowPunct/>
        <w:bidi w:val="0"/>
        <w:spacing w:beforeAutospacing="0" w:after="0" w:afterAutospacing="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广安市</w:t>
      </w:r>
      <w:r>
        <w:rPr>
          <w:rFonts w:hint="eastAsia" w:ascii="仿宋" w:hAnsi="仿宋" w:eastAsia="仿宋" w:cs="仿宋"/>
          <w:color w:val="auto"/>
          <w:u w:val="single"/>
        </w:rPr>
        <w:t>分公司</w:t>
      </w:r>
      <w:r>
        <w:rPr>
          <w:rFonts w:hint="eastAsia" w:ascii="仿宋" w:hAnsi="仿宋" w:eastAsia="仿宋" w:cs="Cambria Math"/>
          <w:color w:val="auto"/>
        </w:rPr>
        <w:t>：</w:t>
      </w:r>
    </w:p>
    <w:p w14:paraId="501B2FB1">
      <w:pPr>
        <w:kinsoku/>
        <w:overflowPunct/>
        <w:bidi w:val="0"/>
        <w:adjustRightInd w:val="0"/>
        <w:snapToGrid w:val="0"/>
        <w:spacing w:beforeAutospacing="0" w:afterAutospacing="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14:paraId="69EFBEAB">
      <w:pPr>
        <w:pStyle w:val="2"/>
        <w:kinsoku/>
        <w:overflowPunct/>
        <w:bidi w:val="0"/>
        <w:spacing w:beforeAutospacing="0" w:after="0" w:afterAutospacing="0"/>
        <w:ind w:firstLine="480" w:firstLineChars="200"/>
        <w:jc w:val="both"/>
        <w:rPr>
          <w:rFonts w:ascii="仿宋" w:hAnsi="仿宋" w:eastAsia="仿宋" w:cs="Cambria Math"/>
          <w:color w:val="auto"/>
        </w:rPr>
      </w:pPr>
    </w:p>
    <w:p w14:paraId="59D393B9">
      <w:pPr>
        <w:pStyle w:val="2"/>
        <w:kinsoku/>
        <w:overflowPunct/>
        <w:bidi w:val="0"/>
        <w:spacing w:beforeAutospacing="0" w:after="0" w:afterAutospacing="0"/>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14:paraId="163C427B">
      <w:pPr>
        <w:pStyle w:val="76"/>
        <w:kinsoku/>
        <w:overflowPunct/>
        <w:bidi w:val="0"/>
        <w:spacing w:beforeAutospacing="0" w:afterAutospacing="0"/>
        <w:ind w:firstLine="640"/>
        <w:rPr>
          <w:rFonts w:ascii="仿宋" w:hAnsi="仿宋" w:eastAsia="仿宋"/>
          <w:color w:val="auto"/>
        </w:rPr>
      </w:pPr>
    </w:p>
    <w:p w14:paraId="15A8A97E">
      <w:pPr>
        <w:pStyle w:val="76"/>
        <w:kinsoku/>
        <w:overflowPunct/>
        <w:bidi w:val="0"/>
        <w:spacing w:beforeAutospacing="0" w:afterAutospacing="0"/>
        <w:ind w:firstLine="640"/>
        <w:rPr>
          <w:rFonts w:ascii="仿宋" w:hAnsi="仿宋" w:eastAsia="仿宋"/>
          <w:color w:val="auto"/>
        </w:rPr>
      </w:pPr>
    </w:p>
    <w:p w14:paraId="71984832">
      <w:pPr>
        <w:kinsoku/>
        <w:overflowPunct/>
        <w:bidi w:val="0"/>
        <w:spacing w:beforeAutospacing="0" w:afterAutospacing="0" w:line="360" w:lineRule="auto"/>
        <w:ind w:firstLine="4080" w:firstLineChars="1700"/>
        <w:jc w:val="right"/>
        <w:rPr>
          <w:rFonts w:ascii="仿宋" w:hAnsi="仿宋" w:eastAsia="仿宋" w:cs="Cambria Math"/>
          <w:color w:val="auto"/>
        </w:rPr>
      </w:pPr>
    </w:p>
    <w:p w14:paraId="7D3E2A89">
      <w:pPr>
        <w:kinsoku/>
        <w:overflowPunct/>
        <w:bidi w:val="0"/>
        <w:spacing w:beforeAutospacing="0" w:afterAutospacing="0" w:line="360" w:lineRule="auto"/>
        <w:ind w:firstLine="4080" w:firstLineChars="1700"/>
        <w:jc w:val="right"/>
        <w:rPr>
          <w:rFonts w:ascii="仿宋" w:hAnsi="仿宋" w:eastAsia="仿宋" w:cs="Cambria Math"/>
          <w:color w:val="auto"/>
        </w:rPr>
      </w:pPr>
    </w:p>
    <w:p w14:paraId="53EEC695">
      <w:pPr>
        <w:kinsoku/>
        <w:overflowPunct/>
        <w:bidi w:val="0"/>
        <w:spacing w:beforeAutospacing="0" w:afterAutospacing="0" w:line="360" w:lineRule="auto"/>
        <w:ind w:firstLine="4080" w:firstLineChars="1700"/>
        <w:jc w:val="right"/>
        <w:rPr>
          <w:rFonts w:ascii="仿宋" w:hAnsi="仿宋" w:eastAsia="仿宋" w:cs="Cambria Math"/>
          <w:color w:val="auto"/>
        </w:rPr>
      </w:pPr>
    </w:p>
    <w:p w14:paraId="4ED71CE6">
      <w:pPr>
        <w:kinsoku/>
        <w:overflowPunct/>
        <w:bidi w:val="0"/>
        <w:spacing w:beforeAutospacing="0" w:afterAutospacing="0" w:line="360" w:lineRule="auto"/>
        <w:ind w:firstLine="4080" w:firstLineChars="1700"/>
        <w:jc w:val="right"/>
        <w:rPr>
          <w:rFonts w:ascii="仿宋" w:hAnsi="仿宋" w:eastAsia="仿宋" w:cs="Cambria Math"/>
          <w:color w:val="auto"/>
        </w:rPr>
      </w:pPr>
    </w:p>
    <w:p w14:paraId="2E59422A">
      <w:pPr>
        <w:kinsoku/>
        <w:overflowPunct/>
        <w:bidi w:val="0"/>
        <w:spacing w:beforeAutospacing="0" w:afterAutospacing="0"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2819E92F">
      <w:pPr>
        <w:kinsoku/>
        <w:overflowPunct/>
        <w:bidi w:val="0"/>
        <w:spacing w:beforeAutospacing="0" w:afterAutospacing="0"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59563A1F">
      <w:pPr>
        <w:pStyle w:val="66"/>
        <w:kinsoku/>
        <w:overflowPunct/>
        <w:bidi w:val="0"/>
        <w:spacing w:beforeAutospacing="0" w:afterAutospacing="0" w:line="360" w:lineRule="auto"/>
        <w:rPr>
          <w:rFonts w:ascii="仿宋" w:hAnsi="仿宋" w:eastAsia="仿宋" w:cs="仿宋"/>
          <w:color w:val="auto"/>
        </w:rPr>
      </w:pPr>
      <w:r>
        <w:rPr>
          <w:rFonts w:hint="eastAsia" w:ascii="仿宋" w:hAnsi="仿宋" w:eastAsia="仿宋" w:cs="仿宋"/>
          <w:color w:val="auto"/>
          <w:szCs w:val="24"/>
        </w:rPr>
        <w:br w:type="page"/>
      </w:r>
    </w:p>
    <w:p w14:paraId="76E529D6">
      <w:pPr>
        <w:pStyle w:val="6"/>
        <w:kinsoku/>
        <w:overflowPunct/>
        <w:bidi w:val="0"/>
        <w:spacing w:before="0" w:beforeAutospacing="0" w:after="0" w:afterAutospacing="0" w:line="360" w:lineRule="auto"/>
        <w:rPr>
          <w:rFonts w:ascii="仿宋" w:hAnsi="仿宋" w:eastAsia="仿宋" w:cs="仿宋"/>
          <w:color w:val="auto"/>
          <w:sz w:val="24"/>
          <w:szCs w:val="24"/>
        </w:rPr>
      </w:pPr>
      <w:bookmarkStart w:id="198" w:name="_Hlk69983040"/>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、供应商控股及管理关系情况申报表</w:t>
      </w:r>
    </w:p>
    <w:p w14:paraId="61D4896A">
      <w:pPr>
        <w:pStyle w:val="51"/>
        <w:kinsoku/>
        <w:overflowPunct/>
        <w:bidi w:val="0"/>
        <w:spacing w:beforeAutospacing="0" w:afterAutospacing="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14:paraId="3666761C">
      <w:pPr>
        <w:kinsoku/>
        <w:overflowPunct/>
        <w:bidi w:val="0"/>
        <w:adjustRightInd w:val="0"/>
        <w:snapToGrid w:val="0"/>
        <w:spacing w:beforeAutospacing="0" w:afterAutospacing="0"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w:t>
      </w:r>
      <w:r>
        <w:rPr>
          <w:rFonts w:hint="eastAsia" w:ascii="仿宋" w:hAnsi="仿宋" w:eastAsia="仿宋" w:cs="仿宋"/>
          <w:color w:val="auto"/>
          <w:u w:val="single"/>
        </w:rPr>
        <w:t>中国人民财产保险股份有限公司</w:t>
      </w:r>
      <w:r>
        <w:rPr>
          <w:rFonts w:hint="eastAsia" w:ascii="仿宋" w:hAnsi="仿宋" w:eastAsia="仿宋" w:cs="仿宋"/>
          <w:color w:val="auto"/>
          <w:u w:val="single"/>
          <w:lang w:val="en-US" w:eastAsia="zh-CN"/>
        </w:rPr>
        <w:t>广安市</w:t>
      </w:r>
      <w:r>
        <w:rPr>
          <w:rFonts w:hint="eastAsia" w:ascii="仿宋" w:hAnsi="仿宋" w:eastAsia="仿宋" w:cs="仿宋"/>
          <w:color w:val="auto"/>
          <w:u w:val="single"/>
        </w:rPr>
        <w:t>分公司</w:t>
      </w:r>
      <w:r>
        <w:rPr>
          <w:rFonts w:hint="eastAsia" w:ascii="仿宋" w:hAnsi="仿宋" w:eastAsia="仿宋" w:cs="宋体"/>
          <w:color w:val="auto"/>
        </w:rPr>
        <w:t>：</w:t>
      </w:r>
    </w:p>
    <w:p w14:paraId="13ECC704">
      <w:pPr>
        <w:kinsoku/>
        <w:overflowPunct/>
        <w:bidi w:val="0"/>
        <w:adjustRightInd w:val="0"/>
        <w:snapToGrid w:val="0"/>
        <w:spacing w:beforeAutospacing="0" w:afterAutospacing="0" w:line="360" w:lineRule="auto"/>
        <w:ind w:left="-706" w:leftChars="-294" w:right="-586" w:rightChars="-244" w:firstLine="616" w:firstLineChars="257"/>
        <w:rPr>
          <w:rFonts w:hint="eastAsia"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人保财险四川省广安市分公司华蓥支公司</w:t>
      </w:r>
      <w:r>
        <w:rPr>
          <w:rFonts w:hint="eastAsia" w:ascii="仿宋" w:hAnsi="仿宋" w:eastAsia="仿宋" w:cs="宋体"/>
          <w:color w:val="auto"/>
          <w:u w:val="single"/>
          <w:lang w:val="en-US" w:eastAsia="zh-CN"/>
        </w:rPr>
        <w:t>2026年“墙体喷绘制作安装”宣传</w:t>
      </w:r>
      <w:r>
        <w:rPr>
          <w:rFonts w:hint="eastAsia" w:ascii="仿宋" w:hAnsi="仿宋" w:eastAsia="仿宋" w:cs="宋体"/>
          <w:color w:val="auto"/>
          <w:u w:val="single"/>
        </w:rPr>
        <w:t>采购项目</w:t>
      </w:r>
    </w:p>
    <w:p w14:paraId="525CC2A2">
      <w:pPr>
        <w:kinsoku/>
        <w:overflowPunct/>
        <w:bidi w:val="0"/>
        <w:adjustRightInd w:val="0"/>
        <w:snapToGrid w:val="0"/>
        <w:spacing w:beforeAutospacing="0" w:afterAutospacing="0"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的比价，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576"/>
        <w:gridCol w:w="5350"/>
      </w:tblGrid>
      <w:tr w14:paraId="0D2C1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14:paraId="3E887B7A">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14:paraId="2C7280E4">
            <w:pPr>
              <w:kinsoku/>
              <w:overflowPunct/>
              <w:bidi w:val="0"/>
              <w:adjustRightInd w:val="0"/>
              <w:snapToGrid w:val="0"/>
              <w:spacing w:beforeAutospacing="0" w:afterAutospacing="0" w:line="440" w:lineRule="exact"/>
              <w:rPr>
                <w:rFonts w:ascii="仿宋" w:hAnsi="仿宋" w:eastAsia="仿宋" w:cs="宋体"/>
                <w:color w:val="auto"/>
              </w:rPr>
            </w:pPr>
          </w:p>
        </w:tc>
      </w:tr>
      <w:tr w14:paraId="57E03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14:paraId="347954F1">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576" w:type="dxa"/>
            <w:vAlign w:val="center"/>
          </w:tcPr>
          <w:p w14:paraId="2675B997">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姓    名</w:t>
            </w:r>
          </w:p>
        </w:tc>
        <w:tc>
          <w:tcPr>
            <w:tcW w:w="5350" w:type="dxa"/>
            <w:vAlign w:val="center"/>
          </w:tcPr>
          <w:p w14:paraId="010103E8">
            <w:pPr>
              <w:kinsoku/>
              <w:overflowPunct/>
              <w:bidi w:val="0"/>
              <w:adjustRightInd w:val="0"/>
              <w:snapToGrid w:val="0"/>
              <w:spacing w:beforeAutospacing="0" w:afterAutospacing="0" w:line="440" w:lineRule="exact"/>
              <w:rPr>
                <w:rFonts w:ascii="仿宋" w:hAnsi="仿宋" w:eastAsia="仿宋" w:cs="宋体"/>
                <w:color w:val="auto"/>
              </w:rPr>
            </w:pPr>
          </w:p>
        </w:tc>
      </w:tr>
      <w:tr w14:paraId="04AD0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14:paraId="54F874EA">
            <w:pPr>
              <w:kinsoku/>
              <w:overflowPunct/>
              <w:bidi w:val="0"/>
              <w:adjustRightInd w:val="0"/>
              <w:snapToGrid w:val="0"/>
              <w:spacing w:beforeAutospacing="0" w:afterAutospacing="0" w:line="440" w:lineRule="exact"/>
              <w:rPr>
                <w:rFonts w:ascii="仿宋" w:hAnsi="仿宋" w:eastAsia="仿宋" w:cs="宋体"/>
                <w:color w:val="auto"/>
              </w:rPr>
            </w:pPr>
          </w:p>
        </w:tc>
        <w:tc>
          <w:tcPr>
            <w:tcW w:w="2576" w:type="dxa"/>
            <w:vAlign w:val="center"/>
          </w:tcPr>
          <w:p w14:paraId="06C72DED">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身份证号</w:t>
            </w:r>
          </w:p>
        </w:tc>
        <w:tc>
          <w:tcPr>
            <w:tcW w:w="5350" w:type="dxa"/>
            <w:vAlign w:val="center"/>
          </w:tcPr>
          <w:p w14:paraId="4CDF19BA">
            <w:pPr>
              <w:kinsoku/>
              <w:overflowPunct/>
              <w:bidi w:val="0"/>
              <w:adjustRightInd w:val="0"/>
              <w:snapToGrid w:val="0"/>
              <w:spacing w:beforeAutospacing="0" w:afterAutospacing="0" w:line="440" w:lineRule="exact"/>
              <w:rPr>
                <w:rFonts w:ascii="仿宋" w:hAnsi="仿宋" w:eastAsia="仿宋" w:cs="宋体"/>
                <w:color w:val="auto"/>
              </w:rPr>
            </w:pPr>
          </w:p>
        </w:tc>
      </w:tr>
      <w:tr w14:paraId="76B38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14:paraId="6CAA3AEE">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14:paraId="622E7168">
            <w:pPr>
              <w:kinsoku/>
              <w:overflowPunct/>
              <w:bidi w:val="0"/>
              <w:adjustRightInd w:val="0"/>
              <w:snapToGrid w:val="0"/>
              <w:spacing w:beforeAutospacing="0" w:afterAutospacing="0" w:line="440" w:lineRule="exact"/>
              <w:rPr>
                <w:rFonts w:ascii="仿宋" w:hAnsi="仿宋" w:eastAsia="仿宋" w:cs="宋体"/>
                <w:color w:val="auto"/>
              </w:rPr>
            </w:pPr>
          </w:p>
        </w:tc>
      </w:tr>
      <w:tr w14:paraId="13538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14:paraId="4E108504">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控股关系</w:t>
            </w:r>
          </w:p>
        </w:tc>
        <w:tc>
          <w:tcPr>
            <w:tcW w:w="2576" w:type="dxa"/>
            <w:vAlign w:val="center"/>
          </w:tcPr>
          <w:p w14:paraId="38B4448D">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350" w:type="dxa"/>
            <w:vAlign w:val="center"/>
          </w:tcPr>
          <w:p w14:paraId="6D4CAD55">
            <w:pPr>
              <w:kinsoku/>
              <w:overflowPunct/>
              <w:bidi w:val="0"/>
              <w:adjustRightInd w:val="0"/>
              <w:snapToGrid w:val="0"/>
              <w:spacing w:beforeAutospacing="0" w:afterAutospacing="0" w:line="440" w:lineRule="exact"/>
              <w:rPr>
                <w:rFonts w:ascii="仿宋" w:hAnsi="仿宋" w:eastAsia="仿宋" w:cs="宋体"/>
                <w:color w:val="auto"/>
              </w:rPr>
            </w:pPr>
          </w:p>
        </w:tc>
      </w:tr>
      <w:tr w14:paraId="12F81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14:paraId="05280D9E">
            <w:pPr>
              <w:kinsoku/>
              <w:overflowPunct/>
              <w:bidi w:val="0"/>
              <w:adjustRightInd w:val="0"/>
              <w:snapToGrid w:val="0"/>
              <w:spacing w:beforeAutospacing="0" w:afterAutospacing="0" w:line="440" w:lineRule="exact"/>
              <w:rPr>
                <w:rFonts w:ascii="仿宋" w:hAnsi="仿宋" w:eastAsia="仿宋" w:cs="宋体"/>
                <w:color w:val="auto"/>
              </w:rPr>
            </w:pPr>
          </w:p>
        </w:tc>
        <w:tc>
          <w:tcPr>
            <w:tcW w:w="2576" w:type="dxa"/>
            <w:vAlign w:val="center"/>
          </w:tcPr>
          <w:p w14:paraId="45971FE7">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350" w:type="dxa"/>
            <w:vAlign w:val="center"/>
          </w:tcPr>
          <w:p w14:paraId="1C8F3AB1">
            <w:pPr>
              <w:kinsoku/>
              <w:overflowPunct/>
              <w:bidi w:val="0"/>
              <w:adjustRightInd w:val="0"/>
              <w:snapToGrid w:val="0"/>
              <w:spacing w:beforeAutospacing="0" w:afterAutospacing="0" w:line="440" w:lineRule="exact"/>
              <w:rPr>
                <w:rFonts w:ascii="仿宋" w:hAnsi="仿宋" w:eastAsia="仿宋" w:cs="宋体"/>
                <w:color w:val="auto"/>
              </w:rPr>
            </w:pPr>
          </w:p>
        </w:tc>
      </w:tr>
      <w:tr w14:paraId="59024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14:paraId="080C8BAD">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管理关系</w:t>
            </w:r>
          </w:p>
        </w:tc>
        <w:tc>
          <w:tcPr>
            <w:tcW w:w="2576" w:type="dxa"/>
            <w:vAlign w:val="center"/>
          </w:tcPr>
          <w:p w14:paraId="676DEC18">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管理关系单位名称</w:t>
            </w:r>
          </w:p>
        </w:tc>
        <w:tc>
          <w:tcPr>
            <w:tcW w:w="5350" w:type="dxa"/>
            <w:vAlign w:val="center"/>
          </w:tcPr>
          <w:p w14:paraId="11E51B39">
            <w:pPr>
              <w:kinsoku/>
              <w:overflowPunct/>
              <w:bidi w:val="0"/>
              <w:adjustRightInd w:val="0"/>
              <w:snapToGrid w:val="0"/>
              <w:spacing w:beforeAutospacing="0" w:afterAutospacing="0" w:line="440" w:lineRule="exact"/>
              <w:rPr>
                <w:rFonts w:ascii="仿宋" w:hAnsi="仿宋" w:eastAsia="仿宋" w:cs="宋体"/>
                <w:color w:val="auto"/>
              </w:rPr>
            </w:pPr>
          </w:p>
        </w:tc>
      </w:tr>
      <w:tr w14:paraId="18E06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14:paraId="7D1A1DD6">
            <w:pPr>
              <w:kinsoku/>
              <w:overflowPunct/>
              <w:bidi w:val="0"/>
              <w:adjustRightInd w:val="0"/>
              <w:snapToGrid w:val="0"/>
              <w:spacing w:beforeAutospacing="0" w:afterAutospacing="0" w:line="440" w:lineRule="exact"/>
              <w:rPr>
                <w:rFonts w:ascii="仿宋" w:hAnsi="仿宋" w:eastAsia="仿宋" w:cs="宋体"/>
                <w:color w:val="auto"/>
              </w:rPr>
            </w:pPr>
          </w:p>
        </w:tc>
        <w:tc>
          <w:tcPr>
            <w:tcW w:w="2576" w:type="dxa"/>
            <w:vAlign w:val="center"/>
          </w:tcPr>
          <w:p w14:paraId="0A043C8C">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被管理关系单位名称</w:t>
            </w:r>
          </w:p>
        </w:tc>
        <w:tc>
          <w:tcPr>
            <w:tcW w:w="5350" w:type="dxa"/>
            <w:vAlign w:val="center"/>
          </w:tcPr>
          <w:p w14:paraId="2DA829B9">
            <w:pPr>
              <w:kinsoku/>
              <w:overflowPunct/>
              <w:bidi w:val="0"/>
              <w:adjustRightInd w:val="0"/>
              <w:snapToGrid w:val="0"/>
              <w:spacing w:beforeAutospacing="0" w:afterAutospacing="0" w:line="440" w:lineRule="exact"/>
              <w:rPr>
                <w:rFonts w:ascii="仿宋" w:hAnsi="仿宋" w:eastAsia="仿宋" w:cs="宋体"/>
                <w:color w:val="auto"/>
              </w:rPr>
            </w:pPr>
          </w:p>
        </w:tc>
      </w:tr>
      <w:tr w14:paraId="55495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14:paraId="489FEBCA">
            <w:pPr>
              <w:kinsoku/>
              <w:overflowPunct/>
              <w:bidi w:val="0"/>
              <w:adjustRightInd w:val="0"/>
              <w:snapToGrid w:val="0"/>
              <w:spacing w:beforeAutospacing="0" w:afterAutospacing="0" w:line="440" w:lineRule="exact"/>
              <w:rPr>
                <w:rFonts w:ascii="仿宋" w:hAnsi="仿宋" w:eastAsia="仿宋" w:cs="宋体"/>
                <w:color w:val="auto"/>
              </w:rPr>
            </w:pPr>
            <w:r>
              <w:rPr>
                <w:rFonts w:hint="eastAsia" w:ascii="仿宋" w:hAnsi="仿宋" w:eastAsia="仿宋" w:cs="宋体"/>
                <w:color w:val="auto"/>
              </w:rPr>
              <w:t>备注：</w:t>
            </w:r>
          </w:p>
        </w:tc>
      </w:tr>
    </w:tbl>
    <w:p w14:paraId="2B7DFD4C">
      <w:pPr>
        <w:kinsoku/>
        <w:overflowPunct/>
        <w:bidi w:val="0"/>
        <w:adjustRightInd w:val="0"/>
        <w:snapToGrid w:val="0"/>
        <w:spacing w:beforeAutospacing="0" w:afterAutospacing="0" w:line="360" w:lineRule="auto"/>
        <w:rPr>
          <w:rFonts w:ascii="仿宋" w:hAnsi="仿宋" w:eastAsia="仿宋" w:cs="宋体"/>
          <w:color w:val="auto"/>
        </w:rPr>
      </w:pPr>
      <w:r>
        <w:rPr>
          <w:rFonts w:hint="eastAsia" w:ascii="仿宋" w:hAnsi="仿宋" w:eastAsia="仿宋" w:cs="宋体"/>
          <w:color w:val="auto"/>
        </w:rPr>
        <w:t>注：</w:t>
      </w:r>
    </w:p>
    <w:p w14:paraId="1E7C6336">
      <w:pPr>
        <w:kinsoku/>
        <w:overflowPunct/>
        <w:bidi w:val="0"/>
        <w:adjustRightInd w:val="0"/>
        <w:snapToGrid w:val="0"/>
        <w:spacing w:beforeAutospacing="0" w:afterAutospacing="0"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14:paraId="014763A0">
      <w:pPr>
        <w:kinsoku/>
        <w:overflowPunct/>
        <w:bidi w:val="0"/>
        <w:adjustRightInd w:val="0"/>
        <w:snapToGrid w:val="0"/>
        <w:spacing w:beforeAutospacing="0" w:afterAutospacing="0"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14:paraId="483497F3">
      <w:pPr>
        <w:kinsoku/>
        <w:overflowPunct/>
        <w:bidi w:val="0"/>
        <w:adjustRightInd w:val="0"/>
        <w:snapToGrid w:val="0"/>
        <w:spacing w:beforeAutospacing="0" w:afterAutospacing="0" w:line="360" w:lineRule="auto"/>
        <w:rPr>
          <w:rFonts w:ascii="仿宋" w:hAnsi="仿宋" w:eastAsia="仿宋" w:cs="宋体"/>
          <w:color w:val="auto"/>
        </w:rPr>
      </w:pPr>
      <w:r>
        <w:rPr>
          <w:rFonts w:hint="eastAsia" w:ascii="仿宋" w:hAnsi="仿宋" w:eastAsia="仿宋" w:cs="宋体"/>
          <w:color w:val="auto"/>
        </w:rPr>
        <w:t>3.如未有相关情况，请在相应栏填写“无”。</w:t>
      </w:r>
    </w:p>
    <w:p w14:paraId="2877A8D2">
      <w:pPr>
        <w:pStyle w:val="78"/>
        <w:kinsoku/>
        <w:overflowPunct/>
        <w:bidi w:val="0"/>
        <w:adjustRightInd w:val="0"/>
        <w:snapToGrid w:val="0"/>
        <w:spacing w:beforeAutospacing="0" w:afterAutospacing="0" w:line="360" w:lineRule="auto"/>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14:paraId="46A03D59">
      <w:pPr>
        <w:pStyle w:val="78"/>
        <w:kinsoku/>
        <w:overflowPunct/>
        <w:bidi w:val="0"/>
        <w:adjustRightInd w:val="0"/>
        <w:snapToGrid w:val="0"/>
        <w:spacing w:beforeAutospacing="0" w:afterAutospacing="0"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14:paraId="2983C005">
      <w:pPr>
        <w:kinsoku/>
        <w:overflowPunct/>
        <w:bidi w:val="0"/>
        <w:spacing w:beforeAutospacing="0" w:afterAutospacing="0" w:line="360" w:lineRule="auto"/>
        <w:ind w:left="480" w:hanging="480" w:hangingChars="200"/>
        <w:rPr>
          <w:rFonts w:ascii="仿宋" w:hAnsi="仿宋" w:eastAsia="仿宋" w:cs="宋体"/>
          <w:color w:val="auto"/>
        </w:rPr>
      </w:pPr>
    </w:p>
    <w:p w14:paraId="0F1B7069">
      <w:pPr>
        <w:kinsoku/>
        <w:overflowPunct/>
        <w:bidi w:val="0"/>
        <w:spacing w:beforeAutospacing="0" w:afterAutospacing="0"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3F06BB4E">
      <w:pPr>
        <w:kinsoku/>
        <w:overflowPunct/>
        <w:bidi w:val="0"/>
        <w:spacing w:beforeAutospacing="0" w:afterAutospacing="0" w:line="360" w:lineRule="auto"/>
        <w:jc w:val="right"/>
        <w:rPr>
          <w:rFonts w:ascii="仿宋" w:hAnsi="仿宋" w:eastAsia="仿宋" w:cs="Cambria Math"/>
          <w:b/>
          <w:bCs/>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14:paraId="6F05480B">
      <w:pPr>
        <w:pStyle w:val="6"/>
        <w:kinsoku/>
        <w:overflowPunct/>
        <w:bidi w:val="0"/>
        <w:spacing w:before="0" w:beforeAutospacing="0" w:after="0" w:afterAutospacing="0" w:line="360" w:lineRule="auto"/>
        <w:rPr>
          <w:color w:val="auto"/>
        </w:rPr>
      </w:pPr>
      <w:r>
        <w:rPr>
          <w:rFonts w:hint="eastAsia" w:ascii="仿宋" w:hAnsi="仿宋" w:eastAsia="仿宋" w:cs="仿宋"/>
          <w:color w:val="auto"/>
          <w:sz w:val="24"/>
          <w:szCs w:val="24"/>
        </w:rPr>
        <w:br w:type="page"/>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、非联合体比价响应声明</w:t>
      </w:r>
    </w:p>
    <w:bookmarkEnd w:id="197"/>
    <w:bookmarkEnd w:id="198"/>
    <w:p w14:paraId="4BAF15CB">
      <w:pPr>
        <w:pStyle w:val="2"/>
        <w:kinsoku/>
        <w:overflowPunct/>
        <w:bidi w:val="0"/>
        <w:spacing w:beforeAutospacing="0" w:after="0" w:afterAutospacing="0"/>
        <w:rPr>
          <w:rFonts w:ascii="仿宋" w:hAnsi="仿宋" w:eastAsia="仿宋" w:cs="Cambria Math"/>
          <w:b/>
          <w:bCs/>
          <w:color w:val="auto"/>
        </w:rPr>
      </w:pPr>
      <w:bookmarkStart w:id="199" w:name="_Toc71192048"/>
      <w:r>
        <w:rPr>
          <w:rFonts w:hint="eastAsia" w:ascii="仿宋" w:hAnsi="仿宋" w:eastAsia="仿宋" w:cs="Cambria Math"/>
          <w:b/>
          <w:bCs/>
          <w:color w:val="auto"/>
        </w:rPr>
        <w:t>非联合体比价响应声明</w:t>
      </w:r>
    </w:p>
    <w:p w14:paraId="481BE213">
      <w:pPr>
        <w:kinsoku/>
        <w:overflowPunct/>
        <w:bidi w:val="0"/>
        <w:adjustRightInd w:val="0"/>
        <w:snapToGrid w:val="0"/>
        <w:spacing w:beforeAutospacing="0" w:afterAutospacing="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none"/>
        </w:rPr>
        <w:t>中国人民财产保险股份有限公司</w:t>
      </w:r>
      <w:r>
        <w:rPr>
          <w:rFonts w:hint="eastAsia" w:ascii="仿宋" w:hAnsi="仿宋" w:eastAsia="仿宋" w:cs="仿宋"/>
          <w:color w:val="auto"/>
          <w:u w:val="none"/>
          <w:lang w:val="en-US" w:eastAsia="zh-CN"/>
        </w:rPr>
        <w:t>广安市</w:t>
      </w:r>
      <w:r>
        <w:rPr>
          <w:rFonts w:hint="eastAsia" w:ascii="仿宋" w:hAnsi="仿宋" w:eastAsia="仿宋" w:cs="仿宋"/>
          <w:color w:val="auto"/>
          <w:u w:val="none"/>
        </w:rPr>
        <w:t>分公司</w:t>
      </w:r>
      <w:r>
        <w:rPr>
          <w:rFonts w:hint="eastAsia" w:ascii="仿宋" w:hAnsi="仿宋" w:eastAsia="仿宋" w:cs="Cambria Math"/>
          <w:color w:val="auto"/>
        </w:rPr>
        <w:t>：</w:t>
      </w:r>
    </w:p>
    <w:p w14:paraId="491A98C9">
      <w:pPr>
        <w:kinsoku/>
        <w:overflowPunct/>
        <w:bidi w:val="0"/>
        <w:adjustRightInd w:val="0"/>
        <w:snapToGrid w:val="0"/>
        <w:spacing w:beforeAutospacing="0" w:afterAutospacing="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宋体"/>
          <w:color w:val="auto"/>
          <w:u w:val="single"/>
        </w:rPr>
        <w:t>人保财险四川省广安市分公司华蓥支公司</w:t>
      </w:r>
      <w:r>
        <w:rPr>
          <w:rFonts w:hint="eastAsia" w:ascii="仿宋" w:hAnsi="仿宋" w:eastAsia="仿宋" w:cs="宋体"/>
          <w:color w:val="auto"/>
          <w:u w:val="single"/>
          <w:lang w:val="en-US" w:eastAsia="zh-CN"/>
        </w:rPr>
        <w:t>2026年“墙体喷绘制作安装”宣传</w:t>
      </w:r>
      <w:r>
        <w:rPr>
          <w:rFonts w:hint="eastAsia" w:ascii="仿宋" w:hAnsi="仿宋" w:eastAsia="仿宋" w:cs="宋体"/>
          <w:color w:val="auto"/>
          <w:u w:val="single"/>
        </w:rPr>
        <w:t>采购项目</w:t>
      </w:r>
      <w:r>
        <w:rPr>
          <w:rFonts w:hint="eastAsia" w:ascii="仿宋" w:hAnsi="仿宋" w:eastAsia="仿宋" w:cs="Cambria Math"/>
          <w:color w:val="auto"/>
        </w:rPr>
        <w:t>比价响应，非联合体参与比价响应。</w:t>
      </w:r>
      <w:r>
        <w:rPr>
          <w:rFonts w:ascii="仿宋" w:hAnsi="仿宋" w:eastAsia="仿宋" w:cs="Cambria Math"/>
          <w:color w:val="auto"/>
        </w:rPr>
        <w:t xml:space="preserve"> </w:t>
      </w:r>
    </w:p>
    <w:p w14:paraId="454B839F">
      <w:pPr>
        <w:pStyle w:val="2"/>
        <w:kinsoku/>
        <w:overflowPunct/>
        <w:bidi w:val="0"/>
        <w:spacing w:beforeAutospacing="0" w:after="0" w:afterAutospacing="0"/>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14:paraId="666F8ED8">
      <w:pPr>
        <w:pStyle w:val="76"/>
        <w:kinsoku/>
        <w:overflowPunct/>
        <w:bidi w:val="0"/>
        <w:spacing w:beforeAutospacing="0" w:afterAutospacing="0"/>
        <w:ind w:firstLine="640"/>
        <w:rPr>
          <w:rFonts w:ascii="仿宋" w:hAnsi="仿宋" w:eastAsia="仿宋"/>
          <w:color w:val="auto"/>
        </w:rPr>
      </w:pPr>
    </w:p>
    <w:p w14:paraId="4F12771A">
      <w:pPr>
        <w:pStyle w:val="76"/>
        <w:kinsoku/>
        <w:overflowPunct/>
        <w:bidi w:val="0"/>
        <w:spacing w:beforeAutospacing="0" w:afterAutospacing="0"/>
        <w:ind w:firstLine="640"/>
        <w:rPr>
          <w:rFonts w:ascii="仿宋" w:hAnsi="仿宋" w:eastAsia="仿宋"/>
          <w:color w:val="auto"/>
        </w:rPr>
      </w:pPr>
    </w:p>
    <w:p w14:paraId="539B8B49">
      <w:pPr>
        <w:pStyle w:val="76"/>
        <w:kinsoku/>
        <w:overflowPunct/>
        <w:bidi w:val="0"/>
        <w:spacing w:beforeAutospacing="0" w:afterAutospacing="0"/>
        <w:ind w:firstLine="640"/>
        <w:rPr>
          <w:rFonts w:ascii="仿宋" w:hAnsi="仿宋" w:eastAsia="仿宋"/>
          <w:color w:val="auto"/>
        </w:rPr>
      </w:pPr>
    </w:p>
    <w:p w14:paraId="21A49029">
      <w:pPr>
        <w:pStyle w:val="76"/>
        <w:kinsoku/>
        <w:overflowPunct/>
        <w:bidi w:val="0"/>
        <w:spacing w:beforeAutospacing="0" w:afterAutospacing="0"/>
        <w:ind w:firstLine="640"/>
        <w:rPr>
          <w:rFonts w:ascii="仿宋" w:hAnsi="仿宋" w:eastAsia="仿宋"/>
          <w:color w:val="auto"/>
        </w:rPr>
      </w:pPr>
    </w:p>
    <w:p w14:paraId="03EF55AF">
      <w:pPr>
        <w:pStyle w:val="76"/>
        <w:kinsoku/>
        <w:overflowPunct/>
        <w:bidi w:val="0"/>
        <w:spacing w:beforeAutospacing="0" w:afterAutospacing="0"/>
        <w:ind w:firstLine="640"/>
        <w:rPr>
          <w:rFonts w:ascii="仿宋" w:hAnsi="仿宋" w:eastAsia="仿宋"/>
          <w:color w:val="auto"/>
        </w:rPr>
      </w:pPr>
    </w:p>
    <w:p w14:paraId="640D48D4">
      <w:pPr>
        <w:pStyle w:val="76"/>
        <w:kinsoku/>
        <w:overflowPunct/>
        <w:bidi w:val="0"/>
        <w:spacing w:beforeAutospacing="0" w:afterAutospacing="0"/>
        <w:ind w:firstLine="640"/>
        <w:rPr>
          <w:rFonts w:ascii="仿宋" w:hAnsi="仿宋" w:eastAsia="仿宋"/>
          <w:color w:val="auto"/>
        </w:rPr>
      </w:pPr>
    </w:p>
    <w:p w14:paraId="419113FF">
      <w:pPr>
        <w:pStyle w:val="76"/>
        <w:kinsoku/>
        <w:overflowPunct/>
        <w:bidi w:val="0"/>
        <w:spacing w:beforeAutospacing="0" w:afterAutospacing="0"/>
        <w:ind w:firstLine="640"/>
        <w:rPr>
          <w:rFonts w:ascii="仿宋" w:hAnsi="仿宋" w:eastAsia="仿宋"/>
          <w:color w:val="auto"/>
        </w:rPr>
      </w:pPr>
    </w:p>
    <w:p w14:paraId="0A70E093">
      <w:pPr>
        <w:kinsoku/>
        <w:overflowPunct/>
        <w:bidi w:val="0"/>
        <w:spacing w:beforeAutospacing="0" w:afterAutospacing="0"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14:paraId="2DB599CA">
      <w:pPr>
        <w:kinsoku/>
        <w:overflowPunct/>
        <w:bidi w:val="0"/>
        <w:spacing w:beforeAutospacing="0" w:afterAutospacing="0"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14:paraId="5A75BD38">
      <w:pPr>
        <w:kinsoku/>
        <w:overflowPunct/>
        <w:bidi w:val="0"/>
        <w:spacing w:beforeAutospacing="0" w:afterAutospacing="0"/>
        <w:rPr>
          <w:rFonts w:ascii="仿宋" w:hAnsi="仿宋" w:eastAsia="仿宋" w:cs="仿宋"/>
          <w:color w:val="auto"/>
        </w:rPr>
      </w:pPr>
      <w:r>
        <w:rPr>
          <w:rFonts w:ascii="仿宋" w:hAnsi="仿宋" w:eastAsia="仿宋" w:cs="仿宋"/>
          <w:color w:val="auto"/>
        </w:rPr>
        <w:br w:type="page"/>
      </w:r>
    </w:p>
    <w:p w14:paraId="2AC7D47D">
      <w:pPr>
        <w:pStyle w:val="5"/>
        <w:kinsoku/>
        <w:overflowPunct/>
        <w:bidi w:val="0"/>
        <w:spacing w:before="0" w:beforeAutospacing="0" w:after="0" w:afterAutospacing="0" w:line="360" w:lineRule="auto"/>
        <w:rPr>
          <w:rFonts w:ascii="仿宋" w:hAnsi="仿宋" w:cs="宋体"/>
          <w:color w:val="auto"/>
          <w:szCs w:val="24"/>
        </w:rPr>
      </w:pPr>
      <w:bookmarkStart w:id="200" w:name="_Toc18208"/>
      <w:bookmarkStart w:id="201" w:name="_Toc15130"/>
      <w:bookmarkStart w:id="202" w:name="_Toc28234"/>
      <w:bookmarkStart w:id="203" w:name="_Toc144139212"/>
      <w:bookmarkStart w:id="204" w:name="_Toc186737818"/>
      <w:bookmarkStart w:id="205" w:name="_Toc65683009"/>
      <w:bookmarkStart w:id="206" w:name="_Toc112068411"/>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200"/>
      <w:bookmarkEnd w:id="201"/>
      <w:bookmarkEnd w:id="202"/>
      <w:bookmarkEnd w:id="203"/>
      <w:bookmarkEnd w:id="204"/>
      <w:bookmarkEnd w:id="205"/>
      <w:bookmarkEnd w:id="206"/>
    </w:p>
    <w:p w14:paraId="6C4C0BA2">
      <w:pPr>
        <w:kinsoku/>
        <w:overflowPunct/>
        <w:bidi w:val="0"/>
        <w:spacing w:beforeAutospacing="0" w:afterAutospacing="0"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14:paraId="3D380F37">
      <w:pPr>
        <w:kinsoku/>
        <w:overflowPunct/>
        <w:bidi w:val="0"/>
        <w:spacing w:beforeAutospacing="0" w:afterAutospacing="0"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3E66A3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29DC4144">
            <w:pPr>
              <w:kinsoku/>
              <w:overflowPunct/>
              <w:bidi w:val="0"/>
              <w:spacing w:beforeAutospacing="0" w:afterAutospacing="0"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14:paraId="02063441">
            <w:pPr>
              <w:kinsoku/>
              <w:overflowPunct/>
              <w:bidi w:val="0"/>
              <w:spacing w:beforeAutospacing="0" w:afterAutospacing="0"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14:paraId="6977E512">
            <w:pPr>
              <w:kinsoku/>
              <w:overflowPunct/>
              <w:bidi w:val="0"/>
              <w:spacing w:beforeAutospacing="0" w:afterAutospacing="0"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14:paraId="647EC8AB">
            <w:pPr>
              <w:kinsoku/>
              <w:overflowPunct/>
              <w:bidi w:val="0"/>
              <w:spacing w:beforeAutospacing="0" w:afterAutospacing="0"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14:paraId="76C3A4B9">
            <w:pPr>
              <w:kinsoku/>
              <w:overflowPunct/>
              <w:bidi w:val="0"/>
              <w:spacing w:beforeAutospacing="0" w:afterAutospacing="0"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14:paraId="08EB23B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8D926C4">
            <w:pPr>
              <w:kinsoku/>
              <w:overflowPunct/>
              <w:bidi w:val="0"/>
              <w:spacing w:beforeAutospacing="0" w:afterAutospacing="0" w:line="360" w:lineRule="auto"/>
              <w:rPr>
                <w:rFonts w:ascii="仿宋" w:hAnsi="仿宋" w:eastAsia="仿宋" w:cs="宋体"/>
                <w:color w:val="auto"/>
                <w:szCs w:val="21"/>
              </w:rPr>
            </w:pPr>
          </w:p>
        </w:tc>
        <w:tc>
          <w:tcPr>
            <w:tcW w:w="2285" w:type="dxa"/>
          </w:tcPr>
          <w:p w14:paraId="4208908A">
            <w:pPr>
              <w:kinsoku/>
              <w:overflowPunct/>
              <w:bidi w:val="0"/>
              <w:spacing w:beforeAutospacing="0" w:afterAutospacing="0" w:line="360" w:lineRule="auto"/>
              <w:rPr>
                <w:rFonts w:ascii="仿宋" w:hAnsi="仿宋" w:eastAsia="仿宋" w:cs="宋体"/>
                <w:color w:val="auto"/>
                <w:szCs w:val="21"/>
              </w:rPr>
            </w:pPr>
          </w:p>
        </w:tc>
        <w:tc>
          <w:tcPr>
            <w:tcW w:w="2495" w:type="dxa"/>
          </w:tcPr>
          <w:p w14:paraId="71E11C6D">
            <w:pPr>
              <w:kinsoku/>
              <w:overflowPunct/>
              <w:bidi w:val="0"/>
              <w:spacing w:beforeAutospacing="0" w:afterAutospacing="0" w:line="360" w:lineRule="auto"/>
              <w:rPr>
                <w:rFonts w:ascii="仿宋" w:hAnsi="仿宋" w:eastAsia="仿宋" w:cs="宋体"/>
                <w:color w:val="auto"/>
                <w:szCs w:val="21"/>
              </w:rPr>
            </w:pPr>
          </w:p>
        </w:tc>
        <w:tc>
          <w:tcPr>
            <w:tcW w:w="2704" w:type="dxa"/>
          </w:tcPr>
          <w:p w14:paraId="139E7A3A">
            <w:pPr>
              <w:kinsoku/>
              <w:overflowPunct/>
              <w:bidi w:val="0"/>
              <w:spacing w:beforeAutospacing="0" w:afterAutospacing="0" w:line="360" w:lineRule="auto"/>
              <w:rPr>
                <w:rFonts w:ascii="仿宋" w:hAnsi="仿宋" w:eastAsia="仿宋" w:cs="宋体"/>
                <w:color w:val="auto"/>
                <w:szCs w:val="21"/>
              </w:rPr>
            </w:pPr>
          </w:p>
        </w:tc>
        <w:tc>
          <w:tcPr>
            <w:tcW w:w="1408" w:type="dxa"/>
          </w:tcPr>
          <w:p w14:paraId="1763828D">
            <w:pPr>
              <w:kinsoku/>
              <w:overflowPunct/>
              <w:bidi w:val="0"/>
              <w:spacing w:beforeAutospacing="0" w:afterAutospacing="0" w:line="360" w:lineRule="auto"/>
              <w:rPr>
                <w:rFonts w:ascii="仿宋" w:hAnsi="仿宋" w:eastAsia="仿宋" w:cs="宋体"/>
                <w:color w:val="auto"/>
                <w:szCs w:val="21"/>
              </w:rPr>
            </w:pPr>
          </w:p>
        </w:tc>
      </w:tr>
      <w:tr w14:paraId="7FCBF7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6F1DC5F6">
            <w:pPr>
              <w:kinsoku/>
              <w:overflowPunct/>
              <w:bidi w:val="0"/>
              <w:spacing w:beforeAutospacing="0" w:afterAutospacing="0" w:line="360" w:lineRule="auto"/>
              <w:rPr>
                <w:rFonts w:ascii="仿宋" w:hAnsi="仿宋" w:eastAsia="仿宋" w:cs="宋体"/>
                <w:color w:val="auto"/>
                <w:szCs w:val="21"/>
              </w:rPr>
            </w:pPr>
          </w:p>
        </w:tc>
        <w:tc>
          <w:tcPr>
            <w:tcW w:w="2285" w:type="dxa"/>
          </w:tcPr>
          <w:p w14:paraId="13553208">
            <w:pPr>
              <w:kinsoku/>
              <w:overflowPunct/>
              <w:bidi w:val="0"/>
              <w:spacing w:beforeAutospacing="0" w:afterAutospacing="0" w:line="360" w:lineRule="auto"/>
              <w:rPr>
                <w:rFonts w:ascii="仿宋" w:hAnsi="仿宋" w:eastAsia="仿宋" w:cs="宋体"/>
                <w:color w:val="auto"/>
                <w:szCs w:val="21"/>
              </w:rPr>
            </w:pPr>
          </w:p>
        </w:tc>
        <w:tc>
          <w:tcPr>
            <w:tcW w:w="2495" w:type="dxa"/>
          </w:tcPr>
          <w:p w14:paraId="2E1D6F96">
            <w:pPr>
              <w:kinsoku/>
              <w:overflowPunct/>
              <w:bidi w:val="0"/>
              <w:spacing w:beforeAutospacing="0" w:afterAutospacing="0" w:line="360" w:lineRule="auto"/>
              <w:rPr>
                <w:rFonts w:ascii="仿宋" w:hAnsi="仿宋" w:eastAsia="仿宋" w:cs="宋体"/>
                <w:color w:val="auto"/>
                <w:szCs w:val="21"/>
              </w:rPr>
            </w:pPr>
          </w:p>
        </w:tc>
        <w:tc>
          <w:tcPr>
            <w:tcW w:w="2704" w:type="dxa"/>
          </w:tcPr>
          <w:p w14:paraId="7C1E89FE">
            <w:pPr>
              <w:kinsoku/>
              <w:overflowPunct/>
              <w:bidi w:val="0"/>
              <w:spacing w:beforeAutospacing="0" w:afterAutospacing="0" w:line="360" w:lineRule="auto"/>
              <w:rPr>
                <w:rFonts w:ascii="仿宋" w:hAnsi="仿宋" w:eastAsia="仿宋" w:cs="宋体"/>
                <w:color w:val="auto"/>
                <w:szCs w:val="21"/>
              </w:rPr>
            </w:pPr>
          </w:p>
        </w:tc>
        <w:tc>
          <w:tcPr>
            <w:tcW w:w="1408" w:type="dxa"/>
          </w:tcPr>
          <w:p w14:paraId="23CCCE57">
            <w:pPr>
              <w:kinsoku/>
              <w:overflowPunct/>
              <w:bidi w:val="0"/>
              <w:spacing w:beforeAutospacing="0" w:afterAutospacing="0" w:line="360" w:lineRule="auto"/>
              <w:rPr>
                <w:rFonts w:ascii="仿宋" w:hAnsi="仿宋" w:eastAsia="仿宋" w:cs="宋体"/>
                <w:color w:val="auto"/>
                <w:szCs w:val="21"/>
              </w:rPr>
            </w:pPr>
          </w:p>
        </w:tc>
      </w:tr>
      <w:tr w14:paraId="55E74A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5645B92">
            <w:pPr>
              <w:kinsoku/>
              <w:overflowPunct/>
              <w:bidi w:val="0"/>
              <w:spacing w:beforeAutospacing="0" w:afterAutospacing="0" w:line="360" w:lineRule="auto"/>
              <w:rPr>
                <w:rFonts w:ascii="仿宋" w:hAnsi="仿宋" w:eastAsia="仿宋" w:cs="宋体"/>
                <w:color w:val="auto"/>
                <w:szCs w:val="21"/>
              </w:rPr>
            </w:pPr>
          </w:p>
        </w:tc>
        <w:tc>
          <w:tcPr>
            <w:tcW w:w="2285" w:type="dxa"/>
          </w:tcPr>
          <w:p w14:paraId="007E8397">
            <w:pPr>
              <w:kinsoku/>
              <w:overflowPunct/>
              <w:bidi w:val="0"/>
              <w:spacing w:beforeAutospacing="0" w:afterAutospacing="0" w:line="360" w:lineRule="auto"/>
              <w:rPr>
                <w:rFonts w:ascii="仿宋" w:hAnsi="仿宋" w:eastAsia="仿宋" w:cs="宋体"/>
                <w:color w:val="auto"/>
                <w:szCs w:val="21"/>
              </w:rPr>
            </w:pPr>
          </w:p>
        </w:tc>
        <w:tc>
          <w:tcPr>
            <w:tcW w:w="2495" w:type="dxa"/>
          </w:tcPr>
          <w:p w14:paraId="66B2AA07">
            <w:pPr>
              <w:kinsoku/>
              <w:overflowPunct/>
              <w:bidi w:val="0"/>
              <w:spacing w:beforeAutospacing="0" w:afterAutospacing="0" w:line="360" w:lineRule="auto"/>
              <w:rPr>
                <w:rFonts w:ascii="仿宋" w:hAnsi="仿宋" w:eastAsia="仿宋" w:cs="宋体"/>
                <w:color w:val="auto"/>
                <w:szCs w:val="21"/>
              </w:rPr>
            </w:pPr>
          </w:p>
        </w:tc>
        <w:tc>
          <w:tcPr>
            <w:tcW w:w="2704" w:type="dxa"/>
          </w:tcPr>
          <w:p w14:paraId="6EB14E50">
            <w:pPr>
              <w:kinsoku/>
              <w:overflowPunct/>
              <w:bidi w:val="0"/>
              <w:spacing w:beforeAutospacing="0" w:afterAutospacing="0" w:line="360" w:lineRule="auto"/>
              <w:rPr>
                <w:rFonts w:ascii="仿宋" w:hAnsi="仿宋" w:eastAsia="仿宋" w:cs="宋体"/>
                <w:color w:val="auto"/>
                <w:szCs w:val="21"/>
              </w:rPr>
            </w:pPr>
          </w:p>
        </w:tc>
        <w:tc>
          <w:tcPr>
            <w:tcW w:w="1408" w:type="dxa"/>
          </w:tcPr>
          <w:p w14:paraId="2E02CD90">
            <w:pPr>
              <w:kinsoku/>
              <w:overflowPunct/>
              <w:bidi w:val="0"/>
              <w:spacing w:beforeAutospacing="0" w:afterAutospacing="0" w:line="360" w:lineRule="auto"/>
              <w:rPr>
                <w:rFonts w:ascii="仿宋" w:hAnsi="仿宋" w:eastAsia="仿宋" w:cs="宋体"/>
                <w:color w:val="auto"/>
                <w:szCs w:val="21"/>
              </w:rPr>
            </w:pPr>
          </w:p>
        </w:tc>
      </w:tr>
      <w:tr w14:paraId="5284A9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47BAAC52">
            <w:pPr>
              <w:kinsoku/>
              <w:overflowPunct/>
              <w:bidi w:val="0"/>
              <w:spacing w:beforeAutospacing="0" w:afterAutospacing="0" w:line="360" w:lineRule="auto"/>
              <w:rPr>
                <w:rFonts w:ascii="仿宋" w:hAnsi="仿宋" w:eastAsia="仿宋" w:cs="宋体"/>
                <w:color w:val="auto"/>
                <w:szCs w:val="21"/>
              </w:rPr>
            </w:pPr>
          </w:p>
        </w:tc>
        <w:tc>
          <w:tcPr>
            <w:tcW w:w="2285" w:type="dxa"/>
          </w:tcPr>
          <w:p w14:paraId="067A9BB7">
            <w:pPr>
              <w:kinsoku/>
              <w:overflowPunct/>
              <w:bidi w:val="0"/>
              <w:spacing w:beforeAutospacing="0" w:afterAutospacing="0" w:line="360" w:lineRule="auto"/>
              <w:rPr>
                <w:rFonts w:ascii="仿宋" w:hAnsi="仿宋" w:eastAsia="仿宋" w:cs="宋体"/>
                <w:color w:val="auto"/>
                <w:szCs w:val="21"/>
              </w:rPr>
            </w:pPr>
          </w:p>
        </w:tc>
        <w:tc>
          <w:tcPr>
            <w:tcW w:w="2495" w:type="dxa"/>
          </w:tcPr>
          <w:p w14:paraId="2B23E000">
            <w:pPr>
              <w:kinsoku/>
              <w:overflowPunct/>
              <w:bidi w:val="0"/>
              <w:spacing w:beforeAutospacing="0" w:afterAutospacing="0" w:line="360" w:lineRule="auto"/>
              <w:rPr>
                <w:rFonts w:ascii="仿宋" w:hAnsi="仿宋" w:eastAsia="仿宋" w:cs="宋体"/>
                <w:color w:val="auto"/>
                <w:szCs w:val="21"/>
              </w:rPr>
            </w:pPr>
          </w:p>
        </w:tc>
        <w:tc>
          <w:tcPr>
            <w:tcW w:w="2704" w:type="dxa"/>
          </w:tcPr>
          <w:p w14:paraId="19F688FF">
            <w:pPr>
              <w:kinsoku/>
              <w:overflowPunct/>
              <w:bidi w:val="0"/>
              <w:spacing w:beforeAutospacing="0" w:afterAutospacing="0" w:line="360" w:lineRule="auto"/>
              <w:rPr>
                <w:rFonts w:ascii="仿宋" w:hAnsi="仿宋" w:eastAsia="仿宋" w:cs="宋体"/>
                <w:color w:val="auto"/>
                <w:szCs w:val="21"/>
              </w:rPr>
            </w:pPr>
          </w:p>
        </w:tc>
        <w:tc>
          <w:tcPr>
            <w:tcW w:w="1408" w:type="dxa"/>
          </w:tcPr>
          <w:p w14:paraId="019F6232">
            <w:pPr>
              <w:kinsoku/>
              <w:overflowPunct/>
              <w:bidi w:val="0"/>
              <w:spacing w:beforeAutospacing="0" w:afterAutospacing="0" w:line="360" w:lineRule="auto"/>
              <w:rPr>
                <w:rFonts w:ascii="仿宋" w:hAnsi="仿宋" w:eastAsia="仿宋" w:cs="宋体"/>
                <w:color w:val="auto"/>
                <w:szCs w:val="21"/>
              </w:rPr>
            </w:pPr>
          </w:p>
        </w:tc>
      </w:tr>
      <w:tr w14:paraId="010134A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CB7D023">
            <w:pPr>
              <w:kinsoku/>
              <w:overflowPunct/>
              <w:bidi w:val="0"/>
              <w:spacing w:beforeAutospacing="0" w:afterAutospacing="0" w:line="360" w:lineRule="auto"/>
              <w:rPr>
                <w:rFonts w:ascii="仿宋" w:hAnsi="仿宋" w:eastAsia="仿宋" w:cs="宋体"/>
                <w:color w:val="auto"/>
                <w:szCs w:val="21"/>
              </w:rPr>
            </w:pPr>
          </w:p>
        </w:tc>
        <w:tc>
          <w:tcPr>
            <w:tcW w:w="2285" w:type="dxa"/>
          </w:tcPr>
          <w:p w14:paraId="0833681A">
            <w:pPr>
              <w:kinsoku/>
              <w:overflowPunct/>
              <w:bidi w:val="0"/>
              <w:spacing w:beforeAutospacing="0" w:afterAutospacing="0" w:line="360" w:lineRule="auto"/>
              <w:rPr>
                <w:rFonts w:ascii="仿宋" w:hAnsi="仿宋" w:eastAsia="仿宋" w:cs="宋体"/>
                <w:color w:val="auto"/>
                <w:szCs w:val="21"/>
              </w:rPr>
            </w:pPr>
          </w:p>
        </w:tc>
        <w:tc>
          <w:tcPr>
            <w:tcW w:w="2495" w:type="dxa"/>
          </w:tcPr>
          <w:p w14:paraId="77E3F901">
            <w:pPr>
              <w:kinsoku/>
              <w:overflowPunct/>
              <w:bidi w:val="0"/>
              <w:spacing w:beforeAutospacing="0" w:afterAutospacing="0" w:line="360" w:lineRule="auto"/>
              <w:rPr>
                <w:rFonts w:ascii="仿宋" w:hAnsi="仿宋" w:eastAsia="仿宋" w:cs="宋体"/>
                <w:color w:val="auto"/>
                <w:szCs w:val="21"/>
              </w:rPr>
            </w:pPr>
          </w:p>
        </w:tc>
        <w:tc>
          <w:tcPr>
            <w:tcW w:w="2704" w:type="dxa"/>
          </w:tcPr>
          <w:p w14:paraId="300F0CD5">
            <w:pPr>
              <w:kinsoku/>
              <w:overflowPunct/>
              <w:bidi w:val="0"/>
              <w:spacing w:beforeAutospacing="0" w:afterAutospacing="0" w:line="360" w:lineRule="auto"/>
              <w:rPr>
                <w:rFonts w:ascii="仿宋" w:hAnsi="仿宋" w:eastAsia="仿宋" w:cs="宋体"/>
                <w:color w:val="auto"/>
                <w:szCs w:val="21"/>
              </w:rPr>
            </w:pPr>
          </w:p>
        </w:tc>
        <w:tc>
          <w:tcPr>
            <w:tcW w:w="1408" w:type="dxa"/>
          </w:tcPr>
          <w:p w14:paraId="52D85A78">
            <w:pPr>
              <w:kinsoku/>
              <w:overflowPunct/>
              <w:bidi w:val="0"/>
              <w:spacing w:beforeAutospacing="0" w:afterAutospacing="0" w:line="360" w:lineRule="auto"/>
              <w:rPr>
                <w:rFonts w:ascii="仿宋" w:hAnsi="仿宋" w:eastAsia="仿宋" w:cs="宋体"/>
                <w:color w:val="auto"/>
                <w:szCs w:val="21"/>
              </w:rPr>
            </w:pPr>
          </w:p>
        </w:tc>
      </w:tr>
    </w:tbl>
    <w:p w14:paraId="4092D424">
      <w:pPr>
        <w:kinsoku/>
        <w:overflowPunct/>
        <w:bidi w:val="0"/>
        <w:spacing w:beforeAutospacing="0" w:afterAutospacing="0"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注：所有偏离须在本表中列出，未在本偏离表中列出偏离，将视为供应商已完全接受比价文件要求</w:t>
      </w:r>
      <w:r>
        <w:rPr>
          <w:rFonts w:hint="eastAsia" w:ascii="仿宋" w:hAnsi="仿宋" w:eastAsia="仿宋" w:cs="宋体"/>
          <w:b/>
          <w:bCs/>
          <w:color w:val="auto"/>
        </w:rPr>
        <w:t>。如全部满足，在偏离表中应答“全部满足”即可。</w:t>
      </w:r>
    </w:p>
    <w:p w14:paraId="3396D193">
      <w:pPr>
        <w:kinsoku/>
        <w:overflowPunct/>
        <w:bidi w:val="0"/>
        <w:spacing w:beforeAutospacing="0" w:afterAutospacing="0" w:line="360" w:lineRule="auto"/>
        <w:ind w:firstLine="4080" w:firstLineChars="1700"/>
        <w:jc w:val="right"/>
        <w:rPr>
          <w:rFonts w:ascii="仿宋" w:hAnsi="仿宋" w:eastAsia="仿宋" w:cs="宋体"/>
          <w:color w:val="auto"/>
        </w:rPr>
      </w:pPr>
    </w:p>
    <w:p w14:paraId="732CACE4">
      <w:pPr>
        <w:kinsoku/>
        <w:overflowPunct/>
        <w:bidi w:val="0"/>
        <w:spacing w:beforeAutospacing="0" w:afterAutospacing="0" w:line="360" w:lineRule="auto"/>
        <w:ind w:firstLine="4080" w:firstLineChars="1700"/>
        <w:jc w:val="right"/>
        <w:rPr>
          <w:rFonts w:ascii="仿宋" w:hAnsi="仿宋" w:eastAsia="仿宋" w:cs="宋体"/>
          <w:color w:val="auto"/>
        </w:rPr>
      </w:pPr>
    </w:p>
    <w:p w14:paraId="4502913E">
      <w:pPr>
        <w:kinsoku/>
        <w:overflowPunct/>
        <w:bidi w:val="0"/>
        <w:spacing w:beforeAutospacing="0" w:afterAutospacing="0" w:line="360" w:lineRule="auto"/>
        <w:ind w:firstLine="4080" w:firstLineChars="1700"/>
        <w:jc w:val="right"/>
        <w:rPr>
          <w:rFonts w:ascii="仿宋" w:hAnsi="仿宋" w:eastAsia="仿宋" w:cs="宋体"/>
          <w:color w:val="auto"/>
        </w:rPr>
      </w:pPr>
    </w:p>
    <w:p w14:paraId="12105B58">
      <w:pPr>
        <w:kinsoku/>
        <w:overflowPunct/>
        <w:bidi w:val="0"/>
        <w:spacing w:beforeAutospacing="0" w:afterAutospacing="0"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2D0D19A4">
      <w:pPr>
        <w:kinsoku/>
        <w:overflowPunct/>
        <w:bidi w:val="0"/>
        <w:spacing w:beforeAutospacing="0" w:afterAutospacing="0" w:line="360" w:lineRule="auto"/>
        <w:jc w:val="right"/>
        <w:rPr>
          <w:rFonts w:ascii="仿宋" w:hAnsi="仿宋" w:eastAsia="仿宋" w:cs="宋体"/>
          <w:color w:val="auto"/>
        </w:rPr>
        <w:sectPr>
          <w:pgSz w:w="11906" w:h="16838"/>
          <w:pgMar w:top="1417" w:right="1134" w:bottom="1134" w:left="1134" w:header="851" w:footer="992" w:gutter="0"/>
          <w:pgNumType w:fmt="decimal" w:chapStyle="1"/>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14:paraId="4E26DB79">
      <w:pPr>
        <w:kinsoku/>
        <w:overflowPunct/>
        <w:bidi w:val="0"/>
        <w:spacing w:beforeAutospacing="0" w:afterAutospacing="0" w:line="360" w:lineRule="auto"/>
        <w:rPr>
          <w:rFonts w:ascii="仿宋" w:hAnsi="仿宋" w:eastAsia="仿宋" w:cs="仿宋"/>
          <w:b/>
          <w:bCs/>
          <w:color w:val="auto"/>
        </w:rPr>
      </w:pPr>
      <w:r>
        <w:rPr>
          <w:rFonts w:hint="eastAsia" w:ascii="仿宋" w:hAnsi="仿宋" w:eastAsia="仿宋" w:cs="仿宋"/>
          <w:b/>
          <w:bCs/>
          <w:color w:val="auto"/>
        </w:rPr>
        <w:t>（六）合同条款应答偏</w:t>
      </w:r>
      <w:r>
        <w:rPr>
          <w:rFonts w:ascii="仿宋" w:hAnsi="仿宋" w:eastAsia="仿宋" w:cs="仿宋"/>
          <w:b/>
          <w:bCs/>
          <w:color w:val="auto"/>
        </w:rPr>
        <w:t>离表</w:t>
      </w:r>
    </w:p>
    <w:p w14:paraId="52A50A5F">
      <w:pPr>
        <w:kinsoku/>
        <w:overflowPunct/>
        <w:bidi w:val="0"/>
        <w:spacing w:beforeAutospacing="0" w:afterAutospacing="0"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14:paraId="4F246844">
      <w:pPr>
        <w:kinsoku/>
        <w:overflowPunct/>
        <w:bidi w:val="0"/>
        <w:spacing w:beforeAutospacing="0" w:afterAutospacing="0"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729B232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14:paraId="564FECBF">
            <w:pPr>
              <w:kinsoku/>
              <w:overflowPunct/>
              <w:bidi w:val="0"/>
              <w:spacing w:beforeAutospacing="0" w:afterAutospacing="0"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14:paraId="337AD2EA">
            <w:pPr>
              <w:kinsoku/>
              <w:overflowPunct/>
              <w:bidi w:val="0"/>
              <w:spacing w:beforeAutospacing="0" w:afterAutospacing="0"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14:paraId="6F440B50">
            <w:pPr>
              <w:kinsoku/>
              <w:overflowPunct/>
              <w:bidi w:val="0"/>
              <w:spacing w:beforeAutospacing="0" w:afterAutospacing="0"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14:paraId="0D59D6FC">
            <w:pPr>
              <w:kinsoku/>
              <w:overflowPunct/>
              <w:bidi w:val="0"/>
              <w:spacing w:beforeAutospacing="0" w:afterAutospacing="0"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14:paraId="7E2E9217">
            <w:pPr>
              <w:kinsoku/>
              <w:overflowPunct/>
              <w:bidi w:val="0"/>
              <w:spacing w:beforeAutospacing="0" w:afterAutospacing="0"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14:paraId="1A5D9A1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F40C4C9">
            <w:pPr>
              <w:kinsoku/>
              <w:overflowPunct/>
              <w:bidi w:val="0"/>
              <w:spacing w:beforeAutospacing="0" w:afterAutospacing="0" w:line="360" w:lineRule="auto"/>
              <w:rPr>
                <w:rFonts w:ascii="仿宋" w:hAnsi="仿宋" w:eastAsia="仿宋" w:cs="Cambria Math"/>
                <w:color w:val="auto"/>
                <w:szCs w:val="21"/>
              </w:rPr>
            </w:pPr>
          </w:p>
        </w:tc>
        <w:tc>
          <w:tcPr>
            <w:tcW w:w="2285" w:type="dxa"/>
          </w:tcPr>
          <w:p w14:paraId="45C0F102">
            <w:pPr>
              <w:kinsoku/>
              <w:overflowPunct/>
              <w:bidi w:val="0"/>
              <w:spacing w:beforeAutospacing="0" w:afterAutospacing="0" w:line="360" w:lineRule="auto"/>
              <w:rPr>
                <w:rFonts w:ascii="仿宋" w:hAnsi="仿宋" w:eastAsia="仿宋" w:cs="Cambria Math"/>
                <w:color w:val="auto"/>
                <w:szCs w:val="21"/>
              </w:rPr>
            </w:pPr>
          </w:p>
        </w:tc>
        <w:tc>
          <w:tcPr>
            <w:tcW w:w="2495" w:type="dxa"/>
          </w:tcPr>
          <w:p w14:paraId="6589BA95">
            <w:pPr>
              <w:kinsoku/>
              <w:overflowPunct/>
              <w:bidi w:val="0"/>
              <w:spacing w:beforeAutospacing="0" w:afterAutospacing="0" w:line="360" w:lineRule="auto"/>
              <w:rPr>
                <w:rFonts w:ascii="仿宋" w:hAnsi="仿宋" w:eastAsia="仿宋" w:cs="Cambria Math"/>
                <w:color w:val="auto"/>
                <w:szCs w:val="21"/>
              </w:rPr>
            </w:pPr>
          </w:p>
        </w:tc>
        <w:tc>
          <w:tcPr>
            <w:tcW w:w="2704" w:type="dxa"/>
          </w:tcPr>
          <w:p w14:paraId="42D5B3B8">
            <w:pPr>
              <w:kinsoku/>
              <w:overflowPunct/>
              <w:bidi w:val="0"/>
              <w:spacing w:beforeAutospacing="0" w:afterAutospacing="0" w:line="360" w:lineRule="auto"/>
              <w:rPr>
                <w:rFonts w:ascii="仿宋" w:hAnsi="仿宋" w:eastAsia="仿宋" w:cs="Cambria Math"/>
                <w:color w:val="auto"/>
                <w:szCs w:val="21"/>
              </w:rPr>
            </w:pPr>
          </w:p>
        </w:tc>
        <w:tc>
          <w:tcPr>
            <w:tcW w:w="1408" w:type="dxa"/>
          </w:tcPr>
          <w:p w14:paraId="6D219D08">
            <w:pPr>
              <w:kinsoku/>
              <w:overflowPunct/>
              <w:bidi w:val="0"/>
              <w:spacing w:beforeAutospacing="0" w:afterAutospacing="0" w:line="360" w:lineRule="auto"/>
              <w:rPr>
                <w:rFonts w:ascii="仿宋" w:hAnsi="仿宋" w:eastAsia="仿宋" w:cs="Cambria Math"/>
                <w:color w:val="auto"/>
                <w:szCs w:val="21"/>
              </w:rPr>
            </w:pPr>
          </w:p>
        </w:tc>
      </w:tr>
      <w:tr w14:paraId="4CCA73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130B3628">
            <w:pPr>
              <w:kinsoku/>
              <w:overflowPunct/>
              <w:bidi w:val="0"/>
              <w:spacing w:beforeAutospacing="0" w:afterAutospacing="0" w:line="360" w:lineRule="auto"/>
              <w:rPr>
                <w:rFonts w:ascii="仿宋" w:hAnsi="仿宋" w:eastAsia="仿宋" w:cs="Cambria Math"/>
                <w:color w:val="auto"/>
                <w:szCs w:val="21"/>
              </w:rPr>
            </w:pPr>
          </w:p>
        </w:tc>
        <w:tc>
          <w:tcPr>
            <w:tcW w:w="2285" w:type="dxa"/>
          </w:tcPr>
          <w:p w14:paraId="5C59160F">
            <w:pPr>
              <w:kinsoku/>
              <w:overflowPunct/>
              <w:bidi w:val="0"/>
              <w:spacing w:beforeAutospacing="0" w:afterAutospacing="0" w:line="360" w:lineRule="auto"/>
              <w:rPr>
                <w:rFonts w:ascii="仿宋" w:hAnsi="仿宋" w:eastAsia="仿宋" w:cs="Cambria Math"/>
                <w:color w:val="auto"/>
                <w:szCs w:val="21"/>
              </w:rPr>
            </w:pPr>
          </w:p>
        </w:tc>
        <w:tc>
          <w:tcPr>
            <w:tcW w:w="2495" w:type="dxa"/>
          </w:tcPr>
          <w:p w14:paraId="225E05DD">
            <w:pPr>
              <w:kinsoku/>
              <w:overflowPunct/>
              <w:bidi w:val="0"/>
              <w:spacing w:beforeAutospacing="0" w:afterAutospacing="0" w:line="360" w:lineRule="auto"/>
              <w:rPr>
                <w:rFonts w:ascii="仿宋" w:hAnsi="仿宋" w:eastAsia="仿宋" w:cs="Cambria Math"/>
                <w:color w:val="auto"/>
                <w:szCs w:val="21"/>
              </w:rPr>
            </w:pPr>
          </w:p>
        </w:tc>
        <w:tc>
          <w:tcPr>
            <w:tcW w:w="2704" w:type="dxa"/>
          </w:tcPr>
          <w:p w14:paraId="21F7F956">
            <w:pPr>
              <w:kinsoku/>
              <w:overflowPunct/>
              <w:bidi w:val="0"/>
              <w:spacing w:beforeAutospacing="0" w:afterAutospacing="0" w:line="360" w:lineRule="auto"/>
              <w:rPr>
                <w:rFonts w:ascii="仿宋" w:hAnsi="仿宋" w:eastAsia="仿宋" w:cs="Cambria Math"/>
                <w:color w:val="auto"/>
                <w:szCs w:val="21"/>
              </w:rPr>
            </w:pPr>
          </w:p>
        </w:tc>
        <w:tc>
          <w:tcPr>
            <w:tcW w:w="1408" w:type="dxa"/>
          </w:tcPr>
          <w:p w14:paraId="6EE21130">
            <w:pPr>
              <w:kinsoku/>
              <w:overflowPunct/>
              <w:bidi w:val="0"/>
              <w:spacing w:beforeAutospacing="0" w:afterAutospacing="0" w:line="360" w:lineRule="auto"/>
              <w:rPr>
                <w:rFonts w:ascii="仿宋" w:hAnsi="仿宋" w:eastAsia="仿宋" w:cs="Cambria Math"/>
                <w:color w:val="auto"/>
                <w:szCs w:val="21"/>
              </w:rPr>
            </w:pPr>
          </w:p>
        </w:tc>
      </w:tr>
      <w:tr w14:paraId="2FFD029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7D739C5">
            <w:pPr>
              <w:kinsoku/>
              <w:overflowPunct/>
              <w:bidi w:val="0"/>
              <w:spacing w:beforeAutospacing="0" w:afterAutospacing="0" w:line="360" w:lineRule="auto"/>
              <w:rPr>
                <w:rFonts w:ascii="仿宋" w:hAnsi="仿宋" w:eastAsia="仿宋" w:cs="Cambria Math"/>
                <w:color w:val="auto"/>
                <w:szCs w:val="21"/>
              </w:rPr>
            </w:pPr>
          </w:p>
        </w:tc>
        <w:tc>
          <w:tcPr>
            <w:tcW w:w="2285" w:type="dxa"/>
          </w:tcPr>
          <w:p w14:paraId="41C85300">
            <w:pPr>
              <w:kinsoku/>
              <w:overflowPunct/>
              <w:bidi w:val="0"/>
              <w:spacing w:beforeAutospacing="0" w:afterAutospacing="0" w:line="360" w:lineRule="auto"/>
              <w:rPr>
                <w:rFonts w:ascii="仿宋" w:hAnsi="仿宋" w:eastAsia="仿宋" w:cs="Cambria Math"/>
                <w:color w:val="auto"/>
                <w:szCs w:val="21"/>
              </w:rPr>
            </w:pPr>
          </w:p>
        </w:tc>
        <w:tc>
          <w:tcPr>
            <w:tcW w:w="2495" w:type="dxa"/>
          </w:tcPr>
          <w:p w14:paraId="3947316F">
            <w:pPr>
              <w:kinsoku/>
              <w:overflowPunct/>
              <w:bidi w:val="0"/>
              <w:spacing w:beforeAutospacing="0" w:afterAutospacing="0" w:line="360" w:lineRule="auto"/>
              <w:rPr>
                <w:rFonts w:ascii="仿宋" w:hAnsi="仿宋" w:eastAsia="仿宋" w:cs="Cambria Math"/>
                <w:color w:val="auto"/>
                <w:szCs w:val="21"/>
              </w:rPr>
            </w:pPr>
          </w:p>
        </w:tc>
        <w:tc>
          <w:tcPr>
            <w:tcW w:w="2704" w:type="dxa"/>
          </w:tcPr>
          <w:p w14:paraId="4E04C055">
            <w:pPr>
              <w:kinsoku/>
              <w:overflowPunct/>
              <w:bidi w:val="0"/>
              <w:spacing w:beforeAutospacing="0" w:afterAutospacing="0" w:line="360" w:lineRule="auto"/>
              <w:rPr>
                <w:rFonts w:ascii="仿宋" w:hAnsi="仿宋" w:eastAsia="仿宋" w:cs="Cambria Math"/>
                <w:color w:val="auto"/>
                <w:szCs w:val="21"/>
              </w:rPr>
            </w:pPr>
          </w:p>
        </w:tc>
        <w:tc>
          <w:tcPr>
            <w:tcW w:w="1408" w:type="dxa"/>
          </w:tcPr>
          <w:p w14:paraId="4A122139">
            <w:pPr>
              <w:kinsoku/>
              <w:overflowPunct/>
              <w:bidi w:val="0"/>
              <w:spacing w:beforeAutospacing="0" w:afterAutospacing="0" w:line="360" w:lineRule="auto"/>
              <w:rPr>
                <w:rFonts w:ascii="仿宋" w:hAnsi="仿宋" w:eastAsia="仿宋" w:cs="Cambria Math"/>
                <w:color w:val="auto"/>
                <w:szCs w:val="21"/>
              </w:rPr>
            </w:pPr>
          </w:p>
        </w:tc>
      </w:tr>
      <w:tr w14:paraId="39D97A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18A58D6F">
            <w:pPr>
              <w:kinsoku/>
              <w:overflowPunct/>
              <w:bidi w:val="0"/>
              <w:spacing w:beforeAutospacing="0" w:afterAutospacing="0" w:line="360" w:lineRule="auto"/>
              <w:rPr>
                <w:rFonts w:ascii="仿宋" w:hAnsi="仿宋" w:eastAsia="仿宋" w:cs="Cambria Math"/>
                <w:color w:val="auto"/>
                <w:szCs w:val="21"/>
              </w:rPr>
            </w:pPr>
          </w:p>
        </w:tc>
        <w:tc>
          <w:tcPr>
            <w:tcW w:w="2285" w:type="dxa"/>
          </w:tcPr>
          <w:p w14:paraId="4A1E1295">
            <w:pPr>
              <w:kinsoku/>
              <w:overflowPunct/>
              <w:bidi w:val="0"/>
              <w:spacing w:beforeAutospacing="0" w:afterAutospacing="0" w:line="360" w:lineRule="auto"/>
              <w:rPr>
                <w:rFonts w:ascii="仿宋" w:hAnsi="仿宋" w:eastAsia="仿宋" w:cs="Cambria Math"/>
                <w:color w:val="auto"/>
                <w:szCs w:val="21"/>
              </w:rPr>
            </w:pPr>
          </w:p>
        </w:tc>
        <w:tc>
          <w:tcPr>
            <w:tcW w:w="2495" w:type="dxa"/>
          </w:tcPr>
          <w:p w14:paraId="61813BF7">
            <w:pPr>
              <w:kinsoku/>
              <w:overflowPunct/>
              <w:bidi w:val="0"/>
              <w:spacing w:beforeAutospacing="0" w:afterAutospacing="0" w:line="360" w:lineRule="auto"/>
              <w:rPr>
                <w:rFonts w:ascii="仿宋" w:hAnsi="仿宋" w:eastAsia="仿宋" w:cs="Cambria Math"/>
                <w:color w:val="auto"/>
                <w:szCs w:val="21"/>
              </w:rPr>
            </w:pPr>
          </w:p>
        </w:tc>
        <w:tc>
          <w:tcPr>
            <w:tcW w:w="2704" w:type="dxa"/>
          </w:tcPr>
          <w:p w14:paraId="2E221D86">
            <w:pPr>
              <w:kinsoku/>
              <w:overflowPunct/>
              <w:bidi w:val="0"/>
              <w:spacing w:beforeAutospacing="0" w:afterAutospacing="0" w:line="360" w:lineRule="auto"/>
              <w:rPr>
                <w:rFonts w:ascii="仿宋" w:hAnsi="仿宋" w:eastAsia="仿宋" w:cs="Cambria Math"/>
                <w:color w:val="auto"/>
                <w:szCs w:val="21"/>
              </w:rPr>
            </w:pPr>
          </w:p>
        </w:tc>
        <w:tc>
          <w:tcPr>
            <w:tcW w:w="1408" w:type="dxa"/>
          </w:tcPr>
          <w:p w14:paraId="7A91E598">
            <w:pPr>
              <w:kinsoku/>
              <w:overflowPunct/>
              <w:bidi w:val="0"/>
              <w:spacing w:beforeAutospacing="0" w:afterAutospacing="0" w:line="360" w:lineRule="auto"/>
              <w:rPr>
                <w:rFonts w:ascii="仿宋" w:hAnsi="仿宋" w:eastAsia="仿宋" w:cs="Cambria Math"/>
                <w:color w:val="auto"/>
                <w:szCs w:val="21"/>
              </w:rPr>
            </w:pPr>
          </w:p>
        </w:tc>
      </w:tr>
      <w:tr w14:paraId="51BDD71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44AB6B6E">
            <w:pPr>
              <w:kinsoku/>
              <w:overflowPunct/>
              <w:bidi w:val="0"/>
              <w:spacing w:beforeAutospacing="0" w:afterAutospacing="0" w:line="360" w:lineRule="auto"/>
              <w:rPr>
                <w:rFonts w:ascii="仿宋" w:hAnsi="仿宋" w:eastAsia="仿宋" w:cs="Cambria Math"/>
                <w:color w:val="auto"/>
                <w:szCs w:val="21"/>
              </w:rPr>
            </w:pPr>
          </w:p>
        </w:tc>
        <w:tc>
          <w:tcPr>
            <w:tcW w:w="2285" w:type="dxa"/>
          </w:tcPr>
          <w:p w14:paraId="6874E263">
            <w:pPr>
              <w:kinsoku/>
              <w:overflowPunct/>
              <w:bidi w:val="0"/>
              <w:spacing w:beforeAutospacing="0" w:afterAutospacing="0" w:line="360" w:lineRule="auto"/>
              <w:rPr>
                <w:rFonts w:ascii="仿宋" w:hAnsi="仿宋" w:eastAsia="仿宋" w:cs="Cambria Math"/>
                <w:color w:val="auto"/>
                <w:szCs w:val="21"/>
              </w:rPr>
            </w:pPr>
          </w:p>
        </w:tc>
        <w:tc>
          <w:tcPr>
            <w:tcW w:w="2495" w:type="dxa"/>
          </w:tcPr>
          <w:p w14:paraId="67816DBA">
            <w:pPr>
              <w:kinsoku/>
              <w:overflowPunct/>
              <w:bidi w:val="0"/>
              <w:spacing w:beforeAutospacing="0" w:afterAutospacing="0" w:line="360" w:lineRule="auto"/>
              <w:rPr>
                <w:rFonts w:ascii="仿宋" w:hAnsi="仿宋" w:eastAsia="仿宋" w:cs="Cambria Math"/>
                <w:color w:val="auto"/>
                <w:szCs w:val="21"/>
              </w:rPr>
            </w:pPr>
          </w:p>
        </w:tc>
        <w:tc>
          <w:tcPr>
            <w:tcW w:w="2704" w:type="dxa"/>
          </w:tcPr>
          <w:p w14:paraId="5A272138">
            <w:pPr>
              <w:kinsoku/>
              <w:overflowPunct/>
              <w:bidi w:val="0"/>
              <w:spacing w:beforeAutospacing="0" w:afterAutospacing="0" w:line="360" w:lineRule="auto"/>
              <w:rPr>
                <w:rFonts w:ascii="仿宋" w:hAnsi="仿宋" w:eastAsia="仿宋" w:cs="Cambria Math"/>
                <w:color w:val="auto"/>
                <w:szCs w:val="21"/>
              </w:rPr>
            </w:pPr>
          </w:p>
        </w:tc>
        <w:tc>
          <w:tcPr>
            <w:tcW w:w="1408" w:type="dxa"/>
          </w:tcPr>
          <w:p w14:paraId="3DD929D8">
            <w:pPr>
              <w:kinsoku/>
              <w:overflowPunct/>
              <w:bidi w:val="0"/>
              <w:spacing w:beforeAutospacing="0" w:afterAutospacing="0" w:line="360" w:lineRule="auto"/>
              <w:rPr>
                <w:rFonts w:ascii="仿宋" w:hAnsi="仿宋" w:eastAsia="仿宋" w:cs="Cambria Math"/>
                <w:color w:val="auto"/>
                <w:szCs w:val="21"/>
              </w:rPr>
            </w:pPr>
          </w:p>
        </w:tc>
      </w:tr>
      <w:tr w14:paraId="3108486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3F31D8CF">
            <w:pPr>
              <w:kinsoku/>
              <w:overflowPunct/>
              <w:bidi w:val="0"/>
              <w:spacing w:beforeAutospacing="0" w:afterAutospacing="0" w:line="360" w:lineRule="auto"/>
              <w:rPr>
                <w:rFonts w:ascii="仿宋" w:hAnsi="仿宋" w:eastAsia="仿宋" w:cs="Cambria Math"/>
                <w:color w:val="auto"/>
                <w:szCs w:val="21"/>
              </w:rPr>
            </w:pPr>
          </w:p>
        </w:tc>
        <w:tc>
          <w:tcPr>
            <w:tcW w:w="2285" w:type="dxa"/>
          </w:tcPr>
          <w:p w14:paraId="254AFF22">
            <w:pPr>
              <w:kinsoku/>
              <w:overflowPunct/>
              <w:bidi w:val="0"/>
              <w:spacing w:beforeAutospacing="0" w:afterAutospacing="0" w:line="360" w:lineRule="auto"/>
              <w:rPr>
                <w:rFonts w:ascii="仿宋" w:hAnsi="仿宋" w:eastAsia="仿宋" w:cs="Cambria Math"/>
                <w:color w:val="auto"/>
                <w:szCs w:val="21"/>
              </w:rPr>
            </w:pPr>
          </w:p>
        </w:tc>
        <w:tc>
          <w:tcPr>
            <w:tcW w:w="2495" w:type="dxa"/>
          </w:tcPr>
          <w:p w14:paraId="3461E6B5">
            <w:pPr>
              <w:kinsoku/>
              <w:overflowPunct/>
              <w:bidi w:val="0"/>
              <w:spacing w:beforeAutospacing="0" w:afterAutospacing="0" w:line="360" w:lineRule="auto"/>
              <w:rPr>
                <w:rFonts w:ascii="仿宋" w:hAnsi="仿宋" w:eastAsia="仿宋" w:cs="Cambria Math"/>
                <w:color w:val="auto"/>
                <w:szCs w:val="21"/>
              </w:rPr>
            </w:pPr>
          </w:p>
        </w:tc>
        <w:tc>
          <w:tcPr>
            <w:tcW w:w="2704" w:type="dxa"/>
          </w:tcPr>
          <w:p w14:paraId="7B01052F">
            <w:pPr>
              <w:kinsoku/>
              <w:overflowPunct/>
              <w:bidi w:val="0"/>
              <w:spacing w:beforeAutospacing="0" w:afterAutospacing="0" w:line="360" w:lineRule="auto"/>
              <w:rPr>
                <w:rFonts w:ascii="仿宋" w:hAnsi="仿宋" w:eastAsia="仿宋" w:cs="Cambria Math"/>
                <w:color w:val="auto"/>
                <w:szCs w:val="21"/>
              </w:rPr>
            </w:pPr>
          </w:p>
        </w:tc>
        <w:tc>
          <w:tcPr>
            <w:tcW w:w="1408" w:type="dxa"/>
          </w:tcPr>
          <w:p w14:paraId="1EF1CA14">
            <w:pPr>
              <w:kinsoku/>
              <w:overflowPunct/>
              <w:bidi w:val="0"/>
              <w:spacing w:beforeAutospacing="0" w:afterAutospacing="0" w:line="360" w:lineRule="auto"/>
              <w:rPr>
                <w:rFonts w:ascii="仿宋" w:hAnsi="仿宋" w:eastAsia="仿宋" w:cs="Cambria Math"/>
                <w:color w:val="auto"/>
                <w:szCs w:val="21"/>
              </w:rPr>
            </w:pPr>
          </w:p>
        </w:tc>
      </w:tr>
      <w:tr w14:paraId="5D1D32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7C600CD3">
            <w:pPr>
              <w:kinsoku/>
              <w:overflowPunct/>
              <w:bidi w:val="0"/>
              <w:spacing w:beforeAutospacing="0" w:afterAutospacing="0" w:line="360" w:lineRule="auto"/>
              <w:rPr>
                <w:rFonts w:ascii="仿宋" w:hAnsi="仿宋" w:eastAsia="仿宋" w:cs="Cambria Math"/>
                <w:color w:val="auto"/>
                <w:szCs w:val="21"/>
              </w:rPr>
            </w:pPr>
          </w:p>
        </w:tc>
        <w:tc>
          <w:tcPr>
            <w:tcW w:w="2285" w:type="dxa"/>
          </w:tcPr>
          <w:p w14:paraId="1C7A7A62">
            <w:pPr>
              <w:kinsoku/>
              <w:overflowPunct/>
              <w:bidi w:val="0"/>
              <w:spacing w:beforeAutospacing="0" w:afterAutospacing="0" w:line="360" w:lineRule="auto"/>
              <w:rPr>
                <w:rFonts w:ascii="仿宋" w:hAnsi="仿宋" w:eastAsia="仿宋" w:cs="Cambria Math"/>
                <w:color w:val="auto"/>
                <w:szCs w:val="21"/>
              </w:rPr>
            </w:pPr>
          </w:p>
        </w:tc>
        <w:tc>
          <w:tcPr>
            <w:tcW w:w="2495" w:type="dxa"/>
          </w:tcPr>
          <w:p w14:paraId="5EE817F4">
            <w:pPr>
              <w:kinsoku/>
              <w:overflowPunct/>
              <w:bidi w:val="0"/>
              <w:spacing w:beforeAutospacing="0" w:afterAutospacing="0" w:line="360" w:lineRule="auto"/>
              <w:rPr>
                <w:rFonts w:ascii="仿宋" w:hAnsi="仿宋" w:eastAsia="仿宋" w:cs="Cambria Math"/>
                <w:color w:val="auto"/>
                <w:szCs w:val="21"/>
              </w:rPr>
            </w:pPr>
          </w:p>
        </w:tc>
        <w:tc>
          <w:tcPr>
            <w:tcW w:w="2704" w:type="dxa"/>
          </w:tcPr>
          <w:p w14:paraId="16262835">
            <w:pPr>
              <w:kinsoku/>
              <w:overflowPunct/>
              <w:bidi w:val="0"/>
              <w:spacing w:beforeAutospacing="0" w:afterAutospacing="0" w:line="360" w:lineRule="auto"/>
              <w:rPr>
                <w:rFonts w:ascii="仿宋" w:hAnsi="仿宋" w:eastAsia="仿宋" w:cs="Cambria Math"/>
                <w:color w:val="auto"/>
                <w:szCs w:val="21"/>
              </w:rPr>
            </w:pPr>
          </w:p>
        </w:tc>
        <w:tc>
          <w:tcPr>
            <w:tcW w:w="1408" w:type="dxa"/>
          </w:tcPr>
          <w:p w14:paraId="75AB6F91">
            <w:pPr>
              <w:kinsoku/>
              <w:overflowPunct/>
              <w:bidi w:val="0"/>
              <w:spacing w:beforeAutospacing="0" w:afterAutospacing="0" w:line="360" w:lineRule="auto"/>
              <w:rPr>
                <w:rFonts w:ascii="仿宋" w:hAnsi="仿宋" w:eastAsia="仿宋" w:cs="Cambria Math"/>
                <w:color w:val="auto"/>
                <w:szCs w:val="21"/>
              </w:rPr>
            </w:pPr>
          </w:p>
        </w:tc>
      </w:tr>
      <w:tr w14:paraId="6914D2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5EB071B">
            <w:pPr>
              <w:kinsoku/>
              <w:overflowPunct/>
              <w:bidi w:val="0"/>
              <w:spacing w:beforeAutospacing="0" w:afterAutospacing="0" w:line="360" w:lineRule="auto"/>
              <w:rPr>
                <w:rFonts w:ascii="仿宋" w:hAnsi="仿宋" w:eastAsia="仿宋" w:cs="Cambria Math"/>
                <w:color w:val="auto"/>
                <w:szCs w:val="21"/>
              </w:rPr>
            </w:pPr>
          </w:p>
        </w:tc>
        <w:tc>
          <w:tcPr>
            <w:tcW w:w="2285" w:type="dxa"/>
          </w:tcPr>
          <w:p w14:paraId="3525C840">
            <w:pPr>
              <w:kinsoku/>
              <w:overflowPunct/>
              <w:bidi w:val="0"/>
              <w:spacing w:beforeAutospacing="0" w:afterAutospacing="0" w:line="360" w:lineRule="auto"/>
              <w:rPr>
                <w:rFonts w:ascii="仿宋" w:hAnsi="仿宋" w:eastAsia="仿宋" w:cs="Cambria Math"/>
                <w:color w:val="auto"/>
                <w:szCs w:val="21"/>
              </w:rPr>
            </w:pPr>
          </w:p>
        </w:tc>
        <w:tc>
          <w:tcPr>
            <w:tcW w:w="2495" w:type="dxa"/>
          </w:tcPr>
          <w:p w14:paraId="3B5B56B2">
            <w:pPr>
              <w:kinsoku/>
              <w:overflowPunct/>
              <w:bidi w:val="0"/>
              <w:spacing w:beforeAutospacing="0" w:afterAutospacing="0" w:line="360" w:lineRule="auto"/>
              <w:rPr>
                <w:rFonts w:ascii="仿宋" w:hAnsi="仿宋" w:eastAsia="仿宋" w:cs="Cambria Math"/>
                <w:color w:val="auto"/>
                <w:szCs w:val="21"/>
              </w:rPr>
            </w:pPr>
          </w:p>
        </w:tc>
        <w:tc>
          <w:tcPr>
            <w:tcW w:w="2704" w:type="dxa"/>
          </w:tcPr>
          <w:p w14:paraId="2831B1AE">
            <w:pPr>
              <w:kinsoku/>
              <w:overflowPunct/>
              <w:bidi w:val="0"/>
              <w:spacing w:beforeAutospacing="0" w:afterAutospacing="0" w:line="360" w:lineRule="auto"/>
              <w:rPr>
                <w:rFonts w:ascii="仿宋" w:hAnsi="仿宋" w:eastAsia="仿宋" w:cs="Cambria Math"/>
                <w:color w:val="auto"/>
                <w:szCs w:val="21"/>
              </w:rPr>
            </w:pPr>
          </w:p>
        </w:tc>
        <w:tc>
          <w:tcPr>
            <w:tcW w:w="1408" w:type="dxa"/>
          </w:tcPr>
          <w:p w14:paraId="6C76CCA0">
            <w:pPr>
              <w:kinsoku/>
              <w:overflowPunct/>
              <w:bidi w:val="0"/>
              <w:spacing w:beforeAutospacing="0" w:afterAutospacing="0" w:line="360" w:lineRule="auto"/>
              <w:rPr>
                <w:rFonts w:ascii="仿宋" w:hAnsi="仿宋" w:eastAsia="仿宋" w:cs="Cambria Math"/>
                <w:color w:val="auto"/>
                <w:szCs w:val="21"/>
              </w:rPr>
            </w:pPr>
          </w:p>
        </w:tc>
      </w:tr>
      <w:tr w14:paraId="234C8B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14:paraId="586201C4">
            <w:pPr>
              <w:kinsoku/>
              <w:overflowPunct/>
              <w:bidi w:val="0"/>
              <w:spacing w:beforeAutospacing="0" w:afterAutospacing="0" w:line="360" w:lineRule="auto"/>
              <w:rPr>
                <w:rFonts w:ascii="仿宋" w:hAnsi="仿宋" w:eastAsia="仿宋" w:cs="Cambria Math"/>
                <w:color w:val="auto"/>
                <w:szCs w:val="21"/>
              </w:rPr>
            </w:pPr>
          </w:p>
        </w:tc>
        <w:tc>
          <w:tcPr>
            <w:tcW w:w="2285" w:type="dxa"/>
          </w:tcPr>
          <w:p w14:paraId="3DE785F9">
            <w:pPr>
              <w:kinsoku/>
              <w:overflowPunct/>
              <w:bidi w:val="0"/>
              <w:spacing w:beforeAutospacing="0" w:afterAutospacing="0" w:line="360" w:lineRule="auto"/>
              <w:rPr>
                <w:rFonts w:ascii="仿宋" w:hAnsi="仿宋" w:eastAsia="仿宋" w:cs="Cambria Math"/>
                <w:color w:val="auto"/>
                <w:szCs w:val="21"/>
              </w:rPr>
            </w:pPr>
          </w:p>
        </w:tc>
        <w:tc>
          <w:tcPr>
            <w:tcW w:w="2495" w:type="dxa"/>
          </w:tcPr>
          <w:p w14:paraId="41811E09">
            <w:pPr>
              <w:kinsoku/>
              <w:overflowPunct/>
              <w:bidi w:val="0"/>
              <w:spacing w:beforeAutospacing="0" w:afterAutospacing="0" w:line="360" w:lineRule="auto"/>
              <w:rPr>
                <w:rFonts w:ascii="仿宋" w:hAnsi="仿宋" w:eastAsia="仿宋" w:cs="Cambria Math"/>
                <w:color w:val="auto"/>
                <w:szCs w:val="21"/>
              </w:rPr>
            </w:pPr>
          </w:p>
        </w:tc>
        <w:tc>
          <w:tcPr>
            <w:tcW w:w="2704" w:type="dxa"/>
          </w:tcPr>
          <w:p w14:paraId="7913F1C0">
            <w:pPr>
              <w:kinsoku/>
              <w:overflowPunct/>
              <w:bidi w:val="0"/>
              <w:spacing w:beforeAutospacing="0" w:afterAutospacing="0" w:line="360" w:lineRule="auto"/>
              <w:rPr>
                <w:rFonts w:ascii="仿宋" w:hAnsi="仿宋" w:eastAsia="仿宋" w:cs="Cambria Math"/>
                <w:color w:val="auto"/>
                <w:szCs w:val="21"/>
              </w:rPr>
            </w:pPr>
          </w:p>
        </w:tc>
        <w:tc>
          <w:tcPr>
            <w:tcW w:w="1408" w:type="dxa"/>
          </w:tcPr>
          <w:p w14:paraId="770AB8E9">
            <w:pPr>
              <w:kinsoku/>
              <w:overflowPunct/>
              <w:bidi w:val="0"/>
              <w:spacing w:beforeAutospacing="0" w:afterAutospacing="0" w:line="360" w:lineRule="auto"/>
              <w:rPr>
                <w:rFonts w:ascii="仿宋" w:hAnsi="仿宋" w:eastAsia="仿宋" w:cs="Cambria Math"/>
                <w:color w:val="auto"/>
                <w:szCs w:val="21"/>
              </w:rPr>
            </w:pPr>
          </w:p>
        </w:tc>
      </w:tr>
      <w:tr w14:paraId="75A17A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14:paraId="769AD002">
            <w:pPr>
              <w:kinsoku/>
              <w:overflowPunct/>
              <w:bidi w:val="0"/>
              <w:spacing w:beforeAutospacing="0" w:afterAutospacing="0" w:line="360" w:lineRule="auto"/>
              <w:rPr>
                <w:rFonts w:ascii="仿宋" w:hAnsi="仿宋" w:eastAsia="仿宋" w:cs="Cambria Math"/>
                <w:color w:val="auto"/>
                <w:szCs w:val="21"/>
              </w:rPr>
            </w:pPr>
          </w:p>
        </w:tc>
        <w:tc>
          <w:tcPr>
            <w:tcW w:w="2285" w:type="dxa"/>
          </w:tcPr>
          <w:p w14:paraId="009DD467">
            <w:pPr>
              <w:kinsoku/>
              <w:overflowPunct/>
              <w:bidi w:val="0"/>
              <w:spacing w:beforeAutospacing="0" w:afterAutospacing="0" w:line="360" w:lineRule="auto"/>
              <w:rPr>
                <w:rFonts w:ascii="仿宋" w:hAnsi="仿宋" w:eastAsia="仿宋" w:cs="Cambria Math"/>
                <w:color w:val="auto"/>
                <w:szCs w:val="21"/>
              </w:rPr>
            </w:pPr>
          </w:p>
        </w:tc>
        <w:tc>
          <w:tcPr>
            <w:tcW w:w="2495" w:type="dxa"/>
          </w:tcPr>
          <w:p w14:paraId="6BBA51E1">
            <w:pPr>
              <w:kinsoku/>
              <w:overflowPunct/>
              <w:bidi w:val="0"/>
              <w:spacing w:beforeAutospacing="0" w:afterAutospacing="0" w:line="360" w:lineRule="auto"/>
              <w:rPr>
                <w:rFonts w:ascii="仿宋" w:hAnsi="仿宋" w:eastAsia="仿宋" w:cs="Cambria Math"/>
                <w:color w:val="auto"/>
                <w:szCs w:val="21"/>
              </w:rPr>
            </w:pPr>
          </w:p>
        </w:tc>
        <w:tc>
          <w:tcPr>
            <w:tcW w:w="2704" w:type="dxa"/>
          </w:tcPr>
          <w:p w14:paraId="37A3E65D">
            <w:pPr>
              <w:kinsoku/>
              <w:overflowPunct/>
              <w:bidi w:val="0"/>
              <w:spacing w:beforeAutospacing="0" w:afterAutospacing="0" w:line="360" w:lineRule="auto"/>
              <w:rPr>
                <w:rFonts w:ascii="仿宋" w:hAnsi="仿宋" w:eastAsia="仿宋" w:cs="Cambria Math"/>
                <w:color w:val="auto"/>
                <w:szCs w:val="21"/>
              </w:rPr>
            </w:pPr>
          </w:p>
        </w:tc>
        <w:tc>
          <w:tcPr>
            <w:tcW w:w="1408" w:type="dxa"/>
          </w:tcPr>
          <w:p w14:paraId="1FE294A9">
            <w:pPr>
              <w:kinsoku/>
              <w:overflowPunct/>
              <w:bidi w:val="0"/>
              <w:spacing w:beforeAutospacing="0" w:afterAutospacing="0" w:line="360" w:lineRule="auto"/>
              <w:rPr>
                <w:rFonts w:ascii="仿宋" w:hAnsi="仿宋" w:eastAsia="仿宋" w:cs="Cambria Math"/>
                <w:color w:val="auto"/>
                <w:szCs w:val="21"/>
              </w:rPr>
            </w:pPr>
          </w:p>
        </w:tc>
      </w:tr>
    </w:tbl>
    <w:p w14:paraId="23C174E3">
      <w:pPr>
        <w:kinsoku/>
        <w:overflowPunct/>
        <w:bidi w:val="0"/>
        <w:spacing w:beforeAutospacing="0" w:afterAutospacing="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注：所有偏离必须在本表中列出，未在本偏离表中列出偏离，将视为供应商已完全接受比价文件要求；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14:paraId="6A1FFE93">
      <w:pPr>
        <w:kinsoku/>
        <w:overflowPunct/>
        <w:bidi w:val="0"/>
        <w:spacing w:beforeAutospacing="0" w:afterAutospacing="0" w:line="600" w:lineRule="exact"/>
        <w:rPr>
          <w:rFonts w:ascii="仿宋" w:hAnsi="仿宋" w:eastAsia="仿宋" w:cs="仿宋"/>
          <w:color w:val="auto"/>
          <w:szCs w:val="21"/>
        </w:rPr>
      </w:pPr>
    </w:p>
    <w:p w14:paraId="2E1C853D">
      <w:pPr>
        <w:kinsoku/>
        <w:overflowPunct/>
        <w:bidi w:val="0"/>
        <w:spacing w:beforeAutospacing="0" w:afterAutospacing="0" w:line="360" w:lineRule="auto"/>
        <w:ind w:firstLine="420"/>
        <w:jc w:val="right"/>
        <w:rPr>
          <w:rFonts w:ascii="仿宋" w:hAnsi="仿宋" w:eastAsia="仿宋" w:cs="仿宋"/>
          <w:color w:val="auto"/>
        </w:rPr>
      </w:pPr>
    </w:p>
    <w:p w14:paraId="430366B8">
      <w:pPr>
        <w:kinsoku/>
        <w:overflowPunct/>
        <w:bidi w:val="0"/>
        <w:spacing w:beforeAutospacing="0" w:afterAutospacing="0"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14:paraId="0A7270FC">
      <w:pPr>
        <w:kinsoku/>
        <w:overflowPunct/>
        <w:bidi w:val="0"/>
        <w:spacing w:beforeAutospacing="0" w:afterAutospacing="0"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14:paraId="3C061D87">
      <w:pPr>
        <w:kinsoku/>
        <w:overflowPunct/>
        <w:bidi w:val="0"/>
        <w:spacing w:beforeAutospacing="0" w:afterAutospacing="0" w:line="360" w:lineRule="auto"/>
        <w:rPr>
          <w:rFonts w:ascii="仿宋" w:hAnsi="仿宋" w:eastAsia="仿宋" w:cs="仿宋"/>
          <w:color w:val="auto"/>
          <w:u w:val="single"/>
        </w:rPr>
      </w:pPr>
    </w:p>
    <w:p w14:paraId="4A9071E3">
      <w:pPr>
        <w:pStyle w:val="5"/>
        <w:kinsoku/>
        <w:overflowPunct/>
        <w:bidi w:val="0"/>
        <w:spacing w:before="0" w:beforeAutospacing="0" w:after="0" w:afterAutospacing="0" w:line="360" w:lineRule="auto"/>
        <w:rPr>
          <w:rFonts w:ascii="仿宋" w:hAnsi="仿宋" w:eastAsia="仿宋" w:cs="宋体"/>
          <w:color w:val="auto"/>
          <w:sz w:val="24"/>
        </w:rPr>
        <w:sectPr>
          <w:pgSz w:w="11906" w:h="16838"/>
          <w:pgMar w:top="1417" w:right="1134" w:bottom="1134" w:left="1134" w:header="851" w:footer="992" w:gutter="0"/>
          <w:pgNumType w:fmt="decimal" w:chapStyle="1"/>
          <w:cols w:space="720" w:num="1"/>
          <w:titlePg/>
          <w:docGrid w:type="lines" w:linePitch="312" w:charSpace="0"/>
        </w:sectPr>
      </w:pPr>
      <w:r>
        <w:rPr>
          <w:rFonts w:ascii="仿宋" w:hAnsi="仿宋" w:eastAsia="仿宋" w:cs="仿宋"/>
          <w:color w:val="auto"/>
          <w:sz w:val="24"/>
          <w:szCs w:val="24"/>
        </w:rPr>
        <w:br w:type="page"/>
      </w:r>
    </w:p>
    <w:p w14:paraId="582D422B">
      <w:pPr>
        <w:pStyle w:val="5"/>
        <w:kinsoku/>
        <w:overflowPunct/>
        <w:bidi w:val="0"/>
        <w:spacing w:before="0" w:beforeAutospacing="0" w:after="0" w:afterAutospacing="0" w:line="360" w:lineRule="auto"/>
        <w:rPr>
          <w:rFonts w:ascii="仿宋" w:hAnsi="仿宋" w:eastAsia="仿宋" w:cs="仿宋"/>
          <w:color w:val="auto"/>
          <w:sz w:val="24"/>
          <w:szCs w:val="24"/>
        </w:rPr>
      </w:pPr>
      <w:bookmarkStart w:id="207" w:name="_Toc17453"/>
      <w:bookmarkStart w:id="208" w:name="_Toc186737819"/>
      <w:bookmarkStart w:id="209" w:name="_Toc17890"/>
      <w:r>
        <w:rPr>
          <w:rFonts w:hint="eastAsia" w:ascii="仿宋" w:hAnsi="仿宋" w:eastAsia="仿宋" w:cs="仿宋"/>
          <w:color w:val="auto"/>
          <w:sz w:val="24"/>
          <w:szCs w:val="24"/>
        </w:rPr>
        <w:t>（七）供应商行为准则承诺书</w:t>
      </w:r>
      <w:bookmarkEnd w:id="207"/>
      <w:bookmarkEnd w:id="208"/>
      <w:bookmarkEnd w:id="209"/>
    </w:p>
    <w:p w14:paraId="4FDEB168">
      <w:pPr>
        <w:kinsoku/>
        <w:overflowPunct/>
        <w:bidi w:val="0"/>
        <w:spacing w:beforeAutospacing="0" w:afterAutospacing="0"/>
        <w:jc w:val="center"/>
        <w:rPr>
          <w:rFonts w:ascii="仿宋" w:hAnsi="仿宋" w:eastAsia="仿宋" w:cs="仿宋"/>
          <w:color w:val="auto"/>
        </w:rPr>
      </w:pPr>
      <w:bookmarkStart w:id="210" w:name="_Toc15599"/>
      <w:r>
        <w:rPr>
          <w:rFonts w:hint="eastAsia" w:ascii="仿宋" w:hAnsi="仿宋" w:eastAsia="仿宋" w:cs="宋体"/>
          <w:b/>
          <w:bCs/>
          <w:color w:val="auto"/>
          <w:sz w:val="28"/>
          <w:szCs w:val="28"/>
        </w:rPr>
        <w:t>供应商行为准则承诺书</w:t>
      </w:r>
    </w:p>
    <w:p w14:paraId="29C7954F">
      <w:pPr>
        <w:kinsoku/>
        <w:overflowPunct/>
        <w:bidi w:val="0"/>
        <w:spacing w:beforeAutospacing="0" w:afterAutospacing="0"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5770E12D">
      <w:pPr>
        <w:kinsoku/>
        <w:overflowPunct/>
        <w:bidi w:val="0"/>
        <w:spacing w:beforeAutospacing="0" w:afterAutospacing="0"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14:paraId="7A864011">
      <w:pPr>
        <w:kinsoku/>
        <w:overflowPunct/>
        <w:bidi w:val="0"/>
        <w:spacing w:beforeAutospacing="0" w:afterAutospacing="0"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14:paraId="0227E719">
      <w:pPr>
        <w:kinsoku/>
        <w:overflowPunct/>
        <w:bidi w:val="0"/>
        <w:spacing w:beforeAutospacing="0" w:afterAutospacing="0"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59EB7125">
      <w:pPr>
        <w:kinsoku/>
        <w:overflowPunct/>
        <w:bidi w:val="0"/>
        <w:spacing w:beforeAutospacing="0" w:afterAutospacing="0"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1227C51">
      <w:pPr>
        <w:keepNext w:val="0"/>
        <w:keepLines w:val="0"/>
        <w:pageBreakBefore w:val="0"/>
        <w:kinsoku/>
        <w:wordWrap/>
        <w:overflowPunct/>
        <w:topLinePunct w:val="0"/>
        <w:autoSpaceDE/>
        <w:autoSpaceDN/>
        <w:bidi w:val="0"/>
        <w:adjustRightInd/>
        <w:snapToGrid/>
        <w:spacing w:beforeAutospacing="0" w:afterAutospacing="0" w:line="440" w:lineRule="exact"/>
        <w:ind w:firstLine="470" w:firstLineChars="196"/>
        <w:textAlignment w:val="auto"/>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3E0A73CB">
      <w:pPr>
        <w:keepNext w:val="0"/>
        <w:keepLines w:val="0"/>
        <w:pageBreakBefore w:val="0"/>
        <w:kinsoku/>
        <w:wordWrap/>
        <w:overflowPunct/>
        <w:topLinePunct w:val="0"/>
        <w:autoSpaceDE/>
        <w:autoSpaceDN/>
        <w:bidi w:val="0"/>
        <w:adjustRightInd/>
        <w:snapToGrid/>
        <w:spacing w:beforeAutospacing="0" w:afterAutospacing="0" w:line="440" w:lineRule="exact"/>
        <w:ind w:firstLine="470" w:firstLineChars="196"/>
        <w:textAlignment w:val="auto"/>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211E605D">
      <w:pPr>
        <w:keepNext w:val="0"/>
        <w:keepLines w:val="0"/>
        <w:pageBreakBefore w:val="0"/>
        <w:kinsoku/>
        <w:wordWrap/>
        <w:overflowPunct/>
        <w:topLinePunct w:val="0"/>
        <w:autoSpaceDE/>
        <w:autoSpaceDN/>
        <w:bidi w:val="0"/>
        <w:adjustRightInd/>
        <w:snapToGrid/>
        <w:spacing w:beforeAutospacing="0" w:afterAutospacing="0" w:line="440" w:lineRule="exact"/>
        <w:ind w:firstLine="470" w:firstLineChars="196"/>
        <w:textAlignment w:val="auto"/>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79B03702">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14:paraId="2083A9E7">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14:paraId="00A4AEFC">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14:paraId="4BCA2E40">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14:paraId="40A566C7">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14:paraId="36822F9E">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14:paraId="29E2F37A">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公司名称（全称、盖章）：________________</w:t>
      </w:r>
    </w:p>
    <w:p w14:paraId="7AA52732">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法定代表人（负责人）姓名、职务：__________________</w:t>
      </w:r>
    </w:p>
    <w:p w14:paraId="211EE549">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邮编：__________地址：__________________</w:t>
      </w:r>
    </w:p>
    <w:p w14:paraId="4CFBB8D4">
      <w:pPr>
        <w:keepNext w:val="0"/>
        <w:keepLines w:val="0"/>
        <w:pageBreakBefore w:val="0"/>
        <w:kinsoku/>
        <w:wordWrap/>
        <w:overflowPunct/>
        <w:topLinePunct w:val="0"/>
        <w:autoSpaceDE/>
        <w:autoSpaceDN/>
        <w:bidi w:val="0"/>
        <w:adjustRightInd/>
        <w:snapToGrid/>
        <w:spacing w:beforeAutospacing="0" w:afterAutospacing="0" w:line="440" w:lineRule="exact"/>
        <w:ind w:firstLine="480" w:firstLineChars="200"/>
        <w:textAlignment w:val="auto"/>
        <w:rPr>
          <w:rFonts w:ascii="仿宋" w:hAnsi="仿宋" w:eastAsia="仿宋" w:cs="仿宋"/>
          <w:color w:val="auto"/>
        </w:rPr>
      </w:pPr>
      <w:r>
        <w:rPr>
          <w:rFonts w:hint="eastAsia" w:ascii="仿宋" w:hAnsi="仿宋" w:eastAsia="仿宋" w:cs="仿宋"/>
          <w:color w:val="auto"/>
        </w:rPr>
        <w:t>电话：__________传真：__________________</w:t>
      </w:r>
    </w:p>
    <w:p w14:paraId="4A7C6BB3">
      <w:pPr>
        <w:pStyle w:val="77"/>
        <w:keepNext w:val="0"/>
        <w:keepLines w:val="0"/>
        <w:pageBreakBefore w:val="0"/>
        <w:kinsoku/>
        <w:wordWrap/>
        <w:overflowPunct/>
        <w:topLinePunct w:val="0"/>
        <w:autoSpaceDE/>
        <w:autoSpaceDN/>
        <w:bidi w:val="0"/>
        <w:adjustRightInd/>
        <w:snapToGrid/>
        <w:spacing w:beforeAutospacing="0" w:afterAutospacing="0" w:line="440" w:lineRule="exact"/>
        <w:ind w:firstLine="480"/>
        <w:textAlignment w:val="auto"/>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14:paraId="088D18C8">
      <w:pPr>
        <w:pStyle w:val="5"/>
        <w:kinsoku/>
        <w:overflowPunct/>
        <w:bidi w:val="0"/>
        <w:spacing w:before="0" w:beforeAutospacing="0" w:after="0" w:afterAutospacing="0" w:line="360" w:lineRule="auto"/>
        <w:rPr>
          <w:rFonts w:ascii="仿宋" w:hAnsi="仿宋" w:cs="宋体"/>
          <w:color w:val="auto"/>
          <w:szCs w:val="24"/>
        </w:rPr>
      </w:pPr>
      <w:r>
        <w:rPr>
          <w:rFonts w:hint="eastAsia" w:ascii="仿宋" w:hAnsi="仿宋" w:eastAsia="仿宋" w:cs="仿宋"/>
          <w:color w:val="auto"/>
        </w:rPr>
        <w:br w:type="page"/>
      </w:r>
      <w:bookmarkStart w:id="211" w:name="_Toc27087"/>
      <w:bookmarkStart w:id="212" w:name="_Toc186737820"/>
      <w:bookmarkStart w:id="213" w:name="_Toc8068"/>
      <w:r>
        <w:rPr>
          <w:rFonts w:hint="eastAsia" w:ascii="仿宋" w:hAnsi="仿宋" w:eastAsia="仿宋" w:cs="宋体"/>
          <w:bCs w:val="0"/>
          <w:color w:val="auto"/>
          <w:sz w:val="24"/>
          <w:szCs w:val="24"/>
        </w:rPr>
        <w:t>（八）供应商廉洁诚信承诺书</w:t>
      </w:r>
      <w:bookmarkEnd w:id="210"/>
      <w:bookmarkEnd w:id="211"/>
      <w:bookmarkEnd w:id="212"/>
      <w:bookmarkEnd w:id="213"/>
    </w:p>
    <w:p w14:paraId="4C1F0E37">
      <w:pPr>
        <w:kinsoku/>
        <w:overflowPunct/>
        <w:bidi w:val="0"/>
        <w:spacing w:beforeAutospacing="0" w:afterAutospacing="0"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14:paraId="553C4591">
      <w:pPr>
        <w:kinsoku/>
        <w:overflowPunct/>
        <w:bidi w:val="0"/>
        <w:spacing w:beforeAutospacing="0" w:afterAutospacing="0" w:line="360" w:lineRule="auto"/>
        <w:ind w:firstLine="480" w:firstLineChars="200"/>
        <w:rPr>
          <w:rFonts w:ascii="仿宋" w:hAnsi="仿宋" w:eastAsia="仿宋" w:cs="宋体"/>
          <w:color w:val="auto"/>
        </w:rPr>
      </w:pPr>
    </w:p>
    <w:p w14:paraId="732C2EFC">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14:paraId="0B10A0E4">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14:paraId="4F434C59">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14:paraId="63F9FC2E">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43FA67AB">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14:paraId="1C9245B8">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14:paraId="71BAF057">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14:paraId="6C0F3322">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14:paraId="6FCFAB54">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14:paraId="40FF264B">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14:paraId="7599573A">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14:paraId="6962B9FA">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14:paraId="7812F83F">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14:paraId="7A14BBE8">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14:paraId="390F0E47">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14:paraId="548F97DA">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14:paraId="62798FF4">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14:paraId="13EC0D66">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14:paraId="0F4B99C0">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14:paraId="651EC3F5">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75FEB8C8">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14:paraId="331383A0">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14:paraId="0D085B1F">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14:paraId="45C1B33A">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14:paraId="20178710">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2577F16A">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14:paraId="040AD18C">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14:paraId="7BB8ED5F">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14:paraId="76A6D448">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14:paraId="79637AC9">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14:paraId="45F302CE">
      <w:pPr>
        <w:kinsoku/>
        <w:overflowPunct/>
        <w:bidi w:val="0"/>
        <w:spacing w:beforeAutospacing="0" w:afterAutospacing="0" w:line="360" w:lineRule="auto"/>
        <w:ind w:firstLine="480" w:firstLineChars="200"/>
        <w:rPr>
          <w:rFonts w:ascii="仿宋" w:hAnsi="仿宋" w:eastAsia="仿宋" w:cs="宋体"/>
          <w:color w:val="auto"/>
        </w:rPr>
      </w:pPr>
    </w:p>
    <w:p w14:paraId="115F2534">
      <w:pPr>
        <w:kinsoku/>
        <w:overflowPunct/>
        <w:bidi w:val="0"/>
        <w:spacing w:beforeAutospacing="0" w:afterAutospacing="0"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14:paraId="02176CE1">
      <w:pPr>
        <w:kinsoku/>
        <w:overflowPunct/>
        <w:bidi w:val="0"/>
        <w:spacing w:beforeAutospacing="0" w:afterAutospacing="0" w:line="360" w:lineRule="auto"/>
        <w:ind w:firstLine="480" w:firstLineChars="200"/>
        <w:rPr>
          <w:rFonts w:ascii="仿宋" w:hAnsi="仿宋" w:eastAsia="仿宋" w:cs="宋体"/>
          <w:color w:val="auto"/>
        </w:rPr>
      </w:pPr>
    </w:p>
    <w:p w14:paraId="2BD2BC6B">
      <w:pPr>
        <w:tabs>
          <w:tab w:val="left" w:pos="458"/>
        </w:tabs>
        <w:kinsoku/>
        <w:overflowPunct/>
        <w:bidi w:val="0"/>
        <w:spacing w:beforeAutospacing="0" w:afterAutospacing="0"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14:paraId="6FD981F9">
      <w:pPr>
        <w:kinsoku/>
        <w:overflowPunct/>
        <w:bidi w:val="0"/>
        <w:spacing w:beforeAutospacing="0" w:afterAutospacing="0"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14:paraId="16E39491">
      <w:pPr>
        <w:kinsoku/>
        <w:overflowPunct/>
        <w:bidi w:val="0"/>
        <w:spacing w:beforeAutospacing="0" w:afterAutospacing="0"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14:paraId="0B9EFF32">
      <w:pPr>
        <w:kinsoku/>
        <w:overflowPunct/>
        <w:bidi w:val="0"/>
        <w:spacing w:beforeAutospacing="0" w:afterAutospacing="0"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bookmarkEnd w:id="199"/>
    <w:p w14:paraId="6E691FFF">
      <w:pPr>
        <w:kinsoku/>
        <w:overflowPunct/>
        <w:bidi w:val="0"/>
        <w:spacing w:beforeAutospacing="0" w:afterAutospacing="0" w:line="360" w:lineRule="auto"/>
        <w:rPr>
          <w:rFonts w:ascii="仿宋" w:hAnsi="仿宋" w:eastAsia="仿宋" w:cs="仿宋"/>
          <w:color w:val="auto"/>
          <w:sz w:val="24"/>
          <w:szCs w:val="24"/>
        </w:rPr>
      </w:pPr>
      <w:bookmarkStart w:id="214" w:name="_Toc20443"/>
      <w:bookmarkStart w:id="215" w:name="_Toc186737827"/>
      <w:r>
        <w:rPr>
          <w:rFonts w:hint="eastAsia" w:ascii="仿宋" w:hAnsi="仿宋" w:eastAsia="仿宋" w:cs="仿宋"/>
          <w:b/>
          <w:bCs/>
          <w:color w:val="auto"/>
          <w:sz w:val="24"/>
          <w:szCs w:val="24"/>
          <w:lang w:val="en-US" w:eastAsia="zh-CN"/>
        </w:rPr>
        <w:t>二</w:t>
      </w:r>
      <w:r>
        <w:rPr>
          <w:rFonts w:hint="eastAsia" w:ascii="仿宋" w:hAnsi="仿宋" w:eastAsia="仿宋" w:cs="仿宋"/>
          <w:b/>
          <w:bCs/>
          <w:color w:val="auto"/>
          <w:sz w:val="24"/>
          <w:szCs w:val="24"/>
        </w:rPr>
        <w:t>、报价文件</w:t>
      </w:r>
      <w:bookmarkEnd w:id="214"/>
      <w:bookmarkEnd w:id="215"/>
    </w:p>
    <w:p w14:paraId="67F92D75">
      <w:pPr>
        <w:pStyle w:val="5"/>
        <w:kinsoku/>
        <w:overflowPunct/>
        <w:bidi w:val="0"/>
        <w:spacing w:before="0" w:beforeAutospacing="0" w:after="0" w:afterAutospacing="0" w:line="360" w:lineRule="auto"/>
        <w:ind w:firstLine="482"/>
        <w:rPr>
          <w:rFonts w:ascii="仿宋" w:hAnsi="仿宋" w:eastAsia="仿宋" w:cs="仿宋"/>
          <w:color w:val="auto"/>
          <w:sz w:val="24"/>
          <w:szCs w:val="24"/>
        </w:rPr>
      </w:pPr>
      <w:bookmarkStart w:id="216" w:name="_Toc511726864"/>
      <w:bookmarkStart w:id="217" w:name="_Toc18942"/>
      <w:bookmarkStart w:id="218" w:name="_Toc186737828"/>
      <w:bookmarkStart w:id="219" w:name="_Toc7032"/>
      <w:r>
        <w:rPr>
          <w:rFonts w:hint="eastAsia" w:ascii="仿宋" w:hAnsi="仿宋" w:eastAsia="仿宋" w:cs="仿宋"/>
          <w:color w:val="auto"/>
          <w:sz w:val="24"/>
          <w:szCs w:val="24"/>
        </w:rPr>
        <w:t>（一）报价</w:t>
      </w:r>
      <w:bookmarkEnd w:id="216"/>
      <w:r>
        <w:rPr>
          <w:rFonts w:hint="eastAsia" w:ascii="仿宋" w:hAnsi="仿宋" w:eastAsia="仿宋" w:cs="仿宋"/>
          <w:color w:val="auto"/>
          <w:sz w:val="24"/>
          <w:szCs w:val="24"/>
        </w:rPr>
        <w:t>一览表</w:t>
      </w:r>
      <w:bookmarkEnd w:id="217"/>
      <w:bookmarkEnd w:id="218"/>
      <w:bookmarkEnd w:id="219"/>
    </w:p>
    <w:p w14:paraId="7BB91CEC">
      <w:pPr>
        <w:pStyle w:val="11"/>
        <w:kinsoku/>
        <w:overflowPunct/>
        <w:bidi w:val="0"/>
        <w:spacing w:beforeAutospacing="0" w:afterAutospacing="0"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人保财险四川省广安市分公司华蓥支公司</w:t>
      </w:r>
      <w:r>
        <w:rPr>
          <w:rFonts w:hint="eastAsia" w:ascii="仿宋" w:hAnsi="仿宋" w:eastAsia="仿宋" w:cs="仿宋"/>
          <w:color w:val="auto"/>
          <w:sz w:val="24"/>
          <w:szCs w:val="24"/>
          <w:u w:val="single"/>
          <w:lang w:val="en-US" w:eastAsia="zh-CN"/>
        </w:rPr>
        <w:t>2026年“墙体喷绘制作安装”宣传</w:t>
      </w:r>
      <w:r>
        <w:rPr>
          <w:rFonts w:hint="eastAsia" w:ascii="仿宋" w:hAnsi="仿宋" w:eastAsia="仿宋" w:cs="仿宋"/>
          <w:color w:val="auto"/>
          <w:sz w:val="24"/>
          <w:szCs w:val="24"/>
          <w:u w:val="single"/>
        </w:rPr>
        <w:t xml:space="preserve">采购项目 </w:t>
      </w:r>
      <w:r>
        <w:rPr>
          <w:rFonts w:hint="eastAsia" w:ascii="仿宋" w:hAnsi="仿宋" w:eastAsia="仿宋" w:cs="仿宋"/>
          <w:color w:val="auto"/>
          <w:sz w:val="24"/>
          <w:szCs w:val="24"/>
        </w:rPr>
        <w:t xml:space="preserve"> </w:t>
      </w:r>
    </w:p>
    <w:p w14:paraId="45778FAC">
      <w:pPr>
        <w:pStyle w:val="11"/>
        <w:kinsoku/>
        <w:overflowPunct/>
        <w:bidi w:val="0"/>
        <w:spacing w:beforeAutospacing="0" w:afterAutospacing="0"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p w14:paraId="5B402AEA">
      <w:pPr>
        <w:kinsoku/>
        <w:overflowPunct/>
        <w:bidi w:val="0"/>
        <w:spacing w:beforeAutospacing="0" w:afterAutospacing="0"/>
        <w:jc w:val="center"/>
        <w:textAlignment w:val="center"/>
        <w:rPr>
          <w:rFonts w:ascii="仿宋" w:hAnsi="仿宋" w:eastAsia="仿宋" w:cs="仿宋"/>
          <w:color w:val="auto"/>
          <w:szCs w:val="21"/>
          <w:lang w:bidi="ar"/>
        </w:rPr>
      </w:pPr>
    </w:p>
    <w:tbl>
      <w:tblPr>
        <w:tblStyle w:val="29"/>
        <w:tblW w:w="4489" w:type="pct"/>
        <w:jc w:val="center"/>
        <w:tblLayout w:type="fixed"/>
        <w:tblCellMar>
          <w:top w:w="0" w:type="dxa"/>
          <w:left w:w="108" w:type="dxa"/>
          <w:bottom w:w="0" w:type="dxa"/>
          <w:right w:w="108" w:type="dxa"/>
        </w:tblCellMar>
      </w:tblPr>
      <w:tblGrid>
        <w:gridCol w:w="455"/>
        <w:gridCol w:w="1127"/>
        <w:gridCol w:w="739"/>
        <w:gridCol w:w="939"/>
        <w:gridCol w:w="939"/>
        <w:gridCol w:w="1355"/>
        <w:gridCol w:w="819"/>
        <w:gridCol w:w="939"/>
        <w:gridCol w:w="801"/>
      </w:tblGrid>
      <w:tr w14:paraId="30101457">
        <w:tblPrEx>
          <w:tblCellMar>
            <w:top w:w="0" w:type="dxa"/>
            <w:left w:w="108" w:type="dxa"/>
            <w:bottom w:w="0" w:type="dxa"/>
            <w:right w:w="108" w:type="dxa"/>
          </w:tblCellMar>
        </w:tblPrEx>
        <w:trPr>
          <w:trHeight w:val="915" w:hRule="atLeast"/>
          <w:jc w:val="center"/>
        </w:trPr>
        <w:tc>
          <w:tcPr>
            <w:tcW w:w="281" w:type="pct"/>
            <w:tcBorders>
              <w:top w:val="single" w:color="auto" w:sz="4" w:space="0"/>
              <w:left w:val="single" w:color="auto" w:sz="4" w:space="0"/>
              <w:bottom w:val="single" w:color="auto" w:sz="4" w:space="0"/>
              <w:right w:val="single" w:color="auto" w:sz="4" w:space="0"/>
            </w:tcBorders>
            <w:vAlign w:val="center"/>
          </w:tcPr>
          <w:p w14:paraId="51174DCB">
            <w:pPr>
              <w:kinsoku/>
              <w:overflowPunct/>
              <w:bidi w:val="0"/>
              <w:spacing w:beforeAutospacing="0" w:afterAutospacing="0"/>
              <w:jc w:val="center"/>
              <w:rPr>
                <w:rFonts w:ascii="仿宋" w:hAnsi="仿宋" w:eastAsia="仿宋" w:cs="宋体"/>
                <w:b/>
                <w:bCs/>
                <w:color w:val="auto"/>
                <w:szCs w:val="21"/>
              </w:rPr>
            </w:pPr>
            <w:r>
              <w:rPr>
                <w:rFonts w:hint="eastAsia" w:ascii="仿宋" w:hAnsi="仿宋" w:eastAsia="仿宋" w:cs="宋体"/>
                <w:b/>
                <w:bCs/>
                <w:color w:val="auto"/>
                <w:szCs w:val="21"/>
              </w:rPr>
              <w:t>序号</w:t>
            </w:r>
          </w:p>
        </w:tc>
        <w:tc>
          <w:tcPr>
            <w:tcW w:w="694" w:type="pct"/>
            <w:tcBorders>
              <w:top w:val="single" w:color="auto" w:sz="4" w:space="0"/>
              <w:left w:val="nil"/>
              <w:bottom w:val="single" w:color="auto" w:sz="4" w:space="0"/>
              <w:right w:val="single" w:color="auto" w:sz="4" w:space="0"/>
            </w:tcBorders>
            <w:vAlign w:val="center"/>
          </w:tcPr>
          <w:p w14:paraId="62B99C39">
            <w:pPr>
              <w:kinsoku/>
              <w:overflowPunct/>
              <w:bidi w:val="0"/>
              <w:spacing w:beforeAutospacing="0" w:afterAutospacing="0"/>
              <w:jc w:val="center"/>
              <w:rPr>
                <w:rFonts w:ascii="仿宋" w:hAnsi="仿宋" w:eastAsia="仿宋" w:cs="宋体"/>
                <w:b/>
                <w:bCs/>
                <w:color w:val="auto"/>
                <w:szCs w:val="21"/>
              </w:rPr>
            </w:pPr>
            <w:r>
              <w:rPr>
                <w:rFonts w:hint="eastAsia" w:ascii="仿宋" w:hAnsi="仿宋" w:eastAsia="仿宋" w:cs="宋体"/>
                <w:b/>
                <w:bCs/>
                <w:color w:val="auto"/>
                <w:szCs w:val="21"/>
              </w:rPr>
              <w:t>报价内容</w:t>
            </w:r>
          </w:p>
        </w:tc>
        <w:tc>
          <w:tcPr>
            <w:tcW w:w="455" w:type="pct"/>
            <w:tcBorders>
              <w:top w:val="single" w:color="auto" w:sz="4" w:space="0"/>
              <w:left w:val="nil"/>
              <w:bottom w:val="single" w:color="auto" w:sz="4" w:space="0"/>
              <w:right w:val="single" w:color="auto" w:sz="4" w:space="0"/>
            </w:tcBorders>
            <w:vAlign w:val="center"/>
          </w:tcPr>
          <w:p w14:paraId="1328A379">
            <w:pPr>
              <w:kinsoku/>
              <w:overflowPunct/>
              <w:bidi w:val="0"/>
              <w:spacing w:beforeAutospacing="0" w:afterAutospacing="0"/>
              <w:jc w:val="center"/>
              <w:rPr>
                <w:rFonts w:hint="default"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数量（块）</w:t>
            </w:r>
          </w:p>
        </w:tc>
        <w:tc>
          <w:tcPr>
            <w:tcW w:w="578" w:type="pct"/>
            <w:tcBorders>
              <w:top w:val="single" w:color="auto" w:sz="4" w:space="0"/>
              <w:left w:val="nil"/>
              <w:bottom w:val="single" w:color="auto" w:sz="4" w:space="0"/>
              <w:right w:val="single" w:color="auto" w:sz="4" w:space="0"/>
            </w:tcBorders>
            <w:vAlign w:val="center"/>
          </w:tcPr>
          <w:p w14:paraId="442EAE29">
            <w:pPr>
              <w:kinsoku/>
              <w:overflowPunct/>
              <w:bidi w:val="0"/>
              <w:spacing w:beforeAutospacing="0" w:afterAutospacing="0"/>
              <w:jc w:val="center"/>
              <w:rPr>
                <w:rFonts w:hint="default" w:ascii="仿宋" w:hAnsi="仿宋" w:eastAsia="仿宋" w:cs="宋体"/>
                <w:b/>
                <w:bCs/>
                <w:color w:val="auto"/>
                <w:szCs w:val="21"/>
                <w:lang w:val="en-US" w:eastAsia="zh-CN"/>
              </w:rPr>
            </w:pPr>
            <w:r>
              <w:rPr>
                <w:rFonts w:hint="eastAsia" w:ascii="仿宋" w:hAnsi="仿宋" w:eastAsia="仿宋" w:cs="宋体"/>
                <w:b/>
                <w:bCs/>
                <w:color w:val="auto"/>
                <w:szCs w:val="21"/>
                <w:lang w:val="en-US" w:eastAsia="zh-CN"/>
              </w:rPr>
              <w:t>单价（元）</w:t>
            </w:r>
          </w:p>
        </w:tc>
        <w:tc>
          <w:tcPr>
            <w:tcW w:w="578" w:type="pct"/>
            <w:tcBorders>
              <w:top w:val="single" w:color="auto" w:sz="4" w:space="0"/>
              <w:left w:val="nil"/>
              <w:bottom w:val="single" w:color="auto" w:sz="4" w:space="0"/>
              <w:right w:val="single" w:color="auto" w:sz="4" w:space="0"/>
            </w:tcBorders>
            <w:vAlign w:val="center"/>
          </w:tcPr>
          <w:p w14:paraId="36134E47">
            <w:pPr>
              <w:kinsoku/>
              <w:overflowPunct/>
              <w:bidi w:val="0"/>
              <w:spacing w:beforeAutospacing="0" w:afterAutospacing="0"/>
              <w:jc w:val="center"/>
              <w:rPr>
                <w:rFonts w:ascii="仿宋" w:hAnsi="仿宋" w:eastAsia="仿宋" w:cs="宋体"/>
                <w:b/>
                <w:bCs/>
                <w:color w:val="auto"/>
                <w:szCs w:val="21"/>
              </w:rPr>
            </w:pPr>
            <w:r>
              <w:rPr>
                <w:rFonts w:hint="eastAsia" w:ascii="仿宋" w:hAnsi="仿宋" w:eastAsia="仿宋" w:cs="宋体"/>
                <w:b/>
                <w:bCs/>
                <w:color w:val="auto"/>
                <w:szCs w:val="21"/>
              </w:rPr>
              <w:t>含税总价</w:t>
            </w:r>
            <w:r>
              <w:rPr>
                <w:rFonts w:hint="eastAsia" w:ascii="仿宋" w:hAnsi="仿宋" w:eastAsia="仿宋" w:cs="宋体"/>
                <w:b/>
                <w:color w:val="auto"/>
                <w:szCs w:val="21"/>
              </w:rPr>
              <w:t>（元）</w:t>
            </w:r>
          </w:p>
        </w:tc>
        <w:tc>
          <w:tcPr>
            <w:tcW w:w="834" w:type="pct"/>
            <w:tcBorders>
              <w:top w:val="single" w:color="auto" w:sz="4" w:space="0"/>
              <w:left w:val="single" w:color="auto" w:sz="4" w:space="0"/>
              <w:bottom w:val="single" w:color="auto" w:sz="4" w:space="0"/>
              <w:right w:val="single" w:color="auto" w:sz="4" w:space="0"/>
            </w:tcBorders>
            <w:vAlign w:val="center"/>
          </w:tcPr>
          <w:p w14:paraId="10CF97E7">
            <w:pPr>
              <w:kinsoku/>
              <w:overflowPunct/>
              <w:bidi w:val="0"/>
              <w:spacing w:beforeAutospacing="0" w:afterAutospacing="0"/>
              <w:jc w:val="center"/>
              <w:rPr>
                <w:rFonts w:ascii="仿宋" w:hAnsi="仿宋" w:eastAsia="仿宋" w:cs="宋体"/>
                <w:b/>
                <w:bCs/>
                <w:color w:val="auto"/>
                <w:szCs w:val="21"/>
              </w:rPr>
            </w:pPr>
            <w:r>
              <w:rPr>
                <w:rFonts w:hint="eastAsia" w:ascii="仿宋" w:hAnsi="仿宋" w:eastAsia="仿宋" w:cs="宋体"/>
                <w:b/>
                <w:bCs/>
                <w:color w:val="auto"/>
                <w:szCs w:val="21"/>
              </w:rPr>
              <w:t>增值发票类型（专票/普票）</w:t>
            </w:r>
          </w:p>
        </w:tc>
        <w:tc>
          <w:tcPr>
            <w:tcW w:w="504" w:type="pct"/>
            <w:tcBorders>
              <w:top w:val="single" w:color="auto" w:sz="4" w:space="0"/>
              <w:left w:val="single" w:color="auto" w:sz="4" w:space="0"/>
              <w:bottom w:val="single" w:color="auto" w:sz="4" w:space="0"/>
              <w:right w:val="single" w:color="auto" w:sz="4" w:space="0"/>
            </w:tcBorders>
            <w:vAlign w:val="center"/>
          </w:tcPr>
          <w:p w14:paraId="6EDB2535">
            <w:pPr>
              <w:kinsoku/>
              <w:overflowPunct/>
              <w:bidi w:val="0"/>
              <w:spacing w:beforeAutospacing="0" w:afterAutospacing="0"/>
              <w:jc w:val="center"/>
              <w:rPr>
                <w:rFonts w:ascii="仿宋" w:hAnsi="仿宋" w:eastAsia="仿宋" w:cs="宋体"/>
                <w:b/>
                <w:bCs/>
                <w:color w:val="auto"/>
                <w:szCs w:val="21"/>
              </w:rPr>
            </w:pPr>
            <w:r>
              <w:rPr>
                <w:rFonts w:hint="eastAsia" w:ascii="仿宋" w:hAnsi="仿宋" w:eastAsia="仿宋" w:cs="宋体"/>
                <w:b/>
                <w:bCs/>
                <w:color w:val="auto"/>
                <w:szCs w:val="21"/>
              </w:rPr>
              <w:t>税率</w:t>
            </w:r>
          </w:p>
          <w:p w14:paraId="700DA025">
            <w:pPr>
              <w:kinsoku/>
              <w:overflowPunct/>
              <w:bidi w:val="0"/>
              <w:spacing w:beforeAutospacing="0" w:afterAutospacing="0"/>
              <w:jc w:val="center"/>
              <w:rPr>
                <w:rFonts w:ascii="仿宋" w:hAnsi="仿宋" w:eastAsia="仿宋" w:cs="宋体"/>
                <w:b/>
                <w:bCs/>
                <w:color w:val="auto"/>
                <w:szCs w:val="21"/>
              </w:rPr>
            </w:pPr>
            <w:r>
              <w:rPr>
                <w:rFonts w:hint="eastAsia" w:ascii="仿宋" w:hAnsi="仿宋" w:eastAsia="仿宋" w:cs="宋体"/>
                <w:b/>
                <w:bCs/>
                <w:color w:val="auto"/>
                <w:szCs w:val="21"/>
              </w:rPr>
              <w:t>（%）</w:t>
            </w:r>
          </w:p>
        </w:tc>
        <w:tc>
          <w:tcPr>
            <w:tcW w:w="578" w:type="pct"/>
            <w:tcBorders>
              <w:top w:val="single" w:color="auto" w:sz="4" w:space="0"/>
              <w:left w:val="single" w:color="auto" w:sz="4" w:space="0"/>
              <w:bottom w:val="single" w:color="auto" w:sz="4" w:space="0"/>
              <w:right w:val="single" w:color="auto" w:sz="4" w:space="0"/>
            </w:tcBorders>
            <w:vAlign w:val="center"/>
          </w:tcPr>
          <w:p w14:paraId="0BED4E34">
            <w:pPr>
              <w:kinsoku/>
              <w:overflowPunct/>
              <w:bidi w:val="0"/>
              <w:spacing w:beforeAutospacing="0" w:afterAutospacing="0"/>
              <w:jc w:val="center"/>
              <w:rPr>
                <w:rFonts w:ascii="仿宋" w:hAnsi="仿宋" w:eastAsia="仿宋" w:cs="宋体"/>
                <w:color w:val="auto"/>
                <w:szCs w:val="21"/>
              </w:rPr>
            </w:pPr>
            <w:r>
              <w:rPr>
                <w:rFonts w:hint="eastAsia" w:ascii="仿宋" w:hAnsi="仿宋" w:eastAsia="仿宋" w:cs="宋体"/>
                <w:b/>
                <w:bCs/>
                <w:color w:val="auto"/>
                <w:szCs w:val="21"/>
              </w:rPr>
              <w:t>不含税总价</w:t>
            </w:r>
            <w:r>
              <w:rPr>
                <w:rFonts w:hint="eastAsia" w:ascii="仿宋" w:hAnsi="仿宋" w:eastAsia="仿宋" w:cs="宋体"/>
                <w:b/>
                <w:color w:val="auto"/>
                <w:szCs w:val="21"/>
              </w:rPr>
              <w:t>（元）</w:t>
            </w:r>
          </w:p>
        </w:tc>
        <w:tc>
          <w:tcPr>
            <w:tcW w:w="493" w:type="pct"/>
            <w:tcBorders>
              <w:top w:val="single" w:color="auto" w:sz="4" w:space="0"/>
              <w:left w:val="single" w:color="auto" w:sz="4" w:space="0"/>
              <w:bottom w:val="single" w:color="auto" w:sz="4" w:space="0"/>
              <w:right w:val="single" w:color="auto" w:sz="4" w:space="0"/>
            </w:tcBorders>
            <w:vAlign w:val="center"/>
          </w:tcPr>
          <w:p w14:paraId="5C161366">
            <w:pPr>
              <w:kinsoku/>
              <w:overflowPunct/>
              <w:bidi w:val="0"/>
              <w:spacing w:beforeAutospacing="0" w:afterAutospacing="0"/>
              <w:jc w:val="center"/>
              <w:rPr>
                <w:rFonts w:ascii="仿宋" w:hAnsi="仿宋" w:eastAsia="仿宋" w:cs="宋体"/>
                <w:b/>
                <w:bCs/>
                <w:color w:val="auto"/>
                <w:szCs w:val="21"/>
              </w:rPr>
            </w:pPr>
            <w:r>
              <w:rPr>
                <w:rFonts w:hint="eastAsia" w:ascii="仿宋" w:hAnsi="仿宋" w:eastAsia="仿宋" w:cs="宋体"/>
                <w:b/>
                <w:bCs/>
                <w:color w:val="auto"/>
                <w:szCs w:val="21"/>
              </w:rPr>
              <w:t>备注</w:t>
            </w:r>
          </w:p>
        </w:tc>
      </w:tr>
      <w:tr w14:paraId="082BD8E9">
        <w:tblPrEx>
          <w:tblCellMar>
            <w:top w:w="0" w:type="dxa"/>
            <w:left w:w="108" w:type="dxa"/>
            <w:bottom w:w="0" w:type="dxa"/>
            <w:right w:w="108" w:type="dxa"/>
          </w:tblCellMar>
        </w:tblPrEx>
        <w:trPr>
          <w:trHeight w:val="1239" w:hRule="atLeast"/>
          <w:jc w:val="center"/>
        </w:trPr>
        <w:tc>
          <w:tcPr>
            <w:tcW w:w="281" w:type="pct"/>
            <w:tcBorders>
              <w:top w:val="nil"/>
              <w:left w:val="single" w:color="auto" w:sz="4" w:space="0"/>
              <w:bottom w:val="single" w:color="auto" w:sz="4" w:space="0"/>
              <w:right w:val="single" w:color="auto" w:sz="4" w:space="0"/>
            </w:tcBorders>
            <w:vAlign w:val="center"/>
          </w:tcPr>
          <w:p w14:paraId="06C75426">
            <w:pPr>
              <w:kinsoku/>
              <w:overflowPunct/>
              <w:bidi w:val="0"/>
              <w:spacing w:beforeAutospacing="0" w:afterAutospacing="0"/>
              <w:jc w:val="center"/>
              <w:rPr>
                <w:rFonts w:ascii="仿宋" w:hAnsi="仿宋" w:eastAsia="仿宋" w:cs="宋体"/>
                <w:bCs/>
                <w:color w:val="auto"/>
                <w:szCs w:val="21"/>
              </w:rPr>
            </w:pPr>
            <w:r>
              <w:rPr>
                <w:rFonts w:hint="eastAsia" w:ascii="仿宋" w:hAnsi="仿宋" w:eastAsia="仿宋" w:cs="宋体"/>
                <w:bCs/>
                <w:color w:val="auto"/>
                <w:szCs w:val="21"/>
              </w:rPr>
              <w:t>1</w:t>
            </w:r>
          </w:p>
        </w:tc>
        <w:tc>
          <w:tcPr>
            <w:tcW w:w="694" w:type="pct"/>
            <w:tcBorders>
              <w:top w:val="nil"/>
              <w:left w:val="nil"/>
              <w:bottom w:val="single" w:color="auto" w:sz="4" w:space="0"/>
              <w:right w:val="single" w:color="auto" w:sz="4" w:space="0"/>
            </w:tcBorders>
            <w:vAlign w:val="center"/>
          </w:tcPr>
          <w:p w14:paraId="5B8453C4">
            <w:pPr>
              <w:kinsoku/>
              <w:overflowPunct/>
              <w:bidi w:val="0"/>
              <w:spacing w:beforeAutospacing="0" w:afterAutospacing="0"/>
              <w:jc w:val="center"/>
              <w:rPr>
                <w:rFonts w:hint="default" w:ascii="仿宋" w:hAnsi="仿宋" w:eastAsia="仿宋" w:cs="宋体"/>
                <w:bCs/>
                <w:color w:val="auto"/>
                <w:szCs w:val="21"/>
                <w:lang w:val="en-US" w:eastAsia="zh-CN"/>
              </w:rPr>
            </w:pPr>
            <w:r>
              <w:rPr>
                <w:rFonts w:hint="eastAsia" w:ascii="仿宋" w:hAnsi="仿宋" w:eastAsia="仿宋" w:cs="宋体"/>
                <w:bCs/>
                <w:color w:val="auto"/>
                <w:szCs w:val="21"/>
                <w:lang w:val="en-US" w:eastAsia="zh-CN"/>
              </w:rPr>
              <w:t>墙体喷绘制作安装</w:t>
            </w:r>
          </w:p>
        </w:tc>
        <w:tc>
          <w:tcPr>
            <w:tcW w:w="455" w:type="pct"/>
            <w:tcBorders>
              <w:top w:val="nil"/>
              <w:left w:val="nil"/>
              <w:bottom w:val="single" w:color="auto" w:sz="4" w:space="0"/>
              <w:right w:val="single" w:color="auto" w:sz="4" w:space="0"/>
            </w:tcBorders>
            <w:vAlign w:val="center"/>
          </w:tcPr>
          <w:p w14:paraId="7D0E9185">
            <w:pPr>
              <w:kinsoku/>
              <w:overflowPunct/>
              <w:bidi w:val="0"/>
              <w:spacing w:beforeAutospacing="0" w:afterAutospacing="0"/>
              <w:jc w:val="center"/>
              <w:rPr>
                <w:rFonts w:ascii="仿宋" w:hAnsi="仿宋" w:eastAsia="仿宋" w:cs="宋体"/>
                <w:bCs/>
                <w:color w:val="auto"/>
                <w:szCs w:val="21"/>
              </w:rPr>
            </w:pPr>
          </w:p>
        </w:tc>
        <w:tc>
          <w:tcPr>
            <w:tcW w:w="578" w:type="pct"/>
            <w:tcBorders>
              <w:top w:val="nil"/>
              <w:left w:val="nil"/>
              <w:bottom w:val="single" w:color="auto" w:sz="4" w:space="0"/>
              <w:right w:val="single" w:color="auto" w:sz="4" w:space="0"/>
            </w:tcBorders>
            <w:vAlign w:val="center"/>
          </w:tcPr>
          <w:p w14:paraId="259DD6FD">
            <w:pPr>
              <w:kinsoku/>
              <w:overflowPunct/>
              <w:bidi w:val="0"/>
              <w:spacing w:beforeAutospacing="0" w:afterAutospacing="0"/>
              <w:jc w:val="center"/>
              <w:rPr>
                <w:rFonts w:ascii="仿宋" w:hAnsi="仿宋" w:eastAsia="仿宋" w:cs="宋体"/>
                <w:bCs/>
                <w:color w:val="auto"/>
                <w:szCs w:val="21"/>
              </w:rPr>
            </w:pPr>
          </w:p>
        </w:tc>
        <w:tc>
          <w:tcPr>
            <w:tcW w:w="578" w:type="pct"/>
            <w:tcBorders>
              <w:top w:val="nil"/>
              <w:left w:val="nil"/>
              <w:bottom w:val="single" w:color="auto" w:sz="4" w:space="0"/>
              <w:right w:val="single" w:color="auto" w:sz="4" w:space="0"/>
            </w:tcBorders>
            <w:vAlign w:val="center"/>
          </w:tcPr>
          <w:p w14:paraId="1F5AE07C">
            <w:pPr>
              <w:kinsoku/>
              <w:overflowPunct/>
              <w:bidi w:val="0"/>
              <w:spacing w:beforeAutospacing="0" w:afterAutospacing="0"/>
              <w:jc w:val="center"/>
              <w:rPr>
                <w:rFonts w:ascii="仿宋" w:hAnsi="仿宋" w:eastAsia="仿宋" w:cs="宋体"/>
                <w:color w:val="auto"/>
                <w:szCs w:val="21"/>
              </w:rPr>
            </w:pPr>
          </w:p>
        </w:tc>
        <w:tc>
          <w:tcPr>
            <w:tcW w:w="834" w:type="pct"/>
            <w:tcBorders>
              <w:top w:val="single" w:color="auto" w:sz="4" w:space="0"/>
              <w:left w:val="single" w:color="auto" w:sz="4" w:space="0"/>
              <w:bottom w:val="single" w:color="auto" w:sz="4" w:space="0"/>
              <w:right w:val="single" w:color="auto" w:sz="4" w:space="0"/>
            </w:tcBorders>
          </w:tcPr>
          <w:p w14:paraId="13652513">
            <w:pPr>
              <w:kinsoku/>
              <w:overflowPunct/>
              <w:bidi w:val="0"/>
              <w:spacing w:beforeAutospacing="0" w:afterAutospacing="0"/>
              <w:jc w:val="center"/>
              <w:rPr>
                <w:rFonts w:ascii="仿宋" w:hAnsi="仿宋" w:eastAsia="仿宋" w:cs="宋体"/>
                <w:color w:val="auto"/>
                <w:szCs w:val="21"/>
              </w:rPr>
            </w:pPr>
          </w:p>
        </w:tc>
        <w:tc>
          <w:tcPr>
            <w:tcW w:w="504" w:type="pct"/>
            <w:tcBorders>
              <w:top w:val="single" w:color="auto" w:sz="4" w:space="0"/>
              <w:left w:val="single" w:color="auto" w:sz="4" w:space="0"/>
              <w:bottom w:val="single" w:color="auto" w:sz="4" w:space="0"/>
              <w:right w:val="single" w:color="auto" w:sz="4" w:space="0"/>
            </w:tcBorders>
            <w:vAlign w:val="center"/>
          </w:tcPr>
          <w:p w14:paraId="5E60BCA8">
            <w:pPr>
              <w:kinsoku/>
              <w:overflowPunct/>
              <w:bidi w:val="0"/>
              <w:spacing w:beforeAutospacing="0" w:afterAutospacing="0"/>
              <w:jc w:val="center"/>
              <w:rPr>
                <w:rFonts w:ascii="仿宋" w:hAnsi="仿宋" w:eastAsia="仿宋" w:cs="宋体"/>
                <w:color w:val="auto"/>
                <w:szCs w:val="21"/>
              </w:rPr>
            </w:pPr>
          </w:p>
        </w:tc>
        <w:tc>
          <w:tcPr>
            <w:tcW w:w="578" w:type="pct"/>
            <w:tcBorders>
              <w:top w:val="single" w:color="auto" w:sz="4" w:space="0"/>
              <w:left w:val="single" w:color="auto" w:sz="4" w:space="0"/>
              <w:bottom w:val="single" w:color="auto" w:sz="4" w:space="0"/>
              <w:right w:val="single" w:color="auto" w:sz="4" w:space="0"/>
            </w:tcBorders>
            <w:vAlign w:val="center"/>
          </w:tcPr>
          <w:p w14:paraId="76BE4B47">
            <w:pPr>
              <w:kinsoku/>
              <w:overflowPunct/>
              <w:bidi w:val="0"/>
              <w:spacing w:beforeAutospacing="0" w:afterAutospacing="0"/>
              <w:rPr>
                <w:rFonts w:ascii="仿宋" w:hAnsi="仿宋" w:eastAsia="仿宋" w:cs="宋体"/>
                <w:color w:val="auto"/>
                <w:szCs w:val="21"/>
              </w:rPr>
            </w:pPr>
            <w:r>
              <w:rPr>
                <w:rFonts w:hint="eastAsia" w:ascii="仿宋" w:hAnsi="仿宋" w:eastAsia="仿宋" w:cs="宋体"/>
                <w:color w:val="auto"/>
                <w:szCs w:val="21"/>
              </w:rPr>
              <w:t xml:space="preserve">  </w:t>
            </w:r>
          </w:p>
        </w:tc>
        <w:tc>
          <w:tcPr>
            <w:tcW w:w="493" w:type="pct"/>
            <w:tcBorders>
              <w:top w:val="single" w:color="auto" w:sz="4" w:space="0"/>
              <w:left w:val="single" w:color="auto" w:sz="4" w:space="0"/>
              <w:bottom w:val="single" w:color="auto" w:sz="4" w:space="0"/>
              <w:right w:val="single" w:color="auto" w:sz="4" w:space="0"/>
            </w:tcBorders>
            <w:vAlign w:val="center"/>
          </w:tcPr>
          <w:p w14:paraId="45D82FFB">
            <w:pPr>
              <w:kinsoku/>
              <w:overflowPunct/>
              <w:bidi w:val="0"/>
              <w:spacing w:beforeAutospacing="0" w:afterAutospacing="0"/>
              <w:jc w:val="center"/>
              <w:rPr>
                <w:rFonts w:ascii="仿宋" w:hAnsi="仿宋" w:eastAsia="仿宋" w:cs="宋体"/>
                <w:color w:val="auto"/>
                <w:szCs w:val="21"/>
              </w:rPr>
            </w:pPr>
          </w:p>
        </w:tc>
      </w:tr>
    </w:tbl>
    <w:p w14:paraId="2EB21E2E">
      <w:pPr>
        <w:kinsoku/>
        <w:overflowPunct/>
        <w:bidi w:val="0"/>
        <w:spacing w:beforeAutospacing="0" w:afterAutospacing="0" w:line="360" w:lineRule="auto"/>
        <w:rPr>
          <w:rFonts w:ascii="仿宋" w:hAnsi="仿宋" w:eastAsia="仿宋" w:cs="仿宋"/>
          <w:bCs/>
          <w:color w:val="auto"/>
        </w:rPr>
      </w:pPr>
    </w:p>
    <w:p w14:paraId="20E88C22">
      <w:pPr>
        <w:kinsoku/>
        <w:overflowPunct/>
        <w:bidi w:val="0"/>
        <w:spacing w:beforeAutospacing="0" w:afterAutospacing="0" w:line="360" w:lineRule="auto"/>
        <w:rPr>
          <w:rFonts w:ascii="仿宋" w:hAnsi="仿宋" w:eastAsia="仿宋" w:cs="仿宋"/>
          <w:bCs/>
          <w:color w:val="auto"/>
        </w:rPr>
      </w:pPr>
      <w:r>
        <w:rPr>
          <w:rFonts w:hint="eastAsia" w:ascii="仿宋" w:hAnsi="仿宋" w:eastAsia="仿宋" w:cs="仿宋"/>
          <w:bCs/>
          <w:color w:val="auto"/>
        </w:rPr>
        <w:t>备注：</w:t>
      </w:r>
    </w:p>
    <w:p w14:paraId="7E200560">
      <w:pPr>
        <w:kinsoku/>
        <w:overflowPunct/>
        <w:bidi w:val="0"/>
        <w:spacing w:beforeAutospacing="0" w:afterAutospacing="0" w:line="360" w:lineRule="auto"/>
        <w:rPr>
          <w:rFonts w:ascii="仿宋" w:hAnsi="仿宋" w:eastAsia="仿宋"/>
          <w:bCs/>
          <w:color w:val="auto"/>
        </w:rPr>
      </w:pPr>
      <w:r>
        <w:rPr>
          <w:rFonts w:hint="eastAsia" w:ascii="仿宋" w:hAnsi="仿宋" w:eastAsia="仿宋"/>
          <w:bCs/>
          <w:color w:val="auto"/>
        </w:rPr>
        <w:t>1.本次报价精确到小数点后两位（四舍五入）。</w:t>
      </w:r>
    </w:p>
    <w:p w14:paraId="707679B5">
      <w:pPr>
        <w:pStyle w:val="51"/>
        <w:kinsoku/>
        <w:overflowPunct/>
        <w:bidi w:val="0"/>
        <w:spacing w:beforeAutospacing="0" w:afterAutospacing="0"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14:paraId="34587A69">
      <w:pPr>
        <w:pStyle w:val="51"/>
        <w:kinsoku/>
        <w:overflowPunct/>
        <w:bidi w:val="0"/>
        <w:spacing w:beforeAutospacing="0" w:afterAutospacing="0"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14:paraId="1927133B">
      <w:pPr>
        <w:pStyle w:val="51"/>
        <w:kinsoku/>
        <w:overflowPunct/>
        <w:bidi w:val="0"/>
        <w:spacing w:beforeAutospacing="0" w:afterAutospacing="0"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14:paraId="2C0FFD51">
      <w:pPr>
        <w:pStyle w:val="51"/>
        <w:kinsoku/>
        <w:overflowPunct/>
        <w:bidi w:val="0"/>
        <w:spacing w:beforeAutospacing="0" w:afterAutospacing="0"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14:paraId="6BA98009">
      <w:pPr>
        <w:kinsoku/>
        <w:overflowPunct/>
        <w:bidi w:val="0"/>
        <w:spacing w:beforeAutospacing="0" w:afterAutospacing="0" w:line="360" w:lineRule="auto"/>
        <w:rPr>
          <w:rFonts w:ascii="仿宋" w:hAnsi="仿宋" w:eastAsia="仿宋" w:cs="仿宋"/>
          <w:color w:val="auto"/>
        </w:rPr>
      </w:pPr>
    </w:p>
    <w:p w14:paraId="5D7376F9">
      <w:pPr>
        <w:widowControl w:val="0"/>
        <w:numPr>
          <w:ilvl w:val="0"/>
          <w:numId w:val="1"/>
        </w:numPr>
        <w:kinsoku/>
        <w:overflowPunct/>
        <w:bidi w:val="0"/>
        <w:spacing w:beforeAutospacing="0" w:afterAutospacing="0" w:line="440" w:lineRule="exact"/>
        <w:jc w:val="right"/>
        <w:rPr>
          <w:rFonts w:ascii="仿宋" w:hAnsi="仿宋" w:eastAsia="仿宋" w:cs="宋体"/>
          <w:color w:val="auto"/>
        </w:rPr>
      </w:pPr>
      <w:bookmarkStart w:id="220" w:name="_Toc482180015"/>
      <w:bookmarkStart w:id="221" w:name="_Toc517281864"/>
      <w:bookmarkStart w:id="222" w:name="_Toc2267055"/>
      <w:bookmarkStart w:id="223" w:name="_Toc530319762"/>
      <w:bookmarkStart w:id="224" w:name="_Toc518302646"/>
      <w:bookmarkStart w:id="225" w:name="_Toc16591840"/>
    </w:p>
    <w:p w14:paraId="1B2A7399">
      <w:pPr>
        <w:widowControl w:val="0"/>
        <w:numPr>
          <w:ilvl w:val="0"/>
          <w:numId w:val="1"/>
        </w:numPr>
        <w:kinsoku/>
        <w:overflowPunct/>
        <w:bidi w:val="0"/>
        <w:spacing w:beforeAutospacing="0" w:afterAutospacing="0"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14:paraId="7F5862F1">
      <w:pPr>
        <w:widowControl w:val="0"/>
        <w:numPr>
          <w:ilvl w:val="0"/>
          <w:numId w:val="1"/>
        </w:numPr>
        <w:kinsoku/>
        <w:overflowPunct/>
        <w:bidi w:val="0"/>
        <w:spacing w:beforeAutospacing="0" w:afterAutospacing="0"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14:paraId="23EB28E7">
      <w:pPr>
        <w:widowControl w:val="0"/>
        <w:numPr>
          <w:ilvl w:val="0"/>
          <w:numId w:val="1"/>
        </w:numPr>
        <w:kinsoku/>
        <w:overflowPunct/>
        <w:bidi w:val="0"/>
        <w:spacing w:beforeAutospacing="0" w:afterAutospacing="0"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57"/>
    <w:bookmarkEnd w:id="220"/>
    <w:bookmarkEnd w:id="221"/>
    <w:bookmarkEnd w:id="222"/>
    <w:bookmarkEnd w:id="223"/>
    <w:bookmarkEnd w:id="224"/>
    <w:bookmarkEnd w:id="225"/>
    <w:p w14:paraId="53DA55BB">
      <w:pPr>
        <w:pStyle w:val="3"/>
        <w:tabs>
          <w:tab w:val="clear" w:pos="425"/>
        </w:tabs>
        <w:kinsoku/>
        <w:overflowPunct/>
        <w:bidi w:val="0"/>
        <w:spacing w:before="0" w:beforeAutospacing="0" w:after="0" w:afterAutospacing="0" w:line="560" w:lineRule="exact"/>
        <w:ind w:left="0" w:leftChars="0" w:firstLine="0" w:firstLineChars="0"/>
        <w:jc w:val="left"/>
        <w:rPr>
          <w:rFonts w:ascii="仿宋_GB2312" w:hAnsi="宋体" w:eastAsia="仿宋_GB2312" w:cs="宋体"/>
          <w:color w:val="auto"/>
          <w:sz w:val="28"/>
          <w:szCs w:val="28"/>
        </w:rPr>
      </w:pPr>
    </w:p>
    <w:p w14:paraId="0A9B8B6D">
      <w:pPr>
        <w:kinsoku/>
        <w:overflowPunct/>
        <w:bidi w:val="0"/>
        <w:spacing w:beforeAutospacing="0" w:afterAutospacing="0"/>
        <w:rPr>
          <w:rFonts w:ascii="仿宋_GB2312" w:hAnsi="宋体" w:eastAsia="仿宋_GB2312" w:cs="宋体"/>
          <w:color w:val="auto"/>
          <w:sz w:val="28"/>
          <w:szCs w:val="28"/>
        </w:rPr>
      </w:pPr>
    </w:p>
    <w:p w14:paraId="1C9F5955">
      <w:pPr>
        <w:pStyle w:val="2"/>
        <w:kinsoku/>
        <w:overflowPunct/>
        <w:bidi w:val="0"/>
        <w:spacing w:beforeAutospacing="0" w:after="0" w:afterAutospacing="0"/>
        <w:rPr>
          <w:rFonts w:ascii="仿宋_GB2312" w:hAnsi="宋体" w:eastAsia="仿宋_GB2312" w:cs="宋体"/>
          <w:color w:val="auto"/>
          <w:sz w:val="28"/>
          <w:szCs w:val="28"/>
        </w:rPr>
      </w:pPr>
    </w:p>
    <w:p w14:paraId="511757A3">
      <w:pPr>
        <w:pStyle w:val="2"/>
        <w:kinsoku/>
        <w:overflowPunct/>
        <w:bidi w:val="0"/>
        <w:spacing w:beforeAutospacing="0" w:after="0" w:afterAutospacing="0"/>
        <w:rPr>
          <w:rFonts w:ascii="仿宋_GB2312" w:hAnsi="宋体" w:eastAsia="仿宋_GB2312" w:cs="宋体"/>
          <w:color w:val="auto"/>
          <w:sz w:val="28"/>
          <w:szCs w:val="28"/>
        </w:rPr>
      </w:pPr>
    </w:p>
    <w:p w14:paraId="07C8AC79">
      <w:pPr>
        <w:pStyle w:val="2"/>
        <w:kinsoku/>
        <w:overflowPunct/>
        <w:bidi w:val="0"/>
        <w:spacing w:beforeAutospacing="0" w:after="0" w:afterAutospacing="0"/>
        <w:rPr>
          <w:rFonts w:ascii="仿宋_GB2312" w:hAnsi="宋体" w:eastAsia="仿宋_GB2312" w:cs="宋体"/>
          <w:color w:val="auto"/>
          <w:sz w:val="28"/>
          <w:szCs w:val="28"/>
        </w:rPr>
      </w:pPr>
    </w:p>
    <w:sectPr>
      <w:headerReference r:id="rId10" w:type="default"/>
      <w:footerReference r:id="rId11" w:type="default"/>
      <w:pgSz w:w="11906" w:h="16838"/>
      <w:pgMar w:top="1418" w:right="1555" w:bottom="1418" w:left="1531" w:header="851" w:footer="992" w:gutter="0"/>
      <w:pgNumType w:fmt="decimal" w:chapStyle="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1DDE64">
    <w:pPr>
      <w:pStyle w:val="19"/>
      <w:framePr w:wrap="around" w:vAnchor="text" w:hAnchor="margin" w:xAlign="center" w:y="1"/>
      <w:rPr>
        <w:rStyle w:val="32"/>
      </w:rPr>
    </w:pPr>
    <w:r>
      <w:fldChar w:fldCharType="begin"/>
    </w:r>
    <w:r>
      <w:rPr>
        <w:rStyle w:val="32"/>
      </w:rPr>
      <w:instrText xml:space="preserve">PAGE  </w:instrText>
    </w:r>
    <w:r>
      <w:fldChar w:fldCharType="end"/>
    </w:r>
  </w:p>
  <w:p w14:paraId="376E0251">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720954">
    <w:pPr>
      <w:pStyle w:val="1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FA5E08">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5FA5E08">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1E29E">
    <w:pPr>
      <w:pStyle w:val="1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F50D12">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7F50D12">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DE430">
    <w:pPr>
      <w:pStyle w:val="1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394888105"/>
                            <w:docPartObj>
                              <w:docPartGallery w:val="autotext"/>
                            </w:docPartObj>
                          </w:sdtPr>
                          <w:sdtContent>
                            <w:sdt>
                              <w:sdtPr>
                                <w:id w:val="98381352"/>
                                <w:docPartObj>
                                  <w:docPartGallery w:val="autotext"/>
                                </w:docPartObj>
                              </w:sdtPr>
                              <w:sdtContent>
                                <w:p w14:paraId="6C483334">
                                  <w:pPr>
                                    <w:pStyle w:val="19"/>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p>
                              </w:sdtContent>
                            </w:sdt>
                          </w:sdtContent>
                        </w:sdt>
                        <w:p w14:paraId="44821F67">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sdt>
                    <w:sdtPr>
                      <w:id w:val="-1394888105"/>
                      <w:docPartObj>
                        <w:docPartGallery w:val="autotext"/>
                      </w:docPartObj>
                    </w:sdtPr>
                    <w:sdtContent>
                      <w:sdt>
                        <w:sdtPr>
                          <w:id w:val="98381352"/>
                          <w:docPartObj>
                            <w:docPartGallery w:val="autotext"/>
                          </w:docPartObj>
                        </w:sdtPr>
                        <w:sdtContent>
                          <w:p w14:paraId="6C483334">
                            <w:pPr>
                              <w:pStyle w:val="19"/>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p>
                        </w:sdtContent>
                      </w:sdt>
                    </w:sdtContent>
                  </w:sdt>
                  <w:p w14:paraId="44821F67">
                    <w:pPr>
                      <w:pStyle w:val="2"/>
                    </w:pPr>
                  </w:p>
                </w:txbxContent>
              </v:textbox>
            </v:shape>
          </w:pict>
        </mc:Fallback>
      </mc:AlternateContent>
    </w:r>
  </w:p>
  <w:p w14:paraId="41D5C18E">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E9F88">
    <w:pPr>
      <w:pStyle w:val="19"/>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D7308C">
                          <w:pPr>
                            <w:pStyle w:val="19"/>
                            <w:jc w:val="center"/>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NU/Vo3CAQAAjgMAAA4AAAAAAAAAAQAgAAAAHgEAAGRycy9lMm9Eb2MueG1sUEsF&#10;BgAAAAAGAAYAWQEAAFIFAAAAAA==&#10;">
              <v:fill on="f" focussize="0,0"/>
              <v:stroke on="f"/>
              <v:imagedata o:title=""/>
              <o:lock v:ext="edit" aspectratio="f"/>
              <v:textbox inset="0mm,0mm,0mm,0mm" style="mso-fit-shape-to-text:t;">
                <w:txbxContent>
                  <w:p w14:paraId="78D7308C">
                    <w:pPr>
                      <w:pStyle w:val="19"/>
                      <w:jc w:val="center"/>
                    </w:pPr>
                    <w:r>
                      <w:fldChar w:fldCharType="begin"/>
                    </w:r>
                    <w:r>
                      <w:instrText xml:space="preserve"> PAGE  \* MERGEFORMAT </w:instrText>
                    </w:r>
                    <w:r>
                      <w:fldChar w:fldCharType="separate"/>
                    </w:r>
                    <w:r>
                      <w:t>3</w:t>
                    </w:r>
                    <w:r>
                      <w:fldChar w:fldCharType="end"/>
                    </w:r>
                  </w:p>
                </w:txbxContent>
              </v:textbox>
            </v:shape>
          </w:pict>
        </mc:Fallback>
      </mc:AlternateContent>
    </w:r>
  </w:p>
  <w:p w14:paraId="59724F5C">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00AE0">
    <w:pPr>
      <w:pStyle w:val="1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04444E">
                          <w:pPr>
                            <w:pStyle w:val="19"/>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0A04444E">
                    <w:pPr>
                      <w:pStyle w:val="19"/>
                    </w:pPr>
                    <w:r>
                      <w:fldChar w:fldCharType="begin"/>
                    </w:r>
                    <w:r>
                      <w:instrText xml:space="preserve"> PAGE  \* MERGEFORMAT </w:instrText>
                    </w:r>
                    <w:r>
                      <w:fldChar w:fldCharType="separate"/>
                    </w:r>
                    <w:r>
                      <w:t>36</w:t>
                    </w:r>
                    <w:r>
                      <w:fldChar w:fldCharType="end"/>
                    </w:r>
                  </w:p>
                </w:txbxContent>
              </v:textbox>
            </v:shape>
          </w:pict>
        </mc:Fallback>
      </mc:AlternateContent>
    </w:r>
  </w:p>
  <w:p w14:paraId="3D929694">
    <w:pPr>
      <w:pStyle w:val="1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7E969">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9F65C5">
                          <w:pPr>
                            <w:pStyle w:val="1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49F65C5">
                    <w:pPr>
                      <w:pStyle w:val="1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F4E35">
    <w:pPr>
      <w:pStyle w:val="20"/>
    </w:pPr>
    <w:r>
      <w:rPr>
        <w:rFonts w:hint="eastAsia"/>
      </w:rPr>
      <w:t>磋商</w:t>
    </w:r>
    <w:r>
      <w:t>文件</w:t>
    </w:r>
  </w:p>
  <w:p w14:paraId="0B36AF7B">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58F8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FFC14"/>
    <w:multiLevelType w:val="singleLevel"/>
    <w:tmpl w:val="8CEFFC14"/>
    <w:lvl w:ilvl="0" w:tentative="0">
      <w:start w:val="4"/>
      <w:numFmt w:val="chineseCounting"/>
      <w:suff w:val="space"/>
      <w:lvlText w:val="第%1章"/>
      <w:lvlJc w:val="left"/>
      <w:rPr>
        <w:rFonts w:hint="eastAsia" w:ascii="仿宋" w:hAnsi="仿宋" w:eastAsia="仿宋" w:cs="仿宋"/>
        <w:b/>
        <w:bCs/>
      </w:rPr>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2">
    <w:nsid w:val="09DEB4BD"/>
    <w:multiLevelType w:val="singleLevel"/>
    <w:tmpl w:val="09DEB4BD"/>
    <w:lvl w:ilvl="0" w:tentative="0">
      <w:start w:val="1"/>
      <w:numFmt w:val="chineseCounting"/>
      <w:suff w:val="nothing"/>
      <w:lvlText w:val="%1、"/>
      <w:lvlJc w:val="left"/>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271C"/>
    <w:rsid w:val="00032BC1"/>
    <w:rsid w:val="00036E66"/>
    <w:rsid w:val="00036EC4"/>
    <w:rsid w:val="00037399"/>
    <w:rsid w:val="00037A1C"/>
    <w:rsid w:val="00046575"/>
    <w:rsid w:val="000503A9"/>
    <w:rsid w:val="000514BA"/>
    <w:rsid w:val="00053A41"/>
    <w:rsid w:val="00055B72"/>
    <w:rsid w:val="0005657E"/>
    <w:rsid w:val="000612DD"/>
    <w:rsid w:val="000621BC"/>
    <w:rsid w:val="00063CBA"/>
    <w:rsid w:val="000661E0"/>
    <w:rsid w:val="000668AF"/>
    <w:rsid w:val="000701FC"/>
    <w:rsid w:val="00070E95"/>
    <w:rsid w:val="00071E6A"/>
    <w:rsid w:val="00074628"/>
    <w:rsid w:val="0007615C"/>
    <w:rsid w:val="00077638"/>
    <w:rsid w:val="000805C8"/>
    <w:rsid w:val="00084636"/>
    <w:rsid w:val="00086F2B"/>
    <w:rsid w:val="000877E5"/>
    <w:rsid w:val="00087EAE"/>
    <w:rsid w:val="0009102D"/>
    <w:rsid w:val="00091A25"/>
    <w:rsid w:val="000928E9"/>
    <w:rsid w:val="00093909"/>
    <w:rsid w:val="00094D27"/>
    <w:rsid w:val="0009732E"/>
    <w:rsid w:val="0009798B"/>
    <w:rsid w:val="000A1566"/>
    <w:rsid w:val="000A3236"/>
    <w:rsid w:val="000B0226"/>
    <w:rsid w:val="000B0EAF"/>
    <w:rsid w:val="000B236A"/>
    <w:rsid w:val="000C066D"/>
    <w:rsid w:val="000C16C0"/>
    <w:rsid w:val="000C5A44"/>
    <w:rsid w:val="000C6058"/>
    <w:rsid w:val="000C7AB0"/>
    <w:rsid w:val="000C7E52"/>
    <w:rsid w:val="000D4DCA"/>
    <w:rsid w:val="000D718B"/>
    <w:rsid w:val="000E01B4"/>
    <w:rsid w:val="000E13CF"/>
    <w:rsid w:val="000E4913"/>
    <w:rsid w:val="000F0B6C"/>
    <w:rsid w:val="000F197A"/>
    <w:rsid w:val="000F29A7"/>
    <w:rsid w:val="000F61FB"/>
    <w:rsid w:val="000F6280"/>
    <w:rsid w:val="000F7453"/>
    <w:rsid w:val="0010302B"/>
    <w:rsid w:val="0011186D"/>
    <w:rsid w:val="00111940"/>
    <w:rsid w:val="00111A81"/>
    <w:rsid w:val="001124F4"/>
    <w:rsid w:val="00115059"/>
    <w:rsid w:val="001166CC"/>
    <w:rsid w:val="0012321E"/>
    <w:rsid w:val="00124BC3"/>
    <w:rsid w:val="00130AE0"/>
    <w:rsid w:val="00132769"/>
    <w:rsid w:val="00142437"/>
    <w:rsid w:val="00143790"/>
    <w:rsid w:val="00147A0D"/>
    <w:rsid w:val="00147BA4"/>
    <w:rsid w:val="00151287"/>
    <w:rsid w:val="0015241B"/>
    <w:rsid w:val="00157822"/>
    <w:rsid w:val="001624C4"/>
    <w:rsid w:val="001710A5"/>
    <w:rsid w:val="00171A30"/>
    <w:rsid w:val="001748ED"/>
    <w:rsid w:val="00174D8C"/>
    <w:rsid w:val="0018109E"/>
    <w:rsid w:val="00181F29"/>
    <w:rsid w:val="00182053"/>
    <w:rsid w:val="00182D8C"/>
    <w:rsid w:val="00187A6C"/>
    <w:rsid w:val="001951F0"/>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10DA3"/>
    <w:rsid w:val="00210EDE"/>
    <w:rsid w:val="00211367"/>
    <w:rsid w:val="002154D7"/>
    <w:rsid w:val="0021748F"/>
    <w:rsid w:val="002203C8"/>
    <w:rsid w:val="002212FB"/>
    <w:rsid w:val="0022160E"/>
    <w:rsid w:val="00226E0F"/>
    <w:rsid w:val="00227100"/>
    <w:rsid w:val="00227D8C"/>
    <w:rsid w:val="00230768"/>
    <w:rsid w:val="0023388E"/>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4C43"/>
    <w:rsid w:val="002E5586"/>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1332"/>
    <w:rsid w:val="00321D05"/>
    <w:rsid w:val="003240C9"/>
    <w:rsid w:val="003302E3"/>
    <w:rsid w:val="00332497"/>
    <w:rsid w:val="003360D4"/>
    <w:rsid w:val="0034260D"/>
    <w:rsid w:val="00342DBB"/>
    <w:rsid w:val="0034443F"/>
    <w:rsid w:val="00345C1D"/>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4EC3"/>
    <w:rsid w:val="003A7308"/>
    <w:rsid w:val="003A7C84"/>
    <w:rsid w:val="003B20FB"/>
    <w:rsid w:val="003B5E6F"/>
    <w:rsid w:val="003B6DCA"/>
    <w:rsid w:val="003B7970"/>
    <w:rsid w:val="003C1B66"/>
    <w:rsid w:val="003C4276"/>
    <w:rsid w:val="003C7D67"/>
    <w:rsid w:val="003D3422"/>
    <w:rsid w:val="003D3AAD"/>
    <w:rsid w:val="003D4E24"/>
    <w:rsid w:val="003D5690"/>
    <w:rsid w:val="003D5A19"/>
    <w:rsid w:val="003E2133"/>
    <w:rsid w:val="003E2C5C"/>
    <w:rsid w:val="003E5624"/>
    <w:rsid w:val="003F7390"/>
    <w:rsid w:val="003F7492"/>
    <w:rsid w:val="00405876"/>
    <w:rsid w:val="004104D4"/>
    <w:rsid w:val="004105E1"/>
    <w:rsid w:val="00415084"/>
    <w:rsid w:val="00420EFC"/>
    <w:rsid w:val="004217B3"/>
    <w:rsid w:val="004220A2"/>
    <w:rsid w:val="00422902"/>
    <w:rsid w:val="00426605"/>
    <w:rsid w:val="00430A81"/>
    <w:rsid w:val="00431D9B"/>
    <w:rsid w:val="00433DEC"/>
    <w:rsid w:val="0043661F"/>
    <w:rsid w:val="00443DE5"/>
    <w:rsid w:val="00444110"/>
    <w:rsid w:val="00452201"/>
    <w:rsid w:val="00452637"/>
    <w:rsid w:val="0046064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3E83"/>
    <w:rsid w:val="004B48A8"/>
    <w:rsid w:val="004B4B3B"/>
    <w:rsid w:val="004B7FD0"/>
    <w:rsid w:val="004C1A93"/>
    <w:rsid w:val="004C1AA9"/>
    <w:rsid w:val="004C5E80"/>
    <w:rsid w:val="004C5F4C"/>
    <w:rsid w:val="004C6169"/>
    <w:rsid w:val="004D03AA"/>
    <w:rsid w:val="004D1595"/>
    <w:rsid w:val="004D2726"/>
    <w:rsid w:val="004D33F5"/>
    <w:rsid w:val="004D4FA3"/>
    <w:rsid w:val="004D59CA"/>
    <w:rsid w:val="004D5A00"/>
    <w:rsid w:val="004D704A"/>
    <w:rsid w:val="004E3240"/>
    <w:rsid w:val="004E3BC1"/>
    <w:rsid w:val="004E6D4B"/>
    <w:rsid w:val="004E7F72"/>
    <w:rsid w:val="004E7FD7"/>
    <w:rsid w:val="004F05DA"/>
    <w:rsid w:val="004F520F"/>
    <w:rsid w:val="004F5673"/>
    <w:rsid w:val="004F731B"/>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6AA3"/>
    <w:rsid w:val="00537EA4"/>
    <w:rsid w:val="00545294"/>
    <w:rsid w:val="00545B0D"/>
    <w:rsid w:val="00545FE6"/>
    <w:rsid w:val="00552CB1"/>
    <w:rsid w:val="0055725D"/>
    <w:rsid w:val="00560198"/>
    <w:rsid w:val="00564BF3"/>
    <w:rsid w:val="00565783"/>
    <w:rsid w:val="0056658A"/>
    <w:rsid w:val="00570512"/>
    <w:rsid w:val="0057086B"/>
    <w:rsid w:val="00570905"/>
    <w:rsid w:val="00572529"/>
    <w:rsid w:val="00574684"/>
    <w:rsid w:val="005757A0"/>
    <w:rsid w:val="005765FC"/>
    <w:rsid w:val="0058139C"/>
    <w:rsid w:val="00583880"/>
    <w:rsid w:val="00584A9A"/>
    <w:rsid w:val="00584CA7"/>
    <w:rsid w:val="005949DB"/>
    <w:rsid w:val="005A64FC"/>
    <w:rsid w:val="005A6B5B"/>
    <w:rsid w:val="005B45BD"/>
    <w:rsid w:val="005C0257"/>
    <w:rsid w:val="005C3C4A"/>
    <w:rsid w:val="005C4EA1"/>
    <w:rsid w:val="005D197D"/>
    <w:rsid w:val="005D2196"/>
    <w:rsid w:val="005D2D45"/>
    <w:rsid w:val="005D5BB6"/>
    <w:rsid w:val="005E2105"/>
    <w:rsid w:val="005E3E84"/>
    <w:rsid w:val="005E4A86"/>
    <w:rsid w:val="005E5A74"/>
    <w:rsid w:val="005E619A"/>
    <w:rsid w:val="005E7C58"/>
    <w:rsid w:val="005F5572"/>
    <w:rsid w:val="006167C0"/>
    <w:rsid w:val="00622835"/>
    <w:rsid w:val="006329BA"/>
    <w:rsid w:val="00637AD1"/>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6A9"/>
    <w:rsid w:val="00690D0F"/>
    <w:rsid w:val="006920D4"/>
    <w:rsid w:val="0069245E"/>
    <w:rsid w:val="006A5E39"/>
    <w:rsid w:val="006B0296"/>
    <w:rsid w:val="006B15D2"/>
    <w:rsid w:val="006B2924"/>
    <w:rsid w:val="006B46F8"/>
    <w:rsid w:val="006B53EF"/>
    <w:rsid w:val="006C0520"/>
    <w:rsid w:val="006C05B5"/>
    <w:rsid w:val="006C2684"/>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05233"/>
    <w:rsid w:val="00717D15"/>
    <w:rsid w:val="00717FB0"/>
    <w:rsid w:val="007217DA"/>
    <w:rsid w:val="00722A6E"/>
    <w:rsid w:val="00722ECE"/>
    <w:rsid w:val="00723958"/>
    <w:rsid w:val="00734A4D"/>
    <w:rsid w:val="00736489"/>
    <w:rsid w:val="007409A0"/>
    <w:rsid w:val="007454C1"/>
    <w:rsid w:val="00751B33"/>
    <w:rsid w:val="00754DDB"/>
    <w:rsid w:val="00756971"/>
    <w:rsid w:val="00757041"/>
    <w:rsid w:val="0075738F"/>
    <w:rsid w:val="00760830"/>
    <w:rsid w:val="00763767"/>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901"/>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F5014"/>
    <w:rsid w:val="007F6A13"/>
    <w:rsid w:val="00801C54"/>
    <w:rsid w:val="0080431B"/>
    <w:rsid w:val="0080672E"/>
    <w:rsid w:val="00810E46"/>
    <w:rsid w:val="00813A19"/>
    <w:rsid w:val="008156A9"/>
    <w:rsid w:val="00824655"/>
    <w:rsid w:val="0083008E"/>
    <w:rsid w:val="00830295"/>
    <w:rsid w:val="00832390"/>
    <w:rsid w:val="00834CB9"/>
    <w:rsid w:val="008364DC"/>
    <w:rsid w:val="008373D9"/>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8BE"/>
    <w:rsid w:val="008E248F"/>
    <w:rsid w:val="008E432B"/>
    <w:rsid w:val="008F4903"/>
    <w:rsid w:val="008F51C8"/>
    <w:rsid w:val="008F5577"/>
    <w:rsid w:val="008F5A09"/>
    <w:rsid w:val="009002D1"/>
    <w:rsid w:val="0090092E"/>
    <w:rsid w:val="0090164F"/>
    <w:rsid w:val="00903AF2"/>
    <w:rsid w:val="0090412B"/>
    <w:rsid w:val="0091464B"/>
    <w:rsid w:val="009231A0"/>
    <w:rsid w:val="00924025"/>
    <w:rsid w:val="009243B2"/>
    <w:rsid w:val="00925C5B"/>
    <w:rsid w:val="0093020F"/>
    <w:rsid w:val="00932525"/>
    <w:rsid w:val="009342E3"/>
    <w:rsid w:val="009353B8"/>
    <w:rsid w:val="00944A25"/>
    <w:rsid w:val="009450F9"/>
    <w:rsid w:val="00951326"/>
    <w:rsid w:val="0095619D"/>
    <w:rsid w:val="00960CA0"/>
    <w:rsid w:val="009614D3"/>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1CE0"/>
    <w:rsid w:val="009E313A"/>
    <w:rsid w:val="009E7C8F"/>
    <w:rsid w:val="009F3FDC"/>
    <w:rsid w:val="009F530E"/>
    <w:rsid w:val="00A02097"/>
    <w:rsid w:val="00A0368D"/>
    <w:rsid w:val="00A050BC"/>
    <w:rsid w:val="00A05A38"/>
    <w:rsid w:val="00A06563"/>
    <w:rsid w:val="00A14215"/>
    <w:rsid w:val="00A15766"/>
    <w:rsid w:val="00A15DD5"/>
    <w:rsid w:val="00A16700"/>
    <w:rsid w:val="00A17C01"/>
    <w:rsid w:val="00A34427"/>
    <w:rsid w:val="00A40435"/>
    <w:rsid w:val="00A43BEF"/>
    <w:rsid w:val="00A47D16"/>
    <w:rsid w:val="00A5480D"/>
    <w:rsid w:val="00A568CA"/>
    <w:rsid w:val="00A604FD"/>
    <w:rsid w:val="00A7018D"/>
    <w:rsid w:val="00A74469"/>
    <w:rsid w:val="00A74B0B"/>
    <w:rsid w:val="00A750B7"/>
    <w:rsid w:val="00A76250"/>
    <w:rsid w:val="00A76BEB"/>
    <w:rsid w:val="00A84125"/>
    <w:rsid w:val="00A87C19"/>
    <w:rsid w:val="00A9373F"/>
    <w:rsid w:val="00A963F0"/>
    <w:rsid w:val="00A973F6"/>
    <w:rsid w:val="00AA3948"/>
    <w:rsid w:val="00AA4EE7"/>
    <w:rsid w:val="00AA69F3"/>
    <w:rsid w:val="00AB1485"/>
    <w:rsid w:val="00AB2BE8"/>
    <w:rsid w:val="00AB4399"/>
    <w:rsid w:val="00AB49E5"/>
    <w:rsid w:val="00AB6284"/>
    <w:rsid w:val="00AB7707"/>
    <w:rsid w:val="00AC09B6"/>
    <w:rsid w:val="00AC2B74"/>
    <w:rsid w:val="00AC66DF"/>
    <w:rsid w:val="00AC75A6"/>
    <w:rsid w:val="00AC7EF9"/>
    <w:rsid w:val="00AD2129"/>
    <w:rsid w:val="00AD3040"/>
    <w:rsid w:val="00AD6CFD"/>
    <w:rsid w:val="00AE29E2"/>
    <w:rsid w:val="00AF3207"/>
    <w:rsid w:val="00AF3859"/>
    <w:rsid w:val="00AF4657"/>
    <w:rsid w:val="00AF53BC"/>
    <w:rsid w:val="00B000CD"/>
    <w:rsid w:val="00B01288"/>
    <w:rsid w:val="00B021FB"/>
    <w:rsid w:val="00B04762"/>
    <w:rsid w:val="00B05F75"/>
    <w:rsid w:val="00B071AD"/>
    <w:rsid w:val="00B100CC"/>
    <w:rsid w:val="00B10ABB"/>
    <w:rsid w:val="00B13BAD"/>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B8D"/>
    <w:rsid w:val="00B55293"/>
    <w:rsid w:val="00B55A20"/>
    <w:rsid w:val="00B55F0D"/>
    <w:rsid w:val="00B571F1"/>
    <w:rsid w:val="00B6171E"/>
    <w:rsid w:val="00B62399"/>
    <w:rsid w:val="00B650E1"/>
    <w:rsid w:val="00B67BBE"/>
    <w:rsid w:val="00B70816"/>
    <w:rsid w:val="00B73BF9"/>
    <w:rsid w:val="00B82185"/>
    <w:rsid w:val="00B84CB5"/>
    <w:rsid w:val="00B85D82"/>
    <w:rsid w:val="00B86818"/>
    <w:rsid w:val="00B92434"/>
    <w:rsid w:val="00B926BF"/>
    <w:rsid w:val="00B94F15"/>
    <w:rsid w:val="00B960A6"/>
    <w:rsid w:val="00B968E8"/>
    <w:rsid w:val="00BA25AB"/>
    <w:rsid w:val="00BA3DAB"/>
    <w:rsid w:val="00BA7590"/>
    <w:rsid w:val="00BB2934"/>
    <w:rsid w:val="00BB67B5"/>
    <w:rsid w:val="00BB6BF1"/>
    <w:rsid w:val="00BB7F1C"/>
    <w:rsid w:val="00BC2422"/>
    <w:rsid w:val="00BC2646"/>
    <w:rsid w:val="00BC4B15"/>
    <w:rsid w:val="00BD04A2"/>
    <w:rsid w:val="00BD56FB"/>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331E"/>
    <w:rsid w:val="00C343D4"/>
    <w:rsid w:val="00C34FAF"/>
    <w:rsid w:val="00C352CF"/>
    <w:rsid w:val="00C373E1"/>
    <w:rsid w:val="00C4056D"/>
    <w:rsid w:val="00C42206"/>
    <w:rsid w:val="00C44670"/>
    <w:rsid w:val="00C45E55"/>
    <w:rsid w:val="00C55C56"/>
    <w:rsid w:val="00C60CEB"/>
    <w:rsid w:val="00C6128C"/>
    <w:rsid w:val="00C62DB3"/>
    <w:rsid w:val="00C64B67"/>
    <w:rsid w:val="00C7789A"/>
    <w:rsid w:val="00C83097"/>
    <w:rsid w:val="00C8351F"/>
    <w:rsid w:val="00C84318"/>
    <w:rsid w:val="00C84C4C"/>
    <w:rsid w:val="00C94094"/>
    <w:rsid w:val="00CA01C9"/>
    <w:rsid w:val="00CA1898"/>
    <w:rsid w:val="00CA301B"/>
    <w:rsid w:val="00CA5F79"/>
    <w:rsid w:val="00CA62B3"/>
    <w:rsid w:val="00CA747D"/>
    <w:rsid w:val="00CB2580"/>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2946"/>
    <w:rsid w:val="00D12FE7"/>
    <w:rsid w:val="00D159C3"/>
    <w:rsid w:val="00D211FF"/>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37C2"/>
    <w:rsid w:val="00D651AB"/>
    <w:rsid w:val="00D652EA"/>
    <w:rsid w:val="00D70341"/>
    <w:rsid w:val="00D7211A"/>
    <w:rsid w:val="00D734CA"/>
    <w:rsid w:val="00D73D1F"/>
    <w:rsid w:val="00D73FD1"/>
    <w:rsid w:val="00D75663"/>
    <w:rsid w:val="00D802F4"/>
    <w:rsid w:val="00D81C93"/>
    <w:rsid w:val="00D824D8"/>
    <w:rsid w:val="00D8270A"/>
    <w:rsid w:val="00D82C74"/>
    <w:rsid w:val="00D84F1E"/>
    <w:rsid w:val="00D85A47"/>
    <w:rsid w:val="00D9149E"/>
    <w:rsid w:val="00D9404F"/>
    <w:rsid w:val="00D965C9"/>
    <w:rsid w:val="00D96C53"/>
    <w:rsid w:val="00DA3027"/>
    <w:rsid w:val="00DB3608"/>
    <w:rsid w:val="00DB4DB3"/>
    <w:rsid w:val="00DB5243"/>
    <w:rsid w:val="00DC148C"/>
    <w:rsid w:val="00DC1FF4"/>
    <w:rsid w:val="00DC2665"/>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2213"/>
    <w:rsid w:val="00E22291"/>
    <w:rsid w:val="00E2300D"/>
    <w:rsid w:val="00E27477"/>
    <w:rsid w:val="00E37279"/>
    <w:rsid w:val="00E377D5"/>
    <w:rsid w:val="00E43585"/>
    <w:rsid w:val="00E44C9F"/>
    <w:rsid w:val="00E451EE"/>
    <w:rsid w:val="00E461B9"/>
    <w:rsid w:val="00E55953"/>
    <w:rsid w:val="00E572B2"/>
    <w:rsid w:val="00E60026"/>
    <w:rsid w:val="00E611F8"/>
    <w:rsid w:val="00E62CD5"/>
    <w:rsid w:val="00E6311C"/>
    <w:rsid w:val="00E65963"/>
    <w:rsid w:val="00E727B9"/>
    <w:rsid w:val="00E752BD"/>
    <w:rsid w:val="00E868CE"/>
    <w:rsid w:val="00E87D78"/>
    <w:rsid w:val="00E91FC5"/>
    <w:rsid w:val="00E92EBE"/>
    <w:rsid w:val="00E935C3"/>
    <w:rsid w:val="00E93A49"/>
    <w:rsid w:val="00E93C2C"/>
    <w:rsid w:val="00E947A1"/>
    <w:rsid w:val="00EA4726"/>
    <w:rsid w:val="00EA61C2"/>
    <w:rsid w:val="00EA730A"/>
    <w:rsid w:val="00EB164C"/>
    <w:rsid w:val="00EB1ABF"/>
    <w:rsid w:val="00EB54B9"/>
    <w:rsid w:val="00EB7B9E"/>
    <w:rsid w:val="00EC1428"/>
    <w:rsid w:val="00EC1645"/>
    <w:rsid w:val="00EC507E"/>
    <w:rsid w:val="00EC61CE"/>
    <w:rsid w:val="00ED2FC1"/>
    <w:rsid w:val="00ED459E"/>
    <w:rsid w:val="00EE1639"/>
    <w:rsid w:val="00EE5E67"/>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35DC6"/>
    <w:rsid w:val="00F437F5"/>
    <w:rsid w:val="00F4733D"/>
    <w:rsid w:val="00F53E3D"/>
    <w:rsid w:val="00F54346"/>
    <w:rsid w:val="00F569A6"/>
    <w:rsid w:val="00F56E90"/>
    <w:rsid w:val="00F57249"/>
    <w:rsid w:val="00F57E4C"/>
    <w:rsid w:val="00F6223E"/>
    <w:rsid w:val="00F633EE"/>
    <w:rsid w:val="00F63848"/>
    <w:rsid w:val="00F66DC5"/>
    <w:rsid w:val="00F67EC1"/>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C1EC8"/>
    <w:rsid w:val="00FC30AC"/>
    <w:rsid w:val="00FC3EFD"/>
    <w:rsid w:val="00FC4A95"/>
    <w:rsid w:val="00FD0E97"/>
    <w:rsid w:val="00FD61E5"/>
    <w:rsid w:val="00FD74E7"/>
    <w:rsid w:val="00FE4408"/>
    <w:rsid w:val="00FE64F5"/>
    <w:rsid w:val="00FF0618"/>
    <w:rsid w:val="00FF2378"/>
    <w:rsid w:val="00FF4004"/>
    <w:rsid w:val="00FF6580"/>
    <w:rsid w:val="011926C9"/>
    <w:rsid w:val="01345F21"/>
    <w:rsid w:val="02B05660"/>
    <w:rsid w:val="03CA6EF6"/>
    <w:rsid w:val="03D52495"/>
    <w:rsid w:val="05035BC7"/>
    <w:rsid w:val="0569312B"/>
    <w:rsid w:val="064A7E58"/>
    <w:rsid w:val="098B38B5"/>
    <w:rsid w:val="0A141145"/>
    <w:rsid w:val="0A323C69"/>
    <w:rsid w:val="0A681301"/>
    <w:rsid w:val="0A9123AE"/>
    <w:rsid w:val="0ACB4877"/>
    <w:rsid w:val="0AD83101"/>
    <w:rsid w:val="0B6B1A59"/>
    <w:rsid w:val="0C046450"/>
    <w:rsid w:val="0E1117BA"/>
    <w:rsid w:val="0FB33CD1"/>
    <w:rsid w:val="10FE75C2"/>
    <w:rsid w:val="13544E27"/>
    <w:rsid w:val="135D5909"/>
    <w:rsid w:val="135E6487"/>
    <w:rsid w:val="13B40768"/>
    <w:rsid w:val="14271736"/>
    <w:rsid w:val="14442BDA"/>
    <w:rsid w:val="17334565"/>
    <w:rsid w:val="173A3392"/>
    <w:rsid w:val="17525DD7"/>
    <w:rsid w:val="178772D7"/>
    <w:rsid w:val="17EF0968"/>
    <w:rsid w:val="18146217"/>
    <w:rsid w:val="18215304"/>
    <w:rsid w:val="182A19D9"/>
    <w:rsid w:val="18E762A1"/>
    <w:rsid w:val="19332BB1"/>
    <w:rsid w:val="1B181A4C"/>
    <w:rsid w:val="1D237383"/>
    <w:rsid w:val="1E2D7DCC"/>
    <w:rsid w:val="1F5171F9"/>
    <w:rsid w:val="202D5DF0"/>
    <w:rsid w:val="20635902"/>
    <w:rsid w:val="214530A3"/>
    <w:rsid w:val="220D50FC"/>
    <w:rsid w:val="22941883"/>
    <w:rsid w:val="232457F5"/>
    <w:rsid w:val="233E44C0"/>
    <w:rsid w:val="23955CDE"/>
    <w:rsid w:val="24304F3D"/>
    <w:rsid w:val="24CF4FC0"/>
    <w:rsid w:val="252157F8"/>
    <w:rsid w:val="256B5E9C"/>
    <w:rsid w:val="259322B4"/>
    <w:rsid w:val="264E7CE9"/>
    <w:rsid w:val="26A11385"/>
    <w:rsid w:val="2702135C"/>
    <w:rsid w:val="28571073"/>
    <w:rsid w:val="292532D4"/>
    <w:rsid w:val="2A866940"/>
    <w:rsid w:val="2AD14175"/>
    <w:rsid w:val="2D697A2A"/>
    <w:rsid w:val="2DF81ACA"/>
    <w:rsid w:val="2E3461D7"/>
    <w:rsid w:val="2E671DE1"/>
    <w:rsid w:val="2F346DE6"/>
    <w:rsid w:val="308A000C"/>
    <w:rsid w:val="30A36D1F"/>
    <w:rsid w:val="32A12540"/>
    <w:rsid w:val="333B5B1E"/>
    <w:rsid w:val="33E87528"/>
    <w:rsid w:val="34425E22"/>
    <w:rsid w:val="351D7D30"/>
    <w:rsid w:val="362C1207"/>
    <w:rsid w:val="37915A99"/>
    <w:rsid w:val="39262EB2"/>
    <w:rsid w:val="397D76E1"/>
    <w:rsid w:val="39E65C0C"/>
    <w:rsid w:val="3B1A0494"/>
    <w:rsid w:val="3C703A6F"/>
    <w:rsid w:val="3CE55790"/>
    <w:rsid w:val="3D6838D6"/>
    <w:rsid w:val="3E047C10"/>
    <w:rsid w:val="3E527863"/>
    <w:rsid w:val="3F6D5BA2"/>
    <w:rsid w:val="432F5158"/>
    <w:rsid w:val="44841AAB"/>
    <w:rsid w:val="44A517E9"/>
    <w:rsid w:val="46101793"/>
    <w:rsid w:val="48C82D02"/>
    <w:rsid w:val="49625619"/>
    <w:rsid w:val="4A920621"/>
    <w:rsid w:val="4B237926"/>
    <w:rsid w:val="4B632D72"/>
    <w:rsid w:val="4F686B13"/>
    <w:rsid w:val="4F7D2AF9"/>
    <w:rsid w:val="534A0A9F"/>
    <w:rsid w:val="55C82F4A"/>
    <w:rsid w:val="55FE463F"/>
    <w:rsid w:val="56257777"/>
    <w:rsid w:val="563A14DC"/>
    <w:rsid w:val="57842722"/>
    <w:rsid w:val="59990B7D"/>
    <w:rsid w:val="5A195336"/>
    <w:rsid w:val="5A331876"/>
    <w:rsid w:val="5A420E34"/>
    <w:rsid w:val="5AE1183E"/>
    <w:rsid w:val="5B7D6727"/>
    <w:rsid w:val="5B9A01BB"/>
    <w:rsid w:val="5C5D0552"/>
    <w:rsid w:val="5CBB55D4"/>
    <w:rsid w:val="5CC13F3B"/>
    <w:rsid w:val="5D940188"/>
    <w:rsid w:val="5DB421DC"/>
    <w:rsid w:val="5E13477E"/>
    <w:rsid w:val="5F436FE3"/>
    <w:rsid w:val="5F8C6BEF"/>
    <w:rsid w:val="612F6852"/>
    <w:rsid w:val="63936F88"/>
    <w:rsid w:val="65AE3CB8"/>
    <w:rsid w:val="65AE62AA"/>
    <w:rsid w:val="67AE75F7"/>
    <w:rsid w:val="6936651F"/>
    <w:rsid w:val="698B02B8"/>
    <w:rsid w:val="6B62463B"/>
    <w:rsid w:val="6B681DC7"/>
    <w:rsid w:val="6C305638"/>
    <w:rsid w:val="6D535020"/>
    <w:rsid w:val="70B36DF5"/>
    <w:rsid w:val="70E1043C"/>
    <w:rsid w:val="710B51B7"/>
    <w:rsid w:val="731334B3"/>
    <w:rsid w:val="732D7C1D"/>
    <w:rsid w:val="73C97FD3"/>
    <w:rsid w:val="746305B1"/>
    <w:rsid w:val="74722281"/>
    <w:rsid w:val="74862811"/>
    <w:rsid w:val="74FD0FB0"/>
    <w:rsid w:val="75132985"/>
    <w:rsid w:val="772B54F6"/>
    <w:rsid w:val="7768726E"/>
    <w:rsid w:val="78680440"/>
    <w:rsid w:val="788A6943"/>
    <w:rsid w:val="7913570D"/>
    <w:rsid w:val="79E60229"/>
    <w:rsid w:val="7AB8620D"/>
    <w:rsid w:val="7C1D4216"/>
    <w:rsid w:val="7D91622F"/>
    <w:rsid w:val="7F842F5E"/>
    <w:rsid w:val="7F8674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 w:type="paragraph" w:customStyle="1" w:styleId="84">
    <w:name w:val="Normal1"/>
    <w:qFormat/>
    <w:uiPriority w:val="0"/>
    <w:pPr>
      <w:widowControl w:val="0"/>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6EC028-99BD-4738-9EF2-4B2F16DA25AB}">
  <ds:schemaRefs/>
</ds:datastoreItem>
</file>

<file path=docProps/app.xml><?xml version="1.0" encoding="utf-8"?>
<Properties xmlns="http://schemas.openxmlformats.org/officeDocument/2006/extended-properties" xmlns:vt="http://schemas.openxmlformats.org/officeDocument/2006/docPropsVTypes">
  <Template>0</Template>
  <Company>Lenovo</Company>
  <Pages>56</Pages>
  <Words>3780</Words>
  <Characters>21550</Characters>
  <Lines>179</Lines>
  <Paragraphs>50</Paragraphs>
  <TotalTime>0</TotalTime>
  <ScaleCrop>false</ScaleCrop>
  <LinksUpToDate>false</LinksUpToDate>
  <CharactersWithSpaces>25280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2019-11-26T03:40:00Z</dcterms:created>
  <dc:creator>Administrator</dc:creator>
  <cp:lastModifiedBy>杨巧</cp:lastModifiedBy>
  <cp:lastPrinted>2019-12-03T09:03:00Z</cp:lastPrinted>
  <dcterms:modified xsi:type="dcterms:W3CDTF">2026-10-08T09:47:12Z</dcterms:modified>
  <cp:revision>170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56EECE6689CC42E8B08D4CD259A15B18</vt:lpwstr>
  </property>
</Properties>
</file>