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hAnsi="宋体" w:eastAsia="仿宋_GB2312"/>
          <w:b/>
          <w:color w:val="auto"/>
          <w:sz w:val="36"/>
          <w:szCs w:val="36"/>
        </w:rPr>
      </w:pPr>
    </w:p>
    <w:p>
      <w:pPr>
        <w:jc w:val="center"/>
        <w:rPr>
          <w:rFonts w:hint="eastAsia" w:ascii="仿宋_GB2312" w:hAnsi="宋体" w:eastAsia="仿宋_GB2312"/>
          <w:b/>
          <w:color w:val="auto"/>
          <w:sz w:val="36"/>
          <w:szCs w:val="36"/>
        </w:rPr>
      </w:pPr>
      <w:r>
        <w:rPr>
          <w:rFonts w:hint="eastAsia" w:ascii="仿宋_GB2312" w:hAnsi="宋体" w:eastAsia="仿宋_GB2312"/>
          <w:b/>
          <w:color w:val="auto"/>
          <w:sz w:val="36"/>
          <w:szCs w:val="36"/>
        </w:rPr>
        <w:t>人保财险四川省</w:t>
      </w:r>
      <w:r>
        <w:rPr>
          <w:rFonts w:hint="eastAsia" w:ascii="仿宋_GB2312" w:hAnsi="宋体" w:eastAsia="仿宋_GB2312"/>
          <w:b/>
          <w:color w:val="auto"/>
          <w:sz w:val="36"/>
          <w:szCs w:val="36"/>
          <w:lang w:val="en-US" w:eastAsia="zh-CN"/>
        </w:rPr>
        <w:t>资阳市</w:t>
      </w:r>
      <w:r>
        <w:rPr>
          <w:rFonts w:hint="eastAsia" w:ascii="仿宋_GB2312" w:hAnsi="宋体" w:eastAsia="仿宋_GB2312"/>
          <w:b/>
          <w:color w:val="auto"/>
          <w:sz w:val="36"/>
          <w:szCs w:val="36"/>
        </w:rPr>
        <w:t>乐至支公司</w:t>
      </w:r>
    </w:p>
    <w:p>
      <w:pPr>
        <w:jc w:val="center"/>
        <w:rPr>
          <w:rFonts w:ascii="仿宋_GB2312" w:eastAsia="仿宋_GB2312"/>
          <w:color w:val="auto"/>
          <w:sz w:val="72"/>
          <w:szCs w:val="72"/>
        </w:rPr>
      </w:pPr>
      <w:r>
        <w:rPr>
          <w:rFonts w:hint="eastAsia" w:ascii="仿宋_GB2312" w:hAnsi="宋体" w:eastAsia="仿宋_GB2312"/>
          <w:b/>
          <w:color w:val="auto"/>
          <w:sz w:val="36"/>
          <w:szCs w:val="36"/>
        </w:rPr>
        <w:t>职工食堂食材配送服务采购项目</w:t>
      </w:r>
    </w:p>
    <w:p>
      <w:pPr>
        <w:jc w:val="center"/>
        <w:rPr>
          <w:rFonts w:ascii="仿宋_GB2312" w:eastAsia="仿宋_GB2312"/>
          <w:color w:val="auto"/>
          <w:sz w:val="72"/>
          <w:szCs w:val="72"/>
        </w:rPr>
      </w:pPr>
    </w:p>
    <w:p>
      <w:pPr>
        <w:pStyle w:val="2"/>
        <w:rPr>
          <w:rFonts w:ascii="仿宋_GB2312" w:eastAsia="仿宋_GB2312"/>
          <w:color w:val="auto"/>
          <w:sz w:val="72"/>
          <w:szCs w:val="72"/>
        </w:rPr>
      </w:pPr>
    </w:p>
    <w:p>
      <w:pPr>
        <w:pStyle w:val="2"/>
        <w:rPr>
          <w:rFonts w:ascii="仿宋_GB2312" w:eastAsia="仿宋_GB2312"/>
          <w:color w:val="auto"/>
          <w:sz w:val="72"/>
          <w:szCs w:val="72"/>
        </w:rPr>
      </w:pPr>
    </w:p>
    <w:p>
      <w:pPr>
        <w:jc w:val="center"/>
        <w:rPr>
          <w:rFonts w:ascii="仿宋_GB2312" w:eastAsia="仿宋_GB2312"/>
          <w:color w:val="auto"/>
          <w:sz w:val="72"/>
          <w:szCs w:val="72"/>
        </w:rPr>
      </w:pPr>
      <w:r>
        <w:rPr>
          <w:rFonts w:hint="eastAsia" w:ascii="仿宋_GB2312" w:eastAsia="仿宋_GB2312"/>
          <w:color w:val="auto"/>
          <w:sz w:val="72"/>
          <w:szCs w:val="72"/>
        </w:rPr>
        <w:t>比</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选</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文</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件</w:t>
      </w:r>
    </w:p>
    <w:p>
      <w:pPr>
        <w:pStyle w:val="2"/>
        <w:rPr>
          <w:color w:val="auto"/>
        </w:rPr>
      </w:pPr>
    </w:p>
    <w:p>
      <w:pPr>
        <w:jc w:val="center"/>
        <w:rPr>
          <w:rFonts w:ascii="仿宋_GB2312" w:hAnsi="宋体" w:eastAsia="仿宋_GB2312"/>
          <w:color w:val="auto"/>
          <w:sz w:val="28"/>
          <w:szCs w:val="28"/>
        </w:rPr>
      </w:pPr>
    </w:p>
    <w:p>
      <w:pPr>
        <w:jc w:val="center"/>
        <w:rPr>
          <w:rFonts w:ascii="仿宋_GB2312" w:hAnsi="宋体" w:eastAsia="仿宋_GB2312"/>
          <w:color w:val="auto"/>
          <w:sz w:val="28"/>
          <w:szCs w:val="28"/>
        </w:rPr>
      </w:pPr>
    </w:p>
    <w:p>
      <w:pPr>
        <w:pStyle w:val="21"/>
        <w:ind w:left="113"/>
        <w:jc w:val="center"/>
        <w:rPr>
          <w:rFonts w:ascii="仿宋_GB2312" w:hAnsi="宋体" w:eastAsia="仿宋_GB2312"/>
          <w:b/>
          <w:color w:val="auto"/>
          <w:sz w:val="28"/>
          <w:szCs w:val="28"/>
        </w:rPr>
      </w:pPr>
    </w:p>
    <w:p>
      <w:pPr>
        <w:pStyle w:val="21"/>
        <w:ind w:left="113"/>
        <w:jc w:val="center"/>
        <w:rPr>
          <w:rFonts w:ascii="仿宋_GB2312" w:hAnsi="宋体" w:eastAsia="仿宋_GB2312"/>
          <w:b/>
          <w:color w:val="auto"/>
          <w:sz w:val="28"/>
          <w:szCs w:val="28"/>
        </w:rPr>
      </w:pPr>
    </w:p>
    <w:p>
      <w:pPr>
        <w:pStyle w:val="21"/>
        <w:ind w:left="113"/>
        <w:jc w:val="center"/>
        <w:rPr>
          <w:rFonts w:ascii="仿宋_GB2312" w:hAnsi="宋体" w:eastAsia="仿宋_GB2312"/>
          <w:b/>
          <w:color w:val="auto"/>
          <w:sz w:val="28"/>
          <w:szCs w:val="28"/>
        </w:rPr>
      </w:pPr>
    </w:p>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1"/>
        <w:ind w:left="113"/>
        <w:jc w:val="center"/>
        <w:rPr>
          <w:rFonts w:ascii="仿宋_GB2312" w:hAnsi="宋体" w:eastAsia="仿宋_GB2312"/>
          <w:b/>
          <w:color w:val="auto"/>
          <w:sz w:val="28"/>
          <w:szCs w:val="28"/>
        </w:rPr>
      </w:pPr>
      <w:r>
        <w:rPr>
          <w:rFonts w:hint="eastAsia" w:ascii="仿宋_GB2312" w:hAnsi="宋体" w:eastAsia="仿宋_GB2312"/>
          <w:b/>
          <w:color w:val="auto"/>
          <w:sz w:val="28"/>
          <w:szCs w:val="28"/>
          <w:lang w:val="en-US" w:eastAsia="zh-CN"/>
        </w:rPr>
        <w:t>2026</w:t>
      </w:r>
      <w:r>
        <w:rPr>
          <w:rFonts w:hint="eastAsia" w:ascii="仿宋_GB2312" w:hAnsi="宋体" w:eastAsia="仿宋_GB2312"/>
          <w:b/>
          <w:color w:val="auto"/>
          <w:sz w:val="28"/>
          <w:szCs w:val="28"/>
        </w:rPr>
        <w:t>年</w:t>
      </w:r>
      <w:r>
        <w:rPr>
          <w:rFonts w:hint="eastAsia" w:ascii="仿宋_GB2312" w:hAnsi="宋体" w:eastAsia="仿宋_GB2312"/>
          <w:b/>
          <w:color w:val="auto"/>
          <w:sz w:val="28"/>
          <w:szCs w:val="28"/>
          <w:lang w:val="en-US" w:eastAsia="zh-CN"/>
        </w:rPr>
        <w:t>10</w:t>
      </w:r>
      <w:r>
        <w:rPr>
          <w:rFonts w:hint="eastAsia" w:ascii="仿宋_GB2312" w:hAnsi="宋体" w:eastAsia="仿宋_GB2312"/>
          <w:b/>
          <w:color w:val="auto"/>
          <w:sz w:val="28"/>
          <w:szCs w:val="28"/>
        </w:rPr>
        <w:t>月</w:t>
      </w:r>
    </w:p>
    <w:p>
      <w:pPr>
        <w:spacing w:line="360" w:lineRule="auto"/>
        <w:jc w:val="center"/>
        <w:rPr>
          <w:rFonts w:ascii="仿宋_GB2312" w:hAnsi="宋体" w:eastAsia="仿宋_GB2312"/>
          <w:b/>
          <w:color w:val="auto"/>
          <w:sz w:val="36"/>
          <w:szCs w:val="28"/>
        </w:rPr>
        <w:sectPr>
          <w:footerReference r:id="rId5" w:type="first"/>
          <w:footerReference r:id="rId3" w:type="default"/>
          <w:footerReference r:id="rId4" w:type="even"/>
          <w:pgSz w:w="11906" w:h="16838"/>
          <w:pgMar w:top="1440" w:right="1134" w:bottom="1440" w:left="1134" w:header="851" w:footer="992" w:gutter="0"/>
          <w:cols w:space="720" w:num="1"/>
        </w:sectPr>
      </w:pPr>
    </w:p>
    <w:p>
      <w:pPr>
        <w:spacing w:line="360" w:lineRule="auto"/>
        <w:jc w:val="center"/>
        <w:rPr>
          <w:rFonts w:ascii="仿宋_GB2312" w:hAnsi="宋体" w:eastAsia="仿宋_GB2312"/>
          <w:b/>
          <w:color w:val="auto"/>
          <w:sz w:val="36"/>
          <w:szCs w:val="28"/>
        </w:rPr>
      </w:pPr>
      <w:r>
        <w:rPr>
          <w:rFonts w:hint="eastAsia" w:ascii="仿宋_GB2312" w:hAnsi="宋体" w:eastAsia="仿宋_GB2312"/>
          <w:b/>
          <w:color w:val="auto"/>
          <w:sz w:val="36"/>
          <w:szCs w:val="28"/>
        </w:rPr>
        <w:t>目     录</w:t>
      </w:r>
    </w:p>
    <w:p>
      <w:pPr>
        <w:pStyle w:val="27"/>
        <w:tabs>
          <w:tab w:val="right" w:leader="dot" w:pos="9638"/>
        </w:tabs>
        <w:rPr>
          <w:color w:val="auto"/>
        </w:rPr>
      </w:pPr>
      <w:r>
        <w:rPr>
          <w:rFonts w:hint="eastAsia" w:ascii="仿宋_GB2312" w:hAnsi="宋体" w:eastAsia="仿宋_GB2312"/>
          <w:b w:val="0"/>
          <w:bCs w:val="0"/>
          <w:color w:val="auto"/>
        </w:rPr>
        <w:fldChar w:fldCharType="begin"/>
      </w:r>
      <w:r>
        <w:rPr>
          <w:rFonts w:hint="eastAsia" w:ascii="仿宋_GB2312" w:hAnsi="宋体" w:eastAsia="仿宋_GB2312"/>
          <w:b w:val="0"/>
          <w:bCs w:val="0"/>
          <w:color w:val="auto"/>
        </w:rPr>
        <w:instrText xml:space="preserve">TOC \o "1-3" \h \u </w:instrText>
      </w:r>
      <w:r>
        <w:rPr>
          <w:rFonts w:hint="eastAsia" w:ascii="仿宋_GB2312" w:hAnsi="宋体" w:eastAsia="仿宋_GB2312"/>
          <w:b w:val="0"/>
          <w:bCs w:val="0"/>
          <w:color w:val="auto"/>
        </w:rPr>
        <w:fldChar w:fldCharType="separate"/>
      </w: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_Toc14772 </w:instrText>
      </w:r>
      <w:r>
        <w:rPr>
          <w:rFonts w:hint="eastAsia" w:ascii="仿宋_GB2312" w:hAnsi="宋体" w:eastAsia="仿宋_GB2312"/>
          <w:bCs w:val="0"/>
          <w:color w:val="auto"/>
        </w:rPr>
        <w:fldChar w:fldCharType="separate"/>
      </w:r>
      <w:r>
        <w:rPr>
          <w:rFonts w:hint="eastAsia" w:ascii="仿宋_GB2312" w:hAnsi="宋体" w:eastAsia="仿宋_GB2312"/>
          <w:color w:val="auto"/>
          <w:szCs w:val="28"/>
        </w:rPr>
        <w:t>第一章 比选邀请</w:t>
      </w:r>
      <w:r>
        <w:rPr>
          <w:color w:val="auto"/>
        </w:rPr>
        <w:tab/>
      </w:r>
      <w:r>
        <w:rPr>
          <w:color w:val="auto"/>
        </w:rPr>
        <w:fldChar w:fldCharType="begin"/>
      </w:r>
      <w:r>
        <w:rPr>
          <w:color w:val="auto"/>
        </w:rPr>
        <w:instrText xml:space="preserve"> PAGEREF _Toc14772 \h </w:instrText>
      </w:r>
      <w:r>
        <w:rPr>
          <w:color w:val="auto"/>
        </w:rPr>
        <w:fldChar w:fldCharType="separate"/>
      </w:r>
      <w:r>
        <w:rPr>
          <w:color w:val="auto"/>
        </w:rPr>
        <w:t>2</w:t>
      </w:r>
      <w:r>
        <w:rPr>
          <w:color w:val="auto"/>
        </w:rPr>
        <w:fldChar w:fldCharType="end"/>
      </w:r>
      <w:r>
        <w:rPr>
          <w:rFonts w:hint="eastAsia" w:ascii="仿宋_GB2312" w:hAnsi="宋体" w:eastAsia="仿宋_GB2312"/>
          <w:bCs w:val="0"/>
          <w:color w:val="auto"/>
        </w:rPr>
        <w:fldChar w:fldCharType="end"/>
      </w:r>
    </w:p>
    <w:p>
      <w:pPr>
        <w:pStyle w:val="33"/>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_Toc28350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一、项目概况与采购范围</w:t>
      </w:r>
      <w:r>
        <w:rPr>
          <w:color w:val="auto"/>
        </w:rPr>
        <w:tab/>
      </w:r>
      <w:r>
        <w:rPr>
          <w:color w:val="auto"/>
        </w:rPr>
        <w:fldChar w:fldCharType="begin"/>
      </w:r>
      <w:r>
        <w:rPr>
          <w:color w:val="auto"/>
        </w:rPr>
        <w:instrText xml:space="preserve"> PAGEREF _Toc28350 \h </w:instrText>
      </w:r>
      <w:r>
        <w:rPr>
          <w:color w:val="auto"/>
        </w:rPr>
        <w:fldChar w:fldCharType="separate"/>
      </w:r>
      <w:r>
        <w:rPr>
          <w:color w:val="auto"/>
        </w:rPr>
        <w:t>2</w:t>
      </w:r>
      <w:r>
        <w:rPr>
          <w:color w:val="auto"/>
        </w:rPr>
        <w:fldChar w:fldCharType="end"/>
      </w:r>
      <w:r>
        <w:rPr>
          <w:rFonts w:hint="eastAsia" w:ascii="仿宋_GB2312" w:hAnsi="宋体" w:eastAsia="仿宋_GB2312"/>
          <w:bCs w:val="0"/>
          <w:color w:val="auto"/>
        </w:rPr>
        <w:fldChar w:fldCharType="end"/>
      </w:r>
    </w:p>
    <w:p>
      <w:pPr>
        <w:pStyle w:val="33"/>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_Toc20305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二、供应商资格要求</w:t>
      </w:r>
      <w:r>
        <w:rPr>
          <w:color w:val="auto"/>
        </w:rPr>
        <w:tab/>
      </w:r>
      <w:r>
        <w:rPr>
          <w:color w:val="auto"/>
        </w:rPr>
        <w:fldChar w:fldCharType="begin"/>
      </w:r>
      <w:r>
        <w:rPr>
          <w:color w:val="auto"/>
        </w:rPr>
        <w:instrText xml:space="preserve"> PAGEREF _Toc20305 \h </w:instrText>
      </w:r>
      <w:r>
        <w:rPr>
          <w:color w:val="auto"/>
        </w:rPr>
        <w:fldChar w:fldCharType="separate"/>
      </w:r>
      <w:r>
        <w:rPr>
          <w:color w:val="auto"/>
        </w:rPr>
        <w:t>2</w:t>
      </w:r>
      <w:r>
        <w:rPr>
          <w:color w:val="auto"/>
        </w:rPr>
        <w:fldChar w:fldCharType="end"/>
      </w:r>
      <w:r>
        <w:rPr>
          <w:rFonts w:hint="eastAsia" w:ascii="仿宋_GB2312" w:hAnsi="宋体" w:eastAsia="仿宋_GB2312"/>
          <w:bCs w:val="0"/>
          <w:color w:val="auto"/>
        </w:rPr>
        <w:fldChar w:fldCharType="end"/>
      </w:r>
    </w:p>
    <w:p>
      <w:pPr>
        <w:pStyle w:val="33"/>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_Toc6260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三、比选文件的获取</w:t>
      </w:r>
      <w:r>
        <w:rPr>
          <w:color w:val="auto"/>
        </w:rPr>
        <w:tab/>
      </w:r>
      <w:r>
        <w:rPr>
          <w:color w:val="auto"/>
        </w:rPr>
        <w:fldChar w:fldCharType="begin"/>
      </w:r>
      <w:r>
        <w:rPr>
          <w:color w:val="auto"/>
        </w:rPr>
        <w:instrText xml:space="preserve"> PAGEREF _Toc6260 \h </w:instrText>
      </w:r>
      <w:r>
        <w:rPr>
          <w:color w:val="auto"/>
        </w:rPr>
        <w:fldChar w:fldCharType="separate"/>
      </w:r>
      <w:r>
        <w:rPr>
          <w:color w:val="auto"/>
        </w:rPr>
        <w:t>3</w:t>
      </w:r>
      <w:r>
        <w:rPr>
          <w:color w:val="auto"/>
        </w:rPr>
        <w:fldChar w:fldCharType="end"/>
      </w:r>
      <w:r>
        <w:rPr>
          <w:rFonts w:hint="eastAsia" w:ascii="仿宋_GB2312" w:hAnsi="宋体" w:eastAsia="仿宋_GB2312"/>
          <w:bCs w:val="0"/>
          <w:color w:val="auto"/>
        </w:rPr>
        <w:fldChar w:fldCharType="end"/>
      </w:r>
    </w:p>
    <w:p>
      <w:pPr>
        <w:pStyle w:val="33"/>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_Toc32426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四、响应文件的递交</w:t>
      </w:r>
      <w:r>
        <w:rPr>
          <w:color w:val="auto"/>
        </w:rPr>
        <w:tab/>
      </w:r>
      <w:r>
        <w:rPr>
          <w:color w:val="auto"/>
        </w:rPr>
        <w:fldChar w:fldCharType="begin"/>
      </w:r>
      <w:r>
        <w:rPr>
          <w:color w:val="auto"/>
        </w:rPr>
        <w:instrText xml:space="preserve"> PAGEREF _Toc32426 \h </w:instrText>
      </w:r>
      <w:r>
        <w:rPr>
          <w:color w:val="auto"/>
        </w:rPr>
        <w:fldChar w:fldCharType="separate"/>
      </w:r>
      <w:r>
        <w:rPr>
          <w:color w:val="auto"/>
        </w:rPr>
        <w:t>3</w:t>
      </w:r>
      <w:r>
        <w:rPr>
          <w:color w:val="auto"/>
        </w:rPr>
        <w:fldChar w:fldCharType="end"/>
      </w:r>
      <w:r>
        <w:rPr>
          <w:rFonts w:hint="eastAsia" w:ascii="仿宋_GB2312" w:hAnsi="宋体" w:eastAsia="仿宋_GB2312"/>
          <w:bCs w:val="0"/>
          <w:color w:val="auto"/>
        </w:rPr>
        <w:fldChar w:fldCharType="end"/>
      </w:r>
    </w:p>
    <w:p>
      <w:pPr>
        <w:pStyle w:val="33"/>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_Toc16538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五、发布公告的媒介</w:t>
      </w:r>
      <w:r>
        <w:rPr>
          <w:color w:val="auto"/>
        </w:rPr>
        <w:tab/>
      </w:r>
      <w:r>
        <w:rPr>
          <w:color w:val="auto"/>
        </w:rPr>
        <w:fldChar w:fldCharType="begin"/>
      </w:r>
      <w:r>
        <w:rPr>
          <w:color w:val="auto"/>
        </w:rPr>
        <w:instrText xml:space="preserve"> PAGEREF _Toc16538 \h </w:instrText>
      </w:r>
      <w:r>
        <w:rPr>
          <w:color w:val="auto"/>
        </w:rPr>
        <w:fldChar w:fldCharType="separate"/>
      </w:r>
      <w:r>
        <w:rPr>
          <w:color w:val="auto"/>
        </w:rPr>
        <w:t>4</w:t>
      </w:r>
      <w:r>
        <w:rPr>
          <w:color w:val="auto"/>
        </w:rPr>
        <w:fldChar w:fldCharType="end"/>
      </w:r>
      <w:r>
        <w:rPr>
          <w:rFonts w:hint="eastAsia" w:ascii="仿宋_GB2312" w:hAnsi="宋体" w:eastAsia="仿宋_GB2312"/>
          <w:bCs w:val="0"/>
          <w:color w:val="auto"/>
        </w:rPr>
        <w:fldChar w:fldCharType="end"/>
      </w:r>
    </w:p>
    <w:p>
      <w:pPr>
        <w:pStyle w:val="33"/>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_Toc12486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六、联系方式</w:t>
      </w:r>
      <w:r>
        <w:rPr>
          <w:color w:val="auto"/>
        </w:rPr>
        <w:tab/>
      </w:r>
      <w:r>
        <w:rPr>
          <w:color w:val="auto"/>
        </w:rPr>
        <w:fldChar w:fldCharType="begin"/>
      </w:r>
      <w:r>
        <w:rPr>
          <w:color w:val="auto"/>
        </w:rPr>
        <w:instrText xml:space="preserve"> PAGEREF _Toc12486 \h </w:instrText>
      </w:r>
      <w:r>
        <w:rPr>
          <w:color w:val="auto"/>
        </w:rPr>
        <w:fldChar w:fldCharType="separate"/>
      </w:r>
      <w:r>
        <w:rPr>
          <w:color w:val="auto"/>
        </w:rPr>
        <w:t>4</w:t>
      </w:r>
      <w:r>
        <w:rPr>
          <w:color w:val="auto"/>
        </w:rPr>
        <w:fldChar w:fldCharType="end"/>
      </w:r>
      <w:r>
        <w:rPr>
          <w:rFonts w:hint="eastAsia" w:ascii="仿宋_GB2312" w:hAnsi="宋体" w:eastAsia="仿宋_GB2312"/>
          <w:bCs w:val="0"/>
          <w:color w:val="auto"/>
        </w:rPr>
        <w:fldChar w:fldCharType="end"/>
      </w:r>
    </w:p>
    <w:p>
      <w:pPr>
        <w:pStyle w:val="27"/>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_Toc17211 </w:instrText>
      </w:r>
      <w:r>
        <w:rPr>
          <w:rFonts w:hint="eastAsia" w:ascii="仿宋_GB2312" w:hAnsi="宋体" w:eastAsia="仿宋_GB2312"/>
          <w:bCs w:val="0"/>
          <w:color w:val="auto"/>
        </w:rPr>
        <w:fldChar w:fldCharType="separate"/>
      </w:r>
      <w:r>
        <w:rPr>
          <w:rFonts w:hint="eastAsia" w:ascii="仿宋_GB2312" w:hAnsi="宋体" w:eastAsia="仿宋_GB2312"/>
          <w:color w:val="auto"/>
          <w:szCs w:val="28"/>
        </w:rPr>
        <w:t>第二章 供应商须知</w:t>
      </w:r>
      <w:r>
        <w:rPr>
          <w:color w:val="auto"/>
        </w:rPr>
        <w:tab/>
      </w:r>
      <w:r>
        <w:rPr>
          <w:color w:val="auto"/>
        </w:rPr>
        <w:fldChar w:fldCharType="begin"/>
      </w:r>
      <w:r>
        <w:rPr>
          <w:color w:val="auto"/>
        </w:rPr>
        <w:instrText xml:space="preserve"> PAGEREF _Toc17211 \h </w:instrText>
      </w:r>
      <w:r>
        <w:rPr>
          <w:color w:val="auto"/>
        </w:rPr>
        <w:fldChar w:fldCharType="separate"/>
      </w:r>
      <w:r>
        <w:rPr>
          <w:color w:val="auto"/>
        </w:rPr>
        <w:t>5</w:t>
      </w:r>
      <w:r>
        <w:rPr>
          <w:color w:val="auto"/>
        </w:rPr>
        <w:fldChar w:fldCharType="end"/>
      </w:r>
      <w:r>
        <w:rPr>
          <w:rFonts w:hint="eastAsia" w:ascii="仿宋_GB2312" w:hAnsi="宋体" w:eastAsia="仿宋_GB2312"/>
          <w:bCs w:val="0"/>
          <w:color w:val="auto"/>
        </w:rPr>
        <w:fldChar w:fldCharType="end"/>
      </w:r>
    </w:p>
    <w:p>
      <w:pPr>
        <w:pStyle w:val="33"/>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_Toc5149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一、供应商须知前附表</w:t>
      </w:r>
      <w:r>
        <w:rPr>
          <w:color w:val="auto"/>
        </w:rPr>
        <w:tab/>
      </w:r>
      <w:r>
        <w:rPr>
          <w:color w:val="auto"/>
        </w:rPr>
        <w:fldChar w:fldCharType="begin"/>
      </w:r>
      <w:r>
        <w:rPr>
          <w:color w:val="auto"/>
        </w:rPr>
        <w:instrText xml:space="preserve"> PAGEREF _Toc5149 \h </w:instrText>
      </w:r>
      <w:r>
        <w:rPr>
          <w:color w:val="auto"/>
        </w:rPr>
        <w:fldChar w:fldCharType="separate"/>
      </w:r>
      <w:r>
        <w:rPr>
          <w:color w:val="auto"/>
        </w:rPr>
        <w:t>5</w:t>
      </w:r>
      <w:r>
        <w:rPr>
          <w:color w:val="auto"/>
        </w:rPr>
        <w:fldChar w:fldCharType="end"/>
      </w:r>
      <w:r>
        <w:rPr>
          <w:rFonts w:hint="eastAsia" w:ascii="仿宋_GB2312" w:hAnsi="宋体" w:eastAsia="仿宋_GB2312"/>
          <w:bCs w:val="0"/>
          <w:color w:val="auto"/>
        </w:rPr>
        <w:fldChar w:fldCharType="end"/>
      </w:r>
    </w:p>
    <w:p>
      <w:pPr>
        <w:pStyle w:val="33"/>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_Toc13607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二、供应商须知正文</w:t>
      </w:r>
      <w:r>
        <w:rPr>
          <w:color w:val="auto"/>
        </w:rPr>
        <w:tab/>
      </w:r>
      <w:r>
        <w:rPr>
          <w:color w:val="auto"/>
        </w:rPr>
        <w:fldChar w:fldCharType="begin"/>
      </w:r>
      <w:r>
        <w:rPr>
          <w:color w:val="auto"/>
        </w:rPr>
        <w:instrText xml:space="preserve"> PAGEREF _Toc13607 \h </w:instrText>
      </w:r>
      <w:r>
        <w:rPr>
          <w:color w:val="auto"/>
        </w:rPr>
        <w:fldChar w:fldCharType="separate"/>
      </w:r>
      <w:r>
        <w:rPr>
          <w:color w:val="auto"/>
        </w:rPr>
        <w:t>8</w:t>
      </w:r>
      <w:r>
        <w:rPr>
          <w:color w:val="auto"/>
        </w:rPr>
        <w:fldChar w:fldCharType="end"/>
      </w:r>
      <w:r>
        <w:rPr>
          <w:rFonts w:hint="eastAsia" w:ascii="仿宋_GB2312" w:hAnsi="宋体" w:eastAsia="仿宋_GB2312"/>
          <w:bCs w:val="0"/>
          <w:color w:val="auto"/>
        </w:rPr>
        <w:fldChar w:fldCharType="end"/>
      </w:r>
    </w:p>
    <w:p>
      <w:pPr>
        <w:pStyle w:val="18"/>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_Toc20906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（一）总 则</w:t>
      </w:r>
      <w:r>
        <w:rPr>
          <w:color w:val="auto"/>
        </w:rPr>
        <w:tab/>
      </w:r>
      <w:r>
        <w:rPr>
          <w:color w:val="auto"/>
        </w:rPr>
        <w:fldChar w:fldCharType="begin"/>
      </w:r>
      <w:r>
        <w:rPr>
          <w:color w:val="auto"/>
        </w:rPr>
        <w:instrText xml:space="preserve"> PAGEREF _Toc20906 \h </w:instrText>
      </w:r>
      <w:r>
        <w:rPr>
          <w:color w:val="auto"/>
        </w:rPr>
        <w:fldChar w:fldCharType="separate"/>
      </w:r>
      <w:r>
        <w:rPr>
          <w:color w:val="auto"/>
        </w:rPr>
        <w:t>8</w:t>
      </w:r>
      <w:r>
        <w:rPr>
          <w:color w:val="auto"/>
        </w:rPr>
        <w:fldChar w:fldCharType="end"/>
      </w:r>
      <w:r>
        <w:rPr>
          <w:rFonts w:hint="eastAsia" w:ascii="仿宋_GB2312" w:hAnsi="宋体" w:eastAsia="仿宋_GB2312"/>
          <w:bCs w:val="0"/>
          <w:color w:val="auto"/>
        </w:rPr>
        <w:fldChar w:fldCharType="end"/>
      </w:r>
    </w:p>
    <w:p>
      <w:pPr>
        <w:pStyle w:val="18"/>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_Toc3367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（二）比选文件</w:t>
      </w:r>
      <w:r>
        <w:rPr>
          <w:color w:val="auto"/>
        </w:rPr>
        <w:tab/>
      </w:r>
      <w:r>
        <w:rPr>
          <w:color w:val="auto"/>
        </w:rPr>
        <w:fldChar w:fldCharType="begin"/>
      </w:r>
      <w:r>
        <w:rPr>
          <w:color w:val="auto"/>
        </w:rPr>
        <w:instrText xml:space="preserve"> PAGEREF _Toc3367 \h </w:instrText>
      </w:r>
      <w:r>
        <w:rPr>
          <w:color w:val="auto"/>
        </w:rPr>
        <w:fldChar w:fldCharType="separate"/>
      </w:r>
      <w:r>
        <w:rPr>
          <w:color w:val="auto"/>
        </w:rPr>
        <w:t>8</w:t>
      </w:r>
      <w:r>
        <w:rPr>
          <w:color w:val="auto"/>
        </w:rPr>
        <w:fldChar w:fldCharType="end"/>
      </w:r>
      <w:r>
        <w:rPr>
          <w:rFonts w:hint="eastAsia" w:ascii="仿宋_GB2312" w:hAnsi="宋体" w:eastAsia="仿宋_GB2312"/>
          <w:bCs w:val="0"/>
          <w:color w:val="auto"/>
        </w:rPr>
        <w:fldChar w:fldCharType="end"/>
      </w:r>
    </w:p>
    <w:p>
      <w:pPr>
        <w:pStyle w:val="18"/>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_Toc14285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（三）响应文件</w:t>
      </w:r>
      <w:r>
        <w:rPr>
          <w:color w:val="auto"/>
        </w:rPr>
        <w:tab/>
      </w:r>
      <w:r>
        <w:rPr>
          <w:color w:val="auto"/>
        </w:rPr>
        <w:fldChar w:fldCharType="begin"/>
      </w:r>
      <w:r>
        <w:rPr>
          <w:color w:val="auto"/>
        </w:rPr>
        <w:instrText xml:space="preserve"> PAGEREF _Toc14285 \h </w:instrText>
      </w:r>
      <w:r>
        <w:rPr>
          <w:color w:val="auto"/>
        </w:rPr>
        <w:fldChar w:fldCharType="separate"/>
      </w:r>
      <w:r>
        <w:rPr>
          <w:color w:val="auto"/>
        </w:rPr>
        <w:t>9</w:t>
      </w:r>
      <w:r>
        <w:rPr>
          <w:color w:val="auto"/>
        </w:rPr>
        <w:fldChar w:fldCharType="end"/>
      </w:r>
      <w:r>
        <w:rPr>
          <w:rFonts w:hint="eastAsia" w:ascii="仿宋_GB2312" w:hAnsi="宋体" w:eastAsia="仿宋_GB2312"/>
          <w:bCs w:val="0"/>
          <w:color w:val="auto"/>
        </w:rPr>
        <w:fldChar w:fldCharType="end"/>
      </w:r>
    </w:p>
    <w:p>
      <w:pPr>
        <w:pStyle w:val="18"/>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_Toc12276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（四）响应文件的递交</w:t>
      </w:r>
      <w:r>
        <w:rPr>
          <w:color w:val="auto"/>
        </w:rPr>
        <w:tab/>
      </w:r>
      <w:r>
        <w:rPr>
          <w:color w:val="auto"/>
        </w:rPr>
        <w:fldChar w:fldCharType="begin"/>
      </w:r>
      <w:r>
        <w:rPr>
          <w:color w:val="auto"/>
        </w:rPr>
        <w:instrText xml:space="preserve"> PAGEREF _Toc12276 \h </w:instrText>
      </w:r>
      <w:r>
        <w:rPr>
          <w:color w:val="auto"/>
        </w:rPr>
        <w:fldChar w:fldCharType="separate"/>
      </w:r>
      <w:r>
        <w:rPr>
          <w:color w:val="auto"/>
        </w:rPr>
        <w:t>11</w:t>
      </w:r>
      <w:r>
        <w:rPr>
          <w:color w:val="auto"/>
        </w:rPr>
        <w:fldChar w:fldCharType="end"/>
      </w:r>
      <w:r>
        <w:rPr>
          <w:rFonts w:hint="eastAsia" w:ascii="仿宋_GB2312" w:hAnsi="宋体" w:eastAsia="仿宋_GB2312"/>
          <w:bCs w:val="0"/>
          <w:color w:val="auto"/>
        </w:rPr>
        <w:fldChar w:fldCharType="end"/>
      </w:r>
    </w:p>
    <w:p>
      <w:pPr>
        <w:pStyle w:val="18"/>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_Toc28902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（五）比选和评审</w:t>
      </w:r>
      <w:r>
        <w:rPr>
          <w:color w:val="auto"/>
        </w:rPr>
        <w:tab/>
      </w:r>
      <w:r>
        <w:rPr>
          <w:color w:val="auto"/>
        </w:rPr>
        <w:fldChar w:fldCharType="begin"/>
      </w:r>
      <w:r>
        <w:rPr>
          <w:color w:val="auto"/>
        </w:rPr>
        <w:instrText xml:space="preserve"> PAGEREF _Toc28902 \h </w:instrText>
      </w:r>
      <w:r>
        <w:rPr>
          <w:color w:val="auto"/>
        </w:rPr>
        <w:fldChar w:fldCharType="separate"/>
      </w:r>
      <w:r>
        <w:rPr>
          <w:color w:val="auto"/>
        </w:rPr>
        <w:t>11</w:t>
      </w:r>
      <w:r>
        <w:rPr>
          <w:color w:val="auto"/>
        </w:rPr>
        <w:fldChar w:fldCharType="end"/>
      </w:r>
      <w:r>
        <w:rPr>
          <w:rFonts w:hint="eastAsia" w:ascii="仿宋_GB2312" w:hAnsi="宋体" w:eastAsia="仿宋_GB2312"/>
          <w:bCs w:val="0"/>
          <w:color w:val="auto"/>
        </w:rPr>
        <w:fldChar w:fldCharType="end"/>
      </w:r>
    </w:p>
    <w:p>
      <w:pPr>
        <w:pStyle w:val="18"/>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_Toc15567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（六）授予合同</w:t>
      </w:r>
      <w:r>
        <w:rPr>
          <w:color w:val="auto"/>
        </w:rPr>
        <w:tab/>
      </w:r>
      <w:r>
        <w:rPr>
          <w:color w:val="auto"/>
        </w:rPr>
        <w:fldChar w:fldCharType="begin"/>
      </w:r>
      <w:r>
        <w:rPr>
          <w:color w:val="auto"/>
        </w:rPr>
        <w:instrText xml:space="preserve"> PAGEREF _Toc15567 \h </w:instrText>
      </w:r>
      <w:r>
        <w:rPr>
          <w:color w:val="auto"/>
        </w:rPr>
        <w:fldChar w:fldCharType="separate"/>
      </w:r>
      <w:r>
        <w:rPr>
          <w:color w:val="auto"/>
        </w:rPr>
        <w:t>14</w:t>
      </w:r>
      <w:r>
        <w:rPr>
          <w:color w:val="auto"/>
        </w:rPr>
        <w:fldChar w:fldCharType="end"/>
      </w:r>
      <w:r>
        <w:rPr>
          <w:rFonts w:hint="eastAsia" w:ascii="仿宋_GB2312" w:hAnsi="宋体" w:eastAsia="仿宋_GB2312"/>
          <w:bCs w:val="0"/>
          <w:color w:val="auto"/>
        </w:rPr>
        <w:fldChar w:fldCharType="end"/>
      </w:r>
    </w:p>
    <w:p>
      <w:pPr>
        <w:pStyle w:val="27"/>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_Toc19465 </w:instrText>
      </w:r>
      <w:r>
        <w:rPr>
          <w:rFonts w:hint="eastAsia" w:ascii="仿宋_GB2312" w:hAnsi="宋体" w:eastAsia="仿宋_GB2312"/>
          <w:bCs w:val="0"/>
          <w:color w:val="auto"/>
        </w:rPr>
        <w:fldChar w:fldCharType="separate"/>
      </w:r>
      <w:r>
        <w:rPr>
          <w:rFonts w:hint="eastAsia" w:ascii="仿宋" w:hAnsi="仿宋" w:eastAsia="仿宋" w:cs="仿宋"/>
          <w:color w:val="auto"/>
          <w:szCs w:val="28"/>
        </w:rPr>
        <w:t>第三章 评审办法</w:t>
      </w:r>
      <w:r>
        <w:rPr>
          <w:color w:val="auto"/>
        </w:rPr>
        <w:tab/>
      </w:r>
      <w:r>
        <w:rPr>
          <w:color w:val="auto"/>
        </w:rPr>
        <w:fldChar w:fldCharType="begin"/>
      </w:r>
      <w:r>
        <w:rPr>
          <w:color w:val="auto"/>
        </w:rPr>
        <w:instrText xml:space="preserve"> PAGEREF _Toc19465 \h </w:instrText>
      </w:r>
      <w:r>
        <w:rPr>
          <w:color w:val="auto"/>
        </w:rPr>
        <w:fldChar w:fldCharType="separate"/>
      </w:r>
      <w:r>
        <w:rPr>
          <w:color w:val="auto"/>
        </w:rPr>
        <w:t>15</w:t>
      </w:r>
      <w:r>
        <w:rPr>
          <w:color w:val="auto"/>
        </w:rPr>
        <w:fldChar w:fldCharType="end"/>
      </w:r>
      <w:r>
        <w:rPr>
          <w:rFonts w:hint="eastAsia" w:ascii="仿宋_GB2312" w:hAnsi="宋体" w:eastAsia="仿宋_GB2312"/>
          <w:bCs w:val="0"/>
          <w:color w:val="auto"/>
        </w:rPr>
        <w:fldChar w:fldCharType="end"/>
      </w:r>
    </w:p>
    <w:p>
      <w:pPr>
        <w:pStyle w:val="33"/>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_Toc10217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一、评审程序</w:t>
      </w:r>
      <w:r>
        <w:rPr>
          <w:color w:val="auto"/>
        </w:rPr>
        <w:tab/>
      </w:r>
      <w:r>
        <w:rPr>
          <w:color w:val="auto"/>
        </w:rPr>
        <w:fldChar w:fldCharType="begin"/>
      </w:r>
      <w:r>
        <w:rPr>
          <w:color w:val="auto"/>
        </w:rPr>
        <w:instrText xml:space="preserve"> PAGEREF _Toc10217 \h </w:instrText>
      </w:r>
      <w:r>
        <w:rPr>
          <w:color w:val="auto"/>
        </w:rPr>
        <w:fldChar w:fldCharType="separate"/>
      </w:r>
      <w:r>
        <w:rPr>
          <w:color w:val="auto"/>
        </w:rPr>
        <w:t>15</w:t>
      </w:r>
      <w:r>
        <w:rPr>
          <w:color w:val="auto"/>
        </w:rPr>
        <w:fldChar w:fldCharType="end"/>
      </w:r>
      <w:r>
        <w:rPr>
          <w:rFonts w:hint="eastAsia" w:ascii="仿宋_GB2312" w:hAnsi="宋体" w:eastAsia="仿宋_GB2312"/>
          <w:bCs w:val="0"/>
          <w:color w:val="auto"/>
        </w:rPr>
        <w:fldChar w:fldCharType="end"/>
      </w:r>
    </w:p>
    <w:p>
      <w:pPr>
        <w:pStyle w:val="33"/>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_Toc4175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二、初步评审</w:t>
      </w:r>
      <w:r>
        <w:rPr>
          <w:color w:val="auto"/>
        </w:rPr>
        <w:tab/>
      </w:r>
      <w:r>
        <w:rPr>
          <w:color w:val="auto"/>
        </w:rPr>
        <w:fldChar w:fldCharType="begin"/>
      </w:r>
      <w:r>
        <w:rPr>
          <w:color w:val="auto"/>
        </w:rPr>
        <w:instrText xml:space="preserve"> PAGEREF _Toc4175 \h </w:instrText>
      </w:r>
      <w:r>
        <w:rPr>
          <w:color w:val="auto"/>
        </w:rPr>
        <w:fldChar w:fldCharType="separate"/>
      </w:r>
      <w:r>
        <w:rPr>
          <w:color w:val="auto"/>
        </w:rPr>
        <w:t>16</w:t>
      </w:r>
      <w:r>
        <w:rPr>
          <w:color w:val="auto"/>
        </w:rPr>
        <w:fldChar w:fldCharType="end"/>
      </w:r>
      <w:r>
        <w:rPr>
          <w:rFonts w:hint="eastAsia" w:ascii="仿宋_GB2312" w:hAnsi="宋体" w:eastAsia="仿宋_GB2312"/>
          <w:bCs w:val="0"/>
          <w:color w:val="auto"/>
        </w:rPr>
        <w:fldChar w:fldCharType="end"/>
      </w:r>
    </w:p>
    <w:p>
      <w:pPr>
        <w:pStyle w:val="33"/>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_Toc22781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三、详细评审</w:t>
      </w:r>
      <w:r>
        <w:rPr>
          <w:color w:val="auto"/>
        </w:rPr>
        <w:tab/>
      </w:r>
      <w:r>
        <w:rPr>
          <w:color w:val="auto"/>
        </w:rPr>
        <w:fldChar w:fldCharType="begin"/>
      </w:r>
      <w:r>
        <w:rPr>
          <w:color w:val="auto"/>
        </w:rPr>
        <w:instrText xml:space="preserve"> PAGEREF _Toc22781 \h </w:instrText>
      </w:r>
      <w:r>
        <w:rPr>
          <w:color w:val="auto"/>
        </w:rPr>
        <w:fldChar w:fldCharType="separate"/>
      </w:r>
      <w:r>
        <w:rPr>
          <w:color w:val="auto"/>
        </w:rPr>
        <w:t>17</w:t>
      </w:r>
      <w:r>
        <w:rPr>
          <w:color w:val="auto"/>
        </w:rPr>
        <w:fldChar w:fldCharType="end"/>
      </w:r>
      <w:r>
        <w:rPr>
          <w:rFonts w:hint="eastAsia" w:ascii="仿宋_GB2312" w:hAnsi="宋体" w:eastAsia="仿宋_GB2312"/>
          <w:bCs w:val="0"/>
          <w:color w:val="auto"/>
        </w:rPr>
        <w:fldChar w:fldCharType="end"/>
      </w:r>
    </w:p>
    <w:p>
      <w:pPr>
        <w:pStyle w:val="27"/>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_Toc22398 </w:instrText>
      </w:r>
      <w:r>
        <w:rPr>
          <w:rFonts w:hint="eastAsia" w:ascii="仿宋_GB2312" w:hAnsi="宋体" w:eastAsia="仿宋_GB2312"/>
          <w:bCs w:val="0"/>
          <w:color w:val="auto"/>
        </w:rPr>
        <w:fldChar w:fldCharType="separate"/>
      </w:r>
      <w:r>
        <w:rPr>
          <w:rFonts w:hint="eastAsia" w:ascii="仿宋" w:hAnsi="仿宋" w:eastAsia="仿宋" w:cs="仿宋"/>
          <w:color w:val="auto"/>
          <w:szCs w:val="28"/>
        </w:rPr>
        <w:t>第四章 合同条款</w:t>
      </w:r>
      <w:r>
        <w:rPr>
          <w:color w:val="auto"/>
        </w:rPr>
        <w:tab/>
      </w:r>
      <w:r>
        <w:rPr>
          <w:color w:val="auto"/>
        </w:rPr>
        <w:fldChar w:fldCharType="begin"/>
      </w:r>
      <w:r>
        <w:rPr>
          <w:color w:val="auto"/>
        </w:rPr>
        <w:instrText xml:space="preserve"> PAGEREF _Toc22398 \h </w:instrText>
      </w:r>
      <w:r>
        <w:rPr>
          <w:color w:val="auto"/>
        </w:rPr>
        <w:fldChar w:fldCharType="separate"/>
      </w:r>
      <w:r>
        <w:rPr>
          <w:color w:val="auto"/>
        </w:rPr>
        <w:t>19</w:t>
      </w:r>
      <w:r>
        <w:rPr>
          <w:color w:val="auto"/>
        </w:rPr>
        <w:fldChar w:fldCharType="end"/>
      </w:r>
      <w:r>
        <w:rPr>
          <w:rFonts w:hint="eastAsia" w:ascii="仿宋_GB2312" w:hAnsi="宋体" w:eastAsia="仿宋_GB2312"/>
          <w:bCs w:val="0"/>
          <w:color w:val="auto"/>
        </w:rPr>
        <w:fldChar w:fldCharType="end"/>
      </w:r>
    </w:p>
    <w:p>
      <w:pPr>
        <w:pStyle w:val="27"/>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_Toc30669 </w:instrText>
      </w:r>
      <w:r>
        <w:rPr>
          <w:rFonts w:hint="eastAsia" w:ascii="仿宋_GB2312" w:hAnsi="宋体" w:eastAsia="仿宋_GB2312"/>
          <w:bCs w:val="0"/>
          <w:color w:val="auto"/>
        </w:rPr>
        <w:fldChar w:fldCharType="separate"/>
      </w:r>
      <w:r>
        <w:rPr>
          <w:rFonts w:hint="eastAsia" w:ascii="仿宋_GB2312" w:hAnsi="宋体" w:eastAsia="仿宋_GB2312"/>
          <w:color w:val="auto"/>
          <w:szCs w:val="28"/>
        </w:rPr>
        <w:t>第五章 采购需求</w:t>
      </w:r>
      <w:r>
        <w:rPr>
          <w:color w:val="auto"/>
        </w:rPr>
        <w:tab/>
      </w:r>
      <w:r>
        <w:rPr>
          <w:color w:val="auto"/>
        </w:rPr>
        <w:fldChar w:fldCharType="begin"/>
      </w:r>
      <w:r>
        <w:rPr>
          <w:color w:val="auto"/>
        </w:rPr>
        <w:instrText xml:space="preserve"> PAGEREF _Toc30669 \h </w:instrText>
      </w:r>
      <w:r>
        <w:rPr>
          <w:color w:val="auto"/>
        </w:rPr>
        <w:fldChar w:fldCharType="separate"/>
      </w:r>
      <w:r>
        <w:rPr>
          <w:color w:val="auto"/>
        </w:rPr>
        <w:t>37</w:t>
      </w:r>
      <w:r>
        <w:rPr>
          <w:color w:val="auto"/>
        </w:rPr>
        <w:fldChar w:fldCharType="end"/>
      </w:r>
      <w:r>
        <w:rPr>
          <w:rFonts w:hint="eastAsia" w:ascii="仿宋_GB2312" w:hAnsi="宋体" w:eastAsia="仿宋_GB2312"/>
          <w:bCs w:val="0"/>
          <w:color w:val="auto"/>
        </w:rPr>
        <w:fldChar w:fldCharType="end"/>
      </w:r>
    </w:p>
    <w:p>
      <w:pPr>
        <w:pStyle w:val="33"/>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_Toc4896 </w:instrText>
      </w:r>
      <w:r>
        <w:rPr>
          <w:rFonts w:hint="eastAsia" w:ascii="仿宋_GB2312" w:hAnsi="宋体" w:eastAsia="仿宋_GB2312"/>
          <w:bCs w:val="0"/>
          <w:color w:val="auto"/>
        </w:rPr>
        <w:fldChar w:fldCharType="separate"/>
      </w:r>
      <w:r>
        <w:rPr>
          <w:rFonts w:hint="eastAsia" w:ascii="仿宋" w:hAnsi="仿宋" w:eastAsia="仿宋" w:cs="仿宋"/>
          <w:bCs/>
          <w:color w:val="auto"/>
          <w:szCs w:val="24"/>
          <w:highlight w:val="none"/>
        </w:rPr>
        <w:t>四、其他要求</w:t>
      </w:r>
      <w:r>
        <w:rPr>
          <w:color w:val="auto"/>
        </w:rPr>
        <w:tab/>
      </w:r>
      <w:r>
        <w:rPr>
          <w:color w:val="auto"/>
        </w:rPr>
        <w:fldChar w:fldCharType="begin"/>
      </w:r>
      <w:r>
        <w:rPr>
          <w:color w:val="auto"/>
        </w:rPr>
        <w:instrText xml:space="preserve"> PAGEREF _Toc4896 \h </w:instrText>
      </w:r>
      <w:r>
        <w:rPr>
          <w:color w:val="auto"/>
        </w:rPr>
        <w:fldChar w:fldCharType="separate"/>
      </w:r>
      <w:r>
        <w:rPr>
          <w:color w:val="auto"/>
        </w:rPr>
        <w:t>39</w:t>
      </w:r>
      <w:r>
        <w:rPr>
          <w:color w:val="auto"/>
        </w:rPr>
        <w:fldChar w:fldCharType="end"/>
      </w:r>
      <w:r>
        <w:rPr>
          <w:rFonts w:hint="eastAsia" w:ascii="仿宋_GB2312" w:hAnsi="宋体" w:eastAsia="仿宋_GB2312"/>
          <w:bCs w:val="0"/>
          <w:color w:val="auto"/>
        </w:rPr>
        <w:fldChar w:fldCharType="end"/>
      </w:r>
    </w:p>
    <w:p>
      <w:pPr>
        <w:pStyle w:val="27"/>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_Toc7511 </w:instrText>
      </w:r>
      <w:r>
        <w:rPr>
          <w:rFonts w:hint="eastAsia" w:ascii="仿宋_GB2312" w:hAnsi="宋体" w:eastAsia="仿宋_GB2312"/>
          <w:bCs w:val="0"/>
          <w:color w:val="auto"/>
        </w:rPr>
        <w:fldChar w:fldCharType="separate"/>
      </w:r>
      <w:r>
        <w:rPr>
          <w:rFonts w:hint="eastAsia" w:ascii="仿宋" w:hAnsi="仿宋" w:eastAsia="仿宋" w:cs="仿宋"/>
          <w:color w:val="auto"/>
          <w:szCs w:val="28"/>
        </w:rPr>
        <w:t>第六章 响应文件格式</w:t>
      </w:r>
      <w:r>
        <w:rPr>
          <w:color w:val="auto"/>
        </w:rPr>
        <w:tab/>
      </w:r>
      <w:r>
        <w:rPr>
          <w:color w:val="auto"/>
        </w:rPr>
        <w:fldChar w:fldCharType="begin"/>
      </w:r>
      <w:r>
        <w:rPr>
          <w:color w:val="auto"/>
        </w:rPr>
        <w:instrText xml:space="preserve"> PAGEREF _Toc7511 \h </w:instrText>
      </w:r>
      <w:r>
        <w:rPr>
          <w:color w:val="auto"/>
        </w:rPr>
        <w:fldChar w:fldCharType="separate"/>
      </w:r>
      <w:r>
        <w:rPr>
          <w:color w:val="auto"/>
        </w:rPr>
        <w:t>40</w:t>
      </w:r>
      <w:r>
        <w:rPr>
          <w:color w:val="auto"/>
        </w:rPr>
        <w:fldChar w:fldCharType="end"/>
      </w:r>
      <w:r>
        <w:rPr>
          <w:rFonts w:hint="eastAsia" w:ascii="仿宋_GB2312" w:hAnsi="宋体" w:eastAsia="仿宋_GB2312"/>
          <w:bCs w:val="0"/>
          <w:color w:val="auto"/>
        </w:rPr>
        <w:fldChar w:fldCharType="end"/>
      </w:r>
    </w:p>
    <w:p>
      <w:pPr>
        <w:pStyle w:val="33"/>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_Toc14157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一、商务文件</w:t>
      </w:r>
      <w:r>
        <w:rPr>
          <w:color w:val="auto"/>
        </w:rPr>
        <w:tab/>
      </w:r>
      <w:r>
        <w:rPr>
          <w:color w:val="auto"/>
        </w:rPr>
        <w:fldChar w:fldCharType="begin"/>
      </w:r>
      <w:r>
        <w:rPr>
          <w:color w:val="auto"/>
        </w:rPr>
        <w:instrText xml:space="preserve"> PAGEREF _Toc14157 \h </w:instrText>
      </w:r>
      <w:r>
        <w:rPr>
          <w:color w:val="auto"/>
        </w:rPr>
        <w:fldChar w:fldCharType="separate"/>
      </w:r>
      <w:r>
        <w:rPr>
          <w:color w:val="auto"/>
        </w:rPr>
        <w:t>42</w:t>
      </w:r>
      <w:r>
        <w:rPr>
          <w:color w:val="auto"/>
        </w:rPr>
        <w:fldChar w:fldCharType="end"/>
      </w:r>
      <w:r>
        <w:rPr>
          <w:rFonts w:hint="eastAsia" w:ascii="仿宋_GB2312" w:hAnsi="宋体" w:eastAsia="仿宋_GB2312"/>
          <w:bCs w:val="0"/>
          <w:color w:val="auto"/>
        </w:rPr>
        <w:fldChar w:fldCharType="end"/>
      </w:r>
    </w:p>
    <w:p>
      <w:pPr>
        <w:pStyle w:val="18"/>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_Toc6154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（一）响应函</w:t>
      </w:r>
      <w:r>
        <w:rPr>
          <w:color w:val="auto"/>
        </w:rPr>
        <w:tab/>
      </w:r>
      <w:r>
        <w:rPr>
          <w:color w:val="auto"/>
        </w:rPr>
        <w:fldChar w:fldCharType="begin"/>
      </w:r>
      <w:r>
        <w:rPr>
          <w:color w:val="auto"/>
        </w:rPr>
        <w:instrText xml:space="preserve"> PAGEREF _Toc6154 \h </w:instrText>
      </w:r>
      <w:r>
        <w:rPr>
          <w:color w:val="auto"/>
        </w:rPr>
        <w:fldChar w:fldCharType="separate"/>
      </w:r>
      <w:r>
        <w:rPr>
          <w:color w:val="auto"/>
        </w:rPr>
        <w:t>44</w:t>
      </w:r>
      <w:r>
        <w:rPr>
          <w:color w:val="auto"/>
        </w:rPr>
        <w:fldChar w:fldCharType="end"/>
      </w:r>
      <w:r>
        <w:rPr>
          <w:rFonts w:hint="eastAsia" w:ascii="仿宋_GB2312" w:hAnsi="宋体" w:eastAsia="仿宋_GB2312"/>
          <w:bCs w:val="0"/>
          <w:color w:val="auto"/>
        </w:rPr>
        <w:fldChar w:fldCharType="end"/>
      </w:r>
    </w:p>
    <w:p>
      <w:pPr>
        <w:pStyle w:val="18"/>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_Toc8359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（二）法定代表人（负责人）身份证明书</w:t>
      </w:r>
      <w:r>
        <w:rPr>
          <w:color w:val="auto"/>
        </w:rPr>
        <w:tab/>
      </w:r>
      <w:r>
        <w:rPr>
          <w:color w:val="auto"/>
        </w:rPr>
        <w:fldChar w:fldCharType="begin"/>
      </w:r>
      <w:r>
        <w:rPr>
          <w:color w:val="auto"/>
        </w:rPr>
        <w:instrText xml:space="preserve"> PAGEREF _Toc8359 \h </w:instrText>
      </w:r>
      <w:r>
        <w:rPr>
          <w:color w:val="auto"/>
        </w:rPr>
        <w:fldChar w:fldCharType="separate"/>
      </w:r>
      <w:r>
        <w:rPr>
          <w:color w:val="auto"/>
        </w:rPr>
        <w:t>45</w:t>
      </w:r>
      <w:r>
        <w:rPr>
          <w:color w:val="auto"/>
        </w:rPr>
        <w:fldChar w:fldCharType="end"/>
      </w:r>
      <w:r>
        <w:rPr>
          <w:rFonts w:hint="eastAsia" w:ascii="仿宋_GB2312" w:hAnsi="宋体" w:eastAsia="仿宋_GB2312"/>
          <w:bCs w:val="0"/>
          <w:color w:val="auto"/>
        </w:rPr>
        <w:fldChar w:fldCharType="end"/>
      </w:r>
    </w:p>
    <w:p>
      <w:pPr>
        <w:pStyle w:val="18"/>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_Toc8767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（三）法定代表人（负责人）授权委托书</w:t>
      </w:r>
      <w:r>
        <w:rPr>
          <w:color w:val="auto"/>
        </w:rPr>
        <w:tab/>
      </w:r>
      <w:r>
        <w:rPr>
          <w:color w:val="auto"/>
        </w:rPr>
        <w:fldChar w:fldCharType="begin"/>
      </w:r>
      <w:r>
        <w:rPr>
          <w:color w:val="auto"/>
        </w:rPr>
        <w:instrText xml:space="preserve"> PAGEREF _Toc8767 \h </w:instrText>
      </w:r>
      <w:r>
        <w:rPr>
          <w:color w:val="auto"/>
        </w:rPr>
        <w:fldChar w:fldCharType="separate"/>
      </w:r>
      <w:r>
        <w:rPr>
          <w:color w:val="auto"/>
        </w:rPr>
        <w:t>46</w:t>
      </w:r>
      <w:r>
        <w:rPr>
          <w:color w:val="auto"/>
        </w:rPr>
        <w:fldChar w:fldCharType="end"/>
      </w:r>
      <w:r>
        <w:rPr>
          <w:rFonts w:hint="eastAsia" w:ascii="仿宋_GB2312" w:hAnsi="宋体" w:eastAsia="仿宋_GB2312"/>
          <w:bCs w:val="0"/>
          <w:color w:val="auto"/>
        </w:rPr>
        <w:fldChar w:fldCharType="end"/>
      </w:r>
    </w:p>
    <w:p>
      <w:pPr>
        <w:pStyle w:val="18"/>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_Toc14176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（四）资格证明文件</w:t>
      </w:r>
      <w:r>
        <w:rPr>
          <w:color w:val="auto"/>
        </w:rPr>
        <w:tab/>
      </w:r>
      <w:r>
        <w:rPr>
          <w:color w:val="auto"/>
        </w:rPr>
        <w:fldChar w:fldCharType="begin"/>
      </w:r>
      <w:r>
        <w:rPr>
          <w:color w:val="auto"/>
        </w:rPr>
        <w:instrText xml:space="preserve"> PAGEREF _Toc14176 \h </w:instrText>
      </w:r>
      <w:r>
        <w:rPr>
          <w:color w:val="auto"/>
        </w:rPr>
        <w:fldChar w:fldCharType="separate"/>
      </w:r>
      <w:r>
        <w:rPr>
          <w:color w:val="auto"/>
        </w:rPr>
        <w:t>47</w:t>
      </w:r>
      <w:r>
        <w:rPr>
          <w:color w:val="auto"/>
        </w:rPr>
        <w:fldChar w:fldCharType="end"/>
      </w:r>
      <w:r>
        <w:rPr>
          <w:rFonts w:hint="eastAsia" w:ascii="仿宋_GB2312" w:hAnsi="宋体" w:eastAsia="仿宋_GB2312"/>
          <w:bCs w:val="0"/>
          <w:color w:val="auto"/>
        </w:rPr>
        <w:fldChar w:fldCharType="end"/>
      </w:r>
    </w:p>
    <w:p>
      <w:pPr>
        <w:pStyle w:val="18"/>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_Toc9653 </w:instrText>
      </w:r>
      <w:r>
        <w:rPr>
          <w:rFonts w:hint="eastAsia" w:ascii="仿宋_GB2312" w:hAnsi="宋体" w:eastAsia="仿宋_GB2312"/>
          <w:bCs w:val="0"/>
          <w:color w:val="auto"/>
        </w:rPr>
        <w:fldChar w:fldCharType="separate"/>
      </w:r>
      <w:r>
        <w:rPr>
          <w:rFonts w:ascii="仿宋" w:hAnsi="仿宋" w:eastAsia="仿宋" w:cs="仿宋"/>
          <w:color w:val="auto"/>
          <w:szCs w:val="24"/>
        </w:rPr>
        <w:t>（</w:t>
      </w:r>
      <w:r>
        <w:rPr>
          <w:rFonts w:hint="eastAsia" w:ascii="仿宋" w:hAnsi="仿宋" w:eastAsia="仿宋" w:cs="仿宋"/>
          <w:color w:val="auto"/>
          <w:szCs w:val="24"/>
        </w:rPr>
        <w:t>五</w:t>
      </w:r>
      <w:r>
        <w:rPr>
          <w:rFonts w:ascii="仿宋" w:hAnsi="仿宋" w:eastAsia="仿宋" w:cs="仿宋"/>
          <w:color w:val="auto"/>
          <w:szCs w:val="24"/>
        </w:rPr>
        <w:t>）</w:t>
      </w:r>
      <w:r>
        <w:rPr>
          <w:rFonts w:hint="eastAsia" w:ascii="仿宋" w:hAnsi="仿宋" w:eastAsia="仿宋" w:cs="仿宋"/>
          <w:color w:val="auto"/>
          <w:szCs w:val="24"/>
        </w:rPr>
        <w:t>供应商</w:t>
      </w:r>
      <w:r>
        <w:rPr>
          <w:rFonts w:ascii="仿宋" w:hAnsi="仿宋" w:eastAsia="仿宋" w:cs="仿宋"/>
          <w:color w:val="auto"/>
          <w:szCs w:val="24"/>
        </w:rPr>
        <w:t>须知应答偏离表</w:t>
      </w:r>
      <w:r>
        <w:rPr>
          <w:color w:val="auto"/>
        </w:rPr>
        <w:tab/>
      </w:r>
      <w:r>
        <w:rPr>
          <w:color w:val="auto"/>
        </w:rPr>
        <w:fldChar w:fldCharType="begin"/>
      </w:r>
      <w:r>
        <w:rPr>
          <w:color w:val="auto"/>
        </w:rPr>
        <w:instrText xml:space="preserve"> PAGEREF _Toc9653 \h </w:instrText>
      </w:r>
      <w:r>
        <w:rPr>
          <w:color w:val="auto"/>
        </w:rPr>
        <w:fldChar w:fldCharType="separate"/>
      </w:r>
      <w:r>
        <w:rPr>
          <w:color w:val="auto"/>
        </w:rPr>
        <w:t>56</w:t>
      </w:r>
      <w:r>
        <w:rPr>
          <w:color w:val="auto"/>
        </w:rPr>
        <w:fldChar w:fldCharType="end"/>
      </w:r>
      <w:r>
        <w:rPr>
          <w:rFonts w:hint="eastAsia" w:ascii="仿宋_GB2312" w:hAnsi="宋体" w:eastAsia="仿宋_GB2312"/>
          <w:bCs w:val="0"/>
          <w:color w:val="auto"/>
        </w:rPr>
        <w:fldChar w:fldCharType="end"/>
      </w:r>
    </w:p>
    <w:p>
      <w:pPr>
        <w:pStyle w:val="18"/>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_Toc7998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（七）供应商行为准则承诺书</w:t>
      </w:r>
      <w:r>
        <w:rPr>
          <w:color w:val="auto"/>
        </w:rPr>
        <w:tab/>
      </w:r>
      <w:r>
        <w:rPr>
          <w:color w:val="auto"/>
        </w:rPr>
        <w:fldChar w:fldCharType="begin"/>
      </w:r>
      <w:r>
        <w:rPr>
          <w:color w:val="auto"/>
        </w:rPr>
        <w:instrText xml:space="preserve"> PAGEREF _Toc7998 \h </w:instrText>
      </w:r>
      <w:r>
        <w:rPr>
          <w:color w:val="auto"/>
        </w:rPr>
        <w:fldChar w:fldCharType="separate"/>
      </w:r>
      <w:r>
        <w:rPr>
          <w:color w:val="auto"/>
        </w:rPr>
        <w:t>58</w:t>
      </w:r>
      <w:r>
        <w:rPr>
          <w:color w:val="auto"/>
        </w:rPr>
        <w:fldChar w:fldCharType="end"/>
      </w:r>
      <w:r>
        <w:rPr>
          <w:rFonts w:hint="eastAsia" w:ascii="仿宋_GB2312" w:hAnsi="宋体" w:eastAsia="仿宋_GB2312"/>
          <w:bCs w:val="0"/>
          <w:color w:val="auto"/>
        </w:rPr>
        <w:fldChar w:fldCharType="end"/>
      </w:r>
    </w:p>
    <w:p>
      <w:pPr>
        <w:pStyle w:val="18"/>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_Toc15351 </w:instrText>
      </w:r>
      <w:r>
        <w:rPr>
          <w:rFonts w:hint="eastAsia" w:ascii="仿宋_GB2312" w:hAnsi="宋体" w:eastAsia="仿宋_GB2312"/>
          <w:bCs w:val="0"/>
          <w:color w:val="auto"/>
        </w:rPr>
        <w:fldChar w:fldCharType="separate"/>
      </w:r>
      <w:r>
        <w:rPr>
          <w:rFonts w:hint="eastAsia" w:ascii="仿宋" w:hAnsi="仿宋" w:eastAsia="仿宋" w:cs="宋体"/>
          <w:bCs w:val="0"/>
          <w:color w:val="auto"/>
          <w:szCs w:val="24"/>
        </w:rPr>
        <w:t>（八）供应商廉洁诚信承诺书</w:t>
      </w:r>
      <w:r>
        <w:rPr>
          <w:color w:val="auto"/>
        </w:rPr>
        <w:tab/>
      </w:r>
      <w:r>
        <w:rPr>
          <w:color w:val="auto"/>
        </w:rPr>
        <w:fldChar w:fldCharType="begin"/>
      </w:r>
      <w:r>
        <w:rPr>
          <w:color w:val="auto"/>
        </w:rPr>
        <w:instrText xml:space="preserve"> PAGEREF _Toc15351 \h </w:instrText>
      </w:r>
      <w:r>
        <w:rPr>
          <w:color w:val="auto"/>
        </w:rPr>
        <w:fldChar w:fldCharType="separate"/>
      </w:r>
      <w:r>
        <w:rPr>
          <w:color w:val="auto"/>
        </w:rPr>
        <w:t>60</w:t>
      </w:r>
      <w:r>
        <w:rPr>
          <w:color w:val="auto"/>
        </w:rPr>
        <w:fldChar w:fldCharType="end"/>
      </w:r>
      <w:r>
        <w:rPr>
          <w:rFonts w:hint="eastAsia" w:ascii="仿宋_GB2312" w:hAnsi="宋体" w:eastAsia="仿宋_GB2312"/>
          <w:bCs w:val="0"/>
          <w:color w:val="auto"/>
        </w:rPr>
        <w:fldChar w:fldCharType="end"/>
      </w:r>
    </w:p>
    <w:p>
      <w:pPr>
        <w:pStyle w:val="18"/>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_Toc1277 </w:instrText>
      </w:r>
      <w:r>
        <w:rPr>
          <w:rFonts w:hint="eastAsia" w:ascii="仿宋_GB2312" w:hAnsi="宋体" w:eastAsia="仿宋_GB2312"/>
          <w:bCs w:val="0"/>
          <w:color w:val="auto"/>
        </w:rPr>
        <w:fldChar w:fldCharType="separate"/>
      </w:r>
      <w:r>
        <w:rPr>
          <w:rFonts w:hint="eastAsia" w:ascii="仿宋" w:hAnsi="仿宋" w:eastAsia="仿宋" w:cs="宋体"/>
          <w:color w:val="auto"/>
        </w:rPr>
        <w:t>（</w:t>
      </w:r>
      <w:r>
        <w:rPr>
          <w:rFonts w:hint="eastAsia" w:ascii="仿宋" w:hAnsi="仿宋" w:eastAsia="仿宋" w:cs="宋体"/>
          <w:color w:val="auto"/>
          <w:lang w:val="en-US" w:eastAsia="zh-CN"/>
        </w:rPr>
        <w:t>九</w:t>
      </w:r>
      <w:r>
        <w:rPr>
          <w:rFonts w:hint="eastAsia" w:ascii="仿宋" w:hAnsi="仿宋" w:eastAsia="仿宋" w:cs="宋体"/>
          <w:color w:val="auto"/>
        </w:rPr>
        <w:t>）其他材料</w:t>
      </w:r>
      <w:r>
        <w:rPr>
          <w:color w:val="auto"/>
        </w:rPr>
        <w:tab/>
      </w:r>
      <w:r>
        <w:rPr>
          <w:color w:val="auto"/>
        </w:rPr>
        <w:fldChar w:fldCharType="begin"/>
      </w:r>
      <w:r>
        <w:rPr>
          <w:color w:val="auto"/>
        </w:rPr>
        <w:instrText xml:space="preserve"> PAGEREF _Toc1277 \h </w:instrText>
      </w:r>
      <w:r>
        <w:rPr>
          <w:color w:val="auto"/>
        </w:rPr>
        <w:fldChar w:fldCharType="separate"/>
      </w:r>
      <w:r>
        <w:rPr>
          <w:color w:val="auto"/>
        </w:rPr>
        <w:t>63</w:t>
      </w:r>
      <w:r>
        <w:rPr>
          <w:color w:val="auto"/>
        </w:rPr>
        <w:fldChar w:fldCharType="end"/>
      </w:r>
      <w:r>
        <w:rPr>
          <w:rFonts w:hint="eastAsia" w:ascii="仿宋_GB2312" w:hAnsi="宋体" w:eastAsia="仿宋_GB2312"/>
          <w:bCs w:val="0"/>
          <w:color w:val="auto"/>
        </w:rPr>
        <w:fldChar w:fldCharType="end"/>
      </w:r>
    </w:p>
    <w:p>
      <w:pPr>
        <w:pStyle w:val="33"/>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_Toc23241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二、技术文件</w:t>
      </w:r>
      <w:r>
        <w:rPr>
          <w:color w:val="auto"/>
        </w:rPr>
        <w:tab/>
      </w:r>
      <w:r>
        <w:rPr>
          <w:color w:val="auto"/>
        </w:rPr>
        <w:fldChar w:fldCharType="begin"/>
      </w:r>
      <w:r>
        <w:rPr>
          <w:color w:val="auto"/>
        </w:rPr>
        <w:instrText xml:space="preserve"> PAGEREF _Toc23241 \h </w:instrText>
      </w:r>
      <w:r>
        <w:rPr>
          <w:color w:val="auto"/>
        </w:rPr>
        <w:fldChar w:fldCharType="separate"/>
      </w:r>
      <w:r>
        <w:rPr>
          <w:color w:val="auto"/>
        </w:rPr>
        <w:t>1</w:t>
      </w:r>
      <w:r>
        <w:rPr>
          <w:color w:val="auto"/>
        </w:rPr>
        <w:fldChar w:fldCharType="end"/>
      </w:r>
      <w:r>
        <w:rPr>
          <w:rFonts w:hint="eastAsia" w:ascii="仿宋_GB2312" w:hAnsi="宋体" w:eastAsia="仿宋_GB2312"/>
          <w:bCs w:val="0"/>
          <w:color w:val="auto"/>
        </w:rPr>
        <w:fldChar w:fldCharType="end"/>
      </w:r>
    </w:p>
    <w:p>
      <w:pPr>
        <w:pStyle w:val="18"/>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_Toc23421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（一）采购需求应答偏离表</w:t>
      </w:r>
      <w:r>
        <w:rPr>
          <w:color w:val="auto"/>
        </w:rPr>
        <w:tab/>
      </w:r>
      <w:r>
        <w:rPr>
          <w:color w:val="auto"/>
        </w:rPr>
        <w:fldChar w:fldCharType="begin"/>
      </w:r>
      <w:r>
        <w:rPr>
          <w:color w:val="auto"/>
        </w:rPr>
        <w:instrText xml:space="preserve"> PAGEREF _Toc23421 \h </w:instrText>
      </w:r>
      <w:r>
        <w:rPr>
          <w:color w:val="auto"/>
        </w:rPr>
        <w:fldChar w:fldCharType="separate"/>
      </w:r>
      <w:r>
        <w:rPr>
          <w:color w:val="auto"/>
        </w:rPr>
        <w:t>66</w:t>
      </w:r>
      <w:r>
        <w:rPr>
          <w:color w:val="auto"/>
        </w:rPr>
        <w:fldChar w:fldCharType="end"/>
      </w:r>
      <w:r>
        <w:rPr>
          <w:rFonts w:hint="eastAsia" w:ascii="仿宋_GB2312" w:hAnsi="宋体" w:eastAsia="仿宋_GB2312"/>
          <w:bCs w:val="0"/>
          <w:color w:val="auto"/>
        </w:rPr>
        <w:fldChar w:fldCharType="end"/>
      </w:r>
    </w:p>
    <w:p>
      <w:pPr>
        <w:pStyle w:val="18"/>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_Toc21769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（二）技术方案</w:t>
      </w:r>
      <w:r>
        <w:rPr>
          <w:color w:val="auto"/>
        </w:rPr>
        <w:tab/>
      </w:r>
      <w:r>
        <w:rPr>
          <w:color w:val="auto"/>
        </w:rPr>
        <w:fldChar w:fldCharType="begin"/>
      </w:r>
      <w:r>
        <w:rPr>
          <w:color w:val="auto"/>
        </w:rPr>
        <w:instrText xml:space="preserve"> PAGEREF _Toc21769 \h </w:instrText>
      </w:r>
      <w:r>
        <w:rPr>
          <w:color w:val="auto"/>
        </w:rPr>
        <w:fldChar w:fldCharType="separate"/>
      </w:r>
      <w:r>
        <w:rPr>
          <w:color w:val="auto"/>
        </w:rPr>
        <w:t>67</w:t>
      </w:r>
      <w:r>
        <w:rPr>
          <w:color w:val="auto"/>
        </w:rPr>
        <w:fldChar w:fldCharType="end"/>
      </w:r>
      <w:r>
        <w:rPr>
          <w:rFonts w:hint="eastAsia" w:ascii="仿宋_GB2312" w:hAnsi="宋体" w:eastAsia="仿宋_GB2312"/>
          <w:bCs w:val="0"/>
          <w:color w:val="auto"/>
        </w:rPr>
        <w:fldChar w:fldCharType="end"/>
      </w:r>
    </w:p>
    <w:p>
      <w:pPr>
        <w:pStyle w:val="18"/>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_Toc12187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（三）其他材料</w:t>
      </w:r>
      <w:r>
        <w:rPr>
          <w:color w:val="auto"/>
        </w:rPr>
        <w:tab/>
      </w:r>
      <w:r>
        <w:rPr>
          <w:color w:val="auto"/>
        </w:rPr>
        <w:fldChar w:fldCharType="begin"/>
      </w:r>
      <w:r>
        <w:rPr>
          <w:color w:val="auto"/>
        </w:rPr>
        <w:instrText xml:space="preserve"> PAGEREF _Toc12187 \h </w:instrText>
      </w:r>
      <w:r>
        <w:rPr>
          <w:color w:val="auto"/>
        </w:rPr>
        <w:fldChar w:fldCharType="separate"/>
      </w:r>
      <w:r>
        <w:rPr>
          <w:color w:val="auto"/>
        </w:rPr>
        <w:t>70</w:t>
      </w:r>
      <w:r>
        <w:rPr>
          <w:color w:val="auto"/>
        </w:rPr>
        <w:fldChar w:fldCharType="end"/>
      </w:r>
      <w:r>
        <w:rPr>
          <w:rFonts w:hint="eastAsia" w:ascii="仿宋_GB2312" w:hAnsi="宋体" w:eastAsia="仿宋_GB2312"/>
          <w:bCs w:val="0"/>
          <w:color w:val="auto"/>
        </w:rPr>
        <w:fldChar w:fldCharType="end"/>
      </w:r>
    </w:p>
    <w:p>
      <w:pPr>
        <w:pStyle w:val="18"/>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_Toc23475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（一）报价一览表</w:t>
      </w:r>
      <w:r>
        <w:rPr>
          <w:color w:val="auto"/>
        </w:rPr>
        <w:tab/>
      </w:r>
      <w:r>
        <w:rPr>
          <w:color w:val="auto"/>
        </w:rPr>
        <w:fldChar w:fldCharType="begin"/>
      </w:r>
      <w:r>
        <w:rPr>
          <w:color w:val="auto"/>
        </w:rPr>
        <w:instrText xml:space="preserve"> PAGEREF _Toc23475 \h </w:instrText>
      </w:r>
      <w:r>
        <w:rPr>
          <w:color w:val="auto"/>
        </w:rPr>
        <w:fldChar w:fldCharType="separate"/>
      </w:r>
      <w:r>
        <w:rPr>
          <w:color w:val="auto"/>
        </w:rPr>
        <w:t>71</w:t>
      </w:r>
      <w:r>
        <w:rPr>
          <w:color w:val="auto"/>
        </w:rPr>
        <w:fldChar w:fldCharType="end"/>
      </w:r>
      <w:r>
        <w:rPr>
          <w:rFonts w:hint="eastAsia" w:ascii="仿宋_GB2312" w:hAnsi="宋体" w:eastAsia="仿宋_GB2312"/>
          <w:bCs w:val="0"/>
          <w:color w:val="auto"/>
        </w:rPr>
        <w:fldChar w:fldCharType="end"/>
      </w:r>
    </w:p>
    <w:p>
      <w:pPr>
        <w:pStyle w:val="3"/>
        <w:ind w:left="0" w:firstLine="0"/>
        <w:rPr>
          <w:rFonts w:ascii="仿宋_GB2312" w:hAnsi="宋体" w:eastAsia="仿宋_GB2312"/>
          <w:b w:val="0"/>
          <w:bCs w:val="0"/>
          <w:color w:val="auto"/>
        </w:rPr>
        <w:sectPr>
          <w:footerReference r:id="rId6" w:type="default"/>
          <w:pgSz w:w="11906" w:h="16838"/>
          <w:pgMar w:top="1440" w:right="1134" w:bottom="1440" w:left="1134" w:header="851" w:footer="992" w:gutter="0"/>
          <w:pgNumType w:start="1"/>
          <w:cols w:space="720" w:num="1"/>
        </w:sectPr>
      </w:pPr>
      <w:r>
        <w:rPr>
          <w:rFonts w:hint="eastAsia" w:ascii="仿宋_GB2312" w:hAnsi="宋体" w:eastAsia="仿宋_GB2312"/>
          <w:bCs w:val="0"/>
          <w:color w:val="auto"/>
        </w:rPr>
        <w:fldChar w:fldCharType="end"/>
      </w:r>
    </w:p>
    <w:p>
      <w:pPr>
        <w:pStyle w:val="3"/>
        <w:ind w:left="0" w:firstLine="0"/>
        <w:rPr>
          <w:rFonts w:ascii="仿宋" w:hAnsi="仿宋" w:eastAsia="仿宋" w:cs="Cambria Math"/>
          <w:b w:val="0"/>
          <w:bCs w:val="0"/>
          <w:color w:val="auto"/>
          <w:sz w:val="24"/>
          <w:szCs w:val="24"/>
        </w:rPr>
        <w:sectPr>
          <w:headerReference r:id="rId7" w:type="default"/>
          <w:footerReference r:id="rId8" w:type="default"/>
          <w:type w:val="continuous"/>
          <w:pgSz w:w="11906" w:h="16838"/>
          <w:pgMar w:top="1440" w:right="1134" w:bottom="1440" w:left="1134" w:header="851" w:footer="992" w:gutter="0"/>
          <w:cols w:space="720" w:num="1"/>
        </w:sectPr>
      </w:pPr>
    </w:p>
    <w:p>
      <w:pPr>
        <w:pStyle w:val="3"/>
        <w:ind w:left="0" w:firstLine="0"/>
        <w:rPr>
          <w:rFonts w:ascii="仿宋_GB2312" w:hAnsi="宋体" w:eastAsia="仿宋_GB2312"/>
          <w:color w:val="auto"/>
          <w:sz w:val="28"/>
          <w:szCs w:val="28"/>
        </w:rPr>
      </w:pPr>
      <w:bookmarkStart w:id="0" w:name="_Toc21360"/>
      <w:bookmarkStart w:id="1" w:name="_Toc14772"/>
      <w:r>
        <w:rPr>
          <w:rFonts w:hint="eastAsia" w:ascii="仿宋_GB2312" w:hAnsi="宋体" w:eastAsia="仿宋_GB2312"/>
          <w:color w:val="auto"/>
          <w:sz w:val="28"/>
          <w:szCs w:val="28"/>
        </w:rPr>
        <w:t>第一章 比选邀请</w:t>
      </w:r>
      <w:bookmarkEnd w:id="0"/>
      <w:bookmarkEnd w:id="1"/>
    </w:p>
    <w:p>
      <w:pPr>
        <w:spacing w:line="360" w:lineRule="auto"/>
        <w:ind w:firstLine="480"/>
        <w:rPr>
          <w:rFonts w:ascii="仿宋" w:hAnsi="仿宋" w:eastAsia="仿宋" w:cs="Cambria Math"/>
          <w:color w:val="auto"/>
        </w:rPr>
      </w:pPr>
      <w:r>
        <w:rPr>
          <w:rFonts w:hint="eastAsia" w:ascii="仿宋_GB2312" w:hAnsi="宋体" w:eastAsia="仿宋_GB2312"/>
          <w:color w:val="auto"/>
        </w:rPr>
        <w:t xml:space="preserve">   </w:t>
      </w:r>
      <w:r>
        <w:rPr>
          <w:rFonts w:hint="eastAsia" w:ascii="仿宋" w:hAnsi="仿宋" w:eastAsia="仿宋" w:cs="仿宋"/>
          <w:color w:val="auto"/>
        </w:rPr>
        <w:t>本项目</w:t>
      </w:r>
      <w:r>
        <w:rPr>
          <w:rFonts w:hint="eastAsia" w:ascii="仿宋" w:hAnsi="仿宋" w:eastAsia="仿宋" w:cs="仿宋"/>
          <w:b w:val="0"/>
          <w:bCs w:val="0"/>
          <w:color w:val="auto"/>
          <w:u w:val="single"/>
        </w:rPr>
        <w:t>人保财险四川省</w:t>
      </w:r>
      <w:r>
        <w:rPr>
          <w:rFonts w:hint="eastAsia" w:ascii="仿宋" w:hAnsi="仿宋" w:eastAsia="仿宋" w:cs="仿宋"/>
          <w:b w:val="0"/>
          <w:bCs w:val="0"/>
          <w:color w:val="auto"/>
          <w:u w:val="single"/>
          <w:lang w:val="en-US" w:eastAsia="zh-CN"/>
        </w:rPr>
        <w:t>资阳市</w:t>
      </w:r>
      <w:r>
        <w:rPr>
          <w:rFonts w:hint="eastAsia" w:ascii="仿宋" w:hAnsi="仿宋" w:eastAsia="仿宋" w:cs="仿宋"/>
          <w:b w:val="0"/>
          <w:bCs w:val="0"/>
          <w:color w:val="auto"/>
          <w:u w:val="single"/>
        </w:rPr>
        <w:t>乐至支公司职工食堂食材配送服务采购</w:t>
      </w:r>
      <w:r>
        <w:rPr>
          <w:rFonts w:hint="eastAsia" w:ascii="仿宋" w:hAnsi="仿宋" w:eastAsia="仿宋" w:cs="仿宋"/>
          <w:b w:val="0"/>
          <w:bCs w:val="0"/>
          <w:color w:val="auto"/>
          <w:u w:val="single"/>
          <w:lang w:val="en-US" w:eastAsia="zh-CN"/>
        </w:rPr>
        <w:t>项目</w:t>
      </w:r>
      <w:r>
        <w:rPr>
          <w:rFonts w:hint="eastAsia" w:ascii="仿宋" w:hAnsi="仿宋" w:eastAsia="仿宋" w:cs="仿宋"/>
          <w:color w:val="auto"/>
        </w:rPr>
        <w:t>（采购项目编号：</w:t>
      </w:r>
      <w:r>
        <w:rPr>
          <w:rFonts w:hint="eastAsia" w:ascii="仿宋" w:hAnsi="仿宋" w:eastAsia="仿宋" w:cs="宋体"/>
          <w:color w:val="auto"/>
        </w:rPr>
        <w:t>XM26FGPC003313</w:t>
      </w:r>
      <w:r>
        <w:rPr>
          <w:rFonts w:hint="eastAsia" w:ascii="仿宋" w:hAnsi="仿宋" w:eastAsia="仿宋" w:cs="仿宋"/>
          <w:color w:val="auto"/>
        </w:rPr>
        <w:t>）由</w:t>
      </w:r>
      <w:r>
        <w:rPr>
          <w:rFonts w:hint="eastAsia" w:ascii="仿宋" w:hAnsi="仿宋" w:eastAsia="仿宋" w:cs="仿宋"/>
          <w:b w:val="0"/>
          <w:bCs w:val="0"/>
          <w:color w:val="auto"/>
          <w:u w:val="single"/>
        </w:rPr>
        <w:t>中国人民财产保险股份有限公司资阳市分公司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批准并落实资金，组织本项目的比选工作</w:t>
      </w:r>
      <w:r>
        <w:rPr>
          <w:rFonts w:hint="eastAsia" w:ascii="仿宋" w:hAnsi="仿宋" w:eastAsia="仿宋" w:cs="仿宋"/>
          <w:color w:val="auto"/>
        </w:rPr>
        <w:t>，采购合同由</w:t>
      </w:r>
      <w:r>
        <w:rPr>
          <w:rFonts w:hint="eastAsia" w:ascii="仿宋" w:hAnsi="仿宋" w:eastAsia="仿宋" w:cs="仿宋"/>
          <w:b w:val="0"/>
          <w:bCs w:val="0"/>
          <w:color w:val="auto"/>
          <w:u w:val="single"/>
        </w:rPr>
        <w:t>中国人民财产保险股份有限公司资阳市分公司</w:t>
      </w:r>
      <w:r>
        <w:rPr>
          <w:rFonts w:hint="eastAsia" w:ascii="仿宋" w:hAnsi="仿宋" w:eastAsia="仿宋" w:cs="宋体"/>
          <w:color w:val="auto"/>
        </w:rPr>
        <w:t>（以下简称“人保财险</w:t>
      </w:r>
      <w:r>
        <w:rPr>
          <w:rFonts w:hint="eastAsia" w:ascii="仿宋" w:hAnsi="仿宋" w:eastAsia="仿宋" w:cs="宋体"/>
          <w:color w:val="auto"/>
          <w:lang w:val="en-US" w:eastAsia="zh-CN"/>
        </w:rPr>
        <w:t>资阳市</w:t>
      </w:r>
      <w:r>
        <w:rPr>
          <w:rFonts w:hint="eastAsia" w:ascii="仿宋" w:hAnsi="仿宋" w:eastAsia="仿宋" w:cs="宋体"/>
          <w:color w:val="auto"/>
        </w:rPr>
        <w:t>分公司”）</w:t>
      </w:r>
      <w:r>
        <w:rPr>
          <w:rFonts w:hint="eastAsia" w:ascii="仿宋" w:hAnsi="仿宋" w:eastAsia="仿宋" w:cs="仿宋"/>
          <w:color w:val="auto"/>
        </w:rPr>
        <w:t>根据成交结果与成交人签署。现通过比选方式实施，</w:t>
      </w:r>
      <w:r>
        <w:rPr>
          <w:rFonts w:hint="eastAsia" w:ascii="仿宋" w:hAnsi="仿宋" w:eastAsia="仿宋" w:cs="Cambria Math"/>
          <w:color w:val="auto"/>
        </w:rPr>
        <w:t xml:space="preserve">有意向且具有提供标的物能力的潜在供应商（以下简称“供应商”）可前来参与比选响应。 </w:t>
      </w:r>
    </w:p>
    <w:p>
      <w:pPr>
        <w:pStyle w:val="4"/>
        <w:jc w:val="left"/>
        <w:rPr>
          <w:rFonts w:ascii="仿宋" w:hAnsi="仿宋" w:eastAsia="仿宋" w:cs="仿宋"/>
          <w:color w:val="auto"/>
          <w:sz w:val="24"/>
          <w:szCs w:val="24"/>
        </w:rPr>
      </w:pPr>
      <w:bookmarkStart w:id="2" w:name="_Toc28350"/>
      <w:bookmarkStart w:id="3" w:name="_Toc21237"/>
      <w:r>
        <w:rPr>
          <w:rFonts w:hint="eastAsia" w:ascii="仿宋" w:hAnsi="仿宋" w:eastAsia="仿宋" w:cs="仿宋"/>
          <w:color w:val="auto"/>
          <w:sz w:val="24"/>
          <w:szCs w:val="24"/>
        </w:rPr>
        <w:t>一、项目概况与采购范围</w:t>
      </w:r>
      <w:bookmarkEnd w:id="2"/>
      <w:bookmarkEnd w:id="3"/>
    </w:p>
    <w:p>
      <w:pPr>
        <w:spacing w:line="360" w:lineRule="auto"/>
        <w:ind w:firstLine="480"/>
        <w:rPr>
          <w:rFonts w:ascii="仿宋" w:hAnsi="仿宋" w:eastAsia="仿宋" w:cs="仿宋"/>
          <w:color w:val="auto"/>
        </w:rPr>
      </w:pPr>
      <w:r>
        <w:rPr>
          <w:rFonts w:hint="eastAsia" w:ascii="仿宋" w:hAnsi="仿宋" w:eastAsia="仿宋" w:cs="仿宋"/>
          <w:color w:val="auto"/>
        </w:rPr>
        <w:t>1.1 项目名称：</w:t>
      </w:r>
      <w:r>
        <w:rPr>
          <w:rFonts w:hint="eastAsia" w:ascii="仿宋" w:hAnsi="仿宋" w:eastAsia="仿宋" w:cs="仿宋"/>
          <w:b w:val="0"/>
          <w:bCs w:val="0"/>
          <w:color w:val="auto"/>
          <w:u w:val="single"/>
        </w:rPr>
        <w:t>人保财险四川省</w:t>
      </w:r>
      <w:r>
        <w:rPr>
          <w:rFonts w:hint="eastAsia" w:ascii="仿宋" w:hAnsi="仿宋" w:eastAsia="仿宋" w:cs="仿宋"/>
          <w:b w:val="0"/>
          <w:bCs w:val="0"/>
          <w:color w:val="auto"/>
          <w:u w:val="single"/>
          <w:lang w:val="en-US" w:eastAsia="zh-CN"/>
        </w:rPr>
        <w:t>资阳市</w:t>
      </w:r>
      <w:r>
        <w:rPr>
          <w:rFonts w:hint="eastAsia" w:ascii="仿宋" w:hAnsi="仿宋" w:eastAsia="仿宋" w:cs="仿宋"/>
          <w:b w:val="0"/>
          <w:bCs w:val="0"/>
          <w:color w:val="auto"/>
          <w:u w:val="single"/>
        </w:rPr>
        <w:t>乐至支公司职工食堂食材配送服务采购项目</w:t>
      </w:r>
      <w:r>
        <w:rPr>
          <w:rFonts w:hint="eastAsia" w:ascii="仿宋" w:hAnsi="仿宋" w:eastAsia="仿宋" w:cs="仿宋"/>
          <w:color w:val="auto"/>
        </w:rPr>
        <w:t>。</w:t>
      </w:r>
    </w:p>
    <w:p>
      <w:pPr>
        <w:spacing w:line="360" w:lineRule="auto"/>
        <w:ind w:firstLine="480"/>
        <w:rPr>
          <w:rFonts w:hint="eastAsia" w:ascii="仿宋" w:hAnsi="仿宋" w:eastAsia="仿宋" w:cs="Cambria Math"/>
          <w:color w:val="auto"/>
        </w:rPr>
      </w:pPr>
      <w:r>
        <w:rPr>
          <w:rFonts w:hint="eastAsia" w:ascii="仿宋" w:hAnsi="仿宋" w:eastAsia="仿宋" w:cs="仿宋"/>
          <w:color w:val="auto"/>
        </w:rPr>
        <w:t>1.2 采购范围：</w:t>
      </w:r>
      <w:r>
        <w:rPr>
          <w:rFonts w:hint="eastAsia" w:ascii="仿宋" w:hAnsi="仿宋" w:eastAsia="仿宋" w:cs="Cambria Math"/>
          <w:color w:val="auto"/>
          <w:lang w:val="en-US" w:eastAsia="zh-CN"/>
        </w:rPr>
        <w:t>本项目拟采购1家具有食品经营许可证的供应商，提供乐至支公司职工食堂食品原材料配送服务，包括但不限于我方制作工作餐需要的肉类、蔬菜、水果、调味品等原材料，并确保食材安全，新鲜，符合标准。</w:t>
      </w:r>
      <w:r>
        <w:rPr>
          <w:rFonts w:hint="eastAsia" w:ascii="仿宋" w:hAnsi="仿宋" w:eastAsia="仿宋" w:cs="Cambria Math"/>
          <w:color w:val="auto"/>
        </w:rPr>
        <w:t>具体技术要求详见第五章采购需求。</w:t>
      </w:r>
    </w:p>
    <w:p>
      <w:pPr>
        <w:spacing w:line="360" w:lineRule="auto"/>
        <w:ind w:firstLine="480"/>
        <w:rPr>
          <w:rFonts w:hint="eastAsia" w:ascii="仿宋" w:hAnsi="仿宋" w:eastAsia="仿宋" w:cs="宋体"/>
          <w:color w:val="auto"/>
          <w:lang w:eastAsia="zh-CN"/>
        </w:rPr>
      </w:pPr>
      <w:r>
        <w:rPr>
          <w:rFonts w:hint="eastAsia" w:ascii="仿宋" w:hAnsi="仿宋" w:eastAsia="仿宋" w:cs="仿宋"/>
          <w:color w:val="auto"/>
        </w:rPr>
        <w:t>1.3 标包划分：</w:t>
      </w:r>
      <w:r>
        <w:rPr>
          <w:rFonts w:hint="eastAsia" w:ascii="仿宋" w:hAnsi="仿宋" w:eastAsia="仿宋" w:cs="宋体"/>
          <w:color w:val="auto"/>
        </w:rPr>
        <w:t>本项目不划分标包</w:t>
      </w:r>
      <w:r>
        <w:rPr>
          <w:rFonts w:hint="eastAsia" w:ascii="仿宋" w:hAnsi="仿宋" w:eastAsia="仿宋" w:cs="宋体"/>
          <w:color w:val="auto"/>
          <w:lang w:eastAsia="zh-CN"/>
        </w:rPr>
        <w:t>。</w:t>
      </w:r>
    </w:p>
    <w:p>
      <w:pPr>
        <w:spacing w:line="360" w:lineRule="auto"/>
        <w:ind w:firstLine="480"/>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宋体"/>
          <w:color w:val="auto"/>
        </w:rPr>
        <w:t>货物</w:t>
      </w:r>
      <w:r>
        <w:rPr>
          <w:rFonts w:hint="eastAsia" w:ascii="仿宋" w:hAnsi="仿宋" w:eastAsia="仿宋" w:cs="仿宋"/>
          <w:color w:val="auto"/>
        </w:rPr>
        <w:t>。</w:t>
      </w:r>
    </w:p>
    <w:p>
      <w:pPr>
        <w:spacing w:line="360" w:lineRule="auto"/>
        <w:ind w:firstLine="480"/>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3</w:t>
      </w:r>
      <w:r>
        <w:rPr>
          <w:rFonts w:hint="eastAsia" w:ascii="仿宋" w:hAnsi="仿宋" w:eastAsia="仿宋" w:cs="宋体"/>
          <w:color w:val="auto"/>
        </w:rPr>
        <w:t>年。</w:t>
      </w:r>
    </w:p>
    <w:p>
      <w:pPr>
        <w:spacing w:line="360" w:lineRule="auto"/>
        <w:ind w:firstLine="480"/>
        <w:rPr>
          <w:rFonts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交货地点：</w:t>
      </w:r>
      <w:r>
        <w:rPr>
          <w:rFonts w:hint="eastAsia" w:ascii="仿宋" w:hAnsi="仿宋" w:eastAsia="仿宋" w:cs="宋体"/>
          <w:color w:val="auto"/>
          <w:lang w:val="en-US" w:eastAsia="zh-CN"/>
        </w:rPr>
        <w:t>资阳市乐至支公司食堂</w:t>
      </w:r>
      <w:r>
        <w:rPr>
          <w:rFonts w:hint="eastAsia" w:ascii="仿宋" w:hAnsi="仿宋" w:eastAsia="仿宋" w:cs="宋体"/>
          <w:color w:val="auto"/>
        </w:rPr>
        <w:t>。</w:t>
      </w:r>
    </w:p>
    <w:p>
      <w:pPr>
        <w:pStyle w:val="2"/>
        <w:rPr>
          <w:rFonts w:hint="default" w:eastAsia="仿宋"/>
          <w:color w:val="auto"/>
          <w:lang w:val="en-US" w:eastAsia="zh-CN"/>
        </w:rPr>
      </w:pPr>
      <w:r>
        <w:rPr>
          <w:rFonts w:hint="eastAsia"/>
          <w:color w:val="auto"/>
        </w:rPr>
        <w:t xml:space="preserve"> </w:t>
      </w:r>
      <w:r>
        <w:rPr>
          <w:color w:val="auto"/>
        </w:rPr>
        <w:t xml:space="preserve">   </w:t>
      </w:r>
      <w:r>
        <w:rPr>
          <w:rFonts w:ascii="仿宋" w:hAnsi="仿宋" w:eastAsia="仿宋" w:cs="仿宋"/>
          <w:color w:val="auto"/>
        </w:rPr>
        <w:t>1.7 项目限价</w:t>
      </w:r>
      <w:r>
        <w:rPr>
          <w:rFonts w:hint="eastAsia" w:ascii="仿宋" w:hAnsi="仿宋" w:eastAsia="仿宋" w:cs="仿宋"/>
          <w:color w:val="auto"/>
        </w:rPr>
        <w:t>：本项目设置最高限价</w:t>
      </w:r>
      <w:r>
        <w:rPr>
          <w:rFonts w:hint="eastAsia" w:ascii="仿宋" w:hAnsi="仿宋" w:eastAsia="仿宋" w:cs="仿宋"/>
          <w:color w:val="auto"/>
          <w:lang w:eastAsia="zh-CN"/>
        </w:rPr>
        <w:t>，</w:t>
      </w:r>
      <w:r>
        <w:rPr>
          <w:rFonts w:hint="eastAsia" w:ascii="仿宋" w:hAnsi="仿宋" w:eastAsia="仿宋" w:cs="仿宋"/>
          <w:color w:val="auto"/>
        </w:rPr>
        <w:t>即供应商报价不得高于</w:t>
      </w:r>
      <w:r>
        <w:rPr>
          <w:rFonts w:hint="eastAsia" w:ascii="仿宋" w:hAnsi="仿宋" w:eastAsia="仿宋" w:cs="仿宋"/>
          <w:color w:val="auto"/>
          <w:lang w:val="en-US" w:eastAsia="zh-CN"/>
        </w:rPr>
        <w:t>32.79万元。</w:t>
      </w:r>
    </w:p>
    <w:p>
      <w:pPr>
        <w:pStyle w:val="4"/>
        <w:jc w:val="left"/>
        <w:rPr>
          <w:rFonts w:ascii="仿宋" w:hAnsi="仿宋" w:eastAsia="仿宋" w:cs="仿宋"/>
          <w:color w:val="auto"/>
          <w:sz w:val="24"/>
          <w:szCs w:val="24"/>
        </w:rPr>
      </w:pPr>
      <w:bookmarkStart w:id="4" w:name="_Toc17569"/>
      <w:bookmarkStart w:id="5" w:name="_Toc20305"/>
      <w:r>
        <w:rPr>
          <w:rFonts w:hint="eastAsia" w:ascii="仿宋" w:hAnsi="仿宋" w:eastAsia="仿宋" w:cs="仿宋"/>
          <w:color w:val="auto"/>
          <w:sz w:val="24"/>
          <w:szCs w:val="24"/>
        </w:rPr>
        <w:t>二、供应商资格要求</w:t>
      </w:r>
      <w:bookmarkEnd w:id="4"/>
      <w:bookmarkEnd w:id="5"/>
    </w:p>
    <w:p>
      <w:pPr>
        <w:spacing w:line="360" w:lineRule="auto"/>
        <w:ind w:firstLine="480"/>
        <w:rPr>
          <w:rFonts w:ascii="仿宋" w:hAnsi="仿宋" w:eastAsia="仿宋" w:cs="宋体"/>
          <w:color w:val="auto"/>
        </w:rPr>
      </w:pPr>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pPr>
        <w:spacing w:line="360" w:lineRule="auto"/>
        <w:ind w:firstLine="480"/>
        <w:rPr>
          <w:rFonts w:hint="eastAsia" w:ascii="仿宋" w:hAnsi="仿宋" w:eastAsia="仿宋" w:cs="宋体"/>
          <w:color w:val="auto"/>
          <w:lang w:val="en-US" w:eastAsia="zh-CN"/>
        </w:rPr>
      </w:pPr>
      <w:r>
        <w:rPr>
          <w:rFonts w:hint="eastAsia" w:ascii="仿宋" w:hAnsi="仿宋" w:eastAsia="仿宋" w:cs="宋体"/>
          <w:color w:val="auto"/>
        </w:rPr>
        <w:t>2.2</w:t>
      </w:r>
      <w:r>
        <w:rPr>
          <w:rFonts w:hint="eastAsia" w:ascii="仿宋" w:hAnsi="仿宋" w:eastAsia="仿宋" w:cs="宋体"/>
          <w:b/>
          <w:bCs/>
          <w:color w:val="auto"/>
        </w:rPr>
        <w:t>具有良好的商业信誉和健全的财务会计制度</w:t>
      </w:r>
      <w:r>
        <w:rPr>
          <w:rFonts w:hint="eastAsia" w:ascii="仿宋" w:hAnsi="仿宋" w:eastAsia="仿宋" w:cs="宋体"/>
          <w:color w:val="auto"/>
        </w:rPr>
        <w:t>，需提供20</w:t>
      </w:r>
      <w:r>
        <w:rPr>
          <w:rFonts w:hint="eastAsia" w:ascii="仿宋" w:hAnsi="仿宋" w:eastAsia="仿宋" w:cs="宋体"/>
          <w:color w:val="auto"/>
          <w:lang w:val="en-US" w:eastAsia="zh-CN"/>
        </w:rPr>
        <w:t>25</w:t>
      </w:r>
      <w:r>
        <w:rPr>
          <w:rFonts w:hint="eastAsia" w:ascii="仿宋" w:hAnsi="仿宋" w:eastAsia="仿宋" w:cs="宋体"/>
          <w:color w:val="auto"/>
        </w:rPr>
        <w:t>年度的财务报表（至少包含资产负债表、现金流量表、损益表/利润表）或提供响应文件递交截止日前6个月内开具的银行资信证明。</w:t>
      </w:r>
    </w:p>
    <w:p>
      <w:pPr>
        <w:spacing w:line="360" w:lineRule="auto"/>
        <w:ind w:firstLine="480"/>
        <w:rPr>
          <w:rFonts w:ascii="仿宋" w:hAnsi="仿宋" w:eastAsia="仿宋" w:cs="宋体"/>
          <w:color w:val="auto"/>
        </w:rPr>
      </w:pPr>
      <w:r>
        <w:rPr>
          <w:rFonts w:hint="eastAsia" w:ascii="仿宋" w:hAnsi="仿宋" w:eastAsia="仿宋" w:cs="宋体"/>
          <w:color w:val="auto"/>
        </w:rPr>
        <w:t xml:space="preserve">2.3 </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，近三年（20</w:t>
      </w:r>
      <w:r>
        <w:rPr>
          <w:rFonts w:hint="eastAsia" w:ascii="仿宋" w:hAnsi="仿宋" w:eastAsia="仿宋" w:cs="宋体"/>
          <w:color w:val="auto"/>
          <w:lang w:val="en-US" w:eastAsia="zh-CN"/>
        </w:rPr>
        <w:t>23</w:t>
      </w:r>
      <w:r>
        <w:rPr>
          <w:rFonts w:hint="eastAsia" w:ascii="仿宋" w:hAnsi="仿宋" w:eastAsia="仿宋" w:cs="宋体"/>
          <w:color w:val="auto"/>
        </w:rPr>
        <w:t>年1月1日至今）应具有</w:t>
      </w:r>
      <w:r>
        <w:rPr>
          <w:rFonts w:hint="eastAsia" w:ascii="仿宋" w:hAnsi="仿宋" w:eastAsia="仿宋" w:cs="宋体"/>
          <w:color w:val="auto"/>
          <w:lang w:val="en-US" w:eastAsia="zh-CN"/>
        </w:rPr>
        <w:t>1</w:t>
      </w:r>
      <w:r>
        <w:rPr>
          <w:rFonts w:hint="eastAsia" w:ascii="仿宋" w:hAnsi="仿宋" w:eastAsia="仿宋" w:cs="宋体"/>
          <w:color w:val="auto"/>
        </w:rPr>
        <w:t>个</w:t>
      </w:r>
      <w:r>
        <w:rPr>
          <w:rFonts w:hint="eastAsia" w:ascii="仿宋" w:hAnsi="仿宋" w:eastAsia="仿宋" w:cs="宋体"/>
          <w:color w:val="auto"/>
          <w:lang w:val="en-US" w:eastAsia="zh-CN"/>
        </w:rPr>
        <w:t>3</w:t>
      </w:r>
      <w:r>
        <w:rPr>
          <w:rFonts w:hint="eastAsia" w:ascii="仿宋" w:hAnsi="仿宋" w:eastAsia="仿宋" w:cs="宋体"/>
          <w:color w:val="auto"/>
        </w:rPr>
        <w:t>万元（含）以上同类项目实施案例，并提供符合上述要求的合同关键页作为有效的业绩证明材料。合同关键页包含但不限于合同首页、合同标的页、签署日期页及盖章页等。</w:t>
      </w:r>
    </w:p>
    <w:p>
      <w:pPr>
        <w:spacing w:line="360" w:lineRule="auto"/>
        <w:ind w:firstLine="480"/>
        <w:rPr>
          <w:rFonts w:hint="eastAsia" w:ascii="仿宋" w:hAnsi="仿宋" w:eastAsia="仿宋" w:cs="宋体"/>
          <w:color w:val="auto"/>
          <w:lang w:eastAsia="zh-CN"/>
        </w:rPr>
      </w:pPr>
      <w:r>
        <w:rPr>
          <w:rFonts w:hint="eastAsia" w:ascii="仿宋" w:hAnsi="仿宋" w:eastAsia="仿宋" w:cs="宋体"/>
          <w:color w:val="auto"/>
        </w:rPr>
        <w:t>2.4</w:t>
      </w:r>
      <w:r>
        <w:rPr>
          <w:rFonts w:hint="eastAsia" w:ascii="仿宋" w:hAnsi="仿宋" w:eastAsia="仿宋" w:cs="宋体"/>
          <w:b/>
          <w:bCs/>
          <w:color w:val="auto"/>
        </w:rPr>
        <w:t>具有依法缴纳税收</w:t>
      </w:r>
      <w:r>
        <w:rPr>
          <w:rFonts w:hint="eastAsia" w:ascii="仿宋" w:hAnsi="仿宋" w:eastAsia="仿宋" w:cs="宋体"/>
          <w:b/>
          <w:bCs/>
          <w:color w:val="auto"/>
          <w:lang w:val="en-US" w:eastAsia="zh-CN"/>
        </w:rPr>
        <w:t>或</w:t>
      </w:r>
      <w:r>
        <w:rPr>
          <w:rFonts w:hint="eastAsia" w:ascii="仿宋" w:hAnsi="仿宋" w:eastAsia="仿宋" w:cs="宋体"/>
          <w:b/>
          <w:bCs/>
          <w:color w:val="auto"/>
        </w:rPr>
        <w:t>社会保障资金的良好记录</w:t>
      </w:r>
      <w:r>
        <w:rPr>
          <w:rFonts w:hint="eastAsia" w:ascii="仿宋" w:hAnsi="仿宋" w:eastAsia="仿宋" w:cs="宋体"/>
          <w:color w:val="auto"/>
        </w:rPr>
        <w:t>，提供近6个月任意一个月的税收</w:t>
      </w:r>
      <w:r>
        <w:rPr>
          <w:rFonts w:hint="eastAsia" w:ascii="仿宋" w:hAnsi="仿宋" w:eastAsia="仿宋" w:cs="宋体"/>
          <w:color w:val="auto"/>
          <w:lang w:val="en-US" w:eastAsia="zh-CN"/>
        </w:rPr>
        <w:t>或</w:t>
      </w:r>
      <w:r>
        <w:rPr>
          <w:rFonts w:hint="eastAsia" w:ascii="仿宋" w:hAnsi="仿宋" w:eastAsia="仿宋" w:cs="宋体"/>
          <w:color w:val="auto"/>
        </w:rPr>
        <w:t>社会保障资金缴纳凭证</w:t>
      </w:r>
      <w:r>
        <w:rPr>
          <w:rFonts w:hint="eastAsia" w:ascii="仿宋" w:hAnsi="仿宋" w:eastAsia="仿宋" w:cs="宋体"/>
          <w:color w:val="auto"/>
          <w:lang w:eastAsia="zh-CN"/>
        </w:rPr>
        <w:t>。</w:t>
      </w:r>
    </w:p>
    <w:p>
      <w:pPr>
        <w:spacing w:line="360" w:lineRule="auto"/>
        <w:ind w:firstLine="480"/>
        <w:rPr>
          <w:rFonts w:ascii="仿宋" w:hAnsi="仿宋" w:eastAsia="仿宋" w:cs="宋体"/>
          <w:color w:val="auto"/>
        </w:rPr>
      </w:pPr>
      <w:r>
        <w:rPr>
          <w:rFonts w:hint="eastAsia" w:ascii="仿宋" w:hAnsi="仿宋" w:eastAsia="仿宋" w:cs="宋体"/>
          <w:color w:val="auto"/>
        </w:rPr>
        <w:t>2.5</w:t>
      </w:r>
      <w:r>
        <w:rPr>
          <w:rFonts w:hint="eastAsia" w:ascii="仿宋" w:hAnsi="仿宋" w:eastAsia="仿宋" w:cs="宋体"/>
          <w:b/>
          <w:bCs/>
          <w:color w:val="auto"/>
        </w:rPr>
        <w:t>供应商应经营状况良好，且近三年内（20</w:t>
      </w:r>
      <w:r>
        <w:rPr>
          <w:rFonts w:hint="eastAsia" w:ascii="仿宋" w:hAnsi="仿宋" w:eastAsia="仿宋" w:cs="宋体"/>
          <w:b/>
          <w:bCs/>
          <w:color w:val="auto"/>
          <w:lang w:val="en-US" w:eastAsia="zh-CN"/>
        </w:rPr>
        <w:t>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pacing w:line="360" w:lineRule="auto"/>
        <w:ind w:firstLine="480"/>
        <w:rPr>
          <w:rFonts w:ascii="仿宋" w:hAnsi="仿宋" w:eastAsia="仿宋" w:cs="仿宋"/>
          <w:color w:val="auto"/>
        </w:rPr>
      </w:pPr>
      <w:r>
        <w:rPr>
          <w:rFonts w:hint="eastAsia" w:ascii="仿宋" w:hAnsi="仿宋" w:eastAsia="仿宋" w:cs="仿宋"/>
          <w:color w:val="auto"/>
        </w:rPr>
        <w:t>信用中国查询网址：https://www.creditchina.gov.cn/xinxigongshi/</w:t>
      </w:r>
    </w:p>
    <w:p>
      <w:pPr>
        <w:spacing w:line="360" w:lineRule="auto"/>
        <w:ind w:firstLine="480"/>
        <w:rPr>
          <w:rFonts w:ascii="仿宋" w:hAnsi="仿宋" w:eastAsia="仿宋" w:cs="仿宋"/>
          <w:color w:val="auto"/>
        </w:rPr>
      </w:pPr>
      <w:r>
        <w:rPr>
          <w:rFonts w:hint="eastAsia" w:ascii="仿宋" w:hAnsi="仿宋" w:eastAsia="仿宋" w:cs="仿宋"/>
          <w:color w:val="auto"/>
        </w:rPr>
        <w:t>政府采购严重违法失信行为记录名单查询网址：</w:t>
      </w:r>
    </w:p>
    <w:p>
      <w:pPr>
        <w:spacing w:line="360" w:lineRule="auto"/>
        <w:ind w:firstLine="480"/>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pPr>
        <w:spacing w:line="360" w:lineRule="auto"/>
        <w:ind w:firstLine="480"/>
        <w:rPr>
          <w:rFonts w:ascii="仿宋" w:hAnsi="仿宋" w:eastAsia="仿宋" w:cs="宋体"/>
          <w:b/>
          <w:bCs/>
          <w:color w:val="auto"/>
        </w:rPr>
      </w:pPr>
      <w:r>
        <w:rPr>
          <w:rFonts w:hint="eastAsia" w:ascii="仿宋" w:hAnsi="仿宋" w:eastAsia="仿宋" w:cs="宋体"/>
          <w:color w:val="auto"/>
        </w:rPr>
        <w:t xml:space="preserve">2.6 </w:t>
      </w:r>
      <w:r>
        <w:rPr>
          <w:rFonts w:hint="eastAsia" w:ascii="仿宋" w:hAnsi="仿宋" w:eastAsia="仿宋" w:cs="宋体"/>
          <w:b/>
          <w:bCs/>
          <w:color w:val="auto"/>
        </w:rPr>
        <w:t>严禁列入采购人及其所隶属的中国人民保险各级机构的供应商黑名单且在禁入期内的供应商参与采购活动。</w:t>
      </w:r>
    </w:p>
    <w:p>
      <w:pPr>
        <w:spacing w:line="360" w:lineRule="auto"/>
        <w:ind w:firstLine="480"/>
        <w:rPr>
          <w:rFonts w:ascii="仿宋" w:hAnsi="仿宋" w:eastAsia="仿宋" w:cs="宋体"/>
          <w:color w:val="auto"/>
        </w:rPr>
      </w:pPr>
      <w:r>
        <w:rPr>
          <w:rFonts w:hint="eastAsia" w:ascii="仿宋" w:hAnsi="仿宋" w:eastAsia="仿宋" w:cs="宋体"/>
          <w:color w:val="auto"/>
        </w:rPr>
        <w:t>2.7单位负责人为同一人或存在控股、管理关系的不同单位，不得参加同一标段/标包比选响应或未划分标段/标包的同一采购项目的比选响应，需填写《供应商控股及管理关系情况申报表》。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rPr>
          <w:rFonts w:ascii="仿宋" w:hAnsi="仿宋" w:eastAsia="仿宋" w:cs="宋体"/>
          <w:color w:val="auto"/>
        </w:rPr>
      </w:pPr>
      <w:r>
        <w:rPr>
          <w:rFonts w:hint="eastAsia" w:ascii="仿宋" w:hAnsi="仿宋" w:eastAsia="仿宋" w:cs="宋体"/>
          <w:color w:val="auto"/>
        </w:rPr>
        <w:t>2.8本项目不接受联合体比选响应。提供承诺函，格式详见第六章响应文件格式。</w:t>
      </w:r>
    </w:p>
    <w:p>
      <w:pPr>
        <w:pStyle w:val="2"/>
        <w:ind w:firstLine="480"/>
        <w:rPr>
          <w:rFonts w:ascii="楷体" w:hAnsi="楷体" w:eastAsia="楷体" w:cs="仿宋_GB2312"/>
          <w:i/>
          <w:color w:val="auto"/>
          <w:szCs w:val="32"/>
        </w:rPr>
      </w:pPr>
      <w:r>
        <w:rPr>
          <w:rFonts w:hint="eastAsia" w:ascii="仿宋" w:hAnsi="仿宋" w:eastAsia="仿宋" w:cs="宋体"/>
          <w:color w:val="auto"/>
        </w:rPr>
        <w:t>2.</w:t>
      </w:r>
      <w:r>
        <w:rPr>
          <w:rFonts w:hint="eastAsia" w:ascii="仿宋" w:hAnsi="仿宋" w:eastAsia="仿宋" w:cs="宋体"/>
          <w:color w:val="auto"/>
          <w:sz w:val="24"/>
          <w:szCs w:val="24"/>
          <w:lang w:val="en-US" w:eastAsia="zh-CN" w:bidi="ar-SA"/>
        </w:rPr>
        <w:t>9特殊资质条件</w:t>
      </w:r>
    </w:p>
    <w:p>
      <w:pPr>
        <w:spacing w:line="360" w:lineRule="auto"/>
        <w:ind w:firstLine="720"/>
        <w:jc w:val="both"/>
        <w:rPr>
          <w:color w:val="auto"/>
        </w:rPr>
      </w:pPr>
      <w:r>
        <w:rPr>
          <w:rFonts w:hint="eastAsia" w:ascii="仿宋" w:hAnsi="仿宋" w:eastAsia="仿宋" w:cs="宋体"/>
          <w:color w:val="auto"/>
          <w:sz w:val="24"/>
          <w:szCs w:val="24"/>
          <w:lang w:val="en-US" w:eastAsia="zh-CN" w:bidi="ar-SA"/>
        </w:rPr>
        <w:t>（1）供应商需提供在有效期内的食品经营许可证。</w:t>
      </w:r>
    </w:p>
    <w:p>
      <w:pPr>
        <w:pStyle w:val="4"/>
        <w:spacing w:after="240"/>
        <w:jc w:val="left"/>
        <w:rPr>
          <w:rFonts w:ascii="仿宋" w:hAnsi="仿宋" w:eastAsia="仿宋" w:cs="仿宋"/>
          <w:color w:val="auto"/>
          <w:sz w:val="24"/>
          <w:szCs w:val="24"/>
        </w:rPr>
      </w:pPr>
      <w:bookmarkStart w:id="6" w:name="_Toc2019"/>
      <w:bookmarkStart w:id="7" w:name="_Toc6260"/>
      <w:r>
        <w:rPr>
          <w:rFonts w:hint="eastAsia" w:ascii="仿宋" w:hAnsi="仿宋" w:eastAsia="仿宋" w:cs="仿宋"/>
          <w:color w:val="auto"/>
          <w:sz w:val="24"/>
          <w:szCs w:val="24"/>
        </w:rPr>
        <w:t>三、比选文件的获取</w:t>
      </w:r>
      <w:bookmarkEnd w:id="6"/>
      <w:bookmarkEnd w:id="7"/>
    </w:p>
    <w:p>
      <w:pPr>
        <w:pStyle w:val="231"/>
        <w:jc w:val="left"/>
        <w:rPr>
          <w:rFonts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.1比选文件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10</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10</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10</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13</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9</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14</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17</w:t>
      </w:r>
      <w:bookmarkStart w:id="216" w:name="_GoBack"/>
      <w:bookmarkEnd w:id="216"/>
      <w:r>
        <w:rPr>
          <w:rFonts w:hint="eastAsia" w:ascii="仿宋" w:hAnsi="仿宋" w:eastAsia="仿宋" w:cs="宋体"/>
          <w:color w:val="auto"/>
          <w:sz w:val="24"/>
          <w:szCs w:val="24"/>
        </w:rPr>
        <w:t>时（北京时间，下同）。</w:t>
      </w:r>
    </w:p>
    <w:p>
      <w:pPr>
        <w:pStyle w:val="13"/>
        <w:spacing w:line="360" w:lineRule="auto"/>
        <w:ind w:firstLine="480"/>
        <w:rPr>
          <w:rFonts w:hint="eastAsia" w:ascii="仿宋" w:hAnsi="仿宋" w:eastAsia="仿宋" w:cs="宋体"/>
          <w:color w:val="auto"/>
          <w:sz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.2拟报名参加本项目的供应商，请通过“人保e采”外网门户获取比选文件。</w:t>
      </w:r>
    </w:p>
    <w:p>
      <w:pPr>
        <w:pStyle w:val="4"/>
        <w:jc w:val="left"/>
        <w:rPr>
          <w:rFonts w:ascii="仿宋" w:hAnsi="仿宋" w:eastAsia="仿宋" w:cs="仿宋"/>
          <w:color w:val="auto"/>
          <w:sz w:val="24"/>
          <w:szCs w:val="24"/>
        </w:rPr>
      </w:pPr>
      <w:bookmarkStart w:id="8" w:name="_Toc32115"/>
      <w:bookmarkStart w:id="9" w:name="_Toc32426"/>
      <w:r>
        <w:rPr>
          <w:rFonts w:hint="eastAsia" w:ascii="仿宋" w:hAnsi="仿宋" w:eastAsia="仿宋" w:cs="仿宋"/>
          <w:color w:val="auto"/>
          <w:sz w:val="24"/>
          <w:szCs w:val="24"/>
        </w:rPr>
        <w:t>四、响应文件的递交</w:t>
      </w:r>
      <w:bookmarkEnd w:id="8"/>
      <w:bookmarkEnd w:id="9"/>
    </w:p>
    <w:p>
      <w:pPr>
        <w:spacing w:line="360" w:lineRule="auto"/>
        <w:ind w:firstLine="480"/>
        <w:rPr>
          <w:rFonts w:ascii="仿宋" w:hAnsi="仿宋" w:eastAsia="仿宋" w:cs="宋体"/>
          <w:color w:val="auto"/>
          <w:highlight w:val="yellow"/>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color w:val="auto"/>
          <w:highlight w:val="none"/>
          <w:u w:val="single"/>
        </w:rPr>
        <w:t>20</w:t>
      </w:r>
      <w:r>
        <w:rPr>
          <w:rFonts w:hint="eastAsia" w:ascii="仿宋" w:hAnsi="仿宋" w:eastAsia="仿宋" w:cs="宋体"/>
          <w:color w:val="auto"/>
          <w:highlight w:val="none"/>
          <w:u w:val="single"/>
          <w:lang w:val="en-US" w:eastAsia="zh-CN"/>
        </w:rPr>
        <w:t>26</w:t>
      </w:r>
      <w:r>
        <w:rPr>
          <w:rFonts w:hint="eastAsia" w:ascii="仿宋" w:hAnsi="仿宋" w:eastAsia="仿宋" w:cs="宋体"/>
          <w:color w:val="auto"/>
          <w:highlight w:val="none"/>
          <w:u w:val="single"/>
        </w:rPr>
        <w:t>年</w:t>
      </w:r>
      <w:r>
        <w:rPr>
          <w:rFonts w:hint="eastAsia" w:ascii="仿宋" w:hAnsi="仿宋" w:eastAsia="仿宋" w:cs="宋体"/>
          <w:color w:val="auto"/>
          <w:highlight w:val="none"/>
          <w:u w:val="single"/>
          <w:lang w:val="en-US" w:eastAsia="zh-CN"/>
        </w:rPr>
        <w:t>10</w:t>
      </w:r>
      <w:r>
        <w:rPr>
          <w:rFonts w:hint="eastAsia" w:ascii="仿宋" w:hAnsi="仿宋" w:eastAsia="仿宋" w:cs="宋体"/>
          <w:color w:val="auto"/>
          <w:highlight w:val="none"/>
          <w:u w:val="single"/>
        </w:rPr>
        <w:t>月日</w:t>
      </w:r>
      <w:r>
        <w:rPr>
          <w:rFonts w:hint="eastAsia" w:ascii="仿宋" w:hAnsi="仿宋" w:eastAsia="仿宋" w:cs="宋体"/>
          <w:color w:val="auto"/>
          <w:highlight w:val="none"/>
          <w:u w:val="single"/>
          <w:lang w:val="en-US" w:eastAsia="zh-CN"/>
        </w:rPr>
        <w:t>21</w:t>
      </w:r>
      <w:r>
        <w:rPr>
          <w:rFonts w:hint="eastAsia" w:ascii="仿宋" w:hAnsi="仿宋" w:eastAsia="仿宋" w:cs="宋体"/>
          <w:color w:val="auto"/>
          <w:highlight w:val="none"/>
          <w:u w:val="single"/>
        </w:rPr>
        <w:t>时</w:t>
      </w:r>
      <w:r>
        <w:rPr>
          <w:rFonts w:hint="eastAsia" w:ascii="仿宋" w:hAnsi="仿宋" w:eastAsia="仿宋" w:cs="宋体"/>
          <w:color w:val="auto"/>
          <w:highlight w:val="none"/>
          <w:u w:val="single"/>
          <w:lang w:val="en-US" w:eastAsia="zh-CN"/>
        </w:rPr>
        <w:t>15</w:t>
      </w:r>
      <w:r>
        <w:rPr>
          <w:rFonts w:hint="eastAsia" w:ascii="仿宋" w:hAnsi="仿宋" w:eastAsia="仿宋" w:cs="宋体"/>
          <w:color w:val="auto"/>
          <w:highlight w:val="none"/>
          <w:u w:val="single"/>
        </w:rPr>
        <w:t>分00秒</w:t>
      </w:r>
      <w:r>
        <w:rPr>
          <w:rFonts w:hint="eastAsia" w:ascii="仿宋" w:hAnsi="仿宋" w:eastAsia="仿宋" w:cs="宋体"/>
          <w:color w:val="auto"/>
          <w:highlight w:val="none"/>
        </w:rPr>
        <w:t>。</w:t>
      </w:r>
    </w:p>
    <w:p>
      <w:pPr>
        <w:spacing w:line="360" w:lineRule="auto"/>
        <w:ind w:firstLine="480"/>
        <w:rPr>
          <w:color w:val="auto"/>
        </w:rPr>
      </w:pPr>
      <w:r>
        <w:rPr>
          <w:rFonts w:ascii="仿宋" w:hAnsi="仿宋" w:eastAsia="仿宋" w:cs="宋体"/>
          <w:color w:val="auto"/>
        </w:rPr>
        <w:t>4</w:t>
      </w:r>
      <w:r>
        <w:rPr>
          <w:rFonts w:hint="eastAsia" w:ascii="仿宋" w:hAnsi="仿宋" w:eastAsia="仿宋" w:cs="宋体"/>
          <w:color w:val="auto"/>
        </w:rPr>
        <w:t>.2响应文件的递交：</w:t>
      </w:r>
      <w:r>
        <w:rPr>
          <w:rFonts w:hint="eastAsia" w:ascii="仿宋" w:hAnsi="仿宋" w:eastAsia="仿宋" w:cs="宋体"/>
          <w:color w:val="auto"/>
          <w:highlight w:val="none"/>
          <w:lang w:val="en-US" w:eastAsia="zh-CN"/>
        </w:rPr>
        <w:t>须现场递交至四川省资阳市乐至县天池镇南路3号人保财险乐至支公司四楼会议室，</w:t>
      </w:r>
      <w:r>
        <w:rPr>
          <w:rFonts w:hint="eastAsia" w:ascii="仿宋" w:hAnsi="仿宋" w:eastAsia="仿宋" w:cs="宋体"/>
          <w:b/>
          <w:bCs/>
          <w:color w:val="auto"/>
        </w:rPr>
        <w:t>逾期送达或者未送达指定地点或者未按照</w:t>
      </w:r>
      <w:r>
        <w:rPr>
          <w:rFonts w:hint="eastAsia" w:ascii="仿宋" w:hAnsi="仿宋" w:eastAsia="仿宋" w:cs="宋体"/>
          <w:b/>
          <w:bCs/>
          <w:color w:val="auto"/>
          <w:lang w:val="en-US" w:eastAsia="zh-CN"/>
        </w:rPr>
        <w:t>比选</w:t>
      </w:r>
      <w:r>
        <w:rPr>
          <w:rFonts w:hint="eastAsia" w:ascii="仿宋" w:hAnsi="仿宋" w:eastAsia="仿宋" w:cs="宋体"/>
          <w:b/>
          <w:bCs/>
          <w:color w:val="auto"/>
        </w:rPr>
        <w:t>文件要求封装的纸质响应文件不予接收。</w:t>
      </w:r>
    </w:p>
    <w:p>
      <w:pPr>
        <w:spacing w:line="360" w:lineRule="auto"/>
        <w:ind w:firstLine="480"/>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.3本项目将于上述同一时间、地点进行比选，采购人邀请供应商代表准时参加。</w:t>
      </w:r>
    </w:p>
    <w:p>
      <w:pPr>
        <w:spacing w:line="360" w:lineRule="auto"/>
        <w:ind w:firstLine="480"/>
        <w:rPr>
          <w:rFonts w:ascii="仿宋" w:hAnsi="仿宋" w:eastAsia="仿宋" w:cs="宋体"/>
          <w:b/>
          <w:bCs/>
          <w:color w:val="auto"/>
        </w:rPr>
      </w:pPr>
      <w:r>
        <w:rPr>
          <w:rFonts w:ascii="仿宋" w:hAnsi="仿宋" w:eastAsia="仿宋" w:cs="宋体"/>
          <w:color w:val="auto"/>
        </w:rPr>
        <w:t>4</w:t>
      </w:r>
      <w:r>
        <w:rPr>
          <w:rFonts w:hint="eastAsia" w:ascii="仿宋" w:hAnsi="仿宋" w:eastAsia="仿宋" w:cs="宋体"/>
          <w:color w:val="auto"/>
        </w:rPr>
        <w:t>.4</w:t>
      </w:r>
      <w:r>
        <w:rPr>
          <w:rFonts w:hint="eastAsia" w:ascii="仿宋" w:hAnsi="仿宋" w:eastAsia="仿宋" w:cs="宋体"/>
          <w:b/>
          <w:bCs/>
          <w:color w:val="auto"/>
        </w:rPr>
        <w:t>出现以下情形之一时，采购人不予接收投标文件：</w:t>
      </w:r>
    </w:p>
    <w:p>
      <w:pPr>
        <w:spacing w:line="360" w:lineRule="auto"/>
        <w:ind w:firstLine="480"/>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.4.1  逾期送达或者未送达指定地点的；</w:t>
      </w:r>
    </w:p>
    <w:p>
      <w:pPr>
        <w:spacing w:line="360" w:lineRule="auto"/>
        <w:ind w:firstLine="480"/>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.4.2  未按照响应文件要求密封的；</w:t>
      </w:r>
    </w:p>
    <w:p>
      <w:pPr>
        <w:spacing w:line="360" w:lineRule="auto"/>
        <w:ind w:firstLine="480"/>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.4.3  未按照比选邀请要求获取比选文件的。</w:t>
      </w:r>
    </w:p>
    <w:p>
      <w:pPr>
        <w:pStyle w:val="4"/>
        <w:jc w:val="left"/>
        <w:rPr>
          <w:rFonts w:ascii="仿宋" w:hAnsi="仿宋" w:eastAsia="仿宋" w:cs="仿宋"/>
          <w:color w:val="auto"/>
          <w:sz w:val="24"/>
          <w:szCs w:val="24"/>
        </w:rPr>
      </w:pPr>
      <w:bookmarkStart w:id="10" w:name="_Toc16538"/>
      <w:bookmarkStart w:id="11" w:name="_Toc874"/>
      <w:r>
        <w:rPr>
          <w:rFonts w:hint="eastAsia" w:ascii="仿宋" w:hAnsi="仿宋" w:eastAsia="仿宋" w:cs="仿宋"/>
          <w:color w:val="auto"/>
          <w:sz w:val="24"/>
          <w:szCs w:val="24"/>
        </w:rPr>
        <w:t>五、发布公告的媒介</w:t>
      </w:r>
      <w:bookmarkEnd w:id="10"/>
      <w:bookmarkEnd w:id="11"/>
    </w:p>
    <w:p>
      <w:pPr>
        <w:spacing w:line="360" w:lineRule="auto"/>
        <w:ind w:firstLine="480"/>
        <w:rPr>
          <w:rFonts w:ascii="仿宋" w:hAnsi="仿宋" w:eastAsia="仿宋" w:cs="仿宋"/>
          <w:color w:val="auto"/>
        </w:rPr>
      </w:pPr>
      <w:r>
        <w:rPr>
          <w:rFonts w:hint="eastAsia" w:ascii="仿宋" w:hAnsi="仿宋" w:eastAsia="仿宋" w:cs="仿宋"/>
          <w:color w:val="auto"/>
        </w:rPr>
        <w:t>本项目比选公告同时在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pPr>
        <w:pStyle w:val="4"/>
        <w:jc w:val="left"/>
        <w:rPr>
          <w:rFonts w:ascii="仿宋" w:hAnsi="仿宋" w:eastAsia="仿宋" w:cs="仿宋"/>
          <w:color w:val="auto"/>
          <w:sz w:val="24"/>
          <w:szCs w:val="24"/>
        </w:rPr>
      </w:pPr>
      <w:bookmarkStart w:id="12" w:name="_Toc30596"/>
      <w:bookmarkStart w:id="13" w:name="_Toc12486"/>
      <w:r>
        <w:rPr>
          <w:rFonts w:hint="eastAsia" w:ascii="仿宋" w:hAnsi="仿宋" w:eastAsia="仿宋" w:cs="仿宋"/>
          <w:color w:val="auto"/>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rPr>
          <w:rFonts w:ascii="仿宋" w:hAnsi="仿宋" w:eastAsia="仿宋" w:cs="仿宋"/>
          <w:b/>
          <w:bCs/>
          <w:color w:val="auto"/>
        </w:rPr>
      </w:pPr>
      <w:r>
        <w:rPr>
          <w:rFonts w:hint="eastAsia" w:ascii="仿宋" w:hAnsi="仿宋" w:eastAsia="仿宋" w:cs="仿宋"/>
          <w:b/>
          <w:bCs/>
          <w:iCs/>
          <w:color w:val="auto"/>
          <w:sz w:val="24"/>
          <w:szCs w:val="24"/>
          <w:lang w:val="en-US" w:eastAsia="zh-CN" w:bidi="ar-SA"/>
        </w:rPr>
        <w:t>采购人：中国人民财产保险股份有限公司资阳</w:t>
      </w:r>
      <w:r>
        <w:rPr>
          <w:rFonts w:hint="eastAsia" w:ascii="仿宋" w:hAnsi="仿宋" w:eastAsia="仿宋" w:cs="仿宋"/>
          <w:b/>
          <w:bCs/>
          <w:color w:val="auto"/>
        </w:rPr>
        <w:t>市分公司</w:t>
      </w:r>
    </w:p>
    <w:p>
      <w:pPr>
        <w:spacing w:line="360" w:lineRule="auto"/>
        <w:ind w:firstLine="420"/>
        <w:rPr>
          <w:rFonts w:hint="eastAsia" w:ascii="仿宋" w:hAnsi="仿宋" w:eastAsia="仿宋" w:cs="宋体"/>
          <w:color w:val="auto"/>
        </w:rPr>
      </w:pPr>
      <w:r>
        <w:rPr>
          <w:rFonts w:hint="eastAsia" w:ascii="仿宋" w:hAnsi="仿宋" w:eastAsia="仿宋" w:cs="宋体"/>
          <w:color w:val="auto"/>
        </w:rPr>
        <w:t>地址：四川省资阳市雁江区宝台镇黄泥村弘城水韵和中城建</w:t>
      </w:r>
      <w:r>
        <w:rPr>
          <w:rFonts w:hint="eastAsia" w:ascii="宋体" w:hAnsi="宋体" w:eastAsia="宋体" w:cs="宋体"/>
          <w:color w:val="auto"/>
        </w:rPr>
        <w:t>·</w:t>
      </w:r>
      <w:r>
        <w:rPr>
          <w:rFonts w:hint="eastAsia" w:ascii="仿宋" w:hAnsi="仿宋" w:eastAsia="仿宋" w:cs="宋体"/>
          <w:color w:val="auto"/>
        </w:rPr>
        <w:t>新城市广场（一期）25号楼25（F）</w:t>
      </w:r>
    </w:p>
    <w:p>
      <w:pPr>
        <w:spacing w:line="360" w:lineRule="auto"/>
        <w:ind w:firstLine="420"/>
        <w:rPr>
          <w:rFonts w:hint="eastAsia" w:ascii="仿宋" w:hAnsi="仿宋" w:eastAsia="仿宋" w:cs="宋体"/>
          <w:color w:val="auto"/>
          <w:lang w:val="en-US" w:eastAsia="zh-CN"/>
        </w:rPr>
      </w:pPr>
      <w:r>
        <w:rPr>
          <w:rFonts w:hint="eastAsia" w:ascii="仿宋" w:hAnsi="仿宋" w:eastAsia="仿宋" w:cs="宋体"/>
          <w:color w:val="auto"/>
        </w:rPr>
        <w:t>联系人：</w:t>
      </w:r>
      <w:r>
        <w:rPr>
          <w:rFonts w:hint="eastAsia" w:ascii="仿宋" w:hAnsi="仿宋" w:eastAsia="仿宋" w:cs="宋体"/>
          <w:color w:val="auto"/>
          <w:lang w:val="en-US" w:eastAsia="zh-CN"/>
        </w:rPr>
        <w:t>杨老师</w:t>
      </w:r>
    </w:p>
    <w:p>
      <w:pPr>
        <w:spacing w:line="360" w:lineRule="auto"/>
        <w:ind w:firstLine="420"/>
        <w:rPr>
          <w:rFonts w:hint="default" w:ascii="仿宋" w:hAnsi="仿宋" w:eastAsia="仿宋" w:cs="宋体"/>
          <w:color w:val="auto"/>
          <w:lang w:val="en-US" w:eastAsia="zh-CN"/>
        </w:rPr>
      </w:pPr>
      <w:r>
        <w:rPr>
          <w:rFonts w:hint="eastAsia" w:ascii="仿宋" w:hAnsi="仿宋" w:eastAsia="仿宋" w:cs="宋体"/>
          <w:color w:val="auto"/>
        </w:rPr>
        <w:t>电话：028-26525202</w:t>
      </w:r>
    </w:p>
    <w:p>
      <w:pPr>
        <w:spacing w:line="360" w:lineRule="auto"/>
        <w:ind w:firstLine="420"/>
        <w:rPr>
          <w:rFonts w:hint="eastAsia" w:ascii="仿宋" w:hAnsi="仿宋" w:eastAsia="仿宋" w:cs="宋体"/>
          <w:color w:val="auto"/>
        </w:rPr>
      </w:pPr>
      <w:r>
        <w:rPr>
          <w:rFonts w:hint="eastAsia" w:ascii="仿宋" w:hAnsi="仿宋" w:eastAsia="仿宋" w:cs="宋体"/>
          <w:color w:val="auto"/>
        </w:rPr>
        <w:t>电子邮件：yangjunwei08@sic.picc.com.cn</w:t>
      </w:r>
    </w:p>
    <w:p>
      <w:pPr>
        <w:spacing w:line="360" w:lineRule="auto"/>
        <w:ind w:firstLine="480"/>
        <w:jc w:val="right"/>
        <w:rPr>
          <w:rFonts w:ascii="仿宋" w:hAnsi="仿宋" w:eastAsia="仿宋" w:cs="宋体"/>
          <w:color w:val="auto"/>
        </w:rPr>
      </w:pPr>
    </w:p>
    <w:p>
      <w:pPr>
        <w:spacing w:line="360" w:lineRule="auto"/>
        <w:ind w:firstLine="480"/>
        <w:jc w:val="right"/>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资阳市</w:t>
      </w:r>
      <w:r>
        <w:rPr>
          <w:rFonts w:hint="eastAsia" w:ascii="仿宋" w:hAnsi="仿宋" w:eastAsia="仿宋" w:cs="宋体"/>
          <w:color w:val="auto"/>
        </w:rPr>
        <w:t>分公司</w:t>
      </w:r>
    </w:p>
    <w:p>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10</w:t>
      </w:r>
      <w:r>
        <w:rPr>
          <w:rFonts w:hint="eastAsia" w:ascii="仿宋" w:hAnsi="仿宋" w:eastAsia="仿宋" w:cs="宋体"/>
          <w:color w:val="auto"/>
        </w:rPr>
        <w:t>月</w:t>
      </w:r>
      <w:r>
        <w:rPr>
          <w:rFonts w:hint="eastAsia" w:ascii="仿宋" w:hAnsi="仿宋" w:eastAsia="仿宋" w:cs="宋体"/>
          <w:color w:val="auto"/>
          <w:lang w:val="en-US" w:eastAsia="zh-CN"/>
        </w:rPr>
        <w:t>9</w:t>
      </w:r>
      <w:r>
        <w:rPr>
          <w:rFonts w:hint="eastAsia" w:ascii="仿宋" w:hAnsi="仿宋" w:eastAsia="仿宋" w:cs="宋体"/>
          <w:color w:val="auto"/>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clear="all"/>
      </w:r>
      <w:bookmarkStart w:id="14" w:name="_Toc16027"/>
      <w:bookmarkStart w:id="15" w:name="_Toc17211"/>
      <w:r>
        <w:rPr>
          <w:rFonts w:hint="eastAsia" w:ascii="仿宋_GB2312" w:hAnsi="宋体" w:eastAsia="仿宋_GB2312"/>
          <w:color w:val="auto"/>
          <w:sz w:val="28"/>
          <w:szCs w:val="28"/>
        </w:rPr>
        <w:t>第二章 供应商须知</w:t>
      </w:r>
      <w:bookmarkEnd w:id="14"/>
      <w:bookmarkEnd w:id="15"/>
    </w:p>
    <w:p>
      <w:pPr>
        <w:pStyle w:val="4"/>
        <w:spacing w:before="0" w:after="0"/>
        <w:rPr>
          <w:color w:val="auto"/>
          <w:sz w:val="24"/>
          <w:szCs w:val="24"/>
        </w:rPr>
      </w:pPr>
      <w:bookmarkStart w:id="16" w:name="_Toc5149"/>
      <w:r>
        <w:rPr>
          <w:rFonts w:hint="eastAsia" w:ascii="仿宋" w:hAnsi="仿宋" w:eastAsia="仿宋" w:cs="仿宋"/>
          <w:color w:val="auto"/>
          <w:sz w:val="24"/>
          <w:szCs w:val="24"/>
        </w:rPr>
        <w:t>一、供应商须知前附表</w:t>
      </w:r>
      <w:bookmarkEnd w:id="16"/>
    </w:p>
    <w:tbl>
      <w:tblPr>
        <w:tblStyle w:val="3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noWrap w:val="0"/>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序号</w:t>
            </w:r>
          </w:p>
        </w:tc>
        <w:tc>
          <w:tcPr>
            <w:tcW w:w="1841" w:type="dxa"/>
            <w:noWrap w:val="0"/>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项  目</w:t>
            </w:r>
          </w:p>
        </w:tc>
        <w:tc>
          <w:tcPr>
            <w:tcW w:w="7199" w:type="dxa"/>
            <w:noWrap w:val="0"/>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noWrap w:val="0"/>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2.1.1</w:t>
            </w:r>
          </w:p>
        </w:tc>
        <w:tc>
          <w:tcPr>
            <w:tcW w:w="1841" w:type="dxa"/>
            <w:noWrap w:val="0"/>
            <w:vAlign w:val="center"/>
          </w:tcPr>
          <w:p>
            <w:pPr>
              <w:spacing w:line="400" w:lineRule="exact"/>
              <w:jc w:val="center"/>
              <w:rPr>
                <w:rFonts w:ascii="仿宋_GB2312" w:hAnsi="宋体" w:eastAsia="仿宋_GB2312"/>
                <w:color w:val="auto"/>
                <w:szCs w:val="21"/>
              </w:rPr>
            </w:pPr>
            <w:r>
              <w:rPr>
                <w:rFonts w:hint="eastAsia" w:ascii="仿宋" w:hAnsi="仿宋" w:eastAsia="仿宋" w:cs="仿宋"/>
                <w:color w:val="auto"/>
                <w:szCs w:val="21"/>
              </w:rPr>
              <w:t>采购范围</w:t>
            </w:r>
          </w:p>
        </w:tc>
        <w:tc>
          <w:tcPr>
            <w:tcW w:w="7199" w:type="dxa"/>
            <w:noWrap w:val="0"/>
            <w:vAlign w:val="center"/>
          </w:tcPr>
          <w:p>
            <w:pPr>
              <w:spacing w:line="400" w:lineRule="exact"/>
              <w:rPr>
                <w:rFonts w:ascii="仿宋_GB2312" w:hAnsi="宋体" w:eastAsia="仿宋_GB2312"/>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比选邀请“一、项目概况与采购范围”</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49" w:hRule="exact"/>
          <w:jc w:val="center"/>
        </w:trPr>
        <w:tc>
          <w:tcPr>
            <w:tcW w:w="1142" w:type="dxa"/>
            <w:noWrap w:val="0"/>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2.1.2</w:t>
            </w:r>
          </w:p>
        </w:tc>
        <w:tc>
          <w:tcPr>
            <w:tcW w:w="1841" w:type="dxa"/>
            <w:noWrap w:val="0"/>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199" w:type="dxa"/>
            <w:noWrap w:val="0"/>
            <w:vAlign w:val="center"/>
          </w:tcPr>
          <w:p>
            <w:pPr>
              <w:spacing w:line="400" w:lineRule="exact"/>
              <w:rPr>
                <w:rFonts w:ascii="仿宋" w:hAnsi="仿宋" w:eastAsia="仿宋" w:cs="仿宋"/>
                <w:color w:val="auto"/>
              </w:rPr>
            </w:pPr>
            <w:r>
              <w:rPr>
                <w:rFonts w:hint="eastAsia" w:ascii="仿宋" w:hAnsi="仿宋" w:eastAsia="仿宋" w:cs="宋体"/>
                <w:color w:val="auto"/>
              </w:rPr>
              <w:t>资格后审，</w:t>
            </w:r>
            <w:r>
              <w:rPr>
                <w:rFonts w:hint="eastAsia" w:ascii="仿宋" w:hAnsi="仿宋" w:eastAsia="仿宋" w:cs="仿宋"/>
                <w:color w:val="auto"/>
              </w:rPr>
              <w:t>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noWrap w:val="0"/>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2.1.3</w:t>
            </w:r>
          </w:p>
        </w:tc>
        <w:tc>
          <w:tcPr>
            <w:tcW w:w="1841" w:type="dxa"/>
            <w:noWrap w:val="0"/>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★比选文件实质性要求的标识</w:t>
            </w:r>
          </w:p>
        </w:tc>
        <w:tc>
          <w:tcPr>
            <w:tcW w:w="7199" w:type="dxa"/>
            <w:noWrap w:val="0"/>
            <w:vAlign w:val="center"/>
          </w:tcPr>
          <w:p>
            <w:pPr>
              <w:spacing w:line="400" w:lineRule="exact"/>
              <w:rPr>
                <w:rFonts w:ascii="仿宋" w:hAnsi="仿宋" w:eastAsia="仿宋" w:cs="宋体"/>
                <w:color w:val="auto"/>
              </w:rPr>
            </w:pPr>
            <w:r>
              <w:rPr>
                <w:rFonts w:hint="eastAsia" w:ascii="仿宋" w:hAnsi="仿宋" w:eastAsia="仿宋" w:cs="Cambria Math"/>
                <w:color w:val="auto"/>
                <w:sz w:val="21"/>
                <w:szCs w:val="21"/>
                <w:u w:val="single"/>
              </w:rPr>
              <w:t>比选文件中标识“★”条款、注明“比选响应将被否决”、“对其响应做否决处理”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noWrap w:val="0"/>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.1.4</w:t>
            </w:r>
          </w:p>
        </w:tc>
        <w:tc>
          <w:tcPr>
            <w:tcW w:w="1841" w:type="dxa"/>
            <w:noWrap w:val="0"/>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199" w:type="dxa"/>
            <w:noWrap w:val="0"/>
            <w:vAlign w:val="center"/>
          </w:tcPr>
          <w:p>
            <w:pPr>
              <w:pStyle w:val="232"/>
              <w:spacing w:before="62" w:after="62"/>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pPr>
              <w:pStyle w:val="227"/>
              <w:spacing w:before="62" w:after="62"/>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pPr>
              <w:rPr>
                <w:rFonts w:ascii="仿宋" w:hAnsi="仿宋" w:eastAsia="仿宋" w:cs="仿宋"/>
                <w:b/>
                <w:color w:val="auto"/>
                <w:szCs w:val="21"/>
              </w:rPr>
            </w:pPr>
            <w:r>
              <w:rPr>
                <w:rFonts w:hint="eastAsia" w:ascii="仿宋" w:hAnsi="仿宋" w:eastAsia="仿宋" w:cs="仿宋"/>
                <w:b/>
                <w:color w:val="auto"/>
                <w:szCs w:val="21"/>
              </w:rPr>
              <w:t>初步评审索引表</w:t>
            </w:r>
          </w:p>
          <w:p>
            <w:pPr>
              <w:rPr>
                <w:color w:val="auto"/>
              </w:rPr>
            </w:pPr>
            <w:r>
              <w:rPr>
                <w:rFonts w:hint="eastAsia" w:ascii="仿宋" w:hAnsi="仿宋" w:eastAsia="仿宋" w:cs="仿宋"/>
                <w:b/>
                <w:color w:val="auto"/>
                <w:szCs w:val="21"/>
              </w:rPr>
              <w:t>详细评审索引表</w:t>
            </w:r>
          </w:p>
          <w:p>
            <w:pPr>
              <w:pStyle w:val="227"/>
              <w:spacing w:before="62" w:after="62"/>
              <w:rPr>
                <w:rFonts w:ascii="仿宋" w:hAnsi="仿宋" w:eastAsia="仿宋" w:cs="仿宋"/>
                <w:color w:val="auto"/>
              </w:rPr>
            </w:pPr>
            <w:r>
              <w:rPr>
                <w:rFonts w:hint="eastAsia" w:ascii="仿宋" w:hAnsi="仿宋" w:eastAsia="仿宋" w:cs="仿宋"/>
                <w:color w:val="auto"/>
              </w:rPr>
              <w:t>（一）响应函</w:t>
            </w:r>
          </w:p>
          <w:p>
            <w:pPr>
              <w:pStyle w:val="232"/>
              <w:spacing w:before="62" w:after="62"/>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pPr>
              <w:pStyle w:val="232"/>
              <w:spacing w:before="62" w:after="62"/>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pPr>
              <w:pStyle w:val="227"/>
              <w:spacing w:before="62" w:after="62"/>
              <w:rPr>
                <w:rFonts w:ascii="仿宋" w:hAnsi="仿宋" w:eastAsia="仿宋" w:cs="仿宋"/>
                <w:color w:val="auto"/>
              </w:rPr>
            </w:pPr>
            <w:r>
              <w:rPr>
                <w:rFonts w:hint="eastAsia" w:ascii="仿宋" w:hAnsi="仿宋" w:eastAsia="仿宋" w:cs="仿宋"/>
                <w:color w:val="auto"/>
              </w:rPr>
              <w:t>（四）资格证明文件</w:t>
            </w:r>
          </w:p>
          <w:p>
            <w:pPr>
              <w:pStyle w:val="232"/>
              <w:spacing w:before="62" w:after="62"/>
              <w:rPr>
                <w:rFonts w:ascii="仿宋" w:hAnsi="仿宋" w:eastAsia="仿宋" w:cs="仿宋"/>
                <w:color w:val="auto"/>
              </w:rPr>
            </w:pPr>
            <w:r>
              <w:rPr>
                <w:rFonts w:hint="eastAsia" w:ascii="仿宋" w:hAnsi="仿宋" w:eastAsia="仿宋" w:cs="宋体"/>
                <w:color w:val="auto"/>
                <w:sz w:val="21"/>
                <w:szCs w:val="21"/>
              </w:rPr>
              <w:t>（五）供应商须知应答偏离表</w:t>
            </w:r>
          </w:p>
          <w:p>
            <w:pPr>
              <w:pStyle w:val="227"/>
              <w:spacing w:before="62" w:after="62"/>
              <w:rPr>
                <w:rFonts w:ascii="仿宋" w:hAnsi="仿宋" w:eastAsia="仿宋" w:cs="仿宋"/>
                <w:color w:val="auto"/>
              </w:rPr>
            </w:pPr>
            <w:r>
              <w:rPr>
                <w:rFonts w:hint="eastAsia" w:ascii="仿宋" w:hAnsi="仿宋" w:eastAsia="仿宋" w:cs="仿宋"/>
                <w:color w:val="auto"/>
              </w:rPr>
              <w:t>（六）合同条款应答偏离表</w:t>
            </w:r>
          </w:p>
          <w:p>
            <w:pPr>
              <w:pStyle w:val="227"/>
              <w:spacing w:before="62" w:after="62"/>
              <w:rPr>
                <w:rFonts w:ascii="仿宋" w:hAnsi="仿宋" w:eastAsia="仿宋" w:cs="仿宋"/>
                <w:color w:val="auto"/>
              </w:rPr>
            </w:pPr>
            <w:r>
              <w:rPr>
                <w:rFonts w:hint="eastAsia" w:ascii="仿宋" w:hAnsi="仿宋" w:eastAsia="仿宋" w:cs="仿宋"/>
                <w:color w:val="auto"/>
              </w:rPr>
              <w:t>（七）供应商行为准则承诺书</w:t>
            </w:r>
          </w:p>
          <w:p>
            <w:pPr>
              <w:pStyle w:val="227"/>
              <w:spacing w:before="62" w:after="62"/>
              <w:rPr>
                <w:rFonts w:ascii="仿宋" w:hAnsi="仿宋" w:eastAsia="仿宋" w:cs="仿宋"/>
                <w:color w:val="auto"/>
              </w:rPr>
            </w:pPr>
            <w:r>
              <w:rPr>
                <w:rFonts w:hint="eastAsia" w:ascii="仿宋" w:hAnsi="仿宋" w:eastAsia="仿宋"/>
                <w:color w:val="auto"/>
              </w:rPr>
              <w:t>（八）供应商廉洁诚信承诺书</w:t>
            </w:r>
          </w:p>
          <w:p>
            <w:pPr>
              <w:pStyle w:val="227"/>
              <w:spacing w:before="62" w:after="62"/>
              <w:rPr>
                <w:rFonts w:ascii="仿宋" w:hAnsi="仿宋" w:eastAsia="仿宋" w:cs="仿宋"/>
                <w:color w:val="auto"/>
              </w:rPr>
            </w:pPr>
            <w:r>
              <w:rPr>
                <w:rFonts w:hint="eastAsia" w:ascii="仿宋" w:hAnsi="仿宋" w:eastAsia="仿宋" w:cs="仿宋"/>
                <w:color w:val="auto"/>
              </w:rPr>
              <w:t>（九）其他材料</w:t>
            </w:r>
            <w:r>
              <w:rPr>
                <w:rFonts w:hint="eastAsia" w:ascii="仿宋" w:hAnsi="仿宋" w:eastAsia="仿宋"/>
                <w:color w:val="auto"/>
              </w:rPr>
              <w:t>（如有）</w:t>
            </w:r>
          </w:p>
          <w:p>
            <w:pPr>
              <w:rPr>
                <w:rFonts w:ascii="仿宋" w:hAnsi="仿宋" w:eastAsia="仿宋" w:cs="仿宋"/>
                <w:b/>
                <w:color w:val="auto"/>
                <w:szCs w:val="21"/>
              </w:rPr>
            </w:pPr>
            <w:r>
              <w:rPr>
                <w:rFonts w:hint="eastAsia" w:ascii="仿宋" w:hAnsi="仿宋" w:eastAsia="仿宋" w:cs="仿宋"/>
                <w:b/>
                <w:color w:val="auto"/>
                <w:szCs w:val="21"/>
              </w:rPr>
              <w:t>二、技术文件</w:t>
            </w:r>
          </w:p>
          <w:p>
            <w:pPr>
              <w:rPr>
                <w:rFonts w:ascii="仿宋" w:hAnsi="仿宋" w:eastAsia="仿宋" w:cs="仿宋"/>
                <w:b/>
                <w:color w:val="auto"/>
                <w:szCs w:val="21"/>
              </w:rPr>
            </w:pPr>
            <w:r>
              <w:rPr>
                <w:rFonts w:hint="eastAsia" w:ascii="仿宋" w:hAnsi="仿宋" w:eastAsia="仿宋" w:cs="仿宋"/>
                <w:b/>
                <w:color w:val="auto"/>
                <w:szCs w:val="21"/>
              </w:rPr>
              <w:t>详细评审索引表</w:t>
            </w:r>
          </w:p>
          <w:p>
            <w:pPr>
              <w:rPr>
                <w:rFonts w:ascii="仿宋" w:hAnsi="仿宋" w:eastAsia="仿宋" w:cs="仿宋"/>
                <w:bCs/>
                <w:color w:val="auto"/>
                <w:szCs w:val="21"/>
              </w:rPr>
            </w:pPr>
            <w:r>
              <w:rPr>
                <w:rFonts w:hint="eastAsia" w:ascii="仿宋" w:hAnsi="仿宋" w:eastAsia="仿宋" w:cs="仿宋"/>
                <w:bCs/>
                <w:color w:val="auto"/>
                <w:szCs w:val="21"/>
              </w:rPr>
              <w:t>（一）采购需求应答偏离表</w:t>
            </w:r>
          </w:p>
          <w:p>
            <w:pPr>
              <w:pStyle w:val="227"/>
              <w:spacing w:before="62" w:after="62"/>
              <w:rPr>
                <w:rFonts w:ascii="仿宋" w:hAnsi="仿宋" w:eastAsia="仿宋" w:cs="仿宋"/>
                <w:color w:val="auto"/>
              </w:rPr>
            </w:pPr>
            <w:r>
              <w:rPr>
                <w:rFonts w:hint="eastAsia" w:ascii="仿宋" w:hAnsi="仿宋" w:eastAsia="仿宋" w:cs="仿宋"/>
                <w:color w:val="auto"/>
              </w:rPr>
              <w:t>（二）技术方案</w:t>
            </w:r>
          </w:p>
          <w:p>
            <w:pPr>
              <w:pStyle w:val="227"/>
              <w:spacing w:before="62" w:after="62"/>
              <w:rPr>
                <w:rFonts w:ascii="仿宋" w:hAnsi="仿宋" w:eastAsia="仿宋" w:cs="仿宋"/>
                <w:color w:val="auto"/>
              </w:rPr>
            </w:pPr>
            <w:r>
              <w:rPr>
                <w:rFonts w:hint="eastAsia" w:ascii="仿宋" w:hAnsi="仿宋" w:eastAsia="仿宋" w:cs="仿宋"/>
                <w:color w:val="auto"/>
              </w:rPr>
              <w:t>（三）其他材料</w:t>
            </w:r>
            <w:r>
              <w:rPr>
                <w:rFonts w:hint="eastAsia" w:ascii="仿宋" w:hAnsi="仿宋" w:eastAsia="仿宋"/>
                <w:color w:val="auto"/>
              </w:rPr>
              <w:t>（如有）</w:t>
            </w:r>
          </w:p>
          <w:p>
            <w:pPr>
              <w:rPr>
                <w:rFonts w:ascii="仿宋" w:hAnsi="仿宋" w:eastAsia="仿宋" w:cs="仿宋"/>
                <w:b/>
                <w:color w:val="auto"/>
                <w:szCs w:val="21"/>
              </w:rPr>
            </w:pPr>
            <w:r>
              <w:rPr>
                <w:rFonts w:hint="eastAsia" w:ascii="仿宋" w:hAnsi="仿宋" w:eastAsia="仿宋" w:cs="仿宋"/>
                <w:b/>
                <w:color w:val="auto"/>
                <w:szCs w:val="21"/>
              </w:rPr>
              <w:t>三、报价文件</w:t>
            </w:r>
          </w:p>
          <w:p>
            <w:pPr>
              <w:pStyle w:val="227"/>
              <w:spacing w:before="62" w:after="62"/>
              <w:rPr>
                <w:rFonts w:ascii="仿宋" w:hAnsi="仿宋" w:eastAsia="仿宋" w:cs="仿宋"/>
                <w:color w:val="auto"/>
              </w:rPr>
            </w:pPr>
            <w:r>
              <w:rPr>
                <w:rFonts w:hint="eastAsia" w:ascii="仿宋" w:hAnsi="仿宋" w:eastAsia="仿宋" w:cs="仿宋"/>
                <w:color w:val="auto"/>
              </w:rPr>
              <w:t>（一）报价一览表</w:t>
            </w:r>
          </w:p>
          <w:p>
            <w:pPr>
              <w:pStyle w:val="227"/>
              <w:spacing w:before="62" w:after="62"/>
              <w:rPr>
                <w:rFonts w:ascii="仿宋" w:hAnsi="仿宋" w:eastAsia="仿宋" w:cs="Cambria Math"/>
                <w:color w:val="auto"/>
                <w:u w:val="single"/>
              </w:rPr>
            </w:pPr>
            <w:r>
              <w:rPr>
                <w:rFonts w:hint="eastAsia" w:ascii="仿宋" w:hAnsi="仿宋" w:eastAsia="仿宋" w:cs="仿宋"/>
                <w:color w:val="auto"/>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noWrap w:val="0"/>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.1.5</w:t>
            </w:r>
          </w:p>
        </w:tc>
        <w:tc>
          <w:tcPr>
            <w:tcW w:w="1841" w:type="dxa"/>
            <w:noWrap w:val="0"/>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响应文件的递交</w:t>
            </w:r>
          </w:p>
        </w:tc>
        <w:tc>
          <w:tcPr>
            <w:tcW w:w="7199" w:type="dxa"/>
            <w:noWrap w:val="0"/>
            <w:vAlign w:val="center"/>
          </w:tcPr>
          <w:p>
            <w:pPr>
              <w:pStyle w:val="232"/>
              <w:spacing w:before="62" w:after="62"/>
              <w:rPr>
                <w:rFonts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noWrap w:val="0"/>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.1.6</w:t>
            </w:r>
          </w:p>
        </w:tc>
        <w:tc>
          <w:tcPr>
            <w:tcW w:w="1841" w:type="dxa"/>
            <w:noWrap w:val="0"/>
            <w:vAlign w:val="center"/>
          </w:tcPr>
          <w:p>
            <w:pPr>
              <w:spacing w:line="400" w:lineRule="exact"/>
              <w:jc w:val="center"/>
              <w:rPr>
                <w:rFonts w:ascii="仿宋" w:hAnsi="仿宋" w:eastAsia="仿宋" w:cs="仿宋"/>
                <w:color w:val="auto"/>
                <w:szCs w:val="21"/>
              </w:rPr>
            </w:pPr>
            <w:r>
              <w:rPr>
                <w:rFonts w:hint="eastAsia" w:ascii="仿宋" w:hAnsi="仿宋" w:eastAsia="仿宋" w:cs="Cambria Math"/>
                <w:color w:val="auto"/>
                <w:szCs w:val="21"/>
              </w:rPr>
              <w:t>★</w:t>
            </w:r>
            <w:r>
              <w:rPr>
                <w:rFonts w:hint="eastAsia" w:ascii="仿宋" w:hAnsi="仿宋" w:eastAsia="仿宋" w:cs="宋体"/>
                <w:color w:val="auto"/>
                <w:szCs w:val="21"/>
              </w:rPr>
              <w:t>响应文件的盖章或签字要求</w:t>
            </w:r>
          </w:p>
        </w:tc>
        <w:tc>
          <w:tcPr>
            <w:tcW w:w="7199" w:type="dxa"/>
            <w:noWrap w:val="0"/>
            <w:vAlign w:val="center"/>
          </w:tcPr>
          <w:p>
            <w:pPr>
              <w:pStyle w:val="234"/>
              <w:spacing w:before="62" w:after="62"/>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pPr>
              <w:pStyle w:val="234"/>
              <w:spacing w:before="62" w:after="62"/>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pPr>
              <w:pStyle w:val="234"/>
              <w:spacing w:before="62" w:after="62"/>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pPr>
              <w:pStyle w:val="232"/>
              <w:spacing w:before="62" w:after="62"/>
              <w:rPr>
                <w:rFonts w:ascii="仿宋" w:hAnsi="仿宋" w:eastAsia="仿宋" w:cs="仿宋"/>
                <w:color w:val="auto"/>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noWrap w:val="0"/>
            <w:vAlign w:val="center"/>
          </w:tcPr>
          <w:p>
            <w:pPr>
              <w:pStyle w:val="203"/>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2.1.7</w:t>
            </w:r>
          </w:p>
        </w:tc>
        <w:tc>
          <w:tcPr>
            <w:tcW w:w="1841" w:type="dxa"/>
            <w:noWrap w:val="0"/>
            <w:vAlign w:val="center"/>
          </w:tcPr>
          <w:p>
            <w:pPr>
              <w:pStyle w:val="203"/>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★比选响应有效期</w:t>
            </w:r>
          </w:p>
        </w:tc>
        <w:tc>
          <w:tcPr>
            <w:tcW w:w="7199" w:type="dxa"/>
            <w:noWrap w:val="0"/>
            <w:vAlign w:val="center"/>
          </w:tcPr>
          <w:p>
            <w:pPr>
              <w:pStyle w:val="203"/>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比选响应有效期：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noWrap w:val="0"/>
            <w:vAlign w:val="center"/>
          </w:tcPr>
          <w:p>
            <w:pPr>
              <w:pStyle w:val="203"/>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2.1.8</w:t>
            </w:r>
          </w:p>
        </w:tc>
        <w:tc>
          <w:tcPr>
            <w:tcW w:w="1841" w:type="dxa"/>
            <w:noWrap w:val="0"/>
            <w:vAlign w:val="center"/>
          </w:tcPr>
          <w:p>
            <w:pPr>
              <w:pStyle w:val="203"/>
              <w:spacing w:line="300" w:lineRule="auto"/>
              <w:ind w:left="114" w:right="114"/>
              <w:jc w:val="center"/>
              <w:rPr>
                <w:rFonts w:ascii="仿宋_GB2312" w:eastAsia="仿宋_GB2312"/>
                <w:color w:val="auto"/>
                <w:sz w:val="24"/>
                <w:szCs w:val="24"/>
              </w:rPr>
            </w:pPr>
            <w:r>
              <w:rPr>
                <w:rFonts w:hint="eastAsia" w:ascii="仿宋_GB2312" w:eastAsia="仿宋_GB2312"/>
                <w:color w:val="auto"/>
                <w:sz w:val="24"/>
                <w:szCs w:val="24"/>
              </w:rPr>
              <w:t>响应文件份数</w:t>
            </w:r>
          </w:p>
        </w:tc>
        <w:tc>
          <w:tcPr>
            <w:tcW w:w="7199" w:type="dxa"/>
            <w:noWrap w:val="0"/>
            <w:vAlign w:val="center"/>
          </w:tcPr>
          <w:p>
            <w:pPr>
              <w:pStyle w:val="203"/>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sz w:val="21"/>
                <w:szCs w:val="21"/>
                <w:lang w:eastAsia="zh-CN"/>
              </w:rPr>
              <w:t>电子文件</w:t>
            </w:r>
            <w:r>
              <w:rPr>
                <w:rFonts w:hint="eastAsia" w:ascii="仿宋" w:hAnsi="仿宋" w:eastAsia="仿宋"/>
                <w:color w:val="auto"/>
                <w:sz w:val="21"/>
                <w:szCs w:val="21"/>
                <w:u w:val="single"/>
                <w:lang w:eastAsia="zh-CN"/>
              </w:rPr>
              <w:t>1</w:t>
            </w:r>
            <w:r>
              <w:rPr>
                <w:rFonts w:hint="eastAsia" w:ascii="仿宋" w:hAnsi="仿宋" w:eastAsia="仿宋"/>
                <w:color w:val="auto"/>
                <w:sz w:val="21"/>
                <w:szCs w:val="21"/>
                <w:lang w:eastAsia="zh-CN"/>
              </w:rPr>
              <w:t>份（盖鲜章PDF）；纸质文件正本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3</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份</w:t>
            </w:r>
            <w:r>
              <w:rPr>
                <w:rFonts w:hint="eastAsia" w:ascii="仿宋_GB2312" w:eastAsia="仿宋_GB2312" w:cs="新宋体"/>
                <w:color w:val="auto"/>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noWrap w:val="0"/>
            <w:vAlign w:val="center"/>
          </w:tcPr>
          <w:p>
            <w:pPr>
              <w:pStyle w:val="203"/>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rPr>
              <w:t>2.1.9</w:t>
            </w:r>
          </w:p>
        </w:tc>
        <w:tc>
          <w:tcPr>
            <w:tcW w:w="1841" w:type="dxa"/>
            <w:noWrap w:val="0"/>
            <w:vAlign w:val="center"/>
          </w:tcPr>
          <w:p>
            <w:pPr>
              <w:pStyle w:val="203"/>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比选响应报价</w:t>
            </w:r>
          </w:p>
        </w:tc>
        <w:tc>
          <w:tcPr>
            <w:tcW w:w="7199" w:type="dxa"/>
            <w:noWrap w:val="0"/>
            <w:vAlign w:val="center"/>
          </w:tcPr>
          <w:p>
            <w:pPr>
              <w:pStyle w:val="227"/>
              <w:spacing w:before="62" w:after="62" w:line="360" w:lineRule="auto"/>
              <w:rPr>
                <w:rFonts w:ascii="仿宋" w:hAnsi="仿宋" w:eastAsia="仿宋" w:cs="仿宋"/>
                <w:color w:val="auto"/>
                <w:sz w:val="22"/>
                <w:szCs w:val="22"/>
              </w:rPr>
            </w:pPr>
            <w:r>
              <w:rPr>
                <w:rFonts w:hint="eastAsia" w:ascii="仿宋" w:hAnsi="仿宋" w:eastAsia="仿宋" w:cs="仿宋"/>
                <w:color w:val="auto"/>
                <w:sz w:val="22"/>
                <w:szCs w:val="22"/>
              </w:rPr>
              <w:t>1）供应商应结合自身实力与经验、市场价格竞争及合同实施风险等因素进行综合考虑进行报价。</w:t>
            </w:r>
          </w:p>
          <w:p>
            <w:pPr>
              <w:pStyle w:val="203"/>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2）比选小组将视比选情况决定是否进行多轮次报价，供应商</w:t>
            </w:r>
            <w:r>
              <w:rPr>
                <w:rFonts w:hint="eastAsia" w:ascii="仿宋" w:hAnsi="仿宋" w:eastAsia="仿宋" w:cs="仿宋"/>
                <w:color w:val="auto"/>
                <w:u w:val="single"/>
                <w:lang w:eastAsia="zh-CN"/>
              </w:rPr>
              <w:t>最后一轮比选提交的报价</w:t>
            </w:r>
            <w:r>
              <w:rPr>
                <w:rFonts w:hint="eastAsia" w:ascii="仿宋" w:hAnsi="仿宋" w:eastAsia="仿宋" w:cs="仿宋"/>
                <w:color w:val="auto"/>
                <w:lang w:eastAsia="zh-CN"/>
              </w:rPr>
              <w:t>将作为该供应商的</w:t>
            </w:r>
            <w:r>
              <w:rPr>
                <w:rFonts w:hint="eastAsia" w:ascii="仿宋" w:hAnsi="仿宋" w:eastAsia="仿宋" w:cs="仿宋"/>
                <w:b/>
                <w:bCs/>
                <w:color w:val="auto"/>
                <w:lang w:eastAsia="zh-CN"/>
              </w:rPr>
              <w:t>最终报价</w:t>
            </w:r>
            <w:r>
              <w:rPr>
                <w:rFonts w:hint="eastAsia" w:ascii="仿宋" w:hAnsi="仿宋" w:eastAsia="仿宋" w:cs="仿宋"/>
                <w:color w:val="auto"/>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4" w:hRule="exact"/>
          <w:jc w:val="center"/>
        </w:trPr>
        <w:tc>
          <w:tcPr>
            <w:tcW w:w="1142" w:type="dxa"/>
            <w:noWrap w:val="0"/>
            <w:vAlign w:val="center"/>
          </w:tcPr>
          <w:p>
            <w:pPr>
              <w:pStyle w:val="203"/>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.1.10</w:t>
            </w:r>
          </w:p>
        </w:tc>
        <w:tc>
          <w:tcPr>
            <w:tcW w:w="1841" w:type="dxa"/>
            <w:noWrap w:val="0"/>
            <w:vAlign w:val="center"/>
          </w:tcPr>
          <w:p>
            <w:pPr>
              <w:pStyle w:val="203"/>
              <w:spacing w:line="300" w:lineRule="auto"/>
              <w:ind w:left="114" w:right="114"/>
              <w:jc w:val="center"/>
              <w:rPr>
                <w:rFonts w:ascii="仿宋_GB2312" w:eastAsia="仿宋_GB2312"/>
                <w:color w:val="auto"/>
                <w:sz w:val="24"/>
                <w:szCs w:val="24"/>
                <w:lang w:eastAsia="zh-CN"/>
              </w:rPr>
            </w:pPr>
            <w:r>
              <w:rPr>
                <w:rFonts w:hint="eastAsia" w:ascii="仿宋" w:hAnsi="仿宋" w:eastAsia="仿宋"/>
                <w:color w:val="auto"/>
                <w:szCs w:val="21"/>
                <w:lang w:eastAsia="zh-CN"/>
              </w:rPr>
              <w:t>纸质</w:t>
            </w:r>
            <w:r>
              <w:rPr>
                <w:rFonts w:hint="eastAsia" w:ascii="仿宋" w:hAnsi="仿宋" w:eastAsia="仿宋" w:cs="仿宋"/>
                <w:color w:val="auto"/>
                <w:szCs w:val="21"/>
                <w:lang w:eastAsia="zh-CN"/>
              </w:rPr>
              <w:t>响应文件的装订、密封和标记</w:t>
            </w:r>
          </w:p>
        </w:tc>
        <w:tc>
          <w:tcPr>
            <w:tcW w:w="7199" w:type="dxa"/>
            <w:noWrap w:val="0"/>
            <w:vAlign w:val="center"/>
          </w:tcPr>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响应文件需加盖骑缝章。未按要求密封的</w:t>
            </w:r>
            <w:r>
              <w:rPr>
                <w:rFonts w:hint="eastAsia" w:ascii="仿宋" w:hAnsi="仿宋" w:eastAsia="仿宋" w:cs="Cambria Math"/>
                <w:color w:val="auto"/>
                <w:sz w:val="22"/>
                <w:szCs w:val="21"/>
                <w:lang w:eastAsia="zh-Hans"/>
              </w:rPr>
              <w:t>纸质</w:t>
            </w:r>
            <w:r>
              <w:rPr>
                <w:rFonts w:hint="eastAsia" w:ascii="仿宋" w:hAnsi="仿宋" w:eastAsia="仿宋" w:cs="Cambria Math"/>
                <w:color w:val="auto"/>
                <w:sz w:val="22"/>
                <w:szCs w:val="21"/>
              </w:rPr>
              <w:t>响应文件不予接收。</w:t>
            </w:r>
          </w:p>
          <w:p>
            <w:pPr>
              <w:rPr>
                <w:rFonts w:ascii="仿宋" w:hAnsi="仿宋" w:eastAsia="仿宋"/>
                <w:color w:val="auto"/>
                <w:sz w:val="22"/>
              </w:rPr>
            </w:pPr>
            <w:r>
              <w:rPr>
                <w:rFonts w:hint="eastAsia" w:ascii="仿宋" w:hAnsi="仿宋" w:eastAsia="仿宋" w:cs="Cambria Math"/>
                <w:color w:val="auto"/>
                <w:sz w:val="22"/>
                <w:szCs w:val="21"/>
              </w:rPr>
              <w:t>（2）外层包封具体样式如下：</w:t>
            </w:r>
          </w:p>
          <w:p>
            <w:pPr>
              <w:pStyle w:val="203"/>
              <w:spacing w:line="300" w:lineRule="auto"/>
              <w:ind w:left="103" w:right="2739"/>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s">
                  <w:drawing>
                    <wp:inline distT="0" distB="0" distL="0" distR="0">
                      <wp:extent cx="4320540" cy="2775585"/>
                      <wp:effectExtent l="4445" t="4445" r="5715" b="13970"/>
                      <wp:docPr id="8" name="文本框 3"/>
                      <wp:cNvGraphicFramePr/>
                      <a:graphic xmlns:a="http://schemas.openxmlformats.org/drawingml/2006/main">
                        <a:graphicData uri="http://schemas.microsoft.com/office/word/2010/wordprocessingShape">
                          <wps:wsp>
                            <wps:cNvSpPr txBox="1">
                              <a:spLocks noRot="1"/>
                            </wps:cNvSpPr>
                            <wps:spPr bwMode="auto">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hint="eastAsia" w:ascii="仿宋" w:hAnsi="仿宋" w:eastAsia="仿宋" w:cs="仿宋"/>
                                      <w:sz w:val="22"/>
                                      <w:szCs w:val="21"/>
                                      <w:u w:val="single"/>
                                      <w:lang w:val="en-US" w:eastAsia="zh-CN"/>
                                    </w:rPr>
                                  </w:pPr>
                                  <w:r>
                                    <w:rPr>
                                      <w:rFonts w:hint="eastAsia" w:ascii="仿宋" w:hAnsi="仿宋" w:eastAsia="仿宋" w:cs="仿宋"/>
                                      <w:sz w:val="22"/>
                                      <w:szCs w:val="21"/>
                                    </w:rPr>
                                    <w:t>项目名称：</w:t>
                                  </w:r>
                                  <w:r>
                                    <w:rPr>
                                      <w:rFonts w:hint="eastAsia" w:ascii="仿宋" w:hAnsi="仿宋" w:eastAsia="仿宋" w:cs="仿宋"/>
                                      <w:sz w:val="22"/>
                                      <w:szCs w:val="21"/>
                                      <w:u w:val="single"/>
                                    </w:rPr>
                                    <w:t>人保财险四川省</w:t>
                                  </w:r>
                                  <w:r>
                                    <w:rPr>
                                      <w:rFonts w:hint="eastAsia" w:ascii="仿宋" w:hAnsi="仿宋" w:eastAsia="仿宋" w:cs="仿宋"/>
                                      <w:b w:val="0"/>
                                      <w:bCs w:val="0"/>
                                      <w:color w:val="auto"/>
                                      <w:u w:val="single"/>
                                      <w:lang w:val="en-US" w:eastAsia="zh-CN"/>
                                    </w:rPr>
                                    <w:t>资阳市</w:t>
                                  </w:r>
                                  <w:r>
                                    <w:rPr>
                                      <w:rFonts w:hint="eastAsia" w:ascii="仿宋" w:hAnsi="仿宋" w:eastAsia="仿宋" w:cs="仿宋"/>
                                      <w:sz w:val="22"/>
                                      <w:szCs w:val="21"/>
                                      <w:u w:val="single"/>
                                    </w:rPr>
                                    <w:t>乐至支公司职工食堂食材配送服务采购</w:t>
                                  </w:r>
                                  <w:r>
                                    <w:rPr>
                                      <w:rFonts w:hint="eastAsia" w:ascii="仿宋" w:hAnsi="仿宋" w:eastAsia="仿宋" w:cs="仿宋"/>
                                      <w:sz w:val="22"/>
                                      <w:szCs w:val="21"/>
                                      <w:u w:val="single"/>
                                      <w:lang w:val="en-US" w:eastAsia="zh-CN"/>
                                    </w:rPr>
                                    <w:t>项目</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r>
                                    <w:rPr>
                                      <w:rFonts w:hint="eastAsia" w:ascii="仿宋" w:hAnsi="仿宋" w:eastAsia="仿宋" w:cs="仿宋"/>
                                      <w:sz w:val="22"/>
                                      <w:szCs w:val="21"/>
                                      <w:u w:val="single"/>
                                      <w:lang w:val="en-US" w:eastAsia="zh-CN"/>
                                    </w:rPr>
                                    <w:t>中国人民财产保险股份有限公司资阳市分公司</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lang w:val="en-US" w:eastAsia="zh-CN"/>
                                    </w:rPr>
                                    <w:t>2026</w:t>
                                  </w:r>
                                  <w:r>
                                    <w:rPr>
                                      <w:rFonts w:hint="eastAsia" w:ascii="仿宋" w:hAnsi="仿宋" w:eastAsia="仿宋" w:cs="仿宋"/>
                                      <w:sz w:val="22"/>
                                      <w:szCs w:val="21"/>
                                    </w:rPr>
                                    <w:t>】年【</w:t>
                                  </w:r>
                                  <w:r>
                                    <w:rPr>
                                      <w:rFonts w:hint="eastAsia" w:ascii="仿宋" w:hAnsi="仿宋" w:eastAsia="仿宋" w:cs="仿宋"/>
                                      <w:sz w:val="22"/>
                                      <w:szCs w:val="21"/>
                                      <w:u w:val="single"/>
                                      <w:lang w:val="en-US" w:eastAsia="zh-CN"/>
                                    </w:rPr>
                                    <w:t>10</w:t>
                                  </w:r>
                                  <w:r>
                                    <w:rPr>
                                      <w:rFonts w:hint="eastAsia" w:ascii="仿宋" w:hAnsi="仿宋" w:eastAsia="仿宋" w:cs="仿宋"/>
                                      <w:sz w:val="22"/>
                                      <w:szCs w:val="21"/>
                                    </w:rPr>
                                    <w:t>】月</w:t>
                                  </w:r>
                                  <w:r>
                                    <w:rPr>
                                      <w:rFonts w:hint="eastAsia" w:ascii="仿宋" w:hAnsi="仿宋" w:eastAsia="仿宋" w:cs="仿宋"/>
                                      <w:sz w:val="22"/>
                                      <w:szCs w:val="21"/>
                                      <w:highlight w:val="none"/>
                                    </w:rPr>
                                    <w:t>【</w:t>
                                  </w:r>
                                  <w:r>
                                    <w:rPr>
                                      <w:rFonts w:hint="eastAsia" w:ascii="仿宋" w:hAnsi="仿宋" w:eastAsia="仿宋" w:cs="仿宋"/>
                                      <w:sz w:val="22"/>
                                      <w:szCs w:val="21"/>
                                      <w:highlight w:val="none"/>
                                      <w:u w:val="single"/>
                                      <w:lang w:val="en-US" w:eastAsia="zh-CN"/>
                                    </w:rPr>
                                    <w:t>21</w:t>
                                  </w:r>
                                  <w:r>
                                    <w:rPr>
                                      <w:rFonts w:hint="eastAsia" w:ascii="仿宋" w:hAnsi="仿宋" w:eastAsia="仿宋" w:cs="仿宋"/>
                                      <w:sz w:val="22"/>
                                      <w:szCs w:val="21"/>
                                      <w:highlight w:val="none"/>
                                    </w:rPr>
                                    <w:t>】日【</w:t>
                                  </w:r>
                                  <w:r>
                                    <w:rPr>
                                      <w:rFonts w:hint="eastAsia" w:ascii="仿宋" w:hAnsi="仿宋" w:eastAsia="仿宋" w:cs="仿宋"/>
                                      <w:sz w:val="22"/>
                                      <w:szCs w:val="21"/>
                                      <w:highlight w:val="none"/>
                                      <w:u w:val="single"/>
                                    </w:rPr>
                                    <w:t>XX</w:t>
                                  </w:r>
                                  <w:r>
                                    <w:rPr>
                                      <w:rFonts w:hint="eastAsia" w:ascii="仿宋" w:hAnsi="仿宋" w:eastAsia="仿宋" w:cs="仿宋"/>
                                      <w:sz w:val="22"/>
                                      <w:szCs w:val="21"/>
                                      <w:highlight w:val="none"/>
                                    </w:rPr>
                                    <w:t>】【</w:t>
                                  </w:r>
                                  <w:r>
                                    <w:rPr>
                                      <w:rFonts w:hint="eastAsia" w:ascii="仿宋" w:hAnsi="仿宋" w:eastAsia="仿宋" w:cs="仿宋"/>
                                      <w:sz w:val="22"/>
                                      <w:szCs w:val="21"/>
                                      <w:highlight w:val="none"/>
                                      <w:u w:val="single"/>
                                    </w:rPr>
                                    <w:t>XX</w:t>
                                  </w:r>
                                  <w:r>
                                    <w:rPr>
                                      <w:rFonts w:hint="eastAsia" w:ascii="仿宋" w:hAnsi="仿宋" w:eastAsia="仿宋" w:cs="仿宋"/>
                                      <w:sz w:val="22"/>
                                      <w:szCs w:val="21"/>
                                      <w:highlight w:val="none"/>
                                    </w:rPr>
                                    <w:t>】时【</w:t>
                                  </w:r>
                                  <w:r>
                                    <w:rPr>
                                      <w:rFonts w:hint="eastAsia" w:ascii="仿宋" w:hAnsi="仿宋" w:eastAsia="仿宋" w:cs="仿宋"/>
                                      <w:sz w:val="22"/>
                                      <w:szCs w:val="21"/>
                                      <w:highlight w:val="none"/>
                                      <w:u w:val="single"/>
                                    </w:rPr>
                                    <w:t>XX</w:t>
                                  </w:r>
                                  <w:r>
                                    <w:rPr>
                                      <w:rFonts w:hint="eastAsia" w:ascii="仿宋" w:hAnsi="仿宋" w:eastAsia="仿宋" w:cs="仿宋"/>
                                      <w:sz w:val="22"/>
                                      <w:szCs w:val="21"/>
                                      <w:highlight w:val="none"/>
                                    </w:rPr>
                                    <w:t>】（</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DJRr1gAAAAUBAAAPAAAAAAAAAAEAIAAAACIAAABkcnMvZG93&#10;bnJldi54bWxQSwECFAAUAAAACACHTuJAsNk9JjsCAACQBAAADgAAAAAAAAABACAAAAAlAQAAZHJz&#10;L2Uyb0RvYy54bWxQSwUGAAAAAAYABgBZAQAA0gUAAAAA&#10;">
                      <v:fill on="t" focussize="0,0"/>
                      <v:stroke color="#000000" joinstyle="miter"/>
                      <v:imagedata o:title=""/>
                      <o:lock v:ext="edit" rotation="t" aspectratio="f"/>
                      <v:textbox style="mso-fit-shape-to-text:t;">
                        <w:txbxContent>
                          <w:p>
                            <w:pPr>
                              <w:spacing w:line="360" w:lineRule="auto"/>
                              <w:rPr>
                                <w:rFonts w:hint="eastAsia" w:ascii="仿宋" w:hAnsi="仿宋" w:eastAsia="仿宋" w:cs="仿宋"/>
                                <w:sz w:val="22"/>
                                <w:szCs w:val="21"/>
                                <w:u w:val="single"/>
                                <w:lang w:val="en-US" w:eastAsia="zh-CN"/>
                              </w:rPr>
                            </w:pPr>
                            <w:r>
                              <w:rPr>
                                <w:rFonts w:hint="eastAsia" w:ascii="仿宋" w:hAnsi="仿宋" w:eastAsia="仿宋" w:cs="仿宋"/>
                                <w:sz w:val="22"/>
                                <w:szCs w:val="21"/>
                              </w:rPr>
                              <w:t>项目名称：</w:t>
                            </w:r>
                            <w:r>
                              <w:rPr>
                                <w:rFonts w:hint="eastAsia" w:ascii="仿宋" w:hAnsi="仿宋" w:eastAsia="仿宋" w:cs="仿宋"/>
                                <w:sz w:val="22"/>
                                <w:szCs w:val="21"/>
                                <w:u w:val="single"/>
                              </w:rPr>
                              <w:t>人保财险四川省</w:t>
                            </w:r>
                            <w:r>
                              <w:rPr>
                                <w:rFonts w:hint="eastAsia" w:ascii="仿宋" w:hAnsi="仿宋" w:eastAsia="仿宋" w:cs="仿宋"/>
                                <w:b w:val="0"/>
                                <w:bCs w:val="0"/>
                                <w:color w:val="auto"/>
                                <w:u w:val="single"/>
                                <w:lang w:val="en-US" w:eastAsia="zh-CN"/>
                              </w:rPr>
                              <w:t>资阳市</w:t>
                            </w:r>
                            <w:r>
                              <w:rPr>
                                <w:rFonts w:hint="eastAsia" w:ascii="仿宋" w:hAnsi="仿宋" w:eastAsia="仿宋" w:cs="仿宋"/>
                                <w:sz w:val="22"/>
                                <w:szCs w:val="21"/>
                                <w:u w:val="single"/>
                              </w:rPr>
                              <w:t>乐至支公司职工食堂食材配送服务采购</w:t>
                            </w:r>
                            <w:r>
                              <w:rPr>
                                <w:rFonts w:hint="eastAsia" w:ascii="仿宋" w:hAnsi="仿宋" w:eastAsia="仿宋" w:cs="仿宋"/>
                                <w:sz w:val="22"/>
                                <w:szCs w:val="21"/>
                                <w:u w:val="single"/>
                                <w:lang w:val="en-US" w:eastAsia="zh-CN"/>
                              </w:rPr>
                              <w:t>项目</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r>
                              <w:rPr>
                                <w:rFonts w:hint="eastAsia" w:ascii="仿宋" w:hAnsi="仿宋" w:eastAsia="仿宋" w:cs="仿宋"/>
                                <w:sz w:val="22"/>
                                <w:szCs w:val="21"/>
                                <w:u w:val="single"/>
                                <w:lang w:val="en-US" w:eastAsia="zh-CN"/>
                              </w:rPr>
                              <w:t>中国人民财产保险股份有限公司资阳市分公司</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lang w:val="en-US" w:eastAsia="zh-CN"/>
                              </w:rPr>
                              <w:t>2026</w:t>
                            </w:r>
                            <w:r>
                              <w:rPr>
                                <w:rFonts w:hint="eastAsia" w:ascii="仿宋" w:hAnsi="仿宋" w:eastAsia="仿宋" w:cs="仿宋"/>
                                <w:sz w:val="22"/>
                                <w:szCs w:val="21"/>
                              </w:rPr>
                              <w:t>】年【</w:t>
                            </w:r>
                            <w:r>
                              <w:rPr>
                                <w:rFonts w:hint="eastAsia" w:ascii="仿宋" w:hAnsi="仿宋" w:eastAsia="仿宋" w:cs="仿宋"/>
                                <w:sz w:val="22"/>
                                <w:szCs w:val="21"/>
                                <w:u w:val="single"/>
                                <w:lang w:val="en-US" w:eastAsia="zh-CN"/>
                              </w:rPr>
                              <w:t>10</w:t>
                            </w:r>
                            <w:r>
                              <w:rPr>
                                <w:rFonts w:hint="eastAsia" w:ascii="仿宋" w:hAnsi="仿宋" w:eastAsia="仿宋" w:cs="仿宋"/>
                                <w:sz w:val="22"/>
                                <w:szCs w:val="21"/>
                              </w:rPr>
                              <w:t>】月</w:t>
                            </w:r>
                            <w:r>
                              <w:rPr>
                                <w:rFonts w:hint="eastAsia" w:ascii="仿宋" w:hAnsi="仿宋" w:eastAsia="仿宋" w:cs="仿宋"/>
                                <w:sz w:val="22"/>
                                <w:szCs w:val="21"/>
                                <w:highlight w:val="none"/>
                              </w:rPr>
                              <w:t>【</w:t>
                            </w:r>
                            <w:r>
                              <w:rPr>
                                <w:rFonts w:hint="eastAsia" w:ascii="仿宋" w:hAnsi="仿宋" w:eastAsia="仿宋" w:cs="仿宋"/>
                                <w:sz w:val="22"/>
                                <w:szCs w:val="21"/>
                                <w:highlight w:val="none"/>
                                <w:u w:val="single"/>
                                <w:lang w:val="en-US" w:eastAsia="zh-CN"/>
                              </w:rPr>
                              <w:t>21</w:t>
                            </w:r>
                            <w:r>
                              <w:rPr>
                                <w:rFonts w:hint="eastAsia" w:ascii="仿宋" w:hAnsi="仿宋" w:eastAsia="仿宋" w:cs="仿宋"/>
                                <w:sz w:val="22"/>
                                <w:szCs w:val="21"/>
                                <w:highlight w:val="none"/>
                              </w:rPr>
                              <w:t>】日【</w:t>
                            </w:r>
                            <w:r>
                              <w:rPr>
                                <w:rFonts w:hint="eastAsia" w:ascii="仿宋" w:hAnsi="仿宋" w:eastAsia="仿宋" w:cs="仿宋"/>
                                <w:sz w:val="22"/>
                                <w:szCs w:val="21"/>
                                <w:highlight w:val="none"/>
                                <w:u w:val="single"/>
                              </w:rPr>
                              <w:t>XX</w:t>
                            </w:r>
                            <w:r>
                              <w:rPr>
                                <w:rFonts w:hint="eastAsia" w:ascii="仿宋" w:hAnsi="仿宋" w:eastAsia="仿宋" w:cs="仿宋"/>
                                <w:sz w:val="22"/>
                                <w:szCs w:val="21"/>
                                <w:highlight w:val="none"/>
                              </w:rPr>
                              <w:t>】【</w:t>
                            </w:r>
                            <w:r>
                              <w:rPr>
                                <w:rFonts w:hint="eastAsia" w:ascii="仿宋" w:hAnsi="仿宋" w:eastAsia="仿宋" w:cs="仿宋"/>
                                <w:sz w:val="22"/>
                                <w:szCs w:val="21"/>
                                <w:highlight w:val="none"/>
                                <w:u w:val="single"/>
                              </w:rPr>
                              <w:t>XX</w:t>
                            </w:r>
                            <w:r>
                              <w:rPr>
                                <w:rFonts w:hint="eastAsia" w:ascii="仿宋" w:hAnsi="仿宋" w:eastAsia="仿宋" w:cs="仿宋"/>
                                <w:sz w:val="22"/>
                                <w:szCs w:val="21"/>
                                <w:highlight w:val="none"/>
                              </w:rPr>
                              <w:t>】时【</w:t>
                            </w:r>
                            <w:r>
                              <w:rPr>
                                <w:rFonts w:hint="eastAsia" w:ascii="仿宋" w:hAnsi="仿宋" w:eastAsia="仿宋" w:cs="仿宋"/>
                                <w:sz w:val="22"/>
                                <w:szCs w:val="21"/>
                                <w:highlight w:val="none"/>
                                <w:u w:val="single"/>
                              </w:rPr>
                              <w:t>XX</w:t>
                            </w:r>
                            <w:r>
                              <w:rPr>
                                <w:rFonts w:hint="eastAsia" w:ascii="仿宋" w:hAnsi="仿宋" w:eastAsia="仿宋" w:cs="仿宋"/>
                                <w:sz w:val="22"/>
                                <w:szCs w:val="21"/>
                                <w:highlight w:val="none"/>
                              </w:rPr>
                              <w:t>】（</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noWrap w:val="0"/>
            <w:vAlign w:val="center"/>
          </w:tcPr>
          <w:p>
            <w:pPr>
              <w:pStyle w:val="203"/>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2.1.11</w:t>
            </w:r>
          </w:p>
        </w:tc>
        <w:tc>
          <w:tcPr>
            <w:tcW w:w="1841" w:type="dxa"/>
            <w:noWrap w:val="0"/>
            <w:vAlign w:val="center"/>
          </w:tcPr>
          <w:p>
            <w:pPr>
              <w:spacing w:line="400" w:lineRule="exact"/>
              <w:ind w:left="77" w:right="132" w:firstLine="67"/>
              <w:jc w:val="center"/>
              <w:rPr>
                <w:rFonts w:ascii="仿宋_GB2312" w:hAnsi="宋体" w:eastAsia="仿宋_GB2312"/>
                <w:color w:val="auto"/>
                <w:szCs w:val="21"/>
              </w:rPr>
            </w:pPr>
            <w:r>
              <w:rPr>
                <w:rFonts w:hint="eastAsia" w:ascii="仿宋" w:hAnsi="仿宋" w:eastAsia="仿宋" w:cs="仿宋"/>
                <w:color w:val="auto"/>
                <w:szCs w:val="21"/>
              </w:rPr>
              <w:t>组建比选小组</w:t>
            </w:r>
          </w:p>
        </w:tc>
        <w:tc>
          <w:tcPr>
            <w:tcW w:w="7199" w:type="dxa"/>
            <w:noWrap w:val="0"/>
            <w:vAlign w:val="center"/>
          </w:tcPr>
          <w:p>
            <w:pPr>
              <w:spacing w:line="400" w:lineRule="exact"/>
              <w:ind w:left="146" w:firstLine="2"/>
              <w:rPr>
                <w:rFonts w:ascii="仿宋_GB2312" w:hAnsi="宋体" w:eastAsia="仿宋_GB2312" w:cs="新宋体"/>
                <w:color w:val="auto"/>
                <w:szCs w:val="21"/>
                <w:lang w:val="zh-CN"/>
              </w:rPr>
            </w:pPr>
            <w:r>
              <w:rPr>
                <w:rFonts w:hint="eastAsia" w:ascii="仿宋" w:hAnsi="仿宋" w:eastAsia="仿宋" w:cs="仿宋"/>
                <w:color w:val="auto"/>
                <w:sz w:val="22"/>
              </w:rPr>
              <w:t>本项目比选小组成员人数为</w:t>
            </w:r>
            <w:r>
              <w:rPr>
                <w:rFonts w:hint="eastAsia" w:ascii="仿宋" w:hAnsi="仿宋" w:eastAsia="仿宋" w:cs="仿宋"/>
                <w:color w:val="auto"/>
                <w:sz w:val="22"/>
                <w:u w:val="single"/>
                <w:lang w:val="en-US" w:eastAsia="zh-CN"/>
              </w:rPr>
              <w:t>5</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noWrap w:val="0"/>
            <w:vAlign w:val="center"/>
          </w:tcPr>
          <w:p>
            <w:pPr>
              <w:pStyle w:val="203"/>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.1.12</w:t>
            </w:r>
          </w:p>
        </w:tc>
        <w:tc>
          <w:tcPr>
            <w:tcW w:w="1841" w:type="dxa"/>
            <w:noWrap w:val="0"/>
            <w:vAlign w:val="center"/>
          </w:tcPr>
          <w:p>
            <w:pPr>
              <w:spacing w:line="400" w:lineRule="exact"/>
              <w:ind w:left="77" w:right="132" w:firstLine="67"/>
              <w:jc w:val="center"/>
              <w:rPr>
                <w:rFonts w:ascii="仿宋" w:hAnsi="仿宋" w:eastAsia="仿宋" w:cs="仿宋"/>
                <w:color w:val="auto"/>
                <w:szCs w:val="21"/>
              </w:rPr>
            </w:pPr>
            <w:r>
              <w:rPr>
                <w:rFonts w:hint="eastAsia" w:ascii="仿宋" w:hAnsi="仿宋" w:eastAsia="仿宋" w:cs="仿宋"/>
                <w:color w:val="auto"/>
                <w:szCs w:val="21"/>
              </w:rPr>
              <w:t>比选程序及方式</w:t>
            </w:r>
          </w:p>
        </w:tc>
        <w:tc>
          <w:tcPr>
            <w:tcW w:w="7199" w:type="dxa"/>
            <w:noWrap w:val="0"/>
            <w:vAlign w:val="center"/>
          </w:tcPr>
          <w:p>
            <w:pPr>
              <w:pStyle w:val="227"/>
              <w:spacing w:before="62" w:after="62" w:line="360" w:lineRule="auto"/>
              <w:rPr>
                <w:rFonts w:ascii="仿宋" w:hAnsi="仿宋" w:eastAsia="仿宋" w:cs="仿宋"/>
                <w:color w:val="auto"/>
                <w:sz w:val="22"/>
                <w:szCs w:val="22"/>
              </w:rPr>
            </w:pPr>
            <w:r>
              <w:rPr>
                <w:rFonts w:hint="eastAsia" w:ascii="仿宋" w:hAnsi="仿宋" w:eastAsia="仿宋" w:cs="仿宋"/>
                <w:color w:val="auto"/>
                <w:sz w:val="22"/>
                <w:szCs w:val="22"/>
              </w:rPr>
              <w:t>（1）比选小组将与通过初步评审的有效供应商按照</w:t>
            </w:r>
            <w:r>
              <w:rPr>
                <w:rFonts w:hint="eastAsia" w:ascii="仿宋" w:hAnsi="仿宋" w:eastAsia="仿宋" w:cs="仿宋"/>
                <w:color w:val="auto"/>
                <w:sz w:val="22"/>
                <w:szCs w:val="22"/>
                <w:u w:val="single"/>
              </w:rPr>
              <w:t>供应商随机抽取顺序</w:t>
            </w:r>
            <w:r>
              <w:rPr>
                <w:rFonts w:hint="eastAsia" w:ascii="仿宋" w:hAnsi="仿宋" w:eastAsia="仿宋" w:cs="仿宋"/>
                <w:color w:val="auto"/>
                <w:sz w:val="22"/>
                <w:szCs w:val="22"/>
              </w:rPr>
              <w:t>逐一进行比选，供应商至少应派法定代表人或其授权委托人准时参会。</w:t>
            </w:r>
          </w:p>
          <w:p>
            <w:pPr>
              <w:spacing w:line="400" w:lineRule="exact"/>
              <w:rPr>
                <w:rFonts w:ascii="仿宋" w:hAnsi="仿宋" w:eastAsia="仿宋" w:cs="仿宋"/>
                <w:color w:val="auto"/>
              </w:rPr>
            </w:pPr>
            <w:r>
              <w:rPr>
                <w:rFonts w:hint="eastAsia" w:ascii="仿宋" w:hAnsi="仿宋" w:eastAsia="仿宋" w:cs="仿宋"/>
                <w:color w:val="auto"/>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noWrap w:val="0"/>
            <w:vAlign w:val="center"/>
          </w:tcPr>
          <w:p>
            <w:pPr>
              <w:pStyle w:val="203"/>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.1.13</w:t>
            </w:r>
          </w:p>
        </w:tc>
        <w:tc>
          <w:tcPr>
            <w:tcW w:w="1841" w:type="dxa"/>
            <w:noWrap w:val="0"/>
            <w:vAlign w:val="center"/>
          </w:tcPr>
          <w:p>
            <w:pPr>
              <w:spacing w:line="400" w:lineRule="exact"/>
              <w:ind w:left="77" w:right="132" w:firstLine="67"/>
              <w:jc w:val="center"/>
              <w:rPr>
                <w:rFonts w:ascii="仿宋" w:hAnsi="仿宋" w:eastAsia="仿宋" w:cs="仿宋"/>
                <w:color w:val="auto"/>
                <w:szCs w:val="21"/>
              </w:rPr>
            </w:pPr>
            <w:r>
              <w:rPr>
                <w:rFonts w:hint="eastAsia" w:ascii="仿宋" w:hAnsi="仿宋" w:eastAsia="仿宋" w:cs="仿宋"/>
                <w:color w:val="auto"/>
                <w:szCs w:val="21"/>
              </w:rPr>
              <w:t>比选内容</w:t>
            </w:r>
          </w:p>
        </w:tc>
        <w:tc>
          <w:tcPr>
            <w:tcW w:w="7199" w:type="dxa"/>
            <w:noWrap w:val="0"/>
            <w:vAlign w:val="center"/>
          </w:tcPr>
          <w:p>
            <w:pPr>
              <w:spacing w:line="400" w:lineRule="exact"/>
              <w:ind w:left="146" w:firstLine="2"/>
              <w:rPr>
                <w:rFonts w:ascii="仿宋" w:hAnsi="仿宋" w:eastAsia="仿宋" w:cs="仿宋"/>
                <w:color w:val="auto"/>
              </w:rPr>
            </w:pPr>
            <w:r>
              <w:rPr>
                <w:rFonts w:hint="eastAsia" w:ascii="仿宋" w:hAnsi="仿宋" w:eastAsia="仿宋" w:cs="仿宋"/>
                <w:color w:val="auto"/>
                <w:sz w:val="22"/>
              </w:rPr>
              <w:t>包含但不仅限于</w:t>
            </w:r>
            <w:r>
              <w:rPr>
                <w:rFonts w:hint="eastAsia" w:ascii="仿宋" w:hAnsi="仿宋" w:eastAsia="仿宋" w:cs="仿宋"/>
                <w:color w:val="auto"/>
                <w:sz w:val="22"/>
                <w:u w:val="single"/>
              </w:rPr>
              <w:t>报价、对采购需求的理解、产品配置/技术方案、实施方案、人员配置、服务承诺、商务条款</w:t>
            </w:r>
            <w:r>
              <w:rPr>
                <w:rFonts w:hint="eastAsia" w:ascii="仿宋" w:hAnsi="仿宋" w:eastAsia="仿宋" w:cs="仿宋"/>
                <w:color w:val="auto"/>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noWrap w:val="0"/>
            <w:vAlign w:val="center"/>
          </w:tcPr>
          <w:p>
            <w:pPr>
              <w:pStyle w:val="203"/>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.1.14</w:t>
            </w:r>
          </w:p>
        </w:tc>
        <w:tc>
          <w:tcPr>
            <w:tcW w:w="1841" w:type="dxa"/>
            <w:noWrap w:val="0"/>
            <w:vAlign w:val="center"/>
          </w:tcPr>
          <w:p>
            <w:pPr>
              <w:spacing w:line="400" w:lineRule="exact"/>
              <w:ind w:left="77" w:right="132" w:firstLine="67"/>
              <w:jc w:val="center"/>
              <w:rPr>
                <w:rFonts w:ascii="仿宋" w:hAnsi="仿宋" w:eastAsia="仿宋" w:cs="仿宋"/>
                <w:color w:val="auto"/>
                <w:szCs w:val="21"/>
              </w:rPr>
            </w:pPr>
            <w:r>
              <w:rPr>
                <w:rFonts w:hint="eastAsia" w:ascii="仿宋" w:hAnsi="仿宋" w:eastAsia="仿宋" w:cs="仿宋"/>
                <w:color w:val="auto"/>
              </w:rPr>
              <w:t>成交候选人推荐原则</w:t>
            </w:r>
          </w:p>
        </w:tc>
        <w:tc>
          <w:tcPr>
            <w:tcW w:w="7199" w:type="dxa"/>
            <w:noWrap w:val="0"/>
            <w:vAlign w:val="center"/>
          </w:tcPr>
          <w:p>
            <w:pPr>
              <w:spacing w:line="400" w:lineRule="exact"/>
              <w:ind w:left="146" w:firstLine="2"/>
              <w:rPr>
                <w:rFonts w:ascii="仿宋" w:hAnsi="仿宋" w:eastAsia="仿宋" w:cs="仿宋"/>
                <w:color w:val="auto"/>
              </w:rPr>
            </w:pPr>
            <w:r>
              <w:rPr>
                <w:rFonts w:hint="eastAsia" w:ascii="仿宋" w:hAnsi="仿宋" w:eastAsia="仿宋" w:cs="仿宋"/>
                <w:color w:val="auto"/>
                <w:sz w:val="22"/>
              </w:rPr>
              <w:t>比选小组根据有效供应商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auto"/>
                <w:sz w:val="22"/>
                <w:u w:val="single"/>
              </w:rPr>
              <w:t>综合得分前</w:t>
            </w:r>
            <w:r>
              <w:rPr>
                <w:rFonts w:hint="eastAsia" w:ascii="仿宋" w:hAnsi="仿宋" w:eastAsia="仿宋" w:cs="仿宋"/>
                <w:color w:val="auto"/>
                <w:sz w:val="22"/>
                <w:szCs w:val="22"/>
                <w:u w:val="single"/>
              </w:rPr>
              <w:t>1</w:t>
            </w:r>
            <w:r>
              <w:rPr>
                <w:rFonts w:hint="eastAsia" w:ascii="仿宋" w:hAnsi="仿宋" w:eastAsia="仿宋" w:cs="宋体"/>
                <w:color w:val="auto"/>
                <w:sz w:val="22"/>
                <w:u w:val="single"/>
              </w:rPr>
              <w:t>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综合得分相同时，价格得分高者排名</w:t>
            </w:r>
            <w:r>
              <w:rPr>
                <w:rFonts w:hint="eastAsia" w:ascii="仿宋" w:hAnsi="仿宋" w:eastAsia="仿宋" w:cs="仿宋"/>
                <w:color w:val="auto"/>
              </w:rPr>
              <w:t>优先；价格得分也相同时，</w:t>
            </w:r>
            <w:r>
              <w:rPr>
                <w:rFonts w:hint="eastAsia" w:ascii="仿宋" w:hAnsi="仿宋" w:eastAsia="仿宋" w:cs="仿宋"/>
                <w:color w:val="auto"/>
                <w:u w:val="single"/>
              </w:rPr>
              <w:t>技术</w:t>
            </w:r>
            <w:r>
              <w:rPr>
                <w:rFonts w:hint="eastAsia" w:ascii="仿宋" w:hAnsi="仿宋" w:eastAsia="仿宋" w:cs="仿宋"/>
                <w:color w:val="auto"/>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noWrap w:val="0"/>
            <w:vAlign w:val="center"/>
          </w:tcPr>
          <w:p>
            <w:pPr>
              <w:pStyle w:val="203"/>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.1.15</w:t>
            </w:r>
          </w:p>
        </w:tc>
        <w:tc>
          <w:tcPr>
            <w:tcW w:w="1841" w:type="dxa"/>
            <w:noWrap w:val="0"/>
            <w:vAlign w:val="center"/>
          </w:tcPr>
          <w:p>
            <w:pPr>
              <w:spacing w:line="400" w:lineRule="exact"/>
              <w:ind w:left="77" w:right="132" w:firstLine="67"/>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noWrap w:val="0"/>
            <w:vAlign w:val="center"/>
          </w:tcPr>
          <w:p>
            <w:pPr>
              <w:pStyle w:val="227"/>
              <w:spacing w:before="62" w:after="62"/>
              <w:rPr>
                <w:rFonts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pPr>
              <w:spacing w:line="400" w:lineRule="exact"/>
              <w:rPr>
                <w:rFonts w:ascii="仿宋" w:hAnsi="仿宋" w:eastAsia="仿宋" w:cs="仿宋"/>
                <w:color w:val="auto"/>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不按照比选文件要求提交履约保证金</w:t>
            </w:r>
            <w:r>
              <w:rPr>
                <w:rFonts w:hint="eastAsia" w:ascii="仿宋" w:hAnsi="仿宋" w:eastAsia="仿宋" w:cs="仿宋"/>
                <w:color w:val="auto"/>
                <w:sz w:val="22"/>
                <w:szCs w:val="22"/>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noWrap w:val="0"/>
            <w:vAlign w:val="center"/>
          </w:tcPr>
          <w:p>
            <w:pPr>
              <w:pStyle w:val="203"/>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.1.16</w:t>
            </w:r>
          </w:p>
        </w:tc>
        <w:tc>
          <w:tcPr>
            <w:tcW w:w="1841" w:type="dxa"/>
            <w:noWrap w:val="0"/>
            <w:vAlign w:val="center"/>
          </w:tcPr>
          <w:p>
            <w:pPr>
              <w:spacing w:line="400" w:lineRule="exact"/>
              <w:ind w:left="77" w:right="132" w:firstLine="67"/>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noWrap w:val="0"/>
            <w:vAlign w:val="center"/>
          </w:tcPr>
          <w:p>
            <w:pPr>
              <w:pStyle w:val="227"/>
              <w:spacing w:before="62" w:after="62"/>
              <w:rPr>
                <w:rFonts w:ascii="仿宋" w:hAnsi="仿宋" w:eastAsia="仿宋" w:cs="仿宋"/>
                <w:color w:val="auto"/>
              </w:rPr>
            </w:pPr>
            <w:r>
              <w:rPr>
                <w:rFonts w:hint="eastAsia" w:ascii="仿宋" w:hAnsi="仿宋" w:eastAsia="仿宋"/>
                <w:color w:val="auto"/>
                <w:lang w:eastAsia="zh-CN"/>
              </w:rPr>
              <w:t>☑</w:t>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noWrap w:val="0"/>
            <w:vAlign w:val="center"/>
          </w:tcPr>
          <w:p>
            <w:pPr>
              <w:pStyle w:val="203"/>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2.1.17</w:t>
            </w:r>
          </w:p>
        </w:tc>
        <w:tc>
          <w:tcPr>
            <w:tcW w:w="1841" w:type="dxa"/>
            <w:noWrap w:val="0"/>
            <w:vAlign w:val="center"/>
          </w:tcPr>
          <w:p>
            <w:pPr>
              <w:spacing w:line="400" w:lineRule="exact"/>
              <w:ind w:left="77" w:right="132" w:firstLine="67"/>
              <w:jc w:val="center"/>
              <w:rPr>
                <w:rFonts w:ascii="仿宋_GB2312" w:hAnsi="宋体" w:eastAsia="仿宋_GB2312"/>
                <w:color w:val="auto"/>
                <w:szCs w:val="21"/>
              </w:rPr>
            </w:pPr>
            <w:r>
              <w:rPr>
                <w:rFonts w:hint="eastAsia" w:ascii="仿宋_GB2312" w:hAnsi="宋体" w:eastAsia="仿宋_GB2312"/>
                <w:color w:val="auto"/>
                <w:szCs w:val="21"/>
              </w:rPr>
              <w:t>合同签署</w:t>
            </w:r>
          </w:p>
        </w:tc>
        <w:tc>
          <w:tcPr>
            <w:tcW w:w="7199" w:type="dxa"/>
            <w:noWrap w:val="0"/>
            <w:vAlign w:val="center"/>
          </w:tcPr>
          <w:p>
            <w:pPr>
              <w:spacing w:line="400" w:lineRule="exact"/>
              <w:ind w:left="146" w:firstLine="2"/>
              <w:rPr>
                <w:rFonts w:ascii="仿宋_GB2312" w:hAnsi="宋体" w:eastAsia="仿宋_GB2312" w:cs="新宋体"/>
                <w:color w:val="auto"/>
                <w:szCs w:val="21"/>
                <w:lang w:val="zh-CN"/>
              </w:rPr>
            </w:pPr>
            <w:r>
              <w:rPr>
                <w:rFonts w:hint="eastAsia" w:ascii="仿宋" w:hAnsi="仿宋" w:eastAsia="仿宋" w:cs="仿宋"/>
                <w:color w:val="auto"/>
                <w:sz w:val="22"/>
              </w:rPr>
              <w:t>项目采购人为人保财险</w:t>
            </w:r>
            <w:r>
              <w:rPr>
                <w:rFonts w:hint="eastAsia" w:ascii="仿宋" w:hAnsi="仿宋" w:eastAsia="仿宋" w:cs="宋体"/>
                <w:color w:val="auto"/>
                <w:sz w:val="22"/>
                <w:lang w:val="en-US" w:eastAsia="zh-CN"/>
              </w:rPr>
              <w:t>资阳市</w:t>
            </w:r>
            <w:r>
              <w:rPr>
                <w:rFonts w:ascii="仿宋" w:hAnsi="仿宋" w:eastAsia="仿宋" w:cs="仿宋"/>
                <w:color w:val="auto"/>
                <w:sz w:val="22"/>
              </w:rPr>
              <w:t>分公司</w:t>
            </w:r>
            <w:r>
              <w:rPr>
                <w:rFonts w:hint="eastAsia" w:ascii="仿宋" w:hAnsi="仿宋" w:eastAsia="仿宋" w:cs="仿宋"/>
                <w:color w:val="auto"/>
                <w:sz w:val="22"/>
              </w:rPr>
              <w:t>，</w:t>
            </w:r>
            <w:r>
              <w:rPr>
                <w:rFonts w:ascii="仿宋" w:hAnsi="仿宋" w:eastAsia="仿宋" w:cs="仿宋"/>
                <w:color w:val="auto"/>
                <w:sz w:val="22"/>
              </w:rPr>
              <w:t>实际合同签署人为</w:t>
            </w:r>
            <w:r>
              <w:rPr>
                <w:rFonts w:hint="eastAsia" w:ascii="仿宋" w:hAnsi="仿宋" w:eastAsia="仿宋" w:cs="仿宋"/>
                <w:color w:val="auto"/>
                <w:sz w:val="22"/>
              </w:rPr>
              <w:t>人保财险</w:t>
            </w:r>
            <w:r>
              <w:rPr>
                <w:rFonts w:hint="eastAsia" w:ascii="仿宋" w:hAnsi="仿宋" w:eastAsia="仿宋" w:cs="宋体"/>
                <w:color w:val="auto"/>
                <w:sz w:val="22"/>
                <w:lang w:val="en-US" w:eastAsia="zh-CN"/>
              </w:rPr>
              <w:t>资阳市</w:t>
            </w:r>
            <w:r>
              <w:rPr>
                <w:rFonts w:ascii="仿宋" w:hAnsi="仿宋" w:eastAsia="仿宋" w:cs="仿宋"/>
                <w:color w:val="auto"/>
                <w:sz w:val="22"/>
              </w:rPr>
              <w:t>分公司</w:t>
            </w:r>
            <w:r>
              <w:rPr>
                <w:rFonts w:hint="eastAsia" w:ascii="仿宋" w:hAnsi="仿宋" w:eastAsia="仿宋" w:cs="仿宋"/>
                <w:color w:val="auto"/>
                <w:sz w:val="22"/>
              </w:rPr>
              <w:t>。</w:t>
            </w:r>
          </w:p>
        </w:tc>
      </w:tr>
    </w:tbl>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4"/>
        <w:jc w:val="left"/>
        <w:rPr>
          <w:rFonts w:ascii="仿宋" w:hAnsi="仿宋" w:eastAsia="仿宋" w:cs="仿宋"/>
          <w:color w:val="auto"/>
          <w:sz w:val="24"/>
          <w:szCs w:val="24"/>
        </w:rPr>
      </w:pPr>
      <w:bookmarkStart w:id="17" w:name="_Toc19783313"/>
      <w:bookmarkStart w:id="18" w:name="_Toc27232"/>
      <w:bookmarkStart w:id="19" w:name="_Toc517281816"/>
      <w:bookmarkStart w:id="20" w:name="_Toc444891336"/>
      <w:bookmarkStart w:id="21" w:name="_Toc11071"/>
      <w:bookmarkStart w:id="22" w:name="_Toc6047"/>
      <w:bookmarkStart w:id="23" w:name="_Toc287600118"/>
      <w:bookmarkStart w:id="24" w:name="_Toc20514"/>
      <w:bookmarkStart w:id="25" w:name="_Toc13607"/>
      <w:bookmarkStart w:id="26" w:name="_Toc27220"/>
      <w:r>
        <w:rPr>
          <w:rFonts w:hint="eastAsia" w:ascii="仿宋" w:hAnsi="仿宋" w:eastAsia="仿宋" w:cs="仿宋"/>
          <w:color w:val="auto"/>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rPr>
        <w:t>正文</w:t>
      </w:r>
      <w:bookmarkEnd w:id="25"/>
      <w:bookmarkEnd w:id="26"/>
    </w:p>
    <w:p>
      <w:pPr>
        <w:pStyle w:val="5"/>
        <w:spacing w:before="0" w:after="0" w:line="360" w:lineRule="auto"/>
        <w:ind w:firstLine="482"/>
        <w:rPr>
          <w:rFonts w:ascii="仿宋" w:hAnsi="仿宋" w:eastAsia="仿宋" w:cs="仿宋"/>
          <w:color w:val="auto"/>
          <w:sz w:val="24"/>
          <w:szCs w:val="24"/>
        </w:rPr>
      </w:pPr>
      <w:bookmarkStart w:id="27" w:name="_Toc22969"/>
      <w:bookmarkStart w:id="28" w:name="_Toc444891337"/>
      <w:bookmarkStart w:id="29" w:name="_Toc16441"/>
      <w:bookmarkStart w:id="30" w:name="_Toc19783314"/>
      <w:bookmarkStart w:id="31" w:name="_Toc3678"/>
      <w:bookmarkStart w:id="32" w:name="_Toc11851"/>
      <w:bookmarkStart w:id="33" w:name="_Toc431"/>
      <w:bookmarkStart w:id="34" w:name="_Toc287600119"/>
      <w:bookmarkStart w:id="35" w:name="_Toc20906"/>
      <w:bookmarkStart w:id="36" w:name="_Toc517281817"/>
      <w:bookmarkStart w:id="37" w:name="_Toc6681"/>
      <w:r>
        <w:rPr>
          <w:rFonts w:hint="eastAsia" w:ascii="仿宋" w:hAnsi="仿宋" w:eastAsia="仿宋" w:cs="仿宋"/>
          <w:color w:val="auto"/>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1.项目说明</w:t>
      </w:r>
    </w:p>
    <w:p>
      <w:pPr>
        <w:spacing w:line="360" w:lineRule="auto"/>
        <w:rPr>
          <w:rFonts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2.采购范围</w:t>
      </w:r>
    </w:p>
    <w:p>
      <w:pPr>
        <w:tabs>
          <w:tab w:val="left" w:pos="3150"/>
          <w:tab w:val="left" w:pos="3780"/>
        </w:tabs>
        <w:spacing w:line="360" w:lineRule="auto"/>
        <w:rPr>
          <w:rFonts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3.资金来源</w:t>
      </w:r>
    </w:p>
    <w:p>
      <w:pPr>
        <w:tabs>
          <w:tab w:val="left" w:pos="3150"/>
          <w:tab w:val="left" w:pos="3780"/>
        </w:tabs>
        <w:spacing w:line="360" w:lineRule="auto"/>
        <w:rPr>
          <w:rFonts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4.资格审查</w:t>
      </w:r>
    </w:p>
    <w:p>
      <w:pPr>
        <w:spacing w:line="360" w:lineRule="auto"/>
        <w:rPr>
          <w:rFonts w:ascii="仿宋" w:hAnsi="仿宋" w:eastAsia="仿宋" w:cs="宋体"/>
          <w:color w:val="auto"/>
        </w:rPr>
      </w:pPr>
      <w:r>
        <w:rPr>
          <w:rFonts w:hint="eastAsia" w:ascii="仿宋" w:hAnsi="仿宋" w:eastAsia="仿宋" w:cs="宋体"/>
          <w:color w:val="auto"/>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详见本须知前附表。</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5.比选响应费用</w:t>
      </w:r>
    </w:p>
    <w:p>
      <w:pPr>
        <w:spacing w:line="360" w:lineRule="auto"/>
        <w:rPr>
          <w:rFonts w:ascii="仿宋" w:hAnsi="仿宋" w:eastAsia="仿宋" w:cs="宋体"/>
          <w:color w:val="auto"/>
        </w:rPr>
      </w:pPr>
      <w:r>
        <w:rPr>
          <w:rFonts w:hint="eastAsia" w:ascii="仿宋" w:hAnsi="仿宋" w:eastAsia="仿宋" w:cs="宋体"/>
          <w:color w:val="auto"/>
        </w:rPr>
        <w:t>不论结果如何，</w:t>
      </w:r>
      <w:r>
        <w:rPr>
          <w:rFonts w:hint="eastAsia" w:ascii="仿宋" w:hAnsi="仿宋" w:eastAsia="仿宋" w:cs="仿宋"/>
          <w:color w:val="auto"/>
        </w:rPr>
        <w:t>供应商</w:t>
      </w:r>
      <w:r>
        <w:rPr>
          <w:rFonts w:hint="eastAsia" w:ascii="仿宋" w:hAnsi="仿宋" w:eastAsia="仿宋" w:cs="宋体"/>
          <w:color w:val="auto"/>
        </w:rPr>
        <w:t>自行承担所有准备和参与本次比选响应的有关费用。</w:t>
      </w:r>
    </w:p>
    <w:p>
      <w:pPr>
        <w:pStyle w:val="5"/>
        <w:spacing w:after="0" w:line="360" w:lineRule="auto"/>
        <w:ind w:firstLine="482"/>
        <w:rPr>
          <w:rFonts w:ascii="仿宋" w:hAnsi="仿宋" w:eastAsia="仿宋" w:cs="仿宋"/>
          <w:color w:val="auto"/>
          <w:sz w:val="24"/>
          <w:szCs w:val="24"/>
        </w:rPr>
      </w:pPr>
      <w:bookmarkStart w:id="38" w:name="_Toc444891338"/>
      <w:bookmarkStart w:id="39" w:name="_Toc287600120"/>
      <w:bookmarkStart w:id="40" w:name="_Toc25513"/>
      <w:bookmarkStart w:id="41" w:name="_Toc5255"/>
      <w:bookmarkStart w:id="42" w:name="_Toc10975"/>
      <w:bookmarkStart w:id="43" w:name="_Toc24246"/>
      <w:bookmarkStart w:id="44" w:name="_Toc14164"/>
      <w:bookmarkStart w:id="45" w:name="_Toc517281818"/>
      <w:bookmarkStart w:id="46" w:name="_Toc19783315"/>
      <w:bookmarkStart w:id="47" w:name="_Toc3016"/>
      <w:bookmarkStart w:id="48" w:name="_Toc3367"/>
      <w:r>
        <w:rPr>
          <w:rFonts w:hint="eastAsia" w:ascii="仿宋" w:hAnsi="仿宋" w:eastAsia="仿宋" w:cs="仿宋"/>
          <w:color w:val="auto"/>
          <w:sz w:val="24"/>
          <w:szCs w:val="24"/>
        </w:rPr>
        <w:t>（二）比选文件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6.比选文件的组成</w:t>
      </w:r>
    </w:p>
    <w:p>
      <w:pPr>
        <w:spacing w:line="360" w:lineRule="auto"/>
        <w:rPr>
          <w:rFonts w:ascii="仿宋" w:hAnsi="仿宋" w:eastAsia="仿宋" w:cs="仿宋"/>
          <w:color w:val="auto"/>
        </w:rPr>
      </w:pPr>
      <w:r>
        <w:rPr>
          <w:rFonts w:hint="eastAsia" w:ascii="仿宋" w:hAnsi="仿宋" w:eastAsia="仿宋" w:cs="仿宋"/>
          <w:color w:val="auto"/>
        </w:rPr>
        <w:t>6.1比选文件包括下列内容：</w:t>
      </w:r>
    </w:p>
    <w:p>
      <w:pPr>
        <w:pStyle w:val="21"/>
        <w:widowControl/>
        <w:spacing w:line="360" w:lineRule="auto"/>
        <w:ind w:left="0" w:firstLine="480"/>
        <w:jc w:val="left"/>
        <w:rPr>
          <w:rFonts w:ascii="仿宋" w:hAnsi="仿宋" w:eastAsia="仿宋" w:cs="仿宋"/>
          <w:color w:val="auto"/>
          <w:sz w:val="24"/>
        </w:rPr>
      </w:pPr>
      <w:r>
        <w:rPr>
          <w:rFonts w:hint="eastAsia" w:ascii="仿宋" w:hAnsi="仿宋" w:eastAsia="仿宋" w:cs="仿宋"/>
          <w:color w:val="auto"/>
          <w:sz w:val="24"/>
        </w:rPr>
        <w:t>第一章 竞争性谈判邀请</w:t>
      </w:r>
    </w:p>
    <w:p>
      <w:pPr>
        <w:pStyle w:val="21"/>
        <w:widowControl/>
        <w:spacing w:line="360" w:lineRule="auto"/>
        <w:ind w:left="0" w:firstLine="480"/>
        <w:jc w:val="left"/>
        <w:rPr>
          <w:rFonts w:ascii="仿宋" w:hAnsi="仿宋" w:eastAsia="仿宋" w:cs="仿宋"/>
          <w:color w:val="auto"/>
          <w:sz w:val="24"/>
        </w:rPr>
      </w:pPr>
      <w:r>
        <w:rPr>
          <w:rFonts w:hint="eastAsia" w:ascii="仿宋" w:hAnsi="仿宋" w:eastAsia="仿宋" w:cs="仿宋"/>
          <w:color w:val="auto"/>
          <w:sz w:val="24"/>
        </w:rPr>
        <w:t>第二章 供应商须知</w:t>
      </w:r>
    </w:p>
    <w:p>
      <w:pPr>
        <w:pStyle w:val="21"/>
        <w:widowControl/>
        <w:spacing w:line="360" w:lineRule="auto"/>
        <w:ind w:left="0" w:firstLine="480"/>
        <w:jc w:val="left"/>
        <w:rPr>
          <w:rFonts w:ascii="仿宋" w:hAnsi="仿宋" w:eastAsia="仿宋" w:cs="仿宋"/>
          <w:color w:val="auto"/>
          <w:sz w:val="24"/>
        </w:rPr>
      </w:pPr>
      <w:r>
        <w:rPr>
          <w:rFonts w:hint="eastAsia" w:ascii="仿宋" w:hAnsi="仿宋" w:eastAsia="仿宋" w:cs="仿宋"/>
          <w:color w:val="auto"/>
          <w:sz w:val="24"/>
        </w:rPr>
        <w:t>第三章 评审办法</w:t>
      </w:r>
    </w:p>
    <w:p>
      <w:pPr>
        <w:pStyle w:val="21"/>
        <w:widowControl/>
        <w:spacing w:line="360" w:lineRule="auto"/>
        <w:ind w:left="0" w:firstLine="480"/>
        <w:jc w:val="left"/>
        <w:rPr>
          <w:rFonts w:ascii="仿宋" w:hAnsi="仿宋" w:eastAsia="仿宋" w:cs="仿宋"/>
          <w:color w:val="auto"/>
          <w:sz w:val="24"/>
        </w:rPr>
      </w:pPr>
      <w:r>
        <w:rPr>
          <w:rFonts w:hint="eastAsia" w:ascii="仿宋" w:hAnsi="仿宋" w:eastAsia="仿宋" w:cs="仿宋"/>
          <w:color w:val="auto"/>
          <w:sz w:val="24"/>
        </w:rPr>
        <w:t>第四章 合同格式</w:t>
      </w:r>
    </w:p>
    <w:p>
      <w:pPr>
        <w:tabs>
          <w:tab w:val="left" w:pos="540"/>
          <w:tab w:val="left" w:pos="720"/>
        </w:tabs>
        <w:spacing w:line="360" w:lineRule="auto"/>
        <w:ind w:firstLine="480"/>
        <w:rPr>
          <w:rFonts w:ascii="仿宋" w:hAnsi="仿宋" w:eastAsia="仿宋" w:cs="仿宋"/>
          <w:color w:val="auto"/>
        </w:rPr>
      </w:pPr>
      <w:r>
        <w:rPr>
          <w:rFonts w:hint="eastAsia" w:ascii="仿宋" w:hAnsi="仿宋" w:eastAsia="仿宋" w:cs="仿宋"/>
          <w:color w:val="auto"/>
        </w:rPr>
        <w:t>第五章 采购需求</w:t>
      </w:r>
    </w:p>
    <w:p>
      <w:pPr>
        <w:tabs>
          <w:tab w:val="left" w:pos="540"/>
          <w:tab w:val="left" w:pos="720"/>
        </w:tabs>
        <w:spacing w:line="360" w:lineRule="auto"/>
        <w:ind w:firstLine="480"/>
        <w:rPr>
          <w:rFonts w:ascii="仿宋" w:hAnsi="仿宋" w:eastAsia="仿宋" w:cs="仿宋"/>
          <w:color w:val="auto"/>
        </w:rPr>
      </w:pPr>
      <w:r>
        <w:rPr>
          <w:rFonts w:hint="eastAsia" w:ascii="仿宋" w:hAnsi="仿宋" w:eastAsia="仿宋" w:cs="仿宋"/>
          <w:color w:val="auto"/>
        </w:rPr>
        <w:t>第六章 响应文件格式</w:t>
      </w:r>
    </w:p>
    <w:p>
      <w:pPr>
        <w:spacing w:line="360" w:lineRule="auto"/>
        <w:rPr>
          <w:rFonts w:ascii="仿宋" w:hAnsi="仿宋" w:eastAsia="仿宋" w:cs="仿宋"/>
          <w:color w:val="auto"/>
        </w:rPr>
      </w:pPr>
      <w:r>
        <w:rPr>
          <w:rFonts w:hint="eastAsia" w:ascii="仿宋" w:hAnsi="仿宋" w:eastAsia="仿宋" w:cs="仿宋"/>
          <w:color w:val="auto"/>
        </w:rPr>
        <w:t>6.</w:t>
      </w:r>
      <w:r>
        <w:rPr>
          <w:rFonts w:ascii="仿宋" w:hAnsi="仿宋" w:eastAsia="仿宋" w:cs="仿宋"/>
          <w:color w:val="auto"/>
        </w:rPr>
        <w:t>2</w:t>
      </w:r>
      <w:r>
        <w:rPr>
          <w:rFonts w:hint="eastAsia" w:ascii="仿宋" w:hAnsi="仿宋" w:eastAsia="仿宋" w:cs="仿宋"/>
          <w:color w:val="auto"/>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7.比选文件的修改</w:t>
      </w:r>
    </w:p>
    <w:p>
      <w:pPr>
        <w:spacing w:line="360" w:lineRule="auto"/>
        <w:rPr>
          <w:rFonts w:ascii="仿宋_GB2312" w:hAnsi="宋体" w:eastAsia="仿宋_GB2312"/>
          <w:color w:val="auto"/>
        </w:rPr>
      </w:pPr>
      <w:r>
        <w:rPr>
          <w:rFonts w:hint="eastAsia" w:ascii="仿宋" w:hAnsi="仿宋" w:eastAsia="仿宋" w:cs="仿宋"/>
          <w:color w:val="auto"/>
        </w:rPr>
        <w:t>7.1</w:t>
      </w:r>
      <w:r>
        <w:rPr>
          <w:rFonts w:hint="eastAsia" w:ascii="仿宋_GB2312" w:hAnsi="宋体" w:eastAsia="仿宋_GB2312"/>
          <w:color w:val="auto"/>
        </w:rPr>
        <w:t>在响应文件递交截止时间前，无论出于何种原因，采购人可主动地或在解答供应商要求澄清的问题时对比选文件进行修改。</w:t>
      </w:r>
    </w:p>
    <w:p>
      <w:pPr>
        <w:spacing w:line="360" w:lineRule="auto"/>
        <w:rPr>
          <w:rFonts w:ascii="仿宋" w:hAnsi="仿宋" w:eastAsia="仿宋" w:cs="宋体"/>
          <w:color w:val="auto"/>
        </w:rPr>
      </w:pPr>
      <w:r>
        <w:rPr>
          <w:rFonts w:hint="eastAsia" w:ascii="仿宋_GB2312" w:hAnsi="宋体" w:eastAsia="仿宋_GB2312"/>
          <w:color w:val="auto"/>
        </w:rPr>
        <w:t>7</w:t>
      </w:r>
      <w:r>
        <w:rPr>
          <w:rFonts w:ascii="仿宋_GB2312" w:hAnsi="宋体" w:eastAsia="仿宋_GB2312"/>
          <w:color w:val="auto"/>
        </w:rPr>
        <w:t>.2</w:t>
      </w:r>
      <w:r>
        <w:rPr>
          <w:rFonts w:hint="eastAsia" w:ascii="仿宋_GB2312" w:hAnsi="宋体" w:eastAsia="仿宋_GB2312"/>
          <w:color w:val="auto"/>
        </w:rPr>
        <w:t>供应商有权要求采购人对比选文件中的有关问题进行答疑、澄清。</w:t>
      </w:r>
    </w:p>
    <w:p>
      <w:pPr>
        <w:pStyle w:val="2"/>
        <w:spacing w:after="0" w:line="360" w:lineRule="auto"/>
        <w:ind w:right="-57"/>
        <w:jc w:val="both"/>
        <w:rPr>
          <w:rFonts w:ascii="仿宋_GB2312" w:hAnsi="宋体" w:eastAsia="仿宋_GB2312"/>
          <w:color w:val="auto"/>
        </w:rPr>
      </w:pPr>
      <w:r>
        <w:rPr>
          <w:rFonts w:ascii="仿宋_GB2312" w:hAnsi="宋体" w:eastAsia="仿宋_GB2312"/>
          <w:color w:val="auto"/>
        </w:rPr>
        <w:t>7.3</w:t>
      </w:r>
      <w:r>
        <w:rPr>
          <w:rFonts w:hint="eastAsia" w:ascii="仿宋_GB2312" w:hAnsi="宋体" w:eastAsia="仿宋_GB2312"/>
          <w:color w:val="auto"/>
        </w:rPr>
        <w:t>供应商对比选文件如有疑问,应在首次响应文件递交截止时间前按比选文件</w:t>
      </w:r>
      <w:r>
        <w:rPr>
          <w:rFonts w:hint="eastAsia" w:ascii="仿宋_GB2312" w:hAnsi="宋体" w:eastAsia="仿宋_GB2312"/>
          <w:color w:val="auto"/>
          <w:spacing w:val="-3"/>
        </w:rPr>
        <w:t>中的联系方式，通知采购人。采购人将视情况采用适当方式予</w:t>
      </w:r>
      <w:r>
        <w:rPr>
          <w:rFonts w:hint="eastAsia" w:ascii="仿宋_GB2312" w:hAnsi="宋体" w:eastAsia="仿宋_GB2312"/>
          <w:color w:val="auto"/>
        </w:rPr>
        <w:t>以澄清或以书面形式予以答复。</w:t>
      </w:r>
      <w:r>
        <w:rPr>
          <w:rFonts w:hint="eastAsia" w:ascii="仿宋_GB2312" w:hAnsi="宋体" w:eastAsia="仿宋_GB2312"/>
          <w:color w:val="auto"/>
          <w:spacing w:val="-3"/>
        </w:rPr>
        <w:t>供应商在收到上述通知后，应立即向采购人回复确认。供</w:t>
      </w:r>
      <w:r>
        <w:rPr>
          <w:rFonts w:hint="eastAsia" w:ascii="仿宋_GB2312" w:hAnsi="宋体" w:eastAsia="仿宋_GB2312"/>
          <w:color w:val="auto"/>
        </w:rPr>
        <w:t>应商将被视为编制响应文件时已考虑了上述修改。</w:t>
      </w:r>
    </w:p>
    <w:p>
      <w:pPr>
        <w:pStyle w:val="2"/>
        <w:spacing w:after="0" w:line="360" w:lineRule="auto"/>
        <w:ind w:right="-57"/>
        <w:jc w:val="both"/>
        <w:rPr>
          <w:rFonts w:ascii="仿宋_GB2312" w:hAnsi="宋体" w:eastAsia="仿宋_GB2312"/>
          <w:color w:val="auto"/>
        </w:rPr>
      </w:pPr>
      <w:r>
        <w:rPr>
          <w:rFonts w:ascii="仿宋_GB2312" w:hAnsi="宋体" w:eastAsia="仿宋_GB2312"/>
          <w:color w:val="auto"/>
        </w:rPr>
        <w:t>7.4</w:t>
      </w:r>
      <w:r>
        <w:rPr>
          <w:rFonts w:hint="eastAsia" w:ascii="仿宋_GB2312" w:hAnsi="宋体" w:eastAsia="仿宋_GB2312"/>
          <w:color w:val="auto"/>
        </w:rPr>
        <w:t>对于比选文件的修改，如影响供应商响应文件编制的，</w:t>
      </w:r>
      <w:r>
        <w:rPr>
          <w:rFonts w:hint="eastAsia" w:ascii="仿宋_GB2312" w:hAnsi="宋体" w:eastAsia="仿宋_GB2312"/>
          <w:color w:val="auto"/>
          <w:spacing w:val="-3"/>
        </w:rPr>
        <w:t>采购人应推迟响应文件递交截止日期，并以书面或邮件形式通知所有已获取比选文件</w:t>
      </w:r>
      <w:r>
        <w:rPr>
          <w:rFonts w:hint="eastAsia" w:ascii="仿宋_GB2312" w:hAnsi="宋体" w:eastAsia="仿宋_GB2312"/>
          <w:color w:val="auto"/>
        </w:rPr>
        <w:t>的供应商。</w:t>
      </w:r>
    </w:p>
    <w:p>
      <w:pPr>
        <w:pStyle w:val="2"/>
        <w:spacing w:after="0" w:line="360" w:lineRule="auto"/>
        <w:ind w:right="-57"/>
        <w:jc w:val="both"/>
        <w:rPr>
          <w:rFonts w:ascii="仿宋_GB2312" w:hAnsi="宋体" w:eastAsia="仿宋_GB2312"/>
          <w:color w:val="auto"/>
        </w:rPr>
      </w:pPr>
      <w:r>
        <w:rPr>
          <w:rFonts w:ascii="仿宋_GB2312" w:hAnsi="宋体" w:eastAsia="仿宋_GB2312"/>
          <w:color w:val="auto"/>
        </w:rPr>
        <w:t>7.5</w:t>
      </w:r>
      <w:r>
        <w:rPr>
          <w:rFonts w:hint="eastAsia" w:ascii="仿宋_GB2312" w:hAnsi="宋体" w:eastAsia="仿宋_GB2312"/>
          <w:color w:val="auto"/>
        </w:rPr>
        <w:t>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8.比选响应预备会</w:t>
      </w:r>
    </w:p>
    <w:p>
      <w:pPr>
        <w:spacing w:line="360" w:lineRule="auto"/>
        <w:rPr>
          <w:rFonts w:ascii="仿宋" w:hAnsi="仿宋" w:eastAsia="仿宋" w:cs="宋体"/>
          <w:color w:val="auto"/>
          <w:u w:val="single"/>
        </w:rPr>
      </w:pPr>
      <w:r>
        <w:rPr>
          <w:rFonts w:hint="eastAsia" w:ascii="仿宋" w:hAnsi="仿宋" w:eastAsia="仿宋" w:cs="宋体"/>
          <w:color w:val="auto"/>
        </w:rPr>
        <w:t>采购人认为必要时，将召开比选响应预备会(答疑会)，公开解答潜在供应商对比选文件提出的疑问。</w:t>
      </w:r>
    </w:p>
    <w:p>
      <w:pPr>
        <w:pStyle w:val="5"/>
        <w:spacing w:after="0" w:line="360" w:lineRule="auto"/>
        <w:jc w:val="center"/>
        <w:rPr>
          <w:rFonts w:ascii="仿宋" w:hAnsi="仿宋" w:eastAsia="仿宋" w:cs="仿宋"/>
          <w:color w:val="auto"/>
          <w:sz w:val="24"/>
          <w:szCs w:val="24"/>
        </w:rPr>
      </w:pPr>
      <w:bookmarkStart w:id="49" w:name="_Toc27642"/>
      <w:bookmarkStart w:id="50" w:name="_Toc27563"/>
      <w:bookmarkStart w:id="51" w:name="_Toc14285"/>
      <w:bookmarkStart w:id="52" w:name="_Toc517281819"/>
      <w:bookmarkStart w:id="53" w:name="_Toc31141"/>
      <w:bookmarkStart w:id="54" w:name="_Toc444891339"/>
      <w:bookmarkStart w:id="55" w:name="_Toc13691"/>
      <w:bookmarkStart w:id="56" w:name="_Toc19783316"/>
      <w:bookmarkStart w:id="57" w:name="_Toc14308"/>
      <w:bookmarkStart w:id="58" w:name="_Toc287600121"/>
      <w:bookmarkStart w:id="59" w:name="_Toc16985"/>
      <w:r>
        <w:rPr>
          <w:rFonts w:hint="eastAsia" w:ascii="仿宋" w:hAnsi="仿宋" w:eastAsia="仿宋" w:cs="仿宋"/>
          <w:color w:val="auto"/>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pPr>
        <w:spacing w:line="360" w:lineRule="auto"/>
        <w:rPr>
          <w:rFonts w:ascii="仿宋" w:hAnsi="仿宋" w:eastAsia="仿宋" w:cs="仿宋"/>
          <w:color w:val="auto"/>
        </w:rPr>
      </w:pPr>
      <w:r>
        <w:rPr>
          <w:rFonts w:hint="eastAsia" w:ascii="仿宋" w:hAnsi="仿宋" w:eastAsia="仿宋" w:cs="宋体"/>
          <w:color w:val="auto"/>
        </w:rPr>
        <w:t>供应商应当按照供应商须知前附表的要求制作并提交响应文件，具体组成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pPr>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.1 供应商应当按照比选文件的要求编制响应文件，并对其提交的响应文件的真实性、合法性承担法律责任。响应文件应当对比选文件提出的实质性要求和条件作出响应。 </w:t>
      </w:r>
    </w:p>
    <w:p>
      <w:pPr>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0.3 </w:t>
      </w:r>
      <w:r>
        <w:rPr>
          <w:rFonts w:hint="eastAsia" w:ascii="仿宋" w:hAnsi="仿宋" w:eastAsia="仿宋" w:cs="宋体"/>
          <w:color w:val="auto"/>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0.4 </w:t>
      </w:r>
      <w:r>
        <w:rPr>
          <w:rFonts w:hint="eastAsia" w:ascii="仿宋" w:hAnsi="仿宋" w:eastAsia="仿宋" w:cs="宋体"/>
          <w:color w:val="auto"/>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5</w:t>
      </w:r>
      <w:r>
        <w:rPr>
          <w:rFonts w:hint="eastAsia" w:ascii="仿宋" w:hAnsi="仿宋" w:eastAsia="仿宋" w:cs="宋体"/>
          <w:color w:val="auto"/>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spacing w:line="360" w:lineRule="auto"/>
        <w:rPr>
          <w:rFonts w:ascii="仿宋" w:hAnsi="仿宋" w:eastAsia="仿宋" w:cs="宋体"/>
          <w:color w:val="auto"/>
          <w:u w:val="single"/>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auto"/>
        </w:rPr>
        <w:t>盖章或者签字另有要求的，</w:t>
      </w:r>
      <w:r>
        <w:rPr>
          <w:rFonts w:hint="eastAsia" w:ascii="仿宋" w:hAnsi="仿宋" w:eastAsia="仿宋" w:cs="宋体"/>
          <w:color w:val="auto"/>
          <w:u w:val="single"/>
        </w:rPr>
        <w:t>见本须知前附表。</w:t>
      </w:r>
      <w:bookmarkEnd w:id="60"/>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0.7</w:t>
      </w:r>
      <w:r>
        <w:rPr>
          <w:rFonts w:hint="eastAsia" w:ascii="仿宋" w:hAnsi="仿宋" w:eastAsia="仿宋" w:cs="仿宋"/>
          <w:color w:val="auto"/>
        </w:rPr>
        <w:t>除工程规范另有规定外，响应文件使用的度量衡单位，均采用中华人民共和国法定计量单位。</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11.比选响应报价</w:t>
      </w:r>
    </w:p>
    <w:p>
      <w:pPr>
        <w:spacing w:line="360" w:lineRule="auto"/>
        <w:rPr>
          <w:rFonts w:ascii="仿宋" w:hAnsi="仿宋" w:eastAsia="仿宋" w:cs="宋体"/>
          <w:color w:val="auto"/>
        </w:rPr>
      </w:pPr>
      <w:r>
        <w:rPr>
          <w:rFonts w:hint="eastAsia" w:ascii="仿宋" w:hAnsi="仿宋" w:eastAsia="仿宋" w:cs="宋体"/>
          <w:color w:val="auto"/>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见</w:t>
      </w:r>
      <w:r>
        <w:rPr>
          <w:rFonts w:hint="eastAsia" w:ascii="仿宋" w:hAnsi="仿宋" w:eastAsia="仿宋" w:cs="仿宋"/>
          <w:color w:val="auto"/>
          <w:u w:val="single"/>
        </w:rPr>
        <w:t>供应商须知前附表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.比选响应有效期</w:t>
      </w:r>
    </w:p>
    <w:p>
      <w:pPr>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.1 比选响应有效期从响应文件递交截止之日起算，具体时间</w:t>
      </w:r>
      <w:r>
        <w:rPr>
          <w:rFonts w:hint="eastAsia" w:ascii="仿宋" w:hAnsi="仿宋" w:eastAsia="仿宋" w:cs="宋体"/>
          <w:color w:val="auto"/>
          <w:u w:val="single"/>
        </w:rPr>
        <w:t>见本须知前附表</w:t>
      </w:r>
      <w:r>
        <w:rPr>
          <w:rFonts w:hint="eastAsia" w:ascii="仿宋" w:hAnsi="仿宋" w:eastAsia="仿宋" w:cs="宋体"/>
          <w:color w:val="auto"/>
        </w:rPr>
        <w:t>，在此期间，供应商不得要求撤销或修改其响应文件。供应商承诺的比选响应有效期必须不短于比选文件规定的比选响应有效期，否则将构成对比选文件的非实质性响应，比选响应将被否决。</w:t>
      </w:r>
    </w:p>
    <w:p>
      <w:pPr>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3</w:t>
      </w:r>
      <w:r>
        <w:rPr>
          <w:rFonts w:hint="eastAsia" w:ascii="仿宋" w:hAnsi="仿宋" w:eastAsia="仿宋" w:cs="仿宋"/>
          <w:color w:val="auto"/>
          <w:sz w:val="24"/>
          <w:szCs w:val="24"/>
        </w:rPr>
        <w:t>.响应文件的式样、密封和标记</w:t>
      </w:r>
    </w:p>
    <w:p>
      <w:pPr>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.1 供应商应当编制一份响应文件“正本”和</w:t>
      </w:r>
      <w:r>
        <w:rPr>
          <w:rFonts w:hint="eastAsia" w:ascii="仿宋" w:hAnsi="仿宋" w:eastAsia="仿宋" w:cs="宋体"/>
          <w:color w:val="auto"/>
          <w:u w:val="single"/>
        </w:rPr>
        <w:t>本须知前附表</w:t>
      </w:r>
      <w:r>
        <w:rPr>
          <w:rFonts w:hint="eastAsia" w:ascii="仿宋" w:hAnsi="仿宋" w:eastAsia="仿宋" w:cs="宋体"/>
          <w:color w:val="auto"/>
        </w:rPr>
        <w:t>所述份数的“副本”和“电子版”，副本为正本复印件。纸质版文件与电子版文件不一致时，以</w:t>
      </w:r>
      <w:r>
        <w:rPr>
          <w:rFonts w:hint="eastAsia" w:ascii="仿宋" w:hAnsi="仿宋" w:eastAsia="仿宋" w:cs="宋体"/>
          <w:b/>
          <w:bCs/>
          <w:color w:val="auto"/>
          <w:lang w:eastAsia="zh-Hans"/>
        </w:rPr>
        <w:t>纸质版</w:t>
      </w:r>
      <w:r>
        <w:rPr>
          <w:rFonts w:hint="eastAsia" w:ascii="仿宋" w:hAnsi="仿宋" w:eastAsia="仿宋" w:cs="宋体"/>
          <w:color w:val="auto"/>
        </w:rPr>
        <w:t xml:space="preserve">文件为准，电子招投标项目，按照相关法律法规执行;响应文件正本与副本不一致时，以正本为准。 </w:t>
      </w:r>
    </w:p>
    <w:p>
      <w:pPr>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.2 每份纸质文件响应文件的正本、副本应当分别装订，并于封面上明确标明“正本”“副本”字样。具体要求</w:t>
      </w:r>
      <w:r>
        <w:rPr>
          <w:rFonts w:hint="eastAsia" w:ascii="仿宋" w:hAnsi="仿宋" w:eastAsia="仿宋" w:cs="宋体"/>
          <w:color w:val="auto"/>
          <w:u w:val="single"/>
        </w:rPr>
        <w:t>见本须知前附表</w:t>
      </w:r>
      <w:r>
        <w:rPr>
          <w:rFonts w:hint="eastAsia" w:ascii="仿宋" w:hAnsi="仿宋" w:eastAsia="仿宋" w:cs="宋体"/>
          <w:color w:val="auto"/>
        </w:rPr>
        <w:t>。</w:t>
      </w:r>
    </w:p>
    <w:p>
      <w:pPr>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color w:val="auto"/>
          <w:sz w:val="24"/>
          <w:szCs w:val="24"/>
        </w:rPr>
      </w:pPr>
      <w:bookmarkStart w:id="61" w:name="_Toc19783317"/>
      <w:bookmarkStart w:id="62" w:name="_Toc4155"/>
      <w:bookmarkStart w:id="63" w:name="_Toc14726"/>
      <w:bookmarkStart w:id="64" w:name="_Toc517281820"/>
      <w:bookmarkStart w:id="65" w:name="_Toc444891340"/>
      <w:bookmarkStart w:id="66" w:name="_Toc287600122"/>
      <w:bookmarkStart w:id="67" w:name="_Toc7129"/>
      <w:bookmarkStart w:id="68" w:name="_Toc18673"/>
      <w:bookmarkStart w:id="69" w:name="_Toc21600"/>
      <w:bookmarkStart w:id="70" w:name="_Toc12276"/>
      <w:bookmarkStart w:id="71" w:name="_Toc17865"/>
      <w:r>
        <w:rPr>
          <w:rFonts w:hint="eastAsia" w:ascii="仿宋" w:hAnsi="仿宋" w:eastAsia="仿宋" w:cs="仿宋"/>
          <w:color w:val="auto"/>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rPr>
        <w:t>递交</w:t>
      </w:r>
      <w:bookmarkEnd w:id="70"/>
      <w:bookmarkEnd w:id="71"/>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.响应文件的递交</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4</w:t>
      </w:r>
      <w:r>
        <w:rPr>
          <w:rFonts w:hint="eastAsia" w:ascii="仿宋" w:hAnsi="仿宋" w:eastAsia="仿宋" w:cs="仿宋"/>
          <w:color w:val="auto"/>
        </w:rPr>
        <w:t>.1供应商应按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pPr>
        <w:spacing w:line="360" w:lineRule="auto"/>
        <w:rPr>
          <w:rFonts w:ascii="仿宋" w:hAnsi="仿宋" w:eastAsia="仿宋" w:cs="宋体"/>
          <w:b/>
          <w:bCs/>
          <w:color w:val="auto"/>
        </w:rPr>
      </w:pPr>
      <w:r>
        <w:rPr>
          <w:rFonts w:hint="eastAsia" w:ascii="仿宋" w:hAnsi="仿宋" w:eastAsia="仿宋" w:cs="宋体"/>
          <w:color w:val="auto"/>
        </w:rPr>
        <w:t>1</w:t>
      </w:r>
      <w:r>
        <w:rPr>
          <w:rFonts w:ascii="仿宋" w:hAnsi="仿宋" w:eastAsia="仿宋" w:cs="宋体"/>
          <w:color w:val="auto"/>
        </w:rPr>
        <w:t>4</w:t>
      </w:r>
      <w:r>
        <w:rPr>
          <w:rFonts w:hint="eastAsia" w:ascii="仿宋" w:hAnsi="仿宋" w:eastAsia="仿宋" w:cs="宋体"/>
          <w:color w:val="auto"/>
        </w:rPr>
        <w:t>.2出现下列情形之一时，</w:t>
      </w:r>
      <w:r>
        <w:rPr>
          <w:rFonts w:hint="eastAsia" w:ascii="仿宋" w:hAnsi="仿宋" w:eastAsia="仿宋" w:cs="宋体"/>
          <w:b/>
          <w:bCs/>
          <w:color w:val="auto"/>
        </w:rPr>
        <w:t>响应文件不予接收或已经递交的响应文件无效；</w:t>
      </w:r>
    </w:p>
    <w:p>
      <w:pPr>
        <w:spacing w:line="360" w:lineRule="auto"/>
        <w:rPr>
          <w:rFonts w:ascii="仿宋" w:hAnsi="仿宋" w:eastAsia="仿宋" w:cs="宋体"/>
          <w:color w:val="auto"/>
        </w:rPr>
      </w:pPr>
      <w:r>
        <w:rPr>
          <w:rFonts w:hint="eastAsia" w:ascii="仿宋" w:hAnsi="仿宋" w:eastAsia="仿宋" w:cs="宋体"/>
          <w:color w:val="auto"/>
        </w:rPr>
        <w:t>（1）电子响应文件逾期递交的；</w:t>
      </w:r>
    </w:p>
    <w:p>
      <w:pPr>
        <w:spacing w:line="360" w:lineRule="auto"/>
        <w:rPr>
          <w:rFonts w:ascii="仿宋" w:hAnsi="仿宋" w:eastAsia="仿宋" w:cs="宋体"/>
          <w:color w:val="auto"/>
        </w:rPr>
      </w:pPr>
      <w:r>
        <w:rPr>
          <w:rFonts w:hint="eastAsia" w:ascii="仿宋" w:hAnsi="仿宋" w:eastAsia="仿宋" w:cs="宋体"/>
          <w:color w:val="auto"/>
        </w:rPr>
        <w:t>（2）纸质响应文件逾期递交或者未送达指定地点或者未按照比选文件要求封装的；</w:t>
      </w:r>
    </w:p>
    <w:p>
      <w:pPr>
        <w:spacing w:line="360" w:lineRule="auto"/>
        <w:rPr>
          <w:rFonts w:ascii="仿宋" w:hAnsi="仿宋" w:eastAsia="仿宋" w:cs="宋体"/>
          <w:color w:val="auto"/>
        </w:rPr>
      </w:pP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）未按比选公告或者响应公告书要求获得本项目比选文件的。</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15</w:t>
      </w:r>
      <w:r>
        <w:rPr>
          <w:rFonts w:hint="eastAsia" w:ascii="仿宋" w:hAnsi="仿宋" w:eastAsia="仿宋" w:cs="仿宋"/>
          <w:color w:val="auto"/>
          <w:sz w:val="24"/>
          <w:szCs w:val="24"/>
        </w:rPr>
        <w:t>.响应文件的修改、撤回和撤销</w:t>
      </w:r>
    </w:p>
    <w:p>
      <w:pPr>
        <w:spacing w:line="360" w:lineRule="auto"/>
        <w:rPr>
          <w:rFonts w:ascii="仿宋" w:hAnsi="仿宋" w:eastAsia="仿宋" w:cs="仿宋"/>
          <w:color w:val="auto"/>
        </w:rPr>
      </w:pPr>
      <w:r>
        <w:rPr>
          <w:rFonts w:ascii="仿宋" w:hAnsi="仿宋" w:eastAsia="仿宋" w:cs="仿宋"/>
          <w:color w:val="auto"/>
        </w:rPr>
        <w:t>15</w:t>
      </w:r>
      <w:r>
        <w:rPr>
          <w:rFonts w:hint="eastAsia" w:ascii="仿宋" w:hAnsi="仿宋" w:eastAsia="仿宋" w:cs="仿宋"/>
          <w:color w:val="auto"/>
        </w:rPr>
        <w:t>.1</w:t>
      </w:r>
      <w:r>
        <w:rPr>
          <w:rFonts w:hint="eastAsia" w:ascii="仿宋" w:hAnsi="仿宋" w:eastAsia="仿宋" w:cs="宋体"/>
          <w:color w:val="auto"/>
          <w:spacing w:val="-4"/>
        </w:rPr>
        <w:t>在</w:t>
      </w:r>
      <w:r>
        <w:rPr>
          <w:rFonts w:hint="eastAsia" w:ascii="仿宋" w:hAnsi="仿宋" w:eastAsia="仿宋" w:cs="宋体"/>
          <w:color w:val="auto"/>
        </w:rPr>
        <w:t>比选文件</w:t>
      </w:r>
      <w:r>
        <w:rPr>
          <w:rFonts w:hint="eastAsia" w:ascii="仿宋" w:hAnsi="仿宋" w:eastAsia="仿宋" w:cs="宋体"/>
          <w:color w:val="auto"/>
          <w:spacing w:val="-4"/>
        </w:rPr>
        <w:t>规定的</w:t>
      </w:r>
      <w:r>
        <w:rPr>
          <w:rFonts w:hint="eastAsia" w:ascii="仿宋" w:hAnsi="仿宋" w:eastAsia="仿宋" w:cs="仿宋"/>
          <w:color w:val="auto"/>
        </w:rPr>
        <w:t>响应文件</w:t>
      </w:r>
      <w:r>
        <w:rPr>
          <w:rFonts w:hint="eastAsia" w:ascii="仿宋" w:hAnsi="仿宋" w:eastAsia="仿宋" w:cs="宋体"/>
          <w:color w:val="auto"/>
          <w:spacing w:val="-4"/>
        </w:rPr>
        <w:t>递交截止时间前，</w:t>
      </w:r>
      <w:r>
        <w:rPr>
          <w:rFonts w:hint="eastAsia" w:ascii="仿宋" w:hAnsi="仿宋" w:eastAsia="仿宋" w:cs="宋体"/>
          <w:color w:val="auto"/>
        </w:rPr>
        <w:t>可以补充、修改或撤回已提交的响应文件。</w:t>
      </w:r>
      <w:r>
        <w:rPr>
          <w:rFonts w:ascii="仿宋" w:hAnsi="仿宋" w:eastAsia="仿宋" w:cs="宋体"/>
          <w:color w:val="auto"/>
        </w:rPr>
        <w:t>补充、修改的内容为</w:t>
      </w:r>
      <w:r>
        <w:rPr>
          <w:rFonts w:hint="eastAsia" w:ascii="仿宋" w:hAnsi="仿宋" w:eastAsia="仿宋" w:cs="宋体"/>
          <w:color w:val="auto"/>
        </w:rPr>
        <w:t>响应</w:t>
      </w:r>
      <w:r>
        <w:rPr>
          <w:rFonts w:ascii="仿宋" w:hAnsi="仿宋" w:eastAsia="仿宋" w:cs="宋体"/>
          <w:color w:val="auto"/>
        </w:rPr>
        <w:t>文件的组成部分</w:t>
      </w:r>
      <w:r>
        <w:rPr>
          <w:rFonts w:hint="eastAsia" w:ascii="仿宋" w:hAnsi="仿宋" w:eastAsia="仿宋" w:cs="宋体"/>
          <w:color w:val="auto"/>
        </w:rPr>
        <w:t>，应当在响应文件递交截止时间前按照比选文件的规定进行递交。</w:t>
      </w:r>
    </w:p>
    <w:p>
      <w:pPr>
        <w:pStyle w:val="2"/>
        <w:spacing w:line="360" w:lineRule="auto"/>
        <w:rPr>
          <w:color w:val="auto"/>
        </w:rPr>
      </w:pPr>
      <w:bookmarkStart w:id="72" w:name="_Toc326223561"/>
      <w:bookmarkStart w:id="73" w:name="_Toc179632576"/>
      <w:bookmarkStart w:id="74" w:name="_Toc246996945"/>
      <w:bookmarkStart w:id="75" w:name="_Toc144974526"/>
      <w:bookmarkStart w:id="76" w:name="_Toc152045558"/>
      <w:bookmarkStart w:id="77" w:name="_Toc246996202"/>
      <w:bookmarkStart w:id="78" w:name="_Toc334766948"/>
      <w:bookmarkStart w:id="79" w:name="_Toc247085716"/>
      <w:bookmarkStart w:id="80" w:name="_Toc152042334"/>
      <w:bookmarkStart w:id="81" w:name="_Toc332188194"/>
      <w:r>
        <w:rPr>
          <w:rFonts w:ascii="仿宋" w:hAnsi="仿宋" w:eastAsia="仿宋" w:cs="仿宋"/>
          <w:color w:val="auto"/>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rPr>
        <w:t xml:space="preserve"> </w:t>
      </w:r>
      <w:r>
        <w:rPr>
          <w:rFonts w:hint="eastAsia" w:ascii="仿宋" w:hAnsi="仿宋" w:eastAsia="仿宋" w:cs="宋体"/>
          <w:color w:val="auto"/>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auto"/>
          <w:sz w:val="24"/>
          <w:szCs w:val="24"/>
        </w:rPr>
      </w:pPr>
      <w:bookmarkStart w:id="82" w:name="_Toc11361"/>
      <w:bookmarkStart w:id="83" w:name="_Toc444891341"/>
      <w:bookmarkStart w:id="84" w:name="_Toc2636"/>
      <w:bookmarkStart w:id="85" w:name="_Toc287600123"/>
      <w:bookmarkStart w:id="86" w:name="_Toc30466"/>
      <w:bookmarkStart w:id="87" w:name="_Toc517281821"/>
      <w:bookmarkStart w:id="88" w:name="_Toc12797"/>
      <w:bookmarkStart w:id="89" w:name="_Toc20741"/>
      <w:bookmarkStart w:id="90" w:name="_Toc2055"/>
      <w:bookmarkStart w:id="91" w:name="_Toc28902"/>
      <w:r>
        <w:rPr>
          <w:rFonts w:hint="eastAsia" w:ascii="仿宋" w:hAnsi="仿宋" w:eastAsia="仿宋" w:cs="仿宋"/>
          <w:color w:val="auto"/>
          <w:sz w:val="24"/>
          <w:szCs w:val="24"/>
        </w:rPr>
        <w:t>（五）比选和评审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auto"/>
          <w:sz w:val="24"/>
          <w:szCs w:val="24"/>
        </w:rPr>
      </w:pPr>
      <w:bookmarkStart w:id="92" w:name="_Toc234223229"/>
      <w:bookmarkStart w:id="93" w:name="_Toc234223227"/>
      <w:r>
        <w:rPr>
          <w:rFonts w:ascii="仿宋" w:hAnsi="仿宋" w:eastAsia="仿宋" w:cs="仿宋"/>
          <w:color w:val="auto"/>
          <w:sz w:val="24"/>
          <w:szCs w:val="24"/>
        </w:rPr>
        <w:t>16</w:t>
      </w:r>
      <w:r>
        <w:rPr>
          <w:rFonts w:hint="eastAsia" w:ascii="仿宋" w:hAnsi="仿宋" w:eastAsia="仿宋" w:cs="仿宋"/>
          <w:color w:val="auto"/>
          <w:sz w:val="24"/>
          <w:szCs w:val="24"/>
        </w:rPr>
        <w:t>.组建</w:t>
      </w:r>
      <w:bookmarkEnd w:id="92"/>
      <w:r>
        <w:rPr>
          <w:rFonts w:hint="eastAsia" w:ascii="仿宋" w:hAnsi="仿宋" w:eastAsia="仿宋" w:cs="仿宋"/>
          <w:color w:val="auto"/>
          <w:sz w:val="24"/>
          <w:szCs w:val="24"/>
        </w:rPr>
        <w:t>比选小组</w:t>
      </w:r>
    </w:p>
    <w:p>
      <w:pPr>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6.1</w:t>
      </w:r>
      <w:r>
        <w:rPr>
          <w:rFonts w:hint="eastAsia" w:ascii="仿宋" w:hAnsi="仿宋" w:eastAsia="仿宋" w:cs="宋体"/>
          <w:color w:val="auto"/>
        </w:rPr>
        <w:t>采购人依照企业采购管理制度的相关规定组建比选小组，具体人数</w:t>
      </w:r>
      <w:r>
        <w:rPr>
          <w:rFonts w:hint="eastAsia" w:ascii="仿宋" w:hAnsi="仿宋" w:eastAsia="仿宋" w:cs="仿宋"/>
          <w:color w:val="auto"/>
        </w:rPr>
        <w:t>见</w:t>
      </w:r>
      <w:r>
        <w:rPr>
          <w:rFonts w:hint="eastAsia" w:ascii="仿宋" w:hAnsi="仿宋" w:eastAsia="仿宋" w:cs="仿宋"/>
          <w:color w:val="auto"/>
          <w:u w:val="single"/>
        </w:rPr>
        <w:t>本须知前附表</w:t>
      </w:r>
      <w:r>
        <w:rPr>
          <w:rFonts w:hint="eastAsia" w:ascii="仿宋" w:hAnsi="仿宋" w:eastAsia="仿宋" w:cs="宋体"/>
          <w:color w:val="auto"/>
        </w:rPr>
        <w:t>，比选小组成员名单在成交结果确定前保密。</w:t>
      </w:r>
    </w:p>
    <w:p>
      <w:pPr>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6.2</w:t>
      </w:r>
      <w:r>
        <w:rPr>
          <w:rFonts w:hint="eastAsia" w:ascii="仿宋" w:hAnsi="仿宋" w:eastAsia="仿宋" w:cs="宋体"/>
          <w:color w:val="auto"/>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auto"/>
          <w:sz w:val="24"/>
          <w:szCs w:val="24"/>
        </w:rPr>
      </w:pPr>
      <w:bookmarkStart w:id="94" w:name="_Toc234223228"/>
      <w:r>
        <w:rPr>
          <w:rFonts w:ascii="仿宋" w:hAnsi="仿宋" w:eastAsia="仿宋" w:cs="仿宋"/>
          <w:color w:val="auto"/>
          <w:sz w:val="24"/>
          <w:szCs w:val="24"/>
        </w:rPr>
        <w:t>17</w:t>
      </w:r>
      <w:r>
        <w:rPr>
          <w:rFonts w:hint="eastAsia" w:ascii="仿宋" w:hAnsi="仿宋" w:eastAsia="仿宋" w:cs="仿宋"/>
          <w:color w:val="auto"/>
          <w:sz w:val="24"/>
          <w:szCs w:val="24"/>
        </w:rPr>
        <w:t>.初步评审</w:t>
      </w:r>
    </w:p>
    <w:p>
      <w:pPr>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7.1</w:t>
      </w:r>
      <w:r>
        <w:rPr>
          <w:rFonts w:hint="eastAsia" w:ascii="仿宋" w:hAnsi="仿宋" w:eastAsia="仿宋" w:cs="宋体"/>
          <w:color w:val="auto"/>
        </w:rPr>
        <w:t>比选小组按照第三章评审办法中初步评审的内容及要求，对响应文件进行初步评审。未通过初步评审的供应商，其比选响应将被否决，不进入详细评审等后续环节。</w:t>
      </w:r>
    </w:p>
    <w:p>
      <w:pPr>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7.2</w:t>
      </w:r>
      <w:r>
        <w:rPr>
          <w:rFonts w:hint="eastAsia" w:ascii="仿宋" w:hAnsi="仿宋" w:eastAsia="仿宋" w:cs="宋体"/>
          <w:color w:val="auto"/>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spacing w:line="360" w:lineRule="auto"/>
        <w:rPr>
          <w:rFonts w:ascii="仿宋" w:hAnsi="仿宋" w:eastAsia="仿宋" w:cs="仿宋"/>
          <w:b/>
          <w:bCs/>
          <w:color w:val="auto"/>
        </w:rPr>
      </w:pPr>
      <w:r>
        <w:rPr>
          <w:rFonts w:hint="eastAsia" w:ascii="仿宋" w:hAnsi="仿宋" w:eastAsia="仿宋" w:cs="宋体"/>
          <w:color w:val="auto"/>
        </w:rPr>
        <w:t>1</w:t>
      </w:r>
      <w:r>
        <w:rPr>
          <w:rFonts w:ascii="仿宋" w:hAnsi="仿宋" w:eastAsia="仿宋" w:cs="宋体"/>
          <w:color w:val="auto"/>
        </w:rPr>
        <w:t>7.3</w:t>
      </w:r>
      <w:r>
        <w:rPr>
          <w:rFonts w:hint="eastAsia" w:ascii="仿宋" w:hAnsi="仿宋" w:eastAsia="仿宋" w:cs="宋体"/>
          <w:color w:val="auto"/>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rPr>
        <w:t>，比选小组有权对其响应做否决处理。</w:t>
      </w:r>
    </w:p>
    <w:p>
      <w:pPr>
        <w:spacing w:line="360" w:lineRule="auto"/>
        <w:rPr>
          <w:color w:val="auto"/>
        </w:rPr>
      </w:pPr>
      <w:r>
        <w:rPr>
          <w:rFonts w:hint="eastAsia" w:ascii="仿宋" w:hAnsi="仿宋" w:eastAsia="仿宋" w:cs="宋体"/>
          <w:color w:val="auto"/>
        </w:rPr>
        <w:t>1</w:t>
      </w:r>
      <w:r>
        <w:rPr>
          <w:rFonts w:ascii="仿宋" w:hAnsi="仿宋" w:eastAsia="仿宋" w:cs="宋体"/>
          <w:color w:val="auto"/>
        </w:rPr>
        <w:t>7.4</w:t>
      </w:r>
      <w:r>
        <w:rPr>
          <w:rFonts w:hint="eastAsia" w:ascii="仿宋" w:hAnsi="仿宋" w:eastAsia="仿宋" w:cs="宋体"/>
          <w:color w:val="auto"/>
        </w:rPr>
        <w:t>比选小组必要时可以要求供应商提交有关证明和证件的原件，以便核验。拒不按要求提供原件的供应商，</w:t>
      </w:r>
      <w:r>
        <w:rPr>
          <w:rFonts w:hint="eastAsia" w:ascii="仿宋" w:hAnsi="仿宋" w:eastAsia="仿宋" w:cs="仿宋"/>
          <w:b/>
          <w:bCs/>
          <w:color w:val="auto"/>
        </w:rPr>
        <w:t>比选小组有权对其响应做否决处理。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8.</w:t>
      </w:r>
      <w:r>
        <w:rPr>
          <w:rFonts w:hint="eastAsia" w:ascii="仿宋" w:hAnsi="仿宋" w:eastAsia="仿宋" w:cs="仿宋"/>
          <w:color w:val="auto"/>
          <w:sz w:val="24"/>
          <w:szCs w:val="24"/>
        </w:rPr>
        <w:t>比选程序</w:t>
      </w:r>
    </w:p>
    <w:p>
      <w:pPr>
        <w:spacing w:line="360" w:lineRule="auto"/>
        <w:rPr>
          <w:rFonts w:ascii="仿宋" w:hAnsi="仿宋" w:eastAsia="仿宋" w:cs="仿宋"/>
          <w:color w:val="auto"/>
          <w:u w:val="single"/>
        </w:rPr>
      </w:pPr>
      <w:r>
        <w:rPr>
          <w:rFonts w:ascii="仿宋" w:hAnsi="仿宋" w:eastAsia="仿宋" w:cs="仿宋"/>
          <w:color w:val="auto"/>
        </w:rPr>
        <w:t>18</w:t>
      </w:r>
      <w:r>
        <w:rPr>
          <w:rFonts w:hint="eastAsia" w:ascii="仿宋" w:hAnsi="仿宋" w:eastAsia="仿宋" w:cs="仿宋"/>
          <w:color w:val="auto"/>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u w:val="single"/>
        </w:rPr>
        <w:t>详见本须知前附表。</w:t>
      </w:r>
    </w:p>
    <w:p>
      <w:pPr>
        <w:spacing w:line="360" w:lineRule="auto"/>
        <w:rPr>
          <w:rFonts w:ascii="仿宋" w:hAnsi="仿宋" w:eastAsia="仿宋" w:cs="仿宋"/>
          <w:color w:val="auto"/>
        </w:rPr>
      </w:pPr>
      <w:r>
        <w:rPr>
          <w:rFonts w:ascii="仿宋" w:hAnsi="仿宋" w:eastAsia="仿宋" w:cs="仿宋"/>
          <w:color w:val="auto"/>
        </w:rPr>
        <w:t>18.2</w:t>
      </w:r>
      <w:r>
        <w:rPr>
          <w:rFonts w:hint="eastAsia" w:ascii="仿宋" w:hAnsi="仿宋" w:eastAsia="仿宋" w:cs="仿宋"/>
          <w:color w:val="auto"/>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auto"/>
          <w:u w:val="single"/>
        </w:rPr>
        <w:t>本须知前附表</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8.3</w:t>
      </w:r>
      <w:r>
        <w:rPr>
          <w:rFonts w:hint="eastAsia" w:ascii="仿宋_GB2312" w:hAnsi="宋体" w:eastAsia="仿宋_GB2312"/>
          <w:color w:val="auto"/>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auto"/>
        </w:rPr>
      </w:pPr>
      <w:r>
        <w:rPr>
          <w:rFonts w:ascii="仿宋" w:hAnsi="仿宋" w:eastAsia="仿宋" w:cs="仿宋"/>
          <w:color w:val="auto"/>
        </w:rPr>
        <w:t>18.3</w:t>
      </w:r>
      <w:r>
        <w:rPr>
          <w:rFonts w:hint="eastAsia" w:ascii="仿宋" w:hAnsi="仿宋" w:eastAsia="仿宋" w:cs="仿宋"/>
          <w:color w:val="auto"/>
        </w:rPr>
        <w:t>比选小组可视情况要求供应商进行多轮比选及报价。比选中，任何一方不得向第三方透露与比选有关的任何信息。</w:t>
      </w:r>
      <w:bookmarkEnd w:id="94"/>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auto"/>
        </w:rPr>
        <w:t>应当否决其响应</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（1）大写金额与小写金额不一致的，以大写金额为准；</w:t>
      </w:r>
    </w:p>
    <w:p>
      <w:pPr>
        <w:spacing w:line="360" w:lineRule="auto"/>
        <w:rPr>
          <w:rFonts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bookmarkEnd w:id="93"/>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19</w:t>
      </w:r>
      <w:r>
        <w:rPr>
          <w:rFonts w:hint="eastAsia" w:ascii="仿宋" w:hAnsi="仿宋" w:eastAsia="仿宋" w:cs="仿宋"/>
          <w:color w:val="auto"/>
          <w:sz w:val="24"/>
          <w:szCs w:val="24"/>
        </w:rPr>
        <w:t>.详细评审</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.2发生以下情形之一的，原则上做终止采购处理：</w:t>
      </w:r>
    </w:p>
    <w:p>
      <w:pPr>
        <w:spacing w:line="360" w:lineRule="auto"/>
        <w:rPr>
          <w:rFonts w:ascii="仿宋" w:hAnsi="仿宋" w:eastAsia="仿宋" w:cs="仿宋"/>
          <w:color w:val="auto"/>
        </w:rPr>
      </w:pPr>
      <w:r>
        <w:rPr>
          <w:rFonts w:hint="eastAsia" w:ascii="仿宋" w:hAnsi="仿宋" w:eastAsia="仿宋" w:cs="仿宋"/>
          <w:color w:val="auto"/>
        </w:rPr>
        <w:t>（1）出现影响采购公正的违法、违规行为的；</w:t>
      </w:r>
    </w:p>
    <w:p>
      <w:pPr>
        <w:spacing w:line="360" w:lineRule="auto"/>
        <w:rPr>
          <w:rFonts w:ascii="仿宋" w:hAnsi="仿宋" w:eastAsia="仿宋" w:cs="仿宋"/>
          <w:color w:val="auto"/>
        </w:rPr>
      </w:pPr>
      <w:r>
        <w:rPr>
          <w:rFonts w:hint="eastAsia" w:ascii="仿宋" w:hAnsi="仿宋" w:eastAsia="仿宋" w:cs="仿宋"/>
          <w:color w:val="auto"/>
        </w:rPr>
        <w:t>（2）成交候选人报价超过预算金额，采购需求方无法解决的；</w:t>
      </w:r>
    </w:p>
    <w:p>
      <w:pPr>
        <w:spacing w:line="360" w:lineRule="auto"/>
        <w:rPr>
          <w:rFonts w:ascii="仿宋" w:hAnsi="仿宋" w:eastAsia="仿宋" w:cs="仿宋"/>
          <w:color w:val="auto"/>
        </w:rPr>
      </w:pPr>
      <w:r>
        <w:rPr>
          <w:rFonts w:hint="eastAsia" w:ascii="仿宋" w:hAnsi="仿宋" w:eastAsia="仿宋" w:cs="仿宋"/>
          <w:color w:val="auto"/>
        </w:rPr>
        <w:t>（3）成交人为</w:t>
      </w:r>
      <w:r>
        <w:rPr>
          <w:rFonts w:ascii="仿宋" w:hAnsi="仿宋" w:eastAsia="仿宋" w:cs="仿宋"/>
          <w:color w:val="auto"/>
        </w:rPr>
        <w:t>1</w:t>
      </w:r>
      <w:r>
        <w:rPr>
          <w:rFonts w:hint="eastAsia" w:ascii="仿宋" w:hAnsi="仿宋" w:eastAsia="仿宋" w:cs="仿宋"/>
          <w:color w:val="auto"/>
        </w:rPr>
        <w:t>家的项目，有效供应商少于2家（不含本数）；成交人为N家（N＞1）的项目，有效供应商少于N+</w:t>
      </w:r>
      <w:r>
        <w:rPr>
          <w:rFonts w:ascii="仿宋" w:hAnsi="仿宋" w:eastAsia="仿宋" w:cs="仿宋"/>
          <w:color w:val="auto"/>
        </w:rPr>
        <w:t>2</w:t>
      </w:r>
      <w:r>
        <w:rPr>
          <w:rFonts w:hint="eastAsia" w:ascii="仿宋" w:hAnsi="仿宋" w:eastAsia="仿宋" w:cs="仿宋"/>
          <w:color w:val="auto"/>
        </w:rPr>
        <w:t xml:space="preserve">家（不含本数）； </w:t>
      </w:r>
    </w:p>
    <w:p>
      <w:pPr>
        <w:spacing w:line="360" w:lineRule="auto"/>
        <w:rPr>
          <w:rFonts w:ascii="仿宋" w:hAnsi="仿宋" w:eastAsia="仿宋" w:cs="仿宋"/>
          <w:color w:val="auto"/>
        </w:rPr>
      </w:pPr>
      <w:r>
        <w:rPr>
          <w:rFonts w:hint="eastAsia" w:ascii="仿宋" w:hAnsi="仿宋" w:eastAsia="仿宋" w:cs="仿宋"/>
          <w:color w:val="auto"/>
        </w:rPr>
        <w:t>（4）因重大变故，采购任务取消。</w:t>
      </w:r>
    </w:p>
    <w:p>
      <w:pPr>
        <w:spacing w:line="360" w:lineRule="auto"/>
        <w:rPr>
          <w:rFonts w:ascii="仿宋" w:hAnsi="仿宋" w:eastAsia="仿宋" w:cs="宋体"/>
          <w:color w:val="auto"/>
        </w:rPr>
      </w:pPr>
      <w:r>
        <w:rPr>
          <w:rFonts w:ascii="仿宋" w:hAnsi="仿宋" w:eastAsia="仿宋" w:cs="仿宋"/>
          <w:color w:val="auto"/>
        </w:rPr>
        <w:t>19</w:t>
      </w:r>
      <w:r>
        <w:rPr>
          <w:rFonts w:hint="eastAsia" w:ascii="仿宋" w:hAnsi="仿宋" w:eastAsia="仿宋" w:cs="仿宋"/>
          <w:color w:val="auto"/>
        </w:rPr>
        <w:t>.</w:t>
      </w:r>
      <w:r>
        <w:rPr>
          <w:rFonts w:ascii="仿宋" w:hAnsi="仿宋" w:eastAsia="仿宋" w:cs="仿宋"/>
          <w:color w:val="auto"/>
        </w:rPr>
        <w:t>3</w:t>
      </w:r>
      <w:r>
        <w:rPr>
          <w:rFonts w:hint="eastAsia" w:ascii="仿宋" w:hAnsi="仿宋" w:eastAsia="仿宋" w:cs="仿宋"/>
          <w:color w:val="auto"/>
        </w:rPr>
        <w:t>成交候选人推荐原则</w:t>
      </w: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宋体"/>
          <w:color w:val="auto"/>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20</w:t>
      </w:r>
      <w:r>
        <w:rPr>
          <w:rFonts w:hint="eastAsia" w:ascii="仿宋" w:hAnsi="仿宋" w:eastAsia="仿宋" w:cs="仿宋"/>
          <w:color w:val="auto"/>
          <w:sz w:val="24"/>
          <w:szCs w:val="24"/>
        </w:rPr>
        <w:t>．特别声明</w:t>
      </w:r>
    </w:p>
    <w:p>
      <w:pPr>
        <w:spacing w:line="360" w:lineRule="auto"/>
        <w:ind w:right="-57"/>
        <w:rPr>
          <w:rFonts w:ascii="仿宋_GB2312" w:hAnsi="宋体" w:eastAsia="仿宋_GB2312"/>
          <w:color w:val="auto"/>
        </w:rPr>
      </w:pPr>
      <w:r>
        <w:rPr>
          <w:rFonts w:ascii="仿宋_GB2312" w:hAnsi="宋体" w:eastAsia="仿宋_GB2312"/>
          <w:color w:val="auto"/>
        </w:rPr>
        <w:t>20.1供应商</w:t>
      </w:r>
      <w:r>
        <w:rPr>
          <w:rFonts w:hint="eastAsia" w:ascii="仿宋_GB2312" w:hAnsi="宋体" w:eastAsia="仿宋_GB2312"/>
          <w:color w:val="auto"/>
        </w:rPr>
        <w:t>提供虚假材料或文件的，自动丧失参加资格。</w:t>
      </w:r>
    </w:p>
    <w:p>
      <w:pPr>
        <w:spacing w:line="360" w:lineRule="auto"/>
        <w:ind w:right="-57"/>
        <w:rPr>
          <w:rFonts w:ascii="仿宋_GB2312" w:hAnsi="宋体" w:eastAsia="仿宋_GB2312"/>
          <w:color w:val="auto"/>
        </w:rPr>
      </w:pPr>
      <w:r>
        <w:rPr>
          <w:rFonts w:ascii="仿宋_GB2312" w:hAnsi="宋体" w:eastAsia="仿宋_GB2312"/>
          <w:color w:val="auto"/>
        </w:rPr>
        <w:t>20.2供应商</w:t>
      </w:r>
      <w:r>
        <w:rPr>
          <w:rFonts w:hint="eastAsia" w:ascii="仿宋_GB2312" w:hAnsi="宋体" w:eastAsia="仿宋_GB2312"/>
          <w:color w:val="auto"/>
        </w:rPr>
        <w:t>未在响应文件中提及和承诺，但又未明确书面提出异议的事项，按本比选比选邀请函的有关要求执行。</w:t>
      </w:r>
    </w:p>
    <w:p>
      <w:pPr>
        <w:spacing w:line="360" w:lineRule="auto"/>
        <w:ind w:right="-57"/>
        <w:rPr>
          <w:rFonts w:ascii="仿宋_GB2312" w:hAnsi="宋体" w:eastAsia="仿宋_GB2312"/>
          <w:color w:val="auto"/>
        </w:rPr>
      </w:pPr>
      <w:r>
        <w:rPr>
          <w:rFonts w:ascii="仿宋_GB2312" w:hAnsi="宋体" w:eastAsia="仿宋_GB2312"/>
          <w:color w:val="auto"/>
        </w:rPr>
        <w:t>20.3</w:t>
      </w:r>
      <w:r>
        <w:rPr>
          <w:rFonts w:hint="eastAsia" w:ascii="仿宋_GB2312" w:hAnsi="宋体" w:eastAsia="仿宋_GB2312"/>
          <w:color w:val="auto"/>
        </w:rPr>
        <w:t>供应商不应将本次采购理解为政府采购与招标。</w:t>
      </w:r>
    </w:p>
    <w:p>
      <w:pPr>
        <w:spacing w:line="360" w:lineRule="auto"/>
        <w:ind w:right="-57"/>
        <w:rPr>
          <w:rFonts w:ascii="仿宋_GB2312" w:hAnsi="宋体" w:eastAsia="仿宋_GB2312"/>
          <w:color w:val="auto"/>
        </w:rPr>
      </w:pPr>
      <w:r>
        <w:rPr>
          <w:rFonts w:ascii="仿宋_GB2312" w:hAnsi="宋体" w:eastAsia="仿宋_GB2312"/>
          <w:color w:val="auto"/>
        </w:rPr>
        <w:t>20.4供应商</w:t>
      </w:r>
      <w:r>
        <w:rPr>
          <w:rFonts w:hint="eastAsia" w:ascii="仿宋_GB2312" w:hAnsi="宋体" w:eastAsia="仿宋_GB2312"/>
          <w:color w:val="auto"/>
        </w:rPr>
        <w:t>没有按规定时间和内容提供材料的，视为放弃。</w:t>
      </w:r>
    </w:p>
    <w:p>
      <w:pPr>
        <w:spacing w:line="360" w:lineRule="auto"/>
        <w:ind w:right="-57"/>
        <w:rPr>
          <w:rFonts w:ascii="仿宋_GB2312" w:hAnsi="宋体" w:eastAsia="仿宋_GB2312"/>
          <w:color w:val="auto"/>
        </w:rPr>
      </w:pPr>
      <w:r>
        <w:rPr>
          <w:rFonts w:ascii="仿宋_GB2312" w:hAnsi="宋体" w:eastAsia="仿宋_GB2312"/>
          <w:color w:val="auto"/>
        </w:rPr>
        <w:t>20.5</w:t>
      </w:r>
      <w:r>
        <w:rPr>
          <w:rFonts w:hint="eastAsia" w:ascii="仿宋_GB2312" w:hAnsi="宋体" w:eastAsia="仿宋_GB2312"/>
          <w:color w:val="auto"/>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21</w:t>
      </w:r>
      <w:r>
        <w:rPr>
          <w:rFonts w:hint="eastAsia" w:ascii="仿宋" w:hAnsi="仿宋" w:eastAsia="仿宋" w:cs="仿宋"/>
          <w:color w:val="auto"/>
          <w:sz w:val="24"/>
          <w:szCs w:val="24"/>
        </w:rPr>
        <w:t>．确定成交供应商</w:t>
      </w:r>
    </w:p>
    <w:p>
      <w:pPr>
        <w:pStyle w:val="2"/>
        <w:spacing w:after="0" w:line="360" w:lineRule="auto"/>
        <w:ind w:right="-57" w:firstLine="480"/>
        <w:rPr>
          <w:rFonts w:ascii="仿宋_GB2312" w:hAnsi="宋体" w:eastAsia="仿宋_GB2312"/>
          <w:color w:val="auto"/>
        </w:rPr>
      </w:pPr>
      <w:r>
        <w:rPr>
          <w:rFonts w:hint="eastAsia" w:ascii="仿宋_GB2312" w:hAnsi="宋体" w:eastAsia="仿宋_GB2312"/>
          <w:color w:val="auto"/>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pacing w:after="0" w:line="360" w:lineRule="auto"/>
        <w:ind w:right="-57" w:firstLine="424"/>
        <w:rPr>
          <w:rFonts w:ascii="仿宋_GB2312" w:hAnsi="宋体" w:eastAsia="仿宋_GB2312"/>
          <w:color w:val="auto"/>
        </w:rPr>
      </w:pPr>
      <w:r>
        <w:rPr>
          <w:rFonts w:hint="eastAsia" w:ascii="仿宋_GB2312" w:hAnsi="宋体" w:eastAsia="仿宋_GB2312"/>
          <w:color w:val="auto"/>
        </w:rPr>
        <w:t>（1）成交候选供应商存在违法、违纪行为的；</w:t>
      </w:r>
    </w:p>
    <w:p>
      <w:pPr>
        <w:pStyle w:val="2"/>
        <w:spacing w:after="0" w:line="360" w:lineRule="auto"/>
        <w:ind w:right="-57" w:firstLine="424"/>
        <w:rPr>
          <w:rFonts w:ascii="仿宋_GB2312" w:hAnsi="宋体" w:eastAsia="仿宋_GB2312"/>
          <w:color w:val="auto"/>
        </w:rPr>
      </w:pPr>
      <w:r>
        <w:rPr>
          <w:rFonts w:hint="eastAsia" w:ascii="仿宋_GB2312" w:hAnsi="宋体" w:eastAsia="仿宋_GB2312"/>
          <w:color w:val="auto"/>
        </w:rPr>
        <w:t>（2）成交候选供应商因不可抗力、社会经济形势发生重大变化、破产、重组等原因确定无法履行采购合同的；</w:t>
      </w:r>
    </w:p>
    <w:p>
      <w:pPr>
        <w:pStyle w:val="2"/>
        <w:spacing w:after="0" w:line="360" w:lineRule="auto"/>
        <w:ind w:right="-57" w:firstLine="424"/>
        <w:rPr>
          <w:rFonts w:ascii="仿宋_GB2312" w:hAnsi="宋体" w:eastAsia="仿宋_GB2312"/>
          <w:color w:val="auto"/>
        </w:rPr>
      </w:pPr>
      <w:r>
        <w:rPr>
          <w:rFonts w:hint="eastAsia" w:ascii="仿宋_GB2312" w:hAnsi="宋体" w:eastAsia="仿宋_GB2312"/>
          <w:color w:val="auto"/>
        </w:rPr>
        <w:t>（3）成交候选供应商书面自愿放弃成交，且无其他非法目的的；</w:t>
      </w:r>
    </w:p>
    <w:p>
      <w:pPr>
        <w:pStyle w:val="2"/>
        <w:spacing w:after="0" w:line="360" w:lineRule="auto"/>
        <w:ind w:right="-57" w:firstLine="424"/>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4</w:t>
      </w:r>
      <w:r>
        <w:rPr>
          <w:rFonts w:hint="eastAsia" w:ascii="仿宋_GB2312" w:hAnsi="宋体" w:eastAsia="仿宋_GB2312"/>
          <w:color w:val="auto"/>
        </w:rPr>
        <w:t>）成交候选供应商在提交响应文件截止时间后撤回响应文件的；</w:t>
      </w:r>
    </w:p>
    <w:p>
      <w:pPr>
        <w:pStyle w:val="2"/>
        <w:spacing w:after="0" w:line="360" w:lineRule="auto"/>
        <w:ind w:right="-57" w:firstLine="424"/>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5</w:t>
      </w:r>
      <w:r>
        <w:rPr>
          <w:rFonts w:hint="eastAsia" w:ascii="仿宋_GB2312" w:hAnsi="宋体" w:eastAsia="仿宋_GB2312"/>
          <w:color w:val="auto"/>
        </w:rPr>
        <w:t>）成交候选供应商在响应文件中提供虚假材料的；</w:t>
      </w:r>
    </w:p>
    <w:p>
      <w:pPr>
        <w:pStyle w:val="2"/>
        <w:spacing w:after="0" w:line="360" w:lineRule="auto"/>
        <w:ind w:right="-57" w:firstLine="424"/>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6</w:t>
      </w:r>
      <w:r>
        <w:rPr>
          <w:rFonts w:hint="eastAsia" w:ascii="仿宋_GB2312" w:hAnsi="宋体" w:eastAsia="仿宋_GB2312"/>
          <w:color w:val="auto"/>
        </w:rPr>
        <w:t>）除因不可抗力或比选文件认可的情形以外，成交供应商不与采购人签订合同的；</w:t>
      </w:r>
    </w:p>
    <w:p>
      <w:pPr>
        <w:pStyle w:val="2"/>
        <w:spacing w:after="0" w:line="360" w:lineRule="auto"/>
        <w:ind w:right="-57" w:firstLine="424"/>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7</w:t>
      </w:r>
      <w:r>
        <w:rPr>
          <w:rFonts w:hint="eastAsia" w:ascii="仿宋_GB2312" w:hAnsi="宋体" w:eastAsia="仿宋_GB2312"/>
          <w:color w:val="auto"/>
        </w:rPr>
        <w:t>）成交候选供应商与采购人或者其他供应商恶意串通的；</w:t>
      </w:r>
    </w:p>
    <w:p>
      <w:pPr>
        <w:pStyle w:val="2"/>
        <w:spacing w:after="0" w:line="360" w:lineRule="auto"/>
        <w:ind w:right="-57" w:firstLine="424"/>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8</w:t>
      </w:r>
      <w:r>
        <w:rPr>
          <w:rFonts w:hint="eastAsia" w:ascii="仿宋_GB2312" w:hAnsi="宋体" w:eastAsia="仿宋_GB2312"/>
          <w:color w:val="auto"/>
        </w:rPr>
        <w:t>）成交供应商在签订合同时向采购人提出附加条件或要求变更实质性合同条款的；</w:t>
      </w:r>
    </w:p>
    <w:p>
      <w:pPr>
        <w:pStyle w:val="2"/>
        <w:spacing w:after="0" w:line="360" w:lineRule="auto"/>
        <w:ind w:right="-57" w:firstLine="424"/>
        <w:rPr>
          <w:rFonts w:ascii="仿宋" w:hAnsi="仿宋" w:eastAsia="仿宋" w:cs="仿宋"/>
          <w:color w:val="auto"/>
          <w:lang w:bidi="ar"/>
        </w:rPr>
      </w:pPr>
      <w:r>
        <w:rPr>
          <w:rFonts w:hint="eastAsia" w:ascii="仿宋_GB2312" w:hAnsi="宋体" w:eastAsia="仿宋_GB2312"/>
          <w:color w:val="auto"/>
        </w:rPr>
        <w:t>（</w:t>
      </w:r>
      <w:r>
        <w:rPr>
          <w:rFonts w:ascii="仿宋_GB2312" w:hAnsi="宋体" w:eastAsia="仿宋_GB2312"/>
          <w:color w:val="auto"/>
        </w:rPr>
        <w:t>9</w:t>
      </w:r>
      <w:r>
        <w:rPr>
          <w:rFonts w:hint="eastAsia" w:ascii="仿宋_GB2312" w:hAnsi="宋体" w:eastAsia="仿宋_GB2312"/>
          <w:color w:val="auto"/>
        </w:rPr>
        <w:t>）</w:t>
      </w:r>
      <w:r>
        <w:rPr>
          <w:rFonts w:hint="eastAsia" w:ascii="仿宋" w:hAnsi="仿宋" w:eastAsia="仿宋" w:cs="仿宋"/>
          <w:color w:val="auto"/>
          <w:lang w:bidi="ar"/>
        </w:rPr>
        <w:t>供应商有恶意欺诈、弄虚作假、围标串标、哄抬标价、徇私行贿等法律法规中所列违规行为的；</w:t>
      </w:r>
    </w:p>
    <w:p>
      <w:pPr>
        <w:pStyle w:val="2"/>
        <w:spacing w:after="0" w:line="360" w:lineRule="auto"/>
        <w:ind w:right="-57" w:firstLine="424"/>
        <w:rPr>
          <w:rFonts w:ascii="仿宋" w:hAnsi="仿宋" w:eastAsia="仿宋" w:cs="仿宋"/>
          <w:color w:val="auto"/>
          <w:lang w:bidi="ar"/>
        </w:rPr>
      </w:pPr>
      <w:r>
        <w:rPr>
          <w:rFonts w:hint="eastAsia" w:ascii="仿宋" w:hAnsi="仿宋" w:eastAsia="仿宋" w:cs="仿宋"/>
          <w:color w:val="auto"/>
          <w:lang w:bidi="ar"/>
        </w:rPr>
        <w:t>（1</w:t>
      </w:r>
      <w:r>
        <w:rPr>
          <w:rFonts w:ascii="仿宋" w:hAnsi="仿宋" w:eastAsia="仿宋" w:cs="仿宋"/>
          <w:color w:val="auto"/>
          <w:lang w:bidi="ar"/>
        </w:rPr>
        <w:t>0</w:t>
      </w:r>
      <w:r>
        <w:rPr>
          <w:rFonts w:hint="eastAsia" w:ascii="仿宋" w:hAnsi="仿宋" w:eastAsia="仿宋" w:cs="仿宋"/>
          <w:color w:val="auto"/>
          <w:lang w:bidi="ar"/>
        </w:rPr>
        <w:t>）成交供应商不按照比选文件要求提交履约保证金的；</w:t>
      </w:r>
    </w:p>
    <w:p>
      <w:pPr>
        <w:pStyle w:val="2"/>
        <w:spacing w:after="0" w:line="360" w:lineRule="auto"/>
        <w:ind w:right="-57" w:firstLine="424"/>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11</w:t>
      </w:r>
      <w:r>
        <w:rPr>
          <w:rFonts w:hint="eastAsia" w:ascii="仿宋_GB2312" w:hAnsi="宋体" w:eastAsia="仿宋_GB2312"/>
          <w:color w:val="auto"/>
        </w:rPr>
        <w:t>）其他不应确定成交供应商的情形。</w:t>
      </w:r>
    </w:p>
    <w:p>
      <w:pPr>
        <w:pStyle w:val="5"/>
        <w:spacing w:before="0" w:after="0" w:line="360" w:lineRule="auto"/>
        <w:ind w:firstLine="482"/>
        <w:rPr>
          <w:rFonts w:ascii="仿宋" w:hAnsi="仿宋" w:eastAsia="仿宋" w:cs="仿宋"/>
          <w:color w:val="auto"/>
          <w:sz w:val="24"/>
          <w:szCs w:val="24"/>
        </w:rPr>
      </w:pPr>
      <w:bookmarkStart w:id="95" w:name="_Toc2322"/>
      <w:bookmarkStart w:id="96" w:name="_Toc15567"/>
      <w:bookmarkStart w:id="97" w:name="_Toc9911"/>
      <w:bookmarkStart w:id="98" w:name="_Toc28031"/>
      <w:bookmarkStart w:id="99" w:name="_Toc287600124"/>
      <w:bookmarkStart w:id="100" w:name="_Toc444891342"/>
      <w:bookmarkStart w:id="101" w:name="_Toc234223231"/>
      <w:bookmarkStart w:id="102" w:name="_Toc19451"/>
      <w:bookmarkStart w:id="103" w:name="_Toc517281822"/>
      <w:bookmarkStart w:id="104" w:name="_Toc13936"/>
      <w:bookmarkStart w:id="105" w:name="_Toc16781"/>
      <w:r>
        <w:rPr>
          <w:rFonts w:hint="eastAsia" w:ascii="仿宋" w:hAnsi="仿宋" w:eastAsia="仿宋" w:cs="仿宋"/>
          <w:color w:val="auto"/>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auto"/>
          <w:sz w:val="24"/>
          <w:szCs w:val="24"/>
        </w:rPr>
      </w:pPr>
      <w:bookmarkStart w:id="106" w:name="_Toc234223232"/>
      <w:r>
        <w:rPr>
          <w:rFonts w:hint="eastAsia" w:ascii="仿宋" w:hAnsi="仿宋" w:eastAsia="仿宋" w:cs="仿宋"/>
          <w:color w:val="auto"/>
          <w:sz w:val="24"/>
          <w:szCs w:val="24"/>
        </w:rPr>
        <w:t>2</w:t>
      </w:r>
      <w:r>
        <w:rPr>
          <w:rFonts w:ascii="仿宋" w:hAnsi="仿宋" w:eastAsia="仿宋" w:cs="仿宋"/>
          <w:color w:val="auto"/>
          <w:sz w:val="24"/>
          <w:szCs w:val="24"/>
        </w:rPr>
        <w:t>2.</w:t>
      </w:r>
      <w:r>
        <w:rPr>
          <w:rFonts w:hint="eastAsia" w:ascii="仿宋" w:hAnsi="仿宋" w:eastAsia="仿宋" w:cs="仿宋"/>
          <w:color w:val="auto"/>
          <w:sz w:val="24"/>
          <w:szCs w:val="24"/>
        </w:rPr>
        <w:t>确定</w:t>
      </w:r>
      <w:bookmarkEnd w:id="106"/>
      <w:r>
        <w:rPr>
          <w:rFonts w:hint="eastAsia" w:ascii="仿宋" w:hAnsi="仿宋" w:eastAsia="仿宋" w:cs="仿宋"/>
          <w:color w:val="auto"/>
          <w:sz w:val="24"/>
          <w:szCs w:val="24"/>
        </w:rPr>
        <w:t>成交人</w:t>
      </w:r>
    </w:p>
    <w:p>
      <w:pPr>
        <w:spacing w:line="360" w:lineRule="auto"/>
        <w:rPr>
          <w:rFonts w:ascii="仿宋" w:hAnsi="仿宋" w:eastAsia="仿宋" w:cs="仿宋"/>
          <w:color w:val="auto"/>
        </w:rPr>
      </w:pPr>
      <w:r>
        <w:rPr>
          <w:rFonts w:ascii="仿宋" w:hAnsi="仿宋" w:eastAsia="仿宋" w:cs="仿宋"/>
          <w:color w:val="auto"/>
        </w:rPr>
        <w:t>23.1</w:t>
      </w:r>
      <w:r>
        <w:rPr>
          <w:rFonts w:hint="eastAsia" w:ascii="仿宋" w:hAnsi="仿宋" w:eastAsia="仿宋" w:cs="仿宋"/>
          <w:color w:val="auto"/>
        </w:rPr>
        <w:t>采购人依据比选小组推荐的成交候选人名单确定成交人，成交人数量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pPr>
        <w:spacing w:line="360" w:lineRule="auto"/>
        <w:rPr>
          <w:rFonts w:ascii="仿宋" w:hAnsi="仿宋" w:eastAsia="仿宋" w:cs="宋体"/>
          <w:color w:val="auto"/>
        </w:rPr>
      </w:pPr>
      <w:r>
        <w:rPr>
          <w:rFonts w:ascii="仿宋" w:hAnsi="仿宋" w:eastAsia="仿宋" w:cs="宋体"/>
          <w:color w:val="auto"/>
        </w:rPr>
        <w:t>23.</w:t>
      </w:r>
      <w:r>
        <w:rPr>
          <w:rFonts w:hint="eastAsia" w:ascii="仿宋" w:hAnsi="仿宋" w:eastAsia="仿宋" w:cs="宋体"/>
          <w:color w:val="auto"/>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3.</w:t>
      </w:r>
      <w:r>
        <w:rPr>
          <w:rFonts w:hint="eastAsia" w:ascii="仿宋" w:hAnsi="仿宋" w:eastAsia="仿宋" w:cs="仿宋"/>
          <w:color w:val="auto"/>
          <w:sz w:val="24"/>
          <w:szCs w:val="24"/>
        </w:rPr>
        <w:t>签订合同</w:t>
      </w:r>
    </w:p>
    <w:p>
      <w:pPr>
        <w:spacing w:line="360" w:lineRule="auto"/>
        <w:rPr>
          <w:rFonts w:ascii="仿宋" w:hAnsi="仿宋" w:eastAsia="仿宋" w:cs="仿宋"/>
          <w:color w:val="auto"/>
        </w:rPr>
      </w:pPr>
      <w:r>
        <w:rPr>
          <w:rFonts w:hint="eastAsia" w:ascii="仿宋" w:hAnsi="仿宋" w:eastAsia="仿宋" w:cs="仿宋"/>
          <w:color w:val="auto"/>
        </w:rPr>
        <w:t>2</w:t>
      </w:r>
      <w:r>
        <w:rPr>
          <w:rFonts w:ascii="仿宋" w:hAnsi="仿宋" w:eastAsia="仿宋" w:cs="仿宋"/>
          <w:color w:val="auto"/>
        </w:rPr>
        <w:t>3.1</w:t>
      </w:r>
      <w:r>
        <w:rPr>
          <w:rFonts w:hint="eastAsia" w:ascii="仿宋" w:hAnsi="仿宋" w:eastAsia="仿宋" w:cs="仿宋"/>
          <w:color w:val="auto"/>
        </w:rPr>
        <w:t>采购人与成交人按照比选文件和成交人的响应文件</w:t>
      </w:r>
      <w:r>
        <w:rPr>
          <w:rFonts w:hint="eastAsia" w:ascii="仿宋" w:hAnsi="仿宋" w:eastAsia="仿宋" w:cs="宋体"/>
          <w:color w:val="auto"/>
        </w:rPr>
        <w:t>订立书面合同。合同的标的、价款、质量、履行期限等主要条款应当与</w:t>
      </w:r>
      <w:r>
        <w:rPr>
          <w:rFonts w:hint="eastAsia" w:ascii="仿宋" w:hAnsi="仿宋" w:eastAsia="仿宋" w:cs="仿宋"/>
          <w:color w:val="auto"/>
        </w:rPr>
        <w:t>比选</w:t>
      </w:r>
      <w:r>
        <w:rPr>
          <w:rFonts w:hint="eastAsia" w:ascii="仿宋" w:hAnsi="仿宋" w:eastAsia="仿宋" w:cs="宋体"/>
          <w:color w:val="auto"/>
        </w:rPr>
        <w:t>文件和</w:t>
      </w:r>
      <w:r>
        <w:rPr>
          <w:rFonts w:hint="eastAsia" w:ascii="仿宋" w:hAnsi="仿宋" w:eastAsia="仿宋" w:cs="仿宋"/>
          <w:color w:val="auto"/>
        </w:rPr>
        <w:t>成交</w:t>
      </w:r>
      <w:r>
        <w:rPr>
          <w:rFonts w:hint="eastAsia" w:ascii="仿宋" w:hAnsi="仿宋" w:eastAsia="仿宋" w:cs="宋体"/>
          <w:color w:val="auto"/>
        </w:rPr>
        <w:t>人的</w:t>
      </w:r>
      <w:r>
        <w:rPr>
          <w:rFonts w:hint="eastAsia" w:ascii="仿宋" w:hAnsi="仿宋" w:eastAsia="仿宋" w:cs="仿宋"/>
          <w:color w:val="auto"/>
        </w:rPr>
        <w:t>响应</w:t>
      </w:r>
      <w:r>
        <w:rPr>
          <w:rFonts w:hint="eastAsia" w:ascii="仿宋" w:hAnsi="仿宋" w:eastAsia="仿宋" w:cs="宋体"/>
          <w:color w:val="auto"/>
        </w:rPr>
        <w:t>文件的内容一致。</w:t>
      </w:r>
    </w:p>
    <w:p>
      <w:pPr>
        <w:spacing w:line="360" w:lineRule="auto"/>
        <w:rPr>
          <w:rFonts w:ascii="仿宋" w:hAnsi="仿宋" w:eastAsia="仿宋" w:cs="宋体"/>
          <w:color w:val="auto"/>
        </w:rPr>
      </w:pPr>
      <w:r>
        <w:rPr>
          <w:rFonts w:hint="eastAsia" w:ascii="仿宋" w:hAnsi="仿宋" w:eastAsia="仿宋" w:cs="仿宋"/>
          <w:color w:val="auto"/>
        </w:rPr>
        <w:t>2</w:t>
      </w:r>
      <w:r>
        <w:rPr>
          <w:rFonts w:ascii="仿宋" w:hAnsi="仿宋" w:eastAsia="仿宋" w:cs="仿宋"/>
          <w:color w:val="auto"/>
        </w:rPr>
        <w:t>3.2</w:t>
      </w:r>
      <w:r>
        <w:rPr>
          <w:rFonts w:hint="eastAsia" w:ascii="仿宋" w:hAnsi="仿宋" w:eastAsia="仿宋" w:cs="仿宋"/>
          <w:color w:val="auto"/>
        </w:rPr>
        <w:t xml:space="preserve"> </w:t>
      </w:r>
      <w:r>
        <w:rPr>
          <w:rFonts w:hint="eastAsia" w:ascii="仿宋" w:hAnsi="仿宋" w:eastAsia="仿宋" w:cs="宋体"/>
          <w:color w:val="auto"/>
        </w:rPr>
        <w:t>成交人无正当理由不与采购人订立合同，在签订合同时向采购人提出附加条件，将取消其成交资格。给采购人造成损失的，成交人应当予以赔偿。</w:t>
      </w:r>
    </w:p>
    <w:p>
      <w:pPr>
        <w:spacing w:line="360" w:lineRule="auto"/>
        <w:rPr>
          <w:rFonts w:ascii="仿宋" w:hAnsi="仿宋" w:eastAsia="仿宋" w:cs="宋体"/>
          <w:color w:val="auto"/>
        </w:rPr>
      </w:pPr>
      <w:r>
        <w:rPr>
          <w:rFonts w:ascii="仿宋" w:hAnsi="仿宋" w:eastAsia="仿宋" w:cs="宋体"/>
          <w:color w:val="auto"/>
        </w:rPr>
        <w:t>23.3</w:t>
      </w:r>
      <w:r>
        <w:rPr>
          <w:rFonts w:hint="eastAsia" w:ascii="仿宋" w:hAnsi="仿宋" w:eastAsia="仿宋" w:cs="宋体"/>
          <w:color w:val="auto"/>
        </w:rPr>
        <w:t>比选文件要求成交人提交履约保证金的，成交人应当按照</w:t>
      </w:r>
      <w:r>
        <w:rPr>
          <w:rFonts w:hint="eastAsia" w:ascii="仿宋" w:hAnsi="仿宋" w:eastAsia="仿宋" w:cs="宋体"/>
          <w:color w:val="auto"/>
          <w:u w:val="single"/>
        </w:rPr>
        <w:t>本须知前附表</w:t>
      </w:r>
      <w:r>
        <w:rPr>
          <w:rFonts w:hint="eastAsia" w:ascii="仿宋" w:hAnsi="仿宋" w:eastAsia="仿宋" w:cs="宋体"/>
          <w:color w:val="auto"/>
        </w:rPr>
        <w:t>要求的金额和方式递交。成交人如不按要求提交履约保证金，将取消其成交资格。</w:t>
      </w:r>
    </w:p>
    <w:p>
      <w:pPr>
        <w:spacing w:line="360" w:lineRule="auto"/>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color w:val="auto"/>
        </w:rPr>
        <w:t>.4成交供应商</w:t>
      </w:r>
      <w:r>
        <w:rPr>
          <w:rFonts w:ascii="仿宋" w:hAnsi="仿宋" w:eastAsia="仿宋" w:cs="宋体"/>
          <w:color w:val="auto"/>
        </w:rPr>
        <w:t>不履行与</w:t>
      </w:r>
      <w:r>
        <w:rPr>
          <w:rFonts w:hint="eastAsia" w:ascii="仿宋" w:hAnsi="仿宋" w:eastAsia="仿宋" w:cs="宋体"/>
          <w:color w:val="auto"/>
        </w:rPr>
        <w:t>采购</w:t>
      </w:r>
      <w:r>
        <w:rPr>
          <w:rFonts w:ascii="仿宋" w:hAnsi="仿宋" w:eastAsia="仿宋" w:cs="宋体"/>
          <w:color w:val="auto"/>
        </w:rPr>
        <w:t>人订立的合同的，</w:t>
      </w:r>
      <w:r>
        <w:rPr>
          <w:rFonts w:hint="eastAsia" w:ascii="仿宋" w:hAnsi="仿宋" w:eastAsia="仿宋" w:cs="宋体"/>
          <w:color w:val="auto"/>
        </w:rPr>
        <w:t>履约</w:t>
      </w:r>
      <w:r>
        <w:rPr>
          <w:rFonts w:ascii="仿宋" w:hAnsi="仿宋" w:eastAsia="仿宋" w:cs="宋体"/>
          <w:color w:val="auto"/>
        </w:rPr>
        <w:t>保证金不予退还，给</w:t>
      </w:r>
      <w:r>
        <w:rPr>
          <w:rFonts w:hint="eastAsia" w:ascii="仿宋" w:hAnsi="仿宋" w:eastAsia="仿宋" w:cs="宋体"/>
          <w:color w:val="auto"/>
        </w:rPr>
        <w:t>采购</w:t>
      </w:r>
      <w:r>
        <w:rPr>
          <w:rFonts w:ascii="仿宋" w:hAnsi="仿宋" w:eastAsia="仿宋" w:cs="宋体"/>
          <w:color w:val="auto"/>
        </w:rPr>
        <w:t>人造成的损失超过履约保证金数额的，还应当对超过部分予以赔偿；没有提交履约保证金的，应当对</w:t>
      </w:r>
      <w:r>
        <w:rPr>
          <w:rFonts w:hint="eastAsia" w:ascii="仿宋" w:hAnsi="仿宋" w:eastAsia="仿宋" w:cs="宋体"/>
          <w:color w:val="auto"/>
        </w:rPr>
        <w:t>采购</w:t>
      </w:r>
      <w:r>
        <w:rPr>
          <w:rFonts w:ascii="仿宋" w:hAnsi="仿宋" w:eastAsia="仿宋" w:cs="宋体"/>
          <w:color w:val="auto"/>
        </w:rPr>
        <w:t>人的损失承担赔偿责任。</w:t>
      </w: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3"/>
        <w:spacing w:before="0" w:after="0"/>
        <w:jc w:val="left"/>
        <w:rPr>
          <w:rFonts w:ascii="仿宋" w:hAnsi="仿宋" w:eastAsia="仿宋" w:cs="仿宋"/>
          <w:color w:val="auto"/>
          <w:sz w:val="28"/>
          <w:szCs w:val="28"/>
        </w:rPr>
      </w:pPr>
      <w:bookmarkStart w:id="107" w:name="_Toc19465"/>
      <w:bookmarkStart w:id="108" w:name="_Toc10670"/>
      <w:bookmarkStart w:id="109" w:name="_Toc8109"/>
      <w:r>
        <w:rPr>
          <w:rFonts w:hint="eastAsia" w:ascii="仿宋" w:hAnsi="仿宋" w:eastAsia="仿宋" w:cs="仿宋"/>
          <w:color w:val="auto"/>
          <w:sz w:val="28"/>
          <w:szCs w:val="28"/>
        </w:rPr>
        <w:t>第三章 评审办法</w:t>
      </w:r>
      <w:bookmarkEnd w:id="107"/>
      <w:bookmarkEnd w:id="108"/>
    </w:p>
    <w:p>
      <w:pPr>
        <w:pStyle w:val="4"/>
        <w:jc w:val="left"/>
        <w:rPr>
          <w:rFonts w:ascii="仿宋" w:hAnsi="仿宋" w:eastAsia="仿宋" w:cs="仿宋"/>
          <w:color w:val="auto"/>
          <w:sz w:val="24"/>
          <w:szCs w:val="24"/>
        </w:rPr>
      </w:pPr>
      <w:bookmarkStart w:id="110" w:name="_Toc7201"/>
      <w:bookmarkStart w:id="111" w:name="_Toc10217"/>
      <w:bookmarkStart w:id="112" w:name="_Toc517281825"/>
      <w:bookmarkStart w:id="113" w:name="_Toc444891344"/>
      <w:bookmarkStart w:id="114" w:name="_Toc226969358"/>
      <w:bookmarkStart w:id="115" w:name="_Toc227057964"/>
      <w:r>
        <w:rPr>
          <w:rFonts w:hint="eastAsia" w:ascii="仿宋" w:hAnsi="仿宋" w:eastAsia="仿宋" w:cs="仿宋"/>
          <w:color w:val="auto"/>
          <w:sz w:val="24"/>
          <w:szCs w:val="24"/>
        </w:rPr>
        <w:t>一、评审程序</w:t>
      </w:r>
      <w:bookmarkEnd w:id="110"/>
      <w:bookmarkEnd w:id="111"/>
      <w:bookmarkEnd w:id="112"/>
      <w:bookmarkEnd w:id="113"/>
    </w:p>
    <w:p>
      <w:pPr>
        <w:spacing w:line="360" w:lineRule="auto"/>
        <w:ind w:firstLine="480"/>
        <w:rPr>
          <w:rFonts w:ascii="仿宋" w:hAnsi="仿宋" w:eastAsia="仿宋" w:cs="仿宋"/>
          <w:color w:val="auto"/>
        </w:rPr>
      </w:pPr>
      <w:r>
        <w:rPr>
          <w:rFonts w:hint="eastAsia" w:ascii="仿宋" w:hAnsi="仿宋" w:eastAsia="仿宋" w:cs="仿宋"/>
          <w:color w:val="auto"/>
        </w:rPr>
        <w:t>比选小组对响应文件中的相关内容进行评审。评审按照以下程序进行：</w:t>
      </w:r>
    </w:p>
    <w:p>
      <w:pPr>
        <w:spacing w:line="360" w:lineRule="auto"/>
        <w:ind w:firstLine="420"/>
        <w:rPr>
          <w:rFonts w:ascii="仿宋" w:hAnsi="仿宋" w:eastAsia="仿宋" w:cs="仿宋"/>
          <w:color w:val="auto"/>
        </w:rPr>
      </w:pPr>
      <w:r>
        <w:rPr>
          <w:rFonts w:hint="eastAsia" w:ascii="仿宋" w:hAnsi="仿宋" w:eastAsia="仿宋" w:cs="仿宋"/>
          <w:color w:val="auto"/>
        </w:rPr>
        <w:t>1.熟悉比选文件；</w:t>
      </w:r>
    </w:p>
    <w:p>
      <w:pPr>
        <w:spacing w:line="360" w:lineRule="auto"/>
        <w:ind w:firstLine="420"/>
        <w:rPr>
          <w:rFonts w:ascii="仿宋" w:hAnsi="仿宋" w:eastAsia="仿宋" w:cs="仿宋"/>
          <w:color w:val="auto"/>
        </w:rPr>
      </w:pPr>
      <w:r>
        <w:rPr>
          <w:rFonts w:hint="eastAsia" w:ascii="仿宋" w:hAnsi="仿宋" w:eastAsia="仿宋" w:cs="仿宋"/>
          <w:color w:val="auto"/>
        </w:rPr>
        <w:t>2.对响应文件进行初步评审，检查响应文件是否满足比选文件的初审要求；初步评审中不符合评审标准的，将做否决比选响应处理；</w:t>
      </w:r>
    </w:p>
    <w:p>
      <w:pPr>
        <w:spacing w:line="360" w:lineRule="auto"/>
        <w:ind w:firstLine="420"/>
        <w:rPr>
          <w:rFonts w:ascii="仿宋" w:hAnsi="仿宋" w:eastAsia="仿宋" w:cs="仿宋"/>
          <w:color w:val="auto"/>
        </w:rPr>
      </w:pPr>
      <w:r>
        <w:rPr>
          <w:rFonts w:hint="eastAsia" w:ascii="仿宋" w:hAnsi="仿宋" w:eastAsia="仿宋" w:cs="仿宋"/>
          <w:color w:val="auto"/>
        </w:rPr>
        <w:t>3.供应商有以下情形之一的，比选小组应当否决其比选响应：</w:t>
      </w:r>
    </w:p>
    <w:p>
      <w:pPr>
        <w:spacing w:line="360" w:lineRule="auto"/>
        <w:ind w:firstLine="420"/>
        <w:rPr>
          <w:rFonts w:ascii="仿宋" w:hAnsi="仿宋" w:eastAsia="仿宋" w:cs="仿宋"/>
          <w:color w:val="auto"/>
        </w:rPr>
      </w:pPr>
      <w:r>
        <w:rPr>
          <w:rFonts w:hint="eastAsia" w:ascii="仿宋" w:hAnsi="仿宋" w:eastAsia="仿宋" w:cs="仿宋"/>
          <w:color w:val="auto"/>
        </w:rPr>
        <w:t>（1）按照比选公告要求已经递交电子响应文件，但未按要求递交纸质响应文件；</w:t>
      </w:r>
    </w:p>
    <w:p>
      <w:pPr>
        <w:spacing w:line="360" w:lineRule="auto"/>
        <w:ind w:firstLine="420"/>
        <w:rPr>
          <w:rFonts w:ascii="仿宋" w:hAnsi="仿宋" w:eastAsia="仿宋" w:cs="仿宋"/>
          <w:color w:val="auto"/>
        </w:rPr>
      </w:pPr>
      <w:r>
        <w:rPr>
          <w:rFonts w:hint="eastAsia" w:ascii="仿宋" w:hAnsi="仿宋" w:eastAsia="仿宋" w:cs="仿宋"/>
          <w:color w:val="auto"/>
        </w:rPr>
        <w:t>（2）响应文件未经供应商盖章和单位负责人签字；</w:t>
      </w:r>
    </w:p>
    <w:p>
      <w:pPr>
        <w:spacing w:line="360" w:lineRule="auto"/>
        <w:ind w:firstLine="420"/>
        <w:rPr>
          <w:rFonts w:ascii="仿宋" w:hAnsi="仿宋" w:eastAsia="仿宋" w:cs="仿宋"/>
          <w:color w:val="auto"/>
        </w:rPr>
      </w:pPr>
      <w:r>
        <w:rPr>
          <w:rFonts w:hint="eastAsia" w:ascii="仿宋" w:hAnsi="仿宋" w:eastAsia="仿宋" w:cs="仿宋"/>
          <w:color w:val="auto"/>
        </w:rPr>
        <w:t>（3）允许联合体响应的，联合体没有递交共同响应协议；</w:t>
      </w:r>
    </w:p>
    <w:p>
      <w:pPr>
        <w:spacing w:line="360" w:lineRule="auto"/>
        <w:ind w:firstLine="420"/>
        <w:rPr>
          <w:rFonts w:ascii="仿宋" w:hAnsi="仿宋" w:eastAsia="仿宋" w:cs="仿宋"/>
          <w:color w:val="auto"/>
        </w:rPr>
      </w:pPr>
      <w:r>
        <w:rPr>
          <w:rFonts w:hint="eastAsia" w:ascii="仿宋" w:hAnsi="仿宋" w:eastAsia="仿宋" w:cs="仿宋"/>
          <w:color w:val="auto"/>
        </w:rPr>
        <w:t>（4）不符合国家或者比选文件规定的资格条件；</w:t>
      </w:r>
    </w:p>
    <w:p>
      <w:pPr>
        <w:spacing w:line="360" w:lineRule="auto"/>
        <w:ind w:firstLine="420"/>
        <w:rPr>
          <w:rFonts w:ascii="仿宋" w:hAnsi="仿宋" w:eastAsia="仿宋" w:cs="仿宋"/>
          <w:color w:val="auto"/>
        </w:rPr>
      </w:pPr>
      <w:r>
        <w:rPr>
          <w:rFonts w:hint="eastAsia" w:ascii="仿宋" w:hAnsi="仿宋" w:eastAsia="仿宋" w:cs="仿宋"/>
          <w:color w:val="auto"/>
        </w:rPr>
        <w:t>（5）同一供应商提交两个以上不同的响应文件或者响应报价，但比选文件要求提交备选文件的除外；</w:t>
      </w:r>
    </w:p>
    <w:p>
      <w:pPr>
        <w:spacing w:line="360" w:lineRule="auto"/>
        <w:ind w:firstLine="420"/>
        <w:rPr>
          <w:rFonts w:ascii="仿宋" w:hAnsi="仿宋" w:eastAsia="仿宋" w:cs="宋体"/>
          <w:color w:val="auto"/>
        </w:rPr>
      </w:pPr>
      <w:r>
        <w:rPr>
          <w:rFonts w:hint="eastAsia" w:ascii="仿宋" w:hAnsi="仿宋" w:eastAsia="仿宋" w:cs="仿宋"/>
          <w:color w:val="auto"/>
        </w:rPr>
        <w:t>（6）</w:t>
      </w:r>
      <w:r>
        <w:rPr>
          <w:rFonts w:hint="eastAsia" w:ascii="仿宋" w:hAnsi="仿宋" w:eastAsia="仿宋" w:cs="宋体"/>
          <w:color w:val="auto"/>
        </w:rPr>
        <w:t>最终报价低于成本或者高于比选文件设定的最高投标限价；</w:t>
      </w:r>
    </w:p>
    <w:p>
      <w:pPr>
        <w:spacing w:line="360" w:lineRule="auto"/>
        <w:ind w:firstLine="420"/>
        <w:rPr>
          <w:rFonts w:ascii="仿宋" w:hAnsi="仿宋" w:eastAsia="仿宋" w:cs="宋体"/>
          <w:color w:val="auto"/>
        </w:rPr>
      </w:pPr>
      <w:r>
        <w:rPr>
          <w:rFonts w:hint="eastAsia" w:ascii="仿宋" w:hAnsi="仿宋" w:eastAsia="仿宋" w:cs="宋体"/>
          <w:color w:val="auto"/>
        </w:rPr>
        <w:t xml:space="preserve">（7）响应文件未对比选文件的实质性要求和条件作出响应； </w:t>
      </w:r>
    </w:p>
    <w:p>
      <w:pPr>
        <w:spacing w:line="360" w:lineRule="auto"/>
        <w:ind w:firstLine="420"/>
        <w:rPr>
          <w:rFonts w:ascii="仿宋" w:hAnsi="仿宋" w:eastAsia="仿宋" w:cs="宋体"/>
          <w:color w:val="auto"/>
        </w:rPr>
      </w:pPr>
      <w:r>
        <w:rPr>
          <w:rFonts w:hint="eastAsia" w:ascii="仿宋" w:hAnsi="仿宋" w:eastAsia="仿宋" w:cs="宋体"/>
          <w:color w:val="auto"/>
        </w:rPr>
        <w:t>（8）供应商有串通投标、弄虚作假、行贿等违法行为；</w:t>
      </w:r>
    </w:p>
    <w:p>
      <w:pPr>
        <w:spacing w:line="360" w:lineRule="auto"/>
        <w:ind w:firstLine="420"/>
        <w:rPr>
          <w:rFonts w:ascii="仿宋" w:hAnsi="仿宋" w:eastAsia="仿宋" w:cs="宋体"/>
          <w:color w:val="auto"/>
        </w:rPr>
      </w:pPr>
      <w:r>
        <w:rPr>
          <w:rFonts w:hint="eastAsia" w:ascii="仿宋" w:hAnsi="仿宋" w:eastAsia="仿宋" w:cs="宋体"/>
          <w:color w:val="auto"/>
        </w:rPr>
        <w:t>（9）不接受或不确认因算术性错误进行的价格修正；</w:t>
      </w:r>
    </w:p>
    <w:p>
      <w:pPr>
        <w:spacing w:line="360" w:lineRule="auto"/>
        <w:ind w:firstLine="420"/>
        <w:rPr>
          <w:rFonts w:ascii="仿宋" w:hAnsi="仿宋" w:eastAsia="仿宋" w:cs="宋体"/>
          <w:color w:val="auto"/>
        </w:rPr>
      </w:pPr>
      <w:r>
        <w:rPr>
          <w:rFonts w:hint="eastAsia" w:ascii="仿宋" w:hAnsi="仿宋" w:eastAsia="仿宋" w:cs="宋体"/>
          <w:color w:val="auto"/>
        </w:rPr>
        <w:t>（10）响应文件附有采购人不能接受的条件；</w:t>
      </w:r>
    </w:p>
    <w:p>
      <w:pPr>
        <w:spacing w:line="360" w:lineRule="auto"/>
        <w:ind w:firstLine="420"/>
        <w:rPr>
          <w:rFonts w:ascii="仿宋" w:hAnsi="仿宋" w:eastAsia="仿宋" w:cs="仿宋"/>
          <w:color w:val="auto"/>
        </w:rPr>
      </w:pPr>
      <w:r>
        <w:rPr>
          <w:rFonts w:hint="eastAsia" w:ascii="仿宋" w:hAnsi="仿宋" w:eastAsia="仿宋" w:cs="宋体"/>
          <w:color w:val="auto"/>
        </w:rPr>
        <w:t>（11）不符合比选文件中规定的其他实质性要求。</w:t>
      </w:r>
    </w:p>
    <w:p>
      <w:pPr>
        <w:spacing w:line="360" w:lineRule="auto"/>
        <w:ind w:firstLine="420"/>
        <w:rPr>
          <w:rFonts w:ascii="仿宋" w:hAnsi="仿宋" w:eastAsia="仿宋" w:cs="仿宋"/>
          <w:color w:val="auto"/>
        </w:rPr>
      </w:pPr>
      <w:r>
        <w:rPr>
          <w:rFonts w:hint="eastAsia" w:ascii="仿宋" w:hAnsi="仿宋" w:eastAsia="仿宋" w:cs="仿宋"/>
          <w:color w:val="auto"/>
          <w:lang w:val="en-US" w:eastAsia="zh-CN"/>
        </w:rPr>
        <w:t>4</w:t>
      </w:r>
      <w:r>
        <w:rPr>
          <w:rFonts w:hint="eastAsia" w:ascii="仿宋" w:hAnsi="仿宋" w:eastAsia="仿宋" w:cs="仿宋"/>
          <w:color w:val="auto"/>
        </w:rPr>
        <w:t>.通过初步评审的供应商分别进行比选；</w:t>
      </w:r>
    </w:p>
    <w:p>
      <w:pPr>
        <w:spacing w:line="360" w:lineRule="auto"/>
        <w:ind w:firstLine="420"/>
        <w:rPr>
          <w:rFonts w:ascii="仿宋" w:hAnsi="仿宋" w:eastAsia="仿宋" w:cs="仿宋"/>
          <w:color w:val="auto"/>
        </w:rPr>
      </w:pPr>
      <w:r>
        <w:rPr>
          <w:rFonts w:hint="eastAsia" w:ascii="仿宋" w:hAnsi="仿宋" w:eastAsia="仿宋" w:cs="仿宋"/>
          <w:color w:val="auto"/>
          <w:lang w:val="en-US" w:eastAsia="zh-CN"/>
        </w:rPr>
        <w:t>5</w:t>
      </w:r>
      <w:r>
        <w:rPr>
          <w:rFonts w:hint="eastAsia" w:ascii="仿宋" w:hAnsi="仿宋" w:eastAsia="仿宋" w:cs="仿宋"/>
          <w:color w:val="auto"/>
        </w:rPr>
        <w:t>.通过初步评审的供应商进行最终报价；</w:t>
      </w:r>
    </w:p>
    <w:p>
      <w:pPr>
        <w:spacing w:line="360" w:lineRule="auto"/>
        <w:ind w:firstLine="420"/>
        <w:rPr>
          <w:rFonts w:ascii="仿宋" w:hAnsi="仿宋" w:eastAsia="仿宋" w:cs="仿宋"/>
          <w:color w:val="auto"/>
        </w:rPr>
      </w:pPr>
      <w:r>
        <w:rPr>
          <w:rFonts w:hint="eastAsia" w:ascii="仿宋" w:hAnsi="仿宋" w:eastAsia="仿宋" w:cs="仿宋"/>
          <w:color w:val="auto"/>
          <w:lang w:val="en-US" w:eastAsia="zh-CN"/>
        </w:rPr>
        <w:t>6</w:t>
      </w:r>
      <w:r>
        <w:rPr>
          <w:rFonts w:hint="eastAsia" w:ascii="仿宋" w:hAnsi="仿宋" w:eastAsia="仿宋" w:cs="仿宋"/>
          <w:color w:val="auto"/>
        </w:rPr>
        <w:t>.通过初步评审的响应文件进行详细评审及打分；</w:t>
      </w:r>
    </w:p>
    <w:p>
      <w:pPr>
        <w:spacing w:line="360" w:lineRule="auto"/>
        <w:ind w:firstLine="420"/>
        <w:rPr>
          <w:rFonts w:ascii="仿宋" w:hAnsi="仿宋" w:eastAsia="仿宋" w:cs="仿宋"/>
          <w:color w:val="auto"/>
        </w:rPr>
      </w:pPr>
      <w:r>
        <w:rPr>
          <w:rFonts w:hint="eastAsia" w:ascii="仿宋" w:hAnsi="仿宋" w:eastAsia="仿宋" w:cs="仿宋"/>
          <w:color w:val="auto"/>
          <w:lang w:val="en-US" w:eastAsia="zh-CN"/>
        </w:rPr>
        <w:t>7</w:t>
      </w:r>
      <w:r>
        <w:rPr>
          <w:rFonts w:hint="eastAsia" w:ascii="仿宋" w:hAnsi="仿宋" w:eastAsia="仿宋" w:cs="仿宋"/>
          <w:color w:val="auto"/>
        </w:rPr>
        <w:t>.按照综合评分由高到低的次序推荐成交候选人，提交评审结果，评审结果应包含评审情况说明、排名次序、推荐成交候选人名单及其他说明事项。</w:t>
      </w:r>
    </w:p>
    <w:p>
      <w:pPr>
        <w:pStyle w:val="4"/>
        <w:jc w:val="left"/>
        <w:rPr>
          <w:rFonts w:ascii="仿宋" w:hAnsi="仿宋" w:eastAsia="仿宋" w:cs="仿宋"/>
          <w:color w:val="auto"/>
          <w:sz w:val="24"/>
          <w:szCs w:val="24"/>
        </w:rPr>
      </w:pPr>
      <w:bookmarkStart w:id="116" w:name="_Toc517281826"/>
      <w:bookmarkStart w:id="117" w:name="_Toc444891345"/>
      <w:r>
        <w:rPr>
          <w:rFonts w:hint="eastAsia" w:ascii="仿宋" w:hAnsi="仿宋" w:eastAsia="仿宋" w:cs="仿宋"/>
          <w:color w:val="auto"/>
          <w:sz w:val="24"/>
          <w:szCs w:val="24"/>
        </w:rPr>
        <w:br w:type="page" w:clear="all"/>
      </w:r>
      <w:bookmarkStart w:id="118" w:name="_Toc4175"/>
      <w:bookmarkStart w:id="119" w:name="_Toc32019"/>
      <w:r>
        <w:rPr>
          <w:rFonts w:hint="eastAsia" w:ascii="仿宋" w:hAnsi="仿宋" w:eastAsia="仿宋" w:cs="仿宋"/>
          <w:color w:val="auto"/>
          <w:sz w:val="24"/>
          <w:szCs w:val="24"/>
        </w:rPr>
        <w:t>二、初步评审</w:t>
      </w:r>
      <w:bookmarkEnd w:id="114"/>
      <w:bookmarkEnd w:id="115"/>
      <w:bookmarkEnd w:id="116"/>
      <w:bookmarkEnd w:id="117"/>
      <w:bookmarkEnd w:id="118"/>
      <w:bookmarkEnd w:id="119"/>
    </w:p>
    <w:tbl>
      <w:tblPr>
        <w:tblStyle w:val="39"/>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3"/>
        <w:gridCol w:w="1338"/>
        <w:gridCol w:w="2405"/>
        <w:gridCol w:w="677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noWrap w:val="0"/>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593" w:type="pct"/>
            <w:noWrap w:val="0"/>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评审环节</w:t>
            </w:r>
          </w:p>
        </w:tc>
        <w:tc>
          <w:tcPr>
            <w:tcW w:w="1066" w:type="pct"/>
            <w:noWrap w:val="0"/>
            <w:vAlign w:val="center"/>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评审因素</w:t>
            </w:r>
          </w:p>
        </w:tc>
        <w:tc>
          <w:tcPr>
            <w:tcW w:w="3002" w:type="pct"/>
            <w:noWrap w:val="0"/>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noWrap w:val="0"/>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593" w:type="pct"/>
            <w:vMerge w:val="restart"/>
            <w:noWrap w:val="0"/>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1066" w:type="pct"/>
            <w:noWrap w:val="0"/>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3002"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Cambria Math"/>
                <w:color w:val="auto"/>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3" w:type="pct"/>
            <w:vMerge w:val="continue"/>
            <w:noWrap w:val="0"/>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line="276" w:lineRule="auto"/>
              <w:jc w:val="center"/>
              <w:rPr>
                <w:rFonts w:ascii="仿宋" w:hAnsi="仿宋" w:eastAsia="仿宋" w:cs="仿宋"/>
                <w:color w:val="auto"/>
                <w:spacing w:val="-4"/>
                <w:szCs w:val="21"/>
              </w:rPr>
            </w:pPr>
            <w:r>
              <w:rPr>
                <w:rFonts w:hint="eastAsia" w:ascii="仿宋" w:hAnsi="仿宋" w:eastAsia="仿宋" w:cs="仿宋"/>
                <w:color w:val="auto"/>
                <w:szCs w:val="21"/>
              </w:rPr>
              <w:t>法定代表人（负责人）身份证明</w:t>
            </w:r>
          </w:p>
        </w:tc>
        <w:tc>
          <w:tcPr>
            <w:tcW w:w="3002" w:type="pct"/>
            <w:noWrap w:val="0"/>
            <w:vAlign w:val="center"/>
          </w:tcPr>
          <w:p>
            <w:pPr>
              <w:pStyle w:val="239"/>
              <w:jc w:val="left"/>
              <w:rPr>
                <w:rFonts w:ascii="仿宋" w:hAnsi="仿宋" w:eastAsia="仿宋" w:cs="仿宋"/>
                <w:color w:val="auto"/>
                <w:sz w:val="21"/>
                <w:szCs w:val="21"/>
              </w:rPr>
            </w:pPr>
            <w:r>
              <w:rPr>
                <w:rFonts w:hint="eastAsia" w:ascii="仿宋" w:hAnsi="仿宋" w:eastAsia="仿宋" w:cs="仿宋"/>
                <w:color w:val="auto"/>
                <w:sz w:val="21"/>
                <w:szCs w:val="21"/>
              </w:rPr>
              <w:t>1、提供法定代表人（负责人）身份证复印件。</w:t>
            </w:r>
          </w:p>
          <w:p>
            <w:pPr>
              <w:pStyle w:val="238"/>
              <w:tabs>
                <w:tab w:val="left" w:pos="630"/>
              </w:tabs>
              <w:spacing w:before="62" w:after="62" w:line="276" w:lineRule="auto"/>
              <w:rPr>
                <w:rFonts w:ascii="仿宋" w:hAnsi="仿宋" w:eastAsia="仿宋" w:cs="仿宋"/>
                <w:color w:val="auto"/>
                <w:sz w:val="21"/>
                <w:szCs w:val="21"/>
              </w:rPr>
            </w:pPr>
            <w:r>
              <w:rPr>
                <w:rFonts w:hint="eastAsia" w:ascii="仿宋" w:hAnsi="仿宋" w:eastAsia="仿宋" w:cs="仿宋"/>
                <w:color w:val="auto"/>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3" w:type="pct"/>
            <w:vMerge w:val="continue"/>
            <w:noWrap w:val="0"/>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3002" w:type="pct"/>
            <w:noWrap w:val="0"/>
            <w:vAlign w:val="center"/>
          </w:tcPr>
          <w:p>
            <w:pPr>
              <w:pStyle w:val="239"/>
              <w:spacing w:line="276" w:lineRule="auto"/>
              <w:rPr>
                <w:rFonts w:ascii="仿宋" w:hAnsi="仿宋" w:eastAsia="仿宋" w:cs="仿宋"/>
                <w:color w:val="auto"/>
                <w:sz w:val="21"/>
                <w:szCs w:val="21"/>
              </w:rPr>
            </w:pPr>
            <w:r>
              <w:rPr>
                <w:rFonts w:hint="eastAsia" w:ascii="仿宋" w:hAnsi="仿宋" w:eastAsia="仿宋" w:cs="仿宋"/>
                <w:color w:val="auto"/>
                <w:sz w:val="21"/>
                <w:szCs w:val="21"/>
              </w:rPr>
              <w:t>1、提供委托代理人身份证复印件。</w:t>
            </w:r>
          </w:p>
          <w:p>
            <w:pPr>
              <w:pStyle w:val="239"/>
              <w:spacing w:line="276" w:lineRule="auto"/>
              <w:rPr>
                <w:rFonts w:ascii="仿宋" w:hAnsi="仿宋" w:eastAsia="仿宋" w:cs="Cambria Math"/>
                <w:color w:val="auto"/>
                <w:sz w:val="21"/>
                <w:szCs w:val="21"/>
              </w:rPr>
            </w:pPr>
            <w:r>
              <w:rPr>
                <w:rFonts w:hint="eastAsia" w:ascii="仿宋" w:hAnsi="仿宋" w:eastAsia="仿宋" w:cs="仿宋"/>
                <w:color w:val="auto"/>
                <w:sz w:val="22"/>
              </w:rPr>
              <w:t>2、落款</w:t>
            </w:r>
            <w:r>
              <w:rPr>
                <w:rFonts w:hint="eastAsia" w:ascii="仿宋" w:hAnsi="仿宋" w:eastAsia="仿宋" w:cs="仿宋"/>
                <w:bCs/>
                <w:color w:val="auto"/>
                <w:sz w:val="22"/>
              </w:rPr>
              <w:t>加盖公章</w:t>
            </w:r>
            <w:r>
              <w:rPr>
                <w:rFonts w:hint="eastAsia" w:ascii="仿宋" w:hAnsi="仿宋" w:eastAsia="仿宋" w:cs="仿宋"/>
                <w:b/>
                <w:bCs/>
                <w:color w:val="auto"/>
                <w:sz w:val="22"/>
              </w:rPr>
              <w:t>并由</w:t>
            </w:r>
            <w:r>
              <w:rPr>
                <w:rFonts w:hint="eastAsia" w:ascii="仿宋" w:hAnsi="仿宋" w:eastAsia="仿宋" w:cs="仿宋"/>
                <w:color w:val="auto"/>
                <w:sz w:val="22"/>
              </w:rPr>
              <w:t>法定代表人（负责人）签字</w:t>
            </w:r>
            <w:r>
              <w:rPr>
                <w:rFonts w:hint="eastAsia" w:ascii="仿宋" w:hAnsi="仿宋" w:eastAsia="仿宋" w:cs="仿宋"/>
                <w:b/>
                <w:bCs/>
                <w:color w:val="auto"/>
                <w:sz w:val="22"/>
              </w:rPr>
              <w:t>和</w:t>
            </w:r>
            <w:r>
              <w:rPr>
                <w:rFonts w:hint="eastAsia" w:ascii="仿宋" w:hAnsi="仿宋" w:eastAsia="仿宋" w:cs="仿宋"/>
                <w:color w:val="auto"/>
                <w:sz w:val="22"/>
              </w:rPr>
              <w:t>其委托代理人</w:t>
            </w:r>
            <w:r>
              <w:rPr>
                <w:rFonts w:hint="eastAsia" w:ascii="仿宋" w:hAnsi="仿宋" w:eastAsia="仿宋" w:cs="仿宋"/>
                <w:b/>
                <w:bCs/>
                <w:color w:val="auto"/>
                <w:sz w:val="22"/>
              </w:rPr>
              <w:t>双方</w:t>
            </w:r>
            <w:r>
              <w:rPr>
                <w:rFonts w:hint="eastAsia" w:ascii="仿宋" w:hAnsi="仿宋" w:eastAsia="仿宋" w:cs="仿宋"/>
                <w:bCs/>
                <w:color w:val="auto"/>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3" w:type="pct"/>
            <w:vMerge w:val="continue"/>
            <w:noWrap w:val="0"/>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响应文件签字或盖章</w:t>
            </w:r>
          </w:p>
        </w:tc>
        <w:tc>
          <w:tcPr>
            <w:tcW w:w="3002" w:type="pct"/>
            <w:noWrap w:val="0"/>
            <w:vAlign w:val="center"/>
          </w:tcPr>
          <w:p>
            <w:pPr>
              <w:spacing w:before="24" w:after="24"/>
              <w:rPr>
                <w:rFonts w:ascii="仿宋" w:hAnsi="仿宋" w:eastAsia="仿宋" w:cs="宋体"/>
                <w:color w:val="auto"/>
                <w:szCs w:val="21"/>
              </w:rPr>
            </w:pPr>
            <w:r>
              <w:rPr>
                <w:rFonts w:hint="eastAsia" w:ascii="仿宋" w:hAnsi="仿宋" w:eastAsia="仿宋" w:cs="宋体"/>
                <w:color w:val="auto"/>
                <w:szCs w:val="21"/>
              </w:rPr>
              <w:t>1、上述两款以外的响应文件格式中有落款的文件，</w:t>
            </w:r>
            <w:r>
              <w:rPr>
                <w:rFonts w:hint="eastAsia" w:ascii="仿宋" w:hAnsi="仿宋" w:eastAsia="仿宋" w:cs="宋体"/>
                <w:b/>
                <w:color w:val="auto"/>
                <w:szCs w:val="21"/>
              </w:rPr>
              <w:t>均需</w:t>
            </w:r>
            <w:r>
              <w:rPr>
                <w:rFonts w:hint="eastAsia" w:ascii="仿宋" w:hAnsi="仿宋" w:eastAsia="仿宋" w:cs="宋体"/>
                <w:color w:val="auto"/>
                <w:szCs w:val="21"/>
              </w:rPr>
              <w:t>加盖公章</w:t>
            </w:r>
            <w:r>
              <w:rPr>
                <w:rFonts w:hint="eastAsia" w:ascii="仿宋" w:hAnsi="仿宋" w:eastAsia="仿宋" w:cs="宋体"/>
                <w:b/>
                <w:color w:val="auto"/>
                <w:szCs w:val="21"/>
              </w:rPr>
              <w:t>或</w:t>
            </w:r>
            <w:r>
              <w:rPr>
                <w:rFonts w:hint="eastAsia" w:ascii="仿宋" w:hAnsi="仿宋" w:eastAsia="仿宋" w:cs="宋体"/>
                <w:color w:val="auto"/>
                <w:szCs w:val="21"/>
              </w:rPr>
              <w:t>由法定代表人（负责人）签字</w:t>
            </w:r>
            <w:r>
              <w:rPr>
                <w:rFonts w:hint="eastAsia" w:ascii="仿宋" w:hAnsi="仿宋" w:eastAsia="仿宋" w:cs="宋体"/>
                <w:b/>
                <w:color w:val="auto"/>
                <w:szCs w:val="21"/>
              </w:rPr>
              <w:t>或</w:t>
            </w:r>
            <w:r>
              <w:rPr>
                <w:rFonts w:hint="eastAsia" w:ascii="仿宋" w:hAnsi="仿宋" w:eastAsia="仿宋" w:cs="宋体"/>
                <w:color w:val="auto"/>
                <w:szCs w:val="21"/>
              </w:rPr>
              <w:t>其委托代理人签字。</w:t>
            </w:r>
          </w:p>
          <w:p>
            <w:pPr>
              <w:pStyle w:val="227"/>
              <w:spacing w:before="62" w:after="62" w:line="276" w:lineRule="auto"/>
              <w:rPr>
                <w:rFonts w:ascii="仿宋" w:hAnsi="仿宋" w:eastAsia="仿宋"/>
                <w:color w:val="auto"/>
              </w:rPr>
            </w:pPr>
            <w:r>
              <w:rPr>
                <w:rFonts w:hint="eastAsia" w:ascii="仿宋" w:hAnsi="仿宋" w:eastAsia="仿宋"/>
                <w:color w:val="auto"/>
              </w:rPr>
              <w:t>2、响应文件的所有签字处均指手写签字</w:t>
            </w:r>
            <w:r>
              <w:rPr>
                <w:rFonts w:hint="eastAsia" w:ascii="仿宋" w:hAnsi="仿宋" w:eastAsia="仿宋"/>
                <w:b/>
                <w:color w:val="auto"/>
              </w:rPr>
              <w:t>或</w:t>
            </w:r>
            <w:r>
              <w:rPr>
                <w:rFonts w:hint="eastAsia" w:ascii="仿宋" w:hAnsi="仿宋" w:eastAsia="仿宋"/>
                <w:color w:val="auto"/>
              </w:rPr>
              <w:t>签名章/印章</w:t>
            </w:r>
            <w:r>
              <w:rPr>
                <w:rFonts w:hint="eastAsia" w:ascii="仿宋" w:hAnsi="仿宋" w:eastAsia="仿宋"/>
                <w:b/>
                <w:bCs/>
                <w:color w:val="auto"/>
              </w:rPr>
              <w:t>或</w:t>
            </w:r>
            <w:r>
              <w:rPr>
                <w:rFonts w:hint="eastAsia" w:ascii="仿宋" w:hAnsi="仿宋" w:eastAsia="仿宋"/>
                <w:color w:val="auto"/>
              </w:rPr>
              <w:t>CA签名章，</w:t>
            </w:r>
            <w:r>
              <w:rPr>
                <w:rFonts w:hint="eastAsia" w:ascii="仿宋" w:hAnsi="仿宋" w:eastAsia="仿宋"/>
                <w:b/>
                <w:color w:val="auto"/>
              </w:rPr>
              <w:t>不得</w:t>
            </w:r>
            <w:r>
              <w:rPr>
                <w:rFonts w:hint="eastAsia" w:ascii="仿宋" w:hAnsi="仿宋" w:eastAsia="仿宋"/>
                <w:color w:val="auto"/>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noWrap w:val="0"/>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593" w:type="pct"/>
            <w:vMerge w:val="restart"/>
            <w:noWrap w:val="0"/>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1066" w:type="pct"/>
            <w:noWrap w:val="0"/>
            <w:vAlign w:val="center"/>
          </w:tcPr>
          <w:p>
            <w:pPr>
              <w:spacing w:before="24" w:after="24" w:line="276" w:lineRule="auto"/>
              <w:jc w:val="center"/>
              <w:rPr>
                <w:rFonts w:hint="default" w:ascii="仿宋" w:hAnsi="仿宋" w:eastAsia="仿宋" w:cs="仿宋"/>
                <w:color w:val="auto"/>
                <w:sz w:val="22"/>
                <w:szCs w:val="21"/>
                <w:lang w:val="en-US" w:eastAsia="zh-CN" w:bidi="ar-SA"/>
              </w:rPr>
            </w:pPr>
            <w:r>
              <w:rPr>
                <w:rFonts w:hint="eastAsia" w:ascii="仿宋" w:hAnsi="仿宋" w:eastAsia="仿宋" w:cs="仿宋"/>
                <w:color w:val="auto"/>
                <w:sz w:val="22"/>
                <w:szCs w:val="21"/>
              </w:rPr>
              <w:t>具有独立承担民事责任的能力</w:t>
            </w:r>
          </w:p>
        </w:tc>
        <w:tc>
          <w:tcPr>
            <w:tcW w:w="3002"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3" w:type="pct"/>
            <w:vMerge w:val="continue"/>
            <w:noWrap w:val="0"/>
            <w:vAlign w:val="center"/>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jc w:val="center"/>
              <w:rPr>
                <w:rFonts w:hint="default" w:ascii="仿宋" w:hAnsi="仿宋" w:eastAsia="仿宋" w:cs="仿宋"/>
                <w:color w:val="auto"/>
                <w:sz w:val="22"/>
                <w:szCs w:val="21"/>
                <w:lang w:val="en-US" w:eastAsia="zh-CN" w:bidi="ar-SA"/>
              </w:rPr>
            </w:pPr>
            <w:r>
              <w:rPr>
                <w:rFonts w:hint="eastAsia" w:ascii="仿宋" w:hAnsi="仿宋" w:eastAsia="仿宋" w:cs="仿宋"/>
                <w:color w:val="auto"/>
                <w:sz w:val="22"/>
                <w:szCs w:val="21"/>
              </w:rPr>
              <w:t>具有良好的商业信誉和健全的财务会计制度</w:t>
            </w:r>
          </w:p>
        </w:tc>
        <w:tc>
          <w:tcPr>
            <w:tcW w:w="3002"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3" w:type="pct"/>
            <w:vMerge w:val="continue"/>
            <w:noWrap w:val="0"/>
            <w:vAlign w:val="center"/>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jc w:val="center"/>
              <w:rPr>
                <w:rFonts w:hint="default" w:ascii="仿宋" w:hAnsi="仿宋" w:eastAsia="仿宋" w:cs="仿宋"/>
                <w:color w:val="auto"/>
                <w:sz w:val="22"/>
                <w:szCs w:val="21"/>
                <w:lang w:val="en-US" w:eastAsia="zh-CN" w:bidi="ar-SA"/>
              </w:rPr>
            </w:pPr>
            <w:r>
              <w:rPr>
                <w:rFonts w:hint="eastAsia" w:ascii="仿宋" w:hAnsi="仿宋" w:eastAsia="仿宋" w:cs="Monaco"/>
                <w:color w:val="auto"/>
                <w:sz w:val="22"/>
                <w:szCs w:val="21"/>
              </w:rPr>
              <w:t>具有履行合同所必需的设备和专业技术能力</w:t>
            </w:r>
          </w:p>
        </w:tc>
        <w:tc>
          <w:tcPr>
            <w:tcW w:w="3002"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3" w:type="pct"/>
            <w:vMerge w:val="continue"/>
            <w:noWrap w:val="0"/>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jc w:val="center"/>
              <w:rPr>
                <w:rFonts w:hint="eastAsia" w:ascii="仿宋" w:hAnsi="仿宋" w:eastAsia="仿宋" w:cs="Cambria Math"/>
                <w:color w:val="auto"/>
                <w:sz w:val="22"/>
                <w:szCs w:val="21"/>
                <w:lang w:val="en-US" w:eastAsia="zh-CN" w:bidi="ar-SA"/>
              </w:rPr>
            </w:pPr>
            <w:r>
              <w:rPr>
                <w:rFonts w:hint="eastAsia" w:ascii="仿宋" w:hAnsi="仿宋" w:eastAsia="仿宋" w:cs="Cambria Math"/>
                <w:color w:val="auto"/>
                <w:sz w:val="22"/>
                <w:szCs w:val="21"/>
              </w:rPr>
              <w:t>具有依法缴纳税收</w:t>
            </w:r>
            <w:r>
              <w:rPr>
                <w:rFonts w:hint="eastAsia" w:ascii="仿宋" w:hAnsi="仿宋" w:eastAsia="仿宋" w:cs="Cambria Math"/>
                <w:color w:val="auto"/>
                <w:sz w:val="22"/>
                <w:szCs w:val="21"/>
                <w:lang w:val="en-US" w:eastAsia="zh-CN"/>
              </w:rPr>
              <w:t>或</w:t>
            </w:r>
            <w:r>
              <w:rPr>
                <w:rFonts w:hint="eastAsia" w:ascii="仿宋" w:hAnsi="仿宋" w:eastAsia="仿宋" w:cs="Cambria Math"/>
                <w:color w:val="auto"/>
                <w:sz w:val="22"/>
                <w:szCs w:val="21"/>
              </w:rPr>
              <w:t>社会保障资金的良好记录</w:t>
            </w:r>
          </w:p>
        </w:tc>
        <w:tc>
          <w:tcPr>
            <w:tcW w:w="3002" w:type="pct"/>
            <w:noWrap w:val="0"/>
            <w:vAlign w:val="center"/>
          </w:tcPr>
          <w:p>
            <w:pPr>
              <w:spacing w:before="24" w:after="24" w:line="276" w:lineRule="auto"/>
              <w:rPr>
                <w:rFonts w:hint="eastAsia"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3" w:type="pct"/>
            <w:vMerge w:val="continue"/>
            <w:noWrap w:val="0"/>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jc w:val="center"/>
              <w:rPr>
                <w:rFonts w:hint="default" w:ascii="仿宋" w:hAnsi="仿宋" w:eastAsia="仿宋" w:cs="仿宋"/>
                <w:color w:val="auto"/>
                <w:sz w:val="22"/>
                <w:szCs w:val="21"/>
                <w:lang w:val="en-US" w:eastAsia="zh-CN" w:bidi="ar-SA"/>
              </w:rPr>
            </w:pPr>
            <w:r>
              <w:rPr>
                <w:rFonts w:hint="eastAsia" w:ascii="仿宋" w:hAnsi="仿宋" w:eastAsia="仿宋" w:cs="Cambria Math"/>
                <w:color w:val="auto"/>
                <w:sz w:val="22"/>
                <w:szCs w:val="21"/>
              </w:rPr>
              <w:t>近三年内无违法违规记录</w:t>
            </w:r>
          </w:p>
        </w:tc>
        <w:tc>
          <w:tcPr>
            <w:tcW w:w="3002"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3" w:type="pct"/>
            <w:vMerge w:val="continue"/>
            <w:noWrap w:val="0"/>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jc w:val="center"/>
              <w:rPr>
                <w:rFonts w:hint="default" w:ascii="仿宋" w:hAnsi="仿宋" w:eastAsia="仿宋" w:cs="Cambria Math"/>
                <w:color w:val="auto"/>
                <w:sz w:val="22"/>
                <w:szCs w:val="21"/>
                <w:lang w:val="en-US" w:eastAsia="zh-CN" w:bidi="ar-SA"/>
              </w:rPr>
            </w:pPr>
            <w:r>
              <w:rPr>
                <w:rFonts w:hint="eastAsia" w:ascii="仿宋" w:hAnsi="仿宋" w:eastAsia="仿宋" w:cs="Cambria Math"/>
                <w:color w:val="auto"/>
                <w:sz w:val="22"/>
                <w:szCs w:val="21"/>
              </w:rPr>
              <w:t>未被纳入采购人及其所隶属的中国人民保险各级机构的供应商黑名单</w:t>
            </w:r>
          </w:p>
        </w:tc>
        <w:tc>
          <w:tcPr>
            <w:tcW w:w="3002"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3" w:type="pct"/>
            <w:vMerge w:val="continue"/>
            <w:noWrap w:val="0"/>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line="276" w:lineRule="auto"/>
              <w:jc w:val="center"/>
              <w:rPr>
                <w:rFonts w:hint="default" w:ascii="仿宋" w:hAnsi="仿宋" w:eastAsia="仿宋" w:cs="Cambria Math"/>
                <w:color w:val="auto"/>
                <w:sz w:val="22"/>
                <w:szCs w:val="21"/>
                <w:lang w:val="en-US" w:eastAsia="zh-CN" w:bidi="ar-SA"/>
              </w:rPr>
            </w:pPr>
            <w:r>
              <w:rPr>
                <w:rFonts w:hint="eastAsia" w:ascii="仿宋" w:hAnsi="仿宋" w:eastAsia="仿宋" w:cs="Cambria Math"/>
                <w:color w:val="auto"/>
                <w:sz w:val="22"/>
                <w:szCs w:val="21"/>
              </w:rPr>
              <w:t>控股管理关系</w:t>
            </w:r>
          </w:p>
        </w:tc>
        <w:tc>
          <w:tcPr>
            <w:tcW w:w="3002"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3" w:type="pct"/>
            <w:vMerge w:val="continue"/>
            <w:noWrap w:val="0"/>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line="276" w:lineRule="auto"/>
              <w:jc w:val="center"/>
              <w:rPr>
                <w:rFonts w:hint="eastAsia" w:ascii="仿宋" w:hAnsi="仿宋" w:eastAsia="仿宋" w:cs="Cambria Math"/>
                <w:color w:val="auto"/>
                <w:sz w:val="22"/>
                <w:szCs w:val="21"/>
                <w:lang w:val="en-US" w:eastAsia="zh-CN" w:bidi="ar-SA"/>
              </w:rPr>
            </w:pPr>
            <w:r>
              <w:rPr>
                <w:rFonts w:hint="eastAsia" w:ascii="仿宋" w:hAnsi="仿宋" w:eastAsia="仿宋" w:cs="Cambria Math"/>
                <w:color w:val="auto"/>
                <w:sz w:val="22"/>
                <w:szCs w:val="21"/>
              </w:rPr>
              <w:t>非联合体</w:t>
            </w:r>
            <w:r>
              <w:rPr>
                <w:rFonts w:hint="eastAsia" w:ascii="仿宋" w:hAnsi="仿宋" w:eastAsia="仿宋" w:cs="Cambria Math"/>
                <w:color w:val="auto"/>
                <w:sz w:val="22"/>
                <w:szCs w:val="21"/>
                <w:lang w:val="en-US" w:eastAsia="zh-CN"/>
              </w:rPr>
              <w:t>比选</w:t>
            </w:r>
          </w:p>
        </w:tc>
        <w:tc>
          <w:tcPr>
            <w:tcW w:w="3002"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3" w:type="pct"/>
            <w:vMerge w:val="continue"/>
            <w:noWrap w:val="0"/>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line="276" w:lineRule="auto"/>
              <w:jc w:val="center"/>
              <w:rPr>
                <w:rFonts w:ascii="仿宋" w:hAnsi="仿宋" w:eastAsia="仿宋" w:cs="仿宋"/>
                <w:color w:val="auto"/>
                <w:sz w:val="22"/>
                <w:szCs w:val="21"/>
              </w:rPr>
            </w:pPr>
            <w:r>
              <w:rPr>
                <w:rFonts w:hint="eastAsia" w:ascii="仿宋" w:hAnsi="仿宋" w:eastAsia="仿宋" w:cs="Cambria Math"/>
                <w:color w:val="auto"/>
                <w:sz w:val="22"/>
                <w:szCs w:val="21"/>
                <w:lang w:val="en-US" w:eastAsia="zh-CN"/>
              </w:rPr>
              <w:t>食品经营许可证</w:t>
            </w:r>
          </w:p>
        </w:tc>
        <w:tc>
          <w:tcPr>
            <w:tcW w:w="3002"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noWrap w:val="0"/>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593" w:type="pct"/>
            <w:vMerge w:val="restart"/>
            <w:noWrap w:val="0"/>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1066" w:type="pct"/>
            <w:noWrap w:val="0"/>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3002"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olor w:val="auto"/>
                <w:szCs w:val="21"/>
              </w:rPr>
              <w:t>除填写双方名称、项目名称外，未修改原文内容</w:t>
            </w:r>
            <w:r>
              <w:rPr>
                <w:rFonts w:hint="eastAsia" w:ascii="仿宋" w:hAnsi="仿宋" w:eastAsia="仿宋" w:cs="Cambria Math"/>
                <w:color w:val="auto"/>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3" w:type="pct"/>
            <w:vMerge w:val="continue"/>
            <w:noWrap w:val="0"/>
            <w:vAlign w:val="center"/>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3002" w:type="pct"/>
            <w:noWrap w:val="0"/>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3" w:type="pct"/>
            <w:vMerge w:val="continue"/>
            <w:noWrap w:val="0"/>
            <w:vAlign w:val="center"/>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3002" w:type="pct"/>
            <w:noWrap w:val="0"/>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3" w:type="pct"/>
            <w:vMerge w:val="continue"/>
            <w:noWrap w:val="0"/>
            <w:vAlign w:val="center"/>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3002"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《供应商须知应答偏离表》、《合同条款应答偏离表》、《采购需求应答偏离表》》进行了符合第二章“供应商须知”的应答</w:t>
            </w:r>
          </w:p>
        </w:tc>
      </w:tr>
    </w:tbl>
    <w:p>
      <w:pPr>
        <w:pStyle w:val="4"/>
        <w:ind w:firstLine="482"/>
        <w:jc w:val="left"/>
        <w:rPr>
          <w:rFonts w:ascii="仿宋" w:hAnsi="仿宋" w:eastAsia="仿宋" w:cs="仿宋"/>
          <w:color w:val="auto"/>
          <w:sz w:val="24"/>
          <w:szCs w:val="24"/>
        </w:rPr>
      </w:pPr>
      <w:bookmarkStart w:id="120" w:name="_Toc22781"/>
      <w:bookmarkStart w:id="121" w:name="_Toc25550"/>
      <w:r>
        <w:rPr>
          <w:rFonts w:hint="eastAsia" w:ascii="仿宋" w:hAnsi="仿宋" w:eastAsia="仿宋" w:cs="仿宋"/>
          <w:color w:val="auto"/>
          <w:sz w:val="24"/>
          <w:szCs w:val="24"/>
        </w:rPr>
        <w:t>三、详细评审</w:t>
      </w:r>
      <w:bookmarkEnd w:id="120"/>
      <w:bookmarkEnd w:id="121"/>
    </w:p>
    <w:p>
      <w:pPr>
        <w:pStyle w:val="2"/>
        <w:spacing w:after="0" w:line="360" w:lineRule="auto"/>
        <w:ind w:left="141" w:right="223" w:firstLine="480"/>
        <w:jc w:val="both"/>
        <w:rPr>
          <w:rFonts w:ascii="仿宋_GB2312" w:eastAsia="仿宋_GB2312"/>
          <w:color w:val="auto"/>
        </w:rPr>
      </w:pPr>
      <w:r>
        <w:rPr>
          <w:rFonts w:hint="eastAsia" w:ascii="仿宋_GB2312" w:eastAsia="仿宋_GB2312"/>
          <w:color w:val="auto"/>
        </w:rPr>
        <w:t>3</w:t>
      </w:r>
      <w:r>
        <w:rPr>
          <w:rFonts w:ascii="仿宋_GB2312" w:eastAsia="仿宋_GB2312"/>
          <w:color w:val="auto"/>
        </w:rPr>
        <w:t>.1</w:t>
      </w:r>
      <w:r>
        <w:rPr>
          <w:rFonts w:hint="eastAsia" w:ascii="仿宋_GB2312" w:eastAsia="仿宋_GB2312"/>
          <w:color w:val="auto"/>
        </w:rPr>
        <w:t>本项目采用综合评分法</w:t>
      </w:r>
    </w:p>
    <w:p>
      <w:pPr>
        <w:pStyle w:val="2"/>
        <w:spacing w:after="0" w:line="360" w:lineRule="auto"/>
        <w:ind w:left="138" w:right="228" w:firstLine="480"/>
        <w:jc w:val="both"/>
        <w:rPr>
          <w:rFonts w:ascii="仿宋_GB2312" w:eastAsia="仿宋_GB2312"/>
          <w:color w:val="auto"/>
        </w:rPr>
      </w:pPr>
      <w:r>
        <w:rPr>
          <w:rFonts w:ascii="仿宋_GB2312" w:eastAsia="仿宋_GB2312"/>
          <w:color w:val="auto"/>
        </w:rPr>
        <w:t>3.2</w:t>
      </w:r>
      <w:r>
        <w:rPr>
          <w:rFonts w:hint="eastAsia" w:ascii="仿宋_GB2312" w:eastAsia="仿宋_GB2312"/>
          <w:color w:val="auto"/>
        </w:rPr>
        <w:t xml:space="preserve"> 评分明细：</w:t>
      </w:r>
    </w:p>
    <w:p>
      <w:pPr>
        <w:pStyle w:val="2"/>
        <w:spacing w:after="0" w:line="360" w:lineRule="auto"/>
        <w:ind w:left="138" w:right="228" w:firstLine="480"/>
        <w:jc w:val="both"/>
        <w:rPr>
          <w:rFonts w:ascii="仿宋_GB2312" w:eastAsia="仿宋_GB2312"/>
          <w:color w:val="auto"/>
        </w:rPr>
      </w:pPr>
      <w:r>
        <w:rPr>
          <w:rFonts w:hint="eastAsia" w:ascii="仿宋_GB2312" w:eastAsia="仿宋_GB2312"/>
          <w:color w:val="auto"/>
        </w:rPr>
        <w:t>采购评审标准由项目最终报价、技术质量和服务水平三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w:t>
      </w:r>
      <w:r>
        <w:rPr>
          <w:rFonts w:hint="eastAsia" w:ascii="仿宋_GB2312" w:eastAsia="仿宋_GB2312"/>
          <w:color w:val="auto"/>
          <w:lang w:val="en-US" w:eastAsia="zh-CN"/>
        </w:rPr>
        <w:t>前一名</w:t>
      </w:r>
      <w:r>
        <w:rPr>
          <w:rFonts w:hint="eastAsia" w:ascii="仿宋_GB2312" w:eastAsia="仿宋_GB2312"/>
          <w:color w:val="auto"/>
        </w:rPr>
        <w:t>的供应商。</w:t>
      </w:r>
    </w:p>
    <w:p>
      <w:pPr>
        <w:pStyle w:val="2"/>
        <w:spacing w:after="0" w:line="360" w:lineRule="auto"/>
        <w:ind w:left="141" w:right="223" w:firstLine="480"/>
        <w:jc w:val="both"/>
        <w:rPr>
          <w:rFonts w:ascii="仿宋_GB2312" w:eastAsia="仿宋_GB2312"/>
          <w:color w:val="auto"/>
        </w:rPr>
      </w:pPr>
      <w:r>
        <w:rPr>
          <w:rFonts w:hint="eastAsia" w:ascii="仿宋_GB2312" w:eastAsia="仿宋_GB2312"/>
          <w:color w:val="auto"/>
        </w:rPr>
        <w:t>评审标准如下：</w:t>
      </w:r>
    </w:p>
    <w:tbl>
      <w:tblPr>
        <w:tblStyle w:val="39"/>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537"/>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noWrap w:val="0"/>
            <w:vAlign w:val="center"/>
          </w:tcPr>
          <w:p>
            <w:pPr>
              <w:spacing w:line="320" w:lineRule="exact"/>
              <w:jc w:val="center"/>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项 目</w:t>
            </w:r>
          </w:p>
        </w:tc>
        <w:tc>
          <w:tcPr>
            <w:tcW w:w="6537" w:type="dxa"/>
            <w:noWrap w:val="0"/>
            <w:vAlign w:val="center"/>
          </w:tcPr>
          <w:p>
            <w:pPr>
              <w:spacing w:line="320" w:lineRule="exact"/>
              <w:jc w:val="center"/>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评分内容</w:t>
            </w:r>
          </w:p>
        </w:tc>
        <w:tc>
          <w:tcPr>
            <w:tcW w:w="1005" w:type="dxa"/>
            <w:noWrap w:val="0"/>
            <w:vAlign w:val="center"/>
          </w:tcPr>
          <w:p>
            <w:pPr>
              <w:spacing w:line="320" w:lineRule="exact"/>
              <w:jc w:val="center"/>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noWrap w:val="0"/>
            <w:vAlign w:val="center"/>
          </w:tcPr>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noWrap w:val="0"/>
            <w:vAlign w:val="center"/>
          </w:tcPr>
          <w:p>
            <w:pPr>
              <w:spacing w:line="320" w:lineRule="exact"/>
              <w:jc w:val="center"/>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价格得分（50）</w:t>
            </w:r>
          </w:p>
        </w:tc>
        <w:tc>
          <w:tcPr>
            <w:tcW w:w="6537" w:type="dxa"/>
            <w:noWrap w:val="0"/>
            <w:vAlign w:val="center"/>
          </w:tcPr>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评分法中的价格分采用低价优先法计算，即满足</w:t>
            </w:r>
            <w:r>
              <w:rPr>
                <w:rFonts w:hint="eastAsia" w:ascii="仿宋_GB2312" w:eastAsia="仿宋_GB2312" w:cstheme="minorBidi"/>
                <w:color w:val="auto"/>
                <w:sz w:val="24"/>
                <w:szCs w:val="24"/>
                <w:lang w:val="en-US" w:eastAsia="zh-CN" w:bidi="ar-SA"/>
              </w:rPr>
              <w:t>比选</w:t>
            </w:r>
            <w:r>
              <w:rPr>
                <w:rFonts w:hint="eastAsia" w:ascii="仿宋_GB2312" w:eastAsia="仿宋_GB2312" w:hAnsiTheme="minorHAnsi" w:cstheme="minorBidi"/>
                <w:color w:val="auto"/>
                <w:sz w:val="24"/>
                <w:szCs w:val="24"/>
                <w:lang w:val="en-US" w:eastAsia="zh-CN" w:bidi="ar-SA"/>
              </w:rPr>
              <w:t>文件要求且最低的评审价格为评标基准价，等于评标基准价得50分。其他供应商的价格分统一按照下列公式计算，精确到小数点后两位：</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供应商报价得分＝（评标基准价/评审价格）×50；</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评审价格按照如下方式定义：</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对于承诺提供增值税专用发票的供应商，评审价格即不含税的投标总价净价；</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对于不能提供增值税专用发票的供应商，评审价格是含税的投标总价。</w:t>
            </w:r>
          </w:p>
        </w:tc>
        <w:tc>
          <w:tcPr>
            <w:tcW w:w="1005" w:type="dxa"/>
            <w:noWrap w:val="0"/>
            <w:vAlign w:val="center"/>
          </w:tcPr>
          <w:p>
            <w:pPr>
              <w:spacing w:line="320" w:lineRule="exact"/>
              <w:jc w:val="center"/>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noWrap w:val="0"/>
            <w:vAlign w:val="center"/>
          </w:tcPr>
          <w:p>
            <w:pPr>
              <w:keepNext w:val="0"/>
              <w:keepLines w:val="0"/>
              <w:widowControl/>
              <w:suppressLineNumbers w:val="0"/>
              <w:spacing w:before="0" w:beforeAutospacing="0" w:after="0" w:afterAutospacing="0" w:line="320" w:lineRule="exact"/>
              <w:ind w:left="0" w:right="0"/>
              <w:jc w:val="left"/>
              <w:rPr>
                <w:rFonts w:hint="eastAsia" w:ascii="仿宋_GB2312" w:eastAsia="仿宋_GB2312" w:hAnsiTheme="minorHAnsi" w:cstheme="minorBidi"/>
                <w:color w:val="auto"/>
                <w:sz w:val="24"/>
                <w:szCs w:val="24"/>
                <w:lang w:val="en-US" w:eastAsia="zh-CN" w:bidi="ar-SA"/>
              </w:rPr>
            </w:pPr>
            <w:r>
              <w:rPr>
                <w:rFonts w:hint="eastAsia" w:ascii="仿宋_GB2312" w:hAnsi="Calibri" w:eastAsia="仿宋_GB2312" w:cs="仿宋_GB2312"/>
                <w:color w:val="auto"/>
                <w:sz w:val="24"/>
                <w:szCs w:val="24"/>
                <w:lang w:val="en-US" w:eastAsia="zh-CN" w:bidi="ar"/>
              </w:rPr>
              <w:t>二、技术部分（40分）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restart"/>
            <w:shd w:val="clear" w:color="auto" w:fill="auto"/>
            <w:noWrap w:val="0"/>
            <w:vAlign w:val="center"/>
          </w:tcPr>
          <w:p>
            <w:pPr>
              <w:keepNext w:val="0"/>
              <w:keepLines w:val="0"/>
              <w:widowControl/>
              <w:suppressLineNumbers w:val="0"/>
              <w:spacing w:before="0" w:beforeAutospacing="0" w:after="0" w:afterAutospacing="0" w:line="320" w:lineRule="exact"/>
              <w:ind w:left="0" w:right="0"/>
              <w:jc w:val="center"/>
              <w:rPr>
                <w:rFonts w:hint="eastAsia" w:ascii="仿宋_GB2312" w:hAnsi="Calibri" w:eastAsia="仿宋_GB2312" w:cs="仿宋_GB2312"/>
                <w:color w:val="auto"/>
                <w:sz w:val="24"/>
                <w:szCs w:val="24"/>
                <w:lang w:val="en-US" w:eastAsia="zh-CN" w:bidi="ar"/>
              </w:rPr>
            </w:pPr>
            <w:r>
              <w:rPr>
                <w:rFonts w:hint="eastAsia" w:ascii="仿宋_GB2312" w:hAnsi="Calibri" w:eastAsia="仿宋_GB2312" w:cs="仿宋_GB2312"/>
                <w:color w:val="auto"/>
                <w:sz w:val="24"/>
                <w:szCs w:val="24"/>
                <w:lang w:val="en-US" w:eastAsia="zh-CN" w:bidi="ar"/>
              </w:rPr>
              <w:t>服务方案</w:t>
            </w:r>
          </w:p>
          <w:p>
            <w:pPr>
              <w:keepNext w:val="0"/>
              <w:keepLines w:val="0"/>
              <w:widowControl/>
              <w:suppressLineNumbers w:val="0"/>
              <w:spacing w:before="0" w:beforeAutospacing="0" w:after="0" w:afterAutospacing="0" w:line="320" w:lineRule="exact"/>
              <w:ind w:left="0" w:right="0"/>
              <w:jc w:val="center"/>
              <w:rPr>
                <w:rFonts w:hint="eastAsia" w:ascii="仿宋_GB2312" w:eastAsia="仿宋_GB2312" w:hAnsiTheme="minorHAnsi" w:cstheme="minorBidi"/>
                <w:color w:val="auto"/>
                <w:sz w:val="24"/>
                <w:szCs w:val="24"/>
                <w:lang w:val="en-US" w:eastAsia="zh-CN" w:bidi="ar-SA"/>
              </w:rPr>
            </w:pPr>
          </w:p>
        </w:tc>
        <w:tc>
          <w:tcPr>
            <w:tcW w:w="6537" w:type="dxa"/>
            <w:noWrap w:val="0"/>
            <w:vAlign w:val="center"/>
          </w:tcPr>
          <w:p>
            <w:pPr>
              <w:keepNext w:val="0"/>
              <w:keepLines w:val="0"/>
              <w:widowControl/>
              <w:suppressLineNumbers w:val="0"/>
              <w:spacing w:before="0" w:beforeAutospacing="0" w:after="0" w:afterAutospacing="0" w:line="320" w:lineRule="exact"/>
              <w:ind w:left="0" w:right="0"/>
              <w:jc w:val="lef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考察投标人的项目整体方案，包括食材供应原产地情况、食材品类情况、食材采购流程、管理运作流程、食材配送流程、食材验收流程等，优</w:t>
            </w:r>
            <w:r>
              <w:rPr>
                <w:rFonts w:hint="eastAsia" w:ascii="仿宋_GB2312" w:hAnsi="Calibri" w:eastAsia="仿宋_GB2312" w:cs="仿宋_GB2312"/>
                <w:color w:val="auto"/>
                <w:sz w:val="24"/>
                <w:szCs w:val="24"/>
                <w:lang w:val="en-US" w:eastAsia="zh-CN" w:bidi="ar"/>
              </w:rPr>
              <w:t>得8-10分，良得4-7分，一般得0-3分。</w:t>
            </w:r>
          </w:p>
        </w:tc>
        <w:tc>
          <w:tcPr>
            <w:tcW w:w="1005" w:type="dxa"/>
            <w:noWrap w:val="0"/>
            <w:vAlign w:val="center"/>
          </w:tcPr>
          <w:p>
            <w:pPr>
              <w:keepNext w:val="0"/>
              <w:keepLines w:val="0"/>
              <w:widowControl/>
              <w:suppressLineNumbers w:val="0"/>
              <w:spacing w:before="0" w:beforeAutospacing="0" w:after="0" w:afterAutospacing="0" w:line="320" w:lineRule="exact"/>
              <w:ind w:left="0" w:right="0"/>
              <w:jc w:val="center"/>
              <w:rPr>
                <w:rFonts w:hint="eastAsia" w:ascii="仿宋_GB2312" w:eastAsia="仿宋_GB2312" w:hAnsiTheme="minorHAnsi" w:cstheme="minorBidi"/>
                <w:color w:val="auto"/>
                <w:sz w:val="24"/>
                <w:szCs w:val="24"/>
                <w:lang w:val="en-US" w:eastAsia="zh-CN" w:bidi="ar-SA"/>
              </w:rPr>
            </w:pPr>
            <w:r>
              <w:rPr>
                <w:rFonts w:hint="eastAsia" w:ascii="仿宋_GB2312" w:hAnsi="Calibri" w:eastAsia="仿宋_GB2312" w:cs="仿宋_GB2312"/>
                <w:color w:val="auto"/>
                <w:sz w:val="24"/>
                <w:szCs w:val="24"/>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1340" w:type="dxa"/>
            <w:vMerge w:val="continue"/>
            <w:shd w:val="clear" w:color="auto" w:fill="auto"/>
            <w:noWrap w:val="0"/>
            <w:vAlign w:val="center"/>
          </w:tcPr>
          <w:p>
            <w:pPr>
              <w:keepNext w:val="0"/>
              <w:keepLines w:val="0"/>
              <w:widowControl/>
              <w:suppressLineNumbers w:val="0"/>
              <w:spacing w:before="0" w:beforeAutospacing="0" w:after="0" w:afterAutospacing="0" w:line="320" w:lineRule="exact"/>
              <w:ind w:left="0" w:right="0"/>
              <w:jc w:val="center"/>
              <w:rPr>
                <w:rFonts w:hint="eastAsia" w:ascii="仿宋_GB2312" w:eastAsia="仿宋_GB2312" w:hAnsiTheme="minorHAnsi" w:cstheme="minorBidi"/>
                <w:color w:val="auto"/>
                <w:sz w:val="24"/>
                <w:szCs w:val="24"/>
                <w:lang w:val="en-US" w:eastAsia="zh-CN" w:bidi="ar-SA"/>
              </w:rPr>
            </w:pPr>
          </w:p>
        </w:tc>
        <w:tc>
          <w:tcPr>
            <w:tcW w:w="6537" w:type="dxa"/>
            <w:noWrap w:val="0"/>
            <w:vAlign w:val="center"/>
          </w:tcPr>
          <w:p>
            <w:pPr>
              <w:keepNext w:val="0"/>
              <w:keepLines w:val="0"/>
              <w:widowControl/>
              <w:suppressLineNumbers w:val="0"/>
              <w:spacing w:before="0" w:beforeAutospacing="0" w:after="0" w:afterAutospacing="0" w:line="320" w:lineRule="exact"/>
              <w:ind w:left="0" w:right="0"/>
              <w:jc w:val="lef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考察投标人的安全保障制度，包括食品安全保障措施、安全配送制度、配送人员管理制度、质量安全召回管理制度、安全查验记录制度、库房安全管理制度。优得8-10分，良得4-7分，一般得0-3分。</w:t>
            </w:r>
          </w:p>
        </w:tc>
        <w:tc>
          <w:tcPr>
            <w:tcW w:w="1005" w:type="dxa"/>
            <w:noWrap w:val="0"/>
            <w:vAlign w:val="center"/>
          </w:tcPr>
          <w:p>
            <w:pPr>
              <w:keepNext w:val="0"/>
              <w:keepLines w:val="0"/>
              <w:widowControl/>
              <w:suppressLineNumbers w:val="0"/>
              <w:spacing w:before="0" w:beforeAutospacing="0" w:after="0" w:afterAutospacing="0" w:line="320" w:lineRule="exact"/>
              <w:ind w:left="0" w:right="0"/>
              <w:jc w:val="center"/>
              <w:rPr>
                <w:rFonts w:hint="eastAsia" w:ascii="仿宋_GB2312" w:eastAsia="仿宋_GB2312" w:hAnsiTheme="minorHAnsi" w:cstheme="minorBidi"/>
                <w:color w:val="auto"/>
                <w:sz w:val="24"/>
                <w:szCs w:val="24"/>
                <w:lang w:val="en-US" w:eastAsia="zh-CN" w:bidi="ar-SA"/>
              </w:rPr>
            </w:pPr>
            <w:r>
              <w:rPr>
                <w:rFonts w:hint="eastAsia" w:ascii="仿宋_GB2312" w:hAnsi="Calibri" w:eastAsia="仿宋_GB2312" w:cs="仿宋_GB2312"/>
                <w:color w:val="auto"/>
                <w:sz w:val="24"/>
                <w:szCs w:val="24"/>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continue"/>
            <w:shd w:val="clear" w:color="auto" w:fill="auto"/>
            <w:noWrap w:val="0"/>
            <w:vAlign w:val="center"/>
          </w:tcPr>
          <w:p>
            <w:pPr>
              <w:keepNext w:val="0"/>
              <w:keepLines w:val="0"/>
              <w:widowControl/>
              <w:suppressLineNumbers w:val="0"/>
              <w:spacing w:before="0" w:beforeAutospacing="0" w:after="0" w:afterAutospacing="0" w:line="320" w:lineRule="exact"/>
              <w:ind w:left="0" w:right="0"/>
              <w:jc w:val="center"/>
              <w:rPr>
                <w:rFonts w:hint="eastAsia" w:ascii="仿宋_GB2312" w:eastAsia="仿宋_GB2312" w:hAnsiTheme="minorHAnsi" w:cstheme="minorBidi"/>
                <w:color w:val="auto"/>
                <w:sz w:val="24"/>
                <w:szCs w:val="24"/>
                <w:lang w:val="en-US" w:eastAsia="zh-CN" w:bidi="ar-SA"/>
              </w:rPr>
            </w:pPr>
          </w:p>
        </w:tc>
        <w:tc>
          <w:tcPr>
            <w:tcW w:w="6537" w:type="dxa"/>
            <w:noWrap w:val="0"/>
            <w:vAlign w:val="center"/>
          </w:tcPr>
          <w:p>
            <w:pPr>
              <w:keepNext w:val="0"/>
              <w:keepLines w:val="0"/>
              <w:widowControl/>
              <w:suppressLineNumbers w:val="0"/>
              <w:spacing w:before="0" w:beforeAutospacing="0" w:after="0" w:afterAutospacing="0" w:line="320" w:lineRule="exact"/>
              <w:ind w:left="0" w:right="0"/>
              <w:jc w:val="lef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考察投标人为本项目配置的团队人员情况，包括项目经理/客户经理、运营人员、食材采购专员、食品安全管理人员、仓库主管/管理人员、分拣人员、配送司机、跟车员/配送员、售后服务人员等，根据团队人员配置数量、人员资质、从业经验、人员组织架构等配置合理性等进行综合评审，优</w:t>
            </w:r>
            <w:r>
              <w:rPr>
                <w:rFonts w:hint="eastAsia" w:ascii="仿宋_GB2312" w:hAnsi="Calibri" w:eastAsia="仿宋_GB2312" w:cs="仿宋_GB2312"/>
                <w:color w:val="auto"/>
                <w:sz w:val="24"/>
                <w:szCs w:val="24"/>
                <w:lang w:val="en-US" w:eastAsia="zh-CN" w:bidi="ar"/>
              </w:rPr>
              <w:t>得8-10分，良得4-7分，一般得0-3分。</w:t>
            </w:r>
          </w:p>
        </w:tc>
        <w:tc>
          <w:tcPr>
            <w:tcW w:w="1005" w:type="dxa"/>
            <w:noWrap w:val="0"/>
            <w:vAlign w:val="center"/>
          </w:tcPr>
          <w:p>
            <w:pPr>
              <w:keepNext w:val="0"/>
              <w:keepLines w:val="0"/>
              <w:widowControl/>
              <w:suppressLineNumbers w:val="0"/>
              <w:spacing w:before="0" w:beforeAutospacing="0" w:after="0" w:afterAutospacing="0" w:line="320" w:lineRule="exact"/>
              <w:ind w:left="0" w:right="0"/>
              <w:jc w:val="center"/>
              <w:rPr>
                <w:rFonts w:hint="eastAsia" w:ascii="仿宋_GB2312" w:eastAsia="仿宋_GB2312" w:hAnsiTheme="minorHAnsi" w:cstheme="minorBidi"/>
                <w:color w:val="auto"/>
                <w:sz w:val="24"/>
                <w:szCs w:val="24"/>
                <w:lang w:val="en-US" w:eastAsia="zh-CN" w:bidi="ar-SA"/>
              </w:rPr>
            </w:pPr>
            <w:r>
              <w:rPr>
                <w:rFonts w:hint="eastAsia" w:ascii="仿宋_GB2312" w:hAnsi="Calibri" w:eastAsia="仿宋_GB2312" w:cs="仿宋_GB2312"/>
                <w:color w:val="auto"/>
                <w:sz w:val="24"/>
                <w:szCs w:val="24"/>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continue"/>
            <w:shd w:val="clear" w:color="auto" w:fill="auto"/>
            <w:noWrap w:val="0"/>
            <w:vAlign w:val="center"/>
          </w:tcPr>
          <w:p>
            <w:pPr>
              <w:keepNext w:val="0"/>
              <w:keepLines w:val="0"/>
              <w:widowControl/>
              <w:suppressLineNumbers w:val="0"/>
              <w:spacing w:before="0" w:beforeAutospacing="0" w:after="0" w:afterAutospacing="0" w:line="320" w:lineRule="exact"/>
              <w:ind w:left="0" w:right="0"/>
              <w:jc w:val="center"/>
              <w:rPr>
                <w:rFonts w:hint="eastAsia" w:ascii="仿宋_GB2312" w:eastAsia="仿宋_GB2312" w:hAnsiTheme="minorHAnsi" w:cstheme="minorBidi"/>
                <w:color w:val="auto"/>
                <w:sz w:val="24"/>
                <w:szCs w:val="24"/>
                <w:lang w:val="en-US" w:eastAsia="zh-CN" w:bidi="ar-SA"/>
              </w:rPr>
            </w:pPr>
          </w:p>
        </w:tc>
        <w:tc>
          <w:tcPr>
            <w:tcW w:w="6537" w:type="dxa"/>
            <w:noWrap w:val="0"/>
            <w:vAlign w:val="center"/>
          </w:tcPr>
          <w:p>
            <w:pPr>
              <w:keepNext w:val="0"/>
              <w:keepLines w:val="0"/>
              <w:widowControl/>
              <w:suppressLineNumbers w:val="0"/>
              <w:spacing w:before="0" w:beforeAutospacing="0" w:after="0" w:afterAutospacing="0" w:line="320" w:lineRule="exact"/>
              <w:ind w:left="0" w:right="0"/>
              <w:jc w:val="lef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考察投标人的售后服务方案，包括售后服务管理制度、售后服务响应情况、售后服务机构设置、售后服务内容、退换货承诺等，优得8-10分，良得4-7分，一般得0-3分。</w:t>
            </w:r>
          </w:p>
        </w:tc>
        <w:tc>
          <w:tcPr>
            <w:tcW w:w="1005" w:type="dxa"/>
            <w:noWrap w:val="0"/>
            <w:vAlign w:val="center"/>
          </w:tcPr>
          <w:p>
            <w:pPr>
              <w:keepNext w:val="0"/>
              <w:keepLines w:val="0"/>
              <w:widowControl/>
              <w:suppressLineNumbers w:val="0"/>
              <w:spacing w:before="0" w:beforeAutospacing="0" w:after="0" w:afterAutospacing="0" w:line="320" w:lineRule="exact"/>
              <w:ind w:left="0" w:right="0"/>
              <w:jc w:val="center"/>
              <w:rPr>
                <w:rFonts w:hint="eastAsia" w:ascii="仿宋_GB2312" w:eastAsia="仿宋_GB2312" w:hAnsiTheme="minorHAnsi" w:cstheme="minorBidi"/>
                <w:color w:val="auto"/>
                <w:sz w:val="24"/>
                <w:szCs w:val="24"/>
                <w:lang w:val="en-US" w:eastAsia="zh-CN" w:bidi="ar-SA"/>
              </w:rPr>
            </w:pPr>
            <w:r>
              <w:rPr>
                <w:rFonts w:hint="eastAsia" w:ascii="仿宋_GB2312" w:hAnsi="Calibri" w:eastAsia="仿宋_GB2312" w:cs="仿宋_GB2312"/>
                <w:color w:val="auto"/>
                <w:sz w:val="24"/>
                <w:szCs w:val="24"/>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882" w:type="dxa"/>
            <w:gridSpan w:val="3"/>
            <w:noWrap w:val="0"/>
            <w:vAlign w:val="center"/>
          </w:tcPr>
          <w:p>
            <w:pPr>
              <w:keepNext w:val="0"/>
              <w:keepLines w:val="0"/>
              <w:widowControl/>
              <w:suppressLineNumbers w:val="0"/>
              <w:spacing w:before="0" w:beforeAutospacing="0" w:after="0" w:afterAutospacing="0" w:line="320" w:lineRule="exact"/>
              <w:ind w:left="0" w:right="0"/>
              <w:jc w:val="left"/>
              <w:rPr>
                <w:rFonts w:hint="eastAsia" w:ascii="仿宋_GB2312" w:eastAsia="仿宋_GB2312" w:hAnsiTheme="minorHAnsi" w:cstheme="minorBidi"/>
                <w:color w:val="auto"/>
                <w:sz w:val="24"/>
                <w:szCs w:val="24"/>
                <w:lang w:val="en-US" w:eastAsia="zh-CN" w:bidi="ar-SA"/>
              </w:rPr>
            </w:pPr>
            <w:r>
              <w:rPr>
                <w:rFonts w:hint="eastAsia" w:ascii="仿宋_GB2312" w:hAnsi="Calibri" w:eastAsia="仿宋_GB2312" w:cs="仿宋_GB2312"/>
                <w:color w:val="auto"/>
                <w:sz w:val="24"/>
                <w:szCs w:val="24"/>
                <w:lang w:val="en-US" w:eastAsia="zh-CN" w:bidi="ar"/>
              </w:rPr>
              <w:t>三、商务部分（10分）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1340" w:type="dxa"/>
            <w:noWrap w:val="0"/>
            <w:vAlign w:val="center"/>
          </w:tcPr>
          <w:p>
            <w:pPr>
              <w:keepNext w:val="0"/>
              <w:keepLines w:val="0"/>
              <w:widowControl/>
              <w:suppressLineNumbers w:val="0"/>
              <w:spacing w:before="0" w:beforeAutospacing="0" w:after="0" w:afterAutospacing="0" w:line="320" w:lineRule="exact"/>
              <w:ind w:left="0" w:right="0"/>
              <w:jc w:val="center"/>
              <w:rPr>
                <w:rFonts w:hint="eastAsia" w:ascii="仿宋_GB2312" w:eastAsia="仿宋_GB2312" w:hAnsiTheme="minorHAnsi" w:cstheme="minorBidi"/>
                <w:color w:val="auto"/>
                <w:sz w:val="24"/>
                <w:szCs w:val="24"/>
                <w:lang w:val="en-US" w:eastAsia="zh-CN" w:bidi="ar-SA"/>
              </w:rPr>
            </w:pPr>
            <w:r>
              <w:rPr>
                <w:rFonts w:hint="eastAsia" w:ascii="仿宋_GB2312" w:hAnsi="Calibri" w:eastAsia="仿宋_GB2312" w:cs="仿宋_GB2312"/>
                <w:color w:val="auto"/>
                <w:sz w:val="24"/>
                <w:szCs w:val="24"/>
                <w:lang w:val="en-US" w:eastAsia="zh-CN" w:bidi="ar"/>
              </w:rPr>
              <w:t>综合实力</w:t>
            </w:r>
          </w:p>
        </w:tc>
        <w:tc>
          <w:tcPr>
            <w:tcW w:w="6537" w:type="dxa"/>
            <w:noWrap w:val="0"/>
            <w:vAlign w:val="bottom"/>
          </w:tcPr>
          <w:p>
            <w:pPr>
              <w:keepNext w:val="0"/>
              <w:keepLines w:val="0"/>
              <w:widowControl/>
              <w:suppressLineNumbers w:val="0"/>
              <w:spacing w:before="0" w:beforeAutospacing="0" w:after="0" w:afterAutospacing="0"/>
              <w:ind w:left="0" w:right="0"/>
              <w:jc w:val="left"/>
              <w:rPr>
                <w:color w:val="auto"/>
              </w:rPr>
            </w:pPr>
            <w:r>
              <w:rPr>
                <w:rFonts w:hint="eastAsia" w:ascii="仿宋_GB2312" w:hAnsi="Calibri" w:eastAsia="仿宋_GB2312" w:cs="仿宋_GB2312"/>
                <w:color w:val="auto"/>
                <w:sz w:val="24"/>
                <w:szCs w:val="24"/>
                <w:lang w:val="en-US" w:eastAsia="zh-CN" w:bidi="ar"/>
              </w:rPr>
              <w:t>根据投标人财务状况（营业收入、净利润）、信誉状况等情况进行横向比较评分（需提供相应证明材料），评标为优得4-5分，较优得2-3分，一般得0-1分。</w:t>
            </w:r>
          </w:p>
        </w:tc>
        <w:tc>
          <w:tcPr>
            <w:tcW w:w="1005" w:type="dxa"/>
            <w:noWrap w:val="0"/>
            <w:vAlign w:val="center"/>
          </w:tcPr>
          <w:p>
            <w:pPr>
              <w:keepNext w:val="0"/>
              <w:keepLines w:val="0"/>
              <w:widowControl/>
              <w:suppressLineNumbers w:val="0"/>
              <w:spacing w:before="0" w:beforeAutospacing="0" w:after="0" w:afterAutospacing="0" w:line="320" w:lineRule="exact"/>
              <w:ind w:left="0" w:right="0"/>
              <w:jc w:val="center"/>
              <w:rPr>
                <w:rFonts w:hint="eastAsia" w:ascii="仿宋_GB2312" w:eastAsia="仿宋_GB2312" w:hAnsiTheme="minorHAnsi" w:cstheme="minorBidi"/>
                <w:color w:val="auto"/>
                <w:sz w:val="24"/>
                <w:szCs w:val="24"/>
                <w:lang w:val="en-US" w:eastAsia="zh-CN" w:bidi="ar-SA"/>
              </w:rPr>
            </w:pPr>
            <w:r>
              <w:rPr>
                <w:rFonts w:hint="eastAsia" w:ascii="仿宋_GB2312" w:hAnsi="Calibri" w:eastAsia="仿宋_GB2312" w:cs="仿宋_GB2312"/>
                <w:color w:val="auto"/>
                <w:sz w:val="24"/>
                <w:szCs w:val="24"/>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1340" w:type="dxa"/>
            <w:noWrap w:val="0"/>
            <w:vAlign w:val="center"/>
          </w:tcPr>
          <w:p>
            <w:pPr>
              <w:keepNext w:val="0"/>
              <w:keepLines w:val="0"/>
              <w:widowControl/>
              <w:suppressLineNumbers w:val="0"/>
              <w:spacing w:before="0" w:beforeAutospacing="0" w:after="0" w:afterAutospacing="0" w:line="320" w:lineRule="exact"/>
              <w:ind w:left="0" w:right="0"/>
              <w:jc w:val="center"/>
              <w:rPr>
                <w:rFonts w:hint="eastAsia" w:ascii="仿宋_GB2312" w:eastAsia="仿宋_GB2312" w:hAnsiTheme="minorHAnsi" w:cstheme="minorBidi"/>
                <w:color w:val="auto"/>
                <w:sz w:val="24"/>
                <w:szCs w:val="24"/>
                <w:lang w:val="en-US" w:eastAsia="zh-CN" w:bidi="ar-SA"/>
              </w:rPr>
            </w:pPr>
            <w:r>
              <w:rPr>
                <w:rFonts w:hint="eastAsia" w:ascii="仿宋_GB2312" w:hAnsi="Calibri" w:eastAsia="仿宋_GB2312" w:cs="仿宋_GB2312"/>
                <w:color w:val="auto"/>
                <w:sz w:val="24"/>
                <w:szCs w:val="24"/>
                <w:lang w:val="en-US" w:eastAsia="zh-CN" w:bidi="ar"/>
              </w:rPr>
              <w:t>同类业绩</w:t>
            </w:r>
          </w:p>
        </w:tc>
        <w:tc>
          <w:tcPr>
            <w:tcW w:w="6537" w:type="dxa"/>
            <w:noWrap w:val="0"/>
            <w:vAlign w:val="center"/>
          </w:tcPr>
          <w:p>
            <w:pPr>
              <w:keepNext w:val="0"/>
              <w:keepLines w:val="0"/>
              <w:widowControl/>
              <w:suppressLineNumbers w:val="0"/>
              <w:spacing w:before="0" w:beforeAutospacing="0" w:after="0" w:afterAutospacing="0" w:line="320" w:lineRule="exact"/>
              <w:ind w:left="0" w:right="0"/>
              <w:jc w:val="both"/>
              <w:rPr>
                <w:color w:val="auto"/>
              </w:rPr>
            </w:pPr>
            <w:r>
              <w:rPr>
                <w:rFonts w:hint="eastAsia" w:ascii="仿宋_GB2312" w:hAnsi="Calibri" w:eastAsia="仿宋_GB2312" w:cs="仿宋_GB2312"/>
                <w:color w:val="auto"/>
                <w:sz w:val="24"/>
                <w:szCs w:val="24"/>
                <w:lang w:val="en-US" w:eastAsia="zh-CN" w:bidi="ar"/>
              </w:rPr>
              <w:t>供应商近三年（</w:t>
            </w:r>
            <w:r>
              <w:rPr>
                <w:rFonts w:hint="eastAsia" w:ascii="仿宋_GB2312" w:hAnsi="Calibri" w:eastAsia="仿宋_GB2312" w:cs="仿宋_GB2312"/>
                <w:color w:val="auto"/>
                <w:sz w:val="24"/>
                <w:szCs w:val="24"/>
                <w:highlight w:val="none"/>
                <w:lang w:val="en-US" w:eastAsia="zh-CN" w:bidi="ar"/>
              </w:rPr>
              <w:t>2023</w:t>
            </w:r>
            <w:r>
              <w:rPr>
                <w:rFonts w:hint="eastAsia" w:ascii="仿宋_GB2312" w:hAnsi="Calibri" w:eastAsia="仿宋_GB2312" w:cs="仿宋_GB2312"/>
                <w:color w:val="auto"/>
                <w:sz w:val="24"/>
                <w:szCs w:val="24"/>
                <w:lang w:val="en-US" w:eastAsia="zh-CN" w:bidi="ar"/>
              </w:rPr>
              <w:t>年1月1日至开标日）有成功实施案例，案例须提供合同复印件（包括合同首页、体现项目内容页、签署日期页及盖章页）或中标通知书复印件作为有效证明文件。</w:t>
            </w:r>
            <w:r>
              <w:rPr>
                <w:rFonts w:hint="eastAsia" w:ascii="仿宋_GB2312" w:hAnsi="Calibri" w:eastAsia="仿宋_GB2312" w:cs="仿宋_GB2312"/>
                <w:color w:val="auto"/>
                <w:sz w:val="24"/>
                <w:szCs w:val="24"/>
                <w:highlight w:val="none"/>
                <w:lang w:val="en-US" w:eastAsia="zh-CN" w:bidi="ar"/>
              </w:rPr>
              <w:t>在满足资格要求中同类项目实施案例的基础上，投标人近三年每增加1个同类项目实施案例的得1分，本小项最多得5分。</w:t>
            </w:r>
          </w:p>
        </w:tc>
        <w:tc>
          <w:tcPr>
            <w:tcW w:w="1005" w:type="dxa"/>
            <w:noWrap w:val="0"/>
            <w:vAlign w:val="center"/>
          </w:tcPr>
          <w:p>
            <w:pPr>
              <w:keepNext w:val="0"/>
              <w:keepLines w:val="0"/>
              <w:widowControl/>
              <w:suppressLineNumbers w:val="0"/>
              <w:spacing w:before="0" w:beforeAutospacing="0" w:after="0" w:afterAutospacing="0" w:line="320" w:lineRule="exact"/>
              <w:ind w:left="0" w:right="0"/>
              <w:jc w:val="center"/>
              <w:rPr>
                <w:rFonts w:hint="eastAsia" w:ascii="仿宋_GB2312" w:eastAsia="仿宋_GB2312" w:hAnsiTheme="minorHAnsi" w:cstheme="minorBidi"/>
                <w:color w:val="auto"/>
                <w:sz w:val="24"/>
                <w:szCs w:val="24"/>
                <w:lang w:val="en-US" w:eastAsia="zh-CN" w:bidi="ar-SA"/>
              </w:rPr>
            </w:pPr>
            <w:r>
              <w:rPr>
                <w:rFonts w:hint="eastAsia" w:ascii="仿宋_GB2312" w:hAnsi="Calibri" w:eastAsia="仿宋_GB2312" w:cs="仿宋_GB2312"/>
                <w:color w:val="auto"/>
                <w:sz w:val="24"/>
                <w:szCs w:val="24"/>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877" w:type="dxa"/>
            <w:gridSpan w:val="2"/>
            <w:noWrap w:val="0"/>
            <w:vAlign w:val="center"/>
          </w:tcPr>
          <w:p>
            <w:pPr>
              <w:spacing w:line="320" w:lineRule="exact"/>
              <w:jc w:val="center"/>
              <w:rPr>
                <w:rFonts w:hint="default" w:ascii="仿宋_GB2312" w:eastAsia="仿宋_GB2312" w:hAnsiTheme="minorHAnsi" w:cstheme="minorBidi"/>
                <w:color w:val="auto"/>
                <w:sz w:val="24"/>
                <w:szCs w:val="24"/>
                <w:lang w:val="en-US" w:eastAsia="zh-CN" w:bidi="ar-SA"/>
              </w:rPr>
            </w:pPr>
            <w:r>
              <w:rPr>
                <w:rFonts w:hint="eastAsia" w:ascii="仿宋_GB2312" w:eastAsia="仿宋_GB2312" w:cstheme="minorBidi"/>
                <w:color w:val="auto"/>
                <w:sz w:val="24"/>
                <w:szCs w:val="24"/>
                <w:lang w:val="en-US" w:eastAsia="zh-CN" w:bidi="ar-SA"/>
              </w:rPr>
              <w:t>合计</w:t>
            </w:r>
          </w:p>
        </w:tc>
        <w:tc>
          <w:tcPr>
            <w:tcW w:w="1005" w:type="dxa"/>
            <w:noWrap w:val="0"/>
            <w:vAlign w:val="center"/>
          </w:tcPr>
          <w:p>
            <w:pPr>
              <w:spacing w:line="320" w:lineRule="exact"/>
              <w:jc w:val="center"/>
              <w:rPr>
                <w:rFonts w:hint="default" w:ascii="仿宋_GB2312" w:eastAsia="仿宋_GB2312" w:hAnsiTheme="minorHAnsi" w:cstheme="minorBidi"/>
                <w:color w:val="auto"/>
                <w:sz w:val="24"/>
                <w:szCs w:val="24"/>
                <w:lang w:val="en-US" w:eastAsia="zh-CN" w:bidi="ar-SA"/>
              </w:rPr>
            </w:pPr>
            <w:r>
              <w:rPr>
                <w:rFonts w:hint="eastAsia" w:ascii="仿宋_GB2312" w:eastAsia="仿宋_GB2312" w:cstheme="minorBidi"/>
                <w:color w:val="auto"/>
                <w:sz w:val="24"/>
                <w:szCs w:val="24"/>
                <w:lang w:val="en-US" w:eastAsia="zh-CN" w:bidi="ar-SA"/>
              </w:rPr>
              <w:t>100</w:t>
            </w:r>
          </w:p>
        </w:tc>
      </w:tr>
    </w:tbl>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bookmarkEnd w:id="109"/>
    <w:p>
      <w:pPr>
        <w:pStyle w:val="2"/>
        <w:rPr>
          <w:color w:val="auto"/>
        </w:rPr>
      </w:pPr>
    </w:p>
    <w:p>
      <w:pPr>
        <w:pStyle w:val="2"/>
        <w:rPr>
          <w:color w:val="auto"/>
        </w:rPr>
      </w:pPr>
    </w:p>
    <w:p>
      <w:pPr>
        <w:pStyle w:val="3"/>
        <w:numPr>
          <w:ilvl w:val="0"/>
          <w:numId w:val="3"/>
        </w:numPr>
        <w:spacing w:before="0" w:after="0"/>
        <w:jc w:val="left"/>
        <w:rPr>
          <w:rFonts w:hint="eastAsia" w:ascii="仿宋" w:hAnsi="仿宋" w:eastAsia="仿宋" w:cs="仿宋"/>
          <w:color w:val="auto"/>
          <w:sz w:val="28"/>
          <w:szCs w:val="28"/>
        </w:rPr>
      </w:pPr>
      <w:bookmarkStart w:id="122" w:name="_Toc15254"/>
      <w:bookmarkStart w:id="123" w:name="_Toc22398"/>
      <w:r>
        <w:rPr>
          <w:rFonts w:hint="eastAsia" w:ascii="仿宋" w:hAnsi="仿宋" w:eastAsia="仿宋" w:cs="仿宋"/>
          <w:color w:val="auto"/>
          <w:sz w:val="28"/>
          <w:szCs w:val="28"/>
        </w:rPr>
        <w:t>合同条</w:t>
      </w:r>
      <w:bookmarkEnd w:id="122"/>
      <w:r>
        <w:rPr>
          <w:rFonts w:hint="eastAsia" w:ascii="仿宋" w:hAnsi="仿宋" w:eastAsia="仿宋" w:cs="仿宋"/>
          <w:color w:val="auto"/>
          <w:sz w:val="28"/>
          <w:szCs w:val="28"/>
        </w:rPr>
        <w:t>款</w:t>
      </w:r>
      <w:bookmarkEnd w:id="123"/>
    </w:p>
    <w:p>
      <w:pPr>
        <w:numPr>
          <w:ilvl w:val="0"/>
          <w:numId w:val="0"/>
        </w:numPr>
        <w:rPr>
          <w:color w:val="auto"/>
        </w:rPr>
      </w:pPr>
    </w:p>
    <w:p>
      <w:pPr>
        <w:keepNext w:val="0"/>
        <w:keepLines w:val="0"/>
        <w:widowControl/>
        <w:suppressLineNumbers w:val="0"/>
        <w:spacing w:before="0" w:beforeAutospacing="1" w:after="0" w:afterAutospacing="1" w:line="360" w:lineRule="auto"/>
        <w:ind w:left="0" w:right="0"/>
        <w:jc w:val="center"/>
        <w:outlineLvl w:val="9"/>
        <w:rPr>
          <w:rFonts w:hint="eastAsia" w:ascii="仿宋" w:hAnsi="仿宋" w:eastAsia="仿宋" w:cs="仿宋"/>
          <w:b/>
          <w:bCs w:val="0"/>
          <w:color w:val="auto"/>
          <w:sz w:val="24"/>
          <w:szCs w:val="24"/>
        </w:rPr>
      </w:pPr>
      <w:r>
        <w:rPr>
          <w:rFonts w:hint="eastAsia" w:ascii="仿宋" w:hAnsi="仿宋" w:eastAsia="仿宋" w:cs="仿宋"/>
          <w:b/>
          <w:bCs w:val="0"/>
          <w:color w:val="auto"/>
          <w:sz w:val="28"/>
          <w:szCs w:val="28"/>
        </w:rPr>
        <w:t>商务部分</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w:t>
      </w:r>
      <w:r>
        <w:rPr>
          <w:rFonts w:hint="eastAsia" w:ascii="仿宋" w:hAnsi="仿宋" w:eastAsia="仿宋" w:cs="仿宋"/>
          <w:b/>
          <w:bCs w:val="0"/>
          <w:color w:val="auto"/>
          <w:sz w:val="24"/>
          <w:szCs w:val="24"/>
        </w:rPr>
        <w:t xml:space="preserve">第一条 </w:t>
      </w:r>
      <w:r>
        <w:rPr>
          <w:rFonts w:hint="eastAsia" w:ascii="仿宋" w:hAnsi="仿宋" w:eastAsia="仿宋" w:cs="仿宋"/>
          <w:b w:val="0"/>
          <w:bCs/>
          <w:color w:val="auto"/>
          <w:sz w:val="24"/>
          <w:szCs w:val="24"/>
        </w:rPr>
        <w:t>项目内容及要求</w:t>
      </w:r>
      <w:r>
        <w:rPr>
          <w:rFonts w:hint="eastAsia" w:ascii="仿宋" w:hAnsi="仿宋" w:eastAsia="仿宋" w:cs="仿宋"/>
          <w:b w:val="0"/>
          <w:bCs/>
          <w:color w:val="auto"/>
          <w:sz w:val="24"/>
          <w:szCs w:val="24"/>
        </w:rPr>
        <w:br w:type="textWrapping"/>
      </w:r>
      <w:r>
        <w:rPr>
          <w:rFonts w:hint="eastAsia" w:ascii="仿宋" w:hAnsi="仿宋" w:eastAsia="仿宋" w:cs="仿宋"/>
          <w:b/>
          <w:bCs w:val="0"/>
          <w:color w:val="auto"/>
          <w:sz w:val="24"/>
          <w:szCs w:val="24"/>
        </w:rPr>
        <w:t>项目内容及要求</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rPr>
        <w:t>本合同项下甲乙双方约定的项目内容及要求见本合同【附件】。</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w:t>
      </w:r>
      <w:r>
        <w:rPr>
          <w:rFonts w:hint="eastAsia" w:ascii="仿宋" w:hAnsi="仿宋" w:eastAsia="仿宋" w:cs="仿宋"/>
          <w:b/>
          <w:bCs w:val="0"/>
          <w:color w:val="auto"/>
          <w:sz w:val="24"/>
          <w:szCs w:val="24"/>
        </w:rPr>
        <w:t>第二条 合同价格</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（一） 本合同服务费用总额为____</w:t>
      </w:r>
      <w:r>
        <w:rPr>
          <w:rFonts w:hint="eastAsia" w:ascii="仿宋" w:hAnsi="仿宋" w:eastAsia="仿宋" w:cs="仿宋"/>
          <w:b w:val="0"/>
          <w:bCs/>
          <w:color w:val="auto"/>
          <w:sz w:val="24"/>
          <w:szCs w:val="24"/>
          <w:lang w:val="en-US" w:eastAsia="zh-CN"/>
        </w:rPr>
        <w:t>/</w:t>
      </w:r>
      <w:r>
        <w:rPr>
          <w:rFonts w:hint="eastAsia" w:ascii="仿宋" w:hAnsi="仿宋" w:eastAsia="仿宋" w:cs="仿宋"/>
          <w:b w:val="0"/>
          <w:bCs/>
          <w:color w:val="auto"/>
          <w:sz w:val="24"/>
          <w:szCs w:val="24"/>
        </w:rPr>
        <w:t>___元（大写___</w:t>
      </w:r>
      <w:r>
        <w:rPr>
          <w:rFonts w:hint="eastAsia" w:ascii="仿宋" w:hAnsi="仿宋" w:eastAsia="仿宋" w:cs="仿宋"/>
          <w:b w:val="0"/>
          <w:bCs/>
          <w:color w:val="auto"/>
          <w:sz w:val="24"/>
          <w:szCs w:val="24"/>
          <w:lang w:val="en-US" w:eastAsia="zh-CN"/>
        </w:rPr>
        <w:t>/</w:t>
      </w:r>
      <w:r>
        <w:rPr>
          <w:rFonts w:hint="eastAsia" w:ascii="仿宋" w:hAnsi="仿宋" w:eastAsia="仿宋" w:cs="仿宋"/>
          <w:b w:val="0"/>
          <w:bCs/>
          <w:color w:val="auto"/>
          <w:sz w:val="24"/>
          <w:szCs w:val="24"/>
        </w:rPr>
        <w:t>____）。</w:t>
      </w:r>
      <w:r>
        <w:rPr>
          <w:rFonts w:hint="eastAsia" w:ascii="仿宋" w:hAnsi="仿宋" w:eastAsia="仿宋" w:cs="仿宋"/>
          <w:b w:val="0"/>
          <w:bCs/>
          <w:color w:val="auto"/>
          <w:sz w:val="24"/>
          <w:szCs w:val="24"/>
          <w:lang w:val="en-US" w:eastAsia="zh-CN"/>
        </w:rPr>
        <w:t>本合同无合同总价。具体核算情况</w:t>
      </w:r>
      <w:r>
        <w:rPr>
          <w:rFonts w:hint="eastAsia" w:ascii="仿宋" w:hAnsi="仿宋" w:eastAsia="仿宋" w:cs="仿宋"/>
          <w:b w:val="0"/>
          <w:bCs/>
          <w:color w:val="auto"/>
          <w:sz w:val="24"/>
          <w:szCs w:val="24"/>
        </w:rPr>
        <w:t>见【附件】。</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（三） 本合同付款安排见【附件】。</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（四） ......</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w:t>
      </w:r>
      <w:r>
        <w:rPr>
          <w:rFonts w:hint="eastAsia" w:ascii="仿宋" w:hAnsi="仿宋" w:eastAsia="仿宋" w:cs="仿宋"/>
          <w:b/>
          <w:bCs w:val="0"/>
          <w:color w:val="auto"/>
          <w:sz w:val="24"/>
          <w:szCs w:val="24"/>
        </w:rPr>
        <w:t>第三条</w:t>
      </w:r>
      <w:r>
        <w:rPr>
          <w:rFonts w:hint="eastAsia" w:ascii="仿宋" w:hAnsi="仿宋" w:eastAsia="仿宋" w:cs="仿宋"/>
          <w:b w:val="0"/>
          <w:bCs/>
          <w:color w:val="auto"/>
          <w:sz w:val="24"/>
          <w:szCs w:val="24"/>
        </w:rPr>
        <w:t xml:space="preserve"> 违约责任</w:t>
      </w:r>
      <w:r>
        <w:rPr>
          <w:rFonts w:hint="eastAsia" w:ascii="仿宋" w:hAnsi="仿宋" w:eastAsia="仿宋" w:cs="仿宋"/>
          <w:b w:val="0"/>
          <w:bCs/>
          <w:color w:val="auto"/>
          <w:sz w:val="24"/>
          <w:szCs w:val="24"/>
        </w:rPr>
        <w:br w:type="textWrapping"/>
      </w:r>
      <w:r>
        <w:rPr>
          <w:rFonts w:hint="eastAsia" w:ascii="仿宋" w:hAnsi="仿宋" w:eastAsia="仿宋" w:cs="仿宋"/>
          <w:b/>
          <w:bCs w:val="0"/>
          <w:color w:val="auto"/>
          <w:sz w:val="24"/>
          <w:szCs w:val="24"/>
        </w:rPr>
        <w:t>违约责任</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360" w:lineRule="auto"/>
        <w:ind w:left="0" w:right="0"/>
        <w:jc w:val="center"/>
        <w:outlineLvl w:val="9"/>
        <w:rPr>
          <w:rFonts w:hint="eastAsia" w:ascii="仿宋" w:hAnsi="仿宋" w:eastAsia="仿宋" w:cs="仿宋"/>
          <w:b/>
          <w:bCs w:val="0"/>
          <w:color w:val="auto"/>
          <w:sz w:val="24"/>
          <w:szCs w:val="24"/>
        </w:rPr>
      </w:pPr>
      <w:r>
        <w:rPr>
          <w:rFonts w:hint="eastAsia" w:ascii="仿宋" w:hAnsi="仿宋" w:eastAsia="仿宋" w:cs="仿宋"/>
          <w:b/>
          <w:bCs w:val="0"/>
          <w:color w:val="auto"/>
          <w:sz w:val="24"/>
          <w:szCs w:val="24"/>
        </w:rPr>
        <w:t>通用部分</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w:t>
      </w:r>
      <w:r>
        <w:rPr>
          <w:rFonts w:hint="eastAsia" w:ascii="仿宋" w:hAnsi="仿宋" w:eastAsia="仿宋" w:cs="仿宋"/>
          <w:b/>
          <w:bCs w:val="0"/>
          <w:color w:val="auto"/>
          <w:sz w:val="24"/>
          <w:szCs w:val="24"/>
        </w:rPr>
        <w:t xml:space="preserve"> 第四条</w:t>
      </w:r>
      <w:r>
        <w:rPr>
          <w:rFonts w:hint="eastAsia" w:ascii="仿宋" w:hAnsi="仿宋" w:eastAsia="仿宋" w:cs="仿宋"/>
          <w:b w:val="0"/>
          <w:bCs/>
          <w:color w:val="auto"/>
          <w:sz w:val="24"/>
          <w:szCs w:val="24"/>
        </w:rPr>
        <w:t xml:space="preserve"> 双方的权利和义务</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（一） 甲方的权利和义务</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rPr>
        <w:t>（1）甲方有权获得本合同项下乙方应提供的全部合格的服务；</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rPr>
        <w:t>（2）甲方有权在合同期内对乙方的产品及服务进行监督；</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rPr>
        <w:t>（3）乙方未按照合同约定履行义务的，甲方有权采取相应的措施；</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rPr>
        <w:t>（4）甲方应按照合同约定向乙方支付合同价款；</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rPr>
        <w:t>（5）甲方享有其它双方约定的权利、承担其它双方约定的义务。</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（二） ......</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（三） 乙方的权利和义务</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rPr>
        <w:t>（1）乙方有权获得甲方支付的合同价款；</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rPr>
        <w:t>（2）乙方应按照合同约定向甲方提供全部合格的服务；</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rPr>
        <w:t>（3）乙方应当按照合同约定的期限及要求完成项目内容；</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rPr>
        <w:t>（5）乙方享有其它双方约定的权利、承担其它双方约定的义务。</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（四） ......</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w:t>
      </w:r>
      <w:r>
        <w:rPr>
          <w:rFonts w:hint="eastAsia" w:ascii="仿宋" w:hAnsi="仿宋" w:eastAsia="仿宋" w:cs="仿宋"/>
          <w:b/>
          <w:bCs w:val="0"/>
          <w:color w:val="auto"/>
          <w:sz w:val="24"/>
          <w:szCs w:val="24"/>
        </w:rPr>
        <w:t>第五条</w:t>
      </w:r>
      <w:r>
        <w:rPr>
          <w:rFonts w:hint="eastAsia" w:ascii="仿宋" w:hAnsi="仿宋" w:eastAsia="仿宋" w:cs="仿宋"/>
          <w:b w:val="0"/>
          <w:bCs/>
          <w:color w:val="auto"/>
          <w:sz w:val="24"/>
          <w:szCs w:val="24"/>
        </w:rPr>
        <w:t xml:space="preserve"> 禁止转让</w:t>
      </w:r>
      <w:r>
        <w:rPr>
          <w:rFonts w:hint="eastAsia" w:ascii="仿宋" w:hAnsi="仿宋" w:eastAsia="仿宋" w:cs="仿宋"/>
          <w:b w:val="0"/>
          <w:bCs/>
          <w:color w:val="auto"/>
          <w:sz w:val="24"/>
          <w:szCs w:val="24"/>
        </w:rPr>
        <w:br w:type="textWrapping"/>
      </w:r>
      <w:r>
        <w:rPr>
          <w:rFonts w:hint="eastAsia" w:ascii="仿宋" w:hAnsi="仿宋" w:eastAsia="仿宋" w:cs="仿宋"/>
          <w:b/>
          <w:bCs w:val="0"/>
          <w:color w:val="auto"/>
          <w:sz w:val="24"/>
          <w:szCs w:val="24"/>
        </w:rPr>
        <w:t>禁止转让</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w:t>
      </w:r>
      <w:r>
        <w:rPr>
          <w:rFonts w:hint="eastAsia" w:ascii="仿宋" w:hAnsi="仿宋" w:eastAsia="仿宋" w:cs="仿宋"/>
          <w:b/>
          <w:bCs w:val="0"/>
          <w:color w:val="auto"/>
          <w:sz w:val="24"/>
          <w:szCs w:val="24"/>
        </w:rPr>
        <w:t>第六条</w:t>
      </w:r>
      <w:r>
        <w:rPr>
          <w:rFonts w:hint="eastAsia" w:ascii="仿宋" w:hAnsi="仿宋" w:eastAsia="仿宋" w:cs="仿宋"/>
          <w:b w:val="0"/>
          <w:bCs/>
          <w:color w:val="auto"/>
          <w:sz w:val="24"/>
          <w:szCs w:val="24"/>
        </w:rPr>
        <w:t xml:space="preserve"> 权利保证</w:t>
      </w:r>
      <w:r>
        <w:rPr>
          <w:rFonts w:hint="eastAsia" w:ascii="仿宋" w:hAnsi="仿宋" w:eastAsia="仿宋" w:cs="仿宋"/>
          <w:b w:val="0"/>
          <w:bCs/>
          <w:color w:val="auto"/>
          <w:sz w:val="24"/>
          <w:szCs w:val="24"/>
        </w:rPr>
        <w:br w:type="textWrapping"/>
      </w:r>
      <w:r>
        <w:rPr>
          <w:rFonts w:hint="eastAsia" w:ascii="仿宋" w:hAnsi="仿宋" w:eastAsia="仿宋" w:cs="仿宋"/>
          <w:b/>
          <w:bCs w:val="0"/>
          <w:color w:val="auto"/>
          <w:sz w:val="24"/>
          <w:szCs w:val="24"/>
        </w:rPr>
        <w:t>权利保证</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w:t>
      </w:r>
      <w:r>
        <w:rPr>
          <w:rFonts w:hint="eastAsia" w:ascii="仿宋" w:hAnsi="仿宋" w:eastAsia="仿宋" w:cs="仿宋"/>
          <w:b/>
          <w:bCs w:val="0"/>
          <w:color w:val="auto"/>
          <w:sz w:val="24"/>
          <w:szCs w:val="24"/>
        </w:rPr>
        <w:t>  第七条 违约责任</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（一） 由于甲方原因不能按合同约定时间付款的，每延迟10个工作日，甲方按合同应付金额的_______%向乙方支付违约金。</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（二） 乙方延迟交付的违约责任</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rPr>
        <w:t>（1）由于乙方原因造成项目延迟的，每延迟10个工作日，乙方向甲方支付违约金为合同服务费用总额的_______%。</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w:t>
      </w:r>
      <w:r>
        <w:rPr>
          <w:rFonts w:hint="eastAsia" w:ascii="仿宋" w:hAnsi="仿宋" w:eastAsia="仿宋" w:cs="仿宋"/>
          <w:b/>
          <w:bCs w:val="0"/>
          <w:color w:val="auto"/>
          <w:sz w:val="24"/>
          <w:szCs w:val="24"/>
        </w:rPr>
        <w:t>第八条 保密义务</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（三） 无论本合同因何种原因终止，本保密条款依然有效。</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w:t>
      </w:r>
      <w:r>
        <w:rPr>
          <w:rFonts w:hint="eastAsia" w:ascii="仿宋" w:hAnsi="仿宋" w:eastAsia="仿宋" w:cs="仿宋"/>
          <w:b/>
          <w:bCs w:val="0"/>
          <w:color w:val="auto"/>
          <w:sz w:val="24"/>
          <w:szCs w:val="24"/>
        </w:rPr>
        <w:t xml:space="preserve"> 第九条 不可抗力</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（三） 合同一方迟延履行后发生不可抗力的，不能免除其责任。</w:t>
      </w:r>
    </w:p>
    <w:p>
      <w:pPr>
        <w:keepNext w:val="0"/>
        <w:keepLines w:val="0"/>
        <w:widowControl/>
        <w:suppressLineNumbers w:val="0"/>
        <w:spacing w:before="0" w:beforeAutospacing="1" w:after="0" w:afterAutospacing="1" w:line="360" w:lineRule="auto"/>
        <w:ind w:left="480" w:right="0" w:hanging="48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w:t>
      </w:r>
      <w:r>
        <w:rPr>
          <w:rFonts w:hint="eastAsia" w:ascii="仿宋" w:hAnsi="仿宋" w:eastAsia="仿宋" w:cs="仿宋"/>
          <w:b/>
          <w:bCs w:val="0"/>
          <w:color w:val="auto"/>
          <w:sz w:val="24"/>
          <w:szCs w:val="24"/>
        </w:rPr>
        <w:t>第十条</w:t>
      </w:r>
      <w:r>
        <w:rPr>
          <w:rFonts w:hint="eastAsia" w:ascii="仿宋" w:hAnsi="仿宋" w:eastAsia="仿宋" w:cs="仿宋"/>
          <w:b w:val="0"/>
          <w:bCs/>
          <w:color w:val="auto"/>
          <w:sz w:val="24"/>
          <w:szCs w:val="24"/>
        </w:rPr>
        <w:t xml:space="preserve"> 合同变更</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rPr>
        <w:t>对本合同的任何变更或补充，须经甲乙双方协商一致，并另行签订书面补充协议。</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w:t>
      </w:r>
      <w:r>
        <w:rPr>
          <w:rFonts w:hint="eastAsia" w:ascii="仿宋" w:hAnsi="仿宋" w:eastAsia="仿宋" w:cs="仿宋"/>
          <w:b/>
          <w:bCs w:val="0"/>
          <w:color w:val="auto"/>
          <w:sz w:val="24"/>
          <w:szCs w:val="24"/>
        </w:rPr>
        <w:t>第十一条 合同特别终止</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（一） 甲乙双方同意在乙方出现下列情形时，甲方可以书面形式通知乙方（或者乙方的破产清算组或相关管理人）提出终止合同而不向其提供任何补偿：</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lang w:val="en-US" w:eastAsia="zh-CN"/>
        </w:rPr>
        <w:t xml:space="preserve">  </w:t>
      </w:r>
      <w:r>
        <w:rPr>
          <w:rFonts w:hint="eastAsia" w:ascii="仿宋" w:hAnsi="仿宋" w:eastAsia="仿宋" w:cs="仿宋"/>
          <w:b w:val="0"/>
          <w:bCs/>
          <w:color w:val="auto"/>
          <w:sz w:val="24"/>
          <w:szCs w:val="24"/>
        </w:rPr>
        <w:t>（1）乙方破产、解散（包括但不限于乙方股东会决议解散、乙方被吊销营业执照、被责令关闭、被撤销、被司法机关裁决解散等情形）；</w:t>
      </w:r>
      <w:r>
        <w:rPr>
          <w:rFonts w:hint="eastAsia" w:ascii="仿宋" w:hAnsi="仿宋" w:eastAsia="仿宋" w:cs="仿宋"/>
          <w:b w:val="0"/>
          <w:bCs/>
          <w:color w:val="auto"/>
          <w:sz w:val="24"/>
          <w:szCs w:val="24"/>
        </w:rPr>
        <w:br w:type="textWrapping"/>
      </w:r>
      <w:r>
        <w:rPr>
          <w:rFonts w:hint="eastAsia" w:ascii="仿宋" w:hAnsi="仿宋" w:eastAsia="仿宋" w:cs="仿宋"/>
          <w:b w:val="0"/>
          <w:bCs/>
          <w:color w:val="auto"/>
          <w:sz w:val="24"/>
          <w:szCs w:val="24"/>
          <w:lang w:val="en-US" w:eastAsia="zh-CN"/>
        </w:rPr>
        <w:t xml:space="preserve">  </w:t>
      </w:r>
      <w:r>
        <w:rPr>
          <w:rFonts w:hint="eastAsia" w:ascii="仿宋" w:hAnsi="仿宋" w:eastAsia="仿宋" w:cs="仿宋"/>
          <w:b w:val="0"/>
          <w:bCs/>
          <w:color w:val="auto"/>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w:t>
      </w:r>
      <w:r>
        <w:rPr>
          <w:rFonts w:hint="eastAsia" w:ascii="仿宋" w:hAnsi="仿宋" w:eastAsia="仿宋" w:cs="仿宋"/>
          <w:b/>
          <w:bCs w:val="0"/>
          <w:color w:val="auto"/>
          <w:sz w:val="24"/>
          <w:szCs w:val="24"/>
        </w:rPr>
        <w:t>第十二条 法律适用与争议解决</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w:t>
      </w:r>
      <w:r>
        <w:rPr>
          <w:rFonts w:hint="eastAsia" w:ascii="仿宋" w:hAnsi="仿宋" w:eastAsia="仿宋" w:cs="仿宋"/>
          <w:b/>
          <w:bCs w:val="0"/>
          <w:color w:val="auto"/>
          <w:sz w:val="24"/>
          <w:szCs w:val="24"/>
        </w:rPr>
        <w:t>第十三条 合同生效及其他</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（一） 本合同经甲乙双方法定代表人或授权代表签字并加盖公章或合同专用章后生效。</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（二） 合同期限自_______年_______月_______日始，至_______年_______月_______日止。</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（六）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   （七） ......</w:t>
      </w:r>
    </w:p>
    <w:p>
      <w:pPr>
        <w:keepNext w:val="0"/>
        <w:keepLines w:val="0"/>
        <w:widowControl/>
        <w:suppressLineNumbers w:val="0"/>
        <w:spacing w:before="0" w:beforeAutospacing="1" w:after="0" w:afterAutospacing="1" w:line="360" w:lineRule="auto"/>
        <w:ind w:left="0" w:right="0"/>
        <w:jc w:val="left"/>
        <w:outlineLvl w:val="9"/>
        <w:rPr>
          <w:rFonts w:hint="eastAsia" w:ascii="仿宋" w:hAnsi="仿宋" w:eastAsia="仿宋" w:cs="仿宋"/>
          <w:b w:val="0"/>
          <w:bCs/>
          <w:color w:val="auto"/>
          <w:sz w:val="24"/>
          <w:szCs w:val="24"/>
        </w:rPr>
      </w:pPr>
    </w:p>
    <w:p>
      <w:pPr>
        <w:pStyle w:val="2"/>
        <w:spacing w:line="360" w:lineRule="auto"/>
        <w:outlineLvl w:val="9"/>
        <w:rPr>
          <w:rFonts w:hint="eastAsia" w:ascii="仿宋" w:hAnsi="仿宋" w:eastAsia="仿宋" w:cs="仿宋"/>
          <w:b w:val="0"/>
          <w:bCs/>
          <w:color w:val="auto"/>
          <w:sz w:val="24"/>
          <w:szCs w:val="24"/>
        </w:rPr>
      </w:pPr>
    </w:p>
    <w:p>
      <w:pPr>
        <w:spacing w:line="360" w:lineRule="auto"/>
        <w:outlineLvl w:val="9"/>
        <w:rPr>
          <w:rFonts w:hint="eastAsia" w:ascii="仿宋" w:hAnsi="仿宋" w:eastAsia="仿宋" w:cs="仿宋"/>
          <w:b w:val="0"/>
          <w:bCs/>
          <w:color w:val="auto"/>
          <w:sz w:val="24"/>
          <w:szCs w:val="24"/>
        </w:rPr>
      </w:pPr>
    </w:p>
    <w:p>
      <w:pPr>
        <w:pStyle w:val="2"/>
        <w:spacing w:line="360" w:lineRule="auto"/>
        <w:outlineLvl w:val="9"/>
        <w:rPr>
          <w:rFonts w:hint="eastAsia" w:ascii="仿宋" w:hAnsi="仿宋" w:eastAsia="仿宋" w:cs="仿宋"/>
          <w:b w:val="0"/>
          <w:bCs/>
          <w:color w:val="auto"/>
          <w:sz w:val="24"/>
          <w:szCs w:val="24"/>
        </w:rPr>
      </w:pPr>
    </w:p>
    <w:p>
      <w:pPr>
        <w:spacing w:line="360" w:lineRule="auto"/>
        <w:outlineLvl w:val="9"/>
        <w:rPr>
          <w:rFonts w:hint="eastAsia" w:ascii="仿宋" w:hAnsi="仿宋" w:eastAsia="仿宋" w:cs="仿宋"/>
          <w:b w:val="0"/>
          <w:bCs/>
          <w:color w:val="auto"/>
          <w:sz w:val="24"/>
          <w:szCs w:val="24"/>
        </w:rPr>
      </w:pPr>
    </w:p>
    <w:p>
      <w:pPr>
        <w:pStyle w:val="2"/>
        <w:rPr>
          <w:rFonts w:hint="eastAsia" w:ascii="仿宋" w:hAnsi="仿宋" w:eastAsia="仿宋" w:cs="仿宋"/>
          <w:b w:val="0"/>
          <w:bCs/>
          <w:color w:val="auto"/>
          <w:sz w:val="24"/>
          <w:szCs w:val="24"/>
        </w:rPr>
      </w:pPr>
    </w:p>
    <w:p>
      <w:pPr>
        <w:rPr>
          <w:rFonts w:hint="eastAsia" w:ascii="仿宋" w:hAnsi="仿宋" w:eastAsia="仿宋" w:cs="仿宋"/>
          <w:b w:val="0"/>
          <w:bCs/>
          <w:color w:val="auto"/>
          <w:sz w:val="24"/>
          <w:szCs w:val="24"/>
        </w:rPr>
      </w:pPr>
    </w:p>
    <w:p>
      <w:pPr>
        <w:pStyle w:val="2"/>
        <w:rPr>
          <w:rFonts w:hint="eastAsia" w:ascii="仿宋" w:hAnsi="仿宋" w:eastAsia="仿宋" w:cs="仿宋"/>
          <w:b w:val="0"/>
          <w:bCs/>
          <w:color w:val="auto"/>
          <w:sz w:val="24"/>
          <w:szCs w:val="24"/>
        </w:rPr>
      </w:pPr>
    </w:p>
    <w:p>
      <w:pPr>
        <w:rPr>
          <w:rFonts w:hint="eastAsia"/>
          <w:color w:val="auto"/>
        </w:rPr>
      </w:pPr>
    </w:p>
    <w:p>
      <w:pPr>
        <w:pStyle w:val="2"/>
        <w:spacing w:line="360" w:lineRule="auto"/>
        <w:outlineLvl w:val="9"/>
        <w:rPr>
          <w:rFonts w:hint="eastAsia" w:ascii="仿宋" w:hAnsi="仿宋" w:eastAsia="仿宋" w:cs="仿宋"/>
          <w:b w:val="0"/>
          <w:bCs/>
          <w:color w:val="auto"/>
          <w:sz w:val="24"/>
          <w:szCs w:val="24"/>
        </w:rPr>
      </w:pPr>
    </w:p>
    <w:p>
      <w:pPr>
        <w:keepNext/>
        <w:keepLines/>
        <w:widowControl w:val="0"/>
        <w:suppressLineNumbers w:val="0"/>
        <w:spacing w:before="340" w:beforeAutospacing="0" w:after="330" w:afterAutospacing="0" w:line="360" w:lineRule="auto"/>
        <w:ind w:left="0" w:firstLine="0"/>
        <w:jc w:val="both"/>
        <w:outlineLvl w:val="9"/>
        <w:rPr>
          <w:rFonts w:hint="eastAsia" w:ascii="仿宋" w:hAnsi="仿宋" w:eastAsia="仿宋" w:cs="仿宋"/>
          <w:b/>
          <w:bCs/>
          <w:color w:val="auto"/>
          <w:sz w:val="24"/>
          <w:szCs w:val="24"/>
          <w:lang w:val="en-US" w:eastAsia="zh-CN" w:bidi="ar"/>
        </w:rPr>
      </w:pPr>
      <w:bookmarkStart w:id="124" w:name="_Toc24630"/>
      <w:r>
        <w:rPr>
          <w:rFonts w:hint="eastAsia" w:ascii="仿宋" w:hAnsi="仿宋" w:eastAsia="仿宋" w:cs="仿宋"/>
          <w:b/>
          <w:bCs/>
          <w:color w:val="auto"/>
          <w:sz w:val="24"/>
          <w:szCs w:val="24"/>
          <w:lang w:val="en-US" w:eastAsia="zh-CN" w:bidi="ar"/>
        </w:rPr>
        <w:t>附件一</w:t>
      </w:r>
      <w:bookmarkEnd w:id="124"/>
    </w:p>
    <w:p>
      <w:pPr>
        <w:widowControl w:val="0"/>
        <w:spacing w:line="360" w:lineRule="auto"/>
        <w:jc w:val="center"/>
        <w:outlineLvl w:val="9"/>
        <w:rPr>
          <w:rFonts w:hint="eastAsia" w:ascii="仿宋" w:hAnsi="仿宋" w:eastAsia="仿宋" w:cs="仿宋"/>
          <w:b/>
          <w:color w:val="auto"/>
          <w:sz w:val="24"/>
          <w:szCs w:val="24"/>
        </w:rPr>
      </w:pPr>
      <w:r>
        <w:rPr>
          <w:rFonts w:hint="eastAsia" w:ascii="仿宋" w:hAnsi="仿宋" w:eastAsia="仿宋" w:cs="仿宋"/>
          <w:b/>
          <w:color w:val="auto"/>
          <w:sz w:val="24"/>
          <w:szCs w:val="24"/>
        </w:rPr>
        <w:t>服务内容及要求</w:t>
      </w:r>
    </w:p>
    <w:p>
      <w:pPr>
        <w:pStyle w:val="2"/>
        <w:spacing w:line="360" w:lineRule="auto"/>
        <w:outlineLvl w:val="9"/>
        <w:rPr>
          <w:rFonts w:hint="eastAsia" w:ascii="仿宋" w:hAnsi="仿宋" w:eastAsia="仿宋" w:cs="仿宋"/>
          <w:b w:val="0"/>
          <w:bCs/>
          <w:color w:val="auto"/>
          <w:sz w:val="24"/>
          <w:szCs w:val="24"/>
        </w:rPr>
      </w:pPr>
    </w:p>
    <w:p>
      <w:pPr>
        <w:widowControl w:val="0"/>
        <w:tabs>
          <w:tab w:val="left" w:pos="165"/>
          <w:tab w:val="left" w:pos="315"/>
        </w:tabs>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1.项目名称</w:t>
      </w:r>
    </w:p>
    <w:p>
      <w:pPr>
        <w:widowControl w:val="0"/>
        <w:tabs>
          <w:tab w:val="left" w:pos="165"/>
          <w:tab w:val="left" w:pos="315"/>
        </w:tabs>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项目名称：人保财险四川省</w:t>
      </w:r>
      <w:r>
        <w:rPr>
          <w:rFonts w:hint="eastAsia" w:ascii="仿宋" w:hAnsi="仿宋" w:eastAsia="仿宋" w:cs="仿宋"/>
          <w:color w:val="auto"/>
          <w:sz w:val="24"/>
          <w:szCs w:val="24"/>
          <w:lang w:val="en-US" w:eastAsia="zh-CN"/>
        </w:rPr>
        <w:t>资阳市</w:t>
      </w:r>
      <w:r>
        <w:rPr>
          <w:rFonts w:hint="eastAsia" w:ascii="仿宋" w:hAnsi="仿宋" w:eastAsia="仿宋" w:cs="仿宋"/>
          <w:color w:val="auto"/>
          <w:sz w:val="24"/>
          <w:szCs w:val="24"/>
        </w:rPr>
        <w:t>乐至支公司职工食堂食材配送服务采购</w:t>
      </w:r>
      <w:r>
        <w:rPr>
          <w:rFonts w:hint="eastAsia" w:ascii="仿宋" w:hAnsi="仿宋" w:eastAsia="仿宋" w:cs="仿宋"/>
          <w:color w:val="auto"/>
          <w:sz w:val="24"/>
          <w:szCs w:val="24"/>
          <w:lang w:val="en-US" w:eastAsia="zh-CN"/>
        </w:rPr>
        <w:t>项目</w:t>
      </w:r>
      <w:r>
        <w:rPr>
          <w:rFonts w:hint="eastAsia" w:ascii="仿宋" w:hAnsi="仿宋" w:eastAsia="仿宋" w:cs="仿宋"/>
          <w:color w:val="auto"/>
          <w:sz w:val="24"/>
          <w:szCs w:val="24"/>
        </w:rPr>
        <w:t>。</w:t>
      </w:r>
    </w:p>
    <w:p>
      <w:pPr>
        <w:widowControl w:val="0"/>
        <w:tabs>
          <w:tab w:val="left" w:pos="165"/>
          <w:tab w:val="left" w:pos="315"/>
        </w:tabs>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2. 项目内容</w:t>
      </w:r>
    </w:p>
    <w:p>
      <w:pPr>
        <w:widowControl w:val="0"/>
        <w:tabs>
          <w:tab w:val="left" w:pos="165"/>
          <w:tab w:val="left" w:pos="315"/>
        </w:tabs>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（1）乙方向甲方提供的服务的内容：  </w:t>
      </w:r>
    </w:p>
    <w:p>
      <w:pPr>
        <w:widowControl w:val="0"/>
        <w:tabs>
          <w:tab w:val="left" w:pos="165"/>
          <w:tab w:val="left" w:pos="315"/>
        </w:tabs>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（2）服务期限：</w:t>
      </w:r>
    </w:p>
    <w:p>
      <w:pPr>
        <w:widowControl w:val="0"/>
        <w:tabs>
          <w:tab w:val="left" w:pos="165"/>
          <w:tab w:val="left" w:pos="315"/>
        </w:tabs>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3.告知</w:t>
      </w:r>
    </w:p>
    <w:p>
      <w:pPr>
        <w:widowControl w:val="0"/>
        <w:tabs>
          <w:tab w:val="left" w:pos="165"/>
          <w:tab w:val="left" w:pos="315"/>
        </w:tabs>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甲乙双方同意涉及本合同的一切事宜均以书面形式提交，双方应及时响应。</w:t>
      </w:r>
    </w:p>
    <w:p>
      <w:pPr>
        <w:widowControl w:val="0"/>
        <w:tabs>
          <w:tab w:val="left" w:pos="165"/>
          <w:tab w:val="left" w:pos="315"/>
        </w:tabs>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4.问题项目处理</w:t>
      </w:r>
    </w:p>
    <w:p>
      <w:pPr>
        <w:widowControl w:val="0"/>
        <w:tabs>
          <w:tab w:val="left" w:pos="165"/>
          <w:tab w:val="left" w:pos="315"/>
        </w:tabs>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pStyle w:val="2"/>
        <w:spacing w:line="360" w:lineRule="auto"/>
        <w:outlineLvl w:val="9"/>
        <w:rPr>
          <w:rFonts w:hint="eastAsia" w:ascii="仿宋" w:hAnsi="仿宋" w:eastAsia="仿宋" w:cs="仿宋"/>
          <w:color w:val="auto"/>
          <w:sz w:val="24"/>
          <w:szCs w:val="24"/>
        </w:rPr>
      </w:pPr>
    </w:p>
    <w:p>
      <w:pPr>
        <w:spacing w:line="360" w:lineRule="auto"/>
        <w:outlineLvl w:val="9"/>
        <w:rPr>
          <w:rFonts w:hint="eastAsia" w:ascii="仿宋" w:hAnsi="仿宋" w:eastAsia="仿宋" w:cs="仿宋"/>
          <w:color w:val="auto"/>
          <w:sz w:val="24"/>
          <w:szCs w:val="24"/>
        </w:rPr>
      </w:pPr>
    </w:p>
    <w:p>
      <w:pPr>
        <w:pStyle w:val="2"/>
        <w:spacing w:line="360" w:lineRule="auto"/>
        <w:outlineLvl w:val="9"/>
        <w:rPr>
          <w:rFonts w:hint="eastAsia" w:ascii="仿宋" w:hAnsi="仿宋" w:eastAsia="仿宋" w:cs="仿宋"/>
          <w:color w:val="auto"/>
          <w:sz w:val="24"/>
          <w:szCs w:val="24"/>
        </w:rPr>
      </w:pPr>
    </w:p>
    <w:p>
      <w:pPr>
        <w:spacing w:line="360" w:lineRule="auto"/>
        <w:outlineLvl w:val="9"/>
        <w:rPr>
          <w:rFonts w:hint="eastAsia" w:ascii="仿宋" w:hAnsi="仿宋" w:eastAsia="仿宋" w:cs="仿宋"/>
          <w:color w:val="auto"/>
          <w:sz w:val="24"/>
          <w:szCs w:val="24"/>
        </w:rPr>
      </w:pPr>
    </w:p>
    <w:p>
      <w:pPr>
        <w:pStyle w:val="2"/>
        <w:spacing w:line="360" w:lineRule="auto"/>
        <w:outlineLvl w:val="9"/>
        <w:rPr>
          <w:rFonts w:hint="eastAsia" w:ascii="仿宋" w:hAnsi="仿宋" w:eastAsia="仿宋" w:cs="仿宋"/>
          <w:color w:val="auto"/>
          <w:sz w:val="24"/>
          <w:szCs w:val="24"/>
        </w:rPr>
      </w:pPr>
    </w:p>
    <w:p>
      <w:pPr>
        <w:spacing w:line="360" w:lineRule="auto"/>
        <w:outlineLvl w:val="9"/>
        <w:rPr>
          <w:rFonts w:hint="eastAsia" w:ascii="仿宋" w:hAnsi="仿宋" w:eastAsia="仿宋" w:cs="仿宋"/>
          <w:color w:val="auto"/>
          <w:sz w:val="24"/>
          <w:szCs w:val="24"/>
        </w:rPr>
      </w:pPr>
    </w:p>
    <w:p>
      <w:pPr>
        <w:pStyle w:val="2"/>
        <w:spacing w:line="360" w:lineRule="auto"/>
        <w:outlineLvl w:val="9"/>
        <w:rPr>
          <w:rFonts w:hint="eastAsia" w:ascii="仿宋" w:hAnsi="仿宋" w:eastAsia="仿宋" w:cs="仿宋"/>
          <w:color w:val="auto"/>
          <w:sz w:val="24"/>
          <w:szCs w:val="24"/>
        </w:rPr>
      </w:pPr>
    </w:p>
    <w:p>
      <w:pPr>
        <w:spacing w:line="360" w:lineRule="auto"/>
        <w:outlineLvl w:val="9"/>
        <w:rPr>
          <w:rFonts w:hint="eastAsia" w:ascii="仿宋" w:hAnsi="仿宋" w:eastAsia="仿宋" w:cs="仿宋"/>
          <w:color w:val="auto"/>
          <w:sz w:val="24"/>
          <w:szCs w:val="24"/>
        </w:rPr>
      </w:pPr>
    </w:p>
    <w:p>
      <w:pPr>
        <w:pStyle w:val="2"/>
        <w:spacing w:line="360" w:lineRule="auto"/>
        <w:outlineLvl w:val="9"/>
        <w:rPr>
          <w:rFonts w:hint="eastAsia" w:ascii="仿宋" w:hAnsi="仿宋" w:eastAsia="仿宋" w:cs="仿宋"/>
          <w:color w:val="auto"/>
          <w:sz w:val="24"/>
          <w:szCs w:val="24"/>
        </w:rPr>
      </w:pPr>
    </w:p>
    <w:p>
      <w:pPr>
        <w:spacing w:line="360" w:lineRule="auto"/>
        <w:outlineLvl w:val="9"/>
        <w:rPr>
          <w:rFonts w:hint="eastAsia" w:ascii="仿宋" w:hAnsi="仿宋" w:eastAsia="仿宋" w:cs="仿宋"/>
          <w:color w:val="auto"/>
          <w:sz w:val="24"/>
          <w:szCs w:val="24"/>
        </w:rPr>
      </w:pPr>
    </w:p>
    <w:p>
      <w:pPr>
        <w:pStyle w:val="2"/>
        <w:spacing w:line="360" w:lineRule="auto"/>
        <w:outlineLvl w:val="9"/>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pStyle w:val="2"/>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pStyle w:val="2"/>
        <w:rPr>
          <w:rFonts w:hint="eastAsia"/>
          <w:color w:val="auto"/>
        </w:rPr>
      </w:pPr>
    </w:p>
    <w:p>
      <w:pPr>
        <w:keepNext/>
        <w:keepLines/>
        <w:widowControl w:val="0"/>
        <w:suppressLineNumbers w:val="0"/>
        <w:spacing w:before="340" w:beforeAutospacing="0" w:after="330" w:afterAutospacing="0" w:line="360" w:lineRule="auto"/>
        <w:ind w:left="0" w:firstLine="0"/>
        <w:jc w:val="both"/>
        <w:outlineLvl w:val="9"/>
        <w:rPr>
          <w:rFonts w:hint="eastAsia" w:ascii="仿宋" w:hAnsi="仿宋" w:eastAsia="仿宋" w:cs="仿宋"/>
          <w:b/>
          <w:bCs/>
          <w:color w:val="auto"/>
          <w:sz w:val="24"/>
          <w:szCs w:val="24"/>
          <w:lang w:val="en-US" w:eastAsia="zh-CN" w:bidi="ar"/>
        </w:rPr>
      </w:pPr>
      <w:bookmarkStart w:id="125" w:name="_Toc20332"/>
      <w:r>
        <w:rPr>
          <w:rFonts w:hint="eastAsia" w:ascii="仿宋" w:hAnsi="仿宋" w:eastAsia="仿宋" w:cs="仿宋"/>
          <w:b/>
          <w:bCs/>
          <w:color w:val="auto"/>
          <w:sz w:val="24"/>
          <w:szCs w:val="24"/>
          <w:lang w:val="en-US" w:eastAsia="zh-CN" w:bidi="ar"/>
        </w:rPr>
        <w:t>附件二</w:t>
      </w:r>
      <w:bookmarkEnd w:id="125"/>
    </w:p>
    <w:p>
      <w:pPr>
        <w:widowControl w:val="0"/>
        <w:spacing w:line="360" w:lineRule="auto"/>
        <w:jc w:val="center"/>
        <w:outlineLvl w:val="9"/>
        <w:rPr>
          <w:rFonts w:hint="eastAsia" w:ascii="仿宋" w:hAnsi="仿宋" w:eastAsia="仿宋" w:cs="仿宋"/>
          <w:b/>
          <w:color w:val="auto"/>
          <w:sz w:val="24"/>
          <w:szCs w:val="24"/>
        </w:rPr>
      </w:pPr>
      <w:r>
        <w:rPr>
          <w:rFonts w:hint="eastAsia" w:ascii="仿宋" w:hAnsi="仿宋" w:eastAsia="仿宋" w:cs="仿宋"/>
          <w:b/>
          <w:color w:val="auto"/>
          <w:sz w:val="24"/>
          <w:szCs w:val="24"/>
        </w:rPr>
        <w:t>付款</w:t>
      </w:r>
    </w:p>
    <w:p>
      <w:pPr>
        <w:pStyle w:val="2"/>
        <w:spacing w:line="360" w:lineRule="auto"/>
        <w:outlineLvl w:val="9"/>
        <w:rPr>
          <w:rFonts w:hint="eastAsia" w:ascii="仿宋" w:hAnsi="仿宋" w:eastAsia="仿宋" w:cs="仿宋"/>
          <w:color w:val="auto"/>
          <w:sz w:val="24"/>
          <w:szCs w:val="24"/>
        </w:rPr>
      </w:pPr>
    </w:p>
    <w:p>
      <w:pPr>
        <w:widowControl w:val="0"/>
        <w:spacing w:line="360" w:lineRule="auto"/>
        <w:ind w:left="482"/>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1.本合同使用货币种类为人民币。</w:t>
      </w:r>
    </w:p>
    <w:p>
      <w:pPr>
        <w:widowControl w:val="0"/>
        <w:spacing w:line="360" w:lineRule="auto"/>
        <w:ind w:left="482"/>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2.付款方式：转账[现金/支票]双方采用转账方式付款的，甲方应向乙方以下账户进行支付：</w:t>
      </w:r>
    </w:p>
    <w:p>
      <w:pPr>
        <w:widowControl w:val="0"/>
        <w:spacing w:line="360" w:lineRule="auto"/>
        <w:ind w:left="482"/>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ab/>
      </w:r>
      <w:r>
        <w:rPr>
          <w:rFonts w:hint="eastAsia" w:ascii="仿宋" w:hAnsi="仿宋" w:eastAsia="仿宋" w:cs="仿宋"/>
          <w:color w:val="auto"/>
          <w:sz w:val="24"/>
          <w:szCs w:val="24"/>
        </w:rPr>
        <w:t>乙方：</w:t>
      </w:r>
    </w:p>
    <w:p>
      <w:pPr>
        <w:widowControl w:val="0"/>
        <w:spacing w:line="360" w:lineRule="auto"/>
        <w:ind w:left="482"/>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ab/>
      </w:r>
      <w:r>
        <w:rPr>
          <w:rFonts w:hint="eastAsia" w:ascii="仿宋" w:hAnsi="仿宋" w:eastAsia="仿宋" w:cs="仿宋"/>
          <w:color w:val="auto"/>
          <w:sz w:val="24"/>
          <w:szCs w:val="24"/>
        </w:rPr>
        <w:t>开户行：</w:t>
      </w:r>
    </w:p>
    <w:p>
      <w:pPr>
        <w:widowControl w:val="0"/>
        <w:spacing w:line="360" w:lineRule="auto"/>
        <w:ind w:left="482"/>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ab/>
      </w:r>
      <w:r>
        <w:rPr>
          <w:rFonts w:hint="eastAsia" w:ascii="仿宋" w:hAnsi="仿宋" w:eastAsia="仿宋" w:cs="仿宋"/>
          <w:color w:val="auto"/>
          <w:sz w:val="24"/>
          <w:szCs w:val="24"/>
        </w:rPr>
        <w:t>账户名称：</w:t>
      </w:r>
    </w:p>
    <w:p>
      <w:pPr>
        <w:widowControl w:val="0"/>
        <w:spacing w:line="360" w:lineRule="auto"/>
        <w:ind w:firstLine="960"/>
        <w:jc w:val="both"/>
        <w:outlineLvl w:val="9"/>
        <w:rPr>
          <w:rFonts w:hint="eastAsia" w:ascii="仿宋" w:hAnsi="仿宋" w:eastAsia="仿宋" w:cs="仿宋"/>
          <w:color w:val="auto"/>
          <w:sz w:val="24"/>
          <w:szCs w:val="24"/>
          <w:u w:val="single"/>
        </w:rPr>
      </w:pPr>
      <w:r>
        <w:rPr>
          <w:rFonts w:hint="eastAsia" w:ascii="仿宋" w:hAnsi="仿宋" w:eastAsia="仿宋" w:cs="仿宋"/>
          <w:color w:val="auto"/>
          <w:sz w:val="24"/>
          <w:szCs w:val="24"/>
        </w:rPr>
        <w:t>账号：</w:t>
      </w:r>
    </w:p>
    <w:p>
      <w:pPr>
        <w:widowControl w:val="0"/>
        <w:spacing w:line="360" w:lineRule="auto"/>
        <w:ind w:firstLine="48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乙方如需改变上述账户，应提前10日以书面通知甲方。</w:t>
      </w:r>
    </w:p>
    <w:p>
      <w:pPr>
        <w:widowControl w:val="0"/>
        <w:numPr>
          <w:ilvl w:val="0"/>
          <w:numId w:val="4"/>
        </w:numPr>
        <w:spacing w:line="360" w:lineRule="auto"/>
        <w:ind w:firstLine="48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付款安排</w:t>
      </w:r>
    </w:p>
    <w:p>
      <w:pPr>
        <w:widowControl w:val="0"/>
        <w:bidi w:val="0"/>
        <w:spacing w:after="120" w:afterAutospacing="0" w:line="360" w:lineRule="auto"/>
        <w:ind w:firstLine="480"/>
        <w:jc w:val="left"/>
        <w:outlineLvl w:val="9"/>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甲方每月对乙方按照《职工食堂食材供应商评价表》进行评价，若得90分及以上，则付款金额不受影响，若得89分及以下，则罚款：应付款*（90-当月得分）%，当月付款金额=应付款-罚款。供应商提供相应增值税发票后，甲方支付货款。</w:t>
      </w:r>
    </w:p>
    <w:p>
      <w:pPr>
        <w:widowControl w:val="0"/>
        <w:bidi w:val="0"/>
        <w:spacing w:after="120" w:afterAutospacing="0" w:line="360" w:lineRule="auto"/>
        <w:ind w:firstLine="480"/>
        <w:jc w:val="left"/>
        <w:outlineLvl w:val="9"/>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若得分连续3次在90分以下，则视为乙方不具备切实履行合同的能力，甲方可以单方面解除合同并要求乙方按照甲方应支付价款（包含服务期已支付和尚未支付部分）的10%支付违约金。</w:t>
      </w:r>
    </w:p>
    <w:p>
      <w:pPr>
        <w:pStyle w:val="2"/>
        <w:ind w:firstLine="480"/>
        <w:rPr>
          <w:rFonts w:hint="default"/>
          <w:color w:val="auto"/>
          <w:lang w:val="en-US" w:eastAsia="zh-CN"/>
        </w:rPr>
      </w:pPr>
      <w:r>
        <w:rPr>
          <w:rFonts w:hint="eastAsia" w:ascii="仿宋" w:hAnsi="仿宋" w:eastAsia="仿宋" w:cs="仿宋"/>
          <w:color w:val="auto"/>
          <w:sz w:val="24"/>
          <w:szCs w:val="24"/>
          <w:lang w:val="en-US" w:eastAsia="zh-CN" w:bidi="ar-SA"/>
        </w:rPr>
        <w:t>甲方每月应付款=食材订单数量*食材当月单价*折扣，乙方的折扣为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w:t>
      </w:r>
    </w:p>
    <w:p>
      <w:pPr>
        <w:widowControl w:val="0"/>
        <w:spacing w:line="360" w:lineRule="auto"/>
        <w:ind w:firstLine="48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4.增值税专用发票的相关约定</w:t>
      </w:r>
    </w:p>
    <w:p>
      <w:pPr>
        <w:widowControl w:val="0"/>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（1）乙方应向甲方开具增值税专用发票，甲方开票信息如下： </w:t>
      </w:r>
    </w:p>
    <w:p>
      <w:pPr>
        <w:widowControl w:val="0"/>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 xml:space="preserve">公司名称： </w:t>
      </w:r>
      <w:r>
        <w:rPr>
          <w:rFonts w:hint="eastAsia" w:ascii="仿宋" w:hAnsi="仿宋" w:eastAsia="仿宋" w:cs="仿宋"/>
          <w:color w:val="auto"/>
          <w:sz w:val="24"/>
          <w:szCs w:val="24"/>
          <w:u w:val="single"/>
          <w:lang w:eastAsia="zh-CN"/>
        </w:rPr>
        <w:t>中国人民财产保险股份有限公司资阳市分公司</w:t>
      </w:r>
    </w:p>
    <w:p>
      <w:pPr>
        <w:widowControl w:val="0"/>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纳税识别号：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91512000731638278R</w:t>
      </w:r>
    </w:p>
    <w:p>
      <w:pPr>
        <w:widowControl w:val="0"/>
        <w:spacing w:line="360" w:lineRule="auto"/>
        <w:ind w:firstLine="470"/>
        <w:jc w:val="both"/>
        <w:outlineLvl w:val="9"/>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rPr>
        <w:t xml:space="preserve">银行账号： </w:t>
      </w:r>
      <w:r>
        <w:rPr>
          <w:rFonts w:hint="eastAsia" w:ascii="仿宋" w:hAnsi="仿宋" w:eastAsia="仿宋" w:cs="仿宋"/>
          <w:color w:val="auto"/>
          <w:sz w:val="24"/>
          <w:szCs w:val="24"/>
          <w:u w:val="single"/>
          <w:lang w:val="en-US" w:eastAsia="zh-CN"/>
        </w:rPr>
        <w:t>2307488109023100417</w:t>
      </w:r>
    </w:p>
    <w:p>
      <w:pPr>
        <w:widowControl w:val="0"/>
        <w:spacing w:line="360" w:lineRule="auto"/>
        <w:ind w:firstLine="470"/>
        <w:jc w:val="both"/>
        <w:outlineLvl w:val="9"/>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开户银行： </w:t>
      </w:r>
      <w:r>
        <w:rPr>
          <w:rFonts w:hint="eastAsia" w:ascii="仿宋" w:hAnsi="仿宋" w:eastAsia="仿宋" w:cs="仿宋"/>
          <w:color w:val="auto"/>
          <w:sz w:val="24"/>
          <w:szCs w:val="24"/>
          <w:u w:val="single"/>
          <w:lang w:eastAsia="zh-CN"/>
        </w:rPr>
        <w:t>中国工商银行股份有限公司资阳分行</w:t>
      </w:r>
    </w:p>
    <w:p>
      <w:pPr>
        <w:widowControl w:val="0"/>
        <w:spacing w:line="360" w:lineRule="auto"/>
        <w:ind w:firstLine="470"/>
        <w:jc w:val="both"/>
        <w:outlineLvl w:val="9"/>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 xml:space="preserve">开票地址： </w:t>
      </w:r>
      <w:r>
        <w:rPr>
          <w:rFonts w:hint="eastAsia" w:ascii="仿宋" w:hAnsi="仿宋" w:eastAsia="仿宋" w:cs="仿宋"/>
          <w:color w:val="auto"/>
          <w:sz w:val="24"/>
          <w:szCs w:val="24"/>
          <w:u w:val="single"/>
          <w:lang w:val="en-US" w:eastAsia="zh-CN"/>
        </w:rPr>
        <w:t>四川省资阳市雁江区宝台镇黄泥村弘城水韵和中城建</w:t>
      </w:r>
      <w:r>
        <w:rPr>
          <w:rFonts w:hint="eastAsia" w:ascii="宋体" w:hAnsi="宋体" w:eastAsia="宋体" w:cs="宋体"/>
          <w:color w:val="auto"/>
          <w:sz w:val="24"/>
          <w:szCs w:val="24"/>
          <w:u w:val="single"/>
          <w:lang w:val="en-US" w:eastAsia="zh-CN"/>
        </w:rPr>
        <w:t>·</w:t>
      </w:r>
      <w:r>
        <w:rPr>
          <w:rFonts w:hint="eastAsia" w:ascii="仿宋" w:hAnsi="仿宋" w:eastAsia="仿宋" w:cs="仿宋"/>
          <w:color w:val="auto"/>
          <w:sz w:val="24"/>
          <w:szCs w:val="24"/>
          <w:u w:val="single"/>
          <w:lang w:val="en-US" w:eastAsia="zh-CN"/>
        </w:rPr>
        <w:t>新城市广场（一期）25号楼25（F）</w:t>
      </w:r>
    </w:p>
    <w:p>
      <w:pPr>
        <w:widowControl w:val="0"/>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开票电话：</w:t>
      </w:r>
      <w:r>
        <w:rPr>
          <w:rFonts w:hint="eastAsia" w:ascii="仿宋" w:hAnsi="仿宋" w:eastAsia="仿宋" w:cs="仿宋"/>
          <w:color w:val="auto"/>
          <w:sz w:val="24"/>
          <w:szCs w:val="24"/>
          <w:u w:val="single"/>
          <w:lang w:val="en-US" w:eastAsia="zh-CN"/>
        </w:rPr>
        <w:t>028-26758766</w:t>
      </w:r>
    </w:p>
    <w:p>
      <w:pPr>
        <w:widowControl w:val="0"/>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（2）乙方同时向甲方公司及其分支机构提供产品及服务的，双方应在合同中约定甲方的分支机构和对应的价款。乙方应分别对清单中的费用承担方开具相应金额的增值税专用发票；</w:t>
      </w:r>
    </w:p>
    <w:p>
      <w:pPr>
        <w:widowControl w:val="0"/>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widowControl w:val="0"/>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widowControl w:val="0"/>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widowControl w:val="0"/>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widowControl w:val="0"/>
        <w:spacing w:line="360" w:lineRule="auto"/>
        <w:ind w:firstLine="47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2"/>
        <w:spacing w:line="360" w:lineRule="auto"/>
        <w:outlineLvl w:val="9"/>
        <w:rPr>
          <w:rFonts w:hint="eastAsia" w:ascii="仿宋" w:hAnsi="仿宋" w:eastAsia="仿宋" w:cs="仿宋"/>
          <w:color w:val="auto"/>
          <w:sz w:val="24"/>
          <w:szCs w:val="24"/>
        </w:rPr>
      </w:pPr>
    </w:p>
    <w:p>
      <w:pPr>
        <w:spacing w:line="360" w:lineRule="auto"/>
        <w:outlineLvl w:val="9"/>
        <w:rPr>
          <w:rFonts w:hint="eastAsia" w:ascii="仿宋" w:hAnsi="仿宋" w:eastAsia="仿宋" w:cs="仿宋"/>
          <w:color w:val="auto"/>
          <w:sz w:val="24"/>
          <w:szCs w:val="24"/>
        </w:rPr>
      </w:pPr>
    </w:p>
    <w:p>
      <w:pPr>
        <w:pStyle w:val="2"/>
        <w:spacing w:line="360" w:lineRule="auto"/>
        <w:outlineLvl w:val="9"/>
        <w:rPr>
          <w:rFonts w:hint="eastAsia" w:ascii="仿宋" w:hAnsi="仿宋" w:eastAsia="仿宋" w:cs="仿宋"/>
          <w:color w:val="auto"/>
          <w:sz w:val="24"/>
          <w:szCs w:val="24"/>
        </w:rPr>
      </w:pPr>
    </w:p>
    <w:p>
      <w:pPr>
        <w:spacing w:line="360" w:lineRule="auto"/>
        <w:outlineLvl w:val="9"/>
        <w:rPr>
          <w:rFonts w:hint="eastAsia" w:ascii="仿宋" w:hAnsi="仿宋" w:eastAsia="仿宋" w:cs="仿宋"/>
          <w:color w:val="auto"/>
          <w:sz w:val="24"/>
          <w:szCs w:val="24"/>
        </w:rPr>
      </w:pPr>
    </w:p>
    <w:p>
      <w:pPr>
        <w:pStyle w:val="2"/>
        <w:spacing w:line="360" w:lineRule="auto"/>
        <w:outlineLvl w:val="9"/>
        <w:rPr>
          <w:rFonts w:hint="eastAsia" w:ascii="仿宋" w:hAnsi="仿宋" w:eastAsia="仿宋" w:cs="仿宋"/>
          <w:color w:val="auto"/>
          <w:sz w:val="24"/>
          <w:szCs w:val="24"/>
        </w:rPr>
      </w:pPr>
    </w:p>
    <w:p>
      <w:pPr>
        <w:spacing w:line="360" w:lineRule="auto"/>
        <w:outlineLvl w:val="9"/>
        <w:rPr>
          <w:rFonts w:hint="eastAsia" w:ascii="仿宋" w:hAnsi="仿宋" w:eastAsia="仿宋" w:cs="仿宋"/>
          <w:color w:val="auto"/>
          <w:sz w:val="24"/>
          <w:szCs w:val="24"/>
        </w:rPr>
      </w:pPr>
    </w:p>
    <w:p>
      <w:pPr>
        <w:pStyle w:val="2"/>
        <w:spacing w:line="360" w:lineRule="auto"/>
        <w:outlineLvl w:val="9"/>
        <w:rPr>
          <w:rFonts w:hint="eastAsia" w:ascii="仿宋" w:hAnsi="仿宋" w:eastAsia="仿宋" w:cs="仿宋"/>
          <w:color w:val="auto"/>
          <w:sz w:val="24"/>
          <w:szCs w:val="24"/>
        </w:rPr>
      </w:pPr>
    </w:p>
    <w:p>
      <w:pPr>
        <w:spacing w:line="360" w:lineRule="auto"/>
        <w:outlineLvl w:val="9"/>
        <w:rPr>
          <w:rFonts w:hint="eastAsia" w:ascii="仿宋" w:hAnsi="仿宋" w:eastAsia="仿宋" w:cs="仿宋"/>
          <w:color w:val="auto"/>
          <w:sz w:val="24"/>
          <w:szCs w:val="24"/>
        </w:rPr>
      </w:pPr>
    </w:p>
    <w:p>
      <w:pPr>
        <w:keepNext/>
        <w:keepLines/>
        <w:widowControl w:val="0"/>
        <w:suppressLineNumbers w:val="0"/>
        <w:spacing w:before="340" w:beforeAutospacing="0" w:after="330" w:afterAutospacing="0" w:line="360" w:lineRule="auto"/>
        <w:ind w:left="0" w:firstLine="0"/>
        <w:jc w:val="both"/>
        <w:outlineLvl w:val="9"/>
        <w:rPr>
          <w:rFonts w:hint="eastAsia" w:ascii="仿宋" w:hAnsi="仿宋" w:eastAsia="仿宋" w:cs="仿宋"/>
          <w:color w:val="auto"/>
          <w:sz w:val="24"/>
          <w:szCs w:val="24"/>
        </w:rPr>
      </w:pPr>
      <w:bookmarkStart w:id="126" w:name="_Toc24948"/>
      <w:r>
        <w:rPr>
          <w:rFonts w:hint="eastAsia" w:ascii="仿宋" w:hAnsi="仿宋" w:eastAsia="仿宋" w:cs="仿宋"/>
          <w:b/>
          <w:bCs/>
          <w:color w:val="auto"/>
          <w:sz w:val="24"/>
          <w:szCs w:val="24"/>
          <w:lang w:val="en-US" w:eastAsia="zh-CN" w:bidi="ar"/>
        </w:rPr>
        <w:t>附件三</w:t>
      </w:r>
      <w:bookmarkEnd w:id="126"/>
    </w:p>
    <w:p>
      <w:pPr>
        <w:widowControl w:val="0"/>
        <w:spacing w:line="360" w:lineRule="auto"/>
        <w:jc w:val="center"/>
        <w:outlineLvl w:val="9"/>
        <w:rPr>
          <w:rFonts w:hint="eastAsia" w:ascii="仿宋" w:hAnsi="仿宋" w:eastAsia="仿宋" w:cs="仿宋"/>
          <w:b/>
          <w:color w:val="auto"/>
          <w:sz w:val="24"/>
          <w:szCs w:val="24"/>
        </w:rPr>
      </w:pPr>
      <w:r>
        <w:rPr>
          <w:rFonts w:hint="eastAsia" w:ascii="仿宋" w:hAnsi="仿宋" w:eastAsia="仿宋" w:cs="仿宋"/>
          <w:b/>
          <w:color w:val="auto"/>
          <w:sz w:val="24"/>
          <w:szCs w:val="24"/>
        </w:rPr>
        <w:t>双方的权利和义务</w:t>
      </w:r>
    </w:p>
    <w:p>
      <w:pPr>
        <w:widowControl w:val="0"/>
        <w:spacing w:line="360" w:lineRule="auto"/>
        <w:ind w:firstLine="482"/>
        <w:jc w:val="both"/>
        <w:outlineLvl w:val="9"/>
        <w:rPr>
          <w:rFonts w:hint="eastAsia" w:ascii="仿宋" w:hAnsi="仿宋" w:eastAsia="仿宋" w:cs="仿宋"/>
          <w:b/>
          <w:color w:val="auto"/>
          <w:sz w:val="24"/>
          <w:szCs w:val="24"/>
        </w:rPr>
      </w:pPr>
    </w:p>
    <w:p>
      <w:pPr>
        <w:widowControl w:val="0"/>
        <w:numPr>
          <w:ilvl w:val="0"/>
          <w:numId w:val="5"/>
        </w:numPr>
        <w:spacing w:line="360" w:lineRule="auto"/>
        <w:ind w:firstLine="48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甲方的权利和义务</w:t>
      </w:r>
    </w:p>
    <w:p>
      <w:pPr>
        <w:pStyle w:val="2"/>
        <w:numPr>
          <w:ilvl w:val="0"/>
          <w:numId w:val="0"/>
        </w:numPr>
        <w:spacing w:line="360" w:lineRule="auto"/>
        <w:outlineLvl w:val="9"/>
        <w:rPr>
          <w:rFonts w:hint="eastAsia" w:ascii="仿宋" w:hAnsi="仿宋" w:eastAsia="仿宋" w:cs="仿宋"/>
          <w:color w:val="auto"/>
          <w:sz w:val="24"/>
          <w:szCs w:val="24"/>
        </w:rPr>
      </w:pPr>
    </w:p>
    <w:p>
      <w:pPr>
        <w:spacing w:line="360" w:lineRule="auto"/>
        <w:outlineLvl w:val="9"/>
        <w:rPr>
          <w:rFonts w:hint="eastAsia" w:ascii="仿宋" w:hAnsi="仿宋" w:eastAsia="仿宋" w:cs="仿宋"/>
          <w:color w:val="auto"/>
          <w:sz w:val="24"/>
          <w:szCs w:val="24"/>
        </w:rPr>
      </w:pPr>
    </w:p>
    <w:p>
      <w:pPr>
        <w:pStyle w:val="2"/>
        <w:spacing w:line="360" w:lineRule="auto"/>
        <w:outlineLvl w:val="9"/>
        <w:rPr>
          <w:rFonts w:hint="eastAsia" w:ascii="仿宋" w:hAnsi="仿宋" w:eastAsia="仿宋" w:cs="仿宋"/>
          <w:color w:val="auto"/>
          <w:sz w:val="24"/>
          <w:szCs w:val="24"/>
        </w:rPr>
      </w:pPr>
    </w:p>
    <w:p>
      <w:pPr>
        <w:widowControl w:val="0"/>
        <w:spacing w:line="360" w:lineRule="auto"/>
        <w:ind w:firstLine="576"/>
        <w:jc w:val="both"/>
        <w:outlineLvl w:val="9"/>
        <w:rPr>
          <w:rFonts w:hint="eastAsia" w:ascii="仿宋" w:hAnsi="仿宋" w:eastAsia="仿宋" w:cs="仿宋"/>
          <w:color w:val="auto"/>
          <w:spacing w:val="24"/>
          <w:sz w:val="24"/>
          <w:szCs w:val="24"/>
        </w:rPr>
      </w:pPr>
    </w:p>
    <w:p>
      <w:pPr>
        <w:widowControl w:val="0"/>
        <w:spacing w:line="360" w:lineRule="auto"/>
        <w:ind w:firstLine="480"/>
        <w:jc w:val="both"/>
        <w:outlineLvl w:val="9"/>
        <w:rPr>
          <w:rFonts w:hint="eastAsia" w:ascii="仿宋" w:hAnsi="仿宋" w:eastAsia="仿宋" w:cs="仿宋"/>
          <w:color w:val="auto"/>
          <w:sz w:val="24"/>
          <w:szCs w:val="24"/>
        </w:rPr>
      </w:pPr>
      <w:r>
        <w:rPr>
          <w:rFonts w:hint="eastAsia" w:ascii="仿宋" w:hAnsi="仿宋" w:eastAsia="仿宋" w:cs="仿宋"/>
          <w:color w:val="auto"/>
          <w:sz w:val="24"/>
          <w:szCs w:val="24"/>
        </w:rPr>
        <w:t>2. 乙方的权利和义务</w:t>
      </w:r>
    </w:p>
    <w:p>
      <w:pPr>
        <w:spacing w:line="360" w:lineRule="auto"/>
        <w:outlineLvl w:val="9"/>
        <w:rPr>
          <w:rFonts w:hint="eastAsia" w:ascii="仿宋" w:hAnsi="仿宋" w:eastAsia="仿宋" w:cs="仿宋"/>
          <w:color w:val="auto"/>
          <w:sz w:val="24"/>
          <w:szCs w:val="24"/>
        </w:rPr>
      </w:pPr>
    </w:p>
    <w:p>
      <w:pPr>
        <w:pStyle w:val="2"/>
        <w:spacing w:line="360" w:lineRule="auto"/>
        <w:outlineLvl w:val="9"/>
        <w:rPr>
          <w:rFonts w:hint="eastAsia" w:ascii="仿宋" w:hAnsi="仿宋" w:eastAsia="仿宋" w:cs="仿宋"/>
          <w:color w:val="auto"/>
          <w:sz w:val="24"/>
          <w:szCs w:val="24"/>
        </w:rPr>
      </w:pPr>
    </w:p>
    <w:p>
      <w:pPr>
        <w:spacing w:line="360" w:lineRule="auto"/>
        <w:outlineLvl w:val="9"/>
        <w:rPr>
          <w:rFonts w:hint="eastAsia" w:ascii="仿宋" w:hAnsi="仿宋" w:eastAsia="仿宋" w:cs="仿宋"/>
          <w:color w:val="auto"/>
          <w:sz w:val="24"/>
          <w:szCs w:val="24"/>
        </w:rPr>
      </w:pPr>
    </w:p>
    <w:p>
      <w:pPr>
        <w:pStyle w:val="2"/>
        <w:spacing w:line="360" w:lineRule="auto"/>
        <w:outlineLvl w:val="9"/>
        <w:rPr>
          <w:rFonts w:hint="eastAsia" w:ascii="仿宋" w:hAnsi="仿宋" w:eastAsia="仿宋" w:cs="仿宋"/>
          <w:color w:val="auto"/>
          <w:sz w:val="24"/>
          <w:szCs w:val="24"/>
        </w:rPr>
      </w:pPr>
    </w:p>
    <w:p>
      <w:pPr>
        <w:spacing w:line="360" w:lineRule="auto"/>
        <w:outlineLvl w:val="9"/>
        <w:rPr>
          <w:rFonts w:hint="eastAsia" w:ascii="仿宋" w:hAnsi="仿宋" w:eastAsia="仿宋" w:cs="仿宋"/>
          <w:color w:val="auto"/>
          <w:sz w:val="24"/>
          <w:szCs w:val="24"/>
        </w:rPr>
      </w:pPr>
    </w:p>
    <w:p>
      <w:pPr>
        <w:pStyle w:val="2"/>
        <w:spacing w:line="360" w:lineRule="auto"/>
        <w:outlineLvl w:val="9"/>
        <w:rPr>
          <w:rFonts w:hint="eastAsia" w:ascii="仿宋" w:hAnsi="仿宋" w:eastAsia="仿宋" w:cs="仿宋"/>
          <w:color w:val="auto"/>
          <w:sz w:val="24"/>
          <w:szCs w:val="24"/>
        </w:rPr>
      </w:pPr>
    </w:p>
    <w:p>
      <w:pPr>
        <w:spacing w:line="360" w:lineRule="auto"/>
        <w:outlineLvl w:val="9"/>
        <w:rPr>
          <w:rFonts w:hint="eastAsia" w:ascii="仿宋" w:hAnsi="仿宋" w:eastAsia="仿宋" w:cs="仿宋"/>
          <w:color w:val="auto"/>
          <w:sz w:val="24"/>
          <w:szCs w:val="24"/>
        </w:rPr>
      </w:pPr>
    </w:p>
    <w:p>
      <w:pPr>
        <w:pStyle w:val="2"/>
        <w:spacing w:line="360" w:lineRule="auto"/>
        <w:outlineLvl w:val="9"/>
        <w:rPr>
          <w:rFonts w:hint="eastAsia" w:ascii="仿宋" w:hAnsi="仿宋" w:eastAsia="仿宋" w:cs="仿宋"/>
          <w:color w:val="auto"/>
          <w:sz w:val="24"/>
          <w:szCs w:val="24"/>
        </w:rPr>
      </w:pPr>
    </w:p>
    <w:p>
      <w:pPr>
        <w:spacing w:line="360" w:lineRule="auto"/>
        <w:outlineLvl w:val="9"/>
        <w:rPr>
          <w:rFonts w:hint="eastAsia" w:ascii="仿宋" w:hAnsi="仿宋" w:eastAsia="仿宋" w:cs="仿宋"/>
          <w:color w:val="auto"/>
          <w:sz w:val="24"/>
          <w:szCs w:val="24"/>
        </w:rPr>
      </w:pPr>
    </w:p>
    <w:p>
      <w:pPr>
        <w:pStyle w:val="2"/>
        <w:spacing w:line="360" w:lineRule="auto"/>
        <w:outlineLvl w:val="9"/>
        <w:rPr>
          <w:rFonts w:hint="eastAsia" w:ascii="仿宋" w:hAnsi="仿宋" w:eastAsia="仿宋" w:cs="仿宋"/>
          <w:color w:val="auto"/>
          <w:sz w:val="24"/>
          <w:szCs w:val="24"/>
        </w:rPr>
      </w:pPr>
    </w:p>
    <w:p>
      <w:pPr>
        <w:spacing w:line="360" w:lineRule="auto"/>
        <w:outlineLvl w:val="9"/>
        <w:rPr>
          <w:rFonts w:hint="eastAsia" w:ascii="仿宋" w:hAnsi="仿宋" w:eastAsia="仿宋" w:cs="仿宋"/>
          <w:color w:val="auto"/>
          <w:sz w:val="24"/>
          <w:szCs w:val="24"/>
        </w:rPr>
      </w:pPr>
    </w:p>
    <w:p>
      <w:pPr>
        <w:pStyle w:val="2"/>
        <w:spacing w:line="360" w:lineRule="auto"/>
        <w:outlineLvl w:val="9"/>
        <w:rPr>
          <w:rFonts w:hint="eastAsia" w:ascii="仿宋" w:hAnsi="仿宋" w:eastAsia="仿宋" w:cs="仿宋"/>
          <w:color w:val="auto"/>
          <w:sz w:val="24"/>
          <w:szCs w:val="24"/>
        </w:rPr>
      </w:pPr>
    </w:p>
    <w:p>
      <w:pPr>
        <w:spacing w:line="360" w:lineRule="auto"/>
        <w:outlineLvl w:val="9"/>
        <w:rPr>
          <w:rFonts w:hint="eastAsia" w:ascii="仿宋" w:hAnsi="仿宋" w:eastAsia="仿宋" w:cs="仿宋"/>
          <w:color w:val="auto"/>
          <w:sz w:val="24"/>
          <w:szCs w:val="24"/>
        </w:rPr>
      </w:pPr>
    </w:p>
    <w:p>
      <w:pPr>
        <w:pStyle w:val="2"/>
        <w:spacing w:line="360" w:lineRule="auto"/>
        <w:outlineLvl w:val="9"/>
        <w:rPr>
          <w:rFonts w:hint="eastAsia" w:ascii="仿宋" w:hAnsi="仿宋" w:eastAsia="仿宋" w:cs="仿宋"/>
          <w:color w:val="auto"/>
          <w:sz w:val="24"/>
          <w:szCs w:val="24"/>
        </w:rPr>
      </w:pPr>
    </w:p>
    <w:p>
      <w:pPr>
        <w:spacing w:line="360" w:lineRule="auto"/>
        <w:outlineLvl w:val="9"/>
        <w:rPr>
          <w:rFonts w:hint="eastAsia" w:ascii="仿宋" w:hAnsi="仿宋" w:eastAsia="仿宋" w:cs="仿宋"/>
          <w:color w:val="auto"/>
          <w:sz w:val="24"/>
          <w:szCs w:val="24"/>
        </w:rPr>
      </w:pPr>
    </w:p>
    <w:p>
      <w:pPr>
        <w:pStyle w:val="2"/>
        <w:spacing w:line="360" w:lineRule="auto"/>
        <w:outlineLvl w:val="9"/>
        <w:rPr>
          <w:rFonts w:hint="eastAsia" w:ascii="仿宋" w:hAnsi="仿宋" w:eastAsia="仿宋" w:cs="仿宋"/>
          <w:color w:val="auto"/>
          <w:sz w:val="24"/>
          <w:szCs w:val="24"/>
          <w:lang w:val="en-US" w:eastAsia="zh-CN"/>
        </w:rPr>
      </w:pPr>
      <w:bookmarkStart w:id="127" w:name="_Toc29456"/>
    </w:p>
    <w:p>
      <w:pPr>
        <w:keepNext/>
        <w:keepLines/>
        <w:widowControl w:val="0"/>
        <w:suppressLineNumbers w:val="0"/>
        <w:spacing w:before="340" w:beforeAutospacing="0" w:after="330" w:afterAutospacing="0" w:line="360" w:lineRule="auto"/>
        <w:ind w:left="0" w:firstLine="0"/>
        <w:jc w:val="both"/>
        <w:outlineLvl w:val="9"/>
        <w:rPr>
          <w:rFonts w:hint="eastAsia" w:ascii="仿宋" w:hAnsi="仿宋" w:eastAsia="仿宋" w:cs="仿宋"/>
          <w:b/>
          <w:bCs/>
          <w:color w:val="auto"/>
          <w:sz w:val="24"/>
          <w:szCs w:val="24"/>
          <w:lang w:val="en-US" w:eastAsia="zh-CN" w:bidi="ar"/>
        </w:rPr>
      </w:pPr>
      <w:r>
        <w:rPr>
          <w:rFonts w:hint="eastAsia" w:ascii="仿宋" w:hAnsi="仿宋" w:eastAsia="仿宋" w:cs="仿宋"/>
          <w:b/>
          <w:bCs/>
          <w:color w:val="auto"/>
          <w:sz w:val="24"/>
          <w:szCs w:val="24"/>
          <w:lang w:val="en-US" w:eastAsia="zh-CN" w:bidi="ar"/>
        </w:rPr>
        <w:t>附件四</w:t>
      </w:r>
    </w:p>
    <w:tbl>
      <w:tblPr>
        <w:tblStyle w:val="39"/>
        <w:tblW w:w="9210" w:type="dxa"/>
        <w:jc w:val="center"/>
        <w:tblLayout w:type="fixed"/>
        <w:tblCellMar>
          <w:top w:w="15" w:type="dxa"/>
          <w:left w:w="15" w:type="dxa"/>
          <w:bottom w:w="15" w:type="dxa"/>
          <w:right w:w="15" w:type="dxa"/>
        </w:tblCellMar>
      </w:tblPr>
      <w:tblGrid>
        <w:gridCol w:w="1250"/>
        <w:gridCol w:w="227"/>
        <w:gridCol w:w="288"/>
        <w:gridCol w:w="6020"/>
        <w:gridCol w:w="608"/>
        <w:gridCol w:w="817"/>
      </w:tblGrid>
      <w:tr>
        <w:tblPrEx>
          <w:tblCellMar>
            <w:top w:w="15" w:type="dxa"/>
            <w:left w:w="15" w:type="dxa"/>
            <w:bottom w:w="15" w:type="dxa"/>
            <w:right w:w="15" w:type="dxa"/>
          </w:tblCellMar>
        </w:tblPrEx>
        <w:trPr>
          <w:trHeight w:val="405" w:hRule="atLeast"/>
          <w:jc w:val="center"/>
        </w:trPr>
        <w:tc>
          <w:tcPr>
            <w:tcW w:w="9210" w:type="dxa"/>
            <w:gridSpan w:val="6"/>
            <w:shd w:val="clear" w:color="auto" w:fill="auto"/>
            <w:noWrap w:val="0"/>
            <w:vAlign w:val="center"/>
          </w:tcPr>
          <w:p>
            <w:pPr>
              <w:keepNext w:val="0"/>
              <w:keepLines w:val="0"/>
              <w:widowControl w:val="0"/>
              <w:suppressLineNumbers w:val="0"/>
              <w:spacing w:before="0" w:beforeAutospacing="0" w:after="0" w:afterAutospacing="0" w:line="360" w:lineRule="auto"/>
              <w:ind w:left="0" w:right="0"/>
              <w:jc w:val="center"/>
              <w:outlineLvl w:val="9"/>
              <w:rPr>
                <w:rFonts w:hint="eastAsia" w:ascii="仿宋" w:hAnsi="仿宋" w:eastAsia="仿宋" w:cs="仿宋"/>
                <w:color w:val="auto"/>
                <w:sz w:val="24"/>
                <w:szCs w:val="24"/>
              </w:rPr>
            </w:pPr>
            <w:r>
              <w:rPr>
                <w:rFonts w:hint="eastAsia" w:ascii="仿宋" w:hAnsi="仿宋" w:eastAsia="仿宋" w:cs="仿宋"/>
                <w:color w:val="auto"/>
                <w:sz w:val="24"/>
                <w:szCs w:val="24"/>
                <w:lang w:eastAsia="zh-CN" w:bidi="ar"/>
              </w:rPr>
              <w:t>职工食堂</w:t>
            </w:r>
            <w:r>
              <w:rPr>
                <w:rFonts w:hint="eastAsia" w:ascii="仿宋" w:hAnsi="仿宋" w:eastAsia="仿宋" w:cs="仿宋"/>
                <w:color w:val="auto"/>
                <w:sz w:val="24"/>
                <w:szCs w:val="24"/>
                <w:lang w:bidi="ar"/>
              </w:rPr>
              <w:t>食材供应商评价表</w:t>
            </w:r>
          </w:p>
        </w:tc>
      </w:tr>
      <w:tr>
        <w:tblPrEx>
          <w:tblCellMar>
            <w:top w:w="15" w:type="dxa"/>
            <w:left w:w="15" w:type="dxa"/>
            <w:bottom w:w="15" w:type="dxa"/>
            <w:right w:w="15" w:type="dxa"/>
          </w:tblCellMar>
        </w:tblPrEx>
        <w:trPr>
          <w:trHeight w:val="373" w:hRule="atLeast"/>
          <w:jc w:val="center"/>
        </w:trPr>
        <w:tc>
          <w:tcPr>
            <w:tcW w:w="147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lang w:bidi="ar"/>
              </w:rPr>
              <w:t>供应商名称</w:t>
            </w:r>
          </w:p>
        </w:tc>
        <w:tc>
          <w:tcPr>
            <w:tcW w:w="7733"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val="0"/>
              <w:suppressLineNumbers w:val="0"/>
              <w:spacing w:before="0" w:beforeAutospacing="0" w:after="0" w:afterAutospacing="0" w:line="360" w:lineRule="auto"/>
              <w:ind w:left="0" w:right="0"/>
              <w:jc w:val="center"/>
              <w:outlineLvl w:val="9"/>
              <w:rPr>
                <w:rFonts w:hint="eastAsia" w:ascii="仿宋" w:hAnsi="仿宋" w:eastAsia="仿宋" w:cs="仿宋"/>
                <w:color w:val="auto"/>
                <w:sz w:val="24"/>
                <w:szCs w:val="24"/>
                <w:lang w:val="en-US" w:eastAsia="zh-CN"/>
              </w:rPr>
            </w:pPr>
          </w:p>
        </w:tc>
      </w:tr>
      <w:tr>
        <w:tblPrEx>
          <w:tblCellMar>
            <w:top w:w="15" w:type="dxa"/>
            <w:left w:w="15" w:type="dxa"/>
            <w:bottom w:w="15" w:type="dxa"/>
            <w:right w:w="15" w:type="dxa"/>
          </w:tblCellMar>
        </w:tblPrEx>
        <w:trPr>
          <w:trHeight w:val="240" w:hRule="atLeast"/>
          <w:jc w:val="center"/>
        </w:trPr>
        <w:tc>
          <w:tcPr>
            <w:tcW w:w="147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lang w:bidi="ar"/>
              </w:rPr>
              <w:t>供货时间</w:t>
            </w:r>
          </w:p>
        </w:tc>
        <w:tc>
          <w:tcPr>
            <w:tcW w:w="7733"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val="0"/>
              <w:suppressLineNumbers w:val="0"/>
              <w:spacing w:before="0" w:beforeAutospacing="0" w:after="0" w:afterAutospacing="0" w:line="360" w:lineRule="auto"/>
              <w:ind w:left="0" w:right="0"/>
              <w:jc w:val="center"/>
              <w:outlineLvl w:val="9"/>
              <w:rPr>
                <w:rFonts w:hint="eastAsia" w:ascii="仿宋" w:hAnsi="仿宋" w:eastAsia="仿宋" w:cs="仿宋"/>
                <w:color w:val="auto"/>
                <w:sz w:val="24"/>
                <w:szCs w:val="24"/>
                <w:lang w:val="en-US" w:eastAsia="zh-CN"/>
              </w:rPr>
            </w:pPr>
          </w:p>
        </w:tc>
      </w:tr>
      <w:tr>
        <w:tblPrEx>
          <w:tblCellMar>
            <w:top w:w="15" w:type="dxa"/>
            <w:left w:w="15" w:type="dxa"/>
            <w:bottom w:w="15" w:type="dxa"/>
            <w:right w:w="15" w:type="dxa"/>
          </w:tblCellMar>
        </w:tblPrEx>
        <w:trPr>
          <w:trHeight w:val="375" w:hRule="atLeast"/>
          <w:jc w:val="center"/>
        </w:trPr>
        <w:tc>
          <w:tcPr>
            <w:tcW w:w="147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lang w:bidi="ar"/>
              </w:rPr>
              <w:t>指标</w:t>
            </w:r>
          </w:p>
        </w:tc>
        <w:tc>
          <w:tcPr>
            <w:tcW w:w="630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lang w:bidi="ar"/>
              </w:rPr>
              <w:t>评价描述说明</w:t>
            </w:r>
          </w:p>
        </w:tc>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lang w:bidi="ar"/>
              </w:rPr>
              <w:t>得分</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lang w:bidi="ar"/>
              </w:rPr>
              <w:t>备注</w:t>
            </w:r>
          </w:p>
        </w:tc>
      </w:tr>
      <w:tr>
        <w:tblPrEx>
          <w:tblCellMar>
            <w:top w:w="15" w:type="dxa"/>
            <w:left w:w="15" w:type="dxa"/>
            <w:bottom w:w="15" w:type="dxa"/>
            <w:right w:w="15" w:type="dxa"/>
          </w:tblCellMar>
        </w:tblPrEx>
        <w:trPr>
          <w:trHeight w:val="2201" w:hRule="atLeast"/>
          <w:jc w:val="center"/>
        </w:trPr>
        <w:tc>
          <w:tcPr>
            <w:tcW w:w="147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eastAsia="zh-CN"/>
              </w:rPr>
            </w:pPr>
            <w:r>
              <w:rPr>
                <w:rFonts w:hint="eastAsia" w:ascii="仿宋" w:hAnsi="仿宋" w:eastAsia="仿宋" w:cs="仿宋"/>
                <w:color w:val="auto"/>
                <w:sz w:val="24"/>
                <w:szCs w:val="24"/>
                <w:lang w:bidi="ar"/>
              </w:rPr>
              <w:t>送货及时性评价</w:t>
            </w:r>
            <w:r>
              <w:rPr>
                <w:rFonts w:hint="eastAsia" w:ascii="仿宋" w:hAnsi="仿宋" w:eastAsia="仿宋" w:cs="仿宋"/>
                <w:color w:val="auto"/>
                <w:sz w:val="24"/>
                <w:szCs w:val="24"/>
                <w:lang w:eastAsia="zh-CN" w:bidi="ar"/>
              </w:rPr>
              <w:t>（</w:t>
            </w:r>
            <w:r>
              <w:rPr>
                <w:rFonts w:hint="eastAsia" w:ascii="仿宋" w:hAnsi="仿宋" w:eastAsia="仿宋" w:cs="仿宋"/>
                <w:color w:val="auto"/>
                <w:sz w:val="24"/>
                <w:szCs w:val="24"/>
                <w:lang w:val="en-US" w:eastAsia="zh-CN" w:bidi="ar"/>
              </w:rPr>
              <w:t>10分</w:t>
            </w:r>
            <w:r>
              <w:rPr>
                <w:rFonts w:hint="eastAsia" w:ascii="仿宋" w:hAnsi="仿宋" w:eastAsia="仿宋" w:cs="仿宋"/>
                <w:color w:val="auto"/>
                <w:sz w:val="24"/>
                <w:szCs w:val="24"/>
                <w:lang w:eastAsia="zh-CN" w:bidi="ar"/>
              </w:rPr>
              <w:t>）</w:t>
            </w:r>
          </w:p>
        </w:tc>
        <w:tc>
          <w:tcPr>
            <w:tcW w:w="630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numPr>
                <w:ilvl w:val="0"/>
                <w:numId w:val="0"/>
              </w:numPr>
              <w:suppressLineNumbers w:val="0"/>
              <w:spacing w:before="0" w:beforeAutospacing="0" w:after="0" w:afterAutospacing="0" w:line="360" w:lineRule="auto"/>
              <w:ind w:left="240" w:right="0" w:hanging="240"/>
              <w:jc w:val="left"/>
              <w:outlineLvl w:val="9"/>
              <w:rPr>
                <w:rFonts w:hint="eastAsia" w:ascii="仿宋" w:hAnsi="仿宋" w:eastAsia="仿宋" w:cs="仿宋"/>
                <w:color w:val="auto"/>
                <w:sz w:val="24"/>
                <w:szCs w:val="24"/>
                <w:lang w:bidi="ar"/>
              </w:rPr>
            </w:pPr>
            <w:r>
              <w:rPr>
                <w:rFonts w:hint="eastAsia" w:ascii="仿宋" w:hAnsi="仿宋" w:eastAsia="仿宋" w:cs="仿宋"/>
                <w:color w:val="auto"/>
                <w:sz w:val="24"/>
                <w:szCs w:val="24"/>
                <w:lang w:val="en-US" w:eastAsia="zh-CN" w:bidi="ar"/>
              </w:rPr>
              <w:t>1.</w:t>
            </w:r>
            <w:r>
              <w:rPr>
                <w:rFonts w:hint="eastAsia" w:ascii="仿宋" w:hAnsi="仿宋" w:eastAsia="仿宋" w:cs="仿宋"/>
                <w:color w:val="auto"/>
                <w:sz w:val="24"/>
                <w:szCs w:val="24"/>
                <w:lang w:bidi="ar"/>
              </w:rPr>
              <w:t>专人专车配送，早于约定时间或在约定时间及时送到，</w:t>
            </w:r>
            <w:r>
              <w:rPr>
                <w:rFonts w:hint="eastAsia" w:ascii="仿宋" w:hAnsi="仿宋" w:eastAsia="仿宋" w:cs="仿宋"/>
                <w:color w:val="auto"/>
                <w:sz w:val="24"/>
                <w:szCs w:val="24"/>
                <w:lang w:val="en-US" w:eastAsia="zh-CN" w:bidi="ar"/>
              </w:rPr>
              <w:t xml:space="preserve"> </w:t>
            </w:r>
            <w:r>
              <w:rPr>
                <w:rFonts w:hint="eastAsia" w:ascii="仿宋" w:hAnsi="仿宋" w:eastAsia="仿宋" w:cs="仿宋"/>
                <w:color w:val="auto"/>
                <w:sz w:val="24"/>
                <w:szCs w:val="24"/>
                <w:lang w:bidi="ar"/>
              </w:rPr>
              <w:t>得</w:t>
            </w:r>
            <w:r>
              <w:rPr>
                <w:rFonts w:hint="eastAsia" w:ascii="仿宋" w:hAnsi="仿宋" w:eastAsia="仿宋" w:cs="仿宋"/>
                <w:color w:val="auto"/>
                <w:sz w:val="24"/>
                <w:szCs w:val="24"/>
                <w:lang w:val="en-US" w:eastAsia="zh-CN" w:bidi="ar"/>
              </w:rPr>
              <w:t>6</w:t>
            </w:r>
            <w:r>
              <w:rPr>
                <w:rFonts w:hint="eastAsia" w:ascii="仿宋" w:hAnsi="仿宋" w:eastAsia="仿宋" w:cs="仿宋"/>
                <w:color w:val="auto"/>
                <w:sz w:val="24"/>
                <w:szCs w:val="24"/>
                <w:lang w:bidi="ar"/>
              </w:rPr>
              <w:t>-10分；</w:t>
            </w:r>
          </w:p>
          <w:p>
            <w:pPr>
              <w:keepNext w:val="0"/>
              <w:keepLines w:val="0"/>
              <w:widowControl/>
              <w:numPr>
                <w:ilvl w:val="0"/>
                <w:numId w:val="0"/>
              </w:numPr>
              <w:suppressLineNumbers w:val="0"/>
              <w:spacing w:before="0" w:beforeAutospacing="0" w:after="0" w:afterAutospacing="0" w:line="360" w:lineRule="auto"/>
              <w:ind w:left="240" w:right="0" w:hanging="240"/>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2.</w:t>
            </w:r>
            <w:r>
              <w:rPr>
                <w:rFonts w:hint="eastAsia" w:ascii="仿宋" w:hAnsi="仿宋" w:eastAsia="仿宋" w:cs="仿宋"/>
                <w:color w:val="auto"/>
                <w:sz w:val="24"/>
                <w:szCs w:val="24"/>
                <w:lang w:bidi="ar"/>
              </w:rPr>
              <w:t>偶尔比约定时间晚，但不耽误食堂工作得3-</w:t>
            </w:r>
            <w:r>
              <w:rPr>
                <w:rFonts w:hint="eastAsia" w:ascii="仿宋" w:hAnsi="仿宋" w:eastAsia="仿宋" w:cs="仿宋"/>
                <w:color w:val="auto"/>
                <w:sz w:val="24"/>
                <w:szCs w:val="24"/>
                <w:lang w:val="en-US" w:eastAsia="zh-CN" w:bidi="ar"/>
              </w:rPr>
              <w:t>5</w:t>
            </w:r>
            <w:r>
              <w:rPr>
                <w:rFonts w:hint="eastAsia" w:ascii="仿宋" w:hAnsi="仿宋" w:eastAsia="仿宋" w:cs="仿宋"/>
                <w:color w:val="auto"/>
                <w:sz w:val="24"/>
                <w:szCs w:val="24"/>
                <w:lang w:bidi="ar"/>
              </w:rPr>
              <w:t>分；</w:t>
            </w:r>
          </w:p>
          <w:p>
            <w:pPr>
              <w:keepNext w:val="0"/>
              <w:keepLines w:val="0"/>
              <w:widowControl/>
              <w:numPr>
                <w:ilvl w:val="0"/>
                <w:numId w:val="0"/>
              </w:numPr>
              <w:suppressLineNumbers w:val="0"/>
              <w:spacing w:before="0" w:beforeAutospacing="0" w:after="0" w:afterAutospacing="0" w:line="360" w:lineRule="auto"/>
              <w:ind w:left="240" w:right="0" w:hanging="240"/>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3.</w:t>
            </w:r>
            <w:r>
              <w:rPr>
                <w:rFonts w:hint="eastAsia" w:ascii="仿宋" w:hAnsi="仿宋" w:eastAsia="仿宋" w:cs="仿宋"/>
                <w:color w:val="auto"/>
                <w:sz w:val="24"/>
                <w:szCs w:val="24"/>
                <w:lang w:bidi="ar"/>
              </w:rPr>
              <w:t>送货经常不守时，耽误食堂工作，得3 分以下。</w:t>
            </w:r>
          </w:p>
        </w:tc>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val="0"/>
              <w:suppressLineNumbers w:val="0"/>
              <w:spacing w:before="0" w:beforeAutospacing="0" w:after="0" w:afterAutospacing="0" w:line="360" w:lineRule="auto"/>
              <w:ind w:left="0" w:right="0"/>
              <w:jc w:val="both"/>
              <w:outlineLvl w:val="9"/>
              <w:rPr>
                <w:rFonts w:hint="eastAsia" w:ascii="仿宋" w:hAnsi="仿宋" w:eastAsia="仿宋" w:cs="仿宋"/>
                <w:color w:val="auto"/>
                <w:sz w:val="24"/>
                <w:szCs w:val="24"/>
                <w:lang w:val="en-US" w:eastAsia="zh-CN"/>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val="0"/>
              <w:suppressLineNumbers w:val="0"/>
              <w:spacing w:before="0" w:beforeAutospacing="0" w:after="0" w:afterAutospacing="0" w:line="360" w:lineRule="auto"/>
              <w:ind w:left="0" w:right="0"/>
              <w:jc w:val="both"/>
              <w:outlineLvl w:val="9"/>
              <w:rPr>
                <w:rFonts w:hint="eastAsia" w:ascii="仿宋" w:hAnsi="仿宋" w:eastAsia="仿宋" w:cs="仿宋"/>
                <w:color w:val="auto"/>
                <w:sz w:val="24"/>
                <w:szCs w:val="24"/>
              </w:rPr>
            </w:pPr>
          </w:p>
        </w:tc>
      </w:tr>
      <w:tr>
        <w:tblPrEx>
          <w:tblCellMar>
            <w:top w:w="15" w:type="dxa"/>
            <w:left w:w="15" w:type="dxa"/>
            <w:bottom w:w="15" w:type="dxa"/>
            <w:right w:w="15" w:type="dxa"/>
          </w:tblCellMar>
        </w:tblPrEx>
        <w:trPr>
          <w:trHeight w:val="1826" w:hRule="atLeast"/>
          <w:jc w:val="center"/>
        </w:trPr>
        <w:tc>
          <w:tcPr>
            <w:tcW w:w="147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eastAsia="zh-CN" w:bidi="ar"/>
              </w:rPr>
            </w:pPr>
            <w:r>
              <w:rPr>
                <w:rFonts w:hint="eastAsia" w:ascii="仿宋" w:hAnsi="仿宋" w:eastAsia="仿宋" w:cs="仿宋"/>
                <w:color w:val="auto"/>
                <w:sz w:val="24"/>
                <w:szCs w:val="24"/>
                <w:lang w:bidi="ar"/>
              </w:rPr>
              <w:t>物资新鲜程度评价</w:t>
            </w:r>
            <w:r>
              <w:rPr>
                <w:rFonts w:hint="eastAsia" w:ascii="仿宋" w:hAnsi="仿宋" w:eastAsia="仿宋" w:cs="仿宋"/>
                <w:color w:val="auto"/>
                <w:sz w:val="24"/>
                <w:szCs w:val="24"/>
                <w:lang w:eastAsia="zh-CN" w:bidi="ar"/>
              </w:rPr>
              <w:t>（</w:t>
            </w:r>
            <w:r>
              <w:rPr>
                <w:rFonts w:hint="eastAsia" w:ascii="仿宋" w:hAnsi="仿宋" w:eastAsia="仿宋" w:cs="仿宋"/>
                <w:color w:val="auto"/>
                <w:sz w:val="24"/>
                <w:szCs w:val="24"/>
                <w:lang w:val="en-US" w:eastAsia="zh-CN" w:bidi="ar"/>
              </w:rPr>
              <w:t>15分</w:t>
            </w:r>
            <w:r>
              <w:rPr>
                <w:rFonts w:hint="eastAsia" w:ascii="仿宋" w:hAnsi="仿宋" w:eastAsia="仿宋" w:cs="仿宋"/>
                <w:color w:val="auto"/>
                <w:sz w:val="24"/>
                <w:szCs w:val="24"/>
                <w:lang w:eastAsia="zh-CN" w:bidi="ar"/>
              </w:rPr>
              <w:t>）</w:t>
            </w:r>
          </w:p>
        </w:tc>
        <w:tc>
          <w:tcPr>
            <w:tcW w:w="630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numPr>
                <w:ilvl w:val="0"/>
                <w:numId w:val="0"/>
              </w:numPr>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1.</w:t>
            </w:r>
            <w:r>
              <w:rPr>
                <w:rFonts w:hint="eastAsia" w:ascii="仿宋" w:hAnsi="仿宋" w:eastAsia="仿宋" w:cs="仿宋"/>
                <w:color w:val="auto"/>
                <w:sz w:val="24"/>
                <w:szCs w:val="24"/>
                <w:lang w:bidi="ar"/>
              </w:rPr>
              <w:t>物资新鲜，品质保证，得10-15分；</w:t>
            </w:r>
            <w:r>
              <w:rPr>
                <w:rFonts w:hint="eastAsia" w:ascii="仿宋" w:hAnsi="仿宋" w:eastAsia="仿宋" w:cs="仿宋"/>
                <w:color w:val="auto"/>
                <w:sz w:val="24"/>
                <w:szCs w:val="24"/>
                <w:lang w:bidi="ar"/>
              </w:rPr>
              <w:br w:type="textWrapping"/>
            </w:r>
            <w:r>
              <w:rPr>
                <w:rFonts w:hint="eastAsia" w:ascii="仿宋" w:hAnsi="仿宋" w:eastAsia="仿宋" w:cs="仿宋"/>
                <w:color w:val="auto"/>
                <w:sz w:val="24"/>
                <w:szCs w:val="24"/>
                <w:lang w:bidi="ar"/>
              </w:rPr>
              <w:t>2.</w:t>
            </w:r>
            <w:r>
              <w:rPr>
                <w:rFonts w:hint="eastAsia" w:ascii="仿宋" w:hAnsi="仿宋" w:eastAsia="仿宋" w:cs="仿宋"/>
                <w:color w:val="auto"/>
                <w:sz w:val="24"/>
                <w:szCs w:val="24"/>
                <w:lang w:val="en-US" w:eastAsia="zh-CN" w:bidi="ar"/>
              </w:rPr>
              <w:t xml:space="preserve"> </w:t>
            </w:r>
            <w:r>
              <w:rPr>
                <w:rFonts w:hint="eastAsia" w:ascii="仿宋" w:hAnsi="仿宋" w:eastAsia="仿宋" w:cs="仿宋"/>
                <w:color w:val="auto"/>
                <w:sz w:val="24"/>
                <w:szCs w:val="24"/>
                <w:lang w:bidi="ar"/>
              </w:rPr>
              <w:t>经常送存货来，但都可使用，未变质，影响口感，得</w:t>
            </w:r>
            <w:r>
              <w:rPr>
                <w:rFonts w:hint="eastAsia" w:ascii="仿宋" w:hAnsi="仿宋" w:eastAsia="仿宋" w:cs="仿宋"/>
                <w:color w:val="auto"/>
                <w:sz w:val="24"/>
                <w:szCs w:val="24"/>
                <w:lang w:val="en-US" w:eastAsia="zh-CN" w:bidi="ar"/>
              </w:rPr>
              <w:t xml:space="preserve"> </w:t>
            </w:r>
          </w:p>
          <w:p>
            <w:pPr>
              <w:keepNext w:val="0"/>
              <w:keepLines w:val="0"/>
              <w:widowControl/>
              <w:numPr>
                <w:ilvl w:val="0"/>
                <w:numId w:val="0"/>
              </w:numPr>
              <w:suppressLineNumbers w:val="0"/>
              <w:spacing w:before="0" w:beforeAutospacing="0" w:after="0" w:afterAutospacing="0" w:line="360" w:lineRule="auto"/>
              <w:ind w:left="0" w:right="0" w:firstLine="240"/>
              <w:jc w:val="left"/>
              <w:outlineLvl w:val="9"/>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5-</w:t>
            </w:r>
            <w:r>
              <w:rPr>
                <w:rFonts w:hint="eastAsia" w:ascii="仿宋" w:hAnsi="仿宋" w:eastAsia="仿宋" w:cs="仿宋"/>
                <w:color w:val="auto"/>
                <w:sz w:val="24"/>
                <w:szCs w:val="24"/>
                <w:lang w:val="en-US" w:eastAsia="zh-CN" w:bidi="ar"/>
              </w:rPr>
              <w:t>9</w:t>
            </w:r>
            <w:r>
              <w:rPr>
                <w:rFonts w:hint="eastAsia" w:ascii="仿宋" w:hAnsi="仿宋" w:eastAsia="仿宋" w:cs="仿宋"/>
                <w:color w:val="auto"/>
                <w:sz w:val="24"/>
                <w:szCs w:val="24"/>
                <w:lang w:bidi="ar"/>
              </w:rPr>
              <w:t>分；</w:t>
            </w:r>
            <w:r>
              <w:rPr>
                <w:rFonts w:hint="eastAsia" w:ascii="仿宋" w:hAnsi="仿宋" w:eastAsia="仿宋" w:cs="仿宋"/>
                <w:color w:val="auto"/>
                <w:sz w:val="24"/>
                <w:szCs w:val="24"/>
                <w:lang w:bidi="ar"/>
              </w:rPr>
              <w:br w:type="textWrapping"/>
            </w:r>
            <w:r>
              <w:rPr>
                <w:rFonts w:hint="eastAsia" w:ascii="仿宋" w:hAnsi="仿宋" w:eastAsia="仿宋" w:cs="仿宋"/>
                <w:color w:val="auto"/>
                <w:sz w:val="24"/>
                <w:szCs w:val="24"/>
                <w:lang w:bidi="ar"/>
              </w:rPr>
              <w:t>3.时常送变质食品，得</w:t>
            </w:r>
            <w:r>
              <w:rPr>
                <w:rFonts w:hint="eastAsia" w:ascii="仿宋" w:hAnsi="仿宋" w:eastAsia="仿宋" w:cs="仿宋"/>
                <w:color w:val="auto"/>
                <w:sz w:val="24"/>
                <w:szCs w:val="24"/>
                <w:lang w:val="en-US" w:eastAsia="zh-CN" w:bidi="ar"/>
              </w:rPr>
              <w:t>5</w:t>
            </w:r>
            <w:r>
              <w:rPr>
                <w:rFonts w:hint="eastAsia" w:ascii="仿宋" w:hAnsi="仿宋" w:eastAsia="仿宋" w:cs="仿宋"/>
                <w:color w:val="auto"/>
                <w:sz w:val="24"/>
                <w:szCs w:val="24"/>
                <w:lang w:bidi="ar"/>
              </w:rPr>
              <w:t>分以下。</w:t>
            </w:r>
          </w:p>
        </w:tc>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tabs>
                <w:tab w:val="left" w:pos="471"/>
              </w:tabs>
              <w:spacing w:before="0" w:beforeAutospacing="0" w:after="0" w:afterAutospacing="0" w:line="360" w:lineRule="auto"/>
              <w:ind w:left="0" w:right="0"/>
              <w:jc w:val="left"/>
              <w:outlineLvl w:val="9"/>
              <w:rPr>
                <w:rFonts w:hint="eastAsia" w:ascii="仿宋" w:hAnsi="仿宋" w:eastAsia="仿宋" w:cs="仿宋"/>
                <w:color w:val="auto"/>
                <w:sz w:val="24"/>
                <w:szCs w:val="24"/>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bidi="ar"/>
              </w:rPr>
            </w:pPr>
          </w:p>
        </w:tc>
      </w:tr>
      <w:tr>
        <w:tblPrEx>
          <w:tblCellMar>
            <w:top w:w="15" w:type="dxa"/>
            <w:left w:w="15" w:type="dxa"/>
            <w:bottom w:w="15" w:type="dxa"/>
            <w:right w:w="15" w:type="dxa"/>
          </w:tblCellMar>
        </w:tblPrEx>
        <w:trPr>
          <w:trHeight w:val="1475" w:hRule="atLeast"/>
          <w:jc w:val="center"/>
        </w:trPr>
        <w:tc>
          <w:tcPr>
            <w:tcW w:w="147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eastAsia="zh-CN" w:bidi="ar"/>
              </w:rPr>
            </w:pPr>
            <w:r>
              <w:rPr>
                <w:rFonts w:hint="eastAsia" w:ascii="仿宋" w:hAnsi="仿宋" w:eastAsia="仿宋" w:cs="仿宋"/>
                <w:color w:val="auto"/>
                <w:sz w:val="24"/>
                <w:szCs w:val="24"/>
                <w:lang w:bidi="ar"/>
              </w:rPr>
              <w:t>物品数量符合评价</w:t>
            </w:r>
            <w:r>
              <w:rPr>
                <w:rFonts w:hint="eastAsia" w:ascii="仿宋" w:hAnsi="仿宋" w:eastAsia="仿宋" w:cs="仿宋"/>
                <w:color w:val="auto"/>
                <w:sz w:val="24"/>
                <w:szCs w:val="24"/>
                <w:lang w:eastAsia="zh-CN" w:bidi="ar"/>
              </w:rPr>
              <w:t>（</w:t>
            </w:r>
            <w:r>
              <w:rPr>
                <w:rFonts w:hint="eastAsia" w:ascii="仿宋" w:hAnsi="仿宋" w:eastAsia="仿宋" w:cs="仿宋"/>
                <w:color w:val="auto"/>
                <w:sz w:val="24"/>
                <w:szCs w:val="24"/>
                <w:lang w:val="en-US" w:eastAsia="zh-CN" w:bidi="ar"/>
              </w:rPr>
              <w:t>15分</w:t>
            </w:r>
            <w:r>
              <w:rPr>
                <w:rFonts w:hint="eastAsia" w:ascii="仿宋" w:hAnsi="仿宋" w:eastAsia="仿宋" w:cs="仿宋"/>
                <w:color w:val="auto"/>
                <w:sz w:val="24"/>
                <w:szCs w:val="24"/>
                <w:lang w:eastAsia="zh-CN" w:bidi="ar"/>
              </w:rPr>
              <w:t>）</w:t>
            </w:r>
          </w:p>
        </w:tc>
        <w:tc>
          <w:tcPr>
            <w:tcW w:w="630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numPr>
                <w:ilvl w:val="0"/>
                <w:numId w:val="0"/>
              </w:numPr>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bidi="ar"/>
              </w:rPr>
            </w:pPr>
            <w:r>
              <w:rPr>
                <w:rFonts w:hint="eastAsia" w:ascii="仿宋" w:hAnsi="仿宋" w:eastAsia="仿宋" w:cs="仿宋"/>
                <w:color w:val="auto"/>
                <w:sz w:val="24"/>
                <w:szCs w:val="24"/>
                <w:lang w:val="en-US" w:eastAsia="zh-CN" w:bidi="ar"/>
              </w:rPr>
              <w:t>1.</w:t>
            </w:r>
            <w:r>
              <w:rPr>
                <w:rFonts w:hint="eastAsia" w:ascii="仿宋" w:hAnsi="仿宋" w:eastAsia="仿宋" w:cs="仿宋"/>
                <w:color w:val="auto"/>
                <w:sz w:val="24"/>
                <w:szCs w:val="24"/>
                <w:lang w:bidi="ar"/>
              </w:rPr>
              <w:t>重量总是足称，不缺斤少两，得10-15分；</w:t>
            </w:r>
            <w:r>
              <w:rPr>
                <w:rFonts w:hint="eastAsia" w:ascii="仿宋" w:hAnsi="仿宋" w:eastAsia="仿宋" w:cs="仿宋"/>
                <w:color w:val="auto"/>
                <w:sz w:val="24"/>
                <w:szCs w:val="24"/>
                <w:lang w:bidi="ar"/>
              </w:rPr>
              <w:br w:type="textWrapping"/>
            </w:r>
            <w:r>
              <w:rPr>
                <w:rFonts w:hint="eastAsia" w:ascii="仿宋" w:hAnsi="仿宋" w:eastAsia="仿宋" w:cs="仿宋"/>
                <w:color w:val="auto"/>
                <w:sz w:val="24"/>
                <w:szCs w:val="24"/>
                <w:lang w:bidi="ar"/>
              </w:rPr>
              <w:t>2.偶尔有重量不合格现象， 但有证据显示不是有意的，得</w:t>
            </w:r>
          </w:p>
          <w:p>
            <w:pPr>
              <w:keepNext w:val="0"/>
              <w:keepLines w:val="0"/>
              <w:widowControl/>
              <w:numPr>
                <w:ilvl w:val="0"/>
                <w:numId w:val="0"/>
              </w:numPr>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bidi="ar"/>
              </w:rPr>
            </w:pPr>
            <w:r>
              <w:rPr>
                <w:rFonts w:hint="eastAsia" w:ascii="仿宋" w:hAnsi="仿宋" w:eastAsia="仿宋" w:cs="仿宋"/>
                <w:color w:val="auto"/>
                <w:sz w:val="24"/>
                <w:szCs w:val="24"/>
                <w:lang w:val="en-US" w:eastAsia="zh-CN" w:bidi="ar"/>
              </w:rPr>
              <w:t xml:space="preserve">  </w:t>
            </w:r>
            <w:r>
              <w:rPr>
                <w:rFonts w:hint="eastAsia" w:ascii="仿宋" w:hAnsi="仿宋" w:eastAsia="仿宋" w:cs="仿宋"/>
                <w:color w:val="auto"/>
                <w:sz w:val="24"/>
                <w:szCs w:val="24"/>
                <w:lang w:bidi="ar"/>
              </w:rPr>
              <w:t>5-</w:t>
            </w:r>
            <w:r>
              <w:rPr>
                <w:rFonts w:hint="eastAsia" w:ascii="仿宋" w:hAnsi="仿宋" w:eastAsia="仿宋" w:cs="仿宋"/>
                <w:color w:val="auto"/>
                <w:sz w:val="24"/>
                <w:szCs w:val="24"/>
                <w:lang w:val="en-US" w:eastAsia="zh-CN" w:bidi="ar"/>
              </w:rPr>
              <w:t>9</w:t>
            </w:r>
            <w:r>
              <w:rPr>
                <w:rFonts w:hint="eastAsia" w:ascii="仿宋" w:hAnsi="仿宋" w:eastAsia="仿宋" w:cs="仿宋"/>
                <w:color w:val="auto"/>
                <w:sz w:val="24"/>
                <w:szCs w:val="24"/>
                <w:lang w:bidi="ar"/>
              </w:rPr>
              <w:t>分；</w:t>
            </w:r>
            <w:r>
              <w:rPr>
                <w:rFonts w:hint="eastAsia" w:ascii="仿宋" w:hAnsi="仿宋" w:eastAsia="仿宋" w:cs="仿宋"/>
                <w:color w:val="auto"/>
                <w:sz w:val="24"/>
                <w:szCs w:val="24"/>
                <w:lang w:bidi="ar"/>
              </w:rPr>
              <w:br w:type="textWrapping"/>
            </w:r>
            <w:r>
              <w:rPr>
                <w:rFonts w:hint="eastAsia" w:ascii="仿宋" w:hAnsi="仿宋" w:eastAsia="仿宋" w:cs="仿宋"/>
                <w:color w:val="auto"/>
                <w:sz w:val="24"/>
                <w:szCs w:val="24"/>
                <w:lang w:bidi="ar"/>
              </w:rPr>
              <w:t>3.重量经常不达标，有意缺斤短两者，得</w:t>
            </w:r>
            <w:r>
              <w:rPr>
                <w:rFonts w:hint="eastAsia" w:ascii="仿宋" w:hAnsi="仿宋" w:eastAsia="仿宋" w:cs="仿宋"/>
                <w:color w:val="auto"/>
                <w:sz w:val="24"/>
                <w:szCs w:val="24"/>
                <w:lang w:val="en-US" w:eastAsia="zh-CN" w:bidi="ar"/>
              </w:rPr>
              <w:t>4</w:t>
            </w:r>
            <w:r>
              <w:rPr>
                <w:rFonts w:hint="eastAsia" w:ascii="仿宋" w:hAnsi="仿宋" w:eastAsia="仿宋" w:cs="仿宋"/>
                <w:color w:val="auto"/>
                <w:sz w:val="24"/>
                <w:szCs w:val="24"/>
                <w:lang w:bidi="ar"/>
              </w:rPr>
              <w:t>分以下</w:t>
            </w:r>
          </w:p>
        </w:tc>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bidi="ar"/>
              </w:rPr>
            </w:pPr>
          </w:p>
        </w:tc>
      </w:tr>
      <w:tr>
        <w:tblPrEx>
          <w:tblCellMar>
            <w:top w:w="15" w:type="dxa"/>
            <w:left w:w="15" w:type="dxa"/>
            <w:bottom w:w="15" w:type="dxa"/>
            <w:right w:w="15" w:type="dxa"/>
          </w:tblCellMar>
        </w:tblPrEx>
        <w:trPr>
          <w:trHeight w:val="1657" w:hRule="atLeast"/>
          <w:jc w:val="center"/>
        </w:trPr>
        <w:tc>
          <w:tcPr>
            <w:tcW w:w="147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eastAsia="zh-CN" w:bidi="ar"/>
              </w:rPr>
            </w:pPr>
            <w:r>
              <w:rPr>
                <w:rFonts w:hint="eastAsia" w:ascii="仿宋" w:hAnsi="仿宋" w:eastAsia="仿宋" w:cs="仿宋"/>
                <w:color w:val="auto"/>
                <w:sz w:val="24"/>
                <w:szCs w:val="24"/>
                <w:lang w:bidi="ar"/>
              </w:rPr>
              <w:t>物品价格评价</w:t>
            </w:r>
            <w:r>
              <w:rPr>
                <w:rFonts w:hint="eastAsia" w:ascii="仿宋" w:hAnsi="仿宋" w:eastAsia="仿宋" w:cs="仿宋"/>
                <w:color w:val="auto"/>
                <w:sz w:val="24"/>
                <w:szCs w:val="24"/>
                <w:lang w:eastAsia="zh-CN" w:bidi="ar"/>
              </w:rPr>
              <w:t>（</w:t>
            </w:r>
            <w:r>
              <w:rPr>
                <w:rFonts w:hint="eastAsia" w:ascii="仿宋" w:hAnsi="仿宋" w:eastAsia="仿宋" w:cs="仿宋"/>
                <w:color w:val="auto"/>
                <w:sz w:val="24"/>
                <w:szCs w:val="24"/>
                <w:lang w:val="en-US" w:eastAsia="zh-CN" w:bidi="ar"/>
              </w:rPr>
              <w:t>30分</w:t>
            </w:r>
            <w:r>
              <w:rPr>
                <w:rFonts w:hint="eastAsia" w:ascii="仿宋" w:hAnsi="仿宋" w:eastAsia="仿宋" w:cs="仿宋"/>
                <w:color w:val="auto"/>
                <w:sz w:val="24"/>
                <w:szCs w:val="24"/>
                <w:lang w:eastAsia="zh-CN" w:bidi="ar"/>
              </w:rPr>
              <w:t>）</w:t>
            </w:r>
          </w:p>
        </w:tc>
        <w:tc>
          <w:tcPr>
            <w:tcW w:w="630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1.</w:t>
            </w:r>
            <w:r>
              <w:rPr>
                <w:rFonts w:hint="eastAsia" w:ascii="仿宋" w:hAnsi="仿宋" w:eastAsia="仿宋" w:cs="仿宋"/>
                <w:color w:val="auto"/>
                <w:sz w:val="24"/>
                <w:szCs w:val="24"/>
                <w:lang w:val="en-US" w:eastAsia="zh-CN" w:bidi="ar"/>
              </w:rPr>
              <w:t>首次发现供应商配送价格高于市场零售价扣10</w:t>
            </w:r>
            <w:r>
              <w:rPr>
                <w:rFonts w:hint="eastAsia" w:ascii="仿宋" w:hAnsi="仿宋" w:eastAsia="仿宋" w:cs="仿宋"/>
                <w:color w:val="auto"/>
                <w:sz w:val="24"/>
                <w:szCs w:val="24"/>
                <w:lang w:bidi="ar"/>
              </w:rPr>
              <w:t>分；</w:t>
            </w:r>
            <w:r>
              <w:rPr>
                <w:rFonts w:hint="eastAsia" w:ascii="仿宋" w:hAnsi="仿宋" w:eastAsia="仿宋" w:cs="仿宋"/>
                <w:color w:val="auto"/>
                <w:sz w:val="24"/>
                <w:szCs w:val="24"/>
                <w:lang w:bidi="ar"/>
              </w:rPr>
              <w:br w:type="textWrapping"/>
            </w:r>
            <w:r>
              <w:rPr>
                <w:rFonts w:hint="eastAsia" w:ascii="仿宋" w:hAnsi="仿宋" w:eastAsia="仿宋" w:cs="仿宋"/>
                <w:color w:val="auto"/>
                <w:sz w:val="24"/>
                <w:szCs w:val="24"/>
                <w:lang w:bidi="ar"/>
              </w:rPr>
              <w:t>2.</w:t>
            </w:r>
            <w:r>
              <w:rPr>
                <w:rFonts w:hint="eastAsia" w:ascii="仿宋" w:hAnsi="仿宋" w:eastAsia="仿宋" w:cs="仿宋"/>
                <w:color w:val="auto"/>
                <w:sz w:val="24"/>
                <w:szCs w:val="24"/>
                <w:lang w:val="en-US" w:eastAsia="zh-CN" w:bidi="ar"/>
              </w:rPr>
              <w:t>第二次发现高于市场零售价扣20</w:t>
            </w:r>
            <w:r>
              <w:rPr>
                <w:rFonts w:hint="eastAsia" w:ascii="仿宋" w:hAnsi="仿宋" w:eastAsia="仿宋" w:cs="仿宋"/>
                <w:color w:val="auto"/>
                <w:sz w:val="24"/>
                <w:szCs w:val="24"/>
                <w:lang w:bidi="ar"/>
              </w:rPr>
              <w:t>分；</w:t>
            </w:r>
            <w:r>
              <w:rPr>
                <w:rFonts w:hint="eastAsia" w:ascii="仿宋" w:hAnsi="仿宋" w:eastAsia="仿宋" w:cs="仿宋"/>
                <w:color w:val="auto"/>
                <w:sz w:val="24"/>
                <w:szCs w:val="24"/>
                <w:lang w:bidi="ar"/>
              </w:rPr>
              <w:br w:type="textWrapping"/>
            </w:r>
            <w:r>
              <w:rPr>
                <w:rFonts w:hint="eastAsia" w:ascii="仿宋" w:hAnsi="仿宋" w:eastAsia="仿宋" w:cs="仿宋"/>
                <w:color w:val="auto"/>
                <w:sz w:val="24"/>
                <w:szCs w:val="24"/>
                <w:lang w:bidi="ar"/>
              </w:rPr>
              <w:t>3.</w:t>
            </w:r>
            <w:r>
              <w:rPr>
                <w:rFonts w:hint="eastAsia" w:ascii="仿宋" w:hAnsi="仿宋" w:eastAsia="仿宋" w:cs="仿宋"/>
                <w:color w:val="auto"/>
                <w:sz w:val="24"/>
                <w:szCs w:val="24"/>
                <w:lang w:val="en-US" w:eastAsia="zh-CN" w:bidi="ar"/>
              </w:rPr>
              <w:t>第三次发现高于市场零售价扣30分并终止协议</w:t>
            </w:r>
            <w:r>
              <w:rPr>
                <w:rFonts w:hint="eastAsia" w:ascii="仿宋" w:hAnsi="仿宋" w:eastAsia="仿宋" w:cs="仿宋"/>
                <w:color w:val="auto"/>
                <w:sz w:val="24"/>
                <w:szCs w:val="24"/>
                <w:lang w:bidi="ar"/>
              </w:rPr>
              <w:t>。</w:t>
            </w:r>
          </w:p>
        </w:tc>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bidi="ar"/>
              </w:rPr>
            </w:pPr>
          </w:p>
        </w:tc>
      </w:tr>
      <w:tr>
        <w:tblPrEx>
          <w:tblCellMar>
            <w:top w:w="15" w:type="dxa"/>
            <w:left w:w="15" w:type="dxa"/>
            <w:bottom w:w="15" w:type="dxa"/>
            <w:right w:w="15" w:type="dxa"/>
          </w:tblCellMar>
        </w:tblPrEx>
        <w:trPr>
          <w:trHeight w:val="2048" w:hRule="atLeast"/>
          <w:jc w:val="center"/>
        </w:trPr>
        <w:tc>
          <w:tcPr>
            <w:tcW w:w="147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eastAsia="zh-CN" w:bidi="ar"/>
              </w:rPr>
            </w:pPr>
            <w:r>
              <w:rPr>
                <w:rFonts w:hint="eastAsia" w:ascii="仿宋" w:hAnsi="仿宋" w:eastAsia="仿宋" w:cs="仿宋"/>
                <w:color w:val="auto"/>
                <w:sz w:val="24"/>
                <w:szCs w:val="24"/>
                <w:lang w:bidi="ar"/>
              </w:rPr>
              <w:t>服务态度评价</w:t>
            </w:r>
            <w:r>
              <w:rPr>
                <w:rFonts w:hint="eastAsia" w:ascii="仿宋" w:hAnsi="仿宋" w:eastAsia="仿宋" w:cs="仿宋"/>
                <w:color w:val="auto"/>
                <w:sz w:val="24"/>
                <w:szCs w:val="24"/>
                <w:lang w:eastAsia="zh-CN" w:bidi="ar"/>
              </w:rPr>
              <w:t>（</w:t>
            </w:r>
            <w:r>
              <w:rPr>
                <w:rFonts w:hint="eastAsia" w:ascii="仿宋" w:hAnsi="仿宋" w:eastAsia="仿宋" w:cs="仿宋"/>
                <w:color w:val="auto"/>
                <w:sz w:val="24"/>
                <w:szCs w:val="24"/>
                <w:lang w:val="en-US" w:eastAsia="zh-CN" w:bidi="ar"/>
              </w:rPr>
              <w:t>30分</w:t>
            </w:r>
            <w:r>
              <w:rPr>
                <w:rFonts w:hint="eastAsia" w:ascii="仿宋" w:hAnsi="仿宋" w:eastAsia="仿宋" w:cs="仿宋"/>
                <w:color w:val="auto"/>
                <w:sz w:val="24"/>
                <w:szCs w:val="24"/>
                <w:lang w:eastAsia="zh-CN" w:bidi="ar"/>
              </w:rPr>
              <w:t>）</w:t>
            </w:r>
          </w:p>
        </w:tc>
        <w:tc>
          <w:tcPr>
            <w:tcW w:w="630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numPr>
                <w:ilvl w:val="0"/>
                <w:numId w:val="0"/>
              </w:numPr>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bidi="ar"/>
              </w:rPr>
            </w:pPr>
            <w:r>
              <w:rPr>
                <w:rFonts w:hint="eastAsia" w:ascii="仿宋" w:hAnsi="仿宋" w:eastAsia="仿宋" w:cs="仿宋"/>
                <w:color w:val="auto"/>
                <w:sz w:val="24"/>
                <w:szCs w:val="24"/>
                <w:lang w:val="en-US" w:eastAsia="zh-CN" w:bidi="ar"/>
              </w:rPr>
              <w:t>1.</w:t>
            </w:r>
            <w:r>
              <w:rPr>
                <w:rFonts w:hint="eastAsia" w:ascii="仿宋" w:hAnsi="仿宋" w:eastAsia="仿宋" w:cs="仿宋"/>
                <w:color w:val="auto"/>
                <w:sz w:val="24"/>
                <w:szCs w:val="24"/>
                <w:lang w:bidi="ar"/>
              </w:rPr>
              <w:t>与供应商联系，态度良好、诚恳，有问题及时改正，得</w:t>
            </w:r>
          </w:p>
          <w:p>
            <w:pPr>
              <w:keepNext w:val="0"/>
              <w:keepLines w:val="0"/>
              <w:widowControl/>
              <w:numPr>
                <w:ilvl w:val="0"/>
                <w:numId w:val="0"/>
              </w:numPr>
              <w:suppressLineNumbers w:val="0"/>
              <w:spacing w:before="0" w:beforeAutospacing="0" w:after="0" w:afterAutospacing="0" w:line="360" w:lineRule="auto"/>
              <w:ind w:left="0" w:right="0" w:firstLine="240"/>
              <w:jc w:val="left"/>
              <w:outlineLvl w:val="9"/>
              <w:rPr>
                <w:rFonts w:hint="eastAsia" w:ascii="仿宋" w:hAnsi="仿宋" w:eastAsia="仿宋" w:cs="仿宋"/>
                <w:color w:val="auto"/>
                <w:sz w:val="24"/>
                <w:szCs w:val="24"/>
                <w:lang w:bidi="ar"/>
              </w:rPr>
            </w:pPr>
            <w:r>
              <w:rPr>
                <w:rFonts w:hint="eastAsia" w:ascii="仿宋" w:hAnsi="仿宋" w:eastAsia="仿宋" w:cs="仿宋"/>
                <w:color w:val="auto"/>
                <w:sz w:val="24"/>
                <w:szCs w:val="24"/>
                <w:lang w:val="en-US" w:eastAsia="zh-CN" w:bidi="ar"/>
              </w:rPr>
              <w:t>20</w:t>
            </w:r>
            <w:r>
              <w:rPr>
                <w:rFonts w:hint="eastAsia" w:ascii="仿宋" w:hAnsi="仿宋" w:eastAsia="仿宋" w:cs="仿宋"/>
                <w:color w:val="auto"/>
                <w:sz w:val="24"/>
                <w:szCs w:val="24"/>
                <w:lang w:bidi="ar"/>
              </w:rPr>
              <w:t>-30分；</w:t>
            </w:r>
            <w:r>
              <w:rPr>
                <w:rFonts w:hint="eastAsia" w:ascii="仿宋" w:hAnsi="仿宋" w:eastAsia="仿宋" w:cs="仿宋"/>
                <w:color w:val="auto"/>
                <w:sz w:val="24"/>
                <w:szCs w:val="24"/>
                <w:lang w:bidi="ar"/>
              </w:rPr>
              <w:br w:type="textWrapping"/>
            </w:r>
            <w:r>
              <w:rPr>
                <w:rFonts w:hint="eastAsia" w:ascii="仿宋" w:hAnsi="仿宋" w:eastAsia="仿宋" w:cs="仿宋"/>
                <w:color w:val="auto"/>
                <w:sz w:val="24"/>
                <w:szCs w:val="24"/>
                <w:lang w:bidi="ar"/>
              </w:rPr>
              <w:t>2.态度一般，但与之合作基本不影响食堂工作，有问题整</w:t>
            </w:r>
          </w:p>
          <w:p>
            <w:pPr>
              <w:keepNext w:val="0"/>
              <w:keepLines w:val="0"/>
              <w:widowControl/>
              <w:numPr>
                <w:ilvl w:val="0"/>
                <w:numId w:val="0"/>
              </w:numPr>
              <w:suppressLineNumbers w:val="0"/>
              <w:spacing w:before="0" w:beforeAutospacing="0" w:after="0" w:afterAutospacing="0" w:line="360" w:lineRule="auto"/>
              <w:ind w:left="0" w:right="0" w:firstLine="240"/>
              <w:jc w:val="left"/>
              <w:outlineLvl w:val="9"/>
              <w:rPr>
                <w:rFonts w:hint="eastAsia" w:ascii="仿宋" w:hAnsi="仿宋" w:eastAsia="仿宋" w:cs="仿宋"/>
                <w:color w:val="auto"/>
                <w:sz w:val="24"/>
                <w:szCs w:val="24"/>
                <w:lang w:bidi="ar"/>
              </w:rPr>
            </w:pPr>
            <w:r>
              <w:rPr>
                <w:rFonts w:hint="eastAsia" w:ascii="仿宋" w:hAnsi="仿宋" w:eastAsia="仿宋" w:cs="仿宋"/>
                <w:color w:val="auto"/>
                <w:sz w:val="24"/>
                <w:szCs w:val="24"/>
                <w:lang w:val="en-US" w:eastAsia="zh-CN" w:bidi="ar"/>
              </w:rPr>
              <w:t xml:space="preserve"> </w:t>
            </w:r>
            <w:r>
              <w:rPr>
                <w:rFonts w:hint="eastAsia" w:ascii="仿宋" w:hAnsi="仿宋" w:eastAsia="仿宋" w:cs="仿宋"/>
                <w:color w:val="auto"/>
                <w:sz w:val="24"/>
                <w:szCs w:val="24"/>
                <w:lang w:bidi="ar"/>
              </w:rPr>
              <w:t>改稍有拖延，得10-</w:t>
            </w:r>
            <w:r>
              <w:rPr>
                <w:rFonts w:hint="eastAsia" w:ascii="仿宋" w:hAnsi="仿宋" w:eastAsia="仿宋" w:cs="仿宋"/>
                <w:color w:val="auto"/>
                <w:sz w:val="24"/>
                <w:szCs w:val="24"/>
                <w:lang w:val="en-US" w:eastAsia="zh-CN" w:bidi="ar"/>
              </w:rPr>
              <w:t>19</w:t>
            </w:r>
            <w:r>
              <w:rPr>
                <w:rFonts w:hint="eastAsia" w:ascii="仿宋" w:hAnsi="仿宋" w:eastAsia="仿宋" w:cs="仿宋"/>
                <w:color w:val="auto"/>
                <w:sz w:val="24"/>
                <w:szCs w:val="24"/>
                <w:lang w:bidi="ar"/>
              </w:rPr>
              <w:t>分；</w:t>
            </w:r>
            <w:r>
              <w:rPr>
                <w:rFonts w:hint="eastAsia" w:ascii="仿宋" w:hAnsi="仿宋" w:eastAsia="仿宋" w:cs="仿宋"/>
                <w:color w:val="auto"/>
                <w:sz w:val="24"/>
                <w:szCs w:val="24"/>
                <w:lang w:bidi="ar"/>
              </w:rPr>
              <w:br w:type="textWrapping"/>
            </w:r>
            <w:r>
              <w:rPr>
                <w:rFonts w:hint="eastAsia" w:ascii="仿宋" w:hAnsi="仿宋" w:eastAsia="仿宋" w:cs="仿宋"/>
                <w:color w:val="auto"/>
                <w:sz w:val="24"/>
                <w:szCs w:val="24"/>
                <w:lang w:bidi="ar"/>
              </w:rPr>
              <w:t>3.态度恶劣，有欺诈、怠慢行为，影响食堂工作，有问题</w:t>
            </w:r>
          </w:p>
          <w:p>
            <w:pPr>
              <w:keepNext w:val="0"/>
              <w:keepLines w:val="0"/>
              <w:widowControl/>
              <w:numPr>
                <w:ilvl w:val="0"/>
                <w:numId w:val="0"/>
              </w:numPr>
              <w:suppressLineNumbers w:val="0"/>
              <w:spacing w:before="0" w:beforeAutospacing="0" w:after="0" w:afterAutospacing="0" w:line="360" w:lineRule="auto"/>
              <w:ind w:left="0" w:right="0" w:firstLine="240"/>
              <w:jc w:val="left"/>
              <w:outlineLvl w:val="9"/>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严重拖延整改，得</w:t>
            </w:r>
            <w:r>
              <w:rPr>
                <w:rFonts w:hint="eastAsia" w:ascii="仿宋" w:hAnsi="仿宋" w:eastAsia="仿宋" w:cs="仿宋"/>
                <w:color w:val="auto"/>
                <w:sz w:val="24"/>
                <w:szCs w:val="24"/>
                <w:lang w:val="en-US" w:eastAsia="zh-CN" w:bidi="ar"/>
              </w:rPr>
              <w:t>9</w:t>
            </w:r>
            <w:r>
              <w:rPr>
                <w:rFonts w:hint="eastAsia" w:ascii="仿宋" w:hAnsi="仿宋" w:eastAsia="仿宋" w:cs="仿宋"/>
                <w:color w:val="auto"/>
                <w:sz w:val="24"/>
                <w:szCs w:val="24"/>
                <w:lang w:bidi="ar"/>
              </w:rPr>
              <w:t xml:space="preserve"> 分以下。</w:t>
            </w:r>
          </w:p>
        </w:tc>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bidi="ar"/>
              </w:rPr>
            </w:pPr>
          </w:p>
        </w:tc>
      </w:tr>
      <w:tr>
        <w:tblPrEx>
          <w:tblCellMar>
            <w:top w:w="15" w:type="dxa"/>
            <w:left w:w="15" w:type="dxa"/>
            <w:bottom w:w="15" w:type="dxa"/>
            <w:right w:w="15" w:type="dxa"/>
          </w:tblCellMar>
        </w:tblPrEx>
        <w:trPr>
          <w:trHeight w:val="322" w:hRule="atLeast"/>
          <w:jc w:val="center"/>
        </w:trPr>
        <w:tc>
          <w:tcPr>
            <w:tcW w:w="7785"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numPr>
                <w:ilvl w:val="0"/>
                <w:numId w:val="0"/>
              </w:numPr>
              <w:suppressLineNumbers w:val="0"/>
              <w:spacing w:before="0" w:beforeAutospacing="0" w:after="0" w:afterAutospacing="0" w:line="360" w:lineRule="auto"/>
              <w:ind w:left="0" w:right="0" w:firstLine="240"/>
              <w:jc w:val="center"/>
              <w:outlineLvl w:val="9"/>
              <w:rPr>
                <w:rFonts w:hint="eastAsia" w:ascii="仿宋" w:hAnsi="仿宋" w:eastAsia="仿宋" w:cs="仿宋"/>
                <w:color w:val="auto"/>
                <w:sz w:val="24"/>
                <w:szCs w:val="24"/>
                <w:lang w:eastAsia="zh-CN" w:bidi="ar"/>
              </w:rPr>
            </w:pPr>
            <w:r>
              <w:rPr>
                <w:rFonts w:hint="eastAsia" w:ascii="仿宋" w:hAnsi="仿宋" w:eastAsia="仿宋" w:cs="仿宋"/>
                <w:color w:val="auto"/>
                <w:sz w:val="24"/>
                <w:szCs w:val="24"/>
                <w:lang w:eastAsia="zh-CN" w:bidi="ar"/>
              </w:rPr>
              <w:t>合计</w:t>
            </w:r>
          </w:p>
        </w:tc>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bidi="ar"/>
              </w:rPr>
            </w:pPr>
          </w:p>
        </w:tc>
      </w:tr>
      <w:tr>
        <w:tblPrEx>
          <w:tblCellMar>
            <w:top w:w="15" w:type="dxa"/>
            <w:left w:w="15" w:type="dxa"/>
            <w:bottom w:w="15" w:type="dxa"/>
            <w:right w:w="15" w:type="dxa"/>
          </w:tblCellMar>
        </w:tblPrEx>
        <w:trPr>
          <w:trHeight w:val="277" w:hRule="atLeast"/>
          <w:jc w:val="center"/>
        </w:trPr>
        <w:tc>
          <w:tcPr>
            <w:tcW w:w="1765"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综合评价</w:t>
            </w:r>
          </w:p>
        </w:tc>
        <w:tc>
          <w:tcPr>
            <w:tcW w:w="7445"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lang w:bidi="ar"/>
              </w:rPr>
            </w:pPr>
          </w:p>
        </w:tc>
      </w:tr>
      <w:tr>
        <w:tblPrEx>
          <w:tblCellMar>
            <w:top w:w="15" w:type="dxa"/>
            <w:left w:w="15" w:type="dxa"/>
            <w:bottom w:w="15" w:type="dxa"/>
            <w:right w:w="15" w:type="dxa"/>
          </w:tblCellMar>
        </w:tblPrEx>
        <w:trPr>
          <w:trHeight w:val="778" w:hRule="atLeast"/>
          <w:jc w:val="center"/>
        </w:trPr>
        <w:tc>
          <w:tcPr>
            <w:tcW w:w="9210" w:type="dxa"/>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val="0"/>
              <w:suppressLineNumbers w:val="0"/>
              <w:bidi w:val="0"/>
              <w:spacing w:before="0" w:beforeAutospacing="0" w:after="120" w:afterAutospacing="0" w:line="360" w:lineRule="auto"/>
              <w:ind w:left="0" w:right="0" w:firstLine="480"/>
              <w:jc w:val="left"/>
              <w:outlineLvl w:val="9"/>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本次测评得分菜品质量占40分、价格占30分、服务态度30分，累计满分100分。若得分连续3次在90分以下，则视为乙方不具备切实履行合同的能力，甲方可以单方面解除合同并要求乙方按照甲方应支付价款（包含服务期已支付和尚未支付部分）的10%支付违约金。参与测评人必须公平、公正、实事求是的评价供货商。测评人之间以及被测评人之间不得互通测评意见和评分标准，不得因此损害供货商利益。</w:t>
            </w:r>
          </w:p>
        </w:tc>
      </w:tr>
      <w:tr>
        <w:tblPrEx>
          <w:tblCellMar>
            <w:top w:w="15" w:type="dxa"/>
            <w:left w:w="15" w:type="dxa"/>
            <w:bottom w:w="15" w:type="dxa"/>
            <w:right w:w="15" w:type="dxa"/>
          </w:tblCellMar>
        </w:tblPrEx>
        <w:trPr>
          <w:trHeight w:val="375" w:hRule="atLeast"/>
          <w:jc w:val="center"/>
        </w:trPr>
        <w:tc>
          <w:tcPr>
            <w:tcW w:w="1250" w:type="dxa"/>
            <w:shd w:val="clear" w:color="auto" w:fill="auto"/>
            <w:noWrap w:val="0"/>
            <w:vAlign w:val="center"/>
          </w:tcPr>
          <w:p>
            <w:pPr>
              <w:keepNext w:val="0"/>
              <w:keepLines w:val="0"/>
              <w:widowControl/>
              <w:suppressLineNumbers w:val="0"/>
              <w:spacing w:before="0" w:beforeAutospacing="0" w:after="0" w:afterAutospacing="0" w:line="360" w:lineRule="auto"/>
              <w:ind w:left="0" w:right="0"/>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lang w:bidi="ar"/>
              </w:rPr>
              <w:t>评价人:</w:t>
            </w:r>
          </w:p>
        </w:tc>
        <w:tc>
          <w:tcPr>
            <w:tcW w:w="7960" w:type="dxa"/>
            <w:gridSpan w:val="5"/>
            <w:shd w:val="clear" w:color="auto" w:fill="auto"/>
            <w:noWrap w:val="0"/>
            <w:vAlign w:val="center"/>
          </w:tcPr>
          <w:p>
            <w:pPr>
              <w:keepNext w:val="0"/>
              <w:keepLines w:val="0"/>
              <w:widowControl w:val="0"/>
              <w:suppressLineNumbers w:val="0"/>
              <w:spacing w:before="0" w:beforeAutospacing="0" w:after="0" w:afterAutospacing="0" w:line="360" w:lineRule="auto"/>
              <w:ind w:left="0" w:right="0"/>
              <w:jc w:val="center"/>
              <w:outlineLvl w:val="9"/>
              <w:rPr>
                <w:rFonts w:hint="eastAsia" w:ascii="仿宋" w:hAnsi="仿宋" w:eastAsia="仿宋" w:cs="仿宋"/>
                <w:color w:val="auto"/>
                <w:sz w:val="24"/>
                <w:szCs w:val="24"/>
              </w:rPr>
            </w:pPr>
            <w:r>
              <w:rPr>
                <w:rFonts w:hint="eastAsia" w:ascii="仿宋" w:hAnsi="仿宋" w:eastAsia="仿宋" w:cs="仿宋"/>
                <w:color w:val="auto"/>
                <w:sz w:val="24"/>
                <w:szCs w:val="24"/>
                <w:lang w:bidi="ar"/>
              </w:rPr>
              <w:t>评价时间:</w:t>
            </w:r>
            <w:bookmarkEnd w:id="127"/>
          </w:p>
        </w:tc>
      </w:tr>
    </w:tbl>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keepNext/>
        <w:keepLines/>
        <w:widowControl w:val="0"/>
        <w:suppressLineNumbers w:val="0"/>
        <w:spacing w:before="340" w:beforeAutospacing="0" w:after="330" w:afterAutospacing="0" w:line="360" w:lineRule="auto"/>
        <w:ind w:left="0" w:firstLine="0"/>
        <w:jc w:val="both"/>
        <w:outlineLvl w:val="9"/>
        <w:rPr>
          <w:rFonts w:hint="default" w:ascii="仿宋" w:hAnsi="仿宋" w:eastAsia="仿宋" w:cs="仿宋"/>
          <w:b/>
          <w:bCs/>
          <w:color w:val="auto"/>
          <w:sz w:val="24"/>
          <w:szCs w:val="24"/>
          <w:lang w:val="en-US" w:eastAsia="zh-CN" w:bidi="ar"/>
        </w:rPr>
      </w:pPr>
      <w:r>
        <w:rPr>
          <w:rFonts w:hint="eastAsia" w:ascii="仿宋" w:hAnsi="仿宋" w:eastAsia="仿宋" w:cs="仿宋"/>
          <w:b/>
          <w:bCs/>
          <w:color w:val="auto"/>
          <w:sz w:val="24"/>
          <w:szCs w:val="24"/>
          <w:lang w:val="en-US" w:eastAsia="zh-CN" w:bidi="ar"/>
        </w:rPr>
        <w:t>附件五</w:t>
      </w:r>
    </w:p>
    <w:p>
      <w:pPr>
        <w:keepNext w:val="0"/>
        <w:keepLines w:val="0"/>
        <w:widowControl w:val="0"/>
        <w:suppressLineNumbers w:val="0"/>
        <w:spacing w:before="312" w:beforeAutospacing="0" w:after="312" w:afterAutospacing="0" w:line="300" w:lineRule="auto"/>
        <w:ind w:left="0" w:right="0"/>
        <w:jc w:val="center"/>
        <w:rPr>
          <w:rFonts w:hint="eastAsia" w:ascii="楷体" w:hAnsi="楷体" w:eastAsia="楷体" w:cs="楷体"/>
          <w:b/>
          <w:bCs/>
          <w:color w:val="auto"/>
          <w:spacing w:val="20"/>
          <w:sz w:val="24"/>
          <w:szCs w:val="24"/>
          <w:lang w:val="en-US"/>
        </w:rPr>
      </w:pPr>
      <w:r>
        <w:rPr>
          <w:rFonts w:hint="eastAsia" w:ascii="楷体" w:hAnsi="楷体" w:eastAsia="楷体" w:cs="楷体"/>
          <w:b/>
          <w:bCs/>
          <w:color w:val="auto"/>
          <w:spacing w:val="20"/>
          <w:sz w:val="24"/>
          <w:szCs w:val="24"/>
          <w:lang w:val="en-US" w:eastAsia="zh-CN" w:bidi="ar"/>
        </w:rPr>
        <w:t>廉洁诚信协议</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第一条  总则</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1.1甲乙丙三方均应当严格遵守国家法律法规和甲方集中采购管理、供应商管理的相关要求，不从事任何违法违规违纪行为。坚持诚实守信原则，恪守商业道德和职业道德，规范商务人员廉洁从业行为。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1.2采取有效措施，约束三方及三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（1）一方或其关联方之工作人员；</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（2）受一方委托办理相关事务的单位或者个人；</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（4）前述相关人员的亲属；</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（5）与前述相关主体存在利害关系的其他单位或者人员。</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1.4一方监督发现其他相关主体在业务合作中存在违规行为的，应当及时提醒并有权向对方纪检部门举报。情节严重构成犯罪的，任何一方均有权向司法机关报案，追究相关单位或者人员的刑事责任。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第二条  商业贿赂</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2.1本协议所称商业贿赂，是指丙方或丙方相关主体为获取或意图获取交易机会或者竞争优势，采用财物或者其他形式贿赂甲方、乙方或甲方、乙方相关主体的行为。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2.2本条第1款所称财物，是指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乙方或甲方、乙方相关主体的财物。</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2.3本条第1款所称其他形式，包括但不限于：</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（2）为甲方、乙方或甲方、乙方相关主体安排有可能影响公平、公正交易的宴请、健身、娱乐等活动；</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（3）为甲方、乙方或甲方、乙方相关主体投资入股、个人借款或买卖股票、债券等提供方便；</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（4）为甲方、乙方或甲方、乙方相关主体购买或装修住房、婚丧嫁娶、配偶子女上学或工作安排以及出国出境、旅游等提供方便；</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（5）违反规定为甲方、乙方或甲方、乙方相关主体在丙方相关企业工作、挂名兼职、合伙经营、介绍承揽业务等提供方便；</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（6）向甲方、乙方或甲方、乙方相关主体提供借款、融资、担保等；</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（7）给予或承诺给予其不正当利益的其他行为；</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（8）其他违反国家法律法规或商业道德准则的影响公正交易的行为。</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第三条  回扣</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3.1本协议所称回扣，是指丙方促成合作时在账外暗中以现金、实物或者其他方式退给甲方、乙方或甲方、乙方相关主体一定比例的商品或服务价款。</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3.3丙方在账外暗中给予甲方、乙方相关主体回扣的，视为实施商业贿赂行为。</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第四条  折扣</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4.1本协议所称折扣，是指丙方在销售商品或提供服务时，以明示并如实入账的方式给予甲方、乙方的价格优惠，包括支付价款时对价款总额按一定比例即时予以扣除和支付价款总额后再按一定比例予以退还两种形式。</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4.2丙方提供的商品或服务，可以以明示方式给予甲方、乙方折扣。丙方给予甲方、乙方折扣的，必须在采购协议中予以明确并如实入账。</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4.3本条第1款所称如实入账，是指根据采购或合作协议约定的金额和支付方式，在依法设立的反映甲方、乙方生产经营活动收支的财务账上按照财务会计制度规定明确如实记载。</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4.4丙方违反本条约定的，视为实施商业贿赂行为。</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第五条  宴请与游玩活动</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5.1丙方不得为甲方、乙方相关主体提供各种场合、各种规格的餐饮请吃、住宿等。但因公务活动持续到用餐时间，丙方基于公认的商务礼仪和便利而参照接待甲方、乙方普通员工餐标准安排的工作餐除外，且丙方提供的工作餐应当从简。</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5.2丙方不得为甲方、乙方相关主体提供各种形式的旅游、健身、KTV、酒吧、按摩、赌博、色情等娱乐休闲活动。</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5.3丙方违反本条约定的，视为实施商业贿赂行为。</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第六条  禁止行为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三方一致同意三方或三方相关主体的如下行为是应当禁止的营私舞弊或腐败行为：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6.1甲方、乙方及甲方、乙方相关主体向丙方索要或收受财物或其他形式的财产性利益、非财产性利益。</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6.2丙方及丙方相关主体向甲方、乙方或甲方、乙方相关主体提供财物或其他形式的财产性利益、非财产性利益，包括但不限于：</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（1）报销甲方、乙方相关主体的私人费用；</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（2）提供超过宴请标准的宴请或娱乐活动；</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（3）介绍甲方、乙方相关主体亲友到丙方处工作；</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（4）提出、邀请或事实上接受甲方、乙方相关主体在丙方参股或参与丙方经营活动；</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（5）组织或向甲方、乙方相关主体提供旅游等代偿活动利益；</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（6）向甲方、乙方相关主体提供借款、融资、担保等；</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（7）给予或承诺给予甲方、乙方相关主体不正当利益的其他行为；</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第七条  丙方承诺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丙方承诺在三方的商务接洽、合同关系、交易过程中遵守如下要求：</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7.1 避免利害关系</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在采购过程中主动申报与甲方、乙方及甲方、乙方相关主体的关联及利害关系，包括丙方经办合作或交易事宜的相关主体与甲方、乙方及甲方、乙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7.2 恪守廉洁自律原则</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7.2.1不以任何方式实施本协议所述的商业贿赂行为、营私舞弊或腐败行为等禁止行为，也不会以任何方式向甲方、乙方或甲方、乙方相关主体索要金钱、实物等不正当利益，或收受甲方、乙方或甲方、乙方相关主体给予的金钱、实物等不正当利益。</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7.2.2支持甲方、乙方的廉洁诚信建设，承诺承担实名举报的义务，若丙方或丙方相关主体对甲方、乙方或甲方、乙方相关主体的索贿行为不拒绝、不申报，并满足其要求的，则该行为视同丙方实施商业贿赂行为。</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7.3 恪守诚实信用原则</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7.3.1在与甲方、乙方的业务往来过程中，向甲方、乙方提供的信息、文件、资料、数据及相关书面和口头陈述等保证真实、准确和完整，并不存在任何虚假、误导和重大遗漏，且已按甲方、乙方要求向甲方、乙方提供或披露了与该等文件资料有关的其他辅助文件资料和信息。</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7.3.2严格遵守向甲方、乙方做出的承诺、三方签署的合同、协议和备忘录等，确保产品质量和服务质量，不隐瞒任何可能对甲方、乙方利益造成影响的信息，积极配合甲方、乙方的审计。</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7.3.3严格遵守甲方、乙方的供应商行为准则、合作协议、保密承诺书等政策文件中的相关规定。</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7.3.4严格遵守甲方、乙方的品牌管理的相关规定，未经甲方、乙方授权不擅自使用甲方字样、授权合作伙伴等类似容易对外产生混淆的字样。</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7.3.5严格遵守国家相关法律法规及甲方、乙方的管理规定，不参与任何违法活动。</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7.3.6承诺实事求是，不对内部或社会传递任何虚假信息，严格遵守保密协议，不透露任何甲方、乙方的商业机密。</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7.3.7未经甲方、乙方同意，不向任何新闻媒体、第三方述及有关甲方、乙方工作人员恪守商业道德方面的评价、信息。</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乙方合法权益。</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7.4 确保信息公开透明</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7.4.1主动向甲方、乙方披露与采购项目相关的信息，包括丙方真实情况、产品价格、技术参数、服务团队信息、履约情况等。</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7.4.2不利用非法手段向甲方、乙方及甲方、乙方相关主体打探有关涉及甲方、乙方及甲方、乙方相关主体的商业秘密、人员信息、采购信息等。</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7.5 积极配合监督举报</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7.5.1丙方承诺积极配合甲方、乙方或第三方机构的监督和检查，对发现的违规行为及时纠正，并严肃处理涉嫌违规的相关主体，确保采购过程和项目合作的公正性和透明度。甲方、乙方对丙方及丙方相关主体涉嫌违法违规违纪的商业行为进行调查时，乙方有配合提供证据、作证的义务。</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7.5.2如丙方有知悉或怀疑甲方、乙方相关主体有违反上述约定的，应及时采取措施并有权向甲方、乙方纪检部门举报。甲方、乙方会对所有信息提供者及所提供的全部资料严格保密。</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7.6 加强内部廉洁管理</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第八条  违约责任</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8.1若甲方、乙方人员违反本协议第六条规定的，按照甲方、乙方内部管理权限，依据有关法律和规定给予处分或组织处理，涉嫌犯罪的，移交司法机关追究刑事责任。</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8.2如丙方违反本协议任何约定或承诺，甲方、乙方有权依据甲方、乙方采购管理、供应商管理和采购文件相关要求，对丙方进行严肃处理，相关处罚结果记入供应商诚信档案。</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8.3 如丙方违反本协议任何约定或承诺，</w:t>
      </w:r>
      <w:r>
        <w:rPr>
          <w:rFonts w:hint="eastAsia" w:ascii="楷体" w:hAnsi="楷体" w:eastAsia="楷体" w:cs="楷体"/>
          <w:b/>
          <w:bCs/>
          <w:color w:val="auto"/>
          <w:sz w:val="24"/>
          <w:szCs w:val="24"/>
          <w:lang w:val="en-US" w:eastAsia="zh-CN" w:bidi="ar"/>
        </w:rPr>
        <w:t>甲方、乙方及甲方、乙方子公司有权根据情节严重程度选择单方全面终止与丙方的合同及合作，且无需承担任何责任。丙方给甲方、乙方造成损失的，甲方、乙方有权要求丙方承担全部赔偿责任。</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8.4</w:t>
      </w:r>
      <w:r>
        <w:rPr>
          <w:rFonts w:hint="eastAsia" w:ascii="楷体" w:hAnsi="楷体" w:eastAsia="楷体" w:cs="楷体"/>
          <w:b/>
          <w:bCs/>
          <w:color w:val="auto"/>
          <w:sz w:val="24"/>
          <w:szCs w:val="24"/>
          <w:lang w:val="en-US" w:eastAsia="zh-CN" w:bidi="ar"/>
        </w:rPr>
        <w:t>甲方、乙方及甲方、乙方子公司按照前述条款要求丙方承担赔偿责任的，</w:t>
      </w:r>
      <w:r>
        <w:rPr>
          <w:rFonts w:hint="eastAsia" w:ascii="楷体" w:hAnsi="楷体" w:eastAsia="楷体" w:cs="楷体"/>
          <w:color w:val="auto"/>
          <w:sz w:val="24"/>
          <w:szCs w:val="24"/>
          <w:lang w:val="en-US" w:eastAsia="zh-CN" w:bidi="ar"/>
        </w:rPr>
        <w:t>乙方应于甲方、乙方发出赔偿通知之日起【10】个工作日内支付，如未及时支付，甲方、乙方及甲方、乙方子公司有权从主合同款项中直接扣除。</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第九条  附则</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9.2除非另有书面规定，甲方、乙方未能行使或者延迟行使在本协议项下的任何权利，不得被视为放弃行使该等权利，且任何权利的单独或部分行使亦不得妨碍该等权利的进一步或其他任何权利的行使。甲方、乙方在任何时候放弃追究丙方违反本协议任何条款约定的违约行为的，不得被视为甲方、乙方放弃追究其他各方面的违约行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9.4本协议未尽事宜以三方签订的主合同为准。本协议与主合同约定不一致的，根据约定内容对三方提出的廉洁诚信要求，以较为严格的约定为准。若三方未签订主合同或主合同终止、解除的，本协议应独立执行。</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9.5本协议长期有效。</w:t>
      </w:r>
    </w:p>
    <w:p>
      <w:pPr>
        <w:pStyle w:val="2"/>
        <w:rPr>
          <w:color w:val="auto"/>
        </w:rPr>
        <w:sectPr>
          <w:footerReference r:id="rId9" w:type="default"/>
          <w:pgSz w:w="11906" w:h="16838"/>
          <w:pgMar w:top="1417" w:right="1134" w:bottom="1134" w:left="1134" w:header="851" w:footer="992" w:gutter="0"/>
          <w:cols w:space="720" w:num="1"/>
          <w:titlePg/>
        </w:sectPr>
      </w:pPr>
    </w:p>
    <w:p>
      <w:pPr>
        <w:pStyle w:val="3"/>
        <w:pageBreakBefore/>
        <w:ind w:left="0" w:firstLine="3064"/>
        <w:jc w:val="left"/>
        <w:rPr>
          <w:rFonts w:ascii="仿宋_GB2312" w:hAnsi="宋体" w:eastAsia="仿宋_GB2312"/>
          <w:color w:val="auto"/>
          <w:sz w:val="28"/>
          <w:szCs w:val="28"/>
        </w:rPr>
      </w:pPr>
      <w:bookmarkStart w:id="128" w:name="_Toc4181"/>
      <w:bookmarkStart w:id="129" w:name="_Toc30669"/>
      <w:r>
        <w:rPr>
          <w:rFonts w:hint="eastAsia" w:ascii="仿宋_GB2312" w:hAnsi="宋体" w:eastAsia="仿宋_GB2312"/>
          <w:color w:val="auto"/>
          <w:sz w:val="28"/>
          <w:szCs w:val="28"/>
        </w:rPr>
        <w:t>第五章 采购</w:t>
      </w:r>
      <w:bookmarkEnd w:id="128"/>
      <w:r>
        <w:rPr>
          <w:rFonts w:hint="eastAsia" w:ascii="仿宋_GB2312" w:hAnsi="宋体" w:eastAsia="仿宋_GB2312"/>
          <w:color w:val="auto"/>
          <w:sz w:val="28"/>
          <w:szCs w:val="28"/>
        </w:rPr>
        <w:t>需求</w:t>
      </w:r>
      <w:bookmarkEnd w:id="129"/>
    </w:p>
    <w:p>
      <w:pPr>
        <w:widowControl w:val="0"/>
        <w:numPr>
          <w:ilvl w:val="0"/>
          <w:numId w:val="0"/>
        </w:numPr>
        <w:spacing w:line="360" w:lineRule="auto"/>
        <w:ind w:firstLine="480"/>
        <w:jc w:val="both"/>
        <w:rPr>
          <w:rFonts w:hint="eastAsia" w:ascii="仿宋" w:hAnsi="仿宋" w:eastAsia="仿宋" w:cs="仿宋"/>
          <w:i w:val="0"/>
          <w:iCs/>
          <w:color w:val="auto"/>
          <w:sz w:val="24"/>
          <w:lang w:val="en-US" w:eastAsia="zh-CN"/>
        </w:rPr>
      </w:pPr>
      <w:bookmarkStart w:id="130" w:name="_Toc22214"/>
      <w:r>
        <w:rPr>
          <w:rFonts w:hint="eastAsia" w:ascii="仿宋" w:hAnsi="仿宋" w:eastAsia="仿宋" w:cs="仿宋"/>
          <w:i w:val="0"/>
          <w:iCs/>
          <w:color w:val="auto"/>
          <w:sz w:val="24"/>
          <w:lang w:val="en-US" w:eastAsia="zh-CN"/>
        </w:rPr>
        <w:t>一、采购项目背景</w:t>
      </w:r>
      <w:bookmarkEnd w:id="130"/>
    </w:p>
    <w:p>
      <w:pPr>
        <w:widowControl w:val="0"/>
        <w:numPr>
          <w:ilvl w:val="0"/>
          <w:numId w:val="0"/>
        </w:numPr>
        <w:spacing w:line="360" w:lineRule="auto"/>
        <w:ind w:firstLine="480"/>
        <w:jc w:val="both"/>
        <w:rPr>
          <w:rFonts w:hint="eastAsia" w:ascii="仿宋" w:hAnsi="仿宋" w:eastAsia="仿宋" w:cs="仿宋"/>
          <w:i w:val="0"/>
          <w:iCs/>
          <w:color w:val="auto"/>
          <w:sz w:val="24"/>
          <w:lang w:val="en-US" w:eastAsia="zh-CN"/>
        </w:rPr>
      </w:pPr>
      <w:r>
        <w:rPr>
          <w:rFonts w:hint="eastAsia" w:ascii="仿宋" w:hAnsi="仿宋" w:eastAsia="仿宋" w:cs="仿宋"/>
          <w:i w:val="0"/>
          <w:iCs/>
          <w:color w:val="auto"/>
          <w:sz w:val="24"/>
          <w:lang w:val="en-US" w:eastAsia="zh-CN"/>
        </w:rPr>
        <w:t>乐至支公司的《职工食堂食材配送服务合同》将于2026年8月26日到期，为切实解决员工就餐需求，持续提供安全卫生、营养均衡的餐饮保障，让员工以更充沛的精力投入工作，不断提升归属感与幸福指数，着力营造温馨和谐、凝心聚力的公司氛围，拟采购乐至支公司职工食堂食材配送服务项目。</w:t>
      </w:r>
    </w:p>
    <w:p>
      <w:pPr>
        <w:widowControl w:val="0"/>
        <w:numPr>
          <w:ilvl w:val="0"/>
          <w:numId w:val="0"/>
        </w:numPr>
        <w:spacing w:line="360" w:lineRule="auto"/>
        <w:ind w:firstLine="480"/>
        <w:jc w:val="both"/>
        <w:rPr>
          <w:rFonts w:hint="eastAsia" w:ascii="仿宋" w:hAnsi="仿宋" w:eastAsia="仿宋" w:cs="仿宋"/>
          <w:i w:val="0"/>
          <w:iCs/>
          <w:color w:val="auto"/>
          <w:sz w:val="24"/>
          <w:lang w:val="en-US" w:eastAsia="zh-CN"/>
        </w:rPr>
      </w:pPr>
      <w:r>
        <w:rPr>
          <w:rFonts w:hint="eastAsia" w:ascii="仿宋" w:hAnsi="仿宋" w:eastAsia="仿宋" w:cs="仿宋"/>
          <w:i w:val="0"/>
          <w:iCs/>
          <w:color w:val="auto"/>
          <w:sz w:val="24"/>
          <w:lang w:val="en-US" w:eastAsia="zh-CN"/>
        </w:rPr>
        <w:t>二、采购内容</w:t>
      </w:r>
    </w:p>
    <w:p>
      <w:pPr>
        <w:widowControl w:val="0"/>
        <w:numPr>
          <w:ilvl w:val="0"/>
          <w:numId w:val="0"/>
        </w:numPr>
        <w:spacing w:line="360" w:lineRule="auto"/>
        <w:ind w:firstLine="480"/>
        <w:jc w:val="both"/>
        <w:rPr>
          <w:rFonts w:hint="default" w:ascii="仿宋" w:hAnsi="仿宋" w:eastAsia="仿宋" w:cs="仿宋"/>
          <w:i w:val="0"/>
          <w:iCs/>
          <w:color w:val="auto"/>
          <w:sz w:val="24"/>
          <w:lang w:val="en-US" w:eastAsia="zh-CN"/>
        </w:rPr>
      </w:pPr>
      <w:r>
        <w:rPr>
          <w:rFonts w:hint="default" w:ascii="仿宋" w:hAnsi="仿宋" w:eastAsia="仿宋" w:cs="仿宋"/>
          <w:i w:val="0"/>
          <w:iCs/>
          <w:color w:val="auto"/>
          <w:sz w:val="24"/>
          <w:lang w:val="en-US" w:eastAsia="zh-CN"/>
        </w:rPr>
        <w:t>我资阳市分公司拟采购1家具有食品</w:t>
      </w:r>
      <w:r>
        <w:rPr>
          <w:rFonts w:hint="eastAsia" w:ascii="仿宋" w:hAnsi="仿宋" w:eastAsia="仿宋" w:cs="仿宋"/>
          <w:i w:val="0"/>
          <w:iCs/>
          <w:color w:val="auto"/>
          <w:sz w:val="24"/>
          <w:lang w:val="en-US" w:eastAsia="zh-CN"/>
        </w:rPr>
        <w:t>经营</w:t>
      </w:r>
      <w:r>
        <w:rPr>
          <w:rFonts w:hint="default" w:ascii="仿宋" w:hAnsi="仿宋" w:eastAsia="仿宋" w:cs="仿宋"/>
          <w:i w:val="0"/>
          <w:iCs/>
          <w:color w:val="auto"/>
          <w:sz w:val="24"/>
          <w:lang w:val="en-US" w:eastAsia="zh-CN"/>
        </w:rPr>
        <w:t>许可证的供应商，提供</w:t>
      </w:r>
      <w:r>
        <w:rPr>
          <w:rFonts w:hint="eastAsia" w:ascii="仿宋" w:hAnsi="仿宋" w:eastAsia="仿宋" w:cs="仿宋"/>
          <w:i w:val="0"/>
          <w:iCs/>
          <w:color w:val="auto"/>
          <w:sz w:val="24"/>
          <w:lang w:val="en-US" w:eastAsia="zh-CN"/>
        </w:rPr>
        <w:t>乐至</w:t>
      </w:r>
      <w:r>
        <w:rPr>
          <w:rFonts w:hint="default" w:ascii="仿宋" w:hAnsi="仿宋" w:eastAsia="仿宋" w:cs="仿宋"/>
          <w:i w:val="0"/>
          <w:iCs/>
          <w:color w:val="auto"/>
          <w:sz w:val="24"/>
          <w:lang w:val="en-US" w:eastAsia="zh-CN"/>
        </w:rPr>
        <w:t>支公司职工食堂食品原材料配送服务，包括但不限于我方制作工作餐需要的肉类、蔬菜、水果、调味品等原材料，并确保食材安全，新鲜，符合标准。最终结算金额按照全年实际采购数量，由</w:t>
      </w:r>
      <w:r>
        <w:rPr>
          <w:rFonts w:hint="eastAsia" w:ascii="仿宋" w:hAnsi="仿宋" w:eastAsia="仿宋" w:cs="仿宋"/>
          <w:i w:val="0"/>
          <w:iCs/>
          <w:color w:val="auto"/>
          <w:sz w:val="24"/>
          <w:lang w:val="en-US" w:eastAsia="zh-CN"/>
        </w:rPr>
        <w:t>乐至</w:t>
      </w:r>
      <w:r>
        <w:rPr>
          <w:rFonts w:hint="default" w:ascii="仿宋" w:hAnsi="仿宋" w:eastAsia="仿宋" w:cs="仿宋"/>
          <w:i w:val="0"/>
          <w:iCs/>
          <w:color w:val="auto"/>
          <w:sz w:val="24"/>
          <w:lang w:val="en-US" w:eastAsia="zh-CN"/>
        </w:rPr>
        <w:t>支公司据实结算。</w:t>
      </w:r>
    </w:p>
    <w:p>
      <w:pPr>
        <w:widowControl w:val="0"/>
        <w:numPr>
          <w:ilvl w:val="0"/>
          <w:numId w:val="0"/>
        </w:numPr>
        <w:spacing w:line="360" w:lineRule="auto"/>
        <w:ind w:firstLine="480"/>
        <w:jc w:val="both"/>
        <w:rPr>
          <w:rFonts w:hint="default" w:ascii="仿宋" w:hAnsi="仿宋" w:eastAsia="仿宋" w:cs="仿宋"/>
          <w:i w:val="0"/>
          <w:iCs/>
          <w:color w:val="auto"/>
          <w:sz w:val="24"/>
          <w:lang w:val="en-US" w:eastAsia="zh-CN"/>
        </w:rPr>
      </w:pPr>
      <w:bookmarkStart w:id="131" w:name="_Toc11458"/>
      <w:r>
        <w:rPr>
          <w:rFonts w:hint="eastAsia" w:ascii="仿宋" w:hAnsi="仿宋" w:eastAsia="仿宋" w:cs="仿宋"/>
          <w:i w:val="0"/>
          <w:iCs/>
          <w:color w:val="auto"/>
          <w:sz w:val="24"/>
          <w:lang w:val="en-US" w:eastAsia="zh-CN"/>
        </w:rPr>
        <w:t>三、采购</w:t>
      </w:r>
      <w:bookmarkEnd w:id="131"/>
      <w:r>
        <w:rPr>
          <w:rFonts w:hint="eastAsia" w:ascii="仿宋" w:hAnsi="仿宋" w:eastAsia="仿宋" w:cs="仿宋"/>
          <w:i w:val="0"/>
          <w:iCs/>
          <w:color w:val="auto"/>
          <w:sz w:val="24"/>
          <w:lang w:val="en-US" w:eastAsia="zh-CN"/>
        </w:rPr>
        <w:t>数量</w:t>
      </w:r>
    </w:p>
    <w:p>
      <w:pPr>
        <w:widowControl w:val="0"/>
        <w:numPr>
          <w:ilvl w:val="0"/>
          <w:numId w:val="0"/>
        </w:numPr>
        <w:spacing w:line="360" w:lineRule="auto"/>
        <w:ind w:firstLine="480"/>
        <w:jc w:val="both"/>
        <w:rPr>
          <w:rFonts w:hint="eastAsia" w:ascii="仿宋" w:hAnsi="仿宋" w:eastAsia="仿宋" w:cs="仿宋"/>
          <w:i w:val="0"/>
          <w:iCs/>
          <w:color w:val="auto"/>
          <w:sz w:val="24"/>
          <w:lang w:val="en-US" w:eastAsia="zh-CN"/>
        </w:rPr>
      </w:pPr>
      <w:r>
        <w:rPr>
          <w:rFonts w:hint="eastAsia" w:ascii="仿宋" w:hAnsi="仿宋" w:eastAsia="仿宋" w:cs="仿宋"/>
          <w:i w:val="0"/>
          <w:iCs/>
          <w:color w:val="auto"/>
          <w:sz w:val="24"/>
          <w:lang w:val="en-US" w:eastAsia="zh-CN"/>
        </w:rPr>
        <w:t>拟采购1家供应商，为乐至支公司提供三年期食堂食品原材料配送服务，以实际产生费用进行结算，最终结算金额在本服务期间内不超过合同的总控制价。</w:t>
      </w:r>
    </w:p>
    <w:p>
      <w:pPr>
        <w:widowControl w:val="0"/>
        <w:numPr>
          <w:ilvl w:val="0"/>
          <w:numId w:val="0"/>
        </w:numPr>
        <w:spacing w:line="360" w:lineRule="auto"/>
        <w:ind w:firstLine="480"/>
        <w:jc w:val="both"/>
        <w:rPr>
          <w:rFonts w:hint="eastAsia" w:ascii="仿宋" w:hAnsi="仿宋" w:eastAsia="仿宋" w:cs="仿宋"/>
          <w:i w:val="0"/>
          <w:iCs/>
          <w:color w:val="auto"/>
          <w:sz w:val="24"/>
          <w:lang w:val="en-US" w:eastAsia="zh-CN"/>
        </w:rPr>
      </w:pPr>
      <w:bookmarkStart w:id="132" w:name="_Toc17412"/>
      <w:r>
        <w:rPr>
          <w:rFonts w:hint="eastAsia" w:ascii="仿宋" w:hAnsi="仿宋" w:eastAsia="仿宋" w:cs="仿宋"/>
          <w:i w:val="0"/>
          <w:iCs/>
          <w:color w:val="auto"/>
          <w:sz w:val="24"/>
          <w:lang w:val="en-US" w:eastAsia="zh-CN"/>
        </w:rPr>
        <w:t>四、付款方式</w:t>
      </w:r>
      <w:bookmarkEnd w:id="132"/>
    </w:p>
    <w:p>
      <w:pPr>
        <w:pStyle w:val="2"/>
        <w:bidi w:val="0"/>
        <w:spacing w:line="360" w:lineRule="auto"/>
        <w:ind w:firstLine="48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甲方每月对乙方按照《职工食堂食材供应商评价表》进行评价，若得90分及以上，则付款金额不受影响，若得89分及以下，则罚款：应付款*（90-当月得分）%，当月付款金额=应付款-罚款。供应商提供相应增值税发票后，甲方支付货款。</w:t>
      </w:r>
    </w:p>
    <w:p>
      <w:pPr>
        <w:pStyle w:val="2"/>
        <w:bidi w:val="0"/>
        <w:spacing w:line="360" w:lineRule="auto"/>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若得分连续3次在90分以下，则视为乙方不具备切实履行合同的能力，甲方可以单方面解除合同并要求乙方按照甲方应支付价款（包含服务期已支付和尚未支付部分）的10%支付违约金。</w:t>
      </w:r>
    </w:p>
    <w:p>
      <w:pPr>
        <w:pStyle w:val="2"/>
        <w:numPr>
          <w:ilvl w:val="0"/>
          <w:numId w:val="6"/>
        </w:numPr>
        <w:ind w:firstLine="240"/>
        <w:rPr>
          <w:rFonts w:hint="eastAsia" w:ascii="仿宋" w:hAnsi="仿宋" w:eastAsia="仿宋" w:cs="仿宋"/>
          <w:i w:val="0"/>
          <w:iCs/>
          <w:color w:val="auto"/>
          <w:sz w:val="24"/>
          <w:lang w:val="en-US" w:eastAsia="zh-CN"/>
        </w:rPr>
      </w:pPr>
      <w:bookmarkStart w:id="133" w:name="_Toc8459"/>
      <w:r>
        <w:rPr>
          <w:rFonts w:hint="eastAsia" w:ascii="仿宋" w:hAnsi="仿宋" w:eastAsia="仿宋" w:cs="仿宋"/>
          <w:i w:val="0"/>
          <w:iCs/>
          <w:color w:val="auto"/>
          <w:sz w:val="24"/>
          <w:lang w:val="en-US" w:eastAsia="zh-CN"/>
        </w:rPr>
        <w:t>服务要求</w:t>
      </w:r>
      <w:bookmarkEnd w:id="133"/>
    </w:p>
    <w:p>
      <w:pPr>
        <w:widowControl/>
        <w:spacing w:line="360" w:lineRule="auto"/>
        <w:ind w:firstLine="482"/>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配送</w:t>
      </w:r>
      <w:r>
        <w:rPr>
          <w:rFonts w:hint="eastAsia" w:ascii="仿宋" w:hAnsi="仿宋" w:eastAsia="仿宋" w:cs="仿宋"/>
          <w:b/>
          <w:bCs/>
          <w:color w:val="auto"/>
          <w:sz w:val="24"/>
          <w:szCs w:val="24"/>
          <w:highlight w:val="none"/>
        </w:rPr>
        <w:t>到货时间</w:t>
      </w:r>
      <w:r>
        <w:rPr>
          <w:rFonts w:hint="eastAsia" w:ascii="仿宋" w:hAnsi="仿宋" w:eastAsia="仿宋" w:cs="仿宋"/>
          <w:b/>
          <w:bCs/>
          <w:color w:val="auto"/>
          <w:sz w:val="24"/>
          <w:szCs w:val="24"/>
          <w:highlight w:val="none"/>
          <w:lang w:val="en-US" w:eastAsia="zh-CN"/>
        </w:rPr>
        <w:t>要求</w:t>
      </w:r>
    </w:p>
    <w:p>
      <w:pPr>
        <w:widowControl/>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所有的日常员工餐饮食材配送须在当日</w:t>
      </w:r>
      <w:r>
        <w:rPr>
          <w:rFonts w:hint="eastAsia" w:ascii="仿宋" w:hAnsi="仿宋" w:eastAsia="仿宋" w:cs="仿宋"/>
          <w:color w:val="auto"/>
          <w:sz w:val="24"/>
          <w:szCs w:val="24"/>
          <w:highlight w:val="none"/>
          <w:lang w:val="en-US" w:eastAsia="zh-CN"/>
        </w:rPr>
        <w:t>7:00</w:t>
      </w:r>
      <w:r>
        <w:rPr>
          <w:rFonts w:hint="eastAsia" w:ascii="仿宋" w:hAnsi="仿宋" w:eastAsia="仿宋" w:cs="仿宋"/>
          <w:color w:val="auto"/>
          <w:sz w:val="24"/>
          <w:szCs w:val="24"/>
          <w:highlight w:val="none"/>
        </w:rPr>
        <w:t>前完成配送入库；临时加班日如为午餐食材，则</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应在当日早上 9：00前送达，如为晚餐食材，则</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 xml:space="preserve">应在当天下午 </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：00前送达。如送货品种或数量不足的，必须在1小时内进行补货。</w:t>
      </w:r>
    </w:p>
    <w:p>
      <w:pPr>
        <w:keepNext w:val="0"/>
        <w:keepLines w:val="0"/>
        <w:pageBreakBefore w:val="0"/>
        <w:widowControl w:val="0"/>
        <w:bidi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2.我方</w:t>
      </w:r>
      <w:r>
        <w:rPr>
          <w:rFonts w:hint="eastAsia" w:ascii="仿宋" w:hAnsi="仿宋" w:eastAsia="仿宋" w:cs="仿宋"/>
          <w:color w:val="auto"/>
          <w:sz w:val="24"/>
          <w:szCs w:val="24"/>
          <w:highlight w:val="none"/>
        </w:rPr>
        <w:t>应提前向</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以传真或电子文件等方式提交购货计划，并说明购货品种、数量及其他需要说明的事项。</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在接到购货订单通知后，应按</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订购单的要求送货。极个别产品因质量太差或没有货源时应及时反馈到</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并协商调整，保证所需货物准时到达。如若迟到，须承担相关违约责任，由双方签订具体送货合同时约定处罚条款。</w:t>
      </w:r>
    </w:p>
    <w:p>
      <w:pPr>
        <w:keepNext w:val="0"/>
        <w:keepLines w:val="0"/>
        <w:pageBreakBefore w:val="0"/>
        <w:widowControl w:val="0"/>
        <w:bidi w:val="0"/>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临时加货处理：对于</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临时有客餐任务或临时增加员工用餐时，</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需在接到</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口头或书面通知1小时内将货物送到</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的指定地点，派专人负责跟踪服务，保证用餐正常。</w:t>
      </w:r>
    </w:p>
    <w:p>
      <w:pPr>
        <w:pStyle w:val="2"/>
        <w:spacing w:line="360" w:lineRule="auto"/>
        <w:ind w:firstLine="482"/>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（二）交货/入库</w:t>
      </w:r>
      <w:r>
        <w:rPr>
          <w:rFonts w:hint="eastAsia" w:ascii="仿宋" w:hAnsi="仿宋" w:eastAsia="仿宋" w:cs="仿宋"/>
          <w:b/>
          <w:bCs/>
          <w:color w:val="auto"/>
          <w:sz w:val="24"/>
          <w:szCs w:val="24"/>
          <w:highlight w:val="none"/>
        </w:rPr>
        <w:t>地址</w:t>
      </w:r>
    </w:p>
    <w:p>
      <w:pPr>
        <w:widowControl/>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交货/入库</w:t>
      </w:r>
      <w:r>
        <w:rPr>
          <w:rFonts w:hint="eastAsia" w:ascii="仿宋" w:hAnsi="仿宋" w:eastAsia="仿宋" w:cs="仿宋"/>
          <w:color w:val="auto"/>
          <w:sz w:val="24"/>
          <w:szCs w:val="24"/>
          <w:highlight w:val="none"/>
        </w:rPr>
        <w:t>地址：</w:t>
      </w:r>
      <w:r>
        <w:rPr>
          <w:rFonts w:hint="eastAsia" w:ascii="仿宋" w:hAnsi="仿宋" w:eastAsia="仿宋" w:cs="宋体"/>
          <w:color w:val="auto"/>
          <w:sz w:val="24"/>
          <w:szCs w:val="24"/>
        </w:rPr>
        <w:t>中国人民财产保险股份有限公司</w:t>
      </w:r>
      <w:r>
        <w:rPr>
          <w:rFonts w:hint="eastAsia" w:ascii="仿宋" w:hAnsi="仿宋" w:eastAsia="仿宋" w:cs="宋体"/>
          <w:color w:val="auto"/>
          <w:sz w:val="24"/>
          <w:szCs w:val="24"/>
          <w:lang w:val="en-US" w:eastAsia="zh-CN"/>
        </w:rPr>
        <w:t>乐至</w:t>
      </w:r>
      <w:r>
        <w:rPr>
          <w:rFonts w:hint="eastAsia" w:ascii="仿宋" w:hAnsi="仿宋" w:eastAsia="仿宋" w:cs="宋体"/>
          <w:color w:val="auto"/>
          <w:sz w:val="24"/>
          <w:szCs w:val="24"/>
        </w:rPr>
        <w:t>支公司</w:t>
      </w:r>
      <w:r>
        <w:rPr>
          <w:rFonts w:hint="eastAsia" w:ascii="仿宋" w:hAnsi="仿宋" w:eastAsia="仿宋" w:cs="宋体"/>
          <w:color w:val="auto"/>
          <w:sz w:val="24"/>
          <w:szCs w:val="24"/>
          <w:lang w:val="en-US" w:eastAsia="zh-CN"/>
        </w:rPr>
        <w:t>食堂</w:t>
      </w:r>
      <w:r>
        <w:rPr>
          <w:rFonts w:hint="eastAsia" w:ascii="仿宋" w:hAnsi="仿宋" w:eastAsia="仿宋" w:cs="仿宋"/>
          <w:color w:val="auto"/>
          <w:sz w:val="24"/>
          <w:szCs w:val="24"/>
          <w:highlight w:val="none"/>
        </w:rPr>
        <w:t>。</w:t>
      </w:r>
    </w:p>
    <w:p>
      <w:pPr>
        <w:widowControl/>
        <w:spacing w:line="360" w:lineRule="auto"/>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项目</w:t>
      </w:r>
      <w:r>
        <w:rPr>
          <w:rFonts w:hint="eastAsia" w:ascii="仿宋" w:hAnsi="仿宋" w:eastAsia="仿宋" w:cs="仿宋"/>
          <w:b/>
          <w:bCs/>
          <w:color w:val="auto"/>
          <w:sz w:val="24"/>
          <w:szCs w:val="24"/>
          <w:highlight w:val="none"/>
          <w:lang w:val="en-US" w:eastAsia="zh-CN"/>
        </w:rPr>
        <w:t>服务</w:t>
      </w:r>
      <w:r>
        <w:rPr>
          <w:rFonts w:hint="eastAsia" w:ascii="仿宋" w:hAnsi="仿宋" w:eastAsia="仿宋" w:cs="仿宋"/>
          <w:b/>
          <w:bCs/>
          <w:color w:val="auto"/>
          <w:sz w:val="24"/>
          <w:szCs w:val="24"/>
          <w:highlight w:val="none"/>
        </w:rPr>
        <w:t>要求</w:t>
      </w:r>
    </w:p>
    <w:p>
      <w:pPr>
        <w:widowControl/>
        <w:spacing w:line="360" w:lineRule="auto"/>
        <w:ind w:firstLine="482"/>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1.服务价格标准</w:t>
      </w:r>
    </w:p>
    <w:p>
      <w:pPr>
        <w:widowControl/>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必须按规定建立财务账目</w:t>
      </w:r>
      <w:r>
        <w:rPr>
          <w:rFonts w:hint="eastAsia" w:ascii="仿宋" w:hAnsi="仿宋" w:eastAsia="仿宋" w:cs="仿宋"/>
          <w:color w:val="auto"/>
          <w:sz w:val="24"/>
          <w:szCs w:val="24"/>
          <w:highlight w:val="none"/>
          <w:lang w:val="en-US" w:eastAsia="zh-CN"/>
        </w:rPr>
        <w:t>及</w:t>
      </w:r>
      <w:r>
        <w:rPr>
          <w:rFonts w:hint="eastAsia" w:ascii="仿宋" w:hAnsi="仿宋" w:eastAsia="仿宋" w:cs="仿宋"/>
          <w:color w:val="auto"/>
          <w:sz w:val="24"/>
          <w:szCs w:val="24"/>
          <w:highlight w:val="none"/>
        </w:rPr>
        <w:t>配送清单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每月初</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及</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双方进行市场调查后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val="en-US" w:eastAsia="zh-CN"/>
        </w:rPr>
        <w:t>调查</w:t>
      </w:r>
      <w:r>
        <w:rPr>
          <w:rFonts w:hint="eastAsia" w:ascii="仿宋" w:hAnsi="仿宋" w:eastAsia="仿宋" w:cs="仿宋"/>
          <w:color w:val="auto"/>
          <w:sz w:val="24"/>
          <w:szCs w:val="24"/>
          <w:highlight w:val="none"/>
        </w:rPr>
        <w:t>市场</w:t>
      </w:r>
      <w:r>
        <w:rPr>
          <w:rFonts w:hint="eastAsia" w:ascii="仿宋" w:hAnsi="仿宋" w:eastAsia="仿宋" w:cs="仿宋"/>
          <w:color w:val="auto"/>
          <w:sz w:val="24"/>
          <w:szCs w:val="24"/>
          <w:highlight w:val="none"/>
          <w:lang w:val="en-US" w:eastAsia="zh-CN"/>
        </w:rPr>
        <w:t>食材</w:t>
      </w:r>
      <w:r>
        <w:rPr>
          <w:rFonts w:hint="eastAsia" w:ascii="仿宋" w:hAnsi="仿宋" w:eastAsia="仿宋" w:cs="仿宋"/>
          <w:color w:val="auto"/>
          <w:sz w:val="24"/>
          <w:szCs w:val="24"/>
          <w:highlight w:val="none"/>
        </w:rPr>
        <w:t>含税价乘以中标折扣</w:t>
      </w:r>
      <w:r>
        <w:rPr>
          <w:rFonts w:hint="eastAsia" w:ascii="仿宋" w:hAnsi="仿宋" w:eastAsia="仿宋" w:cs="仿宋"/>
          <w:color w:val="auto"/>
          <w:sz w:val="24"/>
          <w:szCs w:val="24"/>
          <w:highlight w:val="none"/>
          <w:lang w:val="en-US" w:eastAsia="zh-CN"/>
        </w:rPr>
        <w:t>编制当月食材价格清单</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每月</w:t>
      </w:r>
      <w:r>
        <w:rPr>
          <w:rFonts w:hint="eastAsia" w:ascii="仿宋" w:hAnsi="仿宋" w:eastAsia="仿宋" w:cs="仿宋"/>
          <w:color w:val="auto"/>
          <w:sz w:val="24"/>
          <w:szCs w:val="24"/>
          <w:highlight w:val="none"/>
          <w:lang w:val="en-US" w:eastAsia="zh-CN"/>
        </w:rPr>
        <w:t>初</w:t>
      </w:r>
      <w:r>
        <w:rPr>
          <w:rFonts w:hint="eastAsia" w:ascii="仿宋" w:hAnsi="仿宋" w:eastAsia="仿宋" w:cs="仿宋"/>
          <w:color w:val="auto"/>
          <w:sz w:val="24"/>
          <w:szCs w:val="24"/>
          <w:highlight w:val="none"/>
        </w:rPr>
        <w:t>向</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提供</w:t>
      </w:r>
      <w:r>
        <w:rPr>
          <w:rFonts w:hint="eastAsia" w:ascii="仿宋" w:hAnsi="仿宋" w:eastAsia="仿宋" w:cs="仿宋"/>
          <w:color w:val="auto"/>
          <w:sz w:val="24"/>
          <w:szCs w:val="24"/>
          <w:highlight w:val="none"/>
          <w:lang w:val="en-US" w:eastAsia="zh-CN"/>
        </w:rPr>
        <w:t>当月食材价格清</w:t>
      </w:r>
      <w:r>
        <w:rPr>
          <w:rFonts w:hint="eastAsia" w:ascii="仿宋" w:hAnsi="仿宋" w:eastAsia="仿宋" w:cs="仿宋"/>
          <w:color w:val="auto"/>
          <w:sz w:val="24"/>
          <w:szCs w:val="24"/>
          <w:highlight w:val="none"/>
        </w:rPr>
        <w:t>单，</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在2天内完成确认，</w:t>
      </w:r>
      <w:r>
        <w:rPr>
          <w:rFonts w:hint="eastAsia" w:ascii="仿宋" w:hAnsi="仿宋" w:eastAsia="仿宋" w:cs="仿宋"/>
          <w:color w:val="auto"/>
          <w:sz w:val="24"/>
          <w:szCs w:val="24"/>
          <w:highlight w:val="none"/>
          <w:lang w:val="en-US" w:eastAsia="zh-CN"/>
        </w:rPr>
        <w:t>双方</w:t>
      </w:r>
      <w:r>
        <w:rPr>
          <w:rFonts w:hint="eastAsia" w:ascii="仿宋" w:hAnsi="仿宋" w:eastAsia="仿宋" w:cs="仿宋"/>
          <w:color w:val="auto"/>
          <w:sz w:val="24"/>
          <w:szCs w:val="24"/>
          <w:highlight w:val="none"/>
        </w:rPr>
        <w:t>按照确认</w:t>
      </w:r>
      <w:r>
        <w:rPr>
          <w:rFonts w:hint="eastAsia" w:ascii="仿宋" w:hAnsi="仿宋" w:eastAsia="仿宋" w:cs="仿宋"/>
          <w:color w:val="auto"/>
          <w:sz w:val="24"/>
          <w:szCs w:val="24"/>
          <w:highlight w:val="none"/>
          <w:lang w:val="en-US" w:eastAsia="zh-CN"/>
        </w:rPr>
        <w:t>结果</w:t>
      </w:r>
      <w:r>
        <w:rPr>
          <w:rFonts w:hint="eastAsia" w:ascii="仿宋" w:hAnsi="仿宋" w:eastAsia="仿宋" w:cs="仿宋"/>
          <w:color w:val="auto"/>
          <w:sz w:val="24"/>
          <w:szCs w:val="24"/>
          <w:highlight w:val="none"/>
        </w:rPr>
        <w:t>进行</w:t>
      </w:r>
      <w:r>
        <w:rPr>
          <w:rFonts w:hint="eastAsia" w:ascii="仿宋" w:hAnsi="仿宋" w:eastAsia="仿宋" w:cs="仿宋"/>
          <w:color w:val="auto"/>
          <w:sz w:val="24"/>
          <w:szCs w:val="24"/>
          <w:highlight w:val="none"/>
          <w:lang w:val="en-US" w:eastAsia="zh-CN"/>
        </w:rPr>
        <w:t>当月食材采购</w:t>
      </w:r>
      <w:r>
        <w:rPr>
          <w:rFonts w:hint="eastAsia" w:ascii="仿宋" w:hAnsi="仿宋" w:eastAsia="仿宋" w:cs="仿宋"/>
          <w:color w:val="auto"/>
          <w:sz w:val="24"/>
          <w:szCs w:val="24"/>
          <w:highlight w:val="none"/>
        </w:rPr>
        <w:t>结算。如属</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临时要求配送没有报价的货物品种，则按照当天市场价格进行结算。</w:t>
      </w:r>
    </w:p>
    <w:p>
      <w:pPr>
        <w:widowControl/>
        <w:spacing w:line="360" w:lineRule="auto"/>
        <w:ind w:firstLine="482"/>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rPr>
        <w:t>质量要求</w:t>
      </w:r>
    </w:p>
    <w:p>
      <w:pPr>
        <w:widowControl/>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供应商所</w:t>
      </w:r>
      <w:r>
        <w:rPr>
          <w:rFonts w:hint="eastAsia" w:ascii="仿宋" w:hAnsi="仿宋" w:eastAsia="仿宋" w:cs="仿宋"/>
          <w:color w:val="auto"/>
          <w:sz w:val="24"/>
          <w:szCs w:val="24"/>
          <w:highlight w:val="none"/>
        </w:rPr>
        <w:t>配送食品</w:t>
      </w:r>
      <w:r>
        <w:rPr>
          <w:rFonts w:hint="eastAsia" w:ascii="仿宋" w:hAnsi="仿宋" w:eastAsia="仿宋" w:cs="仿宋"/>
          <w:color w:val="auto"/>
          <w:sz w:val="24"/>
          <w:szCs w:val="24"/>
          <w:highlight w:val="none"/>
          <w:lang w:val="en-US" w:eastAsia="zh-CN"/>
        </w:rPr>
        <w:t>必须保证</w:t>
      </w:r>
      <w:r>
        <w:rPr>
          <w:rFonts w:hint="eastAsia" w:ascii="仿宋" w:hAnsi="仿宋" w:eastAsia="仿宋" w:cs="仿宋"/>
          <w:color w:val="auto"/>
          <w:sz w:val="24"/>
          <w:szCs w:val="24"/>
          <w:highlight w:val="none"/>
        </w:rPr>
        <w:t>全部经过国家规定的职能部门检验，安全可靠。所供食品均</w:t>
      </w:r>
      <w:r>
        <w:rPr>
          <w:rFonts w:hint="eastAsia" w:ascii="仿宋" w:hAnsi="仿宋" w:eastAsia="仿宋" w:cs="仿宋"/>
          <w:color w:val="auto"/>
          <w:sz w:val="24"/>
          <w:szCs w:val="24"/>
          <w:highlight w:val="none"/>
          <w:lang w:val="en-US" w:eastAsia="zh-CN"/>
        </w:rPr>
        <w:t>应</w:t>
      </w:r>
      <w:r>
        <w:rPr>
          <w:rFonts w:hint="eastAsia" w:ascii="仿宋" w:hAnsi="仿宋" w:eastAsia="仿宋" w:cs="仿宋"/>
          <w:color w:val="auto"/>
          <w:sz w:val="24"/>
          <w:szCs w:val="24"/>
          <w:highlight w:val="none"/>
        </w:rPr>
        <w:t>符合《</w:t>
      </w:r>
      <w:r>
        <w:rPr>
          <w:rFonts w:hint="eastAsia" w:ascii="仿宋" w:hAnsi="仿宋" w:eastAsia="仿宋" w:cs="仿宋"/>
          <w:color w:val="auto"/>
          <w:sz w:val="24"/>
          <w:szCs w:val="24"/>
          <w:highlight w:val="none"/>
          <w:lang w:val="en-US" w:eastAsia="zh-CN"/>
        </w:rPr>
        <w:t>食品安全法</w:t>
      </w:r>
      <w:r>
        <w:rPr>
          <w:rFonts w:hint="eastAsia" w:ascii="仿宋" w:hAnsi="仿宋" w:eastAsia="仿宋" w:cs="仿宋"/>
          <w:color w:val="auto"/>
          <w:sz w:val="24"/>
          <w:szCs w:val="24"/>
          <w:highlight w:val="none"/>
        </w:rPr>
        <w:t>》等相关规定，保证卫生安全，应当无毒、无害，具有相应的色、香、味等感官性状。具体如下：</w:t>
      </w:r>
    </w:p>
    <w:p>
      <w:pPr>
        <w:widowControl/>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（1）蔬菜水果类应保持较好的色泽和新鲜度，不得有黄叶、腐烂、泥沙等现象，或属于无公害蔬菜水果；</w:t>
      </w:r>
    </w:p>
    <w:p>
      <w:pPr>
        <w:widowControl/>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（2）冷冻类及干货应在保质期范围内，并保持较好的外观和等级；</w:t>
      </w:r>
    </w:p>
    <w:p>
      <w:pPr>
        <w:widowControl/>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（3）鲜肉类全部来源于国家认可的正规肉厂，为当日新鲜商品，并经政府相关检验合格；</w:t>
      </w:r>
    </w:p>
    <w:p>
      <w:pPr>
        <w:widowControl/>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（4）海鲜、河鲜产品必须鲜活；</w:t>
      </w:r>
    </w:p>
    <w:p>
      <w:pPr>
        <w:widowControl/>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（5）粮油、副食、调料等由大型正规厂供货，相关证件齐全；</w:t>
      </w:r>
    </w:p>
    <w:p>
      <w:pPr>
        <w:widowControl/>
        <w:spacing w:line="360" w:lineRule="auto"/>
        <w:ind w:firstLine="480"/>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（6）禽蛋类须是无公害禽蛋</w:t>
      </w:r>
      <w:r>
        <w:rPr>
          <w:rFonts w:hint="eastAsia" w:ascii="仿宋" w:hAnsi="仿宋" w:eastAsia="仿宋" w:cs="仿宋"/>
          <w:b w:val="0"/>
          <w:bCs w:val="0"/>
          <w:color w:val="auto"/>
          <w:sz w:val="24"/>
          <w:szCs w:val="24"/>
          <w:highlight w:val="none"/>
        </w:rPr>
        <w:t>，并</w:t>
      </w:r>
      <w:r>
        <w:rPr>
          <w:rFonts w:hint="eastAsia" w:ascii="仿宋" w:hAnsi="仿宋" w:eastAsia="仿宋" w:cs="仿宋"/>
          <w:b w:val="0"/>
          <w:bCs w:val="0"/>
          <w:color w:val="auto"/>
          <w:sz w:val="24"/>
          <w:szCs w:val="24"/>
          <w:highlight w:val="none"/>
          <w:lang w:val="en-US" w:eastAsia="zh-CN"/>
        </w:rPr>
        <w:t>向招标人</w:t>
      </w:r>
      <w:r>
        <w:rPr>
          <w:rFonts w:hint="eastAsia" w:ascii="仿宋" w:hAnsi="仿宋" w:eastAsia="仿宋" w:cs="仿宋"/>
          <w:b w:val="0"/>
          <w:bCs w:val="0"/>
          <w:color w:val="auto"/>
          <w:sz w:val="24"/>
          <w:szCs w:val="24"/>
          <w:highlight w:val="none"/>
        </w:rPr>
        <w:t>提供相关证明；</w:t>
      </w:r>
    </w:p>
    <w:p>
      <w:pPr>
        <w:widowControl/>
        <w:spacing w:line="360" w:lineRule="auto"/>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（7）干杂类须是正规厂家并具有合格证书且无任何添加剂的优质产品</w:t>
      </w:r>
      <w:r>
        <w:rPr>
          <w:rFonts w:hint="eastAsia" w:ascii="仿宋" w:hAnsi="仿宋" w:eastAsia="仿宋" w:cs="仿宋"/>
          <w:color w:val="auto"/>
          <w:sz w:val="24"/>
          <w:szCs w:val="24"/>
          <w:highlight w:val="none"/>
          <w:lang w:eastAsia="zh-CN"/>
        </w:rPr>
        <w:t>；</w:t>
      </w:r>
    </w:p>
    <w:p>
      <w:pPr>
        <w:widowControl/>
        <w:spacing w:line="360" w:lineRule="auto"/>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（8）配送的蔬菜肉类需具有追踪溯源体系，并可追踪溯源</w:t>
      </w:r>
      <w:r>
        <w:rPr>
          <w:rFonts w:hint="eastAsia" w:ascii="仿宋" w:hAnsi="仿宋" w:eastAsia="仿宋" w:cs="仿宋"/>
          <w:color w:val="auto"/>
          <w:sz w:val="24"/>
          <w:szCs w:val="24"/>
          <w:highlight w:val="none"/>
          <w:lang w:eastAsia="zh-CN"/>
        </w:rPr>
        <w:t>；</w:t>
      </w:r>
    </w:p>
    <w:p>
      <w:pPr>
        <w:widowControl/>
        <w:spacing w:line="360" w:lineRule="auto"/>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（9）严禁配送假冒、变质、过期的产品，不得弄虚作假或以次充好，对于不符合质量的品种</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有权要求退货或换货</w:t>
      </w:r>
      <w:r>
        <w:rPr>
          <w:rFonts w:hint="eastAsia" w:ascii="仿宋" w:hAnsi="仿宋" w:eastAsia="仿宋" w:cs="仿宋"/>
          <w:color w:val="auto"/>
          <w:sz w:val="24"/>
          <w:szCs w:val="24"/>
          <w:highlight w:val="none"/>
          <w:lang w:eastAsia="zh-CN"/>
        </w:rPr>
        <w:t>；</w:t>
      </w:r>
    </w:p>
    <w:p>
      <w:pPr>
        <w:widowControl/>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（10）因供应的货物质量达不到国家有关食品安全标准而造成食物中毒或其它后果，经公安机关或卫生防疫部门鉴定属于</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责任的，其产生的一切法律和经济责任全部由</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承担。</w:t>
      </w:r>
    </w:p>
    <w:p>
      <w:pPr>
        <w:widowControl/>
        <w:spacing w:line="360" w:lineRule="auto"/>
        <w:ind w:firstLine="482"/>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数量及验收要求</w:t>
      </w:r>
    </w:p>
    <w:p>
      <w:pPr>
        <w:widowControl/>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（1）供应商</w:t>
      </w:r>
      <w:r>
        <w:rPr>
          <w:rFonts w:hint="eastAsia" w:ascii="仿宋" w:hAnsi="仿宋" w:eastAsia="仿宋" w:cs="仿宋"/>
          <w:color w:val="auto"/>
          <w:sz w:val="24"/>
          <w:szCs w:val="24"/>
          <w:highlight w:val="none"/>
        </w:rPr>
        <w:t>应保证所供</w:t>
      </w:r>
      <w:r>
        <w:rPr>
          <w:rFonts w:hint="eastAsia" w:ascii="仿宋" w:hAnsi="仿宋" w:eastAsia="仿宋" w:cs="仿宋"/>
          <w:color w:val="auto"/>
          <w:sz w:val="24"/>
          <w:szCs w:val="24"/>
          <w:highlight w:val="none"/>
          <w:lang w:val="en-US" w:eastAsia="zh-CN"/>
        </w:rPr>
        <w:t>食材</w:t>
      </w:r>
      <w:r>
        <w:rPr>
          <w:rFonts w:hint="eastAsia" w:ascii="仿宋" w:hAnsi="仿宋" w:eastAsia="仿宋" w:cs="仿宋"/>
          <w:color w:val="auto"/>
          <w:sz w:val="24"/>
          <w:szCs w:val="24"/>
          <w:highlight w:val="none"/>
        </w:rPr>
        <w:t>品种和数量、重量的准确性，</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和</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应分别建立采购和供应台账，确定专人（不少于两人）负责验收和送货，以</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的验货数量为准，</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每次随货送上一式两份的送货清单，供</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验货后签字确认，双方各持一份，作为送、收货的凭证。对于出现质量、数量不符合要求等现象，</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有权要求</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及时退换，并按合同约定作出相应罚款处罚，</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必须无条件退换，并保证员工正常就餐。</w:t>
      </w:r>
    </w:p>
    <w:p>
      <w:pPr>
        <w:widowControl/>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如</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配送的货物不符合要求，需向</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支付违约金。</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必须严格按照</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预订品种、数量、价格进行保质采购和送货，不得发生品种不符、多送或少送的情形，否则，</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有权不予收货。</w:t>
      </w:r>
    </w:p>
    <w:p>
      <w:pPr>
        <w:pStyle w:val="2"/>
        <w:keepNext w:val="0"/>
        <w:keepLines w:val="0"/>
        <w:pageBreakBefore w:val="0"/>
        <w:widowControl w:val="0"/>
        <w:bidi w:val="0"/>
        <w:spacing w:after="0" w:line="360" w:lineRule="auto"/>
        <w:ind w:firstLine="482"/>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（四）项目团队人员</w:t>
      </w:r>
    </w:p>
    <w:p>
      <w:pPr>
        <w:pStyle w:val="2"/>
        <w:keepNext w:val="0"/>
        <w:keepLines w:val="0"/>
        <w:pageBreakBefore w:val="0"/>
        <w:widowControl w:val="0"/>
        <w:bidi w:val="0"/>
        <w:spacing w:after="0" w:line="360" w:lineRule="auto"/>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供应商应成立项目团队服务小组，包括项目经理/客户经理、运营人员、食材采购专员、食品安全管理人员、仓库主管/管理人员、分拣人员、配送司机、跟车员/配送员、售后服务人员等。项目团队人员均须具有健康检查合格证，保证能随叫随到。</w:t>
      </w:r>
    </w:p>
    <w:p>
      <w:pPr>
        <w:pStyle w:val="2"/>
        <w:keepNext w:val="0"/>
        <w:keepLines w:val="0"/>
        <w:pageBreakBefore w:val="0"/>
        <w:widowControl w:val="0"/>
        <w:bidi w:val="0"/>
        <w:spacing w:after="0" w:line="360" w:lineRule="auto"/>
        <w:ind w:firstLine="482"/>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（五）设施设备要求</w:t>
      </w:r>
    </w:p>
    <w:p>
      <w:pPr>
        <w:pStyle w:val="2"/>
        <w:keepNext w:val="0"/>
        <w:keepLines w:val="0"/>
        <w:pageBreakBefore w:val="0"/>
        <w:widowControl w:val="0"/>
        <w:bidi w:val="0"/>
        <w:spacing w:after="0" w:line="360" w:lineRule="auto"/>
        <w:ind w:firstLine="480"/>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投标人应当具有完成本项目所需的各类设施设备。</w:t>
      </w:r>
    </w:p>
    <w:p>
      <w:pPr>
        <w:spacing w:line="360" w:lineRule="auto"/>
        <w:ind w:firstLine="482"/>
        <w:rPr>
          <w:rFonts w:hint="eastAsia"/>
          <w:color w:val="auto"/>
          <w:lang w:val="en-US" w:eastAsia="zh-CN"/>
        </w:rPr>
      </w:pPr>
      <w:r>
        <w:rPr>
          <w:rFonts w:hint="eastAsia" w:ascii="仿宋" w:hAnsi="仿宋" w:eastAsia="仿宋" w:cs="仿宋"/>
          <w:b/>
          <w:bCs/>
          <w:color w:val="auto"/>
          <w:sz w:val="24"/>
          <w:szCs w:val="24"/>
          <w:highlight w:val="none"/>
          <w:lang w:val="en-US" w:eastAsia="zh-CN" w:bidi="ar-SA"/>
        </w:rPr>
        <w:t>（六）项目实施方案</w:t>
      </w:r>
    </w:p>
    <w:p>
      <w:pPr>
        <w:spacing w:line="360" w:lineRule="auto"/>
        <w:ind w:firstLine="480"/>
        <w:rPr>
          <w:rFonts w:hint="default"/>
          <w:color w:val="auto"/>
          <w:lang w:val="en-US" w:eastAsia="zh-CN"/>
        </w:rPr>
      </w:pPr>
      <w:r>
        <w:rPr>
          <w:rFonts w:hint="eastAsia" w:ascii="仿宋" w:hAnsi="仿宋" w:eastAsia="仿宋" w:cs="仿宋"/>
          <w:b w:val="0"/>
          <w:bCs w:val="0"/>
          <w:color w:val="auto"/>
          <w:sz w:val="24"/>
          <w:szCs w:val="24"/>
          <w:highlight w:val="none"/>
          <w:lang w:val="en-US" w:eastAsia="zh-CN"/>
        </w:rPr>
        <w:t>投标人应当针对本项目制定详细的实施方案，包括但不限于：项目整体方案、服务保障措施、售后服务等。</w:t>
      </w:r>
    </w:p>
    <w:p>
      <w:pPr>
        <w:spacing w:line="360" w:lineRule="auto"/>
        <w:outlineLvl w:val="1"/>
        <w:rPr>
          <w:rFonts w:hint="eastAsia" w:ascii="仿宋" w:hAnsi="仿宋" w:eastAsia="仿宋" w:cs="仿宋"/>
          <w:b/>
          <w:bCs/>
          <w:color w:val="auto"/>
          <w:sz w:val="24"/>
          <w:szCs w:val="24"/>
          <w:highlight w:val="none"/>
        </w:rPr>
      </w:pPr>
      <w:bookmarkStart w:id="134" w:name="_Toc4896"/>
      <w:r>
        <w:rPr>
          <w:rFonts w:hint="eastAsia" w:ascii="仿宋" w:hAnsi="仿宋" w:eastAsia="仿宋" w:cs="仿宋"/>
          <w:b/>
          <w:bCs/>
          <w:color w:val="auto"/>
          <w:sz w:val="24"/>
          <w:szCs w:val="24"/>
          <w:highlight w:val="none"/>
        </w:rPr>
        <w:t>四、其他要求</w:t>
      </w:r>
      <w:bookmarkEnd w:id="134"/>
    </w:p>
    <w:p>
      <w:pPr>
        <w:widowControl/>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（一）</w:t>
      </w:r>
      <w:r>
        <w:rPr>
          <w:rFonts w:hint="eastAsia" w:ascii="仿宋" w:hAnsi="仿宋" w:eastAsia="仿宋" w:cs="仿宋"/>
          <w:color w:val="auto"/>
          <w:sz w:val="24"/>
          <w:szCs w:val="24"/>
          <w:highlight w:val="none"/>
        </w:rPr>
        <w:t>在供货过程中，</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对所供货物有任何意见，可随时向</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反映，</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应及时改进，否则，</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有权中断与</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 xml:space="preserve">的合作。 </w:t>
      </w:r>
    </w:p>
    <w:p>
      <w:pPr>
        <w:widowControl/>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因配送运输中出现人身安全事故及其他事故，</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独立承担一切刑事、民事责任，与</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无关。</w:t>
      </w:r>
    </w:p>
    <w:p>
      <w:pPr>
        <w:keepNext w:val="0"/>
        <w:keepLines w:val="0"/>
        <w:pageBreakBefore w:val="0"/>
        <w:widowControl w:val="0"/>
        <w:bidi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（三）供应商</w:t>
      </w:r>
      <w:r>
        <w:rPr>
          <w:rFonts w:hint="eastAsia" w:ascii="仿宋" w:hAnsi="仿宋" w:eastAsia="仿宋" w:cs="仿宋"/>
          <w:color w:val="auto"/>
          <w:sz w:val="24"/>
          <w:szCs w:val="24"/>
          <w:highlight w:val="none"/>
        </w:rPr>
        <w:t>应随时按</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要求提供各类货物清晰准确的原产地以及检测报告。</w:t>
      </w:r>
    </w:p>
    <w:p>
      <w:pPr>
        <w:keepNext w:val="0"/>
        <w:keepLines w:val="0"/>
        <w:pageBreakBefore w:val="0"/>
        <w:widowControl w:val="0"/>
        <w:bidi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（四）供应商</w:t>
      </w:r>
      <w:r>
        <w:rPr>
          <w:rFonts w:hint="eastAsia" w:ascii="仿宋" w:hAnsi="仿宋" w:eastAsia="仿宋" w:cs="仿宋"/>
          <w:color w:val="auto"/>
          <w:sz w:val="24"/>
          <w:szCs w:val="24"/>
          <w:highlight w:val="none"/>
        </w:rPr>
        <w:t>应该按照</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的要求，建立完整的各类物品追踪溯源体系，应当建立专门台账，如实记录配送给</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的各类物品，留存相关检验合格证明、资质证明、营业执照等有效资料，并可追踪溯源，</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有权定期检查。</w:t>
      </w:r>
    </w:p>
    <w:p>
      <w:pPr>
        <w:keepNext w:val="0"/>
        <w:keepLines w:val="0"/>
        <w:pageBreakBefore w:val="0"/>
        <w:widowControl w:val="0"/>
        <w:bidi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有权对</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配送的各类物品自行或者委托第三方检测机构进行检测，按国家有关标准，若检测不合格，</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予以书面警告，并对该批货物予以没收销毁，不必退还</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，防止二次流通至社会市场；书面警告后再出现同样情况，视情况严重性，</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有权扣除</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当天总货款的10％或直接单方解除服务合同，并不对</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做任何赔偿。</w:t>
      </w:r>
    </w:p>
    <w:p>
      <w:pPr>
        <w:widowControl/>
        <w:spacing w:line="360" w:lineRule="auto"/>
        <w:ind w:firstLine="480"/>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（六）供应商</w:t>
      </w:r>
      <w:r>
        <w:rPr>
          <w:rFonts w:hint="eastAsia" w:ascii="仿宋" w:hAnsi="仿宋" w:eastAsia="仿宋" w:cs="仿宋"/>
          <w:color w:val="auto"/>
          <w:sz w:val="24"/>
          <w:szCs w:val="24"/>
          <w:highlight w:val="none"/>
        </w:rPr>
        <w:t>若因采购物资现场初加工的实际需要，</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可提供初加工操作场地，但</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应服从</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的管理，严格遵守国家的有关法律法规。若有违反，首次发现</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将予以书面警告；书面警告后再出现同类情况，</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有权扣除</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当天总货款的10％；屡禁不止、情节严重的，</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有权直接解除服务合同。</w:t>
      </w:r>
    </w:p>
    <w:p>
      <w:pPr>
        <w:widowControl/>
        <w:spacing w:line="360" w:lineRule="auto"/>
        <w:ind w:firstLine="482"/>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（七）供应商考核评价</w:t>
      </w:r>
    </w:p>
    <w:p>
      <w:pPr>
        <w:pStyle w:val="2"/>
        <w:ind w:firstLine="480"/>
        <w:rPr>
          <w:color w:val="auto"/>
        </w:rPr>
      </w:pPr>
      <w:r>
        <w:rPr>
          <w:rFonts w:hint="eastAsia" w:ascii="仿宋" w:hAnsi="仿宋" w:eastAsia="仿宋" w:cs="仿宋"/>
          <w:color w:val="auto"/>
          <w:sz w:val="24"/>
          <w:szCs w:val="24"/>
          <w:highlight w:val="none"/>
        </w:rPr>
        <w:t>为加强</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的管理，提高</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服务质量，淘汰不良供应商，</w:t>
      </w:r>
      <w:r>
        <w:rPr>
          <w:rFonts w:hint="eastAsia" w:ascii="仿宋" w:hAnsi="仿宋" w:eastAsia="仿宋" w:cs="仿宋"/>
          <w:color w:val="auto"/>
          <w:sz w:val="24"/>
          <w:szCs w:val="24"/>
          <w:highlight w:val="none"/>
          <w:lang w:val="en-US" w:eastAsia="zh-CN"/>
        </w:rPr>
        <w:t>招标人将</w:t>
      </w:r>
      <w:r>
        <w:rPr>
          <w:rFonts w:hint="eastAsia" w:ascii="仿宋" w:hAnsi="仿宋" w:eastAsia="仿宋" w:cs="仿宋"/>
          <w:color w:val="auto"/>
          <w:sz w:val="24"/>
          <w:szCs w:val="24"/>
          <w:highlight w:val="none"/>
        </w:rPr>
        <w:t>对</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的价格水平、服务质量和履约情况进行管理。</w:t>
      </w: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rPr>
          <w:color w:val="auto"/>
        </w:rPr>
      </w:pPr>
    </w:p>
    <w:p>
      <w:pPr>
        <w:pStyle w:val="2"/>
        <w:rPr>
          <w:color w:val="auto"/>
        </w:rPr>
      </w:pPr>
    </w:p>
    <w:p>
      <w:pPr>
        <w:pStyle w:val="2"/>
        <w:rPr>
          <w:color w:val="auto"/>
        </w:rPr>
      </w:pPr>
    </w:p>
    <w:p>
      <w:pPr>
        <w:pStyle w:val="3"/>
        <w:spacing w:before="0" w:after="0"/>
        <w:jc w:val="left"/>
        <w:rPr>
          <w:rFonts w:ascii="仿宋" w:hAnsi="仿宋" w:eastAsia="仿宋" w:cs="仿宋"/>
          <w:color w:val="auto"/>
          <w:sz w:val="28"/>
          <w:szCs w:val="28"/>
        </w:rPr>
      </w:pPr>
      <w:bookmarkStart w:id="135" w:name="_Toc3675"/>
      <w:bookmarkStart w:id="136" w:name="_Toc7511"/>
      <w:bookmarkStart w:id="137" w:name="_Toc9891"/>
      <w:r>
        <w:rPr>
          <w:rFonts w:hint="eastAsia" w:ascii="仿宋" w:hAnsi="仿宋" w:eastAsia="仿宋" w:cs="仿宋"/>
          <w:color w:val="auto"/>
          <w:sz w:val="28"/>
          <w:szCs w:val="28"/>
        </w:rPr>
        <w:t>第六章 响应文件格式</w:t>
      </w:r>
      <w:bookmarkEnd w:id="135"/>
      <w:bookmarkEnd w:id="136"/>
    </w:p>
    <w:p>
      <w:pPr>
        <w:spacing w:line="360" w:lineRule="auto"/>
        <w:rPr>
          <w:rFonts w:ascii="仿宋" w:hAnsi="仿宋" w:eastAsia="仿宋" w:cs="仿宋"/>
          <w:b/>
          <w:color w:val="auto"/>
        </w:rPr>
      </w:pPr>
      <w:r>
        <w:rPr>
          <w:rFonts w:hint="eastAsia" w:ascii="仿宋" w:hAnsi="仿宋" w:eastAsia="仿宋" w:cs="宋体"/>
          <w:b/>
          <w:color w:val="auto"/>
        </w:rPr>
        <w:t>封面格式</w:t>
      </w:r>
    </w:p>
    <w:tbl>
      <w:tblPr>
        <w:tblStyle w:val="3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tcPr>
          <w:p>
            <w:pPr>
              <w:pStyle w:val="227"/>
              <w:spacing w:before="156" w:after="312"/>
              <w:ind w:right="508"/>
              <w:jc w:val="right"/>
              <w:rPr>
                <w:rFonts w:ascii="仿宋" w:hAnsi="仿宋" w:eastAsia="仿宋" w:cs="仿宋"/>
                <w:color w:val="auto"/>
                <w:sz w:val="32"/>
              </w:rPr>
            </w:pPr>
            <w:r>
              <w:rPr>
                <w:rFonts w:hint="eastAsia" w:ascii="仿宋" w:hAnsi="仿宋" w:eastAsia="仿宋" w:cs="仿宋"/>
                <w:color w:val="auto"/>
                <w:sz w:val="32"/>
              </w:rPr>
              <w:t>正本/副本</w:t>
            </w:r>
          </w:p>
          <w:p>
            <w:pPr>
              <w:pStyle w:val="227"/>
              <w:spacing w:before="156" w:after="312"/>
              <w:ind w:right="-284"/>
              <w:jc w:val="center"/>
              <w:rPr>
                <w:rFonts w:ascii="仿宋" w:hAnsi="仿宋" w:eastAsia="仿宋" w:cs="仿宋"/>
                <w:color w:val="auto"/>
                <w:sz w:val="32"/>
              </w:rPr>
            </w:pPr>
            <w:r>
              <w:rPr>
                <w:rFonts w:hint="eastAsia" w:ascii="仿宋" w:hAnsi="仿宋" w:eastAsia="仿宋" w:cs="仿宋"/>
                <w:color w:val="auto"/>
                <w:sz w:val="32"/>
              </w:rPr>
              <w:t>（项目名称）项目</w:t>
            </w:r>
          </w:p>
          <w:p>
            <w:pPr>
              <w:pStyle w:val="227"/>
              <w:ind w:right="-284" w:firstLine="2240"/>
              <w:rPr>
                <w:rFonts w:ascii="仿宋" w:hAnsi="仿宋" w:eastAsia="仿宋" w:cs="仿宋"/>
                <w:color w:val="auto"/>
                <w:sz w:val="28"/>
                <w:u w:val="single"/>
              </w:rPr>
            </w:pPr>
          </w:p>
          <w:p>
            <w:pPr>
              <w:pStyle w:val="227"/>
              <w:spacing w:before="624" w:after="156" w:line="160" w:lineRule="atLeast"/>
              <w:ind w:right="-284"/>
              <w:jc w:val="center"/>
              <w:rPr>
                <w:rFonts w:ascii="仿宋" w:hAnsi="仿宋" w:eastAsia="仿宋" w:cs="仿宋"/>
                <w:color w:val="auto"/>
                <w:sz w:val="52"/>
              </w:rPr>
            </w:pPr>
            <w:r>
              <w:rPr>
                <w:rFonts w:hint="eastAsia" w:ascii="仿宋" w:hAnsi="仿宋" w:eastAsia="仿宋" w:cs="仿宋"/>
                <w:color w:val="auto"/>
                <w:sz w:val="52"/>
              </w:rPr>
              <w:t>比选响应文件</w:t>
            </w:r>
          </w:p>
          <w:p>
            <w:pPr>
              <w:pStyle w:val="227"/>
              <w:spacing w:before="624" w:after="156" w:line="160" w:lineRule="atLeast"/>
              <w:ind w:right="-284"/>
              <w:jc w:val="center"/>
              <w:rPr>
                <w:rFonts w:ascii="仿宋" w:hAnsi="仿宋" w:eastAsia="仿宋" w:cs="仿宋"/>
                <w:color w:val="auto"/>
                <w:sz w:val="52"/>
              </w:rPr>
            </w:pPr>
          </w:p>
          <w:p>
            <w:pPr>
              <w:pStyle w:val="227"/>
              <w:spacing w:before="624" w:after="156" w:line="240" w:lineRule="atLeast"/>
              <w:jc w:val="center"/>
              <w:rPr>
                <w:rFonts w:ascii="仿宋" w:hAnsi="仿宋" w:eastAsia="仿宋" w:cs="仿宋"/>
                <w:color w:val="auto"/>
                <w:sz w:val="40"/>
              </w:rPr>
            </w:pPr>
            <w:r>
              <w:rPr>
                <w:rFonts w:hint="eastAsia" w:ascii="仿宋" w:hAnsi="仿宋" w:eastAsia="仿宋" w:cs="仿宋"/>
                <w:color w:val="auto"/>
                <w:sz w:val="40"/>
              </w:rPr>
              <w:t>（商务文件/技术文件/报价文件）</w:t>
            </w:r>
          </w:p>
          <w:p>
            <w:pPr>
              <w:pStyle w:val="227"/>
              <w:spacing w:before="1560" w:line="400" w:lineRule="atLeast"/>
              <w:ind w:right="-284" w:firstLine="2520"/>
              <w:rPr>
                <w:rFonts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pPr>
              <w:pStyle w:val="227"/>
              <w:spacing w:after="156" w:line="400" w:lineRule="atLeast"/>
              <w:ind w:right="-284"/>
              <w:jc w:val="center"/>
              <w:rPr>
                <w:rFonts w:ascii="仿宋" w:hAnsi="仿宋" w:eastAsia="仿宋" w:cs="仿宋"/>
                <w:color w:val="auto"/>
                <w:sz w:val="24"/>
                <w:u w:val="single"/>
              </w:rPr>
            </w:pPr>
            <w:r>
              <w:rPr>
                <w:rFonts w:hint="eastAsia" w:ascii="仿宋" w:hAnsi="仿宋" w:eastAsia="仿宋" w:cs="仿宋"/>
                <w:color w:val="auto"/>
                <w:sz w:val="24"/>
              </w:rPr>
              <w:t>法定代表人或其委托的代理人：（签字或盖章）</w:t>
            </w:r>
          </w:p>
          <w:p>
            <w:pPr>
              <w:pStyle w:val="227"/>
              <w:spacing w:after="624"/>
              <w:ind w:right="-284"/>
              <w:jc w:val="center"/>
              <w:rPr>
                <w:rFonts w:ascii="仿宋" w:hAnsi="仿宋" w:eastAsia="仿宋" w:cs="仿宋"/>
                <w:color w:val="auto"/>
                <w:sz w:val="24"/>
              </w:rPr>
            </w:pPr>
          </w:p>
          <w:p>
            <w:pPr>
              <w:pStyle w:val="227"/>
              <w:spacing w:after="624"/>
              <w:ind w:right="-284"/>
              <w:jc w:val="center"/>
              <w:rPr>
                <w:rFonts w:ascii="仿宋" w:hAnsi="仿宋" w:eastAsia="仿宋" w:cs="仿宋"/>
                <w:color w:val="auto"/>
              </w:rPr>
            </w:pPr>
            <w:r>
              <w:rPr>
                <w:rFonts w:hint="eastAsia" w:ascii="仿宋" w:hAnsi="仿宋" w:eastAsia="仿宋" w:cs="仿宋"/>
                <w:color w:val="auto"/>
                <w:sz w:val="24"/>
              </w:rPr>
              <w:t>年     月      日</w:t>
            </w:r>
          </w:p>
        </w:tc>
      </w:tr>
    </w:tbl>
    <w:p>
      <w:pPr>
        <w:spacing w:line="360" w:lineRule="auto"/>
        <w:rPr>
          <w:rFonts w:ascii="仿宋" w:hAnsi="仿宋" w:eastAsia="仿宋" w:cs="仿宋"/>
          <w:b/>
          <w:color w:val="auto"/>
        </w:rPr>
      </w:pPr>
      <w:r>
        <w:rPr>
          <w:rFonts w:hint="eastAsia" w:ascii="仿宋" w:hAnsi="仿宋" w:eastAsia="仿宋" w:cs="仿宋"/>
          <w:b/>
          <w:color w:val="auto"/>
        </w:rPr>
        <w:t>格式：封口</w:t>
      </w:r>
    </w:p>
    <w:tbl>
      <w:tblPr>
        <w:tblStyle w:val="3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227"/>
              <w:ind w:right="-284"/>
              <w:jc w:val="center"/>
              <w:rPr>
                <w:rFonts w:ascii="仿宋" w:hAnsi="仿宋" w:eastAsia="仿宋" w:cs="仿宋"/>
                <w:b/>
                <w:color w:val="auto"/>
              </w:rPr>
            </w:pPr>
            <w:r>
              <w:rPr>
                <w:rFonts w:hint="eastAsia" w:ascii="仿宋" w:hAnsi="仿宋" w:eastAsia="仿宋" w:cs="仿宋"/>
                <w:b/>
                <w:color w:val="auto"/>
              </w:rPr>
              <w:t>-------------于年月日时分之前不准启封（公章）------------</w:t>
            </w:r>
          </w:p>
        </w:tc>
      </w:tr>
    </w:tbl>
    <w:p>
      <w:pPr>
        <w:rPr>
          <w:rFonts w:ascii="仿宋" w:hAnsi="仿宋" w:eastAsia="仿宋" w:cs="仿宋"/>
          <w:color w:val="auto"/>
          <w:szCs w:val="21"/>
        </w:rPr>
      </w:pPr>
    </w:p>
    <w:p>
      <w:pPr>
        <w:pStyle w:val="4"/>
        <w:jc w:val="both"/>
        <w:rPr>
          <w:rFonts w:ascii="仿宋" w:hAnsi="仿宋" w:eastAsia="仿宋" w:cs="仿宋"/>
          <w:color w:val="auto"/>
          <w:sz w:val="24"/>
          <w:szCs w:val="24"/>
        </w:rPr>
      </w:pPr>
      <w:bookmarkStart w:id="138" w:name="_Toc3936"/>
      <w:bookmarkStart w:id="139" w:name="_Toc287600131"/>
      <w:bookmarkStart w:id="140" w:name="_Toc25957"/>
      <w:bookmarkStart w:id="141" w:name="_Toc444891353"/>
      <w:bookmarkStart w:id="142" w:name="_Toc517281836"/>
      <w:bookmarkStart w:id="143" w:name="_Toc19783362"/>
      <w:bookmarkStart w:id="144" w:name="_Toc19910"/>
      <w:bookmarkStart w:id="145" w:name="_Toc21280"/>
      <w:bookmarkStart w:id="146" w:name="_Toc11783"/>
      <w:bookmarkStart w:id="147" w:name="_Toc19783360"/>
      <w:bookmarkStart w:id="148" w:name="_Toc287600129"/>
      <w:r>
        <w:rPr>
          <w:rFonts w:ascii="仿宋" w:hAnsi="仿宋" w:eastAsia="仿宋" w:cs="仿宋"/>
          <w:color w:val="auto"/>
          <w:sz w:val="24"/>
          <w:szCs w:val="24"/>
        </w:rPr>
        <w:br w:type="page" w:clear="all"/>
      </w:r>
      <w:bookmarkStart w:id="149" w:name="_Toc14157"/>
      <w:bookmarkStart w:id="150" w:name="_Toc17191"/>
      <w:r>
        <w:rPr>
          <w:rFonts w:hint="eastAsia" w:ascii="仿宋" w:hAnsi="仿宋" w:eastAsia="仿宋" w:cs="仿宋"/>
          <w:color w:val="auto"/>
          <w:sz w:val="24"/>
          <w:szCs w:val="24"/>
        </w:rPr>
        <w:t>一、商务文件</w:t>
      </w:r>
      <w:bookmarkEnd w:id="138"/>
      <w:bookmarkEnd w:id="149"/>
      <w:bookmarkEnd w:id="150"/>
    </w:p>
    <w:p>
      <w:pPr>
        <w:jc w:val="center"/>
        <w:rPr>
          <w:color w:val="auto"/>
        </w:rPr>
      </w:pPr>
      <w:bookmarkStart w:id="151" w:name="_Toc26744"/>
      <w:r>
        <w:rPr>
          <w:rFonts w:hint="eastAsia" w:ascii="仿宋" w:hAnsi="仿宋" w:eastAsia="仿宋" w:cs="仿宋"/>
          <w:b/>
          <w:bCs/>
          <w:color w:val="auto"/>
        </w:rPr>
        <w:t>初步评审索引表</w:t>
      </w:r>
      <w:bookmarkEnd w:id="151"/>
    </w:p>
    <w:tbl>
      <w:tblPr>
        <w:tblStyle w:val="39"/>
        <w:tblW w:w="5088"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7"/>
        <w:gridCol w:w="4214"/>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noWrap w:val="0"/>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序号</w:t>
            </w:r>
          </w:p>
        </w:tc>
        <w:tc>
          <w:tcPr>
            <w:tcW w:w="1701" w:type="dxa"/>
            <w:noWrap w:val="0"/>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评审环节</w:t>
            </w:r>
          </w:p>
        </w:tc>
        <w:tc>
          <w:tcPr>
            <w:tcW w:w="3298" w:type="dxa"/>
            <w:noWrap w:val="0"/>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评审因素</w:t>
            </w:r>
          </w:p>
        </w:tc>
        <w:tc>
          <w:tcPr>
            <w:tcW w:w="4215" w:type="dxa"/>
            <w:noWrap w:val="0"/>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701" w:type="dxa"/>
            <w:vMerge w:val="restart"/>
            <w:noWrap w:val="0"/>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3298" w:type="dxa"/>
            <w:noWrap w:val="0"/>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4215" w:type="dxa"/>
            <w:noWrap w:val="0"/>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auto"/>
                <w:szCs w:val="21"/>
              </w:rPr>
            </w:pPr>
          </w:p>
        </w:tc>
        <w:tc>
          <w:tcPr>
            <w:tcW w:w="1701" w:type="dxa"/>
            <w:vMerge w:val="continue"/>
            <w:noWrap w:val="0"/>
          </w:tcPr>
          <w:p>
            <w:pPr>
              <w:spacing w:before="24" w:after="24" w:line="360" w:lineRule="auto"/>
              <w:jc w:val="center"/>
              <w:rPr>
                <w:rFonts w:ascii="仿宋" w:hAnsi="仿宋" w:eastAsia="仿宋" w:cs="仿宋"/>
                <w:color w:val="auto"/>
                <w:szCs w:val="21"/>
              </w:rPr>
            </w:pPr>
          </w:p>
        </w:tc>
        <w:tc>
          <w:tcPr>
            <w:tcW w:w="3298" w:type="dxa"/>
            <w:noWrap w:val="0"/>
            <w:vAlign w:val="center"/>
          </w:tcPr>
          <w:p>
            <w:pPr>
              <w:spacing w:before="24" w:after="24" w:line="276" w:lineRule="auto"/>
              <w:jc w:val="center"/>
              <w:rPr>
                <w:rFonts w:ascii="仿宋" w:hAnsi="仿宋" w:eastAsia="仿宋" w:cs="宋体"/>
                <w:color w:val="auto"/>
                <w:szCs w:val="21"/>
              </w:rPr>
            </w:pPr>
            <w:r>
              <w:rPr>
                <w:rFonts w:hint="eastAsia" w:ascii="仿宋" w:hAnsi="仿宋" w:eastAsia="仿宋" w:cs="仿宋"/>
                <w:color w:val="auto"/>
                <w:szCs w:val="21"/>
              </w:rPr>
              <w:t>法定代表人（负责人）身份证明</w:t>
            </w:r>
          </w:p>
        </w:tc>
        <w:tc>
          <w:tcPr>
            <w:tcW w:w="4215" w:type="dxa"/>
            <w:noWrap w:val="0"/>
            <w:vAlign w:val="center"/>
          </w:tcPr>
          <w:p>
            <w:pPr>
              <w:pStyle w:val="238"/>
              <w:tabs>
                <w:tab w:val="left" w:pos="630"/>
              </w:tabs>
              <w:spacing w:before="48" w:after="48"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auto"/>
                <w:szCs w:val="21"/>
              </w:rPr>
            </w:pPr>
          </w:p>
        </w:tc>
        <w:tc>
          <w:tcPr>
            <w:tcW w:w="1701" w:type="dxa"/>
            <w:vMerge w:val="continue"/>
            <w:noWrap w:val="0"/>
          </w:tcPr>
          <w:p>
            <w:pPr>
              <w:spacing w:before="24" w:after="24" w:line="360" w:lineRule="auto"/>
              <w:jc w:val="center"/>
              <w:rPr>
                <w:rFonts w:ascii="仿宋" w:hAnsi="仿宋" w:eastAsia="仿宋" w:cs="仿宋"/>
                <w:color w:val="auto"/>
                <w:szCs w:val="21"/>
              </w:rPr>
            </w:pPr>
          </w:p>
        </w:tc>
        <w:tc>
          <w:tcPr>
            <w:tcW w:w="3298" w:type="dxa"/>
            <w:noWrap w:val="0"/>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4215" w:type="dxa"/>
            <w:noWrap w:val="0"/>
            <w:vAlign w:val="center"/>
          </w:tcPr>
          <w:p>
            <w:pPr>
              <w:pStyle w:val="238"/>
              <w:tabs>
                <w:tab w:val="left" w:pos="630"/>
              </w:tabs>
              <w:spacing w:before="48" w:after="48"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auto"/>
                <w:szCs w:val="21"/>
              </w:rPr>
            </w:pPr>
          </w:p>
        </w:tc>
        <w:tc>
          <w:tcPr>
            <w:tcW w:w="1701" w:type="dxa"/>
            <w:vMerge w:val="continue"/>
            <w:noWrap w:val="0"/>
          </w:tcPr>
          <w:p>
            <w:pPr>
              <w:spacing w:before="24" w:after="24" w:line="360" w:lineRule="auto"/>
              <w:jc w:val="center"/>
              <w:rPr>
                <w:rFonts w:ascii="仿宋" w:hAnsi="仿宋" w:eastAsia="仿宋" w:cs="仿宋"/>
                <w:color w:val="auto"/>
                <w:szCs w:val="21"/>
              </w:rPr>
            </w:pPr>
          </w:p>
        </w:tc>
        <w:tc>
          <w:tcPr>
            <w:tcW w:w="3298" w:type="dxa"/>
            <w:noWrap w:val="0"/>
            <w:vAlign w:val="center"/>
          </w:tcPr>
          <w:p>
            <w:pPr>
              <w:spacing w:before="24" w:after="24" w:line="276" w:lineRule="auto"/>
              <w:jc w:val="center"/>
              <w:rPr>
                <w:rFonts w:ascii="仿宋" w:hAnsi="仿宋" w:eastAsia="仿宋" w:cs="宋体"/>
                <w:color w:val="auto"/>
                <w:spacing w:val="-4"/>
                <w:szCs w:val="21"/>
              </w:rPr>
            </w:pPr>
            <w:r>
              <w:rPr>
                <w:rFonts w:hint="eastAsia" w:ascii="仿宋" w:hAnsi="仿宋" w:eastAsia="仿宋" w:cs="仿宋"/>
                <w:color w:val="auto"/>
                <w:szCs w:val="21"/>
              </w:rPr>
              <w:t>响应文件签字或盖章</w:t>
            </w:r>
          </w:p>
        </w:tc>
        <w:tc>
          <w:tcPr>
            <w:tcW w:w="4215" w:type="dxa"/>
            <w:noWrap w:val="0"/>
            <w:vAlign w:val="center"/>
          </w:tcPr>
          <w:p>
            <w:pPr>
              <w:pStyle w:val="227"/>
              <w:spacing w:before="48" w:after="48" w:line="276" w:lineRule="auto"/>
              <w:rPr>
                <w:rFonts w:ascii="仿宋" w:hAnsi="仿宋" w:eastAsia="仿宋" w:cs="仿宋"/>
                <w:color w:val="auto"/>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701" w:type="dxa"/>
            <w:vMerge w:val="restart"/>
            <w:noWrap w:val="0"/>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3298" w:type="dxa"/>
            <w:noWrap w:val="0"/>
            <w:vAlign w:val="center"/>
          </w:tcPr>
          <w:p>
            <w:pPr>
              <w:spacing w:before="24" w:after="24" w:line="276" w:lineRule="auto"/>
              <w:jc w:val="center"/>
              <w:rPr>
                <w:rFonts w:hint="default" w:ascii="仿宋" w:hAnsi="仿宋" w:eastAsia="仿宋" w:cs="仿宋"/>
                <w:color w:val="auto"/>
                <w:sz w:val="22"/>
                <w:szCs w:val="21"/>
                <w:lang w:val="en-US" w:eastAsia="zh-CN" w:bidi="ar-SA"/>
              </w:rPr>
            </w:pPr>
            <w:r>
              <w:rPr>
                <w:rFonts w:hint="eastAsia" w:ascii="仿宋" w:hAnsi="仿宋" w:eastAsia="仿宋" w:cs="仿宋"/>
                <w:color w:val="auto"/>
                <w:sz w:val="22"/>
                <w:szCs w:val="21"/>
              </w:rPr>
              <w:t>具有独立承担民事责任的能力</w:t>
            </w:r>
          </w:p>
        </w:tc>
        <w:tc>
          <w:tcPr>
            <w:tcW w:w="4215" w:type="dxa"/>
            <w:noWrap w:val="0"/>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auto"/>
                <w:szCs w:val="21"/>
              </w:rPr>
            </w:pPr>
          </w:p>
        </w:tc>
        <w:tc>
          <w:tcPr>
            <w:tcW w:w="1701" w:type="dxa"/>
            <w:vMerge w:val="continue"/>
            <w:noWrap w:val="0"/>
            <w:vAlign w:val="center"/>
          </w:tcPr>
          <w:p>
            <w:pPr>
              <w:spacing w:before="24" w:after="24" w:line="360" w:lineRule="auto"/>
              <w:jc w:val="center"/>
              <w:rPr>
                <w:rFonts w:ascii="仿宋" w:hAnsi="仿宋" w:eastAsia="仿宋" w:cs="仿宋"/>
                <w:color w:val="auto"/>
                <w:szCs w:val="21"/>
              </w:rPr>
            </w:pPr>
          </w:p>
        </w:tc>
        <w:tc>
          <w:tcPr>
            <w:tcW w:w="3298" w:type="dxa"/>
            <w:noWrap w:val="0"/>
            <w:vAlign w:val="center"/>
          </w:tcPr>
          <w:p>
            <w:pPr>
              <w:spacing w:before="24" w:after="24"/>
              <w:jc w:val="center"/>
              <w:rPr>
                <w:rFonts w:hint="default" w:ascii="仿宋" w:hAnsi="仿宋" w:eastAsia="仿宋" w:cs="仿宋"/>
                <w:color w:val="auto"/>
                <w:sz w:val="22"/>
                <w:szCs w:val="21"/>
                <w:lang w:val="en-US" w:eastAsia="zh-CN" w:bidi="ar-SA"/>
              </w:rPr>
            </w:pPr>
            <w:r>
              <w:rPr>
                <w:rFonts w:hint="eastAsia" w:ascii="仿宋" w:hAnsi="仿宋" w:eastAsia="仿宋" w:cs="仿宋"/>
                <w:color w:val="auto"/>
                <w:sz w:val="22"/>
                <w:szCs w:val="21"/>
              </w:rPr>
              <w:t>具有良好的商业信誉和健全的财务会计制度</w:t>
            </w:r>
          </w:p>
        </w:tc>
        <w:tc>
          <w:tcPr>
            <w:tcW w:w="4215" w:type="dxa"/>
            <w:noWrap w:val="0"/>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auto"/>
                <w:szCs w:val="21"/>
              </w:rPr>
            </w:pPr>
          </w:p>
        </w:tc>
        <w:tc>
          <w:tcPr>
            <w:tcW w:w="1701" w:type="dxa"/>
            <w:vMerge w:val="continue"/>
            <w:noWrap w:val="0"/>
            <w:vAlign w:val="center"/>
          </w:tcPr>
          <w:p>
            <w:pPr>
              <w:spacing w:before="24" w:after="24" w:line="360" w:lineRule="auto"/>
              <w:jc w:val="center"/>
              <w:rPr>
                <w:rFonts w:ascii="仿宋" w:hAnsi="仿宋" w:eastAsia="仿宋" w:cs="仿宋"/>
                <w:color w:val="auto"/>
                <w:szCs w:val="21"/>
              </w:rPr>
            </w:pPr>
          </w:p>
        </w:tc>
        <w:tc>
          <w:tcPr>
            <w:tcW w:w="3298" w:type="dxa"/>
            <w:noWrap w:val="0"/>
            <w:vAlign w:val="center"/>
          </w:tcPr>
          <w:p>
            <w:pPr>
              <w:spacing w:before="24" w:after="24"/>
              <w:jc w:val="center"/>
              <w:rPr>
                <w:rFonts w:hint="default" w:ascii="仿宋" w:hAnsi="仿宋" w:eastAsia="仿宋" w:cs="仿宋"/>
                <w:color w:val="auto"/>
                <w:sz w:val="22"/>
                <w:szCs w:val="21"/>
                <w:lang w:val="en-US" w:eastAsia="zh-CN" w:bidi="ar-SA"/>
              </w:rPr>
            </w:pPr>
            <w:r>
              <w:rPr>
                <w:rFonts w:hint="eastAsia" w:ascii="仿宋" w:hAnsi="仿宋" w:eastAsia="仿宋" w:cs="Monaco"/>
                <w:color w:val="auto"/>
                <w:sz w:val="22"/>
                <w:szCs w:val="21"/>
              </w:rPr>
              <w:t>具有履行合同所必需的设备和专业技术能力</w:t>
            </w:r>
          </w:p>
        </w:tc>
        <w:tc>
          <w:tcPr>
            <w:tcW w:w="4215" w:type="dxa"/>
            <w:noWrap w:val="0"/>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auto"/>
                <w:szCs w:val="21"/>
              </w:rPr>
            </w:pPr>
          </w:p>
        </w:tc>
        <w:tc>
          <w:tcPr>
            <w:tcW w:w="1701" w:type="dxa"/>
            <w:vMerge w:val="continue"/>
            <w:noWrap w:val="0"/>
          </w:tcPr>
          <w:p>
            <w:pPr>
              <w:spacing w:before="24" w:after="24" w:line="360" w:lineRule="auto"/>
              <w:jc w:val="center"/>
              <w:rPr>
                <w:rFonts w:ascii="仿宋" w:hAnsi="仿宋" w:eastAsia="仿宋" w:cs="仿宋"/>
                <w:color w:val="auto"/>
                <w:szCs w:val="21"/>
              </w:rPr>
            </w:pPr>
          </w:p>
        </w:tc>
        <w:tc>
          <w:tcPr>
            <w:tcW w:w="3298" w:type="dxa"/>
            <w:noWrap w:val="0"/>
            <w:vAlign w:val="center"/>
          </w:tcPr>
          <w:p>
            <w:pPr>
              <w:spacing w:before="24" w:after="24"/>
              <w:jc w:val="center"/>
              <w:rPr>
                <w:rFonts w:hint="eastAsia" w:ascii="仿宋" w:hAnsi="仿宋" w:eastAsia="仿宋" w:cs="Cambria Math"/>
                <w:color w:val="auto"/>
                <w:sz w:val="22"/>
                <w:szCs w:val="21"/>
                <w:lang w:val="en-US" w:eastAsia="zh-CN" w:bidi="ar-SA"/>
              </w:rPr>
            </w:pPr>
            <w:r>
              <w:rPr>
                <w:rFonts w:hint="eastAsia" w:ascii="仿宋" w:hAnsi="仿宋" w:eastAsia="仿宋" w:cs="Cambria Math"/>
                <w:color w:val="auto"/>
                <w:sz w:val="22"/>
                <w:szCs w:val="21"/>
              </w:rPr>
              <w:t>具有依法缴纳税收</w:t>
            </w:r>
            <w:r>
              <w:rPr>
                <w:rFonts w:hint="eastAsia" w:ascii="仿宋" w:hAnsi="仿宋" w:eastAsia="仿宋" w:cs="Cambria Math"/>
                <w:color w:val="auto"/>
                <w:sz w:val="22"/>
                <w:szCs w:val="21"/>
                <w:lang w:val="en-US" w:eastAsia="zh-CN"/>
              </w:rPr>
              <w:t>或</w:t>
            </w:r>
            <w:r>
              <w:rPr>
                <w:rFonts w:hint="eastAsia" w:ascii="仿宋" w:hAnsi="仿宋" w:eastAsia="仿宋" w:cs="Cambria Math"/>
                <w:color w:val="auto"/>
                <w:sz w:val="22"/>
                <w:szCs w:val="21"/>
              </w:rPr>
              <w:t>社会保障资金的良好记录</w:t>
            </w:r>
          </w:p>
        </w:tc>
        <w:tc>
          <w:tcPr>
            <w:tcW w:w="4215" w:type="dxa"/>
            <w:noWrap w:val="0"/>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auto"/>
                <w:szCs w:val="21"/>
              </w:rPr>
            </w:pPr>
          </w:p>
        </w:tc>
        <w:tc>
          <w:tcPr>
            <w:tcW w:w="1701" w:type="dxa"/>
            <w:vMerge w:val="continue"/>
            <w:noWrap w:val="0"/>
          </w:tcPr>
          <w:p>
            <w:pPr>
              <w:spacing w:before="24" w:after="24" w:line="360" w:lineRule="auto"/>
              <w:jc w:val="center"/>
              <w:rPr>
                <w:rFonts w:ascii="仿宋" w:hAnsi="仿宋" w:eastAsia="仿宋" w:cs="仿宋"/>
                <w:color w:val="auto"/>
                <w:szCs w:val="21"/>
              </w:rPr>
            </w:pPr>
          </w:p>
        </w:tc>
        <w:tc>
          <w:tcPr>
            <w:tcW w:w="3298" w:type="dxa"/>
            <w:noWrap w:val="0"/>
            <w:vAlign w:val="center"/>
          </w:tcPr>
          <w:p>
            <w:pPr>
              <w:spacing w:before="24" w:after="24"/>
              <w:jc w:val="center"/>
              <w:rPr>
                <w:rFonts w:hint="default" w:ascii="仿宋" w:hAnsi="仿宋" w:eastAsia="仿宋" w:cs="仿宋"/>
                <w:color w:val="auto"/>
                <w:sz w:val="22"/>
                <w:szCs w:val="21"/>
                <w:lang w:val="en-US" w:eastAsia="zh-CN" w:bidi="ar-SA"/>
              </w:rPr>
            </w:pPr>
            <w:r>
              <w:rPr>
                <w:rFonts w:hint="eastAsia" w:ascii="仿宋" w:hAnsi="仿宋" w:eastAsia="仿宋" w:cs="Cambria Math"/>
                <w:color w:val="auto"/>
                <w:sz w:val="22"/>
                <w:szCs w:val="21"/>
              </w:rPr>
              <w:t>近三年内无违法违规记录</w:t>
            </w:r>
          </w:p>
        </w:tc>
        <w:tc>
          <w:tcPr>
            <w:tcW w:w="4215" w:type="dxa"/>
            <w:noWrap w:val="0"/>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auto"/>
                <w:szCs w:val="21"/>
              </w:rPr>
            </w:pPr>
          </w:p>
        </w:tc>
        <w:tc>
          <w:tcPr>
            <w:tcW w:w="1701" w:type="dxa"/>
            <w:vMerge w:val="continue"/>
            <w:noWrap w:val="0"/>
          </w:tcPr>
          <w:p>
            <w:pPr>
              <w:spacing w:before="24" w:after="24" w:line="360" w:lineRule="auto"/>
              <w:jc w:val="center"/>
              <w:rPr>
                <w:rFonts w:ascii="仿宋" w:hAnsi="仿宋" w:eastAsia="仿宋" w:cs="仿宋"/>
                <w:color w:val="auto"/>
                <w:szCs w:val="21"/>
              </w:rPr>
            </w:pPr>
          </w:p>
        </w:tc>
        <w:tc>
          <w:tcPr>
            <w:tcW w:w="3298" w:type="dxa"/>
            <w:noWrap w:val="0"/>
            <w:vAlign w:val="center"/>
          </w:tcPr>
          <w:p>
            <w:pPr>
              <w:spacing w:before="24" w:after="24"/>
              <w:jc w:val="center"/>
              <w:rPr>
                <w:rFonts w:hint="default" w:ascii="仿宋" w:hAnsi="仿宋" w:eastAsia="仿宋" w:cs="Cambria Math"/>
                <w:color w:val="auto"/>
                <w:sz w:val="22"/>
                <w:szCs w:val="21"/>
                <w:lang w:val="en-US" w:eastAsia="zh-CN" w:bidi="ar-SA"/>
              </w:rPr>
            </w:pPr>
            <w:r>
              <w:rPr>
                <w:rFonts w:hint="eastAsia" w:ascii="仿宋" w:hAnsi="仿宋" w:eastAsia="仿宋" w:cs="Cambria Math"/>
                <w:color w:val="auto"/>
                <w:sz w:val="22"/>
                <w:szCs w:val="21"/>
              </w:rPr>
              <w:t>未被纳入采购人及其所隶属的中国人民保险各级机构的供应商黑名单</w:t>
            </w:r>
          </w:p>
        </w:tc>
        <w:tc>
          <w:tcPr>
            <w:tcW w:w="4215" w:type="dxa"/>
            <w:noWrap w:val="0"/>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auto"/>
                <w:szCs w:val="21"/>
              </w:rPr>
            </w:pPr>
          </w:p>
        </w:tc>
        <w:tc>
          <w:tcPr>
            <w:tcW w:w="1701" w:type="dxa"/>
            <w:vMerge w:val="continue"/>
            <w:noWrap w:val="0"/>
          </w:tcPr>
          <w:p>
            <w:pPr>
              <w:spacing w:before="24" w:after="24" w:line="360" w:lineRule="auto"/>
              <w:jc w:val="center"/>
              <w:rPr>
                <w:rFonts w:ascii="仿宋" w:hAnsi="仿宋" w:eastAsia="仿宋" w:cs="仿宋"/>
                <w:color w:val="auto"/>
                <w:szCs w:val="21"/>
              </w:rPr>
            </w:pPr>
          </w:p>
        </w:tc>
        <w:tc>
          <w:tcPr>
            <w:tcW w:w="3298" w:type="dxa"/>
            <w:noWrap w:val="0"/>
            <w:vAlign w:val="center"/>
          </w:tcPr>
          <w:p>
            <w:pPr>
              <w:spacing w:before="24" w:after="24" w:line="276" w:lineRule="auto"/>
              <w:jc w:val="center"/>
              <w:rPr>
                <w:rFonts w:hint="default" w:ascii="仿宋" w:hAnsi="仿宋" w:eastAsia="仿宋" w:cs="Cambria Math"/>
                <w:color w:val="auto"/>
                <w:sz w:val="22"/>
                <w:szCs w:val="21"/>
                <w:lang w:val="en-US" w:eastAsia="zh-CN" w:bidi="ar-SA"/>
              </w:rPr>
            </w:pPr>
            <w:r>
              <w:rPr>
                <w:rFonts w:hint="eastAsia" w:ascii="仿宋" w:hAnsi="仿宋" w:eastAsia="仿宋" w:cs="Cambria Math"/>
                <w:color w:val="auto"/>
                <w:sz w:val="22"/>
                <w:szCs w:val="21"/>
              </w:rPr>
              <w:t>控股管理关系</w:t>
            </w:r>
          </w:p>
        </w:tc>
        <w:tc>
          <w:tcPr>
            <w:tcW w:w="4215" w:type="dxa"/>
            <w:noWrap w:val="0"/>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auto"/>
                <w:szCs w:val="21"/>
              </w:rPr>
            </w:pPr>
          </w:p>
        </w:tc>
        <w:tc>
          <w:tcPr>
            <w:tcW w:w="1701" w:type="dxa"/>
            <w:vMerge w:val="continue"/>
            <w:noWrap w:val="0"/>
          </w:tcPr>
          <w:p>
            <w:pPr>
              <w:spacing w:before="24" w:after="24" w:line="360" w:lineRule="auto"/>
              <w:jc w:val="center"/>
              <w:rPr>
                <w:rFonts w:ascii="仿宋" w:hAnsi="仿宋" w:eastAsia="仿宋" w:cs="仿宋"/>
                <w:color w:val="auto"/>
                <w:szCs w:val="21"/>
              </w:rPr>
            </w:pPr>
          </w:p>
        </w:tc>
        <w:tc>
          <w:tcPr>
            <w:tcW w:w="3298" w:type="dxa"/>
            <w:noWrap w:val="0"/>
            <w:vAlign w:val="center"/>
          </w:tcPr>
          <w:p>
            <w:pPr>
              <w:spacing w:before="24" w:after="24" w:line="276" w:lineRule="auto"/>
              <w:jc w:val="center"/>
              <w:rPr>
                <w:rFonts w:hint="default" w:ascii="仿宋" w:hAnsi="仿宋" w:eastAsia="仿宋" w:cs="Cambria Math"/>
                <w:color w:val="auto"/>
                <w:sz w:val="22"/>
                <w:szCs w:val="21"/>
                <w:lang w:val="en-US" w:eastAsia="zh-CN" w:bidi="ar-SA"/>
              </w:rPr>
            </w:pPr>
            <w:r>
              <w:rPr>
                <w:rFonts w:hint="eastAsia" w:ascii="仿宋" w:hAnsi="仿宋" w:eastAsia="仿宋" w:cs="Cambria Math"/>
                <w:color w:val="auto"/>
                <w:sz w:val="22"/>
                <w:szCs w:val="21"/>
              </w:rPr>
              <w:t>非联合体</w:t>
            </w:r>
            <w:r>
              <w:rPr>
                <w:rFonts w:hint="eastAsia" w:ascii="仿宋" w:hAnsi="仿宋" w:eastAsia="仿宋" w:cs="Cambria Math"/>
                <w:color w:val="auto"/>
                <w:sz w:val="22"/>
                <w:szCs w:val="21"/>
                <w:lang w:val="en-US" w:eastAsia="zh-CN"/>
              </w:rPr>
              <w:t>比选</w:t>
            </w:r>
          </w:p>
        </w:tc>
        <w:tc>
          <w:tcPr>
            <w:tcW w:w="4215" w:type="dxa"/>
            <w:noWrap w:val="0"/>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auto"/>
                <w:szCs w:val="21"/>
              </w:rPr>
            </w:pPr>
          </w:p>
        </w:tc>
        <w:tc>
          <w:tcPr>
            <w:tcW w:w="1701" w:type="dxa"/>
            <w:vMerge w:val="continue"/>
            <w:noWrap w:val="0"/>
          </w:tcPr>
          <w:p>
            <w:pPr>
              <w:spacing w:before="24" w:after="24" w:line="360" w:lineRule="auto"/>
              <w:jc w:val="center"/>
              <w:rPr>
                <w:rFonts w:ascii="仿宋" w:hAnsi="仿宋" w:eastAsia="仿宋" w:cs="仿宋"/>
                <w:color w:val="auto"/>
                <w:szCs w:val="21"/>
              </w:rPr>
            </w:pPr>
          </w:p>
        </w:tc>
        <w:tc>
          <w:tcPr>
            <w:tcW w:w="3298" w:type="dxa"/>
            <w:noWrap w:val="0"/>
            <w:vAlign w:val="center"/>
          </w:tcPr>
          <w:p>
            <w:pPr>
              <w:spacing w:before="24" w:after="24" w:line="276" w:lineRule="auto"/>
              <w:jc w:val="center"/>
              <w:rPr>
                <w:rFonts w:hint="eastAsia" w:ascii="仿宋" w:hAnsi="仿宋" w:eastAsia="仿宋" w:cs="Cambria Math"/>
                <w:color w:val="auto"/>
                <w:sz w:val="22"/>
                <w:szCs w:val="21"/>
              </w:rPr>
            </w:pPr>
            <w:r>
              <w:rPr>
                <w:rFonts w:hint="eastAsia" w:ascii="仿宋" w:hAnsi="仿宋" w:eastAsia="仿宋" w:cs="Cambria Math"/>
                <w:color w:val="auto"/>
                <w:sz w:val="22"/>
                <w:szCs w:val="21"/>
                <w:lang w:val="en-US" w:eastAsia="zh-CN"/>
              </w:rPr>
              <w:t>食品经营许可证</w:t>
            </w:r>
          </w:p>
        </w:tc>
        <w:tc>
          <w:tcPr>
            <w:tcW w:w="4215" w:type="dxa"/>
            <w:noWrap w:val="0"/>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1701" w:type="dxa"/>
            <w:vMerge w:val="restart"/>
            <w:noWrap w:val="0"/>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3298" w:type="dxa"/>
            <w:noWrap w:val="0"/>
            <w:vAlign w:val="center"/>
          </w:tcPr>
          <w:p>
            <w:pPr>
              <w:spacing w:before="24" w:after="24" w:line="276" w:lineRule="auto"/>
              <w:jc w:val="center"/>
              <w:rPr>
                <w:rFonts w:hint="default" w:ascii="仿宋" w:hAnsi="仿宋" w:eastAsia="仿宋" w:cs="仿宋"/>
                <w:color w:val="auto"/>
                <w:sz w:val="22"/>
                <w:szCs w:val="21"/>
                <w:lang w:val="en-US" w:eastAsia="zh-CN" w:bidi="ar-SA"/>
              </w:rPr>
            </w:pPr>
            <w:r>
              <w:rPr>
                <w:rFonts w:hint="eastAsia" w:ascii="仿宋" w:hAnsi="仿宋" w:eastAsia="仿宋" w:cs="仿宋"/>
                <w:color w:val="auto"/>
                <w:szCs w:val="21"/>
              </w:rPr>
              <w:t>响应函</w:t>
            </w:r>
          </w:p>
        </w:tc>
        <w:tc>
          <w:tcPr>
            <w:tcW w:w="4215" w:type="dxa"/>
            <w:noWrap w:val="0"/>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auto"/>
                <w:szCs w:val="21"/>
              </w:rPr>
            </w:pPr>
          </w:p>
        </w:tc>
        <w:tc>
          <w:tcPr>
            <w:tcW w:w="1701" w:type="dxa"/>
            <w:vMerge w:val="continue"/>
            <w:noWrap w:val="0"/>
            <w:vAlign w:val="center"/>
          </w:tcPr>
          <w:p>
            <w:pPr>
              <w:spacing w:before="24" w:after="24" w:line="360" w:lineRule="auto"/>
              <w:jc w:val="center"/>
              <w:rPr>
                <w:rFonts w:ascii="仿宋" w:hAnsi="仿宋" w:eastAsia="仿宋" w:cs="仿宋"/>
                <w:color w:val="auto"/>
                <w:szCs w:val="21"/>
              </w:rPr>
            </w:pPr>
          </w:p>
        </w:tc>
        <w:tc>
          <w:tcPr>
            <w:tcW w:w="3298" w:type="dxa"/>
            <w:noWrap w:val="0"/>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4215" w:type="dxa"/>
            <w:noWrap w:val="0"/>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auto"/>
                <w:szCs w:val="21"/>
              </w:rPr>
            </w:pPr>
          </w:p>
        </w:tc>
        <w:tc>
          <w:tcPr>
            <w:tcW w:w="1701" w:type="dxa"/>
            <w:vMerge w:val="continue"/>
            <w:noWrap w:val="0"/>
            <w:vAlign w:val="center"/>
          </w:tcPr>
          <w:p>
            <w:pPr>
              <w:spacing w:before="24" w:after="24" w:line="360" w:lineRule="auto"/>
              <w:jc w:val="center"/>
              <w:rPr>
                <w:rFonts w:ascii="仿宋" w:hAnsi="仿宋" w:eastAsia="仿宋" w:cs="仿宋"/>
                <w:color w:val="auto"/>
                <w:szCs w:val="21"/>
              </w:rPr>
            </w:pPr>
          </w:p>
        </w:tc>
        <w:tc>
          <w:tcPr>
            <w:tcW w:w="3298" w:type="dxa"/>
            <w:noWrap w:val="0"/>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4215" w:type="dxa"/>
            <w:noWrap w:val="0"/>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auto"/>
                <w:szCs w:val="21"/>
              </w:rPr>
            </w:pPr>
          </w:p>
        </w:tc>
        <w:tc>
          <w:tcPr>
            <w:tcW w:w="1701" w:type="dxa"/>
            <w:vMerge w:val="continue"/>
            <w:noWrap w:val="0"/>
            <w:vAlign w:val="center"/>
          </w:tcPr>
          <w:p>
            <w:pPr>
              <w:spacing w:before="24" w:after="24" w:line="360" w:lineRule="auto"/>
              <w:jc w:val="center"/>
              <w:rPr>
                <w:rFonts w:ascii="仿宋" w:hAnsi="仿宋" w:eastAsia="仿宋" w:cs="仿宋"/>
                <w:color w:val="auto"/>
                <w:szCs w:val="21"/>
              </w:rPr>
            </w:pPr>
          </w:p>
        </w:tc>
        <w:tc>
          <w:tcPr>
            <w:tcW w:w="3298" w:type="dxa"/>
            <w:noWrap w:val="0"/>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bookmarkEnd w:id="139"/>
          <w:bookmarkEnd w:id="140"/>
          <w:bookmarkEnd w:id="141"/>
          <w:bookmarkEnd w:id="142"/>
          <w:bookmarkEnd w:id="143"/>
          <w:bookmarkEnd w:id="144"/>
          <w:bookmarkEnd w:id="145"/>
          <w:bookmarkEnd w:id="146"/>
        </w:tc>
        <w:tc>
          <w:tcPr>
            <w:tcW w:w="4215" w:type="dxa"/>
            <w:noWrap w:val="0"/>
            <w:vAlign w:val="center"/>
          </w:tcPr>
          <w:p>
            <w:pPr>
              <w:spacing w:before="24" w:after="24" w:line="276" w:lineRule="auto"/>
              <w:rPr>
                <w:rFonts w:ascii="仿宋" w:hAnsi="仿宋" w:eastAsia="仿宋" w:cs="仿宋"/>
                <w:color w:val="auto"/>
                <w:szCs w:val="21"/>
              </w:rPr>
            </w:pPr>
          </w:p>
        </w:tc>
      </w:tr>
    </w:tbl>
    <w:p>
      <w:pPr>
        <w:rPr>
          <w:rFonts w:ascii="宋体" w:hAnsi="宋体"/>
          <w:color w:val="auto"/>
          <w:szCs w:val="21"/>
        </w:rPr>
        <w:sectPr>
          <w:footerReference r:id="rId10" w:type="default"/>
          <w:pgSz w:w="11906" w:h="16838"/>
          <w:pgMar w:top="1417" w:right="1134" w:bottom="1134" w:left="1134" w:header="964" w:footer="964" w:gutter="0"/>
          <w:cols w:space="720" w:num="1"/>
        </w:sectPr>
      </w:pPr>
    </w:p>
    <w:p>
      <w:pPr>
        <w:jc w:val="center"/>
        <w:rPr>
          <w:rFonts w:ascii="仿宋" w:hAnsi="仿宋" w:eastAsia="仿宋" w:cs="仿宋"/>
          <w:b/>
          <w:bCs/>
          <w:color w:val="auto"/>
        </w:rPr>
      </w:pPr>
      <w:bookmarkStart w:id="152" w:name="_Toc517281837"/>
      <w:bookmarkStart w:id="153" w:name="_Toc7202"/>
      <w:bookmarkStart w:id="154" w:name="_Toc444891354"/>
      <w:bookmarkStart w:id="155" w:name="_Toc12140"/>
      <w:bookmarkStart w:id="156" w:name="_Toc25121"/>
      <w:bookmarkStart w:id="157" w:name="_Toc27799"/>
      <w:r>
        <w:rPr>
          <w:rFonts w:hint="eastAsia" w:ascii="仿宋" w:hAnsi="仿宋" w:eastAsia="仿宋" w:cs="仿宋"/>
          <w:b/>
          <w:bCs/>
          <w:color w:val="auto"/>
        </w:rPr>
        <w:t>详细评审索引表</w:t>
      </w:r>
    </w:p>
    <w:tbl>
      <w:tblPr>
        <w:tblStyle w:val="3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jc w:val="center"/>
              <w:rPr>
                <w:rFonts w:ascii="仿宋" w:hAnsi="仿宋" w:eastAsia="仿宋" w:cs="宋体"/>
                <w:b/>
                <w:color w:val="auto"/>
                <w:szCs w:val="21"/>
              </w:rPr>
            </w:pPr>
            <w:r>
              <w:rPr>
                <w:rFonts w:hint="eastAsia" w:ascii="仿宋" w:hAnsi="仿宋" w:eastAsia="仿宋" w:cs="宋体"/>
                <w:b/>
                <w:color w:val="auto"/>
                <w:szCs w:val="21"/>
                <w:lang w:bidi="ar"/>
              </w:rPr>
              <w:t>序号</w:t>
            </w:r>
          </w:p>
        </w:tc>
        <w:tc>
          <w:tcPr>
            <w:tcW w:w="1696" w:type="dxa"/>
            <w:noWrap w:val="0"/>
            <w:tcMar>
              <w:top w:w="15" w:type="dxa"/>
              <w:left w:w="15" w:type="dxa"/>
              <w:right w:w="15" w:type="dxa"/>
            </w:tcMar>
            <w:vAlign w:val="center"/>
          </w:tcPr>
          <w:p>
            <w:pPr>
              <w:jc w:val="center"/>
              <w:rPr>
                <w:rFonts w:ascii="仿宋" w:hAnsi="仿宋" w:eastAsia="仿宋" w:cs="宋体"/>
                <w:b/>
                <w:color w:val="auto"/>
                <w:szCs w:val="21"/>
                <w:lang w:bidi="ar"/>
              </w:rPr>
            </w:pPr>
            <w:r>
              <w:rPr>
                <w:rFonts w:hint="eastAsia" w:ascii="仿宋" w:hAnsi="仿宋" w:eastAsia="仿宋" w:cs="宋体"/>
                <w:b/>
                <w:bCs/>
                <w:color w:val="auto"/>
                <w:szCs w:val="21"/>
              </w:rPr>
              <w:t>评审项</w:t>
            </w:r>
          </w:p>
        </w:tc>
        <w:tc>
          <w:tcPr>
            <w:tcW w:w="2268" w:type="dxa"/>
            <w:noWrap w:val="0"/>
          </w:tcPr>
          <w:p>
            <w:pPr>
              <w:jc w:val="center"/>
              <w:rPr>
                <w:rFonts w:ascii="仿宋" w:hAnsi="仿宋" w:eastAsia="仿宋" w:cs="宋体"/>
                <w:b/>
                <w:color w:val="auto"/>
                <w:szCs w:val="21"/>
              </w:rPr>
            </w:pPr>
            <w:r>
              <w:rPr>
                <w:rFonts w:hint="eastAsia" w:ascii="仿宋" w:hAnsi="仿宋" w:eastAsia="仿宋" w:cs="宋体"/>
                <w:b/>
                <w:color w:val="auto"/>
                <w:szCs w:val="21"/>
                <w:lang w:bidi="ar"/>
              </w:rPr>
              <w:t>评审因素</w:t>
            </w:r>
          </w:p>
        </w:tc>
        <w:tc>
          <w:tcPr>
            <w:tcW w:w="4820" w:type="dxa"/>
            <w:noWrap w:val="0"/>
            <w:tcMar>
              <w:top w:w="15" w:type="dxa"/>
              <w:left w:w="15" w:type="dxa"/>
              <w:right w:w="15" w:type="dxa"/>
            </w:tcMar>
            <w:vAlign w:val="center"/>
          </w:tcPr>
          <w:p>
            <w:pPr>
              <w:jc w:val="center"/>
              <w:rPr>
                <w:rFonts w:ascii="仿宋" w:hAnsi="仿宋" w:eastAsia="仿宋" w:cs="宋体"/>
                <w:b/>
                <w:color w:val="auto"/>
                <w:szCs w:val="21"/>
              </w:rPr>
            </w:pPr>
            <w:r>
              <w:rPr>
                <w:rFonts w:hint="eastAsia" w:ascii="仿宋" w:hAnsi="仿宋" w:eastAsia="仿宋" w:cs="宋体"/>
                <w:b/>
                <w:color w:val="auto"/>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pPr>
              <w:jc w:val="center"/>
              <w:rPr>
                <w:rFonts w:ascii="仿宋" w:hAnsi="仿宋" w:eastAsia="仿宋" w:cs="宋体"/>
                <w:color w:val="auto"/>
                <w:szCs w:val="21"/>
                <w:lang w:bidi="ar"/>
              </w:rPr>
            </w:pPr>
            <w:r>
              <w:rPr>
                <w:rFonts w:hint="eastAsia" w:ascii="仿宋" w:hAnsi="仿宋" w:eastAsia="仿宋" w:cs="宋体"/>
                <w:color w:val="auto"/>
                <w:szCs w:val="21"/>
                <w:lang w:bidi="ar"/>
              </w:rPr>
              <w:t>1</w:t>
            </w:r>
          </w:p>
        </w:tc>
        <w:tc>
          <w:tcPr>
            <w:tcW w:w="1696" w:type="dxa"/>
            <w:vMerge w:val="restart"/>
            <w:noWrap w:val="0"/>
            <w:tcMar>
              <w:top w:w="15" w:type="dxa"/>
              <w:left w:w="15" w:type="dxa"/>
              <w:right w:w="15" w:type="dxa"/>
            </w:tcMar>
            <w:vAlign w:val="center"/>
          </w:tcPr>
          <w:p>
            <w:pPr>
              <w:jc w:val="center"/>
              <w:rPr>
                <w:rFonts w:ascii="仿宋" w:hAnsi="仿宋" w:eastAsia="仿宋" w:cs="宋体"/>
                <w:color w:val="auto"/>
                <w:szCs w:val="21"/>
                <w:lang w:bidi="ar"/>
              </w:rPr>
            </w:pPr>
            <w:r>
              <w:rPr>
                <w:rFonts w:hint="eastAsia" w:ascii="仿宋" w:hAnsi="仿宋" w:eastAsia="仿宋" w:cs="宋体"/>
                <w:color w:val="auto"/>
                <w:szCs w:val="21"/>
                <w:lang w:bidi="ar"/>
              </w:rPr>
              <w:t>商务得分</w:t>
            </w:r>
          </w:p>
          <w:p>
            <w:pPr>
              <w:jc w:val="center"/>
              <w:rPr>
                <w:rFonts w:ascii="仿宋" w:hAnsi="仿宋" w:eastAsia="仿宋" w:cs="宋体"/>
                <w:color w:val="auto"/>
                <w:szCs w:val="21"/>
                <w:lang w:bidi="ar"/>
              </w:rPr>
            </w:pPr>
            <w:r>
              <w:rPr>
                <w:rFonts w:hint="eastAsia" w:ascii="仿宋" w:hAnsi="仿宋" w:eastAsia="仿宋" w:cs="宋体"/>
                <w:color w:val="auto"/>
                <w:szCs w:val="21"/>
                <w:lang w:bidi="ar"/>
              </w:rPr>
              <w:t>（XX分）</w:t>
            </w:r>
          </w:p>
        </w:tc>
        <w:tc>
          <w:tcPr>
            <w:tcW w:w="2268" w:type="dxa"/>
            <w:noWrap w:val="0"/>
            <w:vAlign w:val="center"/>
          </w:tcPr>
          <w:p>
            <w:pPr>
              <w:jc w:val="center"/>
              <w:rPr>
                <w:rFonts w:ascii="仿宋" w:hAnsi="仿宋" w:eastAsia="仿宋" w:cs="宋体"/>
                <w:color w:val="auto"/>
                <w:szCs w:val="21"/>
                <w:lang w:bidi="ar"/>
              </w:rPr>
            </w:pPr>
            <w:r>
              <w:rPr>
                <w:rFonts w:hint="eastAsia" w:ascii="仿宋" w:hAnsi="仿宋" w:eastAsia="仿宋" w:cs="宋体"/>
                <w:color w:val="auto"/>
                <w:szCs w:val="21"/>
                <w:lang w:bidi="ar"/>
              </w:rPr>
              <w:t>综合实力</w:t>
            </w:r>
          </w:p>
          <w:p>
            <w:pPr>
              <w:jc w:val="center"/>
              <w:rPr>
                <w:rFonts w:ascii="仿宋" w:hAnsi="仿宋" w:eastAsia="仿宋" w:cs="宋体"/>
                <w:color w:val="auto"/>
                <w:szCs w:val="21"/>
                <w:lang w:bidi="ar"/>
              </w:rPr>
            </w:pPr>
            <w:r>
              <w:rPr>
                <w:rFonts w:hint="eastAsia" w:ascii="仿宋" w:hAnsi="仿宋" w:eastAsia="仿宋" w:cs="宋体"/>
                <w:color w:val="auto"/>
                <w:szCs w:val="21"/>
                <w:lang w:bidi="ar"/>
              </w:rPr>
              <w:t>（XX分）</w:t>
            </w:r>
          </w:p>
        </w:tc>
        <w:tc>
          <w:tcPr>
            <w:tcW w:w="4820" w:type="dxa"/>
            <w:noWrap w:val="0"/>
            <w:tcMar>
              <w:top w:w="15" w:type="dxa"/>
              <w:left w:w="15" w:type="dxa"/>
              <w:right w:w="15" w:type="dxa"/>
            </w:tcMar>
            <w:vAlign w:val="center"/>
          </w:tcPr>
          <w:p>
            <w:pPr>
              <w:rPr>
                <w:rFonts w:ascii="仿宋" w:hAnsi="仿宋" w:eastAsia="仿宋" w:cs="宋体"/>
                <w:color w:val="auto"/>
                <w:szCs w:val="21"/>
              </w:rPr>
            </w:pPr>
            <w:r>
              <w:rPr>
                <w:rFonts w:hint="eastAsia" w:ascii="仿宋" w:hAnsi="仿宋" w:eastAsia="仿宋" w:cs="宋体"/>
                <w:color w:val="auto"/>
                <w:szCs w:val="21"/>
              </w:rPr>
              <w:t>说明：XX</w:t>
            </w:r>
          </w:p>
          <w:p>
            <w:pPr>
              <w:rPr>
                <w:rStyle w:val="241"/>
                <w:rFonts w:hint="default" w:cs="宋体"/>
                <w:color w:val="auto"/>
                <w:lang w:bidi="ar"/>
              </w:rPr>
            </w:pPr>
            <w:r>
              <w:rPr>
                <w:rFonts w:hint="eastAsia" w:ascii="仿宋" w:hAnsi="仿宋" w:eastAsia="仿宋" w:cs="宋体"/>
                <w:color w:val="auto"/>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pPr>
              <w:jc w:val="center"/>
              <w:rPr>
                <w:rFonts w:ascii="仿宋" w:hAnsi="仿宋" w:eastAsia="仿宋" w:cs="宋体"/>
                <w:color w:val="auto"/>
                <w:szCs w:val="21"/>
                <w:lang w:bidi="ar"/>
              </w:rPr>
            </w:pPr>
            <w:r>
              <w:rPr>
                <w:rFonts w:hint="eastAsia" w:ascii="仿宋" w:hAnsi="仿宋" w:eastAsia="仿宋" w:cs="宋体"/>
                <w:color w:val="auto"/>
                <w:szCs w:val="21"/>
                <w:lang w:bidi="ar"/>
              </w:rPr>
              <w:t>2</w:t>
            </w:r>
          </w:p>
        </w:tc>
        <w:tc>
          <w:tcPr>
            <w:tcW w:w="1696" w:type="dxa"/>
            <w:vMerge w:val="continue"/>
            <w:noWrap w:val="0"/>
            <w:tcMar>
              <w:top w:w="15" w:type="dxa"/>
              <w:left w:w="15" w:type="dxa"/>
              <w:right w:w="15" w:type="dxa"/>
            </w:tcMar>
            <w:vAlign w:val="center"/>
          </w:tcPr>
          <w:p>
            <w:pPr>
              <w:jc w:val="center"/>
              <w:rPr>
                <w:rFonts w:ascii="仿宋" w:hAnsi="仿宋" w:eastAsia="仿宋" w:cs="宋体"/>
                <w:color w:val="auto"/>
                <w:szCs w:val="21"/>
                <w:lang w:bidi="ar"/>
              </w:rPr>
            </w:pPr>
          </w:p>
        </w:tc>
        <w:tc>
          <w:tcPr>
            <w:tcW w:w="2268" w:type="dxa"/>
            <w:noWrap w:val="0"/>
            <w:vAlign w:val="center"/>
          </w:tcPr>
          <w:p>
            <w:pPr>
              <w:jc w:val="center"/>
              <w:rPr>
                <w:rFonts w:ascii="仿宋" w:hAnsi="仿宋" w:eastAsia="仿宋" w:cs="宋体"/>
                <w:color w:val="auto"/>
                <w:szCs w:val="21"/>
                <w:lang w:bidi="ar"/>
              </w:rPr>
            </w:pPr>
            <w:r>
              <w:rPr>
                <w:rFonts w:hint="eastAsia" w:ascii="仿宋" w:hAnsi="仿宋" w:eastAsia="仿宋" w:cs="宋体"/>
                <w:color w:val="auto"/>
                <w:szCs w:val="21"/>
                <w:lang w:bidi="ar"/>
              </w:rPr>
              <w:t>同类业绩</w:t>
            </w:r>
          </w:p>
          <w:p>
            <w:pPr>
              <w:jc w:val="center"/>
              <w:rPr>
                <w:rFonts w:ascii="仿宋" w:hAnsi="仿宋" w:eastAsia="仿宋" w:cs="宋体"/>
                <w:color w:val="auto"/>
                <w:szCs w:val="21"/>
                <w:lang w:bidi="ar"/>
              </w:rPr>
            </w:pPr>
            <w:r>
              <w:rPr>
                <w:rFonts w:hint="eastAsia" w:ascii="仿宋" w:hAnsi="仿宋" w:eastAsia="仿宋" w:cs="宋体"/>
                <w:color w:val="auto"/>
                <w:szCs w:val="21"/>
                <w:lang w:bidi="ar"/>
              </w:rPr>
              <w:t>（XX分）</w:t>
            </w:r>
          </w:p>
        </w:tc>
        <w:tc>
          <w:tcPr>
            <w:tcW w:w="4820" w:type="dxa"/>
            <w:noWrap w:val="0"/>
            <w:tcMar>
              <w:top w:w="15" w:type="dxa"/>
              <w:left w:w="15" w:type="dxa"/>
              <w:right w:w="15" w:type="dxa"/>
            </w:tcMar>
            <w:vAlign w:val="center"/>
          </w:tcPr>
          <w:p>
            <w:pPr>
              <w:rPr>
                <w:rStyle w:val="241"/>
                <w:rFonts w:hint="default" w:cs="宋体"/>
                <w:color w:val="auto"/>
                <w:lang w:bidi="ar"/>
              </w:rPr>
            </w:pPr>
          </w:p>
        </w:tc>
      </w:tr>
    </w:tbl>
    <w:p>
      <w:pPr>
        <w:rPr>
          <w:rFonts w:ascii="仿宋" w:hAnsi="仿宋" w:eastAsia="仿宋" w:cs="仿宋"/>
          <w:color w:val="auto"/>
          <w:sz w:val="28"/>
          <w:szCs w:val="28"/>
        </w:rPr>
      </w:pPr>
      <w:r>
        <w:rPr>
          <w:rFonts w:hint="eastAsia" w:ascii="仿宋" w:hAnsi="仿宋" w:eastAsia="仿宋" w:cs="仿宋"/>
          <w:color w:val="auto"/>
          <w:sz w:val="28"/>
          <w:szCs w:val="28"/>
        </w:rPr>
        <w:br w:type="page" w:clear="all"/>
      </w:r>
    </w:p>
    <w:p>
      <w:pPr>
        <w:pStyle w:val="5"/>
        <w:spacing w:before="0" w:line="440" w:lineRule="exact"/>
        <w:rPr>
          <w:rFonts w:ascii="仿宋" w:hAnsi="仿宋" w:eastAsia="仿宋" w:cs="仿宋"/>
          <w:color w:val="auto"/>
          <w:sz w:val="24"/>
          <w:szCs w:val="24"/>
        </w:rPr>
      </w:pPr>
      <w:bookmarkStart w:id="158" w:name="_Toc6154"/>
      <w:bookmarkStart w:id="159" w:name="_Toc27958"/>
      <w:r>
        <w:rPr>
          <w:rFonts w:hint="eastAsia" w:ascii="仿宋" w:hAnsi="仿宋" w:eastAsia="仿宋" w:cs="仿宋"/>
          <w:color w:val="auto"/>
          <w:sz w:val="24"/>
          <w:szCs w:val="24"/>
        </w:rPr>
        <w:t>（一）响应函</w:t>
      </w:r>
      <w:bookmarkEnd w:id="158"/>
      <w:bookmarkEnd w:id="159"/>
    </w:p>
    <w:p>
      <w:pPr>
        <w:pStyle w:val="227"/>
        <w:spacing w:line="440" w:lineRule="exact"/>
        <w:rPr>
          <w:rFonts w:ascii="仿宋" w:hAnsi="仿宋" w:eastAsia="仿宋" w:cs="Cambria Math"/>
          <w:color w:val="auto"/>
          <w:sz w:val="24"/>
          <w:szCs w:val="24"/>
          <w:u w:val="single"/>
        </w:rPr>
      </w:pPr>
      <w:r>
        <w:rPr>
          <w:rFonts w:hint="eastAsia" w:ascii="仿宋" w:hAnsi="仿宋" w:eastAsia="仿宋" w:cs="Cambria Math"/>
          <w:color w:val="auto"/>
          <w:sz w:val="24"/>
          <w:szCs w:val="24"/>
          <w:u w:val="single"/>
        </w:rPr>
        <w:t>致：</w:t>
      </w:r>
      <w:r>
        <w:rPr>
          <w:rFonts w:hint="eastAsia" w:ascii="仿宋" w:hAnsi="仿宋" w:eastAsia="仿宋" w:cs="Cambria Math"/>
          <w:color w:val="auto"/>
          <w:sz w:val="24"/>
          <w:szCs w:val="24"/>
          <w:u w:val="single"/>
          <w:lang w:val="en-US" w:eastAsia="zh-CN" w:bidi="ar-SA"/>
        </w:rPr>
        <w:t>中国人民财产保险股份有限公司资阳市分公司</w:t>
      </w:r>
      <w:r>
        <w:rPr>
          <w:rFonts w:hint="eastAsia" w:ascii="仿宋" w:hAnsi="仿宋" w:eastAsia="仿宋" w:cs="Cambria Math"/>
          <w:color w:val="auto"/>
          <w:sz w:val="24"/>
          <w:szCs w:val="24"/>
          <w:u w:val="single"/>
        </w:rPr>
        <w:t xml:space="preserve"> </w:t>
      </w:r>
    </w:p>
    <w:p>
      <w:pPr>
        <w:spacing w:line="440" w:lineRule="exact"/>
        <w:ind w:firstLine="420"/>
        <w:rPr>
          <w:rFonts w:ascii="仿宋" w:hAnsi="仿宋" w:eastAsia="仿宋" w:cs="Cambria Math"/>
          <w:color w:val="auto"/>
        </w:rPr>
      </w:pPr>
      <w:r>
        <w:rPr>
          <w:rFonts w:hint="eastAsia" w:ascii="仿宋" w:hAnsi="仿宋" w:eastAsia="仿宋" w:cs="Cambria Math"/>
          <w:color w:val="auto"/>
          <w:u w:val="single"/>
        </w:rPr>
        <w:t xml:space="preserve">   （供应商名称）   </w:t>
      </w:r>
      <w:r>
        <w:rPr>
          <w:rFonts w:hint="eastAsia" w:ascii="仿宋" w:hAnsi="仿宋" w:eastAsia="仿宋" w:cs="Cambria Math"/>
          <w:color w:val="auto"/>
        </w:rPr>
        <w:t>（以下称“我方”）已仔细研究了</w:t>
      </w:r>
      <w:r>
        <w:rPr>
          <w:rFonts w:hint="eastAsia" w:ascii="仿宋" w:hAnsi="仿宋" w:eastAsia="仿宋" w:cs="Cambria Math"/>
          <w:color w:val="auto"/>
          <w:sz w:val="24"/>
          <w:szCs w:val="24"/>
          <w:u w:val="single"/>
          <w:lang w:val="en-US" w:eastAsia="zh-CN" w:bidi="ar-SA"/>
        </w:rPr>
        <w:t>人保财险四川省</w:t>
      </w:r>
      <w:r>
        <w:rPr>
          <w:rFonts w:hint="eastAsia" w:ascii="仿宋" w:hAnsi="仿宋" w:eastAsia="仿宋" w:cs="仿宋"/>
          <w:b w:val="0"/>
          <w:bCs w:val="0"/>
          <w:color w:val="auto"/>
          <w:u w:val="single"/>
          <w:lang w:val="en-US" w:eastAsia="zh-CN"/>
        </w:rPr>
        <w:t>资阳市</w:t>
      </w:r>
      <w:r>
        <w:rPr>
          <w:rFonts w:hint="eastAsia" w:ascii="仿宋" w:hAnsi="仿宋" w:eastAsia="仿宋" w:cs="Cambria Math"/>
          <w:color w:val="auto"/>
          <w:sz w:val="24"/>
          <w:szCs w:val="24"/>
          <w:u w:val="single"/>
          <w:lang w:val="en-US" w:eastAsia="zh-CN" w:bidi="ar-SA"/>
        </w:rPr>
        <w:t>乐至支公司职工食堂食材配送服务采购项目</w:t>
      </w:r>
      <w:r>
        <w:rPr>
          <w:rFonts w:hint="eastAsia" w:ascii="仿宋" w:hAnsi="仿宋" w:eastAsia="仿宋" w:cs="Cambria Math"/>
          <w:color w:val="auto"/>
          <w:u w:val="single"/>
        </w:rPr>
        <w:t xml:space="preserve"> </w:t>
      </w:r>
      <w:r>
        <w:rPr>
          <w:rFonts w:hint="eastAsia" w:ascii="仿宋" w:hAnsi="仿宋" w:eastAsia="仿宋" w:cs="Cambria Math"/>
          <w:color w:val="auto"/>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auto"/>
        </w:rPr>
      </w:pPr>
      <w:r>
        <w:rPr>
          <w:rFonts w:hint="eastAsia" w:ascii="仿宋" w:hAnsi="仿宋" w:eastAsia="仿宋" w:cs="Cambria Math"/>
          <w:color w:val="auto"/>
        </w:rPr>
        <w:t>现我方承诺如下内容：</w:t>
      </w:r>
    </w:p>
    <w:p>
      <w:pPr>
        <w:spacing w:line="440" w:lineRule="exact"/>
        <w:ind w:firstLine="420"/>
        <w:rPr>
          <w:rFonts w:ascii="仿宋" w:hAnsi="仿宋" w:eastAsia="仿宋" w:cs="Cambria Math"/>
          <w:color w:val="auto"/>
        </w:rPr>
      </w:pPr>
      <w:r>
        <w:rPr>
          <w:rFonts w:hint="eastAsia" w:ascii="仿宋" w:hAnsi="仿宋" w:eastAsia="仿宋" w:cs="Cambria Math"/>
          <w:color w:val="auto"/>
        </w:rPr>
        <w:t>1. 本响应函及比选响应文件自比选响应文件提交截止日起有效期为</w:t>
      </w:r>
      <w:r>
        <w:rPr>
          <w:rFonts w:ascii="仿宋" w:hAnsi="仿宋" w:eastAsia="仿宋" w:cs="Cambria Math"/>
          <w:color w:val="auto"/>
          <w:u w:val="single"/>
        </w:rPr>
        <w:t>180</w:t>
      </w:r>
      <w:r>
        <w:rPr>
          <w:rFonts w:hint="eastAsia" w:ascii="仿宋" w:hAnsi="仿宋" w:eastAsia="仿宋" w:cs="Cambria Math"/>
          <w:color w:val="auto"/>
          <w:u w:val="single"/>
        </w:rPr>
        <w:t>天</w:t>
      </w:r>
      <w:r>
        <w:rPr>
          <w:rFonts w:hint="eastAsia" w:ascii="仿宋" w:hAnsi="仿宋" w:eastAsia="仿宋" w:cs="Cambria Math"/>
          <w:color w:val="auto"/>
        </w:rPr>
        <w:t>，我方承诺在响应有效期内不修改、撤销比选响应文件。</w:t>
      </w:r>
    </w:p>
    <w:p>
      <w:pPr>
        <w:spacing w:line="440" w:lineRule="exact"/>
        <w:ind w:firstLine="420"/>
        <w:rPr>
          <w:rFonts w:ascii="仿宋" w:hAnsi="仿宋" w:eastAsia="仿宋" w:cs="Cambria Math"/>
          <w:color w:val="auto"/>
        </w:rPr>
      </w:pPr>
      <w:r>
        <w:rPr>
          <w:rFonts w:ascii="仿宋" w:hAnsi="仿宋" w:eastAsia="仿宋" w:cs="Cambria Math"/>
          <w:color w:val="auto"/>
        </w:rPr>
        <w:t>2</w:t>
      </w:r>
      <w:r>
        <w:rPr>
          <w:rFonts w:hint="eastAsia" w:ascii="仿宋" w:hAnsi="仿宋" w:eastAsia="仿宋" w:cs="Cambria Math"/>
          <w:color w:val="auto"/>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auto"/>
        </w:rPr>
      </w:pPr>
      <w:r>
        <w:rPr>
          <w:rFonts w:ascii="仿宋" w:hAnsi="仿宋" w:eastAsia="仿宋" w:cs="Cambria Math"/>
          <w:color w:val="auto"/>
        </w:rPr>
        <w:t>3</w:t>
      </w:r>
      <w:r>
        <w:rPr>
          <w:rFonts w:hint="eastAsia" w:ascii="仿宋" w:hAnsi="仿宋" w:eastAsia="仿宋" w:cs="Cambria Math"/>
          <w:color w:val="auto"/>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auto"/>
        </w:rPr>
      </w:pPr>
      <w:r>
        <w:rPr>
          <w:rFonts w:ascii="仿宋" w:hAnsi="仿宋" w:eastAsia="仿宋" w:cs="Cambria Math"/>
          <w:color w:val="auto"/>
        </w:rPr>
        <w:t>4</w:t>
      </w:r>
      <w:r>
        <w:rPr>
          <w:rFonts w:hint="eastAsia" w:ascii="仿宋" w:hAnsi="仿宋" w:eastAsia="仿宋" w:cs="Cambria Math"/>
          <w:color w:val="auto"/>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auto"/>
        </w:rPr>
      </w:pPr>
      <w:r>
        <w:rPr>
          <w:rFonts w:ascii="仿宋" w:hAnsi="仿宋" w:eastAsia="仿宋" w:cs="宋体"/>
          <w:color w:val="auto"/>
        </w:rPr>
        <w:t>5</w:t>
      </w:r>
      <w:r>
        <w:rPr>
          <w:rFonts w:hint="eastAsia" w:ascii="仿宋" w:hAnsi="仿宋" w:eastAsia="仿宋" w:cs="宋体"/>
          <w:color w:val="auto"/>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auto"/>
        </w:rPr>
      </w:pPr>
      <w:r>
        <w:rPr>
          <w:rFonts w:ascii="仿宋" w:hAnsi="仿宋" w:eastAsia="仿宋" w:cs="Cambria Math"/>
          <w:color w:val="auto"/>
        </w:rPr>
        <w:t>6</w:t>
      </w:r>
      <w:r>
        <w:rPr>
          <w:rFonts w:hint="eastAsia" w:ascii="仿宋" w:hAnsi="仿宋" w:eastAsia="仿宋" w:cs="Cambria Math"/>
          <w:color w:val="auto"/>
        </w:rPr>
        <w:t>. 如我方成交：</w:t>
      </w:r>
    </w:p>
    <w:p>
      <w:pPr>
        <w:spacing w:line="440" w:lineRule="exact"/>
        <w:ind w:firstLine="420"/>
        <w:rPr>
          <w:rFonts w:ascii="仿宋" w:hAnsi="仿宋" w:eastAsia="仿宋" w:cs="Cambria Math"/>
          <w:color w:val="auto"/>
        </w:rPr>
      </w:pPr>
      <w:r>
        <w:rPr>
          <w:rFonts w:hint="eastAsia" w:ascii="仿宋" w:hAnsi="仿宋" w:eastAsia="仿宋" w:cs="Cambria Math"/>
          <w:color w:val="auto"/>
        </w:rPr>
        <w:t>（1）我方承诺在收到成交通知书后，在成交通知书规定的期限内与贵方签订合同。</w:t>
      </w:r>
    </w:p>
    <w:p>
      <w:pPr>
        <w:spacing w:line="440" w:lineRule="exact"/>
        <w:ind w:firstLine="420"/>
        <w:rPr>
          <w:rFonts w:ascii="仿宋" w:hAnsi="仿宋" w:eastAsia="仿宋" w:cs="Cambria Math"/>
          <w:color w:val="auto"/>
        </w:rPr>
      </w:pPr>
      <w:r>
        <w:rPr>
          <w:rFonts w:hint="eastAsia" w:ascii="仿宋" w:hAnsi="仿宋" w:eastAsia="仿宋" w:cs="Cambria Math"/>
          <w:color w:val="auto"/>
        </w:rPr>
        <w:t>（2）我方承诺按照比选文件规定递交履约保证金。</w:t>
      </w:r>
    </w:p>
    <w:p>
      <w:pPr>
        <w:spacing w:line="440" w:lineRule="exact"/>
        <w:ind w:firstLine="420"/>
        <w:rPr>
          <w:rFonts w:ascii="仿宋" w:hAnsi="仿宋" w:eastAsia="仿宋" w:cs="Cambria Math"/>
          <w:color w:val="auto"/>
        </w:rPr>
      </w:pPr>
      <w:r>
        <w:rPr>
          <w:rFonts w:hint="eastAsia" w:ascii="仿宋" w:hAnsi="仿宋" w:eastAsia="仿宋" w:cs="Cambria Math"/>
          <w:color w:val="auto"/>
        </w:rPr>
        <w:t>（3）我方承诺按照比选文件的规定及合同约定履行相关责任和义务。</w:t>
      </w:r>
    </w:p>
    <w:p>
      <w:pPr>
        <w:spacing w:line="440" w:lineRule="exact"/>
        <w:ind w:firstLine="420"/>
        <w:rPr>
          <w:rFonts w:ascii="仿宋" w:hAnsi="仿宋" w:eastAsia="仿宋" w:cs="Cambria Math"/>
          <w:color w:val="auto"/>
        </w:rPr>
      </w:pPr>
      <w:r>
        <w:rPr>
          <w:rFonts w:hint="eastAsia" w:ascii="仿宋" w:hAnsi="仿宋" w:eastAsia="仿宋" w:cs="Cambria Math"/>
          <w:color w:val="auto"/>
        </w:rPr>
        <w:t>（4）我方在此承诺，双方合作后可开具增值税专用发票。</w:t>
      </w:r>
    </w:p>
    <w:p>
      <w:pPr>
        <w:spacing w:line="440" w:lineRule="exact"/>
        <w:ind w:firstLine="4080"/>
        <w:jc w:val="right"/>
        <w:rPr>
          <w:rFonts w:ascii="仿宋" w:hAnsi="仿宋" w:eastAsia="仿宋" w:cs="仿宋"/>
          <w:color w:val="auto"/>
        </w:rPr>
      </w:pPr>
    </w:p>
    <w:p>
      <w:pPr>
        <w:spacing w:line="440" w:lineRule="exact"/>
        <w:ind w:firstLine="408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clear="all"/>
      </w:r>
      <w:bookmarkEnd w:id="147"/>
      <w:bookmarkEnd w:id="148"/>
      <w:bookmarkEnd w:id="152"/>
      <w:bookmarkEnd w:id="153"/>
      <w:bookmarkEnd w:id="154"/>
      <w:bookmarkEnd w:id="155"/>
      <w:bookmarkEnd w:id="156"/>
      <w:bookmarkEnd w:id="157"/>
      <w:bookmarkStart w:id="160" w:name="_Toc8359"/>
      <w:bookmarkStart w:id="161" w:name="_Toc13983"/>
      <w:r>
        <w:rPr>
          <w:rFonts w:hint="eastAsia" w:ascii="仿宋" w:hAnsi="仿宋" w:eastAsia="仿宋" w:cs="仿宋"/>
          <w:color w:val="auto"/>
          <w:sz w:val="24"/>
          <w:szCs w:val="24"/>
        </w:rPr>
        <w:t>（二）法定代表人（负责人）身份证明书</w:t>
      </w:r>
      <w:bookmarkEnd w:id="160"/>
      <w:bookmarkEnd w:id="161"/>
      <w:r>
        <w:rPr>
          <w:rFonts w:hint="eastAsia" w:ascii="仿宋" w:hAnsi="仿宋" w:eastAsia="仿宋" w:cs="仿宋"/>
          <w:color w:val="auto"/>
          <w:sz w:val="24"/>
          <w:szCs w:val="24"/>
        </w:rPr>
        <w:tab/>
      </w:r>
    </w:p>
    <w:p>
      <w:pPr>
        <w:spacing w:line="360" w:lineRule="auto"/>
        <w:jc w:val="center"/>
        <w:rPr>
          <w:rFonts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pPr>
        <w:spacing w:line="360" w:lineRule="auto"/>
        <w:rPr>
          <w:rFonts w:ascii="仿宋" w:hAnsi="仿宋" w:eastAsia="仿宋" w:cs="仿宋"/>
          <w:b/>
          <w:color w:val="auto"/>
        </w:rPr>
      </w:pPr>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pPr>
        <w:spacing w:line="360" w:lineRule="auto"/>
        <w:rPr>
          <w:rFonts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pPr>
        <w:spacing w:line="360" w:lineRule="auto"/>
        <w:rPr>
          <w:rFonts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pPr>
        <w:spacing w:line="360" w:lineRule="auto"/>
        <w:rPr>
          <w:rFonts w:ascii="仿宋" w:hAnsi="仿宋" w:eastAsia="仿宋" w:cs="仿宋"/>
          <w:color w:val="auto"/>
        </w:rPr>
      </w:pPr>
      <w:r>
        <w:rPr>
          <w:rFonts w:hint="eastAsia" w:ascii="仿宋" w:hAnsi="仿宋" w:eastAsia="仿宋" w:cs="仿宋"/>
          <w:color w:val="auto"/>
        </w:rPr>
        <w:t>特此证明。</w:t>
      </w:r>
    </w:p>
    <w:p>
      <w:pPr>
        <w:spacing w:line="360" w:lineRule="auto"/>
        <w:rPr>
          <w:rFonts w:ascii="仿宋" w:hAnsi="仿宋" w:eastAsia="仿宋" w:cs="仿宋"/>
          <w:color w:val="auto"/>
        </w:rPr>
      </w:pPr>
    </w:p>
    <w:p>
      <w:pPr>
        <w:spacing w:line="360" w:lineRule="auto"/>
        <w:rPr>
          <w:rFonts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pPr>
        <w:spacing w:line="360" w:lineRule="auto"/>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9" name="矩形 37"/>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LzCffdkAAAAJAQAA&#10;DwAAAAAAAAABACAAAAAiAAAAZHJzL2Rvd25yZXYueG1sUEsBAhQAFAAAAAgAh07iQN9F/10YAgAA&#10;RQQAAA4AAAAAAAAAAQAgAAAAKAEAAGRycy9lMm9Eb2MueG1sUEsFBgAAAAAGAAYAWQEAALIFAAAA&#10;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10" name="矩形 38"/>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vELUltkAAAAKAQAA&#10;DwAAAAAAAAABACAAAAAiAAAAZHJzL2Rvd25yZXYueG1sUEsBAhQAFAAAAAgAh07iQIB6QTYYAgAA&#10;RgQAAA4AAAAAAAAAAQAgAAAAKAEAAGRycy9lMm9Eb2MueG1sUEsFBgAAAAAGAAYAWQEAALIFAAAA&#10;AA==&#10;">
                <v:fill on="t" focussize="0,0"/>
                <v:stroke weight="1.25pt" color="#739CC3" joinstyle="miter"/>
                <v:imagedata o:title=""/>
                <o:lock v:ext="edit" aspectratio="f"/>
              </v:rect>
            </w:pict>
          </mc:Fallback>
        </mc:AlternateContent>
      </w:r>
    </w:p>
    <w:p>
      <w:pPr>
        <w:pStyle w:val="227"/>
        <w:spacing w:line="440" w:lineRule="atLeast"/>
        <w:ind w:firstLine="480"/>
        <w:jc w:val="left"/>
        <w:rPr>
          <w:rFonts w:ascii="仿宋" w:hAnsi="仿宋" w:eastAsia="仿宋" w:cs="仿宋"/>
          <w:color w:val="auto"/>
        </w:rPr>
      </w:pPr>
    </w:p>
    <w:p>
      <w:pPr>
        <w:pStyle w:val="227"/>
        <w:spacing w:line="440" w:lineRule="atLeast"/>
        <w:ind w:firstLine="480"/>
        <w:jc w:val="left"/>
        <w:rPr>
          <w:rFonts w:ascii="仿宋" w:hAnsi="仿宋" w:eastAsia="仿宋" w:cs="仿宋"/>
          <w:color w:val="auto"/>
        </w:rPr>
      </w:pPr>
    </w:p>
    <w:p>
      <w:pPr>
        <w:pStyle w:val="227"/>
        <w:spacing w:line="440" w:lineRule="atLeast"/>
        <w:ind w:firstLine="480"/>
        <w:jc w:val="left"/>
        <w:rPr>
          <w:rFonts w:ascii="仿宋" w:hAnsi="仿宋" w:eastAsia="仿宋" w:cs="仿宋"/>
          <w:color w:val="auto"/>
        </w:rPr>
      </w:pPr>
    </w:p>
    <w:p>
      <w:pPr>
        <w:spacing w:line="360" w:lineRule="auto"/>
        <w:ind w:firstLine="610"/>
        <w:rPr>
          <w:rFonts w:ascii="仿宋" w:hAnsi="仿宋" w:eastAsia="仿宋" w:cs="仿宋"/>
          <w:color w:val="auto"/>
        </w:rPr>
      </w:pPr>
    </w:p>
    <w:p>
      <w:pPr>
        <w:tabs>
          <w:tab w:val="left" w:pos="720"/>
          <w:tab w:val="left" w:pos="900"/>
        </w:tabs>
        <w:spacing w:line="360" w:lineRule="auto"/>
        <w:rPr>
          <w:rFonts w:ascii="仿宋" w:hAnsi="仿宋" w:eastAsia="仿宋" w:cs="仿宋"/>
          <w:color w:val="auto"/>
        </w:rPr>
      </w:pPr>
    </w:p>
    <w:p>
      <w:pPr>
        <w:spacing w:line="440" w:lineRule="exact"/>
        <w:ind w:firstLine="4080"/>
        <w:jc w:val="right"/>
        <w:rPr>
          <w:rFonts w:ascii="仿宋" w:hAnsi="仿宋" w:eastAsia="仿宋" w:cs="仿宋"/>
          <w:color w:val="auto"/>
        </w:rPr>
      </w:pPr>
    </w:p>
    <w:p>
      <w:pPr>
        <w:spacing w:line="440" w:lineRule="exact"/>
        <w:ind w:firstLine="408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jc w:val="right"/>
        <w:rPr>
          <w:rFonts w:ascii="仿宋" w:hAnsi="仿宋" w:eastAsia="仿宋" w:cs="仿宋"/>
          <w:color w:val="auto"/>
        </w:rPr>
      </w:pPr>
      <w:r>
        <w:rPr>
          <w:rFonts w:ascii="仿宋" w:hAnsi="仿宋" w:eastAsia="仿宋" w:cs="仿宋"/>
          <w:color w:val="auto"/>
        </w:rPr>
        <w:t xml:space="preserve">    </w:t>
      </w:r>
    </w:p>
    <w:p>
      <w:pPr>
        <w:spacing w:line="440" w:lineRule="exact"/>
        <w:ind w:firstLine="408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abs>
          <w:tab w:val="left" w:pos="720"/>
          <w:tab w:val="left" w:pos="900"/>
        </w:tabs>
        <w:spacing w:line="360" w:lineRule="auto"/>
        <w:ind w:left="1078"/>
        <w:rPr>
          <w:rFonts w:ascii="仿宋" w:hAnsi="仿宋" w:eastAsia="仿宋" w:cs="仿宋"/>
          <w:color w:val="auto"/>
        </w:rPr>
      </w:pPr>
    </w:p>
    <w:p>
      <w:pPr>
        <w:tabs>
          <w:tab w:val="left" w:pos="720"/>
          <w:tab w:val="left" w:pos="900"/>
        </w:tabs>
        <w:spacing w:line="360" w:lineRule="auto"/>
        <w:ind w:left="1078"/>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clear="all"/>
      </w:r>
      <w:bookmarkStart w:id="162" w:name="_Toc517281838"/>
      <w:bookmarkStart w:id="163" w:name="_Toc19783361"/>
      <w:bookmarkStart w:id="164" w:name="_Toc8767"/>
      <w:bookmarkStart w:id="165" w:name="_Toc5582"/>
      <w:bookmarkStart w:id="166" w:name="_Toc26267"/>
      <w:bookmarkStart w:id="167" w:name="_Toc4426"/>
      <w:bookmarkStart w:id="168" w:name="_Toc20707"/>
      <w:bookmarkStart w:id="169" w:name="_Toc444891355"/>
      <w:bookmarkStart w:id="170" w:name="_Toc24788"/>
      <w:bookmarkStart w:id="171" w:name="_Toc287600130"/>
      <w:r>
        <w:rPr>
          <w:rFonts w:hint="eastAsia" w:ascii="仿宋" w:hAnsi="仿宋" w:eastAsia="仿宋" w:cs="仿宋"/>
          <w:color w:val="auto"/>
          <w:sz w:val="24"/>
          <w:szCs w:val="24"/>
        </w:rPr>
        <w:t>（三）法定代表人（负责人）授权委托书</w:t>
      </w:r>
      <w:bookmarkEnd w:id="162"/>
      <w:bookmarkEnd w:id="163"/>
      <w:bookmarkEnd w:id="164"/>
      <w:bookmarkEnd w:id="165"/>
      <w:bookmarkEnd w:id="166"/>
      <w:bookmarkEnd w:id="167"/>
      <w:bookmarkEnd w:id="168"/>
      <w:bookmarkEnd w:id="169"/>
      <w:bookmarkEnd w:id="170"/>
      <w:bookmarkEnd w:id="171"/>
    </w:p>
    <w:p>
      <w:pPr>
        <w:pStyle w:val="227"/>
        <w:spacing w:before="240" w:after="240" w:line="360" w:lineRule="auto"/>
        <w:jc w:val="center"/>
        <w:rPr>
          <w:rFonts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pPr>
        <w:pStyle w:val="227"/>
        <w:spacing w:line="360" w:lineRule="auto"/>
        <w:ind w:firstLine="480"/>
        <w:rPr>
          <w:rFonts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Cambria Math"/>
          <w:color w:val="auto"/>
          <w:sz w:val="24"/>
          <w:szCs w:val="24"/>
          <w:u w:val="single"/>
          <w:lang w:val="en-US" w:eastAsia="zh-CN" w:bidi="ar-SA"/>
        </w:rPr>
        <w:t>人保财险四川省资阳市乐至支公司职工食堂食材配送服务采购项目</w:t>
      </w:r>
      <w:r>
        <w:rPr>
          <w:rFonts w:hint="eastAsia" w:ascii="仿宋" w:hAnsi="仿宋" w:eastAsia="仿宋" w:cs="Cambria Math"/>
          <w:color w:val="auto"/>
          <w:sz w:val="24"/>
          <w:szCs w:val="24"/>
        </w:rPr>
        <w:t>比选响应文件、签订合同和处理有关事宜，其法律后果由我方承担。</w:t>
      </w:r>
    </w:p>
    <w:p>
      <w:pPr>
        <w:spacing w:line="360" w:lineRule="auto"/>
        <w:ind w:firstLine="480"/>
        <w:rPr>
          <w:rFonts w:ascii="仿宋" w:hAnsi="仿宋" w:eastAsia="仿宋" w:cs="Cambria Math"/>
          <w:color w:val="auto"/>
        </w:rPr>
      </w:pPr>
      <w:r>
        <w:rPr>
          <w:rFonts w:hint="eastAsia" w:ascii="仿宋" w:hAnsi="仿宋" w:eastAsia="仿宋" w:cs="Cambria Math"/>
          <w:color w:val="auto"/>
        </w:rPr>
        <w:t>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本委托书签字盖章生效</w:t>
      </w:r>
      <w:r>
        <w:rPr>
          <w:rFonts w:hint="eastAsia" w:ascii="仿宋" w:hAnsi="仿宋" w:eastAsia="仿宋" w:cs="Cambria Math"/>
          <w:color w:val="auto"/>
          <w:u w:val="single"/>
        </w:rPr>
        <w:t xml:space="preserve">之日起至比选响应有效期到期之日为止 </w:t>
      </w:r>
      <w:r>
        <w:rPr>
          <w:rFonts w:hint="eastAsia" w:ascii="仿宋" w:hAnsi="仿宋" w:eastAsia="仿宋" w:cs="Cambria Math"/>
          <w:color w:val="auto"/>
        </w:rPr>
        <w:t>。</w:t>
      </w:r>
    </w:p>
    <w:p>
      <w:pPr>
        <w:pStyle w:val="227"/>
        <w:spacing w:line="360" w:lineRule="auto"/>
        <w:ind w:firstLine="480"/>
        <w:rPr>
          <w:rFonts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pPr>
        <w:pStyle w:val="227"/>
        <w:spacing w:line="360" w:lineRule="auto"/>
        <w:ind w:firstLine="482"/>
        <w:rPr>
          <w:rFonts w:ascii="仿宋" w:hAnsi="仿宋" w:eastAsia="仿宋" w:cs="Cambria Math"/>
          <w:b/>
          <w:bCs/>
          <w:color w:val="auto"/>
          <w:sz w:val="24"/>
          <w:szCs w:val="24"/>
        </w:rPr>
      </w:pPr>
    </w:p>
    <w:p>
      <w:pPr>
        <w:pStyle w:val="227"/>
        <w:spacing w:line="360" w:lineRule="auto"/>
        <w:ind w:firstLine="482"/>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pPr>
        <w:pStyle w:val="227"/>
        <w:spacing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5408"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11" name="矩形 40"/>
                <wp:cNvGraphicFramePr/>
                <a:graphic xmlns:a="http://schemas.openxmlformats.org/drawingml/2006/main">
                  <a:graphicData uri="http://schemas.microsoft.com/office/word/2010/wordprocessingShape">
                    <wps:wsp>
                      <wps:cNvSpPr/>
                      <wps:spPr bwMode="auto">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40" o:spid="_x0000_s1026" o:spt="1" style="position:absolute;left:0pt;margin-left:234.35pt;margin-top:4.75pt;height:147.05pt;width:220.7pt;z-index:251665408;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tgY9GdgAAAAJAQAADwAA&#10;AAAAAAABACAAAAAiAAAAZHJzL2Rvd25yZXYueG1sUEsBAhQAFAAAAAgAh07iQEDC+u0WAgAARgQA&#10;AA4AAAAAAAAAAQAgAAAAJwEAAGRycy9lMm9Eb2MueG1sUEsFBgAAAAAGAAYAWQEAAK8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12" name="矩形 39"/>
                <wp:cNvGraphicFramePr/>
                <a:graphic xmlns:a="http://schemas.openxmlformats.org/drawingml/2006/main">
                  <a:graphicData uri="http://schemas.microsoft.com/office/word/2010/wordprocessingShape">
                    <wps:wsp>
                      <wps:cNvSpPr/>
                      <wps:spPr bwMode="auto">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9" o:spid="_x0000_s1026" o:spt="1" style="position:absolute;left:0pt;margin-left:13.75pt;margin-top:4.75pt;height:147.05pt;width:220.7pt;z-index:251663360;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HUHaWvYAAAACAEAAA8A&#10;AAAAAAAAAQAgAAAAIgAAAGRycy9kb3ducmV2LnhtbFBLAQIUABQAAAAIAIdO4kBxD5WcFwIAAEYE&#10;AAAOAAAAAAAAAAEAIAAAACcBAABkcnMvZTJvRG9jLnhtbFBLBQYAAAAABgAGAFkBAACwBQAAAAA=&#10;">
                <v:fill on="t" focussize="0,0"/>
                <v:stroke weight="1.25pt" color="#739CC3" joinstyle="miter"/>
                <v:imagedata o:title=""/>
                <o:lock v:ext="edit" aspectratio="f"/>
              </v:rect>
            </w:pict>
          </mc:Fallback>
        </mc:AlternateContent>
      </w:r>
    </w:p>
    <w:p>
      <w:pPr>
        <w:pStyle w:val="227"/>
        <w:spacing w:line="440" w:lineRule="atLeast"/>
        <w:ind w:firstLine="480"/>
        <w:jc w:val="left"/>
        <w:rPr>
          <w:rFonts w:ascii="仿宋" w:hAnsi="仿宋" w:eastAsia="仿宋" w:cs="仿宋"/>
          <w:color w:val="auto"/>
        </w:rPr>
      </w:pPr>
    </w:p>
    <w:p>
      <w:pPr>
        <w:spacing w:line="360" w:lineRule="auto"/>
        <w:ind w:left="720"/>
        <w:rPr>
          <w:rFonts w:ascii="仿宋" w:hAnsi="仿宋" w:eastAsia="仿宋" w:cs="仿宋"/>
          <w:b/>
          <w:color w:val="auto"/>
        </w:rPr>
      </w:pPr>
    </w:p>
    <w:p>
      <w:pPr>
        <w:tabs>
          <w:tab w:val="left" w:pos="540"/>
        </w:tabs>
        <w:rPr>
          <w:rFonts w:ascii="仿宋" w:hAnsi="仿宋" w:eastAsia="仿宋" w:cs="仿宋"/>
          <w:color w:val="auto"/>
          <w:szCs w:val="21"/>
        </w:rPr>
      </w:pPr>
      <w:r>
        <w:rPr>
          <w:rFonts w:hint="eastAsia" w:ascii="仿宋" w:hAnsi="仿宋" w:eastAsia="仿宋" w:cs="仿宋"/>
          <w:color w:val="auto"/>
          <w:szCs w:val="21"/>
        </w:rPr>
        <w:tab/>
      </w: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spacing w:line="360" w:lineRule="auto"/>
        <w:ind w:right="420" w:firstLine="4200"/>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ind w:right="420" w:firstLine="3120"/>
        <w:rPr>
          <w:rFonts w:ascii="仿宋" w:hAnsi="仿宋" w:eastAsia="仿宋" w:cs="Cambria Math"/>
          <w:color w:val="auto"/>
        </w:rPr>
      </w:pPr>
      <w:r>
        <w:rPr>
          <w:rFonts w:hint="eastAsia" w:ascii="仿宋" w:hAnsi="仿宋" w:eastAsia="仿宋" w:cs="Cambria Math"/>
          <w:color w:val="auto"/>
        </w:rPr>
        <w:t>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（签字或盖章）</w:t>
      </w:r>
    </w:p>
    <w:p>
      <w:pPr>
        <w:pStyle w:val="227"/>
        <w:spacing w:line="360" w:lineRule="auto"/>
        <w:ind w:right="105" w:firstLine="4200"/>
        <w:rPr>
          <w:rFonts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rPr>
        <w:t>或盖章</w:t>
      </w:r>
      <w:r>
        <w:rPr>
          <w:rFonts w:hint="eastAsia" w:ascii="仿宋" w:hAnsi="仿宋" w:eastAsia="仿宋" w:cs="Cambria Math"/>
          <w:color w:val="auto"/>
          <w:sz w:val="24"/>
          <w:szCs w:val="24"/>
        </w:rPr>
        <w:t xml:space="preserve">） </w:t>
      </w:r>
    </w:p>
    <w:p>
      <w:pPr>
        <w:spacing w:line="360" w:lineRule="auto"/>
        <w:ind w:firstLine="4200"/>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tabs>
          <w:tab w:val="left" w:pos="540"/>
        </w:tabs>
        <w:rPr>
          <w:rFonts w:ascii="仿宋" w:hAnsi="仿宋" w:eastAsia="仿宋" w:cs="仿宋"/>
          <w:color w:val="auto"/>
          <w:szCs w:val="21"/>
        </w:rPr>
        <w:sectPr>
          <w:pgSz w:w="11906" w:h="16838"/>
          <w:pgMar w:top="1417" w:right="1134" w:bottom="1134" w:left="1134" w:header="851" w:footer="992" w:gutter="0"/>
          <w:cols w:space="720" w:num="1"/>
          <w:titlePg/>
        </w:sectPr>
      </w:pPr>
    </w:p>
    <w:p>
      <w:pPr>
        <w:pStyle w:val="5"/>
        <w:spacing w:before="0" w:after="0" w:line="360" w:lineRule="auto"/>
        <w:rPr>
          <w:rFonts w:ascii="仿宋" w:hAnsi="仿宋" w:eastAsia="仿宋" w:cs="仿宋"/>
          <w:color w:val="auto"/>
          <w:sz w:val="24"/>
          <w:szCs w:val="24"/>
        </w:rPr>
      </w:pPr>
      <w:bookmarkStart w:id="172" w:name="_Toc30551"/>
      <w:bookmarkStart w:id="173" w:name="_Toc14176"/>
      <w:bookmarkStart w:id="174" w:name="_Toc517281841"/>
      <w:r>
        <w:rPr>
          <w:rFonts w:hint="eastAsia" w:ascii="仿宋" w:hAnsi="仿宋" w:eastAsia="仿宋" w:cs="仿宋"/>
          <w:color w:val="auto"/>
          <w:sz w:val="24"/>
          <w:szCs w:val="24"/>
        </w:rPr>
        <w:t>（四）资格证明文件</w:t>
      </w:r>
      <w:bookmarkEnd w:id="172"/>
      <w:bookmarkEnd w:id="173"/>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1、供应商基本情况信息表</w:t>
      </w:r>
    </w:p>
    <w:p>
      <w:pPr>
        <w:pStyle w:val="227"/>
        <w:spacing w:line="36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3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rPr>
                <w:rFonts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c>
          <w:tcPr>
            <w:tcW w:w="1468" w:type="dxa"/>
            <w:gridSpan w:val="2"/>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c>
          <w:tcPr>
            <w:tcW w:w="985" w:type="dxa"/>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c>
          <w:tcPr>
            <w:tcW w:w="5489" w:type="dxa"/>
            <w:gridSpan w:val="6"/>
            <w:tcBorders>
              <w:top w:val="nil"/>
              <w:left w:val="nil"/>
              <w:bottom w:val="single" w:color="000000" w:sz="4" w:space="0"/>
              <w:right w:val="single" w:color="000000" w:sz="4" w:space="0"/>
            </w:tcBorders>
            <w:noWrap w:val="0"/>
            <w:vAlign w:val="center"/>
          </w:tcPr>
          <w:p>
            <w:pPr>
              <w:pStyle w:val="227"/>
              <w:ind w:firstLine="105"/>
              <w:jc w:val="center"/>
              <w:rPr>
                <w:rFonts w:ascii="仿宋" w:hAnsi="仿宋" w:eastAsia="仿宋" w:cs="仿宋"/>
                <w:color w:val="auto"/>
              </w:rPr>
            </w:pPr>
            <w:r>
              <w:rPr>
                <w:rFonts w:hint="eastAsia" w:ascii="仿宋" w:hAnsi="仿宋" w:eastAsia="仿宋" w:cs="仿宋"/>
                <w:color w:val="auto"/>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c>
          <w:tcPr>
            <w:tcW w:w="713" w:type="dxa"/>
            <w:vMerge w:val="restart"/>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auto"/>
                <w:szCs w:val="21"/>
              </w:rPr>
            </w:pPr>
          </w:p>
        </w:tc>
        <w:tc>
          <w:tcPr>
            <w:tcW w:w="2646" w:type="dxa"/>
            <w:gridSpan w:val="3"/>
            <w:vMerge w:val="restart"/>
            <w:tcBorders>
              <w:top w:val="nil"/>
              <w:left w:val="nil"/>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noWrap w:val="0"/>
            <w:vAlign w:val="center"/>
          </w:tcPr>
          <w:p>
            <w:pPr>
              <w:pStyle w:val="227"/>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ind w:firstLine="210"/>
              <w:jc w:val="center"/>
              <w:rPr>
                <w:rFonts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noWrap w:val="0"/>
            <w:vAlign w:val="center"/>
          </w:tcPr>
          <w:p>
            <w:pPr>
              <w:pStyle w:val="227"/>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auto"/>
              </w:rPr>
            </w:pPr>
          </w:p>
        </w:tc>
      </w:tr>
    </w:tbl>
    <w:p>
      <w:pPr>
        <w:pStyle w:val="227"/>
        <w:jc w:val="left"/>
        <w:rPr>
          <w:rFonts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pPr>
        <w:pStyle w:val="227"/>
        <w:jc w:val="left"/>
        <w:rPr>
          <w:rFonts w:ascii="仿宋" w:hAnsi="仿宋" w:eastAsia="仿宋" w:cs="仿宋"/>
          <w:b/>
          <w:color w:val="auto"/>
        </w:rPr>
      </w:pPr>
    </w:p>
    <w:p>
      <w:pPr>
        <w:pStyle w:val="227"/>
        <w:jc w:val="left"/>
        <w:rPr>
          <w:rFonts w:ascii="仿宋" w:hAnsi="仿宋" w:eastAsia="仿宋" w:cs="仿宋"/>
          <w:b/>
          <w:color w:val="auto"/>
        </w:rPr>
      </w:pPr>
    </w:p>
    <w:p>
      <w:pPr>
        <w:pStyle w:val="227"/>
        <w:jc w:val="left"/>
        <w:rPr>
          <w:rFonts w:ascii="仿宋" w:hAnsi="仿宋" w:eastAsia="仿宋" w:cs="仿宋"/>
          <w:b/>
          <w:color w:val="auto"/>
        </w:rPr>
      </w:pPr>
    </w:p>
    <w:p>
      <w:pPr>
        <w:spacing w:line="360" w:lineRule="auto"/>
        <w:ind w:firstLine="408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
        <w:spacing w:before="0" w:after="0" w:line="360" w:lineRule="auto"/>
        <w:rPr>
          <w:rFonts w:ascii="仿宋" w:hAnsi="仿宋" w:eastAsia="仿宋" w:cs="仿宋"/>
          <w:color w:val="auto"/>
          <w:sz w:val="24"/>
          <w:szCs w:val="24"/>
        </w:rPr>
      </w:pPr>
      <w:r>
        <w:rPr>
          <w:rFonts w:hint="eastAsia" w:ascii="仿宋" w:hAnsi="仿宋" w:cs="仿宋"/>
          <w:color w:val="auto"/>
        </w:rPr>
        <w:br w:type="page" w:clear="all"/>
      </w:r>
      <w:r>
        <w:rPr>
          <w:rFonts w:hint="eastAsia" w:ascii="仿宋" w:hAnsi="仿宋" w:eastAsia="仿宋" w:cs="仿宋"/>
          <w:color w:val="auto"/>
          <w:sz w:val="24"/>
          <w:szCs w:val="24"/>
        </w:rPr>
        <w:t>2、财务</w:t>
      </w:r>
      <w:r>
        <w:rPr>
          <w:rFonts w:hint="eastAsia" w:ascii="仿宋" w:hAnsi="仿宋" w:eastAsia="仿宋" w:cs="仿宋"/>
          <w:color w:val="auto"/>
          <w:sz w:val="24"/>
          <w:szCs w:val="24"/>
          <w:lang w:val="en-US" w:eastAsia="zh-CN"/>
        </w:rPr>
        <w:t>报表</w:t>
      </w:r>
      <w:r>
        <w:rPr>
          <w:rFonts w:hint="eastAsia" w:ascii="仿宋" w:hAnsi="仿宋" w:eastAsia="仿宋" w:cs="仿宋"/>
          <w:color w:val="auto"/>
          <w:sz w:val="24"/>
          <w:szCs w:val="24"/>
        </w:rPr>
        <w:t>或银行资信证明</w:t>
      </w:r>
    </w:p>
    <w:p>
      <w:pPr>
        <w:spacing w:line="360" w:lineRule="auto"/>
        <w:ind w:firstLine="480"/>
        <w:rPr>
          <w:rFonts w:hint="eastAsia" w:ascii="仿宋" w:hAnsi="仿宋" w:eastAsia="仿宋" w:cs="宋体"/>
          <w:color w:val="auto"/>
        </w:rPr>
      </w:pPr>
      <w:r>
        <w:rPr>
          <w:rFonts w:hint="eastAsia" w:ascii="仿宋" w:hAnsi="仿宋" w:eastAsia="仿宋" w:cs="宋体"/>
          <w:color w:val="auto"/>
        </w:rPr>
        <w:t>需提供20</w:t>
      </w:r>
      <w:r>
        <w:rPr>
          <w:rFonts w:hint="eastAsia" w:ascii="仿宋" w:hAnsi="仿宋" w:eastAsia="仿宋" w:cs="宋体"/>
          <w:color w:val="auto"/>
          <w:lang w:val="en-US" w:eastAsia="zh-CN"/>
        </w:rPr>
        <w:t>25</w:t>
      </w:r>
      <w:r>
        <w:rPr>
          <w:rFonts w:hint="eastAsia" w:ascii="仿宋" w:hAnsi="仿宋" w:eastAsia="仿宋" w:cs="宋体"/>
          <w:color w:val="auto"/>
        </w:rPr>
        <w:t>年度财务报表（至少包含资产负债表、现金流量表、损益表/利润表）或提供响应文件递交截止日前6个月内开具的银行资信证明。</w:t>
      </w:r>
    </w:p>
    <w:p>
      <w:pPr>
        <w:pStyle w:val="2"/>
        <w:ind w:firstLine="480"/>
        <w:jc w:val="both"/>
        <w:rPr>
          <w:rFonts w:ascii="仿宋" w:hAnsi="仿宋" w:eastAsia="仿宋" w:cs="Cambria Math"/>
          <w:color w:val="auto"/>
        </w:rPr>
      </w:pPr>
    </w:p>
    <w:p>
      <w:pPr>
        <w:pStyle w:val="2"/>
        <w:rPr>
          <w:color w:val="auto"/>
        </w:rPr>
      </w:pPr>
    </w:p>
    <w:p>
      <w:pPr>
        <w:spacing w:line="360" w:lineRule="auto"/>
        <w:ind w:firstLine="480"/>
        <w:rPr>
          <w:rFonts w:ascii="仿宋" w:hAnsi="仿宋" w:eastAsia="仿宋" w:cs="仿宋"/>
          <w:color w:val="auto"/>
        </w:rPr>
      </w:pPr>
      <w:r>
        <w:rPr>
          <w:rFonts w:ascii="仿宋" w:hAnsi="仿宋" w:eastAsia="仿宋" w:cs="仿宋"/>
          <w:color w:val="auto"/>
        </w:rPr>
        <w:br w:type="page" w:clear="all"/>
      </w:r>
    </w:p>
    <w:p>
      <w:pPr>
        <w:pStyle w:val="6"/>
        <w:spacing w:before="0" w:after="0" w:line="360" w:lineRule="auto"/>
        <w:rPr>
          <w:rFonts w:ascii="仿宋" w:hAnsi="仿宋" w:eastAsia="仿宋" w:cs="仿宋"/>
          <w:b w:val="0"/>
          <w:bCs w:val="0"/>
          <w:color w:val="auto"/>
          <w:sz w:val="24"/>
          <w:szCs w:val="24"/>
        </w:rPr>
      </w:pPr>
      <w:r>
        <w:rPr>
          <w:rFonts w:hint="eastAsia" w:ascii="仿宋" w:hAnsi="仿宋" w:eastAsia="仿宋" w:cs="仿宋"/>
          <w:color w:val="auto"/>
          <w:sz w:val="24"/>
          <w:szCs w:val="24"/>
        </w:rPr>
        <w:t>3、同类项目实施经验</w:t>
      </w:r>
      <w:r>
        <w:rPr>
          <w:rFonts w:hint="eastAsia" w:ascii="仿宋" w:hAnsi="仿宋" w:eastAsia="仿宋" w:cs="仿宋"/>
          <w:b w:val="0"/>
          <w:bCs w:val="0"/>
          <w:color w:val="auto"/>
          <w:sz w:val="24"/>
          <w:szCs w:val="24"/>
        </w:rPr>
        <w:t xml:space="preserve"> </w:t>
      </w:r>
    </w:p>
    <w:tbl>
      <w:tblPr>
        <w:tblStyle w:val="3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pPr>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471" w:type="pct"/>
            <w:noWrap w:val="0"/>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合同名称</w:t>
            </w:r>
          </w:p>
        </w:tc>
        <w:tc>
          <w:tcPr>
            <w:tcW w:w="678" w:type="pct"/>
            <w:noWrap w:val="0"/>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合同签订时间</w:t>
            </w:r>
          </w:p>
        </w:tc>
        <w:tc>
          <w:tcPr>
            <w:tcW w:w="645" w:type="pct"/>
            <w:noWrap w:val="0"/>
            <w:vAlign w:val="center"/>
          </w:tcPr>
          <w:p>
            <w:pPr>
              <w:jc w:val="center"/>
              <w:rPr>
                <w:rFonts w:ascii="仿宋" w:hAnsi="仿宋" w:eastAsia="仿宋" w:cs="仿宋"/>
                <w:b/>
                <w:color w:val="auto"/>
                <w:szCs w:val="21"/>
              </w:rPr>
            </w:pPr>
            <w:r>
              <w:rPr>
                <w:rFonts w:hint="eastAsia" w:ascii="仿宋" w:hAnsi="仿宋" w:eastAsia="仿宋" w:cs="仿宋"/>
                <w:b/>
                <w:color w:val="auto"/>
                <w:szCs w:val="21"/>
              </w:rPr>
              <w:t>采购内容</w:t>
            </w:r>
          </w:p>
        </w:tc>
        <w:tc>
          <w:tcPr>
            <w:tcW w:w="641" w:type="pct"/>
            <w:noWrap w:val="0"/>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合同金额（万元）</w:t>
            </w:r>
          </w:p>
        </w:tc>
        <w:tc>
          <w:tcPr>
            <w:tcW w:w="565" w:type="pct"/>
            <w:noWrap w:val="0"/>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w:t>
            </w:r>
          </w:p>
        </w:tc>
        <w:tc>
          <w:tcPr>
            <w:tcW w:w="821" w:type="pct"/>
            <w:noWrap w:val="0"/>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合同甲方联系人及电话</w:t>
            </w:r>
          </w:p>
        </w:tc>
        <w:tc>
          <w:tcPr>
            <w:tcW w:w="709" w:type="pct"/>
            <w:noWrap w:val="0"/>
            <w:vAlign w:val="center"/>
          </w:tcPr>
          <w:p>
            <w:pPr>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pPr>
              <w:jc w:val="center"/>
              <w:rPr>
                <w:rFonts w:ascii="仿宋" w:hAnsi="仿宋" w:eastAsia="仿宋" w:cs="仿宋"/>
                <w:color w:val="auto"/>
                <w:szCs w:val="21"/>
              </w:rPr>
            </w:pPr>
          </w:p>
        </w:tc>
        <w:tc>
          <w:tcPr>
            <w:tcW w:w="471" w:type="pct"/>
            <w:noWrap w:val="0"/>
            <w:vAlign w:val="center"/>
          </w:tcPr>
          <w:p>
            <w:pPr>
              <w:jc w:val="center"/>
              <w:rPr>
                <w:rFonts w:ascii="仿宋" w:hAnsi="仿宋" w:eastAsia="仿宋" w:cs="仿宋"/>
                <w:color w:val="auto"/>
                <w:szCs w:val="21"/>
              </w:rPr>
            </w:pPr>
          </w:p>
        </w:tc>
        <w:tc>
          <w:tcPr>
            <w:tcW w:w="678" w:type="pct"/>
            <w:noWrap w:val="0"/>
            <w:vAlign w:val="center"/>
          </w:tcPr>
          <w:p>
            <w:pPr>
              <w:jc w:val="center"/>
              <w:rPr>
                <w:rFonts w:ascii="仿宋" w:hAnsi="仿宋" w:eastAsia="仿宋" w:cs="仿宋"/>
                <w:color w:val="auto"/>
                <w:szCs w:val="21"/>
              </w:rPr>
            </w:pPr>
          </w:p>
        </w:tc>
        <w:tc>
          <w:tcPr>
            <w:tcW w:w="645" w:type="pct"/>
            <w:noWrap w:val="0"/>
            <w:vAlign w:val="center"/>
          </w:tcPr>
          <w:p>
            <w:pPr>
              <w:jc w:val="center"/>
              <w:rPr>
                <w:rFonts w:ascii="仿宋" w:hAnsi="仿宋" w:eastAsia="仿宋" w:cs="仿宋"/>
                <w:color w:val="auto"/>
                <w:szCs w:val="21"/>
              </w:rPr>
            </w:pPr>
          </w:p>
        </w:tc>
        <w:tc>
          <w:tcPr>
            <w:tcW w:w="641" w:type="pct"/>
            <w:noWrap w:val="0"/>
            <w:vAlign w:val="center"/>
          </w:tcPr>
          <w:p>
            <w:pPr>
              <w:jc w:val="center"/>
              <w:rPr>
                <w:rFonts w:ascii="仿宋" w:hAnsi="仿宋" w:eastAsia="仿宋" w:cs="仿宋"/>
                <w:color w:val="auto"/>
                <w:szCs w:val="21"/>
              </w:rPr>
            </w:pPr>
          </w:p>
        </w:tc>
        <w:tc>
          <w:tcPr>
            <w:tcW w:w="565" w:type="pct"/>
            <w:noWrap w:val="0"/>
            <w:vAlign w:val="center"/>
          </w:tcPr>
          <w:p>
            <w:pPr>
              <w:jc w:val="center"/>
              <w:rPr>
                <w:rFonts w:ascii="仿宋" w:hAnsi="仿宋" w:eastAsia="仿宋" w:cs="仿宋"/>
                <w:color w:val="auto"/>
                <w:szCs w:val="21"/>
              </w:rPr>
            </w:pPr>
          </w:p>
        </w:tc>
        <w:tc>
          <w:tcPr>
            <w:tcW w:w="821" w:type="pct"/>
            <w:noWrap w:val="0"/>
            <w:vAlign w:val="center"/>
          </w:tcPr>
          <w:p>
            <w:pPr>
              <w:jc w:val="center"/>
              <w:rPr>
                <w:rFonts w:ascii="仿宋" w:hAnsi="仿宋" w:eastAsia="仿宋" w:cs="仿宋"/>
                <w:color w:val="auto"/>
                <w:szCs w:val="21"/>
              </w:rPr>
            </w:pPr>
          </w:p>
        </w:tc>
        <w:tc>
          <w:tcPr>
            <w:tcW w:w="709" w:type="pct"/>
            <w:noWrap w:val="0"/>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color w:val="auto"/>
                <w:szCs w:val="21"/>
              </w:rPr>
            </w:pPr>
          </w:p>
          <w:p>
            <w:pPr>
              <w:jc w:val="center"/>
              <w:rPr>
                <w:rFonts w:ascii="仿宋" w:hAnsi="仿宋" w:eastAsia="仿宋" w:cs="仿宋"/>
                <w:color w:val="auto"/>
                <w:szCs w:val="21"/>
              </w:rPr>
            </w:pPr>
          </w:p>
        </w:tc>
        <w:tc>
          <w:tcPr>
            <w:tcW w:w="471" w:type="pct"/>
            <w:noWrap w:val="0"/>
            <w:vAlign w:val="center"/>
          </w:tcPr>
          <w:p>
            <w:pPr>
              <w:jc w:val="center"/>
              <w:rPr>
                <w:rFonts w:ascii="仿宋" w:hAnsi="仿宋" w:eastAsia="仿宋" w:cs="仿宋"/>
                <w:color w:val="auto"/>
                <w:szCs w:val="21"/>
              </w:rPr>
            </w:pPr>
          </w:p>
        </w:tc>
        <w:tc>
          <w:tcPr>
            <w:tcW w:w="678" w:type="pct"/>
            <w:noWrap w:val="0"/>
            <w:vAlign w:val="center"/>
          </w:tcPr>
          <w:p>
            <w:pPr>
              <w:jc w:val="center"/>
              <w:rPr>
                <w:rFonts w:ascii="仿宋" w:hAnsi="仿宋" w:eastAsia="仿宋" w:cs="仿宋"/>
                <w:color w:val="auto"/>
                <w:szCs w:val="21"/>
              </w:rPr>
            </w:pPr>
          </w:p>
        </w:tc>
        <w:tc>
          <w:tcPr>
            <w:tcW w:w="645" w:type="pct"/>
            <w:noWrap w:val="0"/>
            <w:vAlign w:val="center"/>
          </w:tcPr>
          <w:p>
            <w:pPr>
              <w:jc w:val="center"/>
              <w:rPr>
                <w:rFonts w:ascii="仿宋" w:hAnsi="仿宋" w:eastAsia="仿宋" w:cs="仿宋"/>
                <w:color w:val="auto"/>
                <w:szCs w:val="21"/>
              </w:rPr>
            </w:pPr>
          </w:p>
        </w:tc>
        <w:tc>
          <w:tcPr>
            <w:tcW w:w="641" w:type="pct"/>
            <w:noWrap w:val="0"/>
            <w:vAlign w:val="center"/>
          </w:tcPr>
          <w:p>
            <w:pPr>
              <w:jc w:val="center"/>
              <w:rPr>
                <w:rFonts w:ascii="仿宋" w:hAnsi="仿宋" w:eastAsia="仿宋" w:cs="仿宋"/>
                <w:color w:val="auto"/>
                <w:szCs w:val="21"/>
              </w:rPr>
            </w:pPr>
          </w:p>
        </w:tc>
        <w:tc>
          <w:tcPr>
            <w:tcW w:w="565" w:type="pct"/>
            <w:noWrap w:val="0"/>
            <w:vAlign w:val="center"/>
          </w:tcPr>
          <w:p>
            <w:pPr>
              <w:jc w:val="center"/>
              <w:rPr>
                <w:rFonts w:ascii="仿宋" w:hAnsi="仿宋" w:eastAsia="仿宋" w:cs="仿宋"/>
                <w:color w:val="auto"/>
                <w:szCs w:val="21"/>
              </w:rPr>
            </w:pPr>
          </w:p>
        </w:tc>
        <w:tc>
          <w:tcPr>
            <w:tcW w:w="821" w:type="pct"/>
            <w:noWrap w:val="0"/>
            <w:vAlign w:val="center"/>
          </w:tcPr>
          <w:p>
            <w:pPr>
              <w:jc w:val="center"/>
              <w:rPr>
                <w:rFonts w:ascii="仿宋" w:hAnsi="仿宋" w:eastAsia="仿宋" w:cs="仿宋"/>
                <w:color w:val="auto"/>
                <w:szCs w:val="21"/>
              </w:rPr>
            </w:pPr>
          </w:p>
        </w:tc>
        <w:tc>
          <w:tcPr>
            <w:tcW w:w="709" w:type="pct"/>
            <w:noWrap w:val="0"/>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color w:val="auto"/>
                <w:szCs w:val="21"/>
              </w:rPr>
            </w:pPr>
          </w:p>
        </w:tc>
        <w:tc>
          <w:tcPr>
            <w:tcW w:w="471" w:type="pct"/>
            <w:noWrap w:val="0"/>
            <w:vAlign w:val="center"/>
          </w:tcPr>
          <w:p>
            <w:pPr>
              <w:jc w:val="center"/>
              <w:rPr>
                <w:rFonts w:ascii="仿宋" w:hAnsi="仿宋" w:eastAsia="仿宋" w:cs="仿宋"/>
                <w:color w:val="auto"/>
                <w:szCs w:val="21"/>
              </w:rPr>
            </w:pPr>
          </w:p>
        </w:tc>
        <w:tc>
          <w:tcPr>
            <w:tcW w:w="678" w:type="pct"/>
            <w:noWrap w:val="0"/>
            <w:vAlign w:val="center"/>
          </w:tcPr>
          <w:p>
            <w:pPr>
              <w:jc w:val="center"/>
              <w:rPr>
                <w:rFonts w:ascii="仿宋" w:hAnsi="仿宋" w:eastAsia="仿宋" w:cs="仿宋"/>
                <w:color w:val="auto"/>
                <w:szCs w:val="21"/>
              </w:rPr>
            </w:pPr>
          </w:p>
        </w:tc>
        <w:tc>
          <w:tcPr>
            <w:tcW w:w="645" w:type="pct"/>
            <w:noWrap w:val="0"/>
            <w:vAlign w:val="center"/>
          </w:tcPr>
          <w:p>
            <w:pPr>
              <w:jc w:val="center"/>
              <w:rPr>
                <w:rFonts w:ascii="仿宋" w:hAnsi="仿宋" w:eastAsia="仿宋" w:cs="仿宋"/>
                <w:color w:val="auto"/>
                <w:szCs w:val="21"/>
              </w:rPr>
            </w:pPr>
          </w:p>
        </w:tc>
        <w:tc>
          <w:tcPr>
            <w:tcW w:w="641" w:type="pct"/>
            <w:noWrap w:val="0"/>
            <w:vAlign w:val="center"/>
          </w:tcPr>
          <w:p>
            <w:pPr>
              <w:jc w:val="center"/>
              <w:rPr>
                <w:rFonts w:ascii="仿宋" w:hAnsi="仿宋" w:eastAsia="仿宋" w:cs="仿宋"/>
                <w:color w:val="auto"/>
                <w:szCs w:val="21"/>
              </w:rPr>
            </w:pPr>
          </w:p>
        </w:tc>
        <w:tc>
          <w:tcPr>
            <w:tcW w:w="565" w:type="pct"/>
            <w:noWrap w:val="0"/>
            <w:vAlign w:val="center"/>
          </w:tcPr>
          <w:p>
            <w:pPr>
              <w:jc w:val="center"/>
              <w:rPr>
                <w:rFonts w:ascii="仿宋" w:hAnsi="仿宋" w:eastAsia="仿宋" w:cs="仿宋"/>
                <w:color w:val="auto"/>
                <w:szCs w:val="21"/>
              </w:rPr>
            </w:pPr>
          </w:p>
        </w:tc>
        <w:tc>
          <w:tcPr>
            <w:tcW w:w="821" w:type="pct"/>
            <w:noWrap w:val="0"/>
            <w:vAlign w:val="center"/>
          </w:tcPr>
          <w:p>
            <w:pPr>
              <w:jc w:val="center"/>
              <w:rPr>
                <w:rFonts w:ascii="仿宋" w:hAnsi="仿宋" w:eastAsia="仿宋" w:cs="仿宋"/>
                <w:color w:val="auto"/>
                <w:szCs w:val="21"/>
              </w:rPr>
            </w:pPr>
          </w:p>
        </w:tc>
        <w:tc>
          <w:tcPr>
            <w:tcW w:w="709" w:type="pct"/>
            <w:noWrap w:val="0"/>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color w:val="auto"/>
                <w:szCs w:val="21"/>
              </w:rPr>
            </w:pPr>
          </w:p>
        </w:tc>
        <w:tc>
          <w:tcPr>
            <w:tcW w:w="471" w:type="pct"/>
            <w:noWrap w:val="0"/>
            <w:vAlign w:val="center"/>
          </w:tcPr>
          <w:p>
            <w:pPr>
              <w:jc w:val="center"/>
              <w:rPr>
                <w:rFonts w:ascii="仿宋" w:hAnsi="仿宋" w:eastAsia="仿宋" w:cs="仿宋"/>
                <w:color w:val="auto"/>
                <w:szCs w:val="21"/>
              </w:rPr>
            </w:pPr>
          </w:p>
        </w:tc>
        <w:tc>
          <w:tcPr>
            <w:tcW w:w="678" w:type="pct"/>
            <w:noWrap w:val="0"/>
            <w:vAlign w:val="center"/>
          </w:tcPr>
          <w:p>
            <w:pPr>
              <w:jc w:val="center"/>
              <w:rPr>
                <w:rFonts w:ascii="仿宋" w:hAnsi="仿宋" w:eastAsia="仿宋" w:cs="仿宋"/>
                <w:color w:val="auto"/>
                <w:szCs w:val="21"/>
              </w:rPr>
            </w:pPr>
          </w:p>
        </w:tc>
        <w:tc>
          <w:tcPr>
            <w:tcW w:w="645" w:type="pct"/>
            <w:noWrap w:val="0"/>
            <w:vAlign w:val="center"/>
          </w:tcPr>
          <w:p>
            <w:pPr>
              <w:jc w:val="center"/>
              <w:rPr>
                <w:rFonts w:ascii="仿宋" w:hAnsi="仿宋" w:eastAsia="仿宋" w:cs="仿宋"/>
                <w:color w:val="auto"/>
                <w:szCs w:val="21"/>
              </w:rPr>
            </w:pPr>
          </w:p>
        </w:tc>
        <w:tc>
          <w:tcPr>
            <w:tcW w:w="641" w:type="pct"/>
            <w:noWrap w:val="0"/>
            <w:vAlign w:val="center"/>
          </w:tcPr>
          <w:p>
            <w:pPr>
              <w:jc w:val="center"/>
              <w:rPr>
                <w:rFonts w:ascii="仿宋" w:hAnsi="仿宋" w:eastAsia="仿宋" w:cs="仿宋"/>
                <w:color w:val="auto"/>
                <w:szCs w:val="21"/>
              </w:rPr>
            </w:pPr>
          </w:p>
        </w:tc>
        <w:tc>
          <w:tcPr>
            <w:tcW w:w="565" w:type="pct"/>
            <w:noWrap w:val="0"/>
            <w:vAlign w:val="center"/>
          </w:tcPr>
          <w:p>
            <w:pPr>
              <w:jc w:val="center"/>
              <w:rPr>
                <w:rFonts w:ascii="仿宋" w:hAnsi="仿宋" w:eastAsia="仿宋" w:cs="仿宋"/>
                <w:color w:val="auto"/>
                <w:szCs w:val="21"/>
              </w:rPr>
            </w:pPr>
          </w:p>
        </w:tc>
        <w:tc>
          <w:tcPr>
            <w:tcW w:w="821" w:type="pct"/>
            <w:noWrap w:val="0"/>
            <w:vAlign w:val="center"/>
          </w:tcPr>
          <w:p>
            <w:pPr>
              <w:jc w:val="center"/>
              <w:rPr>
                <w:rFonts w:ascii="仿宋" w:hAnsi="仿宋" w:eastAsia="仿宋" w:cs="仿宋"/>
                <w:color w:val="auto"/>
                <w:szCs w:val="21"/>
              </w:rPr>
            </w:pPr>
          </w:p>
        </w:tc>
        <w:tc>
          <w:tcPr>
            <w:tcW w:w="709" w:type="pct"/>
            <w:noWrap w:val="0"/>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color w:val="auto"/>
                <w:szCs w:val="21"/>
              </w:rPr>
            </w:pPr>
          </w:p>
        </w:tc>
        <w:tc>
          <w:tcPr>
            <w:tcW w:w="471" w:type="pct"/>
            <w:noWrap w:val="0"/>
            <w:vAlign w:val="center"/>
          </w:tcPr>
          <w:p>
            <w:pPr>
              <w:jc w:val="center"/>
              <w:rPr>
                <w:rFonts w:ascii="仿宋" w:hAnsi="仿宋" w:eastAsia="仿宋" w:cs="仿宋"/>
                <w:color w:val="auto"/>
                <w:szCs w:val="21"/>
              </w:rPr>
            </w:pPr>
          </w:p>
        </w:tc>
        <w:tc>
          <w:tcPr>
            <w:tcW w:w="678" w:type="pct"/>
            <w:noWrap w:val="0"/>
            <w:vAlign w:val="center"/>
          </w:tcPr>
          <w:p>
            <w:pPr>
              <w:jc w:val="center"/>
              <w:rPr>
                <w:rFonts w:ascii="仿宋" w:hAnsi="仿宋" w:eastAsia="仿宋" w:cs="仿宋"/>
                <w:color w:val="auto"/>
                <w:szCs w:val="21"/>
              </w:rPr>
            </w:pPr>
          </w:p>
        </w:tc>
        <w:tc>
          <w:tcPr>
            <w:tcW w:w="645" w:type="pct"/>
            <w:noWrap w:val="0"/>
            <w:vAlign w:val="center"/>
          </w:tcPr>
          <w:p>
            <w:pPr>
              <w:jc w:val="center"/>
              <w:rPr>
                <w:rFonts w:ascii="仿宋" w:hAnsi="仿宋" w:eastAsia="仿宋" w:cs="仿宋"/>
                <w:color w:val="auto"/>
                <w:szCs w:val="21"/>
              </w:rPr>
            </w:pPr>
          </w:p>
        </w:tc>
        <w:tc>
          <w:tcPr>
            <w:tcW w:w="641" w:type="pct"/>
            <w:noWrap w:val="0"/>
            <w:vAlign w:val="center"/>
          </w:tcPr>
          <w:p>
            <w:pPr>
              <w:jc w:val="center"/>
              <w:rPr>
                <w:rFonts w:ascii="仿宋" w:hAnsi="仿宋" w:eastAsia="仿宋" w:cs="仿宋"/>
                <w:color w:val="auto"/>
                <w:szCs w:val="21"/>
              </w:rPr>
            </w:pPr>
          </w:p>
        </w:tc>
        <w:tc>
          <w:tcPr>
            <w:tcW w:w="565" w:type="pct"/>
            <w:noWrap w:val="0"/>
            <w:vAlign w:val="center"/>
          </w:tcPr>
          <w:p>
            <w:pPr>
              <w:jc w:val="center"/>
              <w:rPr>
                <w:rFonts w:ascii="仿宋" w:hAnsi="仿宋" w:eastAsia="仿宋" w:cs="仿宋"/>
                <w:color w:val="auto"/>
                <w:szCs w:val="21"/>
              </w:rPr>
            </w:pPr>
          </w:p>
        </w:tc>
        <w:tc>
          <w:tcPr>
            <w:tcW w:w="821" w:type="pct"/>
            <w:noWrap w:val="0"/>
            <w:vAlign w:val="center"/>
          </w:tcPr>
          <w:p>
            <w:pPr>
              <w:jc w:val="center"/>
              <w:rPr>
                <w:rFonts w:ascii="仿宋" w:hAnsi="仿宋" w:eastAsia="仿宋" w:cs="仿宋"/>
                <w:color w:val="auto"/>
                <w:szCs w:val="21"/>
              </w:rPr>
            </w:pPr>
          </w:p>
        </w:tc>
        <w:tc>
          <w:tcPr>
            <w:tcW w:w="709" w:type="pct"/>
            <w:noWrap w:val="0"/>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color w:val="auto"/>
                <w:szCs w:val="21"/>
              </w:rPr>
            </w:pPr>
          </w:p>
        </w:tc>
        <w:tc>
          <w:tcPr>
            <w:tcW w:w="471" w:type="pct"/>
            <w:noWrap w:val="0"/>
            <w:vAlign w:val="center"/>
          </w:tcPr>
          <w:p>
            <w:pPr>
              <w:jc w:val="center"/>
              <w:rPr>
                <w:rFonts w:ascii="仿宋" w:hAnsi="仿宋" w:eastAsia="仿宋" w:cs="仿宋"/>
                <w:color w:val="auto"/>
                <w:szCs w:val="21"/>
              </w:rPr>
            </w:pPr>
          </w:p>
        </w:tc>
        <w:tc>
          <w:tcPr>
            <w:tcW w:w="678" w:type="pct"/>
            <w:noWrap w:val="0"/>
            <w:vAlign w:val="center"/>
          </w:tcPr>
          <w:p>
            <w:pPr>
              <w:jc w:val="center"/>
              <w:rPr>
                <w:rFonts w:ascii="仿宋" w:hAnsi="仿宋" w:eastAsia="仿宋" w:cs="仿宋"/>
                <w:color w:val="auto"/>
                <w:szCs w:val="21"/>
              </w:rPr>
            </w:pPr>
          </w:p>
        </w:tc>
        <w:tc>
          <w:tcPr>
            <w:tcW w:w="645" w:type="pct"/>
            <w:noWrap w:val="0"/>
            <w:vAlign w:val="center"/>
          </w:tcPr>
          <w:p>
            <w:pPr>
              <w:jc w:val="center"/>
              <w:rPr>
                <w:rFonts w:ascii="仿宋" w:hAnsi="仿宋" w:eastAsia="仿宋" w:cs="仿宋"/>
                <w:color w:val="auto"/>
                <w:szCs w:val="21"/>
              </w:rPr>
            </w:pPr>
          </w:p>
        </w:tc>
        <w:tc>
          <w:tcPr>
            <w:tcW w:w="641" w:type="pct"/>
            <w:noWrap w:val="0"/>
            <w:vAlign w:val="center"/>
          </w:tcPr>
          <w:p>
            <w:pPr>
              <w:jc w:val="center"/>
              <w:rPr>
                <w:rFonts w:ascii="仿宋" w:hAnsi="仿宋" w:eastAsia="仿宋" w:cs="仿宋"/>
                <w:color w:val="auto"/>
                <w:szCs w:val="21"/>
              </w:rPr>
            </w:pPr>
          </w:p>
        </w:tc>
        <w:tc>
          <w:tcPr>
            <w:tcW w:w="565" w:type="pct"/>
            <w:noWrap w:val="0"/>
            <w:vAlign w:val="center"/>
          </w:tcPr>
          <w:p>
            <w:pPr>
              <w:jc w:val="center"/>
              <w:rPr>
                <w:rFonts w:ascii="仿宋" w:hAnsi="仿宋" w:eastAsia="仿宋" w:cs="仿宋"/>
                <w:color w:val="auto"/>
                <w:szCs w:val="21"/>
              </w:rPr>
            </w:pPr>
          </w:p>
        </w:tc>
        <w:tc>
          <w:tcPr>
            <w:tcW w:w="821" w:type="pct"/>
            <w:noWrap w:val="0"/>
            <w:vAlign w:val="center"/>
          </w:tcPr>
          <w:p>
            <w:pPr>
              <w:jc w:val="center"/>
              <w:rPr>
                <w:rFonts w:ascii="仿宋" w:hAnsi="仿宋" w:eastAsia="仿宋" w:cs="仿宋"/>
                <w:color w:val="auto"/>
                <w:szCs w:val="21"/>
              </w:rPr>
            </w:pPr>
          </w:p>
        </w:tc>
        <w:tc>
          <w:tcPr>
            <w:tcW w:w="709" w:type="pct"/>
            <w:noWrap w:val="0"/>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color w:val="auto"/>
                <w:szCs w:val="21"/>
              </w:rPr>
            </w:pPr>
          </w:p>
        </w:tc>
        <w:tc>
          <w:tcPr>
            <w:tcW w:w="471" w:type="pct"/>
            <w:noWrap w:val="0"/>
            <w:vAlign w:val="center"/>
          </w:tcPr>
          <w:p>
            <w:pPr>
              <w:jc w:val="center"/>
              <w:rPr>
                <w:rFonts w:ascii="仿宋" w:hAnsi="仿宋" w:eastAsia="仿宋" w:cs="仿宋"/>
                <w:color w:val="auto"/>
                <w:szCs w:val="21"/>
              </w:rPr>
            </w:pPr>
          </w:p>
        </w:tc>
        <w:tc>
          <w:tcPr>
            <w:tcW w:w="678" w:type="pct"/>
            <w:noWrap w:val="0"/>
            <w:vAlign w:val="center"/>
          </w:tcPr>
          <w:p>
            <w:pPr>
              <w:jc w:val="center"/>
              <w:rPr>
                <w:rFonts w:ascii="仿宋" w:hAnsi="仿宋" w:eastAsia="仿宋" w:cs="仿宋"/>
                <w:color w:val="auto"/>
                <w:szCs w:val="21"/>
              </w:rPr>
            </w:pPr>
          </w:p>
        </w:tc>
        <w:tc>
          <w:tcPr>
            <w:tcW w:w="645" w:type="pct"/>
            <w:noWrap w:val="0"/>
            <w:vAlign w:val="center"/>
          </w:tcPr>
          <w:p>
            <w:pPr>
              <w:jc w:val="center"/>
              <w:rPr>
                <w:rFonts w:ascii="仿宋" w:hAnsi="仿宋" w:eastAsia="仿宋" w:cs="仿宋"/>
                <w:color w:val="auto"/>
                <w:szCs w:val="21"/>
              </w:rPr>
            </w:pPr>
          </w:p>
        </w:tc>
        <w:tc>
          <w:tcPr>
            <w:tcW w:w="641" w:type="pct"/>
            <w:noWrap w:val="0"/>
            <w:vAlign w:val="center"/>
          </w:tcPr>
          <w:p>
            <w:pPr>
              <w:jc w:val="center"/>
              <w:rPr>
                <w:rFonts w:ascii="仿宋" w:hAnsi="仿宋" w:eastAsia="仿宋" w:cs="仿宋"/>
                <w:color w:val="auto"/>
                <w:szCs w:val="21"/>
              </w:rPr>
            </w:pPr>
          </w:p>
        </w:tc>
        <w:tc>
          <w:tcPr>
            <w:tcW w:w="565" w:type="pct"/>
            <w:noWrap w:val="0"/>
            <w:vAlign w:val="center"/>
          </w:tcPr>
          <w:p>
            <w:pPr>
              <w:jc w:val="center"/>
              <w:rPr>
                <w:rFonts w:ascii="仿宋" w:hAnsi="仿宋" w:eastAsia="仿宋" w:cs="仿宋"/>
                <w:color w:val="auto"/>
                <w:szCs w:val="21"/>
              </w:rPr>
            </w:pPr>
          </w:p>
        </w:tc>
        <w:tc>
          <w:tcPr>
            <w:tcW w:w="821" w:type="pct"/>
            <w:noWrap w:val="0"/>
            <w:vAlign w:val="center"/>
          </w:tcPr>
          <w:p>
            <w:pPr>
              <w:jc w:val="center"/>
              <w:rPr>
                <w:rFonts w:ascii="仿宋" w:hAnsi="仿宋" w:eastAsia="仿宋" w:cs="仿宋"/>
                <w:color w:val="auto"/>
                <w:szCs w:val="21"/>
              </w:rPr>
            </w:pPr>
          </w:p>
        </w:tc>
        <w:tc>
          <w:tcPr>
            <w:tcW w:w="709" w:type="pct"/>
            <w:noWrap w:val="0"/>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color w:val="auto"/>
                <w:szCs w:val="21"/>
              </w:rPr>
            </w:pPr>
          </w:p>
        </w:tc>
        <w:tc>
          <w:tcPr>
            <w:tcW w:w="471" w:type="pct"/>
            <w:noWrap w:val="0"/>
            <w:vAlign w:val="center"/>
          </w:tcPr>
          <w:p>
            <w:pPr>
              <w:jc w:val="center"/>
              <w:rPr>
                <w:rFonts w:ascii="仿宋" w:hAnsi="仿宋" w:eastAsia="仿宋" w:cs="仿宋"/>
                <w:color w:val="auto"/>
                <w:szCs w:val="21"/>
              </w:rPr>
            </w:pPr>
          </w:p>
        </w:tc>
        <w:tc>
          <w:tcPr>
            <w:tcW w:w="678" w:type="pct"/>
            <w:noWrap w:val="0"/>
            <w:vAlign w:val="center"/>
          </w:tcPr>
          <w:p>
            <w:pPr>
              <w:jc w:val="center"/>
              <w:rPr>
                <w:rFonts w:ascii="仿宋" w:hAnsi="仿宋" w:eastAsia="仿宋" w:cs="仿宋"/>
                <w:color w:val="auto"/>
                <w:szCs w:val="21"/>
              </w:rPr>
            </w:pPr>
          </w:p>
        </w:tc>
        <w:tc>
          <w:tcPr>
            <w:tcW w:w="645" w:type="pct"/>
            <w:noWrap w:val="0"/>
            <w:vAlign w:val="center"/>
          </w:tcPr>
          <w:p>
            <w:pPr>
              <w:jc w:val="center"/>
              <w:rPr>
                <w:rFonts w:ascii="仿宋" w:hAnsi="仿宋" w:eastAsia="仿宋" w:cs="仿宋"/>
                <w:color w:val="auto"/>
                <w:szCs w:val="21"/>
              </w:rPr>
            </w:pPr>
          </w:p>
        </w:tc>
        <w:tc>
          <w:tcPr>
            <w:tcW w:w="641" w:type="pct"/>
            <w:noWrap w:val="0"/>
            <w:vAlign w:val="center"/>
          </w:tcPr>
          <w:p>
            <w:pPr>
              <w:jc w:val="center"/>
              <w:rPr>
                <w:rFonts w:ascii="仿宋" w:hAnsi="仿宋" w:eastAsia="仿宋" w:cs="仿宋"/>
                <w:color w:val="auto"/>
                <w:szCs w:val="21"/>
              </w:rPr>
            </w:pPr>
          </w:p>
        </w:tc>
        <w:tc>
          <w:tcPr>
            <w:tcW w:w="565" w:type="pct"/>
            <w:noWrap w:val="0"/>
            <w:vAlign w:val="center"/>
          </w:tcPr>
          <w:p>
            <w:pPr>
              <w:jc w:val="center"/>
              <w:rPr>
                <w:rFonts w:ascii="仿宋" w:hAnsi="仿宋" w:eastAsia="仿宋" w:cs="仿宋"/>
                <w:color w:val="auto"/>
                <w:szCs w:val="21"/>
              </w:rPr>
            </w:pPr>
          </w:p>
        </w:tc>
        <w:tc>
          <w:tcPr>
            <w:tcW w:w="821" w:type="pct"/>
            <w:noWrap w:val="0"/>
            <w:vAlign w:val="center"/>
          </w:tcPr>
          <w:p>
            <w:pPr>
              <w:jc w:val="center"/>
              <w:rPr>
                <w:rFonts w:ascii="仿宋" w:hAnsi="仿宋" w:eastAsia="仿宋" w:cs="仿宋"/>
                <w:color w:val="auto"/>
                <w:szCs w:val="21"/>
              </w:rPr>
            </w:pPr>
          </w:p>
        </w:tc>
        <w:tc>
          <w:tcPr>
            <w:tcW w:w="709" w:type="pct"/>
            <w:noWrap w:val="0"/>
            <w:vAlign w:val="center"/>
          </w:tcPr>
          <w:p>
            <w:pPr>
              <w:jc w:val="center"/>
              <w:rPr>
                <w:rFonts w:ascii="仿宋" w:hAnsi="仿宋" w:eastAsia="仿宋" w:cs="仿宋"/>
                <w:color w:val="auto"/>
                <w:szCs w:val="21"/>
              </w:rPr>
            </w:pPr>
          </w:p>
        </w:tc>
      </w:tr>
    </w:tbl>
    <w:p>
      <w:pPr>
        <w:spacing w:line="360" w:lineRule="auto"/>
        <w:rPr>
          <w:rFonts w:ascii="仿宋" w:hAnsi="仿宋" w:eastAsia="仿宋" w:cs="仿宋"/>
          <w:b/>
          <w:bCs/>
          <w:color w:val="auto"/>
        </w:rPr>
      </w:pPr>
      <w:r>
        <w:rPr>
          <w:rFonts w:hint="eastAsia" w:ascii="仿宋" w:hAnsi="仿宋" w:eastAsia="仿宋" w:cs="仿宋"/>
          <w:b/>
          <w:bCs/>
          <w:color w:val="auto"/>
        </w:rPr>
        <w:t>备注：</w:t>
      </w:r>
    </w:p>
    <w:p>
      <w:pPr>
        <w:spacing w:line="360" w:lineRule="auto"/>
        <w:rPr>
          <w:rFonts w:ascii="仿宋" w:hAnsi="仿宋" w:eastAsia="仿宋"/>
          <w:b/>
          <w:color w:val="auto"/>
        </w:rPr>
      </w:pPr>
      <w:r>
        <w:rPr>
          <w:rFonts w:hint="eastAsia" w:ascii="仿宋" w:hAnsi="仿宋" w:eastAsia="仿宋"/>
          <w:b/>
          <w:color w:val="auto"/>
        </w:rPr>
        <w:t>1）有效的业绩证明材料包含但不限于合同关键页复印件（合同首页、合同标的页、签署日期页及盖章页等），按照业绩表的项目名称，顺序排放每个项目的证明材料。</w:t>
      </w:r>
    </w:p>
    <w:p>
      <w:pPr>
        <w:spacing w:line="360" w:lineRule="auto"/>
        <w:rPr>
          <w:rFonts w:ascii="仿宋" w:hAnsi="仿宋" w:eastAsia="仿宋"/>
          <w:b/>
          <w:color w:val="auto"/>
        </w:rPr>
      </w:pPr>
      <w:r>
        <w:rPr>
          <w:rFonts w:hint="eastAsia" w:ascii="仿宋" w:hAnsi="仿宋" w:eastAsia="仿宋"/>
          <w:b/>
          <w:color w:val="auto"/>
        </w:rPr>
        <w:t>2）按照比选公告的资格要求提供有效的实施经验证明材料，作为资格后审的评审依据。</w:t>
      </w:r>
    </w:p>
    <w:p>
      <w:pPr>
        <w:spacing w:line="360" w:lineRule="auto"/>
        <w:rPr>
          <w:rFonts w:ascii="仿宋" w:hAnsi="仿宋" w:eastAsia="仿宋"/>
          <w:b/>
          <w:color w:val="auto"/>
        </w:rPr>
      </w:pPr>
      <w:r>
        <w:rPr>
          <w:rFonts w:hint="eastAsia" w:ascii="仿宋" w:hAnsi="仿宋" w:eastAsia="仿宋"/>
          <w:b/>
          <w:color w:val="auto"/>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auto"/>
        </w:rPr>
      </w:pPr>
    </w:p>
    <w:p>
      <w:pPr>
        <w:spacing w:line="360" w:lineRule="auto"/>
        <w:ind w:firstLine="480"/>
        <w:rPr>
          <w:rFonts w:ascii="仿宋" w:hAnsi="仿宋" w:eastAsia="仿宋" w:cs="仿宋"/>
          <w:bCs/>
          <w:color w:val="auto"/>
        </w:rPr>
      </w:pPr>
    </w:p>
    <w:p>
      <w:pPr>
        <w:pStyle w:val="217"/>
        <w:spacing w:line="360" w:lineRule="auto"/>
        <w:ind w:left="1575" w:firstLine="0"/>
        <w:rPr>
          <w:rFonts w:ascii="仿宋" w:hAnsi="仿宋" w:eastAsia="仿宋" w:cs="仿宋"/>
          <w:bCs/>
          <w:color w:val="auto"/>
        </w:rPr>
      </w:pPr>
    </w:p>
    <w:p>
      <w:pPr>
        <w:pStyle w:val="217"/>
        <w:spacing w:line="360" w:lineRule="auto"/>
        <w:ind w:left="1575" w:firstLine="0"/>
        <w:rPr>
          <w:rFonts w:ascii="仿宋" w:hAnsi="仿宋" w:eastAsia="仿宋" w:cs="仿宋"/>
          <w:bCs/>
          <w:color w:val="auto"/>
        </w:rPr>
      </w:pPr>
    </w:p>
    <w:p>
      <w:pPr>
        <w:spacing w:line="360" w:lineRule="auto"/>
        <w:ind w:firstLine="408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
        <w:spacing w:before="0" w:after="0" w:line="360" w:lineRule="auto"/>
        <w:rPr>
          <w:rFonts w:ascii="仿宋" w:hAnsi="仿宋" w:eastAsia="仿宋" w:cs="仿宋"/>
          <w:color w:val="auto"/>
          <w:sz w:val="24"/>
          <w:szCs w:val="24"/>
        </w:rPr>
      </w:pPr>
      <w:r>
        <w:rPr>
          <w:color w:val="auto"/>
        </w:rPr>
        <w:br w:type="page" w:clear="all"/>
      </w:r>
      <w:r>
        <w:rPr>
          <w:rFonts w:hint="eastAsia" w:ascii="仿宋" w:hAnsi="仿宋" w:eastAsia="仿宋" w:cs="仿宋"/>
          <w:color w:val="auto"/>
          <w:sz w:val="24"/>
          <w:szCs w:val="24"/>
        </w:rPr>
        <w:t>4、税收</w:t>
      </w:r>
      <w:r>
        <w:rPr>
          <w:rFonts w:hint="eastAsia" w:ascii="仿宋" w:hAnsi="仿宋" w:eastAsia="仿宋" w:cs="仿宋"/>
          <w:color w:val="auto"/>
          <w:sz w:val="24"/>
          <w:szCs w:val="24"/>
          <w:lang w:val="en-US" w:eastAsia="zh-CN"/>
        </w:rPr>
        <w:t>或</w:t>
      </w:r>
      <w:r>
        <w:rPr>
          <w:rFonts w:hint="eastAsia" w:ascii="仿宋" w:hAnsi="仿宋" w:eastAsia="仿宋" w:cs="仿宋"/>
          <w:color w:val="auto"/>
          <w:sz w:val="24"/>
          <w:szCs w:val="24"/>
        </w:rPr>
        <w:t>社保证明材料</w:t>
      </w:r>
    </w:p>
    <w:p>
      <w:pPr>
        <w:spacing w:line="360" w:lineRule="auto"/>
        <w:ind w:firstLine="480"/>
        <w:rPr>
          <w:rFonts w:hint="eastAsia" w:ascii="仿宋" w:hAnsi="仿宋" w:eastAsia="仿宋" w:cs="宋体"/>
          <w:color w:val="auto"/>
          <w:lang w:eastAsia="zh-CN"/>
        </w:rPr>
      </w:pPr>
      <w:r>
        <w:rPr>
          <w:rFonts w:hint="eastAsia" w:ascii="仿宋" w:hAnsi="仿宋" w:eastAsia="仿宋" w:cs="宋体"/>
          <w:color w:val="auto"/>
        </w:rPr>
        <w:t>提供近6个月任意一个月的税收</w:t>
      </w:r>
      <w:r>
        <w:rPr>
          <w:rFonts w:hint="eastAsia" w:ascii="仿宋" w:hAnsi="仿宋" w:eastAsia="仿宋" w:cs="宋体"/>
          <w:color w:val="auto"/>
          <w:lang w:val="en-US" w:eastAsia="zh-CN"/>
        </w:rPr>
        <w:t>或</w:t>
      </w:r>
      <w:r>
        <w:rPr>
          <w:rFonts w:hint="eastAsia" w:ascii="仿宋" w:hAnsi="仿宋" w:eastAsia="仿宋" w:cs="宋体"/>
          <w:color w:val="auto"/>
        </w:rPr>
        <w:t>社会保障资金缴纳凭证</w:t>
      </w:r>
      <w:r>
        <w:rPr>
          <w:rFonts w:hint="eastAsia" w:ascii="仿宋" w:hAnsi="仿宋" w:eastAsia="仿宋" w:cs="宋体"/>
          <w:color w:val="auto"/>
          <w:lang w:eastAsia="zh-CN"/>
        </w:rPr>
        <w:t>。</w:t>
      </w:r>
    </w:p>
    <w:p>
      <w:pPr>
        <w:pStyle w:val="2"/>
        <w:ind w:firstLine="480"/>
        <w:jc w:val="both"/>
        <w:rPr>
          <w:rFonts w:ascii="仿宋" w:hAnsi="仿宋" w:eastAsia="仿宋" w:cs="Cambria Math"/>
          <w:color w:val="auto"/>
        </w:rPr>
      </w:pPr>
    </w:p>
    <w:p>
      <w:pPr>
        <w:pStyle w:val="2"/>
        <w:rPr>
          <w:color w:val="auto"/>
        </w:rPr>
      </w:pPr>
    </w:p>
    <w:p>
      <w:pPr>
        <w:rPr>
          <w:rFonts w:ascii="仿宋" w:hAnsi="仿宋" w:eastAsia="仿宋" w:cs="仿宋"/>
          <w:color w:val="auto"/>
        </w:rPr>
      </w:pPr>
      <w:r>
        <w:rPr>
          <w:rFonts w:hint="eastAsia" w:ascii="仿宋" w:hAnsi="仿宋" w:eastAsia="仿宋" w:cs="仿宋"/>
          <w:color w:val="auto"/>
        </w:rPr>
        <w:br w:type="page" w:clear="all"/>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5、无违法违规记录查询截图</w:t>
      </w:r>
    </w:p>
    <w:p>
      <w:pPr>
        <w:ind w:firstLine="480"/>
        <w:rPr>
          <w:rFonts w:ascii="仿宋" w:hAnsi="仿宋" w:eastAsia="仿宋" w:cs="仿宋"/>
          <w:color w:val="auto"/>
        </w:rPr>
      </w:pPr>
      <w:r>
        <w:rPr>
          <w:rFonts w:hint="eastAsia" w:ascii="仿宋" w:hAnsi="仿宋" w:eastAsia="仿宋" w:cs="仿宋"/>
          <w:color w:val="auto"/>
        </w:rPr>
        <w:t>信用中国查询网址：https://www.creditchina.gov.cn/xinxigongshi/</w:t>
      </w:r>
    </w:p>
    <w:p>
      <w:pPr>
        <w:ind w:firstLine="480"/>
        <w:rPr>
          <w:rFonts w:ascii="仿宋" w:hAnsi="仿宋" w:eastAsia="仿宋" w:cs="仿宋"/>
          <w:color w:val="auto"/>
        </w:rPr>
      </w:pPr>
      <w:r>
        <w:rPr>
          <w:rFonts w:hint="eastAsia" w:ascii="仿宋" w:hAnsi="仿宋" w:eastAsia="仿宋" w:cs="仿宋"/>
          <w:color w:val="auto"/>
        </w:rPr>
        <w:t>政府采购严重违法失信行为记录名单查询网址：</w:t>
      </w:r>
    </w:p>
    <w:p>
      <w:pPr>
        <w:ind w:firstLine="480"/>
        <w:rPr>
          <w:rFonts w:ascii="仿宋" w:hAnsi="仿宋" w:eastAsia="仿宋" w:cs="仿宋"/>
          <w:color w:val="auto"/>
        </w:rPr>
      </w:pPr>
      <w:r>
        <w:rPr>
          <w:rFonts w:ascii="仿宋" w:hAnsi="仿宋" w:eastAsia="仿宋" w:cs="仿宋"/>
          <w:color w:val="auto"/>
        </w:rPr>
        <w:t>https://www.creditchina.gov.cn/zhuanxiangchaxun/zhengfucaigouyanzhongweifashixinmingdan/</w:t>
      </w:r>
    </w:p>
    <w:p>
      <w:pPr>
        <w:spacing w:line="360" w:lineRule="auto"/>
        <w:rPr>
          <w:color w:val="auto"/>
        </w:rPr>
      </w:pPr>
      <w:r>
        <w:rPr>
          <w:rFonts w:hint="eastAsia" w:ascii="仿宋" w:hAnsi="仿宋" w:eastAsia="仿宋" w:cs="Cambria Math"/>
          <w:color w:val="auto"/>
        </w:rPr>
        <w:t>（1）失信被执行人查询截图范例：</w:t>
      </w:r>
    </w:p>
    <w:p>
      <w:pPr>
        <w:ind w:firstLine="240"/>
        <w:rPr>
          <w:color w:val="auto"/>
        </w:rPr>
      </w:pPr>
      <w:r>
        <w:rPr>
          <w:rFonts w:hint="eastAsia" w:eastAsia="宋体"/>
          <w:color w:val="auto"/>
        </w:rPr>
        <w:drawing>
          <wp:inline distT="0" distB="0" distL="0" distR="0">
            <wp:extent cx="6117590" cy="3164840"/>
            <wp:effectExtent l="0" t="0" r="16510" b="16510"/>
            <wp:docPr id="13"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4" descr="失信被执行人查询"/>
                    <pic:cNvPicPr>
                      <a:picLocks noChangeAspect="1"/>
                    </pic:cNvPicPr>
                  </pic:nvPicPr>
                  <pic:blipFill>
                    <a:blip r:embed="rId16"/>
                    <a:stretch>
                      <a:fillRect/>
                    </a:stretch>
                  </pic:blipFill>
                  <pic:spPr>
                    <a:xfrm>
                      <a:off x="0" y="0"/>
                      <a:ext cx="6117590" cy="3164840"/>
                    </a:xfrm>
                    <a:prstGeom prst="rect">
                      <a:avLst/>
                    </a:prstGeom>
                  </pic:spPr>
                </pic:pic>
              </a:graphicData>
            </a:graphic>
          </wp:inline>
        </w:drawing>
      </w:r>
    </w:p>
    <w:p>
      <w:pPr>
        <w:rPr>
          <w:rFonts w:ascii="仿宋" w:hAnsi="仿宋" w:eastAsia="仿宋"/>
          <w:color w:val="auto"/>
          <w:szCs w:val="21"/>
        </w:rPr>
      </w:pPr>
      <w:r>
        <w:rPr>
          <w:rFonts w:hint="eastAsia" w:ascii="仿宋" w:hAnsi="仿宋" w:eastAsia="仿宋" w:cs="Cambria Math"/>
          <w:color w:val="auto"/>
        </w:rPr>
        <w:t>（2）</w:t>
      </w:r>
      <w:r>
        <w:rPr>
          <w:rFonts w:hint="eastAsia" w:ascii="仿宋" w:hAnsi="仿宋" w:eastAsia="仿宋" w:cs="微软雅黑"/>
          <w:color w:val="auto"/>
        </w:rPr>
        <w:t>重大</w:t>
      </w:r>
      <w:r>
        <w:rPr>
          <w:rFonts w:hint="eastAsia" w:ascii="仿宋" w:hAnsi="仿宋" w:eastAsia="仿宋" w:cs="仿宋"/>
          <w:color w:val="auto"/>
        </w:rPr>
        <w:t>税收违法失信主体</w:t>
      </w:r>
      <w:r>
        <w:rPr>
          <w:rFonts w:hint="eastAsia" w:ascii="仿宋" w:hAnsi="仿宋" w:eastAsia="仿宋" w:cs="微软雅黑"/>
          <w:color w:val="auto"/>
        </w:rPr>
        <w:t>查询截图范例：</w:t>
      </w:r>
    </w:p>
    <w:p>
      <w:pPr>
        <w:rPr>
          <w:rFonts w:ascii="仿宋" w:hAnsi="仿宋" w:eastAsia="仿宋" w:cs="Cambria Math"/>
          <w:color w:val="auto"/>
        </w:rPr>
      </w:pPr>
      <w:r>
        <w:rPr>
          <w:rFonts w:hint="eastAsia" w:ascii="仿宋" w:hAnsi="仿宋" w:eastAsia="仿宋"/>
          <w:color w:val="auto"/>
          <w:szCs w:val="21"/>
        </w:rPr>
        <w:drawing>
          <wp:inline distT="0" distB="0" distL="0" distR="0">
            <wp:extent cx="6117590" cy="3177540"/>
            <wp:effectExtent l="0" t="0" r="16510" b="3810"/>
            <wp:docPr id="14"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5" descr="重大税收违法失信主体"/>
                    <pic:cNvPicPr>
                      <a:picLocks noChangeAspect="1"/>
                    </pic:cNvPicPr>
                  </pic:nvPicPr>
                  <pic:blipFill>
                    <a:blip r:embed="rId17"/>
                    <a:stretch>
                      <a:fillRect/>
                    </a:stretch>
                  </pic:blipFill>
                  <pic:spPr>
                    <a:xfrm>
                      <a:off x="0" y="0"/>
                      <a:ext cx="6117590" cy="3177540"/>
                    </a:xfrm>
                    <a:prstGeom prst="rect">
                      <a:avLst/>
                    </a:prstGeom>
                  </pic:spPr>
                </pic:pic>
              </a:graphicData>
            </a:graphic>
          </wp:inline>
        </w:drawing>
      </w:r>
    </w:p>
    <w:p>
      <w:pPr>
        <w:ind w:firstLine="240"/>
        <w:rPr>
          <w:rFonts w:ascii="仿宋" w:hAnsi="仿宋" w:eastAsia="仿宋" w:cs="Cambria Math"/>
          <w:color w:val="auto"/>
        </w:rPr>
      </w:pPr>
      <w:r>
        <w:rPr>
          <w:rFonts w:hint="eastAsia" w:ascii="仿宋" w:hAnsi="仿宋" w:eastAsia="仿宋" w:cs="Cambria Math"/>
          <w:color w:val="auto"/>
        </w:rPr>
        <w:t>（3）政府采购严重违法失信行为记录名单查询截图范例：</w:t>
      </w:r>
    </w:p>
    <w:p>
      <w:pPr>
        <w:ind w:firstLine="240"/>
        <w:rPr>
          <w:rFonts w:ascii="仿宋" w:hAnsi="仿宋" w:eastAsia="仿宋" w:cs="仿宋"/>
          <w:color w:val="auto"/>
        </w:rPr>
      </w:pPr>
      <w:r>
        <w:rPr>
          <w:rFonts w:hint="eastAsia" w:eastAsia="宋体"/>
          <w:color w:val="auto"/>
        </w:rPr>
        <w:drawing>
          <wp:inline distT="0" distB="0" distL="0" distR="0">
            <wp:extent cx="6117590" cy="3169285"/>
            <wp:effectExtent l="0" t="0" r="16510" b="12065"/>
            <wp:docPr id="15"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descr="政府采购严重违法失信行为记录名单"/>
                    <pic:cNvPicPr>
                      <a:picLocks noChangeAspect="1"/>
                    </pic:cNvPicPr>
                  </pic:nvPicPr>
                  <pic:blipFill>
                    <a:blip r:embed="rId18"/>
                    <a:stretch>
                      <a:fillRect/>
                    </a:stretch>
                  </pic:blipFill>
                  <pic:spPr>
                    <a:xfrm>
                      <a:off x="0" y="0"/>
                      <a:ext cx="6117590" cy="3169285"/>
                    </a:xfrm>
                    <a:prstGeom prst="rect">
                      <a:avLst/>
                    </a:prstGeom>
                  </pic:spPr>
                </pic:pic>
              </a:graphicData>
            </a:graphic>
          </wp:inline>
        </w:drawing>
      </w:r>
      <w:r>
        <w:rPr>
          <w:rFonts w:ascii="仿宋" w:hAnsi="仿宋" w:eastAsia="仿宋" w:cs="仿宋"/>
          <w:color w:val="auto"/>
        </w:rPr>
        <w:br w:type="page" w:clear="all"/>
      </w:r>
      <w:r>
        <w:rPr>
          <w:rFonts w:ascii="仿宋" w:hAnsi="仿宋" w:eastAsia="仿宋" w:cs="仿宋"/>
          <w:color w:val="auto"/>
        </w:rPr>
        <w:t>6</w:t>
      </w:r>
      <w:r>
        <w:rPr>
          <w:rFonts w:hint="eastAsia" w:ascii="仿宋" w:hAnsi="仿宋" w:eastAsia="仿宋" w:cs="仿宋"/>
          <w:color w:val="auto"/>
        </w:rPr>
        <w:t>、未列入供应商黑名单且未在禁入期承诺函</w:t>
      </w:r>
    </w:p>
    <w:p>
      <w:pPr>
        <w:pStyle w:val="2"/>
        <w:spacing w:before="240"/>
        <w:jc w:val="both"/>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sz w:val="24"/>
          <w:szCs w:val="24"/>
          <w:u w:val="single"/>
          <w:lang w:val="en-US" w:eastAsia="zh-CN" w:bidi="ar-SA"/>
        </w:rPr>
        <w:t>中国人民财产保险股份有限公司资阳市分公司</w:t>
      </w:r>
      <w:r>
        <w:rPr>
          <w:rFonts w:hint="eastAsia" w:ascii="仿宋" w:hAnsi="仿宋" w:eastAsia="仿宋" w:cs="Cambria Math"/>
          <w:color w:val="auto"/>
        </w:rPr>
        <w:t>：</w:t>
      </w:r>
    </w:p>
    <w:p>
      <w:pPr>
        <w:spacing w:before="240" w:line="360" w:lineRule="auto"/>
        <w:ind w:firstLine="48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承诺截至本项目响应文件递交截止时间，我方未被列入采购人及其所隶属的中国人民保险各级机构的供应商黑名单且未在禁入期内。</w:t>
      </w:r>
    </w:p>
    <w:p>
      <w:pPr>
        <w:pStyle w:val="2"/>
        <w:ind w:firstLine="480"/>
        <w:jc w:val="both"/>
        <w:rPr>
          <w:rFonts w:ascii="仿宋" w:hAnsi="仿宋" w:eastAsia="仿宋" w:cs="Cambria Math"/>
          <w:color w:val="auto"/>
        </w:rPr>
      </w:pPr>
    </w:p>
    <w:p>
      <w:pPr>
        <w:pStyle w:val="2"/>
        <w:ind w:firstLine="480"/>
        <w:jc w:val="both"/>
        <w:rPr>
          <w:rFonts w:ascii="仿宋" w:hAnsi="仿宋" w:eastAsia="仿宋" w:cs="Cambria Math"/>
          <w:color w:val="auto"/>
        </w:rPr>
      </w:pPr>
      <w:r>
        <w:rPr>
          <w:rFonts w:hint="eastAsia" w:ascii="仿宋" w:hAnsi="仿宋" w:eastAsia="仿宋" w:cs="Cambria Math"/>
          <w:color w:val="auto"/>
        </w:rPr>
        <w:t>特此承诺。</w:t>
      </w:r>
    </w:p>
    <w:p>
      <w:pPr>
        <w:pStyle w:val="242"/>
        <w:ind w:firstLine="640"/>
        <w:rPr>
          <w:rFonts w:ascii="仿宋" w:hAnsi="仿宋" w:eastAsia="仿宋"/>
          <w:color w:val="auto"/>
        </w:rPr>
      </w:pPr>
    </w:p>
    <w:p>
      <w:pPr>
        <w:pStyle w:val="242"/>
        <w:ind w:firstLine="640"/>
        <w:rPr>
          <w:rFonts w:ascii="仿宋" w:hAnsi="仿宋" w:eastAsia="仿宋"/>
          <w:color w:val="auto"/>
        </w:rPr>
      </w:pPr>
    </w:p>
    <w:p>
      <w:pPr>
        <w:spacing w:line="360" w:lineRule="auto"/>
        <w:ind w:firstLine="4080"/>
        <w:jc w:val="right"/>
        <w:rPr>
          <w:rFonts w:ascii="仿宋" w:hAnsi="仿宋" w:eastAsia="仿宋" w:cs="Cambria Math"/>
          <w:color w:val="auto"/>
        </w:rPr>
      </w:pPr>
    </w:p>
    <w:p>
      <w:pPr>
        <w:spacing w:line="360" w:lineRule="auto"/>
        <w:ind w:firstLine="4080"/>
        <w:jc w:val="right"/>
        <w:rPr>
          <w:rFonts w:ascii="仿宋" w:hAnsi="仿宋" w:eastAsia="仿宋" w:cs="Cambria Math"/>
          <w:color w:val="auto"/>
        </w:rPr>
      </w:pPr>
    </w:p>
    <w:p>
      <w:pPr>
        <w:spacing w:line="360" w:lineRule="auto"/>
        <w:ind w:firstLine="4080"/>
        <w:jc w:val="right"/>
        <w:rPr>
          <w:rFonts w:ascii="仿宋" w:hAnsi="仿宋" w:eastAsia="仿宋" w:cs="Cambria Math"/>
          <w:color w:val="auto"/>
        </w:rPr>
      </w:pPr>
    </w:p>
    <w:p>
      <w:pPr>
        <w:spacing w:line="360" w:lineRule="auto"/>
        <w:ind w:firstLine="4080"/>
        <w:jc w:val="right"/>
        <w:rPr>
          <w:rFonts w:ascii="仿宋" w:hAnsi="仿宋" w:eastAsia="仿宋" w:cs="Cambria Math"/>
          <w:color w:val="auto"/>
        </w:rPr>
      </w:pPr>
    </w:p>
    <w:p>
      <w:pPr>
        <w:spacing w:line="360" w:lineRule="auto"/>
        <w:ind w:firstLine="408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232"/>
        <w:spacing w:line="360" w:lineRule="auto"/>
        <w:rPr>
          <w:rFonts w:ascii="仿宋" w:hAnsi="仿宋" w:eastAsia="仿宋" w:cs="仿宋"/>
          <w:color w:val="auto"/>
        </w:rPr>
      </w:pPr>
      <w:r>
        <w:rPr>
          <w:rFonts w:hint="eastAsia" w:ascii="仿宋" w:hAnsi="仿宋" w:eastAsia="仿宋" w:cs="仿宋"/>
          <w:color w:val="auto"/>
          <w:szCs w:val="24"/>
        </w:rPr>
        <w:br w:type="page" w:clear="all"/>
      </w:r>
    </w:p>
    <w:p>
      <w:pPr>
        <w:pStyle w:val="6"/>
        <w:spacing w:before="0" w:after="0" w:line="360" w:lineRule="auto"/>
        <w:rPr>
          <w:rFonts w:ascii="仿宋" w:hAnsi="仿宋" w:eastAsia="仿宋" w:cs="仿宋"/>
          <w:color w:val="auto"/>
          <w:sz w:val="24"/>
          <w:szCs w:val="24"/>
        </w:rPr>
      </w:pPr>
      <w:bookmarkStart w:id="175" w:name="_Hlk69983040"/>
      <w:r>
        <w:rPr>
          <w:rFonts w:ascii="仿宋" w:hAnsi="仿宋" w:eastAsia="仿宋" w:cs="仿宋"/>
          <w:color w:val="auto"/>
          <w:sz w:val="24"/>
          <w:szCs w:val="24"/>
        </w:rPr>
        <w:t>7</w:t>
      </w:r>
      <w:r>
        <w:rPr>
          <w:rFonts w:hint="eastAsia" w:ascii="仿宋" w:hAnsi="仿宋" w:eastAsia="仿宋" w:cs="仿宋"/>
          <w:color w:val="auto"/>
          <w:sz w:val="24"/>
          <w:szCs w:val="24"/>
        </w:rPr>
        <w:t>、供应商控股及管理关系情况申报表</w:t>
      </w:r>
    </w:p>
    <w:p>
      <w:pPr>
        <w:pStyle w:val="217"/>
        <w:spacing w:before="240" w:after="240" w:line="360" w:lineRule="auto"/>
        <w:ind w:firstLine="0"/>
        <w:jc w:val="center"/>
        <w:rPr>
          <w:rFonts w:ascii="仿宋" w:hAnsi="仿宋" w:eastAsia="仿宋" w:cs="仿宋"/>
          <w:b/>
          <w:color w:val="auto"/>
        </w:rPr>
      </w:pPr>
      <w:r>
        <w:rPr>
          <w:rFonts w:hint="eastAsia" w:ascii="仿宋" w:hAnsi="仿宋" w:eastAsia="仿宋" w:cs="仿宋"/>
          <w:b/>
          <w:color w:val="auto"/>
        </w:rPr>
        <w:t>供应商控股及管理关系情况申报表</w:t>
      </w:r>
    </w:p>
    <w:p>
      <w:pPr>
        <w:spacing w:line="360" w:lineRule="auto"/>
        <w:ind w:left="-89" w:hanging="619"/>
        <w:rPr>
          <w:rFonts w:ascii="仿宋" w:hAnsi="仿宋" w:eastAsia="仿宋" w:cs="宋体"/>
          <w:color w:val="auto"/>
        </w:rPr>
      </w:pPr>
      <w:r>
        <w:rPr>
          <w:rFonts w:hint="eastAsia" w:ascii="仿宋" w:hAnsi="仿宋" w:eastAsia="仿宋" w:cs="宋体"/>
          <w:color w:val="auto"/>
        </w:rPr>
        <w:t>致：</w:t>
      </w:r>
      <w:r>
        <w:rPr>
          <w:rFonts w:hint="eastAsia" w:ascii="仿宋" w:hAnsi="仿宋" w:eastAsia="仿宋" w:cs="宋体"/>
          <w:color w:val="auto"/>
          <w:u w:val="single"/>
        </w:rPr>
        <w:t xml:space="preserve"> </w:t>
      </w:r>
      <w:r>
        <w:rPr>
          <w:rFonts w:hint="eastAsia" w:ascii="仿宋" w:hAnsi="仿宋" w:eastAsia="仿宋" w:cs="Cambria Math"/>
          <w:color w:val="auto"/>
          <w:sz w:val="24"/>
          <w:szCs w:val="24"/>
          <w:u w:val="single"/>
          <w:lang w:val="en-US" w:eastAsia="zh-CN" w:bidi="ar-SA"/>
        </w:rPr>
        <w:t>中国人民财产保险股份有限公司资阳市分公司</w:t>
      </w:r>
      <w:r>
        <w:rPr>
          <w:rFonts w:hint="eastAsia" w:ascii="仿宋" w:hAnsi="仿宋" w:eastAsia="仿宋" w:cs="宋体"/>
          <w:color w:val="auto"/>
          <w:u w:val="single"/>
        </w:rPr>
        <w:t xml:space="preserve"> </w:t>
      </w:r>
      <w:r>
        <w:rPr>
          <w:rFonts w:hint="eastAsia" w:ascii="仿宋" w:hAnsi="仿宋" w:eastAsia="仿宋" w:cs="宋体"/>
          <w:color w:val="auto"/>
        </w:rPr>
        <w:t>：</w:t>
      </w:r>
    </w:p>
    <w:p>
      <w:pPr>
        <w:spacing w:line="360" w:lineRule="auto"/>
        <w:ind w:left="-706" w:right="-586" w:firstLine="616"/>
        <w:rPr>
          <w:rFonts w:ascii="仿宋" w:hAnsi="仿宋" w:eastAsia="仿宋" w:cs="宋体"/>
          <w:color w:val="auto"/>
        </w:rPr>
      </w:pPr>
      <w:r>
        <w:rPr>
          <w:rFonts w:hint="eastAsia" w:ascii="仿宋" w:hAnsi="仿宋" w:eastAsia="仿宋" w:cs="宋体"/>
          <w:color w:val="auto"/>
        </w:rPr>
        <w:t>我方参加</w:t>
      </w:r>
      <w:r>
        <w:rPr>
          <w:rFonts w:hint="eastAsia" w:ascii="仿宋" w:hAnsi="仿宋" w:eastAsia="仿宋" w:cs="宋体"/>
          <w:color w:val="auto"/>
          <w:u w:val="single"/>
        </w:rPr>
        <w:t xml:space="preserve"> </w:t>
      </w:r>
      <w:r>
        <w:rPr>
          <w:rFonts w:hint="eastAsia" w:ascii="仿宋" w:hAnsi="仿宋" w:eastAsia="仿宋" w:cs="Cambria Math"/>
          <w:color w:val="auto"/>
          <w:sz w:val="24"/>
          <w:szCs w:val="24"/>
          <w:u w:val="single"/>
          <w:lang w:val="en-US" w:eastAsia="zh-CN" w:bidi="ar-SA"/>
        </w:rPr>
        <w:t>人保财险四川省</w:t>
      </w:r>
      <w:r>
        <w:rPr>
          <w:rFonts w:hint="eastAsia" w:ascii="仿宋" w:hAnsi="仿宋" w:eastAsia="仿宋" w:cs="仿宋"/>
          <w:b w:val="0"/>
          <w:bCs w:val="0"/>
          <w:color w:val="auto"/>
          <w:u w:val="single"/>
          <w:lang w:val="en-US" w:eastAsia="zh-CN"/>
        </w:rPr>
        <w:t>资阳市</w:t>
      </w:r>
      <w:r>
        <w:rPr>
          <w:rFonts w:hint="eastAsia" w:ascii="仿宋" w:hAnsi="仿宋" w:eastAsia="仿宋" w:cs="Cambria Math"/>
          <w:color w:val="auto"/>
          <w:sz w:val="24"/>
          <w:szCs w:val="24"/>
          <w:u w:val="single"/>
          <w:lang w:val="en-US" w:eastAsia="zh-CN" w:bidi="ar-SA"/>
        </w:rPr>
        <w:t>乐至支公司职工食堂食材配送服务采购项目</w:t>
      </w:r>
      <w:r>
        <w:rPr>
          <w:rFonts w:hint="eastAsia" w:ascii="仿宋" w:hAnsi="仿宋" w:eastAsia="仿宋" w:cs="宋体"/>
          <w:color w:val="auto"/>
        </w:rPr>
        <w:t>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spacing w:line="440" w:lineRule="exact"/>
              <w:rPr>
                <w:rFonts w:ascii="仿宋" w:hAnsi="仿宋" w:eastAsia="仿宋" w:cs="宋体"/>
                <w:color w:val="auto"/>
              </w:rPr>
            </w:pPr>
            <w:r>
              <w:rPr>
                <w:rFonts w:hint="eastAsia" w:ascii="仿宋" w:hAnsi="仿宋" w:eastAsia="仿宋" w:cs="宋体"/>
                <w:color w:val="auto"/>
              </w:rPr>
              <w:t>申报人名称</w:t>
            </w:r>
          </w:p>
        </w:tc>
        <w:tc>
          <w:tcPr>
            <w:tcW w:w="7926" w:type="dxa"/>
            <w:gridSpan w:val="2"/>
            <w:noWrap w:val="0"/>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pPr>
              <w:spacing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434" w:type="dxa"/>
            <w:noWrap w:val="0"/>
            <w:vAlign w:val="center"/>
          </w:tcPr>
          <w:p>
            <w:pPr>
              <w:spacing w:line="440" w:lineRule="exact"/>
              <w:rPr>
                <w:rFonts w:ascii="仿宋" w:hAnsi="仿宋" w:eastAsia="仿宋" w:cs="宋体"/>
                <w:color w:val="auto"/>
              </w:rPr>
            </w:pPr>
            <w:r>
              <w:rPr>
                <w:rFonts w:hint="eastAsia" w:ascii="仿宋" w:hAnsi="仿宋" w:eastAsia="仿宋" w:cs="宋体"/>
                <w:color w:val="auto"/>
              </w:rPr>
              <w:t>姓    名</w:t>
            </w:r>
          </w:p>
        </w:tc>
        <w:tc>
          <w:tcPr>
            <w:tcW w:w="5492" w:type="dxa"/>
            <w:noWrap w:val="0"/>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spacing w:line="440" w:lineRule="exact"/>
              <w:rPr>
                <w:rFonts w:ascii="仿宋" w:hAnsi="仿宋" w:eastAsia="仿宋" w:cs="宋体"/>
                <w:color w:val="auto"/>
              </w:rPr>
            </w:pPr>
          </w:p>
        </w:tc>
        <w:tc>
          <w:tcPr>
            <w:tcW w:w="2434" w:type="dxa"/>
            <w:noWrap w:val="0"/>
            <w:vAlign w:val="center"/>
          </w:tcPr>
          <w:p>
            <w:pPr>
              <w:spacing w:line="440" w:lineRule="exact"/>
              <w:rPr>
                <w:rFonts w:ascii="仿宋" w:hAnsi="仿宋" w:eastAsia="仿宋" w:cs="宋体"/>
                <w:color w:val="auto"/>
              </w:rPr>
            </w:pPr>
            <w:r>
              <w:rPr>
                <w:rFonts w:hint="eastAsia" w:ascii="仿宋" w:hAnsi="仿宋" w:eastAsia="仿宋" w:cs="宋体"/>
                <w:color w:val="auto"/>
              </w:rPr>
              <w:t>身份证号</w:t>
            </w:r>
          </w:p>
        </w:tc>
        <w:tc>
          <w:tcPr>
            <w:tcW w:w="5492" w:type="dxa"/>
            <w:noWrap w:val="0"/>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spacing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26" w:type="dxa"/>
            <w:gridSpan w:val="2"/>
            <w:noWrap w:val="0"/>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spacing w:line="440" w:lineRule="exact"/>
              <w:rPr>
                <w:rFonts w:ascii="仿宋" w:hAnsi="仿宋" w:eastAsia="仿宋" w:cs="宋体"/>
                <w:color w:val="auto"/>
              </w:rPr>
            </w:pPr>
            <w:r>
              <w:rPr>
                <w:rFonts w:hint="eastAsia" w:ascii="仿宋" w:hAnsi="仿宋" w:eastAsia="仿宋" w:cs="宋体"/>
                <w:color w:val="auto"/>
              </w:rPr>
              <w:t>控股关系</w:t>
            </w:r>
          </w:p>
        </w:tc>
        <w:tc>
          <w:tcPr>
            <w:tcW w:w="2434" w:type="dxa"/>
            <w:noWrap w:val="0"/>
            <w:vAlign w:val="center"/>
          </w:tcPr>
          <w:p>
            <w:pPr>
              <w:spacing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492" w:type="dxa"/>
            <w:noWrap w:val="0"/>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spacing w:line="440" w:lineRule="exact"/>
              <w:rPr>
                <w:rFonts w:ascii="仿宋" w:hAnsi="仿宋" w:eastAsia="仿宋" w:cs="宋体"/>
                <w:color w:val="auto"/>
              </w:rPr>
            </w:pPr>
          </w:p>
        </w:tc>
        <w:tc>
          <w:tcPr>
            <w:tcW w:w="2434" w:type="dxa"/>
            <w:noWrap w:val="0"/>
            <w:vAlign w:val="center"/>
          </w:tcPr>
          <w:p>
            <w:pPr>
              <w:spacing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492" w:type="dxa"/>
            <w:noWrap w:val="0"/>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spacing w:line="440" w:lineRule="exact"/>
              <w:rPr>
                <w:rFonts w:ascii="仿宋" w:hAnsi="仿宋" w:eastAsia="仿宋" w:cs="宋体"/>
                <w:color w:val="auto"/>
              </w:rPr>
            </w:pPr>
            <w:r>
              <w:rPr>
                <w:rFonts w:hint="eastAsia" w:ascii="仿宋" w:hAnsi="仿宋" w:eastAsia="仿宋" w:cs="宋体"/>
                <w:color w:val="auto"/>
              </w:rPr>
              <w:t>管理关系</w:t>
            </w:r>
          </w:p>
        </w:tc>
        <w:tc>
          <w:tcPr>
            <w:tcW w:w="2434" w:type="dxa"/>
            <w:noWrap w:val="0"/>
            <w:vAlign w:val="center"/>
          </w:tcPr>
          <w:p>
            <w:pPr>
              <w:spacing w:line="440" w:lineRule="exact"/>
              <w:rPr>
                <w:rFonts w:ascii="仿宋" w:hAnsi="仿宋" w:eastAsia="仿宋" w:cs="宋体"/>
                <w:color w:val="auto"/>
              </w:rPr>
            </w:pPr>
            <w:r>
              <w:rPr>
                <w:rFonts w:hint="eastAsia" w:ascii="仿宋" w:hAnsi="仿宋" w:eastAsia="仿宋" w:cs="宋体"/>
                <w:color w:val="auto"/>
              </w:rPr>
              <w:t>管理关系单位名称</w:t>
            </w:r>
          </w:p>
        </w:tc>
        <w:tc>
          <w:tcPr>
            <w:tcW w:w="5492" w:type="dxa"/>
            <w:noWrap w:val="0"/>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pPr>
              <w:spacing w:line="440" w:lineRule="exact"/>
              <w:rPr>
                <w:rFonts w:ascii="仿宋" w:hAnsi="仿宋" w:eastAsia="仿宋" w:cs="宋体"/>
                <w:color w:val="auto"/>
              </w:rPr>
            </w:pPr>
          </w:p>
        </w:tc>
        <w:tc>
          <w:tcPr>
            <w:tcW w:w="2434" w:type="dxa"/>
            <w:noWrap w:val="0"/>
            <w:vAlign w:val="center"/>
          </w:tcPr>
          <w:p>
            <w:pPr>
              <w:spacing w:line="440" w:lineRule="exact"/>
              <w:rPr>
                <w:rFonts w:ascii="仿宋" w:hAnsi="仿宋" w:eastAsia="仿宋" w:cs="宋体"/>
                <w:color w:val="auto"/>
              </w:rPr>
            </w:pPr>
            <w:r>
              <w:rPr>
                <w:rFonts w:hint="eastAsia" w:ascii="仿宋" w:hAnsi="仿宋" w:eastAsia="仿宋" w:cs="宋体"/>
                <w:color w:val="auto"/>
              </w:rPr>
              <w:t>被管理关系单位名称</w:t>
            </w:r>
          </w:p>
        </w:tc>
        <w:tc>
          <w:tcPr>
            <w:tcW w:w="5492" w:type="dxa"/>
            <w:noWrap w:val="0"/>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spacing w:line="440" w:lineRule="exact"/>
              <w:rPr>
                <w:rFonts w:ascii="仿宋" w:hAnsi="仿宋" w:eastAsia="仿宋" w:cs="宋体"/>
                <w:color w:val="auto"/>
              </w:rPr>
            </w:pPr>
            <w:r>
              <w:rPr>
                <w:rFonts w:hint="eastAsia" w:ascii="仿宋" w:hAnsi="仿宋" w:eastAsia="仿宋" w:cs="宋体"/>
                <w:color w:val="auto"/>
              </w:rPr>
              <w:t>备注：</w:t>
            </w:r>
          </w:p>
        </w:tc>
      </w:tr>
    </w:tbl>
    <w:p>
      <w:pPr>
        <w:spacing w:line="360" w:lineRule="auto"/>
        <w:rPr>
          <w:rFonts w:ascii="仿宋" w:hAnsi="仿宋" w:eastAsia="仿宋" w:cs="宋体"/>
          <w:color w:val="auto"/>
        </w:rPr>
      </w:pPr>
      <w:r>
        <w:rPr>
          <w:rFonts w:hint="eastAsia" w:ascii="仿宋" w:hAnsi="仿宋" w:eastAsia="仿宋" w:cs="宋体"/>
          <w:color w:val="auto"/>
        </w:rPr>
        <w:t>注：</w:t>
      </w:r>
    </w:p>
    <w:p>
      <w:pPr>
        <w:spacing w:line="360" w:lineRule="auto"/>
        <w:rPr>
          <w:rFonts w:ascii="仿宋" w:hAnsi="仿宋" w:eastAsia="仿宋" w:cs="宋体"/>
          <w:color w:val="auto"/>
        </w:rPr>
      </w:pPr>
      <w:r>
        <w:rPr>
          <w:rFonts w:hint="eastAsia" w:ascii="仿宋" w:hAnsi="仿宋" w:eastAsia="仿宋" w:cs="宋体"/>
          <w:color w:val="auto"/>
        </w:rPr>
        <w:t>1.控股股东/投资人是指出资比例在50%以上，或者出资比例不足50%，但享有公司股东会/董事会控制权的投资方（含单位或者个人）</w:t>
      </w:r>
    </w:p>
    <w:p>
      <w:pPr>
        <w:spacing w:line="360" w:lineRule="auto"/>
        <w:ind w:left="12"/>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p>
    <w:p>
      <w:pPr>
        <w:spacing w:line="360" w:lineRule="auto"/>
        <w:rPr>
          <w:rFonts w:ascii="仿宋" w:hAnsi="仿宋" w:eastAsia="仿宋" w:cs="宋体"/>
          <w:color w:val="auto"/>
        </w:rPr>
      </w:pPr>
      <w:r>
        <w:rPr>
          <w:rFonts w:hint="eastAsia" w:ascii="仿宋" w:hAnsi="仿宋" w:eastAsia="仿宋" w:cs="宋体"/>
          <w:color w:val="auto"/>
        </w:rPr>
        <w:t>3.如未有相关情况，请在相应栏填写“无”。</w:t>
      </w:r>
    </w:p>
    <w:p>
      <w:pPr>
        <w:pStyle w:val="244"/>
        <w:spacing w:line="360" w:lineRule="auto"/>
        <w:jc w:val="left"/>
        <w:rPr>
          <w:rFonts w:ascii="仿宋" w:hAnsi="仿宋" w:eastAsia="仿宋" w:cs="宋体"/>
          <w:color w:val="auto"/>
          <w:sz w:val="24"/>
        </w:rPr>
      </w:pPr>
      <w:r>
        <w:rPr>
          <w:rFonts w:hint="eastAsia" w:ascii="仿宋" w:hAnsi="仿宋" w:eastAsia="仿宋" w:cs="宋体"/>
          <w:color w:val="auto"/>
          <w:sz w:val="24"/>
        </w:rPr>
        <w:t xml:space="preserve">2.管理关系单位是指与不具有出资持股关系的其他单位之间存在管理与被管理关系的单位； </w:t>
      </w:r>
    </w:p>
    <w:p>
      <w:pPr>
        <w:pStyle w:val="244"/>
        <w:spacing w:line="360" w:lineRule="auto"/>
        <w:rPr>
          <w:rFonts w:ascii="仿宋" w:hAnsi="仿宋" w:eastAsia="仿宋" w:cs="宋体"/>
          <w:color w:val="auto"/>
          <w:sz w:val="24"/>
        </w:rPr>
      </w:pPr>
      <w:r>
        <w:rPr>
          <w:rFonts w:hint="eastAsia" w:ascii="仿宋" w:hAnsi="仿宋" w:eastAsia="仿宋" w:cs="宋体"/>
          <w:color w:val="auto"/>
          <w:sz w:val="24"/>
        </w:rPr>
        <w:t>3.如未有相关情况，请在相应栏填写“无”。</w:t>
      </w:r>
    </w:p>
    <w:p>
      <w:pPr>
        <w:spacing w:line="360" w:lineRule="auto"/>
        <w:ind w:left="480" w:hanging="480"/>
        <w:rPr>
          <w:rFonts w:ascii="仿宋" w:hAnsi="仿宋" w:eastAsia="仿宋" w:cs="宋体"/>
          <w:color w:val="auto"/>
        </w:rPr>
      </w:pPr>
    </w:p>
    <w:p>
      <w:pPr>
        <w:spacing w:line="360" w:lineRule="auto"/>
        <w:ind w:firstLine="408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rPr>
          <w:rFonts w:ascii="仿宋" w:hAnsi="仿宋" w:eastAsia="仿宋" w:cs="仿宋"/>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r>
        <w:rPr>
          <w:rFonts w:hint="eastAsia" w:ascii="仿宋" w:hAnsi="仿宋" w:eastAsia="仿宋" w:cs="仿宋"/>
          <w:color w:val="auto"/>
        </w:rPr>
        <w:br w:type="page" w:clear="all"/>
      </w:r>
      <w:r>
        <w:rPr>
          <w:rFonts w:hint="eastAsia" w:ascii="仿宋" w:hAnsi="仿宋" w:eastAsia="仿宋" w:cs="仿宋"/>
          <w:color w:val="auto"/>
        </w:rPr>
        <w:t>8、非联合体比选响应声明</w:t>
      </w:r>
      <w:bookmarkEnd w:id="174"/>
      <w:bookmarkEnd w:id="175"/>
    </w:p>
    <w:p>
      <w:pPr>
        <w:pStyle w:val="2"/>
        <w:spacing w:before="240"/>
        <w:rPr>
          <w:rFonts w:ascii="仿宋" w:hAnsi="仿宋" w:eastAsia="仿宋" w:cs="Cambria Math"/>
          <w:b/>
          <w:bCs/>
          <w:color w:val="auto"/>
        </w:rPr>
      </w:pPr>
      <w:bookmarkStart w:id="176" w:name="_Toc71192048"/>
      <w:r>
        <w:rPr>
          <w:rFonts w:hint="eastAsia" w:ascii="仿宋" w:hAnsi="仿宋" w:eastAsia="仿宋" w:cs="Cambria Math"/>
          <w:b/>
          <w:bCs/>
          <w:color w:val="auto"/>
        </w:rPr>
        <w:t>非联合体比选响应声明</w:t>
      </w:r>
    </w:p>
    <w:p>
      <w:pPr>
        <w:spacing w:before="240" w:line="360" w:lineRule="auto"/>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sz w:val="24"/>
          <w:szCs w:val="24"/>
          <w:u w:val="single"/>
          <w:lang w:val="en-US" w:eastAsia="zh-CN" w:bidi="ar-SA"/>
        </w:rPr>
        <w:t>中国人民财产保险股份有限公司资阳市分公司</w:t>
      </w:r>
      <w:r>
        <w:rPr>
          <w:rFonts w:hint="eastAsia" w:ascii="仿宋" w:hAnsi="仿宋" w:eastAsia="仿宋" w:cs="Cambria Math"/>
          <w:color w:val="auto"/>
        </w:rPr>
        <w:t>：</w:t>
      </w:r>
    </w:p>
    <w:p>
      <w:pPr>
        <w:spacing w:before="240" w:line="360" w:lineRule="auto"/>
        <w:ind w:firstLine="48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独立参与</w:t>
      </w:r>
      <w:r>
        <w:rPr>
          <w:rFonts w:hint="eastAsia" w:ascii="仿宋" w:hAnsi="仿宋" w:eastAsia="仿宋" w:cs="Cambria Math"/>
          <w:color w:val="auto"/>
          <w:sz w:val="24"/>
          <w:szCs w:val="24"/>
          <w:u w:val="single"/>
          <w:lang w:val="en-US" w:eastAsia="zh-CN" w:bidi="ar-SA"/>
        </w:rPr>
        <w:t>人保财险四川省</w:t>
      </w:r>
      <w:r>
        <w:rPr>
          <w:rFonts w:hint="eastAsia" w:ascii="仿宋" w:hAnsi="仿宋" w:eastAsia="仿宋" w:cs="仿宋"/>
          <w:b w:val="0"/>
          <w:bCs w:val="0"/>
          <w:color w:val="auto"/>
          <w:u w:val="single"/>
          <w:lang w:val="en-US" w:eastAsia="zh-CN"/>
        </w:rPr>
        <w:t>资阳市</w:t>
      </w:r>
      <w:r>
        <w:rPr>
          <w:rFonts w:hint="eastAsia" w:ascii="仿宋" w:hAnsi="仿宋" w:eastAsia="仿宋" w:cs="Cambria Math"/>
          <w:color w:val="auto"/>
          <w:sz w:val="24"/>
          <w:szCs w:val="24"/>
          <w:u w:val="single"/>
          <w:lang w:val="en-US" w:eastAsia="zh-CN" w:bidi="ar-SA"/>
        </w:rPr>
        <w:t>乐至支公司职工食堂食材配送服务采购项目</w:t>
      </w:r>
      <w:r>
        <w:rPr>
          <w:rFonts w:hint="eastAsia" w:ascii="仿宋" w:hAnsi="仿宋" w:eastAsia="仿宋" w:cs="Cambria Math"/>
          <w:color w:val="auto"/>
        </w:rPr>
        <w:t>比选响应，非联合体参与比选响应。</w:t>
      </w:r>
      <w:r>
        <w:rPr>
          <w:rFonts w:ascii="仿宋" w:hAnsi="仿宋" w:eastAsia="仿宋" w:cs="Cambria Math"/>
          <w:color w:val="auto"/>
        </w:rPr>
        <w:t xml:space="preserve"> </w:t>
      </w:r>
    </w:p>
    <w:p>
      <w:pPr>
        <w:pStyle w:val="2"/>
        <w:ind w:firstLine="480"/>
        <w:jc w:val="both"/>
        <w:rPr>
          <w:rFonts w:ascii="仿宋" w:hAnsi="仿宋" w:eastAsia="仿宋" w:cs="Cambria Math"/>
          <w:color w:val="auto"/>
        </w:rPr>
      </w:pPr>
      <w:r>
        <w:rPr>
          <w:rFonts w:hint="eastAsia" w:ascii="仿宋" w:hAnsi="仿宋" w:eastAsia="仿宋" w:cs="Cambria Math"/>
          <w:color w:val="auto"/>
        </w:rPr>
        <w:t>特此声明。</w:t>
      </w:r>
    </w:p>
    <w:p>
      <w:pPr>
        <w:pStyle w:val="242"/>
        <w:ind w:firstLine="640"/>
        <w:rPr>
          <w:rFonts w:ascii="仿宋" w:hAnsi="仿宋" w:eastAsia="仿宋"/>
          <w:color w:val="auto"/>
        </w:rPr>
      </w:pPr>
    </w:p>
    <w:p>
      <w:pPr>
        <w:pStyle w:val="242"/>
        <w:ind w:firstLine="640"/>
        <w:rPr>
          <w:rFonts w:ascii="仿宋" w:hAnsi="仿宋" w:eastAsia="仿宋"/>
          <w:color w:val="auto"/>
        </w:rPr>
      </w:pPr>
    </w:p>
    <w:p>
      <w:pPr>
        <w:pStyle w:val="242"/>
        <w:ind w:firstLine="640"/>
        <w:rPr>
          <w:rFonts w:ascii="仿宋" w:hAnsi="仿宋" w:eastAsia="仿宋"/>
          <w:color w:val="auto"/>
        </w:rPr>
      </w:pPr>
    </w:p>
    <w:p>
      <w:pPr>
        <w:pStyle w:val="242"/>
        <w:ind w:firstLine="640"/>
        <w:rPr>
          <w:rFonts w:ascii="仿宋" w:hAnsi="仿宋" w:eastAsia="仿宋"/>
          <w:color w:val="auto"/>
        </w:rPr>
      </w:pPr>
    </w:p>
    <w:p>
      <w:pPr>
        <w:pStyle w:val="242"/>
        <w:ind w:firstLine="640"/>
        <w:rPr>
          <w:rFonts w:ascii="仿宋" w:hAnsi="仿宋" w:eastAsia="仿宋"/>
          <w:color w:val="auto"/>
        </w:rPr>
      </w:pPr>
    </w:p>
    <w:p>
      <w:pPr>
        <w:pStyle w:val="242"/>
        <w:ind w:firstLine="640"/>
        <w:rPr>
          <w:rFonts w:ascii="仿宋" w:hAnsi="仿宋" w:eastAsia="仿宋"/>
          <w:color w:val="auto"/>
        </w:rPr>
      </w:pPr>
    </w:p>
    <w:p>
      <w:pPr>
        <w:pStyle w:val="242"/>
        <w:ind w:firstLine="640"/>
        <w:rPr>
          <w:rFonts w:ascii="仿宋" w:hAnsi="仿宋" w:eastAsia="仿宋"/>
          <w:color w:val="auto"/>
        </w:rPr>
      </w:pPr>
    </w:p>
    <w:p>
      <w:pPr>
        <w:spacing w:line="360" w:lineRule="auto"/>
        <w:ind w:firstLine="408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rPr>
          <w:rFonts w:ascii="仿宋" w:hAnsi="仿宋" w:eastAsia="仿宋" w:cs="仿宋"/>
          <w:color w:val="auto"/>
        </w:rPr>
      </w:pPr>
      <w:r>
        <w:rPr>
          <w:rFonts w:ascii="仿宋" w:hAnsi="仿宋" w:eastAsia="仿宋" w:cs="仿宋"/>
          <w:color w:val="auto"/>
        </w:rPr>
        <w:br w:type="page" w:clear="all"/>
      </w:r>
    </w:p>
    <w:p>
      <w:pPr>
        <w:pStyle w:val="5"/>
        <w:spacing w:before="0" w:after="0" w:line="360" w:lineRule="auto"/>
        <w:rPr>
          <w:rFonts w:ascii="仿宋" w:hAnsi="仿宋" w:cs="宋体"/>
          <w:color w:val="auto"/>
          <w:szCs w:val="24"/>
        </w:rPr>
      </w:pPr>
      <w:bookmarkStart w:id="177" w:name="_Toc9653"/>
      <w:bookmarkStart w:id="178" w:name="_Toc15130"/>
      <w:bookmarkStart w:id="179" w:name="_Toc112068411"/>
      <w:bookmarkStart w:id="180" w:name="_Toc144139212"/>
      <w:bookmarkStart w:id="181" w:name="_Toc18208"/>
      <w:bookmarkStart w:id="182" w:name="_Toc65683009"/>
      <w:r>
        <w:rPr>
          <w:rFonts w:ascii="仿宋" w:hAnsi="仿宋" w:eastAsia="仿宋" w:cs="仿宋"/>
          <w:color w:val="auto"/>
          <w:sz w:val="24"/>
          <w:szCs w:val="24"/>
        </w:rPr>
        <w:t>（</w:t>
      </w:r>
      <w:r>
        <w:rPr>
          <w:rFonts w:hint="eastAsia" w:ascii="仿宋" w:hAnsi="仿宋" w:eastAsia="仿宋" w:cs="仿宋"/>
          <w:color w:val="auto"/>
          <w:sz w:val="24"/>
          <w:szCs w:val="24"/>
        </w:rPr>
        <w:t>五</w:t>
      </w:r>
      <w:r>
        <w:rPr>
          <w:rFonts w:ascii="仿宋" w:hAnsi="仿宋" w:eastAsia="仿宋" w:cs="仿宋"/>
          <w:color w:val="auto"/>
          <w:sz w:val="24"/>
          <w:szCs w:val="24"/>
        </w:rPr>
        <w:t>）</w:t>
      </w:r>
      <w:r>
        <w:rPr>
          <w:rFonts w:hint="eastAsia" w:ascii="仿宋" w:hAnsi="仿宋" w:eastAsia="仿宋" w:cs="仿宋"/>
          <w:color w:val="auto"/>
          <w:sz w:val="24"/>
          <w:szCs w:val="24"/>
        </w:rPr>
        <w:t>供应商</w:t>
      </w:r>
      <w:r>
        <w:rPr>
          <w:rFonts w:ascii="仿宋" w:hAnsi="仿宋" w:eastAsia="仿宋" w:cs="仿宋"/>
          <w:color w:val="auto"/>
          <w:sz w:val="24"/>
          <w:szCs w:val="24"/>
        </w:rPr>
        <w:t>须知应答偏离表</w:t>
      </w:r>
      <w:bookmarkEnd w:id="177"/>
      <w:bookmarkEnd w:id="178"/>
      <w:bookmarkEnd w:id="179"/>
      <w:bookmarkEnd w:id="180"/>
      <w:bookmarkEnd w:id="181"/>
      <w:bookmarkEnd w:id="182"/>
    </w:p>
    <w:p>
      <w:pPr>
        <w:spacing w:line="360" w:lineRule="auto"/>
        <w:jc w:val="center"/>
        <w:rPr>
          <w:rFonts w:ascii="仿宋" w:hAnsi="仿宋" w:eastAsia="仿宋" w:cs="宋体"/>
          <w:b/>
          <w:bCs/>
          <w:color w:val="auto"/>
        </w:rPr>
      </w:pPr>
      <w:r>
        <w:rPr>
          <w:rFonts w:hint="eastAsia" w:ascii="仿宋" w:hAnsi="仿宋" w:eastAsia="仿宋" w:cs="宋体"/>
          <w:b/>
          <w:bCs/>
          <w:color w:val="auto"/>
        </w:rPr>
        <w:t>供应商须知应答偏离表</w:t>
      </w:r>
    </w:p>
    <w:p>
      <w:pPr>
        <w:spacing w:line="360" w:lineRule="auto"/>
        <w:rPr>
          <w:rFonts w:ascii="仿宋" w:hAnsi="仿宋" w:eastAsia="仿宋" w:cs="宋体"/>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noWrap w:val="0"/>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noWrap w:val="0"/>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noWrap w:val="0"/>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noWrap w:val="0"/>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宋体"/>
                <w:color w:val="auto"/>
                <w:szCs w:val="21"/>
              </w:rPr>
            </w:pPr>
          </w:p>
        </w:tc>
        <w:tc>
          <w:tcPr>
            <w:tcW w:w="2285" w:type="dxa"/>
            <w:noWrap w:val="0"/>
          </w:tcPr>
          <w:p>
            <w:pPr>
              <w:spacing w:line="360" w:lineRule="auto"/>
              <w:rPr>
                <w:rFonts w:ascii="仿宋" w:hAnsi="仿宋" w:eastAsia="仿宋" w:cs="宋体"/>
                <w:color w:val="auto"/>
                <w:szCs w:val="21"/>
              </w:rPr>
            </w:pPr>
          </w:p>
        </w:tc>
        <w:tc>
          <w:tcPr>
            <w:tcW w:w="2495" w:type="dxa"/>
            <w:noWrap w:val="0"/>
          </w:tcPr>
          <w:p>
            <w:pPr>
              <w:spacing w:line="360" w:lineRule="auto"/>
              <w:rPr>
                <w:rFonts w:ascii="仿宋" w:hAnsi="仿宋" w:eastAsia="仿宋" w:cs="宋体"/>
                <w:color w:val="auto"/>
                <w:szCs w:val="21"/>
              </w:rPr>
            </w:pPr>
          </w:p>
        </w:tc>
        <w:tc>
          <w:tcPr>
            <w:tcW w:w="2704" w:type="dxa"/>
            <w:noWrap w:val="0"/>
          </w:tcPr>
          <w:p>
            <w:pPr>
              <w:spacing w:line="360" w:lineRule="auto"/>
              <w:rPr>
                <w:rFonts w:ascii="仿宋" w:hAnsi="仿宋" w:eastAsia="仿宋" w:cs="宋体"/>
                <w:color w:val="auto"/>
                <w:szCs w:val="21"/>
              </w:rPr>
            </w:pPr>
          </w:p>
        </w:tc>
        <w:tc>
          <w:tcPr>
            <w:tcW w:w="1408" w:type="dxa"/>
            <w:noWrap w:val="0"/>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宋体"/>
                <w:color w:val="auto"/>
                <w:szCs w:val="21"/>
              </w:rPr>
            </w:pPr>
          </w:p>
        </w:tc>
        <w:tc>
          <w:tcPr>
            <w:tcW w:w="2285" w:type="dxa"/>
            <w:noWrap w:val="0"/>
          </w:tcPr>
          <w:p>
            <w:pPr>
              <w:spacing w:line="360" w:lineRule="auto"/>
              <w:rPr>
                <w:rFonts w:ascii="仿宋" w:hAnsi="仿宋" w:eastAsia="仿宋" w:cs="宋体"/>
                <w:color w:val="auto"/>
                <w:szCs w:val="21"/>
              </w:rPr>
            </w:pPr>
          </w:p>
        </w:tc>
        <w:tc>
          <w:tcPr>
            <w:tcW w:w="2495" w:type="dxa"/>
            <w:noWrap w:val="0"/>
          </w:tcPr>
          <w:p>
            <w:pPr>
              <w:spacing w:line="360" w:lineRule="auto"/>
              <w:rPr>
                <w:rFonts w:ascii="仿宋" w:hAnsi="仿宋" w:eastAsia="仿宋" w:cs="宋体"/>
                <w:color w:val="auto"/>
                <w:szCs w:val="21"/>
              </w:rPr>
            </w:pPr>
          </w:p>
        </w:tc>
        <w:tc>
          <w:tcPr>
            <w:tcW w:w="2704" w:type="dxa"/>
            <w:noWrap w:val="0"/>
          </w:tcPr>
          <w:p>
            <w:pPr>
              <w:spacing w:line="360" w:lineRule="auto"/>
              <w:rPr>
                <w:rFonts w:ascii="仿宋" w:hAnsi="仿宋" w:eastAsia="仿宋" w:cs="宋体"/>
                <w:color w:val="auto"/>
                <w:szCs w:val="21"/>
              </w:rPr>
            </w:pPr>
          </w:p>
        </w:tc>
        <w:tc>
          <w:tcPr>
            <w:tcW w:w="1408" w:type="dxa"/>
            <w:noWrap w:val="0"/>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宋体"/>
                <w:color w:val="auto"/>
                <w:szCs w:val="21"/>
              </w:rPr>
            </w:pPr>
          </w:p>
        </w:tc>
        <w:tc>
          <w:tcPr>
            <w:tcW w:w="2285" w:type="dxa"/>
            <w:noWrap w:val="0"/>
          </w:tcPr>
          <w:p>
            <w:pPr>
              <w:spacing w:line="360" w:lineRule="auto"/>
              <w:rPr>
                <w:rFonts w:ascii="仿宋" w:hAnsi="仿宋" w:eastAsia="仿宋" w:cs="宋体"/>
                <w:color w:val="auto"/>
                <w:szCs w:val="21"/>
              </w:rPr>
            </w:pPr>
          </w:p>
        </w:tc>
        <w:tc>
          <w:tcPr>
            <w:tcW w:w="2495" w:type="dxa"/>
            <w:noWrap w:val="0"/>
          </w:tcPr>
          <w:p>
            <w:pPr>
              <w:spacing w:line="360" w:lineRule="auto"/>
              <w:rPr>
                <w:rFonts w:ascii="仿宋" w:hAnsi="仿宋" w:eastAsia="仿宋" w:cs="宋体"/>
                <w:color w:val="auto"/>
                <w:szCs w:val="21"/>
              </w:rPr>
            </w:pPr>
          </w:p>
        </w:tc>
        <w:tc>
          <w:tcPr>
            <w:tcW w:w="2704" w:type="dxa"/>
            <w:noWrap w:val="0"/>
          </w:tcPr>
          <w:p>
            <w:pPr>
              <w:spacing w:line="360" w:lineRule="auto"/>
              <w:rPr>
                <w:rFonts w:ascii="仿宋" w:hAnsi="仿宋" w:eastAsia="仿宋" w:cs="宋体"/>
                <w:color w:val="auto"/>
                <w:szCs w:val="21"/>
              </w:rPr>
            </w:pPr>
          </w:p>
        </w:tc>
        <w:tc>
          <w:tcPr>
            <w:tcW w:w="1408" w:type="dxa"/>
            <w:noWrap w:val="0"/>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宋体"/>
                <w:color w:val="auto"/>
                <w:szCs w:val="21"/>
              </w:rPr>
            </w:pPr>
          </w:p>
        </w:tc>
        <w:tc>
          <w:tcPr>
            <w:tcW w:w="2285" w:type="dxa"/>
            <w:noWrap w:val="0"/>
          </w:tcPr>
          <w:p>
            <w:pPr>
              <w:spacing w:line="360" w:lineRule="auto"/>
              <w:rPr>
                <w:rFonts w:ascii="仿宋" w:hAnsi="仿宋" w:eastAsia="仿宋" w:cs="宋体"/>
                <w:color w:val="auto"/>
                <w:szCs w:val="21"/>
              </w:rPr>
            </w:pPr>
          </w:p>
        </w:tc>
        <w:tc>
          <w:tcPr>
            <w:tcW w:w="2495" w:type="dxa"/>
            <w:noWrap w:val="0"/>
          </w:tcPr>
          <w:p>
            <w:pPr>
              <w:spacing w:line="360" w:lineRule="auto"/>
              <w:rPr>
                <w:rFonts w:ascii="仿宋" w:hAnsi="仿宋" w:eastAsia="仿宋" w:cs="宋体"/>
                <w:color w:val="auto"/>
                <w:szCs w:val="21"/>
              </w:rPr>
            </w:pPr>
          </w:p>
        </w:tc>
        <w:tc>
          <w:tcPr>
            <w:tcW w:w="2704" w:type="dxa"/>
            <w:noWrap w:val="0"/>
          </w:tcPr>
          <w:p>
            <w:pPr>
              <w:spacing w:line="360" w:lineRule="auto"/>
              <w:rPr>
                <w:rFonts w:ascii="仿宋" w:hAnsi="仿宋" w:eastAsia="仿宋" w:cs="宋体"/>
                <w:color w:val="auto"/>
                <w:szCs w:val="21"/>
              </w:rPr>
            </w:pPr>
          </w:p>
        </w:tc>
        <w:tc>
          <w:tcPr>
            <w:tcW w:w="1408" w:type="dxa"/>
            <w:noWrap w:val="0"/>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宋体"/>
                <w:color w:val="auto"/>
                <w:szCs w:val="21"/>
              </w:rPr>
            </w:pPr>
          </w:p>
        </w:tc>
        <w:tc>
          <w:tcPr>
            <w:tcW w:w="2285" w:type="dxa"/>
            <w:noWrap w:val="0"/>
          </w:tcPr>
          <w:p>
            <w:pPr>
              <w:spacing w:line="360" w:lineRule="auto"/>
              <w:rPr>
                <w:rFonts w:ascii="仿宋" w:hAnsi="仿宋" w:eastAsia="仿宋" w:cs="宋体"/>
                <w:color w:val="auto"/>
                <w:szCs w:val="21"/>
              </w:rPr>
            </w:pPr>
          </w:p>
        </w:tc>
        <w:tc>
          <w:tcPr>
            <w:tcW w:w="2495" w:type="dxa"/>
            <w:noWrap w:val="0"/>
          </w:tcPr>
          <w:p>
            <w:pPr>
              <w:spacing w:line="360" w:lineRule="auto"/>
              <w:rPr>
                <w:rFonts w:ascii="仿宋" w:hAnsi="仿宋" w:eastAsia="仿宋" w:cs="宋体"/>
                <w:color w:val="auto"/>
                <w:szCs w:val="21"/>
              </w:rPr>
            </w:pPr>
          </w:p>
        </w:tc>
        <w:tc>
          <w:tcPr>
            <w:tcW w:w="2704" w:type="dxa"/>
            <w:noWrap w:val="0"/>
          </w:tcPr>
          <w:p>
            <w:pPr>
              <w:spacing w:line="360" w:lineRule="auto"/>
              <w:rPr>
                <w:rFonts w:ascii="仿宋" w:hAnsi="仿宋" w:eastAsia="仿宋" w:cs="宋体"/>
                <w:color w:val="auto"/>
                <w:szCs w:val="21"/>
              </w:rPr>
            </w:pPr>
          </w:p>
        </w:tc>
        <w:tc>
          <w:tcPr>
            <w:tcW w:w="1408" w:type="dxa"/>
            <w:noWrap w:val="0"/>
          </w:tcPr>
          <w:p>
            <w:pPr>
              <w:spacing w:line="360" w:lineRule="auto"/>
              <w:rPr>
                <w:rFonts w:ascii="仿宋" w:hAnsi="仿宋" w:eastAsia="仿宋" w:cs="宋体"/>
                <w:color w:val="auto"/>
                <w:szCs w:val="21"/>
              </w:rPr>
            </w:pPr>
          </w:p>
        </w:tc>
      </w:tr>
    </w:tbl>
    <w:p>
      <w:pPr>
        <w:spacing w:line="360" w:lineRule="auto"/>
        <w:ind w:left="480" w:hanging="480"/>
        <w:rPr>
          <w:rFonts w:ascii="仿宋" w:hAnsi="仿宋" w:eastAsia="仿宋" w:cs="宋体"/>
          <w:b/>
          <w:bCs/>
          <w:color w:val="auto"/>
        </w:rPr>
      </w:pPr>
      <w:r>
        <w:rPr>
          <w:rFonts w:hint="eastAsia" w:ascii="仿宋" w:hAnsi="仿宋" w:eastAsia="仿宋" w:cs="宋体"/>
          <w:color w:val="auto"/>
        </w:rPr>
        <w:t>注：所有偏离须在本表中列出，未在本偏离表中列出偏离，将视为供应商已完全接受比选文件要求</w:t>
      </w:r>
      <w:r>
        <w:rPr>
          <w:rFonts w:hint="eastAsia" w:ascii="仿宋" w:hAnsi="仿宋" w:eastAsia="仿宋" w:cs="宋体"/>
          <w:b/>
          <w:bCs/>
          <w:color w:val="auto"/>
        </w:rPr>
        <w:t>。如全部满足，在偏离表中应答“全部满足”即可。</w:t>
      </w:r>
    </w:p>
    <w:p>
      <w:pPr>
        <w:spacing w:line="360" w:lineRule="auto"/>
        <w:ind w:firstLine="4080"/>
        <w:jc w:val="right"/>
        <w:rPr>
          <w:rFonts w:ascii="仿宋" w:hAnsi="仿宋" w:eastAsia="仿宋" w:cs="宋体"/>
          <w:color w:val="auto"/>
        </w:rPr>
      </w:pPr>
    </w:p>
    <w:p>
      <w:pPr>
        <w:spacing w:line="360" w:lineRule="auto"/>
        <w:ind w:firstLine="4080"/>
        <w:jc w:val="right"/>
        <w:rPr>
          <w:rFonts w:ascii="仿宋" w:hAnsi="仿宋" w:eastAsia="仿宋" w:cs="宋体"/>
          <w:color w:val="auto"/>
        </w:rPr>
      </w:pPr>
    </w:p>
    <w:p>
      <w:pPr>
        <w:spacing w:line="360" w:lineRule="auto"/>
        <w:ind w:firstLine="4080"/>
        <w:jc w:val="right"/>
        <w:rPr>
          <w:rFonts w:ascii="仿宋" w:hAnsi="仿宋" w:eastAsia="仿宋" w:cs="宋体"/>
          <w:color w:val="auto"/>
        </w:rPr>
      </w:pPr>
    </w:p>
    <w:p>
      <w:pPr>
        <w:spacing w:line="360" w:lineRule="auto"/>
        <w:ind w:firstLine="408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ascii="仿宋" w:hAnsi="仿宋" w:eastAsia="仿宋" w:cs="宋体"/>
          <w:color w:val="auto"/>
        </w:rPr>
        <w:sectPr>
          <w:pgSz w:w="11906" w:h="16838"/>
          <w:pgMar w:top="1417" w:right="1134" w:bottom="1134" w:left="1134" w:header="851" w:footer="992" w:gutter="0"/>
          <w:cols w:space="720" w:num="1"/>
          <w:titlePg/>
        </w:sect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spacing w:line="360" w:lineRule="auto"/>
        <w:rPr>
          <w:rFonts w:ascii="仿宋" w:hAnsi="仿宋" w:eastAsia="仿宋" w:cs="仿宋"/>
          <w:b/>
          <w:bCs/>
          <w:color w:val="auto"/>
        </w:rPr>
      </w:pPr>
      <w:r>
        <w:rPr>
          <w:rFonts w:hint="eastAsia" w:ascii="仿宋" w:hAnsi="仿宋" w:eastAsia="仿宋" w:cs="仿宋"/>
          <w:b/>
          <w:bCs/>
          <w:color w:val="auto"/>
        </w:rPr>
        <w:t>（六）合同条款应答偏</w:t>
      </w:r>
      <w:r>
        <w:rPr>
          <w:rFonts w:ascii="仿宋" w:hAnsi="仿宋" w:eastAsia="仿宋" w:cs="仿宋"/>
          <w:b/>
          <w:bCs/>
          <w:color w:val="auto"/>
        </w:rPr>
        <w:t>离表</w:t>
      </w:r>
    </w:p>
    <w:p>
      <w:pPr>
        <w:spacing w:line="360" w:lineRule="auto"/>
        <w:jc w:val="center"/>
        <w:rPr>
          <w:rFonts w:ascii="仿宋" w:hAnsi="仿宋" w:eastAsia="仿宋" w:cs="仿宋"/>
          <w:b/>
          <w:bCs/>
          <w:color w:val="auto"/>
        </w:rPr>
      </w:pPr>
      <w:r>
        <w:rPr>
          <w:rFonts w:hint="eastAsia" w:ascii="仿宋" w:hAnsi="仿宋" w:eastAsia="仿宋" w:cs="仿宋"/>
          <w:b/>
          <w:bCs/>
          <w:color w:val="auto"/>
        </w:rPr>
        <w:t>合同条款应答偏离表</w:t>
      </w:r>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8" w:hRule="atLeast"/>
        </w:trPr>
        <w:tc>
          <w:tcPr>
            <w:tcW w:w="956" w:type="dxa"/>
            <w:noWrap w:val="0"/>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2285" w:type="dxa"/>
            <w:noWrap w:val="0"/>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条目号</w:t>
            </w:r>
          </w:p>
        </w:tc>
        <w:tc>
          <w:tcPr>
            <w:tcW w:w="2495" w:type="dxa"/>
            <w:noWrap w:val="0"/>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原文内容</w:t>
            </w:r>
          </w:p>
        </w:tc>
        <w:tc>
          <w:tcPr>
            <w:tcW w:w="2704" w:type="dxa"/>
            <w:noWrap w:val="0"/>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应答</w:t>
            </w:r>
          </w:p>
        </w:tc>
        <w:tc>
          <w:tcPr>
            <w:tcW w:w="1408" w:type="dxa"/>
            <w:noWrap w:val="0"/>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8"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bl>
    <w:p>
      <w:pPr>
        <w:spacing w:before="240" w:line="360" w:lineRule="auto"/>
        <w:ind w:left="480" w:hanging="480"/>
        <w:rPr>
          <w:rFonts w:ascii="仿宋" w:hAnsi="仿宋" w:eastAsia="仿宋" w:cs="Cambria Math"/>
          <w:color w:val="auto"/>
        </w:rPr>
      </w:pPr>
      <w:r>
        <w:rPr>
          <w:rFonts w:hint="eastAsia" w:ascii="仿宋" w:hAnsi="仿宋" w:eastAsia="仿宋" w:cs="Cambria Math"/>
          <w:color w:val="auto"/>
        </w:rPr>
        <w:t>注：所有偏离必须在本表中列出，未在本偏离表中列出偏离，将视为供应商已完全接受比选文件要求；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600" w:lineRule="exact"/>
        <w:rPr>
          <w:rFonts w:ascii="仿宋" w:hAnsi="仿宋" w:eastAsia="仿宋" w:cs="仿宋"/>
          <w:color w:val="auto"/>
          <w:szCs w:val="21"/>
        </w:rPr>
      </w:pPr>
    </w:p>
    <w:p>
      <w:pPr>
        <w:spacing w:line="360" w:lineRule="auto"/>
        <w:ind w:firstLine="420"/>
        <w:jc w:val="right"/>
        <w:rPr>
          <w:rFonts w:ascii="仿宋" w:hAnsi="仿宋" w:eastAsia="仿宋" w:cs="仿宋"/>
          <w:color w:val="auto"/>
        </w:rPr>
      </w:pPr>
    </w:p>
    <w:p>
      <w:pPr>
        <w:spacing w:line="440" w:lineRule="exact"/>
        <w:ind w:firstLine="408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u w:val="single"/>
        </w:rPr>
      </w:pPr>
    </w:p>
    <w:p>
      <w:pPr>
        <w:pStyle w:val="5"/>
        <w:spacing w:before="0" w:after="0" w:line="360" w:lineRule="auto"/>
        <w:rPr>
          <w:rFonts w:ascii="仿宋" w:hAnsi="仿宋" w:eastAsia="仿宋" w:cs="宋体"/>
          <w:color w:val="auto"/>
          <w:sz w:val="24"/>
        </w:rPr>
        <w:sectPr>
          <w:pgSz w:w="11906" w:h="16838"/>
          <w:pgMar w:top="1417" w:right="1134" w:bottom="1134" w:left="1134" w:header="851" w:footer="992" w:gutter="0"/>
          <w:cols w:space="720" w:num="1"/>
          <w:titlePg/>
        </w:sectPr>
      </w:pPr>
      <w:r>
        <w:rPr>
          <w:rFonts w:ascii="仿宋" w:hAnsi="仿宋" w:eastAsia="仿宋" w:cs="仿宋"/>
          <w:color w:val="auto"/>
          <w:sz w:val="24"/>
          <w:szCs w:val="24"/>
        </w:rPr>
        <w:br w:type="page" w:clear="all"/>
      </w:r>
    </w:p>
    <w:p>
      <w:pPr>
        <w:pStyle w:val="5"/>
        <w:spacing w:before="0" w:after="0" w:line="360" w:lineRule="auto"/>
        <w:rPr>
          <w:rFonts w:ascii="仿宋" w:hAnsi="仿宋" w:eastAsia="仿宋" w:cs="仿宋"/>
          <w:color w:val="auto"/>
          <w:sz w:val="24"/>
          <w:szCs w:val="24"/>
        </w:rPr>
      </w:pPr>
      <w:bookmarkStart w:id="183" w:name="_Toc7998"/>
      <w:bookmarkStart w:id="184" w:name="_Toc17890"/>
      <w:r>
        <w:rPr>
          <w:rFonts w:hint="eastAsia" w:ascii="仿宋" w:hAnsi="仿宋" w:eastAsia="仿宋" w:cs="仿宋"/>
          <w:color w:val="auto"/>
          <w:sz w:val="24"/>
          <w:szCs w:val="24"/>
        </w:rPr>
        <w:t>（七）供应商行为准则承诺书</w:t>
      </w:r>
      <w:bookmarkEnd w:id="183"/>
      <w:bookmarkEnd w:id="184"/>
    </w:p>
    <w:p>
      <w:pPr>
        <w:jc w:val="center"/>
        <w:rPr>
          <w:rFonts w:ascii="仿宋" w:hAnsi="仿宋" w:eastAsia="仿宋" w:cs="宋体"/>
          <w:b/>
          <w:bCs/>
          <w:color w:val="auto"/>
          <w:sz w:val="28"/>
          <w:szCs w:val="28"/>
        </w:rPr>
      </w:pPr>
      <w:bookmarkStart w:id="185" w:name="_Toc15599"/>
      <w:r>
        <w:rPr>
          <w:rFonts w:hint="eastAsia" w:ascii="仿宋" w:hAnsi="仿宋" w:eastAsia="仿宋" w:cs="宋体"/>
          <w:b/>
          <w:bCs/>
          <w:color w:val="auto"/>
          <w:sz w:val="28"/>
          <w:szCs w:val="28"/>
        </w:rPr>
        <w:t>供应商行为准则承诺书</w:t>
      </w:r>
    </w:p>
    <w:p>
      <w:pPr>
        <w:spacing w:line="360" w:lineRule="auto"/>
        <w:ind w:firstLine="480"/>
        <w:rPr>
          <w:rFonts w:ascii="仿宋" w:hAnsi="仿宋" w:eastAsia="仿宋" w:cs="仿宋"/>
          <w:color w:val="auto"/>
        </w:rPr>
      </w:pPr>
    </w:p>
    <w:p>
      <w:pPr>
        <w:spacing w:line="360" w:lineRule="auto"/>
        <w:ind w:firstLine="480"/>
        <w:rPr>
          <w:rFonts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rPr>
          <w:rFonts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rPr>
          <w:rFonts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rPr>
          <w:rFonts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rPr>
          <w:rFonts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rPr>
          <w:rFonts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rPr>
          <w:rFonts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rPr>
          <w:rFonts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rPr>
          <w:rFonts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pPr>
        <w:spacing w:line="360" w:lineRule="auto"/>
        <w:ind w:firstLine="480"/>
        <w:rPr>
          <w:rFonts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pPr>
        <w:spacing w:line="360" w:lineRule="auto"/>
        <w:ind w:firstLine="480"/>
        <w:rPr>
          <w:rFonts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rPr>
          <w:rFonts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rPr>
          <w:rFonts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rPr>
          <w:rFonts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pPr>
        <w:spacing w:line="360" w:lineRule="auto"/>
        <w:ind w:firstLine="480"/>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480"/>
        <w:rPr>
          <w:rFonts w:ascii="仿宋" w:hAnsi="仿宋" w:eastAsia="仿宋" w:cs="仿宋"/>
          <w:color w:val="auto"/>
        </w:rPr>
      </w:pPr>
      <w:r>
        <w:rPr>
          <w:rFonts w:hint="eastAsia" w:ascii="仿宋" w:hAnsi="仿宋" w:eastAsia="仿宋" w:cs="仿宋"/>
          <w:color w:val="auto"/>
        </w:rPr>
        <w:t>法定代表人（负责人）姓名、职务：__________________</w:t>
      </w:r>
    </w:p>
    <w:p>
      <w:pPr>
        <w:spacing w:line="360" w:lineRule="auto"/>
        <w:ind w:firstLine="480"/>
        <w:rPr>
          <w:rFonts w:ascii="仿宋" w:hAnsi="仿宋" w:eastAsia="仿宋" w:cs="仿宋"/>
          <w:color w:val="auto"/>
        </w:rPr>
      </w:pPr>
      <w:r>
        <w:rPr>
          <w:rFonts w:hint="eastAsia" w:ascii="仿宋" w:hAnsi="仿宋" w:eastAsia="仿宋" w:cs="仿宋"/>
          <w:color w:val="auto"/>
        </w:rPr>
        <w:t>邮编：__________地址：__________________</w:t>
      </w:r>
    </w:p>
    <w:p>
      <w:pPr>
        <w:spacing w:line="360" w:lineRule="auto"/>
        <w:ind w:firstLine="480"/>
        <w:rPr>
          <w:rFonts w:ascii="仿宋" w:hAnsi="仿宋" w:eastAsia="仿宋" w:cs="仿宋"/>
          <w:color w:val="auto"/>
        </w:rPr>
      </w:pPr>
      <w:r>
        <w:rPr>
          <w:rFonts w:hint="eastAsia" w:ascii="仿宋" w:hAnsi="仿宋" w:eastAsia="仿宋" w:cs="仿宋"/>
          <w:color w:val="auto"/>
        </w:rPr>
        <w:t>电话：__________传真：__________________</w:t>
      </w:r>
    </w:p>
    <w:p>
      <w:pPr>
        <w:pStyle w:val="243"/>
        <w:spacing w:line="360" w:lineRule="auto"/>
        <w:ind w:firstLine="480"/>
        <w:rPr>
          <w:rFonts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pPr>
        <w:pStyle w:val="5"/>
        <w:spacing w:before="0" w:after="0" w:line="360" w:lineRule="auto"/>
        <w:rPr>
          <w:rFonts w:ascii="仿宋" w:hAnsi="仿宋" w:cs="宋体"/>
          <w:color w:val="auto"/>
          <w:szCs w:val="24"/>
        </w:rPr>
      </w:pPr>
      <w:r>
        <w:rPr>
          <w:rFonts w:hint="eastAsia" w:ascii="仿宋" w:hAnsi="仿宋" w:eastAsia="仿宋" w:cs="仿宋"/>
          <w:color w:val="auto"/>
        </w:rPr>
        <w:br w:type="page" w:clear="all"/>
      </w:r>
      <w:bookmarkStart w:id="186" w:name="_Toc8068"/>
      <w:bookmarkStart w:id="187" w:name="_Toc15351"/>
      <w:r>
        <w:rPr>
          <w:rFonts w:hint="eastAsia" w:ascii="仿宋" w:hAnsi="仿宋" w:eastAsia="仿宋" w:cs="宋体"/>
          <w:bCs w:val="0"/>
          <w:color w:val="auto"/>
          <w:sz w:val="24"/>
          <w:szCs w:val="24"/>
        </w:rPr>
        <w:t>（八）供应商廉洁诚信承诺书</w:t>
      </w:r>
      <w:bookmarkEnd w:id="185"/>
      <w:bookmarkEnd w:id="186"/>
      <w:bookmarkEnd w:id="187"/>
    </w:p>
    <w:p>
      <w:pPr>
        <w:spacing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pPr>
        <w:spacing w:line="360" w:lineRule="auto"/>
        <w:ind w:firstLine="480"/>
        <w:rPr>
          <w:rFonts w:ascii="仿宋" w:hAnsi="仿宋" w:eastAsia="仿宋" w:cs="宋体"/>
          <w:color w:val="auto"/>
        </w:rPr>
      </w:pPr>
    </w:p>
    <w:p>
      <w:pPr>
        <w:spacing w:line="360" w:lineRule="auto"/>
        <w:ind w:firstLine="480"/>
        <w:rPr>
          <w:rFonts w:ascii="仿宋" w:hAnsi="仿宋" w:eastAsia="仿宋" w:cs="宋体"/>
          <w:color w:val="auto"/>
        </w:rPr>
      </w:pPr>
      <w:r>
        <w:rPr>
          <w:rFonts w:hint="eastAsia" w:ascii="仿宋" w:hAnsi="仿宋" w:eastAsia="仿宋" w:cs="宋体"/>
          <w:color w:val="auto"/>
        </w:rPr>
        <w:t>为维护公平竞争的市场秩序和公正透明的商业环境，保证与</w:t>
      </w:r>
      <w:r>
        <w:rPr>
          <w:rFonts w:hint="eastAsia" w:ascii="仿宋" w:hAnsi="仿宋" w:eastAsia="仿宋" w:cs="仿宋"/>
          <w:color w:val="auto"/>
        </w:rPr>
        <w:t>中国人民保险集团公司、各子公司以及各级分支机构（以下简称“中国人民保险”）</w:t>
      </w:r>
      <w:r>
        <w:rPr>
          <w:rFonts w:hint="eastAsia" w:ascii="仿宋" w:hAnsi="仿宋" w:eastAsia="仿宋" w:cs="宋体"/>
          <w:color w:val="auto"/>
        </w:rPr>
        <w:t>合作项目的顺利进行，我方作为参与</w:t>
      </w:r>
      <w:r>
        <w:rPr>
          <w:rFonts w:hint="eastAsia" w:ascii="仿宋" w:hAnsi="仿宋" w:eastAsia="仿宋" w:cs="仿宋"/>
          <w:color w:val="auto"/>
        </w:rPr>
        <w:t>中国人民保险</w:t>
      </w:r>
      <w:r>
        <w:rPr>
          <w:rFonts w:hint="eastAsia" w:ascii="仿宋" w:hAnsi="仿宋" w:eastAsia="仿宋" w:cs="宋体"/>
          <w:color w:val="auto"/>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中国人民保险</w:t>
      </w:r>
      <w:r>
        <w:rPr>
          <w:rFonts w:hint="eastAsia" w:ascii="仿宋" w:hAnsi="仿宋" w:eastAsia="仿宋" w:cs="宋体"/>
          <w:color w:val="auto"/>
        </w:rPr>
        <w:t>的合作过程中郑重承诺如下：</w:t>
      </w:r>
    </w:p>
    <w:p>
      <w:pPr>
        <w:spacing w:line="360" w:lineRule="auto"/>
        <w:ind w:firstLine="480"/>
        <w:rPr>
          <w:rFonts w:ascii="仿宋" w:hAnsi="仿宋" w:eastAsia="仿宋" w:cs="宋体"/>
          <w:color w:val="auto"/>
        </w:rPr>
      </w:pPr>
      <w:r>
        <w:rPr>
          <w:rFonts w:hint="eastAsia" w:ascii="仿宋" w:hAnsi="仿宋" w:eastAsia="仿宋" w:cs="宋体"/>
          <w:color w:val="auto"/>
        </w:rPr>
        <w:t>一、遵守法律法规承诺。我们将严格遵守《中华人民共和国反不正当竞争法》《关于禁止商业贿赂行为的暂行规定》等国家法律法规和</w:t>
      </w:r>
      <w:r>
        <w:rPr>
          <w:rFonts w:hint="eastAsia" w:ascii="仿宋" w:hAnsi="仿宋" w:eastAsia="仿宋" w:cs="仿宋"/>
          <w:color w:val="auto"/>
        </w:rPr>
        <w:t>中国人民保险</w:t>
      </w:r>
      <w:r>
        <w:rPr>
          <w:rFonts w:hint="eastAsia" w:ascii="仿宋" w:hAnsi="仿宋" w:eastAsia="仿宋" w:cs="宋体"/>
          <w:color w:val="auto"/>
        </w:rPr>
        <w:t>采购管理、供应商管理相关制度要求，坚决不从事任何违法违规违纪行为。</w:t>
      </w:r>
    </w:p>
    <w:p>
      <w:pPr>
        <w:spacing w:line="360" w:lineRule="auto"/>
        <w:ind w:firstLine="480"/>
        <w:rPr>
          <w:rFonts w:ascii="仿宋" w:hAnsi="仿宋" w:eastAsia="仿宋" w:cs="宋体"/>
          <w:color w:val="auto"/>
        </w:rPr>
      </w:pPr>
      <w:r>
        <w:rPr>
          <w:rFonts w:hint="eastAsia" w:ascii="仿宋" w:hAnsi="仿宋" w:eastAsia="仿宋" w:cs="宋体"/>
          <w:color w:val="auto"/>
        </w:rPr>
        <w:t>二、避免利害关系承诺。我们将在采购过程中主动申报与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及相关主体的关联及利害关系，包括我们的相关主体与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rPr>
          <w:rFonts w:ascii="仿宋" w:hAnsi="仿宋" w:eastAsia="仿宋" w:cs="宋体"/>
          <w:color w:val="auto"/>
        </w:rPr>
      </w:pPr>
      <w:r>
        <w:rPr>
          <w:rFonts w:hint="eastAsia" w:ascii="仿宋" w:hAnsi="仿宋" w:eastAsia="仿宋" w:cs="宋体"/>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rPr>
          <w:rFonts w:ascii="仿宋" w:hAnsi="仿宋" w:eastAsia="仿宋" w:cs="宋体"/>
          <w:color w:val="auto"/>
        </w:rPr>
      </w:pPr>
      <w:r>
        <w:rPr>
          <w:rFonts w:hint="eastAsia" w:ascii="仿宋" w:hAnsi="仿宋" w:eastAsia="仿宋" w:cs="宋体"/>
          <w:color w:val="auto"/>
        </w:rPr>
        <w:t>三、廉洁自律承诺。我们坚决不以任何形式为获取或意图获取交易机会、竞争优势或谋取不正当利益而向</w:t>
      </w:r>
      <w:r>
        <w:rPr>
          <w:rFonts w:hint="eastAsia" w:ascii="仿宋" w:hAnsi="仿宋" w:eastAsia="仿宋" w:cs="仿宋"/>
          <w:color w:val="auto"/>
        </w:rPr>
        <w:t>中国人民保险</w:t>
      </w:r>
      <w:r>
        <w:rPr>
          <w:rFonts w:hint="eastAsia" w:ascii="仿宋" w:hAnsi="仿宋" w:eastAsia="仿宋" w:cs="宋体"/>
          <w:color w:val="auto"/>
        </w:rPr>
        <w:t>或相关主体实施商业贿赂或营私舞弊行为，包括但不限于：</w:t>
      </w:r>
    </w:p>
    <w:p>
      <w:pPr>
        <w:spacing w:line="360" w:lineRule="auto"/>
        <w:ind w:firstLine="480"/>
        <w:rPr>
          <w:rFonts w:ascii="仿宋" w:hAnsi="仿宋" w:eastAsia="仿宋" w:cs="宋体"/>
          <w:color w:val="auto"/>
        </w:rPr>
      </w:pPr>
      <w:r>
        <w:rPr>
          <w:rFonts w:hint="eastAsia" w:ascii="仿宋" w:hAnsi="仿宋" w:eastAsia="仿宋" w:cs="宋体"/>
          <w:color w:val="auto"/>
        </w:rPr>
        <w:t>（1）以任何方式实施商业贿赂或违规提供金钱、实物、回扣、折扣、宴请与游玩活动或其他不正当利益；</w:t>
      </w:r>
    </w:p>
    <w:p>
      <w:pPr>
        <w:spacing w:line="360" w:lineRule="auto"/>
        <w:ind w:firstLine="480"/>
        <w:rPr>
          <w:rFonts w:ascii="仿宋" w:hAnsi="仿宋" w:eastAsia="仿宋" w:cs="宋体"/>
          <w:color w:val="auto"/>
        </w:rPr>
      </w:pPr>
      <w:r>
        <w:rPr>
          <w:rFonts w:hint="eastAsia" w:ascii="仿宋" w:hAnsi="仿宋" w:eastAsia="仿宋" w:cs="宋体"/>
          <w:color w:val="auto"/>
        </w:rPr>
        <w:t>（2）为其安排有可能影响公平、公正交易的宴请、健身、娱乐等活动；</w:t>
      </w:r>
    </w:p>
    <w:p>
      <w:pPr>
        <w:spacing w:line="360" w:lineRule="auto"/>
        <w:ind w:firstLine="480"/>
        <w:rPr>
          <w:rFonts w:ascii="仿宋" w:hAnsi="仿宋" w:eastAsia="仿宋" w:cs="宋体"/>
          <w:color w:val="auto"/>
        </w:rPr>
      </w:pPr>
      <w:r>
        <w:rPr>
          <w:rFonts w:hint="eastAsia" w:ascii="仿宋" w:hAnsi="仿宋" w:eastAsia="仿宋" w:cs="宋体"/>
          <w:color w:val="auto"/>
        </w:rPr>
        <w:t>（3）为其投资入股、个人借款或买卖股票、债券等提供方便；</w:t>
      </w:r>
    </w:p>
    <w:p>
      <w:pPr>
        <w:spacing w:line="360" w:lineRule="auto"/>
        <w:ind w:firstLine="480"/>
        <w:rPr>
          <w:rFonts w:ascii="仿宋" w:hAnsi="仿宋" w:eastAsia="仿宋" w:cs="宋体"/>
          <w:color w:val="auto"/>
        </w:rPr>
      </w:pPr>
      <w:r>
        <w:rPr>
          <w:rFonts w:hint="eastAsia" w:ascii="仿宋" w:hAnsi="仿宋" w:eastAsia="仿宋" w:cs="宋体"/>
          <w:color w:val="auto"/>
        </w:rPr>
        <w:t>（4）为其购买或装修住房、婚丧嫁娶、配偶子女上学或工作安排以及出国出境、旅游等提供方便；</w:t>
      </w:r>
    </w:p>
    <w:p>
      <w:pPr>
        <w:spacing w:line="360" w:lineRule="auto"/>
        <w:ind w:firstLine="480"/>
        <w:rPr>
          <w:rFonts w:ascii="仿宋" w:hAnsi="仿宋" w:eastAsia="仿宋" w:cs="宋体"/>
          <w:color w:val="auto"/>
        </w:rPr>
      </w:pPr>
      <w:r>
        <w:rPr>
          <w:rFonts w:hint="eastAsia" w:ascii="仿宋" w:hAnsi="仿宋" w:eastAsia="仿宋" w:cs="宋体"/>
          <w:color w:val="auto"/>
        </w:rPr>
        <w:t>（5）违反规定为其在我方相关企业工作、挂名兼职、合伙经营、介绍承揽业务等提供方便；</w:t>
      </w:r>
    </w:p>
    <w:p>
      <w:pPr>
        <w:spacing w:line="360" w:lineRule="auto"/>
        <w:ind w:firstLine="480"/>
        <w:rPr>
          <w:rFonts w:ascii="仿宋" w:hAnsi="仿宋" w:eastAsia="仿宋" w:cs="宋体"/>
          <w:color w:val="auto"/>
        </w:rPr>
      </w:pPr>
      <w:r>
        <w:rPr>
          <w:rFonts w:hint="eastAsia" w:ascii="仿宋" w:hAnsi="仿宋" w:eastAsia="仿宋" w:cs="宋体"/>
          <w:color w:val="auto"/>
        </w:rPr>
        <w:t>（6）向其提供借款、融资、担保等；</w:t>
      </w:r>
    </w:p>
    <w:p>
      <w:pPr>
        <w:spacing w:line="360" w:lineRule="auto"/>
        <w:ind w:firstLine="480"/>
        <w:rPr>
          <w:rFonts w:ascii="仿宋" w:hAnsi="仿宋" w:eastAsia="仿宋" w:cs="宋体"/>
          <w:color w:val="auto"/>
        </w:rPr>
      </w:pPr>
      <w:r>
        <w:rPr>
          <w:rFonts w:hint="eastAsia" w:ascii="仿宋" w:hAnsi="仿宋" w:eastAsia="仿宋" w:cs="宋体"/>
          <w:color w:val="auto"/>
        </w:rPr>
        <w:t>（7）给予或承诺给予其不正当利益的其他行为；</w:t>
      </w:r>
    </w:p>
    <w:p>
      <w:pPr>
        <w:spacing w:line="360" w:lineRule="auto"/>
        <w:ind w:firstLine="480"/>
        <w:rPr>
          <w:rFonts w:ascii="仿宋" w:hAnsi="仿宋" w:eastAsia="仿宋" w:cs="宋体"/>
          <w:color w:val="auto"/>
        </w:rPr>
      </w:pPr>
      <w:r>
        <w:rPr>
          <w:rFonts w:hint="eastAsia" w:ascii="仿宋" w:hAnsi="仿宋" w:eastAsia="仿宋" w:cs="宋体"/>
          <w:color w:val="auto"/>
        </w:rPr>
        <w:t>（8）其他违反国家法律法规或商业道德准则的影响公正交易的行为。</w:t>
      </w:r>
    </w:p>
    <w:p>
      <w:pPr>
        <w:spacing w:line="360" w:lineRule="auto"/>
        <w:ind w:firstLine="480"/>
        <w:rPr>
          <w:rFonts w:ascii="仿宋" w:hAnsi="仿宋" w:eastAsia="仿宋" w:cs="宋体"/>
          <w:color w:val="auto"/>
        </w:rPr>
      </w:pPr>
      <w:r>
        <w:rPr>
          <w:rFonts w:hint="eastAsia" w:ascii="仿宋" w:hAnsi="仿宋" w:eastAsia="仿宋" w:cs="宋体"/>
          <w:color w:val="auto"/>
        </w:rPr>
        <w:t>我们也不会以任何方式向</w:t>
      </w:r>
      <w:r>
        <w:rPr>
          <w:rFonts w:hint="eastAsia" w:ascii="仿宋" w:hAnsi="仿宋" w:eastAsia="仿宋" w:cs="仿宋"/>
          <w:color w:val="auto"/>
        </w:rPr>
        <w:t>中国人民保险</w:t>
      </w:r>
      <w:r>
        <w:rPr>
          <w:rFonts w:hint="eastAsia" w:ascii="仿宋" w:hAnsi="仿宋" w:eastAsia="仿宋" w:cs="宋体"/>
          <w:color w:val="auto"/>
        </w:rPr>
        <w:t>或相关主体索要金钱、实物等不正当利益，或收受中国人保或相关主体给予的金钱、实物等不正当利益。</w:t>
      </w:r>
    </w:p>
    <w:p>
      <w:pPr>
        <w:spacing w:line="360" w:lineRule="auto"/>
        <w:ind w:firstLine="480"/>
        <w:rPr>
          <w:rFonts w:ascii="仿宋" w:hAnsi="仿宋" w:eastAsia="仿宋" w:cs="宋体"/>
          <w:color w:val="auto"/>
        </w:rPr>
      </w:pPr>
      <w:r>
        <w:rPr>
          <w:rFonts w:hint="eastAsia" w:ascii="仿宋" w:hAnsi="仿宋" w:eastAsia="仿宋" w:cs="宋体"/>
          <w:color w:val="auto"/>
        </w:rPr>
        <w:t>四、诚实信用承诺。我们坚决不进行任何违背诚实信用原则的行为，包括但不限于：</w:t>
      </w:r>
    </w:p>
    <w:p>
      <w:pPr>
        <w:spacing w:line="360" w:lineRule="auto"/>
        <w:ind w:firstLine="480"/>
        <w:rPr>
          <w:rFonts w:ascii="仿宋" w:hAnsi="仿宋" w:eastAsia="仿宋" w:cs="宋体"/>
          <w:color w:val="auto"/>
        </w:rPr>
      </w:pPr>
      <w:r>
        <w:rPr>
          <w:rFonts w:hint="eastAsia" w:ascii="仿宋" w:hAnsi="仿宋" w:eastAsia="仿宋" w:cs="宋体"/>
          <w:color w:val="auto"/>
        </w:rPr>
        <w:t>出借、转让资质证书；</w:t>
      </w:r>
    </w:p>
    <w:p>
      <w:pPr>
        <w:spacing w:line="360" w:lineRule="auto"/>
        <w:ind w:firstLine="480"/>
        <w:rPr>
          <w:rFonts w:ascii="仿宋" w:hAnsi="仿宋" w:eastAsia="仿宋" w:cs="宋体"/>
          <w:color w:val="auto"/>
        </w:rPr>
      </w:pPr>
      <w:r>
        <w:rPr>
          <w:rFonts w:hint="eastAsia" w:ascii="仿宋" w:hAnsi="仿宋" w:eastAsia="仿宋" w:cs="宋体"/>
          <w:color w:val="auto"/>
        </w:rPr>
        <w:t>伙同他人串标、围标或非法排挤竞争对手；</w:t>
      </w:r>
    </w:p>
    <w:p>
      <w:pPr>
        <w:spacing w:line="360" w:lineRule="auto"/>
        <w:ind w:firstLine="480"/>
        <w:rPr>
          <w:rFonts w:ascii="仿宋" w:hAnsi="仿宋" w:eastAsia="仿宋" w:cs="宋体"/>
          <w:color w:val="auto"/>
        </w:rPr>
      </w:pPr>
      <w:r>
        <w:rPr>
          <w:rFonts w:hint="eastAsia" w:ascii="仿宋" w:hAnsi="仿宋" w:eastAsia="仿宋" w:cs="宋体"/>
          <w:color w:val="auto"/>
        </w:rPr>
        <w:t>在采购活动中提供虚假资料，以他人名义参与或者以其他方式弄虚作假，夸大自身技术和提供服务的能力，损害贵方合法权益；</w:t>
      </w:r>
    </w:p>
    <w:p>
      <w:pPr>
        <w:spacing w:line="360" w:lineRule="auto"/>
        <w:ind w:firstLine="480"/>
        <w:rPr>
          <w:rFonts w:ascii="仿宋" w:hAnsi="仿宋" w:eastAsia="仿宋" w:cs="宋体"/>
          <w:color w:val="auto"/>
        </w:rPr>
      </w:pPr>
      <w:r>
        <w:rPr>
          <w:rFonts w:hint="eastAsia" w:ascii="仿宋" w:hAnsi="仿宋" w:eastAsia="仿宋" w:cs="宋体"/>
          <w:color w:val="auto"/>
        </w:rPr>
        <w:t>（4）隐瞒任何可能对贵方利益造成影响的信息，不配合贵方的审计。</w:t>
      </w:r>
    </w:p>
    <w:p>
      <w:pPr>
        <w:spacing w:line="360" w:lineRule="auto"/>
        <w:ind w:firstLine="480"/>
        <w:rPr>
          <w:rFonts w:ascii="仿宋" w:hAnsi="仿宋" w:eastAsia="仿宋" w:cs="宋体"/>
          <w:color w:val="auto"/>
        </w:rPr>
      </w:pPr>
      <w:r>
        <w:rPr>
          <w:rFonts w:hint="eastAsia" w:ascii="仿宋" w:hAnsi="仿宋" w:eastAsia="仿宋" w:cs="宋体"/>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rPr>
          <w:rFonts w:ascii="仿宋" w:hAnsi="仿宋" w:eastAsia="仿宋" w:cs="宋体"/>
          <w:color w:val="auto"/>
        </w:rPr>
      </w:pPr>
      <w:r>
        <w:rPr>
          <w:rFonts w:hint="eastAsia" w:ascii="仿宋" w:hAnsi="仿宋" w:eastAsia="仿宋" w:cs="宋体"/>
          <w:color w:val="auto"/>
        </w:rPr>
        <w:t>六、加强内部管理承诺。为了实现以上承诺要求，我们将积极配合采取以下措施，不断加强自身内部管理：</w:t>
      </w:r>
    </w:p>
    <w:p>
      <w:pPr>
        <w:spacing w:line="360" w:lineRule="auto"/>
        <w:ind w:firstLine="480"/>
        <w:rPr>
          <w:rFonts w:ascii="仿宋" w:hAnsi="仿宋" w:eastAsia="仿宋" w:cs="宋体"/>
          <w:color w:val="auto"/>
        </w:rPr>
      </w:pPr>
      <w:r>
        <w:rPr>
          <w:rFonts w:hint="eastAsia" w:ascii="仿宋" w:hAnsi="仿宋" w:eastAsia="仿宋" w:cs="宋体"/>
          <w:color w:val="auto"/>
        </w:rPr>
        <w:t>（1）廉洁教育培训：加强对员工的廉洁教育和培训，提高员工的道德素质和法律意识，建立健全内部管理制度，确保员工行为的合规性和廉洁性；</w:t>
      </w:r>
    </w:p>
    <w:p>
      <w:pPr>
        <w:spacing w:line="360" w:lineRule="auto"/>
        <w:ind w:firstLine="480"/>
        <w:rPr>
          <w:rFonts w:ascii="仿宋" w:hAnsi="仿宋" w:eastAsia="仿宋" w:cs="宋体"/>
          <w:color w:val="auto"/>
        </w:rPr>
      </w:pPr>
      <w:r>
        <w:rPr>
          <w:rFonts w:hint="eastAsia" w:ascii="仿宋" w:hAnsi="仿宋" w:eastAsia="仿宋" w:cs="宋体"/>
          <w:color w:val="auto"/>
        </w:rPr>
        <w:t>（2）设立监督机制：通过专门的监督机构或人员，对我方的业务活动进行实时监督，确保员工行为的合规性；</w:t>
      </w:r>
    </w:p>
    <w:p>
      <w:pPr>
        <w:spacing w:line="360" w:lineRule="auto"/>
        <w:ind w:firstLine="480"/>
        <w:rPr>
          <w:rFonts w:ascii="仿宋" w:hAnsi="仿宋" w:eastAsia="仿宋" w:cs="宋体"/>
          <w:color w:val="auto"/>
        </w:rPr>
      </w:pPr>
      <w:r>
        <w:rPr>
          <w:rFonts w:hint="eastAsia" w:ascii="仿宋" w:hAnsi="仿宋" w:eastAsia="仿宋" w:cs="宋体"/>
          <w:color w:val="auto"/>
        </w:rPr>
        <w:t>（3）建立举报制度：鼓励员工积极举报违规行为，对举报人予以保护并给予奖励。</w:t>
      </w:r>
    </w:p>
    <w:p>
      <w:pPr>
        <w:spacing w:line="360" w:lineRule="auto"/>
        <w:ind w:firstLine="480"/>
        <w:rPr>
          <w:rFonts w:ascii="仿宋" w:hAnsi="仿宋" w:eastAsia="仿宋" w:cs="宋体"/>
          <w:color w:val="auto"/>
        </w:rPr>
      </w:pPr>
      <w:r>
        <w:rPr>
          <w:rFonts w:hint="eastAsia" w:ascii="仿宋" w:hAnsi="仿宋" w:eastAsia="仿宋" w:cs="宋体"/>
          <w:color w:val="auto"/>
        </w:rPr>
        <w:t>七、配合监督承诺。我们将积极配合</w:t>
      </w:r>
      <w:r>
        <w:rPr>
          <w:rFonts w:hint="eastAsia" w:ascii="仿宋" w:hAnsi="仿宋" w:eastAsia="仿宋" w:cs="仿宋"/>
          <w:color w:val="auto"/>
        </w:rPr>
        <w:t>中国人民保险</w:t>
      </w:r>
      <w:r>
        <w:rPr>
          <w:rFonts w:hint="eastAsia" w:ascii="仿宋" w:hAnsi="仿宋" w:eastAsia="仿宋" w:cs="宋体"/>
          <w:color w:val="auto"/>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rPr>
          <w:rFonts w:ascii="仿宋" w:hAnsi="仿宋" w:eastAsia="仿宋" w:cs="宋体"/>
          <w:color w:val="auto"/>
        </w:rPr>
      </w:pPr>
      <w:r>
        <w:rPr>
          <w:rFonts w:hint="eastAsia" w:ascii="仿宋" w:hAnsi="仿宋" w:eastAsia="仿宋" w:cs="宋体"/>
          <w:color w:val="auto"/>
        </w:rPr>
        <w:t>八、如违反上述承诺，我方自愿承担以下法律责任：</w:t>
      </w:r>
    </w:p>
    <w:p>
      <w:pPr>
        <w:spacing w:line="360" w:lineRule="auto"/>
        <w:ind w:firstLine="480"/>
        <w:rPr>
          <w:rFonts w:ascii="仿宋" w:hAnsi="仿宋" w:eastAsia="仿宋" w:cs="宋体"/>
          <w:color w:val="auto"/>
        </w:rPr>
      </w:pPr>
      <w:r>
        <w:rPr>
          <w:rFonts w:hint="eastAsia" w:ascii="仿宋" w:hAnsi="仿宋" w:eastAsia="仿宋" w:cs="宋体"/>
          <w:color w:val="auto"/>
        </w:rPr>
        <w:t>（1）如我方及我方工作人员违反本承诺书承诺，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有权依据其采购管理、供应商管理和采购文件相关要求，对我方进行严肃处理，相关处罚结果记入供应商诚信档案；</w:t>
      </w:r>
    </w:p>
    <w:p>
      <w:pPr>
        <w:spacing w:line="360" w:lineRule="auto"/>
        <w:ind w:firstLine="480"/>
        <w:rPr>
          <w:rFonts w:ascii="仿宋" w:hAnsi="仿宋" w:eastAsia="仿宋" w:cs="宋体"/>
          <w:color w:val="auto"/>
        </w:rPr>
      </w:pPr>
      <w:r>
        <w:rPr>
          <w:rFonts w:hint="eastAsia" w:ascii="仿宋" w:hAnsi="仿宋" w:eastAsia="仿宋" w:cs="宋体"/>
          <w:color w:val="auto"/>
        </w:rPr>
        <w:t>（2）如我方及我方工作人员违反本承诺书承诺，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及其子公司等所有关联主体有权限制或取消我方在</w:t>
      </w:r>
      <w:r>
        <w:rPr>
          <w:rFonts w:hint="eastAsia" w:ascii="仿宋" w:hAnsi="仿宋" w:eastAsia="仿宋" w:cs="仿宋"/>
          <w:color w:val="auto"/>
        </w:rPr>
        <w:t>中国人民保险</w:t>
      </w:r>
      <w:r>
        <w:rPr>
          <w:rFonts w:hint="eastAsia" w:ascii="仿宋" w:hAnsi="仿宋" w:eastAsia="仿宋" w:cs="宋体"/>
          <w:color w:val="auto"/>
        </w:rPr>
        <w:t>参与采购项目的资格；</w:t>
      </w:r>
    </w:p>
    <w:p>
      <w:pPr>
        <w:spacing w:line="360" w:lineRule="auto"/>
        <w:ind w:firstLine="480"/>
        <w:rPr>
          <w:rFonts w:ascii="仿宋" w:hAnsi="仿宋" w:eastAsia="仿宋" w:cs="宋体"/>
          <w:color w:val="auto"/>
        </w:rPr>
      </w:pPr>
      <w:r>
        <w:rPr>
          <w:rFonts w:hint="eastAsia" w:ascii="仿宋" w:hAnsi="仿宋" w:eastAsia="仿宋" w:cs="宋体"/>
          <w:color w:val="auto"/>
        </w:rPr>
        <w:t>（3）如我方及我方工作人员违反本承诺书承诺，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及其子公司等所有关联主体有权选择单方全面终止与我方的合同及合作而无需承担任何责任；</w:t>
      </w:r>
    </w:p>
    <w:p>
      <w:pPr>
        <w:spacing w:line="360" w:lineRule="auto"/>
        <w:ind w:firstLine="480"/>
        <w:rPr>
          <w:rFonts w:ascii="仿宋" w:hAnsi="仿宋" w:eastAsia="仿宋" w:cs="宋体"/>
          <w:color w:val="auto"/>
        </w:rPr>
      </w:pPr>
      <w:r>
        <w:rPr>
          <w:rFonts w:hint="eastAsia" w:ascii="仿宋" w:hAnsi="仿宋" w:eastAsia="仿宋" w:cs="宋体"/>
          <w:color w:val="auto"/>
        </w:rPr>
        <w:t>（4）如我方及我方工作人员违反本承诺书承诺，除承担前述（1）（2）（3）项责任外，</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及其子公司等所有关联主体有权扣除我方缴纳的投标保证金，投标保证金不足以弥补损失的，还有权要求我方承担相应的赔偿责任。</w:t>
      </w:r>
    </w:p>
    <w:p>
      <w:pPr>
        <w:spacing w:line="360" w:lineRule="auto"/>
        <w:ind w:firstLine="480"/>
        <w:rPr>
          <w:rFonts w:ascii="仿宋" w:hAnsi="仿宋" w:eastAsia="仿宋" w:cs="宋体"/>
          <w:color w:val="auto"/>
        </w:rPr>
      </w:pPr>
    </w:p>
    <w:p>
      <w:pPr>
        <w:spacing w:line="360" w:lineRule="auto"/>
        <w:ind w:firstLine="480"/>
        <w:rPr>
          <w:rFonts w:ascii="仿宋" w:hAnsi="仿宋" w:eastAsia="仿宋" w:cs="宋体"/>
          <w:color w:val="auto"/>
        </w:rPr>
      </w:pPr>
      <w:r>
        <w:rPr>
          <w:rFonts w:hint="eastAsia" w:ascii="仿宋" w:hAnsi="仿宋" w:eastAsia="仿宋" w:cs="宋体"/>
          <w:color w:val="auto"/>
        </w:rPr>
        <w:t>本承诺书自承诺方签字和盖章之日起生效。如我方成功中选</w:t>
      </w:r>
      <w:r>
        <w:rPr>
          <w:rFonts w:hint="eastAsia" w:ascii="仿宋" w:hAnsi="仿宋" w:eastAsia="仿宋" w:cs="仿宋"/>
          <w:color w:val="auto"/>
        </w:rPr>
        <w:t>中国人民保险</w:t>
      </w:r>
      <w:r>
        <w:rPr>
          <w:rFonts w:hint="eastAsia" w:ascii="仿宋" w:hAnsi="仿宋" w:eastAsia="仿宋" w:cs="宋体"/>
          <w:color w:val="auto"/>
        </w:rPr>
        <w:t>采购项目，将按中国人民保险管理要求签署廉洁诚信协议作为采购合同附件，并严格遵守协议相关条款。</w:t>
      </w:r>
    </w:p>
    <w:p>
      <w:pPr>
        <w:spacing w:line="360" w:lineRule="auto"/>
        <w:ind w:firstLine="480"/>
        <w:rPr>
          <w:rFonts w:ascii="仿宋" w:hAnsi="仿宋" w:eastAsia="仿宋" w:cs="宋体"/>
          <w:color w:val="auto"/>
        </w:rPr>
      </w:pPr>
    </w:p>
    <w:p>
      <w:pPr>
        <w:tabs>
          <w:tab w:val="left" w:pos="458"/>
        </w:tabs>
        <w:spacing w:line="360" w:lineRule="auto"/>
        <w:ind w:firstLine="3578"/>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3578"/>
        <w:rPr>
          <w:rFonts w:ascii="仿宋" w:hAnsi="仿宋" w:eastAsia="仿宋" w:cs="仿宋"/>
          <w:color w:val="auto"/>
        </w:rPr>
      </w:pPr>
      <w:r>
        <w:rPr>
          <w:rFonts w:hint="eastAsia" w:ascii="仿宋" w:hAnsi="仿宋" w:eastAsia="仿宋" w:cs="仿宋"/>
          <w:color w:val="auto"/>
        </w:rPr>
        <w:t>法定代表人姓名、职务：__________________</w:t>
      </w:r>
    </w:p>
    <w:p>
      <w:pPr>
        <w:spacing w:line="360" w:lineRule="auto"/>
        <w:ind w:firstLine="3578"/>
        <w:rPr>
          <w:rFonts w:ascii="仿宋" w:hAnsi="仿宋" w:eastAsia="仿宋" w:cs="仿宋"/>
          <w:color w:val="auto"/>
        </w:rPr>
      </w:pPr>
      <w:r>
        <w:rPr>
          <w:rFonts w:hint="eastAsia" w:ascii="仿宋" w:hAnsi="仿宋" w:eastAsia="仿宋" w:cs="仿宋"/>
          <w:color w:val="auto"/>
        </w:rPr>
        <w:t>法定代表人或授权代表签字：______________</w:t>
      </w:r>
    </w:p>
    <w:p>
      <w:pPr>
        <w:spacing w:line="360" w:lineRule="auto"/>
        <w:ind w:firstLine="3578"/>
        <w:rPr>
          <w:rFonts w:ascii="仿宋" w:hAnsi="仿宋" w:eastAsia="仿宋" w:cs="仿宋"/>
          <w:color w:val="auto"/>
        </w:rPr>
      </w:pPr>
      <w:r>
        <w:rPr>
          <w:rFonts w:hint="eastAsia" w:ascii="仿宋" w:hAnsi="仿宋" w:eastAsia="仿宋" w:cs="仿宋"/>
          <w:color w:val="auto"/>
        </w:rPr>
        <w:t>日期：__________________________________</w:t>
      </w:r>
      <w:r>
        <w:rPr>
          <w:rFonts w:hint="eastAsia" w:ascii="仿宋" w:hAnsi="仿宋" w:eastAsia="仿宋" w:cs="仿宋"/>
          <w:color w:val="auto"/>
        </w:rPr>
        <w:br w:type="page" w:clear="all"/>
      </w:r>
    </w:p>
    <w:p>
      <w:pPr>
        <w:pStyle w:val="5"/>
        <w:spacing w:before="0" w:after="0" w:line="360" w:lineRule="auto"/>
        <w:rPr>
          <w:rFonts w:ascii="仿宋" w:hAnsi="仿宋" w:eastAsia="仿宋" w:cs="宋体"/>
          <w:bCs w:val="0"/>
          <w:color w:val="auto"/>
          <w:sz w:val="21"/>
          <w:szCs w:val="24"/>
        </w:rPr>
      </w:pPr>
      <w:bookmarkStart w:id="188" w:name="_Toc1277"/>
      <w:r>
        <w:rPr>
          <w:rFonts w:hint="eastAsia" w:ascii="仿宋" w:hAnsi="仿宋" w:eastAsia="仿宋" w:cs="宋体"/>
          <w:color w:val="auto"/>
          <w:sz w:val="24"/>
        </w:rPr>
        <w:t>（</w:t>
      </w:r>
      <w:r>
        <w:rPr>
          <w:rFonts w:hint="eastAsia" w:ascii="仿宋" w:hAnsi="仿宋" w:eastAsia="仿宋" w:cs="宋体"/>
          <w:color w:val="auto"/>
          <w:sz w:val="24"/>
          <w:lang w:val="en-US" w:eastAsia="zh-CN"/>
        </w:rPr>
        <w:t>九</w:t>
      </w:r>
      <w:r>
        <w:rPr>
          <w:rFonts w:hint="eastAsia" w:ascii="仿宋" w:hAnsi="仿宋" w:eastAsia="仿宋" w:cs="宋体"/>
          <w:color w:val="auto"/>
          <w:sz w:val="24"/>
        </w:rPr>
        <w:t>）其他材料</w:t>
      </w:r>
      <w:bookmarkEnd w:id="188"/>
    </w:p>
    <w:p>
      <w:pPr>
        <w:spacing w:line="360" w:lineRule="auto"/>
        <w:rPr>
          <w:rFonts w:ascii="宋体" w:hAnsi="宋体"/>
          <w:color w:val="auto"/>
          <w:szCs w:val="21"/>
        </w:rPr>
        <w:sectPr>
          <w:pgSz w:w="11906" w:h="16838"/>
          <w:pgMar w:top="1417" w:right="1134" w:bottom="1134" w:left="1134" w:header="851" w:footer="992" w:gutter="0"/>
          <w:cols w:space="720" w:num="1"/>
          <w:titlePg/>
        </w:sect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bookmarkEnd w:id="176"/>
    </w:p>
    <w:p>
      <w:pPr>
        <w:pStyle w:val="4"/>
        <w:jc w:val="both"/>
        <w:rPr>
          <w:rFonts w:ascii="仿宋" w:hAnsi="仿宋" w:eastAsia="仿宋" w:cs="仿宋"/>
          <w:color w:val="auto"/>
          <w:sz w:val="24"/>
          <w:szCs w:val="24"/>
        </w:rPr>
      </w:pPr>
      <w:bookmarkStart w:id="189" w:name="_Toc28698"/>
      <w:bookmarkStart w:id="190" w:name="_Toc23241"/>
      <w:r>
        <w:rPr>
          <w:rFonts w:hint="eastAsia" w:ascii="仿宋" w:hAnsi="仿宋" w:eastAsia="仿宋" w:cs="仿宋"/>
          <w:color w:val="auto"/>
          <w:sz w:val="24"/>
          <w:szCs w:val="24"/>
        </w:rPr>
        <w:t>二、技术文件</w:t>
      </w:r>
      <w:bookmarkEnd w:id="189"/>
      <w:bookmarkEnd w:id="190"/>
    </w:p>
    <w:p>
      <w:pPr>
        <w:jc w:val="center"/>
        <w:rPr>
          <w:rFonts w:ascii="仿宋" w:hAnsi="仿宋" w:eastAsia="仿宋" w:cs="仿宋"/>
          <w:b/>
          <w:bCs/>
          <w:color w:val="auto"/>
        </w:rPr>
      </w:pPr>
      <w:bookmarkStart w:id="191" w:name="_Toc30870"/>
      <w:bookmarkStart w:id="192" w:name="_Toc23108"/>
      <w:r>
        <w:rPr>
          <w:rFonts w:hint="eastAsia" w:ascii="仿宋" w:hAnsi="仿宋" w:eastAsia="仿宋" w:cs="仿宋"/>
          <w:b/>
          <w:bCs/>
          <w:color w:val="auto"/>
        </w:rPr>
        <w:t>详细评审索引表</w:t>
      </w:r>
      <w:bookmarkEnd w:id="191"/>
    </w:p>
    <w:tbl>
      <w:tblPr>
        <w:tblStyle w:val="3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jc w:val="center"/>
              <w:rPr>
                <w:rFonts w:ascii="仿宋" w:hAnsi="仿宋" w:eastAsia="仿宋" w:cs="宋体"/>
                <w:b/>
                <w:color w:val="auto"/>
                <w:szCs w:val="21"/>
              </w:rPr>
            </w:pPr>
            <w:r>
              <w:rPr>
                <w:rFonts w:hint="eastAsia" w:ascii="仿宋" w:hAnsi="仿宋" w:eastAsia="仿宋" w:cs="宋体"/>
                <w:b/>
                <w:color w:val="auto"/>
                <w:szCs w:val="21"/>
                <w:lang w:bidi="ar"/>
              </w:rPr>
              <w:t>序号</w:t>
            </w:r>
          </w:p>
        </w:tc>
        <w:tc>
          <w:tcPr>
            <w:tcW w:w="1696" w:type="dxa"/>
            <w:noWrap w:val="0"/>
            <w:tcMar>
              <w:top w:w="15" w:type="dxa"/>
              <w:left w:w="15" w:type="dxa"/>
              <w:right w:w="15" w:type="dxa"/>
            </w:tcMar>
            <w:vAlign w:val="center"/>
          </w:tcPr>
          <w:p>
            <w:pPr>
              <w:jc w:val="center"/>
              <w:rPr>
                <w:rFonts w:ascii="仿宋" w:hAnsi="仿宋" w:eastAsia="仿宋" w:cs="宋体"/>
                <w:b/>
                <w:color w:val="auto"/>
                <w:szCs w:val="21"/>
                <w:lang w:bidi="ar"/>
              </w:rPr>
            </w:pPr>
            <w:r>
              <w:rPr>
                <w:rFonts w:hint="eastAsia" w:ascii="仿宋" w:hAnsi="仿宋" w:eastAsia="仿宋" w:cs="宋体"/>
                <w:b/>
                <w:bCs/>
                <w:color w:val="auto"/>
                <w:szCs w:val="21"/>
              </w:rPr>
              <w:t>评审项</w:t>
            </w:r>
          </w:p>
        </w:tc>
        <w:tc>
          <w:tcPr>
            <w:tcW w:w="2268" w:type="dxa"/>
            <w:noWrap w:val="0"/>
          </w:tcPr>
          <w:p>
            <w:pPr>
              <w:jc w:val="center"/>
              <w:rPr>
                <w:rFonts w:ascii="仿宋" w:hAnsi="仿宋" w:eastAsia="仿宋" w:cs="宋体"/>
                <w:b/>
                <w:color w:val="auto"/>
                <w:szCs w:val="21"/>
              </w:rPr>
            </w:pPr>
            <w:r>
              <w:rPr>
                <w:rFonts w:hint="eastAsia" w:ascii="仿宋" w:hAnsi="仿宋" w:eastAsia="仿宋" w:cs="宋体"/>
                <w:b/>
                <w:color w:val="auto"/>
                <w:szCs w:val="21"/>
                <w:lang w:bidi="ar"/>
              </w:rPr>
              <w:t>评审因素</w:t>
            </w:r>
          </w:p>
        </w:tc>
        <w:tc>
          <w:tcPr>
            <w:tcW w:w="4820" w:type="dxa"/>
            <w:noWrap w:val="0"/>
            <w:tcMar>
              <w:top w:w="15" w:type="dxa"/>
              <w:left w:w="15" w:type="dxa"/>
              <w:right w:w="15" w:type="dxa"/>
            </w:tcMar>
            <w:vAlign w:val="center"/>
          </w:tcPr>
          <w:p>
            <w:pPr>
              <w:jc w:val="center"/>
              <w:rPr>
                <w:rFonts w:ascii="仿宋" w:hAnsi="仿宋" w:eastAsia="仿宋" w:cs="宋体"/>
                <w:b/>
                <w:color w:val="auto"/>
                <w:szCs w:val="21"/>
              </w:rPr>
            </w:pPr>
            <w:r>
              <w:rPr>
                <w:rFonts w:hint="eastAsia" w:ascii="仿宋" w:hAnsi="仿宋" w:eastAsia="仿宋" w:cs="宋体"/>
                <w:b/>
                <w:color w:val="auto"/>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jc w:val="center"/>
              <w:rPr>
                <w:rFonts w:ascii="仿宋" w:hAnsi="仿宋" w:eastAsia="仿宋" w:cs="宋体"/>
                <w:color w:val="auto"/>
                <w:szCs w:val="21"/>
                <w:lang w:bidi="ar"/>
              </w:rPr>
            </w:pPr>
            <w:r>
              <w:rPr>
                <w:rFonts w:hint="eastAsia" w:ascii="仿宋" w:hAnsi="仿宋" w:eastAsia="仿宋" w:cs="宋体"/>
                <w:color w:val="auto"/>
                <w:szCs w:val="21"/>
                <w:lang w:bidi="ar"/>
              </w:rPr>
              <w:t>3</w:t>
            </w:r>
          </w:p>
        </w:tc>
        <w:tc>
          <w:tcPr>
            <w:tcW w:w="1696" w:type="dxa"/>
            <w:vMerge w:val="restart"/>
            <w:noWrap w:val="0"/>
            <w:tcMar>
              <w:top w:w="15" w:type="dxa"/>
              <w:left w:w="15" w:type="dxa"/>
              <w:right w:w="15" w:type="dxa"/>
            </w:tcMar>
            <w:vAlign w:val="center"/>
          </w:tcPr>
          <w:p>
            <w:pPr>
              <w:jc w:val="center"/>
              <w:rPr>
                <w:rFonts w:ascii="仿宋" w:hAnsi="仿宋" w:eastAsia="仿宋" w:cs="宋体"/>
                <w:color w:val="auto"/>
                <w:szCs w:val="21"/>
              </w:rPr>
            </w:pPr>
            <w:r>
              <w:rPr>
                <w:rFonts w:hint="eastAsia" w:ascii="仿宋" w:hAnsi="仿宋" w:eastAsia="仿宋" w:cs="宋体"/>
                <w:color w:val="auto"/>
                <w:szCs w:val="21"/>
              </w:rPr>
              <w:t>技术得分</w:t>
            </w:r>
          </w:p>
          <w:p>
            <w:pPr>
              <w:jc w:val="center"/>
              <w:rPr>
                <w:rFonts w:ascii="仿宋" w:hAnsi="仿宋" w:eastAsia="仿宋" w:cs="宋体"/>
                <w:color w:val="auto"/>
                <w:szCs w:val="21"/>
                <w:lang w:bidi="ar"/>
              </w:rPr>
            </w:pPr>
            <w:r>
              <w:rPr>
                <w:rFonts w:hint="eastAsia" w:ascii="仿宋" w:hAnsi="仿宋" w:eastAsia="仿宋" w:cs="宋体"/>
                <w:color w:val="auto"/>
                <w:szCs w:val="21"/>
              </w:rPr>
              <w:t>（XX分）</w:t>
            </w:r>
          </w:p>
        </w:tc>
        <w:tc>
          <w:tcPr>
            <w:tcW w:w="2268" w:type="dxa"/>
            <w:noWrap w:val="0"/>
            <w:vAlign w:val="center"/>
          </w:tcPr>
          <w:p>
            <w:pPr>
              <w:jc w:val="center"/>
              <w:rPr>
                <w:rFonts w:ascii="仿宋" w:hAnsi="仿宋" w:eastAsia="仿宋" w:cs="宋体"/>
                <w:color w:val="auto"/>
                <w:szCs w:val="21"/>
              </w:rPr>
            </w:pPr>
          </w:p>
        </w:tc>
        <w:tc>
          <w:tcPr>
            <w:tcW w:w="4820" w:type="dxa"/>
            <w:noWrap w:val="0"/>
            <w:tcMar>
              <w:top w:w="15" w:type="dxa"/>
              <w:left w:w="15" w:type="dxa"/>
              <w:right w:w="15" w:type="dxa"/>
            </w:tcMar>
            <w:vAlign w:val="center"/>
          </w:tcPr>
          <w:p>
            <w:pPr>
              <w:rPr>
                <w:rStyle w:val="241"/>
                <w:rFonts w:hint="default" w:cs="宋体"/>
                <w:color w:val="auto"/>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jc w:val="center"/>
              <w:rPr>
                <w:rFonts w:ascii="仿宋" w:hAnsi="仿宋" w:eastAsia="仿宋" w:cs="宋体"/>
                <w:color w:val="auto"/>
                <w:szCs w:val="21"/>
                <w:lang w:bidi="ar"/>
              </w:rPr>
            </w:pPr>
            <w:r>
              <w:rPr>
                <w:rFonts w:hint="eastAsia" w:ascii="仿宋" w:hAnsi="仿宋" w:eastAsia="仿宋" w:cs="宋体"/>
                <w:color w:val="auto"/>
                <w:szCs w:val="21"/>
                <w:lang w:bidi="ar"/>
              </w:rPr>
              <w:t>4</w:t>
            </w:r>
          </w:p>
        </w:tc>
        <w:tc>
          <w:tcPr>
            <w:tcW w:w="1696" w:type="dxa"/>
            <w:vMerge w:val="continue"/>
            <w:noWrap w:val="0"/>
            <w:tcMar>
              <w:top w:w="15" w:type="dxa"/>
              <w:left w:w="15" w:type="dxa"/>
              <w:right w:w="15" w:type="dxa"/>
            </w:tcMar>
            <w:vAlign w:val="center"/>
          </w:tcPr>
          <w:p>
            <w:pPr>
              <w:jc w:val="center"/>
              <w:rPr>
                <w:rFonts w:ascii="仿宋" w:hAnsi="仿宋" w:eastAsia="仿宋" w:cs="宋体"/>
                <w:color w:val="auto"/>
                <w:szCs w:val="21"/>
              </w:rPr>
            </w:pPr>
          </w:p>
        </w:tc>
        <w:tc>
          <w:tcPr>
            <w:tcW w:w="2268" w:type="dxa"/>
            <w:noWrap w:val="0"/>
            <w:vAlign w:val="center"/>
          </w:tcPr>
          <w:p>
            <w:pPr>
              <w:jc w:val="center"/>
              <w:rPr>
                <w:rFonts w:ascii="仿宋" w:hAnsi="仿宋" w:eastAsia="仿宋" w:cs="宋体"/>
                <w:color w:val="auto"/>
                <w:szCs w:val="21"/>
              </w:rPr>
            </w:pPr>
          </w:p>
        </w:tc>
        <w:tc>
          <w:tcPr>
            <w:tcW w:w="4820" w:type="dxa"/>
            <w:noWrap w:val="0"/>
            <w:tcMar>
              <w:top w:w="15" w:type="dxa"/>
              <w:left w:w="15" w:type="dxa"/>
              <w:right w:w="15" w:type="dxa"/>
            </w:tcMar>
            <w:vAlign w:val="center"/>
          </w:tcPr>
          <w:p>
            <w:pPr>
              <w:rPr>
                <w:rStyle w:val="241"/>
                <w:rFonts w:hint="default" w:cs="宋体"/>
                <w:color w:val="auto"/>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jc w:val="center"/>
              <w:rPr>
                <w:rFonts w:ascii="仿宋" w:hAnsi="仿宋" w:eastAsia="仿宋" w:cs="宋体"/>
                <w:color w:val="auto"/>
                <w:szCs w:val="21"/>
                <w:lang w:bidi="ar"/>
              </w:rPr>
            </w:pPr>
            <w:r>
              <w:rPr>
                <w:rFonts w:hint="eastAsia" w:ascii="仿宋" w:hAnsi="仿宋" w:eastAsia="仿宋" w:cs="宋体"/>
                <w:color w:val="auto"/>
                <w:szCs w:val="21"/>
                <w:lang w:bidi="ar"/>
              </w:rPr>
              <w:t>5</w:t>
            </w:r>
          </w:p>
        </w:tc>
        <w:tc>
          <w:tcPr>
            <w:tcW w:w="1696" w:type="dxa"/>
            <w:vMerge w:val="continue"/>
            <w:noWrap w:val="0"/>
            <w:tcMar>
              <w:top w:w="15" w:type="dxa"/>
              <w:left w:w="15" w:type="dxa"/>
              <w:right w:w="15" w:type="dxa"/>
            </w:tcMar>
            <w:vAlign w:val="center"/>
          </w:tcPr>
          <w:p>
            <w:pPr>
              <w:jc w:val="center"/>
              <w:rPr>
                <w:rFonts w:ascii="仿宋" w:hAnsi="仿宋" w:eastAsia="仿宋" w:cs="宋体"/>
                <w:color w:val="auto"/>
                <w:szCs w:val="21"/>
              </w:rPr>
            </w:pPr>
          </w:p>
        </w:tc>
        <w:tc>
          <w:tcPr>
            <w:tcW w:w="2268" w:type="dxa"/>
            <w:noWrap w:val="0"/>
            <w:vAlign w:val="center"/>
          </w:tcPr>
          <w:p>
            <w:pPr>
              <w:jc w:val="center"/>
              <w:rPr>
                <w:rFonts w:ascii="仿宋" w:hAnsi="仿宋" w:eastAsia="仿宋" w:cs="宋体"/>
                <w:color w:val="auto"/>
                <w:szCs w:val="21"/>
              </w:rPr>
            </w:pPr>
          </w:p>
        </w:tc>
        <w:tc>
          <w:tcPr>
            <w:tcW w:w="4820" w:type="dxa"/>
            <w:noWrap w:val="0"/>
            <w:tcMar>
              <w:top w:w="15" w:type="dxa"/>
              <w:left w:w="15" w:type="dxa"/>
              <w:right w:w="15" w:type="dxa"/>
            </w:tcMar>
            <w:vAlign w:val="center"/>
          </w:tcPr>
          <w:p>
            <w:pPr>
              <w:rPr>
                <w:rStyle w:val="241"/>
                <w:rFonts w:hint="default" w:cs="宋体"/>
                <w:color w:val="auto"/>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jc w:val="center"/>
              <w:rPr>
                <w:rFonts w:ascii="仿宋" w:hAnsi="仿宋" w:eastAsia="仿宋" w:cs="宋体"/>
                <w:color w:val="auto"/>
                <w:szCs w:val="21"/>
                <w:lang w:bidi="ar"/>
              </w:rPr>
            </w:pPr>
            <w:r>
              <w:rPr>
                <w:rFonts w:hint="eastAsia" w:ascii="仿宋" w:hAnsi="仿宋" w:eastAsia="仿宋" w:cs="宋体"/>
                <w:color w:val="auto"/>
                <w:szCs w:val="21"/>
                <w:lang w:bidi="ar"/>
              </w:rPr>
              <w:t>6</w:t>
            </w:r>
          </w:p>
        </w:tc>
        <w:tc>
          <w:tcPr>
            <w:tcW w:w="1696" w:type="dxa"/>
            <w:vMerge w:val="continue"/>
            <w:noWrap w:val="0"/>
            <w:tcMar>
              <w:top w:w="15" w:type="dxa"/>
              <w:left w:w="15" w:type="dxa"/>
              <w:right w:w="15" w:type="dxa"/>
            </w:tcMar>
            <w:vAlign w:val="center"/>
          </w:tcPr>
          <w:p>
            <w:pPr>
              <w:jc w:val="center"/>
              <w:rPr>
                <w:rFonts w:ascii="仿宋" w:hAnsi="仿宋" w:eastAsia="仿宋" w:cs="宋体"/>
                <w:color w:val="auto"/>
                <w:szCs w:val="21"/>
              </w:rPr>
            </w:pPr>
          </w:p>
        </w:tc>
        <w:tc>
          <w:tcPr>
            <w:tcW w:w="2268" w:type="dxa"/>
            <w:noWrap w:val="0"/>
            <w:vAlign w:val="center"/>
          </w:tcPr>
          <w:p>
            <w:pPr>
              <w:jc w:val="center"/>
              <w:rPr>
                <w:rFonts w:ascii="仿宋" w:hAnsi="仿宋" w:eastAsia="仿宋" w:cs="宋体"/>
                <w:color w:val="auto"/>
                <w:szCs w:val="21"/>
              </w:rPr>
            </w:pPr>
          </w:p>
        </w:tc>
        <w:tc>
          <w:tcPr>
            <w:tcW w:w="4820" w:type="dxa"/>
            <w:noWrap w:val="0"/>
            <w:tcMar>
              <w:top w:w="15" w:type="dxa"/>
              <w:left w:w="15" w:type="dxa"/>
              <w:right w:w="15" w:type="dxa"/>
            </w:tcMar>
            <w:vAlign w:val="center"/>
          </w:tcPr>
          <w:p>
            <w:pPr>
              <w:rPr>
                <w:rStyle w:val="241"/>
                <w:rFonts w:hint="default" w:cs="宋体"/>
                <w:color w:val="auto"/>
                <w:lang w:bidi="ar"/>
              </w:rPr>
            </w:pPr>
          </w:p>
        </w:tc>
      </w:tr>
    </w:tbl>
    <w:p>
      <w:pPr>
        <w:pStyle w:val="5"/>
        <w:spacing w:before="0" w:after="0" w:line="360" w:lineRule="auto"/>
        <w:rPr>
          <w:rFonts w:hint="eastAsia" w:ascii="仿宋" w:hAnsi="仿宋" w:eastAsia="仿宋" w:cs="仿宋"/>
          <w:color w:val="auto"/>
          <w:sz w:val="24"/>
          <w:szCs w:val="24"/>
        </w:rPr>
        <w:sectPr>
          <w:headerReference r:id="rId11" w:type="default"/>
          <w:footerReference r:id="rId12" w:type="default"/>
          <w:pgSz w:w="11906" w:h="16838"/>
          <w:pgMar w:top="1418" w:right="1555" w:bottom="1418" w:left="1531" w:header="851" w:footer="992" w:gutter="0"/>
          <w:pgNumType w:start="1"/>
          <w:cols w:space="720" w:num="1"/>
          <w:titlePg/>
        </w:sectPr>
      </w:pPr>
      <w:bookmarkStart w:id="193" w:name="_Toc17302"/>
    </w:p>
    <w:p>
      <w:pPr>
        <w:pStyle w:val="5"/>
        <w:spacing w:before="0" w:after="0" w:line="360" w:lineRule="auto"/>
        <w:rPr>
          <w:rFonts w:ascii="仿宋" w:hAnsi="仿宋" w:eastAsia="仿宋" w:cs="仿宋"/>
          <w:color w:val="auto"/>
          <w:sz w:val="24"/>
          <w:szCs w:val="24"/>
        </w:rPr>
      </w:pPr>
      <w:bookmarkStart w:id="194" w:name="_Toc23421"/>
      <w:r>
        <w:rPr>
          <w:rFonts w:hint="eastAsia" w:ascii="仿宋" w:hAnsi="仿宋" w:eastAsia="仿宋" w:cs="仿宋"/>
          <w:color w:val="auto"/>
          <w:sz w:val="24"/>
          <w:szCs w:val="24"/>
        </w:rPr>
        <w:t>（一）采购需求应答偏离表</w:t>
      </w:r>
      <w:bookmarkEnd w:id="192"/>
      <w:bookmarkEnd w:id="193"/>
      <w:bookmarkEnd w:id="194"/>
    </w:p>
    <w:p>
      <w:pPr>
        <w:spacing w:line="360" w:lineRule="auto"/>
        <w:jc w:val="center"/>
        <w:rPr>
          <w:rFonts w:ascii="仿宋" w:hAnsi="仿宋" w:eastAsia="仿宋" w:cs="仿宋"/>
          <w:b/>
          <w:bCs/>
          <w:color w:val="auto"/>
        </w:rPr>
      </w:pPr>
      <w:bookmarkStart w:id="195" w:name="_Toc293297544"/>
      <w:bookmarkStart w:id="196" w:name="_Toc125771198"/>
      <w:bookmarkStart w:id="197" w:name="_Toc125561188"/>
      <w:r>
        <w:rPr>
          <w:rFonts w:hint="eastAsia" w:ascii="仿宋" w:hAnsi="仿宋" w:eastAsia="仿宋" w:cs="仿宋"/>
          <w:b/>
          <w:bCs/>
          <w:color w:val="auto"/>
        </w:rPr>
        <w:t>采购需求应答偏离表</w:t>
      </w:r>
      <w:bookmarkEnd w:id="195"/>
      <w:bookmarkEnd w:id="196"/>
      <w:bookmarkEnd w:id="197"/>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3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154" w:type="pct"/>
            <w:tcBorders>
              <w:top w:val="single" w:color="auto" w:sz="4" w:space="0"/>
              <w:left w:val="single" w:color="auto" w:sz="4" w:space="0"/>
              <w:bottom w:val="single" w:color="auto" w:sz="4" w:space="0"/>
              <w:right w:val="single" w:color="auto" w:sz="4" w:space="0"/>
            </w:tcBorders>
            <w:noWrap w:val="0"/>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技术偏离类型(正负偏离)</w:t>
            </w:r>
          </w:p>
        </w:tc>
        <w:tc>
          <w:tcPr>
            <w:tcW w:w="1254" w:type="pct"/>
            <w:tcBorders>
              <w:top w:val="single" w:color="auto" w:sz="4" w:space="0"/>
              <w:left w:val="single" w:color="auto" w:sz="4" w:space="0"/>
              <w:bottom w:val="single" w:color="auto" w:sz="4" w:space="0"/>
              <w:right w:val="single" w:color="auto" w:sz="4" w:space="0"/>
            </w:tcBorders>
            <w:noWrap w:val="0"/>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技术偏离的文档章节号及页号</w:t>
            </w:r>
          </w:p>
        </w:tc>
        <w:tc>
          <w:tcPr>
            <w:tcW w:w="1355" w:type="pct"/>
            <w:tcBorders>
              <w:top w:val="single" w:color="auto" w:sz="4" w:space="0"/>
              <w:left w:val="single" w:color="auto" w:sz="4" w:space="0"/>
              <w:bottom w:val="single" w:color="auto" w:sz="4" w:space="0"/>
              <w:right w:val="single" w:color="auto" w:sz="4" w:space="0"/>
            </w:tcBorders>
            <w:noWrap w:val="0"/>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技术偏离的主要内容说明</w:t>
            </w:r>
          </w:p>
        </w:tc>
        <w:tc>
          <w:tcPr>
            <w:tcW w:w="728"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r>
              <w:rPr>
                <w:rFonts w:hint="eastAsia" w:ascii="仿宋" w:hAnsi="仿宋" w:eastAsia="仿宋" w:cs="仿宋"/>
                <w:color w:val="auto"/>
                <w:szCs w:val="21"/>
              </w:rPr>
              <w:t>负偏离(不满足)</w:t>
            </w: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r>
              <w:rPr>
                <w:rFonts w:hint="eastAsia" w:ascii="仿宋" w:hAnsi="仿宋" w:eastAsia="仿宋" w:cs="仿宋"/>
                <w:color w:val="auto"/>
                <w:szCs w:val="21"/>
              </w:rPr>
              <w:t>正偏离(优于)</w:t>
            </w: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bl>
    <w:p>
      <w:pPr>
        <w:spacing w:before="240" w:line="360" w:lineRule="auto"/>
        <w:rPr>
          <w:rFonts w:ascii="仿宋" w:hAnsi="仿宋" w:eastAsia="仿宋" w:cs="Cambria Math"/>
          <w:color w:val="auto"/>
        </w:rPr>
      </w:pPr>
      <w:r>
        <w:rPr>
          <w:rFonts w:hint="eastAsia" w:ascii="仿宋" w:hAnsi="仿宋" w:eastAsia="仿宋" w:cs="仿宋"/>
          <w:color w:val="auto"/>
        </w:rPr>
        <w:t>注：</w:t>
      </w:r>
      <w:r>
        <w:rPr>
          <w:rFonts w:hint="eastAsia" w:ascii="仿宋" w:hAnsi="仿宋" w:eastAsia="仿宋" w:cs="Cambria Math"/>
          <w:color w:val="auto"/>
        </w:rPr>
        <w:t>对于未列出的偏离内容视同供应商已完全接受比选文件的要求，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360" w:lineRule="auto"/>
        <w:ind w:left="480" w:hanging="480"/>
        <w:rPr>
          <w:rFonts w:ascii="仿宋" w:hAnsi="仿宋" w:eastAsia="仿宋" w:cs="仿宋"/>
          <w:color w:val="auto"/>
        </w:rPr>
      </w:pPr>
    </w:p>
    <w:p>
      <w:pPr>
        <w:spacing w:line="440" w:lineRule="exact"/>
        <w:ind w:firstLine="4080"/>
        <w:jc w:val="right"/>
        <w:rPr>
          <w:rFonts w:ascii="仿宋" w:hAnsi="仿宋" w:eastAsia="仿宋" w:cs="仿宋"/>
          <w:color w:val="auto"/>
        </w:rPr>
      </w:pPr>
    </w:p>
    <w:p>
      <w:pPr>
        <w:spacing w:line="440" w:lineRule="exact"/>
        <w:ind w:firstLine="408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clear="all"/>
      </w:r>
      <w:bookmarkStart w:id="198" w:name="_Toc21769"/>
      <w:bookmarkStart w:id="199" w:name="_Toc8284"/>
      <w:r>
        <w:rPr>
          <w:rFonts w:hint="eastAsia" w:ascii="仿宋" w:hAnsi="仿宋" w:eastAsia="仿宋" w:cs="仿宋"/>
          <w:color w:val="auto"/>
          <w:sz w:val="24"/>
          <w:szCs w:val="24"/>
        </w:rPr>
        <w:t>（二）技术方案</w:t>
      </w:r>
      <w:bookmarkEnd w:id="198"/>
      <w:bookmarkEnd w:id="199"/>
    </w:p>
    <w:p>
      <w:pPr>
        <w:spacing w:line="360" w:lineRule="auto"/>
        <w:ind w:firstLine="482"/>
        <w:outlineLvl w:val="3"/>
        <w:rPr>
          <w:rFonts w:hint="default" w:ascii="仿宋" w:hAnsi="仿宋" w:eastAsia="仿宋" w:cs="宋体"/>
          <w:color w:val="auto"/>
          <w:sz w:val="24"/>
          <w:szCs w:val="24"/>
          <w:lang w:val="en-US" w:eastAsia="zh-CN" w:bidi="ar"/>
        </w:rPr>
      </w:pPr>
      <w:bookmarkStart w:id="200" w:name="_Toc517281860"/>
      <w:bookmarkStart w:id="201" w:name="_Toc444891358"/>
      <w:r>
        <w:rPr>
          <w:rFonts w:hint="eastAsia" w:ascii="仿宋" w:hAnsi="仿宋" w:eastAsia="仿宋" w:cs="宋体"/>
          <w:b/>
          <w:bCs/>
          <w:color w:val="auto"/>
          <w:sz w:val="24"/>
          <w:szCs w:val="24"/>
          <w:lang w:val="en-US" w:eastAsia="zh-CN" w:bidi="ar"/>
        </w:rPr>
        <w:t>1、技术服务方案</w:t>
      </w:r>
    </w:p>
    <w:p>
      <w:pPr>
        <w:spacing w:line="360" w:lineRule="auto"/>
        <w:ind w:firstLine="480"/>
        <w:rPr>
          <w:rFonts w:ascii="仿宋" w:hAnsi="仿宋" w:eastAsia="仿宋" w:cs="宋体"/>
          <w:color w:val="auto"/>
          <w:sz w:val="24"/>
          <w:szCs w:val="24"/>
          <w:lang w:bidi="ar"/>
        </w:rPr>
      </w:pPr>
      <w:r>
        <w:rPr>
          <w:rFonts w:hint="eastAsia" w:ascii="仿宋" w:hAnsi="仿宋" w:eastAsia="仿宋" w:cs="宋体"/>
          <w:color w:val="auto"/>
          <w:sz w:val="24"/>
          <w:szCs w:val="24"/>
          <w:lang w:bidi="ar"/>
        </w:rPr>
        <w:t>在充分响应技术规范书各项要求的基础上，编制技术</w:t>
      </w:r>
      <w:r>
        <w:rPr>
          <w:rFonts w:hint="eastAsia" w:ascii="仿宋" w:hAnsi="仿宋" w:eastAsia="仿宋" w:cs="宋体"/>
          <w:color w:val="auto"/>
          <w:sz w:val="24"/>
          <w:szCs w:val="24"/>
          <w:lang w:val="en-US" w:eastAsia="zh-CN" w:bidi="ar"/>
        </w:rPr>
        <w:t>服务</w:t>
      </w:r>
      <w:r>
        <w:rPr>
          <w:rFonts w:hint="eastAsia" w:ascii="仿宋" w:hAnsi="仿宋" w:eastAsia="仿宋" w:cs="宋体"/>
          <w:color w:val="auto"/>
          <w:sz w:val="24"/>
          <w:szCs w:val="24"/>
          <w:lang w:bidi="ar"/>
        </w:rPr>
        <w:t>方案，并提供技术规范书要求的证书、资质、承诺等材料。</w:t>
      </w:r>
    </w:p>
    <w:p>
      <w:pPr>
        <w:spacing w:line="360" w:lineRule="auto"/>
        <w:ind w:firstLine="480"/>
        <w:rPr>
          <w:rFonts w:ascii="仿宋" w:hAnsi="仿宋" w:eastAsia="仿宋" w:cs="仿宋"/>
          <w:color w:val="auto"/>
        </w:rPr>
      </w:pPr>
      <w:r>
        <w:rPr>
          <w:rFonts w:hint="eastAsia" w:ascii="仿宋" w:hAnsi="仿宋" w:eastAsia="仿宋" w:cs="仿宋"/>
          <w:color w:val="auto"/>
        </w:rPr>
        <w:br w:type="page" w:clear="all"/>
      </w:r>
    </w:p>
    <w:p>
      <w:pPr>
        <w:pStyle w:val="6"/>
        <w:rPr>
          <w:rFonts w:ascii="仿宋" w:hAnsi="仿宋" w:eastAsia="仿宋" w:cs="Cambria Math"/>
          <w:color w:val="auto"/>
          <w:sz w:val="24"/>
          <w:szCs w:val="24"/>
        </w:rPr>
      </w:pPr>
      <w:r>
        <w:rPr>
          <w:rFonts w:hint="eastAsia" w:ascii="仿宋" w:hAnsi="仿宋" w:eastAsia="仿宋" w:cs="Cambria Math"/>
          <w:color w:val="auto"/>
          <w:sz w:val="24"/>
          <w:szCs w:val="24"/>
        </w:rPr>
        <w:t>1、拟派服务团队成员汇总表</w:t>
      </w:r>
    </w:p>
    <w:tbl>
      <w:tblPr>
        <w:tblStyle w:val="3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pPr>
              <w:spacing w:line="300" w:lineRule="exact"/>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260" w:type="dxa"/>
            <w:noWrap w:val="0"/>
            <w:vAlign w:val="center"/>
          </w:tcPr>
          <w:p>
            <w:pPr>
              <w:spacing w:line="300" w:lineRule="exact"/>
              <w:jc w:val="center"/>
              <w:rPr>
                <w:rFonts w:ascii="仿宋" w:hAnsi="仿宋" w:eastAsia="仿宋" w:cs="仿宋"/>
                <w:b/>
                <w:color w:val="auto"/>
                <w:szCs w:val="21"/>
              </w:rPr>
            </w:pPr>
            <w:r>
              <w:rPr>
                <w:rFonts w:hint="eastAsia" w:ascii="仿宋" w:hAnsi="仿宋" w:eastAsia="仿宋" w:cs="仿宋"/>
                <w:b/>
                <w:color w:val="auto"/>
                <w:szCs w:val="21"/>
              </w:rPr>
              <w:t>姓名</w:t>
            </w:r>
          </w:p>
        </w:tc>
        <w:tc>
          <w:tcPr>
            <w:tcW w:w="851" w:type="dxa"/>
            <w:noWrap w:val="0"/>
            <w:vAlign w:val="center"/>
          </w:tcPr>
          <w:p>
            <w:pPr>
              <w:spacing w:line="300" w:lineRule="exact"/>
              <w:jc w:val="center"/>
              <w:rPr>
                <w:rFonts w:ascii="仿宋" w:hAnsi="仿宋" w:eastAsia="仿宋" w:cs="仿宋"/>
                <w:b/>
                <w:color w:val="auto"/>
                <w:szCs w:val="21"/>
              </w:rPr>
            </w:pPr>
            <w:r>
              <w:rPr>
                <w:rFonts w:hint="eastAsia" w:ascii="仿宋" w:hAnsi="仿宋" w:eastAsia="仿宋" w:cs="仿宋"/>
                <w:b/>
                <w:color w:val="auto"/>
                <w:szCs w:val="21"/>
              </w:rPr>
              <w:t>学历</w:t>
            </w:r>
          </w:p>
        </w:tc>
        <w:tc>
          <w:tcPr>
            <w:tcW w:w="980" w:type="dxa"/>
            <w:noWrap w:val="0"/>
            <w:vAlign w:val="center"/>
          </w:tcPr>
          <w:p>
            <w:pPr>
              <w:spacing w:line="300" w:lineRule="exact"/>
              <w:jc w:val="center"/>
              <w:rPr>
                <w:rFonts w:ascii="仿宋" w:hAnsi="仿宋" w:eastAsia="仿宋" w:cs="仿宋"/>
                <w:b/>
                <w:color w:val="auto"/>
                <w:szCs w:val="21"/>
              </w:rPr>
            </w:pPr>
            <w:r>
              <w:rPr>
                <w:rFonts w:hint="eastAsia" w:ascii="仿宋" w:hAnsi="仿宋" w:eastAsia="仿宋" w:cs="仿宋"/>
                <w:b/>
                <w:color w:val="auto"/>
                <w:szCs w:val="21"/>
              </w:rPr>
              <w:t>专业资质</w:t>
            </w:r>
          </w:p>
        </w:tc>
        <w:tc>
          <w:tcPr>
            <w:tcW w:w="992" w:type="dxa"/>
            <w:noWrap w:val="0"/>
            <w:vAlign w:val="center"/>
          </w:tcPr>
          <w:p>
            <w:pPr>
              <w:spacing w:line="300" w:lineRule="exact"/>
              <w:jc w:val="center"/>
              <w:rPr>
                <w:rFonts w:ascii="仿宋" w:hAnsi="仿宋" w:eastAsia="仿宋" w:cs="仿宋"/>
                <w:b/>
                <w:color w:val="auto"/>
                <w:szCs w:val="21"/>
              </w:rPr>
            </w:pPr>
            <w:r>
              <w:rPr>
                <w:rFonts w:hint="eastAsia" w:ascii="仿宋" w:hAnsi="仿宋" w:eastAsia="仿宋" w:cs="仿宋"/>
                <w:b/>
                <w:color w:val="auto"/>
                <w:szCs w:val="21"/>
              </w:rPr>
              <w:t>工作年限</w:t>
            </w:r>
          </w:p>
        </w:tc>
        <w:tc>
          <w:tcPr>
            <w:tcW w:w="1276" w:type="dxa"/>
            <w:noWrap w:val="0"/>
            <w:vAlign w:val="center"/>
          </w:tcPr>
          <w:p>
            <w:pPr>
              <w:spacing w:line="300" w:lineRule="exact"/>
              <w:jc w:val="center"/>
              <w:rPr>
                <w:rFonts w:ascii="仿宋" w:hAnsi="仿宋" w:eastAsia="仿宋" w:cs="仿宋"/>
                <w:b/>
                <w:color w:val="auto"/>
                <w:szCs w:val="21"/>
              </w:rPr>
            </w:pPr>
            <w:r>
              <w:rPr>
                <w:rFonts w:hint="eastAsia" w:ascii="仿宋" w:hAnsi="仿宋" w:eastAsia="仿宋" w:cs="仿宋"/>
                <w:b/>
                <w:color w:val="auto"/>
                <w:szCs w:val="21"/>
              </w:rPr>
              <w:t>本项目职务</w:t>
            </w:r>
          </w:p>
        </w:tc>
        <w:tc>
          <w:tcPr>
            <w:tcW w:w="1134" w:type="dxa"/>
            <w:noWrap w:val="0"/>
            <w:vAlign w:val="center"/>
          </w:tcPr>
          <w:p>
            <w:pPr>
              <w:spacing w:line="300" w:lineRule="exact"/>
              <w:jc w:val="center"/>
              <w:rPr>
                <w:rFonts w:ascii="仿宋" w:hAnsi="仿宋" w:eastAsia="仿宋" w:cs="仿宋"/>
                <w:b/>
                <w:color w:val="auto"/>
                <w:szCs w:val="21"/>
              </w:rPr>
            </w:pPr>
            <w:r>
              <w:rPr>
                <w:rFonts w:hint="eastAsia" w:ascii="仿宋" w:hAnsi="仿宋" w:eastAsia="仿宋" w:cs="仿宋"/>
                <w:b/>
                <w:color w:val="auto"/>
                <w:szCs w:val="21"/>
              </w:rPr>
              <w:t>服务内容</w:t>
            </w:r>
          </w:p>
        </w:tc>
        <w:tc>
          <w:tcPr>
            <w:tcW w:w="1695" w:type="dxa"/>
            <w:noWrap w:val="0"/>
            <w:vAlign w:val="center"/>
          </w:tcPr>
          <w:p>
            <w:pPr>
              <w:spacing w:line="300" w:lineRule="exact"/>
              <w:jc w:val="center"/>
              <w:rPr>
                <w:rFonts w:ascii="仿宋" w:hAnsi="仿宋" w:eastAsia="仿宋" w:cs="仿宋"/>
                <w:b/>
                <w:color w:val="auto"/>
                <w:szCs w:val="21"/>
              </w:rPr>
            </w:pPr>
            <w:r>
              <w:rPr>
                <w:rFonts w:hint="eastAsia" w:ascii="仿宋" w:hAnsi="仿宋" w:eastAsia="仿宋" w:cs="仿宋"/>
                <w:b/>
                <w:color w:val="auto"/>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260" w:type="dxa"/>
            <w:noWrap w:val="0"/>
            <w:vAlign w:val="center"/>
          </w:tcPr>
          <w:p>
            <w:pPr>
              <w:spacing w:line="360" w:lineRule="auto"/>
              <w:jc w:val="center"/>
              <w:rPr>
                <w:rFonts w:ascii="仿宋" w:hAnsi="仿宋" w:eastAsia="仿宋" w:cs="仿宋"/>
                <w:color w:val="auto"/>
                <w:szCs w:val="21"/>
              </w:rPr>
            </w:pPr>
          </w:p>
        </w:tc>
        <w:tc>
          <w:tcPr>
            <w:tcW w:w="851" w:type="dxa"/>
            <w:noWrap w:val="0"/>
          </w:tcPr>
          <w:p>
            <w:pPr>
              <w:spacing w:line="360" w:lineRule="auto"/>
              <w:jc w:val="center"/>
              <w:rPr>
                <w:rFonts w:ascii="仿宋" w:hAnsi="仿宋" w:eastAsia="仿宋" w:cs="仿宋"/>
                <w:color w:val="auto"/>
                <w:szCs w:val="21"/>
              </w:rPr>
            </w:pPr>
          </w:p>
        </w:tc>
        <w:tc>
          <w:tcPr>
            <w:tcW w:w="980" w:type="dxa"/>
            <w:noWrap w:val="0"/>
            <w:vAlign w:val="center"/>
          </w:tcPr>
          <w:p>
            <w:pPr>
              <w:spacing w:line="360" w:lineRule="auto"/>
              <w:jc w:val="center"/>
              <w:rPr>
                <w:rFonts w:ascii="仿宋" w:hAnsi="仿宋" w:eastAsia="仿宋" w:cs="仿宋"/>
                <w:color w:val="auto"/>
                <w:szCs w:val="21"/>
              </w:rPr>
            </w:pPr>
          </w:p>
        </w:tc>
        <w:tc>
          <w:tcPr>
            <w:tcW w:w="992" w:type="dxa"/>
            <w:noWrap w:val="0"/>
            <w:vAlign w:val="center"/>
          </w:tcPr>
          <w:p>
            <w:pPr>
              <w:spacing w:line="360" w:lineRule="auto"/>
              <w:jc w:val="center"/>
              <w:rPr>
                <w:rFonts w:ascii="仿宋" w:hAnsi="仿宋" w:eastAsia="仿宋" w:cs="仿宋"/>
                <w:color w:val="auto"/>
                <w:szCs w:val="21"/>
              </w:rPr>
            </w:pPr>
          </w:p>
        </w:tc>
        <w:tc>
          <w:tcPr>
            <w:tcW w:w="1276" w:type="dxa"/>
            <w:noWrap w:val="0"/>
            <w:vAlign w:val="center"/>
          </w:tcPr>
          <w:p>
            <w:pPr>
              <w:spacing w:line="360" w:lineRule="auto"/>
              <w:jc w:val="center"/>
              <w:rPr>
                <w:rFonts w:ascii="仿宋" w:hAnsi="仿宋" w:eastAsia="仿宋" w:cs="仿宋"/>
                <w:color w:val="auto"/>
                <w:szCs w:val="21"/>
              </w:rPr>
            </w:pPr>
          </w:p>
        </w:tc>
        <w:tc>
          <w:tcPr>
            <w:tcW w:w="1134" w:type="dxa"/>
            <w:noWrap w:val="0"/>
            <w:vAlign w:val="center"/>
          </w:tcPr>
          <w:p>
            <w:pPr>
              <w:spacing w:line="360" w:lineRule="auto"/>
              <w:jc w:val="center"/>
              <w:rPr>
                <w:rFonts w:ascii="仿宋" w:hAnsi="仿宋" w:eastAsia="仿宋" w:cs="仿宋"/>
                <w:color w:val="auto"/>
                <w:szCs w:val="21"/>
              </w:rPr>
            </w:pPr>
          </w:p>
        </w:tc>
        <w:tc>
          <w:tcPr>
            <w:tcW w:w="1695" w:type="dxa"/>
            <w:noWrap w:val="0"/>
            <w:vAlign w:val="center"/>
          </w:tcPr>
          <w:p>
            <w:pPr>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260" w:type="dxa"/>
            <w:noWrap w:val="0"/>
            <w:vAlign w:val="center"/>
          </w:tcPr>
          <w:p>
            <w:pPr>
              <w:spacing w:line="360" w:lineRule="auto"/>
              <w:jc w:val="center"/>
              <w:rPr>
                <w:rFonts w:ascii="仿宋" w:hAnsi="仿宋" w:eastAsia="仿宋" w:cs="仿宋"/>
                <w:color w:val="auto"/>
                <w:szCs w:val="21"/>
              </w:rPr>
            </w:pPr>
          </w:p>
        </w:tc>
        <w:tc>
          <w:tcPr>
            <w:tcW w:w="851" w:type="dxa"/>
            <w:noWrap w:val="0"/>
          </w:tcPr>
          <w:p>
            <w:pPr>
              <w:spacing w:line="360" w:lineRule="auto"/>
              <w:jc w:val="center"/>
              <w:rPr>
                <w:rFonts w:ascii="仿宋" w:hAnsi="仿宋" w:eastAsia="仿宋" w:cs="仿宋"/>
                <w:color w:val="auto"/>
                <w:szCs w:val="21"/>
              </w:rPr>
            </w:pPr>
          </w:p>
        </w:tc>
        <w:tc>
          <w:tcPr>
            <w:tcW w:w="980" w:type="dxa"/>
            <w:noWrap w:val="0"/>
            <w:vAlign w:val="center"/>
          </w:tcPr>
          <w:p>
            <w:pPr>
              <w:spacing w:line="360" w:lineRule="auto"/>
              <w:jc w:val="center"/>
              <w:rPr>
                <w:rFonts w:ascii="仿宋" w:hAnsi="仿宋" w:eastAsia="仿宋" w:cs="仿宋"/>
                <w:color w:val="auto"/>
                <w:szCs w:val="21"/>
              </w:rPr>
            </w:pPr>
          </w:p>
        </w:tc>
        <w:tc>
          <w:tcPr>
            <w:tcW w:w="992" w:type="dxa"/>
            <w:noWrap w:val="0"/>
            <w:vAlign w:val="center"/>
          </w:tcPr>
          <w:p>
            <w:pPr>
              <w:spacing w:line="360" w:lineRule="auto"/>
              <w:jc w:val="center"/>
              <w:rPr>
                <w:rFonts w:ascii="仿宋" w:hAnsi="仿宋" w:eastAsia="仿宋" w:cs="仿宋"/>
                <w:color w:val="auto"/>
                <w:szCs w:val="21"/>
              </w:rPr>
            </w:pPr>
          </w:p>
        </w:tc>
        <w:tc>
          <w:tcPr>
            <w:tcW w:w="1276" w:type="dxa"/>
            <w:noWrap w:val="0"/>
            <w:vAlign w:val="center"/>
          </w:tcPr>
          <w:p>
            <w:pPr>
              <w:spacing w:line="360" w:lineRule="auto"/>
              <w:jc w:val="center"/>
              <w:rPr>
                <w:rFonts w:ascii="仿宋" w:hAnsi="仿宋" w:eastAsia="仿宋" w:cs="仿宋"/>
                <w:color w:val="auto"/>
                <w:szCs w:val="21"/>
              </w:rPr>
            </w:pPr>
          </w:p>
        </w:tc>
        <w:tc>
          <w:tcPr>
            <w:tcW w:w="1134" w:type="dxa"/>
            <w:noWrap w:val="0"/>
            <w:vAlign w:val="center"/>
          </w:tcPr>
          <w:p>
            <w:pPr>
              <w:spacing w:line="360" w:lineRule="auto"/>
              <w:jc w:val="center"/>
              <w:rPr>
                <w:rFonts w:ascii="仿宋" w:hAnsi="仿宋" w:eastAsia="仿宋" w:cs="仿宋"/>
                <w:color w:val="auto"/>
                <w:szCs w:val="21"/>
              </w:rPr>
            </w:pPr>
          </w:p>
        </w:tc>
        <w:tc>
          <w:tcPr>
            <w:tcW w:w="1695" w:type="dxa"/>
            <w:noWrap w:val="0"/>
            <w:vAlign w:val="center"/>
          </w:tcPr>
          <w:p>
            <w:pPr>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3</w:t>
            </w:r>
          </w:p>
        </w:tc>
        <w:tc>
          <w:tcPr>
            <w:tcW w:w="1260" w:type="dxa"/>
            <w:noWrap w:val="0"/>
            <w:vAlign w:val="center"/>
          </w:tcPr>
          <w:p>
            <w:pPr>
              <w:spacing w:line="360" w:lineRule="auto"/>
              <w:jc w:val="center"/>
              <w:rPr>
                <w:rFonts w:ascii="仿宋" w:hAnsi="仿宋" w:eastAsia="仿宋" w:cs="仿宋"/>
                <w:color w:val="auto"/>
                <w:szCs w:val="21"/>
              </w:rPr>
            </w:pPr>
          </w:p>
        </w:tc>
        <w:tc>
          <w:tcPr>
            <w:tcW w:w="851" w:type="dxa"/>
            <w:noWrap w:val="0"/>
          </w:tcPr>
          <w:p>
            <w:pPr>
              <w:spacing w:line="360" w:lineRule="auto"/>
              <w:jc w:val="center"/>
              <w:rPr>
                <w:rFonts w:ascii="仿宋" w:hAnsi="仿宋" w:eastAsia="仿宋" w:cs="仿宋"/>
                <w:color w:val="auto"/>
                <w:szCs w:val="21"/>
              </w:rPr>
            </w:pPr>
          </w:p>
        </w:tc>
        <w:tc>
          <w:tcPr>
            <w:tcW w:w="980" w:type="dxa"/>
            <w:noWrap w:val="0"/>
            <w:vAlign w:val="center"/>
          </w:tcPr>
          <w:p>
            <w:pPr>
              <w:spacing w:line="360" w:lineRule="auto"/>
              <w:jc w:val="center"/>
              <w:rPr>
                <w:rFonts w:ascii="仿宋" w:hAnsi="仿宋" w:eastAsia="仿宋" w:cs="仿宋"/>
                <w:color w:val="auto"/>
                <w:szCs w:val="21"/>
              </w:rPr>
            </w:pPr>
          </w:p>
        </w:tc>
        <w:tc>
          <w:tcPr>
            <w:tcW w:w="992" w:type="dxa"/>
            <w:noWrap w:val="0"/>
            <w:vAlign w:val="center"/>
          </w:tcPr>
          <w:p>
            <w:pPr>
              <w:spacing w:line="360" w:lineRule="auto"/>
              <w:jc w:val="center"/>
              <w:rPr>
                <w:rFonts w:ascii="仿宋" w:hAnsi="仿宋" w:eastAsia="仿宋" w:cs="仿宋"/>
                <w:color w:val="auto"/>
                <w:szCs w:val="21"/>
              </w:rPr>
            </w:pPr>
          </w:p>
        </w:tc>
        <w:tc>
          <w:tcPr>
            <w:tcW w:w="1276" w:type="dxa"/>
            <w:noWrap w:val="0"/>
            <w:vAlign w:val="center"/>
          </w:tcPr>
          <w:p>
            <w:pPr>
              <w:spacing w:line="360" w:lineRule="auto"/>
              <w:jc w:val="center"/>
              <w:rPr>
                <w:rFonts w:ascii="仿宋" w:hAnsi="仿宋" w:eastAsia="仿宋" w:cs="仿宋"/>
                <w:color w:val="auto"/>
                <w:szCs w:val="21"/>
              </w:rPr>
            </w:pPr>
          </w:p>
        </w:tc>
        <w:tc>
          <w:tcPr>
            <w:tcW w:w="1134" w:type="dxa"/>
            <w:noWrap w:val="0"/>
            <w:vAlign w:val="center"/>
          </w:tcPr>
          <w:p>
            <w:pPr>
              <w:spacing w:line="360" w:lineRule="auto"/>
              <w:jc w:val="center"/>
              <w:rPr>
                <w:rFonts w:ascii="仿宋" w:hAnsi="仿宋" w:eastAsia="仿宋" w:cs="仿宋"/>
                <w:color w:val="auto"/>
                <w:szCs w:val="21"/>
              </w:rPr>
            </w:pPr>
          </w:p>
        </w:tc>
        <w:tc>
          <w:tcPr>
            <w:tcW w:w="1695" w:type="dxa"/>
            <w:noWrap w:val="0"/>
            <w:vAlign w:val="center"/>
          </w:tcPr>
          <w:p>
            <w:pPr>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4</w:t>
            </w:r>
          </w:p>
        </w:tc>
        <w:tc>
          <w:tcPr>
            <w:tcW w:w="1260" w:type="dxa"/>
            <w:noWrap w:val="0"/>
            <w:vAlign w:val="center"/>
          </w:tcPr>
          <w:p>
            <w:pPr>
              <w:spacing w:line="360" w:lineRule="auto"/>
              <w:jc w:val="center"/>
              <w:rPr>
                <w:rFonts w:ascii="仿宋" w:hAnsi="仿宋" w:eastAsia="仿宋" w:cs="仿宋"/>
                <w:color w:val="auto"/>
                <w:szCs w:val="21"/>
              </w:rPr>
            </w:pPr>
          </w:p>
        </w:tc>
        <w:tc>
          <w:tcPr>
            <w:tcW w:w="851" w:type="dxa"/>
            <w:noWrap w:val="0"/>
          </w:tcPr>
          <w:p>
            <w:pPr>
              <w:spacing w:line="360" w:lineRule="auto"/>
              <w:jc w:val="center"/>
              <w:rPr>
                <w:rFonts w:ascii="仿宋" w:hAnsi="仿宋" w:eastAsia="仿宋" w:cs="仿宋"/>
                <w:color w:val="auto"/>
                <w:szCs w:val="21"/>
              </w:rPr>
            </w:pPr>
          </w:p>
        </w:tc>
        <w:tc>
          <w:tcPr>
            <w:tcW w:w="980" w:type="dxa"/>
            <w:noWrap w:val="0"/>
            <w:vAlign w:val="center"/>
          </w:tcPr>
          <w:p>
            <w:pPr>
              <w:spacing w:line="360" w:lineRule="auto"/>
              <w:jc w:val="center"/>
              <w:rPr>
                <w:rFonts w:ascii="仿宋" w:hAnsi="仿宋" w:eastAsia="仿宋" w:cs="仿宋"/>
                <w:color w:val="auto"/>
                <w:szCs w:val="21"/>
              </w:rPr>
            </w:pPr>
          </w:p>
        </w:tc>
        <w:tc>
          <w:tcPr>
            <w:tcW w:w="992" w:type="dxa"/>
            <w:noWrap w:val="0"/>
            <w:vAlign w:val="center"/>
          </w:tcPr>
          <w:p>
            <w:pPr>
              <w:spacing w:line="360" w:lineRule="auto"/>
              <w:jc w:val="center"/>
              <w:rPr>
                <w:rFonts w:ascii="仿宋" w:hAnsi="仿宋" w:eastAsia="仿宋" w:cs="仿宋"/>
                <w:color w:val="auto"/>
                <w:szCs w:val="21"/>
              </w:rPr>
            </w:pPr>
          </w:p>
        </w:tc>
        <w:tc>
          <w:tcPr>
            <w:tcW w:w="1276" w:type="dxa"/>
            <w:noWrap w:val="0"/>
            <w:vAlign w:val="center"/>
          </w:tcPr>
          <w:p>
            <w:pPr>
              <w:spacing w:line="360" w:lineRule="auto"/>
              <w:jc w:val="center"/>
              <w:rPr>
                <w:rFonts w:ascii="仿宋" w:hAnsi="仿宋" w:eastAsia="仿宋" w:cs="仿宋"/>
                <w:color w:val="auto"/>
                <w:szCs w:val="21"/>
              </w:rPr>
            </w:pPr>
          </w:p>
        </w:tc>
        <w:tc>
          <w:tcPr>
            <w:tcW w:w="1134" w:type="dxa"/>
            <w:noWrap w:val="0"/>
            <w:vAlign w:val="center"/>
          </w:tcPr>
          <w:p>
            <w:pPr>
              <w:spacing w:line="360" w:lineRule="auto"/>
              <w:jc w:val="center"/>
              <w:rPr>
                <w:rFonts w:ascii="仿宋" w:hAnsi="仿宋" w:eastAsia="仿宋" w:cs="仿宋"/>
                <w:color w:val="auto"/>
                <w:szCs w:val="21"/>
              </w:rPr>
            </w:pPr>
          </w:p>
        </w:tc>
        <w:tc>
          <w:tcPr>
            <w:tcW w:w="1695" w:type="dxa"/>
            <w:noWrap w:val="0"/>
            <w:vAlign w:val="center"/>
          </w:tcPr>
          <w:p>
            <w:pPr>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w:t>
            </w:r>
          </w:p>
        </w:tc>
        <w:tc>
          <w:tcPr>
            <w:tcW w:w="1260" w:type="dxa"/>
            <w:noWrap w:val="0"/>
            <w:vAlign w:val="center"/>
          </w:tcPr>
          <w:p>
            <w:pPr>
              <w:spacing w:line="360" w:lineRule="auto"/>
              <w:jc w:val="center"/>
              <w:rPr>
                <w:rFonts w:ascii="仿宋" w:hAnsi="仿宋" w:eastAsia="仿宋" w:cs="仿宋"/>
                <w:color w:val="auto"/>
                <w:szCs w:val="21"/>
              </w:rPr>
            </w:pPr>
          </w:p>
        </w:tc>
        <w:tc>
          <w:tcPr>
            <w:tcW w:w="851" w:type="dxa"/>
            <w:noWrap w:val="0"/>
          </w:tcPr>
          <w:p>
            <w:pPr>
              <w:spacing w:line="360" w:lineRule="auto"/>
              <w:jc w:val="center"/>
              <w:rPr>
                <w:rFonts w:ascii="仿宋" w:hAnsi="仿宋" w:eastAsia="仿宋" w:cs="仿宋"/>
                <w:color w:val="auto"/>
                <w:szCs w:val="21"/>
              </w:rPr>
            </w:pPr>
          </w:p>
        </w:tc>
        <w:tc>
          <w:tcPr>
            <w:tcW w:w="980" w:type="dxa"/>
            <w:noWrap w:val="0"/>
            <w:vAlign w:val="center"/>
          </w:tcPr>
          <w:p>
            <w:pPr>
              <w:spacing w:line="360" w:lineRule="auto"/>
              <w:jc w:val="center"/>
              <w:rPr>
                <w:rFonts w:ascii="仿宋" w:hAnsi="仿宋" w:eastAsia="仿宋" w:cs="仿宋"/>
                <w:color w:val="auto"/>
                <w:szCs w:val="21"/>
              </w:rPr>
            </w:pPr>
          </w:p>
        </w:tc>
        <w:tc>
          <w:tcPr>
            <w:tcW w:w="992" w:type="dxa"/>
            <w:noWrap w:val="0"/>
            <w:vAlign w:val="center"/>
          </w:tcPr>
          <w:p>
            <w:pPr>
              <w:spacing w:line="360" w:lineRule="auto"/>
              <w:jc w:val="center"/>
              <w:rPr>
                <w:rFonts w:ascii="仿宋" w:hAnsi="仿宋" w:eastAsia="仿宋" w:cs="仿宋"/>
                <w:color w:val="auto"/>
                <w:szCs w:val="21"/>
              </w:rPr>
            </w:pPr>
          </w:p>
        </w:tc>
        <w:tc>
          <w:tcPr>
            <w:tcW w:w="1276" w:type="dxa"/>
            <w:noWrap w:val="0"/>
            <w:vAlign w:val="center"/>
          </w:tcPr>
          <w:p>
            <w:pPr>
              <w:spacing w:line="360" w:lineRule="auto"/>
              <w:jc w:val="center"/>
              <w:rPr>
                <w:rFonts w:ascii="仿宋" w:hAnsi="仿宋" w:eastAsia="仿宋" w:cs="仿宋"/>
                <w:color w:val="auto"/>
                <w:szCs w:val="21"/>
              </w:rPr>
            </w:pPr>
          </w:p>
        </w:tc>
        <w:tc>
          <w:tcPr>
            <w:tcW w:w="1134" w:type="dxa"/>
            <w:noWrap w:val="0"/>
            <w:vAlign w:val="center"/>
          </w:tcPr>
          <w:p>
            <w:pPr>
              <w:spacing w:line="360" w:lineRule="auto"/>
              <w:jc w:val="center"/>
              <w:rPr>
                <w:rFonts w:ascii="仿宋" w:hAnsi="仿宋" w:eastAsia="仿宋" w:cs="仿宋"/>
                <w:color w:val="auto"/>
                <w:szCs w:val="21"/>
              </w:rPr>
            </w:pPr>
          </w:p>
        </w:tc>
        <w:tc>
          <w:tcPr>
            <w:tcW w:w="1695" w:type="dxa"/>
            <w:noWrap w:val="0"/>
            <w:vAlign w:val="center"/>
          </w:tcPr>
          <w:p>
            <w:pPr>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4" w:hRule="atLeast"/>
          <w:jc w:val="center"/>
        </w:trPr>
        <w:tc>
          <w:tcPr>
            <w:tcW w:w="750" w:type="dxa"/>
            <w:noWrap w:val="0"/>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w:t>
            </w:r>
          </w:p>
        </w:tc>
        <w:tc>
          <w:tcPr>
            <w:tcW w:w="1260" w:type="dxa"/>
            <w:noWrap w:val="0"/>
            <w:vAlign w:val="center"/>
          </w:tcPr>
          <w:p>
            <w:pPr>
              <w:spacing w:line="360" w:lineRule="auto"/>
              <w:jc w:val="center"/>
              <w:rPr>
                <w:rFonts w:ascii="仿宋" w:hAnsi="仿宋" w:eastAsia="仿宋" w:cs="仿宋"/>
                <w:color w:val="auto"/>
                <w:szCs w:val="21"/>
              </w:rPr>
            </w:pPr>
          </w:p>
        </w:tc>
        <w:tc>
          <w:tcPr>
            <w:tcW w:w="851" w:type="dxa"/>
            <w:noWrap w:val="0"/>
          </w:tcPr>
          <w:p>
            <w:pPr>
              <w:spacing w:line="360" w:lineRule="auto"/>
              <w:jc w:val="center"/>
              <w:rPr>
                <w:rFonts w:ascii="仿宋" w:hAnsi="仿宋" w:eastAsia="仿宋" w:cs="仿宋"/>
                <w:color w:val="auto"/>
                <w:szCs w:val="21"/>
              </w:rPr>
            </w:pPr>
          </w:p>
        </w:tc>
        <w:tc>
          <w:tcPr>
            <w:tcW w:w="980" w:type="dxa"/>
            <w:noWrap w:val="0"/>
            <w:vAlign w:val="center"/>
          </w:tcPr>
          <w:p>
            <w:pPr>
              <w:spacing w:line="360" w:lineRule="auto"/>
              <w:jc w:val="center"/>
              <w:rPr>
                <w:rFonts w:ascii="仿宋" w:hAnsi="仿宋" w:eastAsia="仿宋" w:cs="仿宋"/>
                <w:color w:val="auto"/>
                <w:szCs w:val="21"/>
              </w:rPr>
            </w:pPr>
          </w:p>
        </w:tc>
        <w:tc>
          <w:tcPr>
            <w:tcW w:w="992" w:type="dxa"/>
            <w:noWrap w:val="0"/>
            <w:vAlign w:val="center"/>
          </w:tcPr>
          <w:p>
            <w:pPr>
              <w:spacing w:line="360" w:lineRule="auto"/>
              <w:jc w:val="center"/>
              <w:rPr>
                <w:rFonts w:ascii="仿宋" w:hAnsi="仿宋" w:eastAsia="仿宋" w:cs="仿宋"/>
                <w:color w:val="auto"/>
                <w:szCs w:val="21"/>
              </w:rPr>
            </w:pPr>
          </w:p>
        </w:tc>
        <w:tc>
          <w:tcPr>
            <w:tcW w:w="1276" w:type="dxa"/>
            <w:noWrap w:val="0"/>
            <w:vAlign w:val="center"/>
          </w:tcPr>
          <w:p>
            <w:pPr>
              <w:spacing w:line="360" w:lineRule="auto"/>
              <w:jc w:val="center"/>
              <w:rPr>
                <w:rFonts w:ascii="仿宋" w:hAnsi="仿宋" w:eastAsia="仿宋" w:cs="仿宋"/>
                <w:color w:val="auto"/>
                <w:szCs w:val="21"/>
              </w:rPr>
            </w:pPr>
          </w:p>
        </w:tc>
        <w:tc>
          <w:tcPr>
            <w:tcW w:w="1134" w:type="dxa"/>
            <w:noWrap w:val="0"/>
            <w:vAlign w:val="center"/>
          </w:tcPr>
          <w:p>
            <w:pPr>
              <w:spacing w:line="360" w:lineRule="auto"/>
              <w:jc w:val="center"/>
              <w:rPr>
                <w:rFonts w:ascii="仿宋" w:hAnsi="仿宋" w:eastAsia="仿宋" w:cs="仿宋"/>
                <w:color w:val="auto"/>
                <w:szCs w:val="21"/>
              </w:rPr>
            </w:pPr>
          </w:p>
        </w:tc>
        <w:tc>
          <w:tcPr>
            <w:tcW w:w="1695" w:type="dxa"/>
            <w:noWrap w:val="0"/>
            <w:vAlign w:val="center"/>
          </w:tcPr>
          <w:p>
            <w:pPr>
              <w:spacing w:line="360" w:lineRule="auto"/>
              <w:jc w:val="center"/>
              <w:rPr>
                <w:rFonts w:ascii="仿宋" w:hAnsi="仿宋" w:eastAsia="仿宋" w:cs="仿宋"/>
                <w:color w:val="auto"/>
                <w:szCs w:val="21"/>
              </w:rPr>
            </w:pPr>
          </w:p>
        </w:tc>
      </w:tr>
    </w:tbl>
    <w:p>
      <w:pPr>
        <w:spacing w:before="240" w:line="360" w:lineRule="auto"/>
        <w:ind w:firstLine="482"/>
        <w:rPr>
          <w:rFonts w:ascii="仿宋" w:hAnsi="仿宋" w:eastAsia="仿宋" w:cs="仿宋"/>
          <w:b/>
          <w:bCs/>
          <w:color w:val="auto"/>
        </w:rPr>
      </w:pPr>
      <w:r>
        <w:rPr>
          <w:rFonts w:hint="eastAsia" w:ascii="仿宋" w:hAnsi="仿宋" w:eastAsia="仿宋" w:cs="仿宋"/>
          <w:b/>
          <w:bCs/>
          <w:color w:val="auto"/>
        </w:rPr>
        <w:t>注：需按照采购需求中的相关要求，列明本项目服务团队所有人员信息及职责分工。</w:t>
      </w:r>
    </w:p>
    <w:p>
      <w:pPr>
        <w:rPr>
          <w:rFonts w:ascii="仿宋" w:hAnsi="仿宋" w:eastAsia="仿宋" w:cs="仿宋"/>
          <w:color w:val="auto"/>
        </w:rPr>
      </w:pPr>
      <w:r>
        <w:rPr>
          <w:rFonts w:hint="eastAsia" w:ascii="仿宋" w:hAnsi="仿宋" w:eastAsia="仿宋" w:cs="仿宋"/>
          <w:color w:val="auto"/>
        </w:rPr>
        <w:br w:type="page" w:clear="all"/>
      </w:r>
    </w:p>
    <w:p>
      <w:pPr>
        <w:pStyle w:val="6"/>
        <w:spacing w:before="0" w:after="0"/>
        <w:rPr>
          <w:rFonts w:ascii="仿宋" w:hAnsi="仿宋" w:eastAsia="仿宋" w:cs="Cambria Math"/>
          <w:color w:val="auto"/>
          <w:sz w:val="24"/>
          <w:szCs w:val="24"/>
        </w:rPr>
      </w:pPr>
      <w:r>
        <w:rPr>
          <w:rFonts w:hint="eastAsia" w:ascii="仿宋" w:hAnsi="仿宋" w:eastAsia="仿宋" w:cs="Cambria Math"/>
          <w:color w:val="auto"/>
          <w:sz w:val="24"/>
          <w:szCs w:val="24"/>
        </w:rPr>
        <w:t>2、拟派团队成员简历表</w:t>
      </w:r>
    </w:p>
    <w:tbl>
      <w:tblPr>
        <w:tblStyle w:val="3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pPr>
              <w:jc w:val="center"/>
              <w:rPr>
                <w:rFonts w:ascii="仿宋" w:hAnsi="仿宋" w:eastAsia="仿宋" w:cs="仿宋"/>
                <w:color w:val="auto"/>
              </w:rPr>
            </w:pPr>
            <w:r>
              <w:rPr>
                <w:rFonts w:hint="eastAsia" w:ascii="仿宋" w:hAnsi="仿宋" w:eastAsia="仿宋" w:cs="仿宋"/>
                <w:color w:val="auto"/>
              </w:rPr>
              <w:t>姓  名</w:t>
            </w:r>
          </w:p>
        </w:tc>
        <w:tc>
          <w:tcPr>
            <w:tcW w:w="1680" w:type="dxa"/>
            <w:gridSpan w:val="3"/>
            <w:noWrap w:val="0"/>
            <w:vAlign w:val="center"/>
          </w:tcPr>
          <w:p>
            <w:pPr>
              <w:jc w:val="center"/>
              <w:rPr>
                <w:rFonts w:ascii="仿宋" w:hAnsi="仿宋" w:eastAsia="仿宋" w:cs="仿宋"/>
                <w:color w:val="auto"/>
              </w:rPr>
            </w:pPr>
          </w:p>
        </w:tc>
        <w:tc>
          <w:tcPr>
            <w:tcW w:w="945" w:type="dxa"/>
            <w:gridSpan w:val="2"/>
            <w:noWrap w:val="0"/>
            <w:vAlign w:val="center"/>
          </w:tcPr>
          <w:p>
            <w:pPr>
              <w:rPr>
                <w:rFonts w:ascii="仿宋" w:hAnsi="仿宋" w:eastAsia="仿宋" w:cs="仿宋"/>
                <w:color w:val="auto"/>
              </w:rPr>
            </w:pPr>
            <w:r>
              <w:rPr>
                <w:rFonts w:hint="eastAsia" w:ascii="仿宋" w:hAnsi="仿宋" w:eastAsia="仿宋" w:cs="仿宋"/>
                <w:color w:val="auto"/>
              </w:rPr>
              <w:t>性 别</w:t>
            </w:r>
          </w:p>
        </w:tc>
        <w:tc>
          <w:tcPr>
            <w:tcW w:w="945" w:type="dxa"/>
            <w:noWrap w:val="0"/>
            <w:vAlign w:val="center"/>
          </w:tcPr>
          <w:p>
            <w:pPr>
              <w:rPr>
                <w:rFonts w:ascii="仿宋" w:hAnsi="仿宋" w:eastAsia="仿宋" w:cs="仿宋"/>
                <w:color w:val="auto"/>
              </w:rPr>
            </w:pPr>
          </w:p>
        </w:tc>
        <w:tc>
          <w:tcPr>
            <w:tcW w:w="1854" w:type="dxa"/>
            <w:gridSpan w:val="2"/>
            <w:noWrap w:val="0"/>
            <w:vAlign w:val="center"/>
          </w:tcPr>
          <w:p>
            <w:pPr>
              <w:rPr>
                <w:rFonts w:ascii="仿宋" w:hAnsi="仿宋" w:eastAsia="仿宋" w:cs="仿宋"/>
                <w:color w:val="auto"/>
              </w:rPr>
            </w:pPr>
            <w:r>
              <w:rPr>
                <w:rFonts w:hint="eastAsia" w:ascii="仿宋" w:hAnsi="仿宋" w:eastAsia="仿宋" w:cs="仿宋"/>
                <w:color w:val="auto"/>
              </w:rPr>
              <w:t>出 生 日 期</w:t>
            </w:r>
          </w:p>
        </w:tc>
        <w:tc>
          <w:tcPr>
            <w:tcW w:w="2694" w:type="dxa"/>
            <w:noWrap w:val="0"/>
            <w:vAlign w:val="center"/>
          </w:tcPr>
          <w:p>
            <w:pPr>
              <w:rPr>
                <w:rFonts w:ascii="仿宋" w:hAnsi="仿宋" w:eastAsia="仿宋" w:cs="仿宋"/>
                <w:color w:val="auto"/>
              </w:rPr>
            </w:pPr>
            <w:r>
              <w:rPr>
                <w:rFonts w:hint="eastAsia" w:ascii="仿宋" w:hAnsi="仿宋" w:eastAsia="仿宋" w:cs="仿宋"/>
                <w:color w:val="auto"/>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pPr>
              <w:rPr>
                <w:rFonts w:ascii="仿宋" w:hAnsi="仿宋" w:eastAsia="仿宋" w:cs="仿宋"/>
                <w:color w:val="auto"/>
              </w:rPr>
            </w:pPr>
            <w:r>
              <w:rPr>
                <w:rFonts w:hint="eastAsia" w:ascii="仿宋" w:hAnsi="仿宋" w:eastAsia="仿宋" w:cs="仿宋"/>
                <w:color w:val="auto"/>
              </w:rPr>
              <w:t>毕业院校及专业</w:t>
            </w:r>
          </w:p>
        </w:tc>
        <w:tc>
          <w:tcPr>
            <w:tcW w:w="3570" w:type="dxa"/>
            <w:gridSpan w:val="6"/>
            <w:noWrap w:val="0"/>
            <w:vAlign w:val="center"/>
          </w:tcPr>
          <w:p>
            <w:pPr>
              <w:rPr>
                <w:rFonts w:ascii="仿宋" w:hAnsi="仿宋" w:eastAsia="仿宋" w:cs="仿宋"/>
                <w:color w:val="auto"/>
              </w:rPr>
            </w:pPr>
          </w:p>
        </w:tc>
        <w:tc>
          <w:tcPr>
            <w:tcW w:w="1854" w:type="dxa"/>
            <w:gridSpan w:val="2"/>
            <w:noWrap w:val="0"/>
            <w:vAlign w:val="center"/>
          </w:tcPr>
          <w:p>
            <w:pPr>
              <w:ind w:left="-18"/>
              <w:jc w:val="center"/>
              <w:rPr>
                <w:rFonts w:ascii="仿宋" w:hAnsi="仿宋" w:eastAsia="仿宋" w:cs="仿宋"/>
                <w:color w:val="auto"/>
              </w:rPr>
            </w:pPr>
            <w:r>
              <w:rPr>
                <w:rFonts w:hint="eastAsia" w:ascii="仿宋" w:hAnsi="仿宋" w:eastAsia="仿宋" w:cs="仿宋"/>
                <w:color w:val="auto"/>
              </w:rPr>
              <w:t>学历</w:t>
            </w:r>
          </w:p>
        </w:tc>
        <w:tc>
          <w:tcPr>
            <w:tcW w:w="2694" w:type="dxa"/>
            <w:noWrap w:val="0"/>
            <w:vAlign w:val="center"/>
          </w:tcPr>
          <w:p>
            <w:pPr>
              <w:ind w:left="45"/>
              <w:rPr>
                <w:rFonts w:ascii="仿宋" w:hAnsi="仿宋" w:eastAsia="仿宋" w:cs="仿宋"/>
                <w:color w:val="auto"/>
              </w:rPr>
            </w:pPr>
            <w:r>
              <w:rPr>
                <w:rFonts w:hint="eastAsia" w:ascii="仿宋" w:hAnsi="仿宋" w:eastAsia="仿宋" w:cs="仿宋"/>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pPr>
              <w:jc w:val="center"/>
              <w:rPr>
                <w:rFonts w:ascii="仿宋" w:hAnsi="仿宋" w:eastAsia="仿宋" w:cs="仿宋"/>
                <w:color w:val="auto"/>
              </w:rPr>
            </w:pPr>
            <w:r>
              <w:rPr>
                <w:rFonts w:hint="eastAsia" w:ascii="仿宋" w:hAnsi="仿宋" w:eastAsia="仿宋" w:cs="仿宋"/>
                <w:color w:val="auto"/>
              </w:rPr>
              <w:t>工作年限</w:t>
            </w:r>
          </w:p>
        </w:tc>
        <w:tc>
          <w:tcPr>
            <w:tcW w:w="1974" w:type="dxa"/>
            <w:gridSpan w:val="2"/>
            <w:noWrap w:val="0"/>
            <w:vAlign w:val="center"/>
          </w:tcPr>
          <w:p>
            <w:pPr>
              <w:rPr>
                <w:rFonts w:ascii="仿宋" w:hAnsi="仿宋" w:eastAsia="仿宋" w:cs="仿宋"/>
                <w:color w:val="auto"/>
              </w:rPr>
            </w:pPr>
          </w:p>
        </w:tc>
        <w:tc>
          <w:tcPr>
            <w:tcW w:w="2835" w:type="dxa"/>
            <w:gridSpan w:val="4"/>
            <w:noWrap w:val="0"/>
            <w:vAlign w:val="center"/>
          </w:tcPr>
          <w:p>
            <w:pPr>
              <w:jc w:val="center"/>
              <w:rPr>
                <w:rFonts w:ascii="仿宋" w:hAnsi="仿宋" w:eastAsia="仿宋" w:cs="仿宋"/>
                <w:color w:val="auto"/>
              </w:rPr>
            </w:pPr>
            <w:r>
              <w:rPr>
                <w:rFonts w:hint="eastAsia" w:ascii="仿宋" w:hAnsi="仿宋" w:eastAsia="仿宋" w:cs="仿宋"/>
                <w:color w:val="auto"/>
              </w:rPr>
              <w:t>为供应商服务时间</w:t>
            </w:r>
          </w:p>
        </w:tc>
        <w:tc>
          <w:tcPr>
            <w:tcW w:w="2694" w:type="dxa"/>
            <w:noWrap w:val="0"/>
            <w:vAlign w:val="center"/>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pPr>
              <w:jc w:val="center"/>
              <w:rPr>
                <w:rFonts w:ascii="仿宋" w:hAnsi="仿宋" w:eastAsia="仿宋" w:cs="仿宋"/>
                <w:color w:val="auto"/>
              </w:rPr>
            </w:pPr>
            <w:r>
              <w:rPr>
                <w:rFonts w:hint="eastAsia" w:ascii="仿宋" w:hAnsi="仿宋" w:eastAsia="仿宋" w:cs="仿宋"/>
                <w:color w:val="auto"/>
              </w:rPr>
              <w:t>专业资质</w:t>
            </w:r>
          </w:p>
        </w:tc>
        <w:tc>
          <w:tcPr>
            <w:tcW w:w="1974" w:type="dxa"/>
            <w:gridSpan w:val="2"/>
            <w:noWrap w:val="0"/>
            <w:vAlign w:val="center"/>
          </w:tcPr>
          <w:p>
            <w:pPr>
              <w:rPr>
                <w:rFonts w:ascii="仿宋" w:hAnsi="仿宋" w:eastAsia="仿宋" w:cs="仿宋"/>
                <w:color w:val="auto"/>
              </w:rPr>
            </w:pPr>
          </w:p>
        </w:tc>
        <w:tc>
          <w:tcPr>
            <w:tcW w:w="2835" w:type="dxa"/>
            <w:gridSpan w:val="4"/>
            <w:noWrap w:val="0"/>
            <w:vAlign w:val="center"/>
          </w:tcPr>
          <w:p>
            <w:pPr>
              <w:jc w:val="center"/>
              <w:rPr>
                <w:rFonts w:ascii="仿宋" w:hAnsi="仿宋" w:eastAsia="仿宋" w:cs="仿宋"/>
                <w:color w:val="auto"/>
              </w:rPr>
            </w:pPr>
            <w:r>
              <w:rPr>
                <w:rFonts w:hint="eastAsia" w:ascii="仿宋" w:hAnsi="仿宋" w:eastAsia="仿宋" w:cs="仿宋"/>
                <w:color w:val="auto"/>
              </w:rPr>
              <w:t>在本项目中的职务</w:t>
            </w:r>
          </w:p>
        </w:tc>
        <w:tc>
          <w:tcPr>
            <w:tcW w:w="2694" w:type="dxa"/>
            <w:noWrap w:val="0"/>
            <w:vAlign w:val="center"/>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noWrap w:val="0"/>
            <w:vAlign w:val="center"/>
          </w:tcPr>
          <w:p>
            <w:pPr>
              <w:ind w:firstLine="3360"/>
              <w:rPr>
                <w:rFonts w:ascii="仿宋" w:hAnsi="仿宋" w:eastAsia="仿宋" w:cs="仿宋"/>
                <w:color w:val="auto"/>
              </w:rPr>
            </w:pPr>
            <w:r>
              <w:rPr>
                <w:rFonts w:hint="eastAsia" w:ascii="仿宋" w:hAnsi="仿宋" w:eastAsia="仿宋" w:cs="仿宋"/>
                <w:color w:val="auto"/>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528" w:hRule="atLeast"/>
        </w:trPr>
        <w:tc>
          <w:tcPr>
            <w:tcW w:w="9498" w:type="dxa"/>
            <w:gridSpan w:val="10"/>
            <w:noWrap w:val="0"/>
            <w:vAlign w:val="center"/>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pPr>
              <w:rPr>
                <w:rFonts w:ascii="仿宋" w:hAnsi="仿宋" w:eastAsia="仿宋" w:cs="仿宋"/>
                <w:color w:val="auto"/>
              </w:rPr>
            </w:pPr>
            <w:r>
              <w:rPr>
                <w:rFonts w:hint="eastAsia" w:ascii="仿宋" w:hAnsi="仿宋" w:eastAsia="仿宋" w:cs="仿宋"/>
                <w:color w:val="auto"/>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pPr>
              <w:jc w:val="center"/>
              <w:rPr>
                <w:rFonts w:ascii="仿宋" w:hAnsi="仿宋" w:eastAsia="仿宋" w:cs="仿宋"/>
                <w:color w:val="auto"/>
              </w:rPr>
            </w:pPr>
            <w:r>
              <w:rPr>
                <w:rFonts w:hint="eastAsia" w:ascii="仿宋" w:hAnsi="仿宋" w:eastAsia="仿宋" w:cs="仿宋"/>
                <w:color w:val="auto"/>
              </w:rPr>
              <w:t>时   间</w:t>
            </w:r>
          </w:p>
        </w:tc>
        <w:tc>
          <w:tcPr>
            <w:tcW w:w="4536" w:type="dxa"/>
            <w:gridSpan w:val="6"/>
            <w:noWrap w:val="0"/>
            <w:vAlign w:val="center"/>
          </w:tcPr>
          <w:p>
            <w:pPr>
              <w:jc w:val="center"/>
              <w:rPr>
                <w:rFonts w:ascii="仿宋" w:hAnsi="仿宋" w:eastAsia="仿宋" w:cs="仿宋"/>
                <w:color w:val="auto"/>
              </w:rPr>
            </w:pPr>
            <w:r>
              <w:rPr>
                <w:rFonts w:hint="eastAsia" w:ascii="仿宋" w:hAnsi="仿宋" w:eastAsia="仿宋" w:cs="仿宋"/>
                <w:color w:val="auto"/>
              </w:rPr>
              <w:t>同类项目名称及简要描述</w:t>
            </w:r>
          </w:p>
        </w:tc>
        <w:tc>
          <w:tcPr>
            <w:tcW w:w="3261" w:type="dxa"/>
            <w:gridSpan w:val="2"/>
            <w:noWrap w:val="0"/>
            <w:vAlign w:val="center"/>
          </w:tcPr>
          <w:p>
            <w:pPr>
              <w:jc w:val="center"/>
              <w:rPr>
                <w:rFonts w:ascii="仿宋" w:hAnsi="仿宋" w:eastAsia="仿宋" w:cs="仿宋"/>
                <w:color w:val="auto"/>
              </w:rPr>
            </w:pPr>
            <w:r>
              <w:rPr>
                <w:rFonts w:hint="eastAsia" w:ascii="仿宋" w:hAnsi="仿宋" w:eastAsia="仿宋" w:cs="仿宋"/>
                <w:color w:val="auto"/>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noWrap w:val="0"/>
          </w:tcPr>
          <w:p>
            <w:pPr>
              <w:rPr>
                <w:rFonts w:ascii="仿宋" w:hAnsi="仿宋" w:eastAsia="仿宋" w:cs="仿宋"/>
                <w:color w:val="auto"/>
              </w:rPr>
            </w:pPr>
          </w:p>
        </w:tc>
        <w:tc>
          <w:tcPr>
            <w:tcW w:w="4536" w:type="dxa"/>
            <w:gridSpan w:val="6"/>
            <w:noWrap w:val="0"/>
          </w:tcPr>
          <w:p>
            <w:pPr>
              <w:rPr>
                <w:rFonts w:ascii="仿宋" w:hAnsi="仿宋" w:eastAsia="仿宋" w:cs="仿宋"/>
                <w:color w:val="auto"/>
              </w:rPr>
            </w:pPr>
          </w:p>
        </w:tc>
        <w:tc>
          <w:tcPr>
            <w:tcW w:w="3261" w:type="dxa"/>
            <w:gridSpan w:val="2"/>
            <w:noWrap w:val="0"/>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tcPr>
          <w:p>
            <w:pPr>
              <w:rPr>
                <w:rFonts w:ascii="仿宋" w:hAnsi="仿宋" w:eastAsia="仿宋" w:cs="仿宋"/>
                <w:color w:val="auto"/>
              </w:rPr>
            </w:pPr>
          </w:p>
        </w:tc>
        <w:tc>
          <w:tcPr>
            <w:tcW w:w="4536" w:type="dxa"/>
            <w:gridSpan w:val="6"/>
            <w:noWrap w:val="0"/>
          </w:tcPr>
          <w:p>
            <w:pPr>
              <w:rPr>
                <w:rFonts w:ascii="仿宋" w:hAnsi="仿宋" w:eastAsia="仿宋" w:cs="仿宋"/>
                <w:color w:val="auto"/>
              </w:rPr>
            </w:pPr>
          </w:p>
        </w:tc>
        <w:tc>
          <w:tcPr>
            <w:tcW w:w="3261" w:type="dxa"/>
            <w:gridSpan w:val="2"/>
            <w:noWrap w:val="0"/>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tcPr>
          <w:p>
            <w:pPr>
              <w:rPr>
                <w:rFonts w:ascii="仿宋" w:hAnsi="仿宋" w:eastAsia="仿宋" w:cs="仿宋"/>
                <w:color w:val="auto"/>
              </w:rPr>
            </w:pPr>
          </w:p>
        </w:tc>
        <w:tc>
          <w:tcPr>
            <w:tcW w:w="4536" w:type="dxa"/>
            <w:gridSpan w:val="6"/>
            <w:noWrap w:val="0"/>
          </w:tcPr>
          <w:p>
            <w:pPr>
              <w:rPr>
                <w:rFonts w:ascii="仿宋" w:hAnsi="仿宋" w:eastAsia="仿宋" w:cs="仿宋"/>
                <w:color w:val="auto"/>
              </w:rPr>
            </w:pPr>
          </w:p>
        </w:tc>
        <w:tc>
          <w:tcPr>
            <w:tcW w:w="3261" w:type="dxa"/>
            <w:gridSpan w:val="2"/>
            <w:noWrap w:val="0"/>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tcPr>
          <w:p>
            <w:pPr>
              <w:rPr>
                <w:rFonts w:ascii="仿宋" w:hAnsi="仿宋" w:eastAsia="仿宋" w:cs="仿宋"/>
                <w:color w:val="auto"/>
              </w:rPr>
            </w:pPr>
          </w:p>
        </w:tc>
        <w:tc>
          <w:tcPr>
            <w:tcW w:w="4536" w:type="dxa"/>
            <w:gridSpan w:val="6"/>
            <w:noWrap w:val="0"/>
          </w:tcPr>
          <w:p>
            <w:pPr>
              <w:rPr>
                <w:rFonts w:ascii="仿宋" w:hAnsi="仿宋" w:eastAsia="仿宋" w:cs="仿宋"/>
                <w:color w:val="auto"/>
              </w:rPr>
            </w:pPr>
          </w:p>
        </w:tc>
        <w:tc>
          <w:tcPr>
            <w:tcW w:w="3261" w:type="dxa"/>
            <w:gridSpan w:val="2"/>
            <w:noWrap w:val="0"/>
          </w:tcPr>
          <w:p>
            <w:pPr>
              <w:rPr>
                <w:rFonts w:ascii="仿宋" w:hAnsi="仿宋" w:eastAsia="仿宋" w:cs="仿宋"/>
                <w:color w:val="auto"/>
              </w:rPr>
            </w:pPr>
          </w:p>
        </w:tc>
      </w:tr>
    </w:tbl>
    <w:p>
      <w:pPr>
        <w:spacing w:before="240" w:line="360" w:lineRule="auto"/>
        <w:rPr>
          <w:rFonts w:ascii="仿宋" w:hAnsi="仿宋" w:eastAsia="仿宋" w:cs="仿宋"/>
          <w:b/>
          <w:color w:val="auto"/>
        </w:rPr>
      </w:pPr>
      <w:r>
        <w:rPr>
          <w:rFonts w:hint="eastAsia" w:ascii="仿宋" w:hAnsi="仿宋" w:eastAsia="仿宋" w:cs="仿宋"/>
          <w:b/>
          <w:color w:val="auto"/>
        </w:rPr>
        <w:t>注：</w:t>
      </w:r>
    </w:p>
    <w:p>
      <w:pPr>
        <w:spacing w:line="360" w:lineRule="auto"/>
        <w:rPr>
          <w:rFonts w:ascii="仿宋" w:hAnsi="仿宋" w:eastAsia="仿宋" w:cs="宋体"/>
          <w:b/>
          <w:color w:val="auto"/>
          <w:sz w:val="24"/>
          <w:szCs w:val="24"/>
        </w:rPr>
      </w:pPr>
      <w:r>
        <w:rPr>
          <w:rFonts w:hint="eastAsia" w:ascii="仿宋" w:hAnsi="仿宋" w:eastAsia="仿宋" w:cs="宋体"/>
          <w:b/>
          <w:color w:val="auto"/>
          <w:sz w:val="24"/>
          <w:szCs w:val="24"/>
        </w:rPr>
        <w:t>1、</w:t>
      </w:r>
      <w:r>
        <w:rPr>
          <w:rFonts w:hint="eastAsia" w:ascii="仿宋" w:hAnsi="仿宋" w:eastAsia="仿宋" w:cs="宋体"/>
          <w:b/>
          <w:color w:val="auto"/>
          <w:sz w:val="24"/>
          <w:szCs w:val="24"/>
          <w:lang w:bidi="ar"/>
        </w:rPr>
        <w:t>根据技术规范书中的团队要求，</w:t>
      </w:r>
      <w:r>
        <w:rPr>
          <w:rFonts w:hint="eastAsia" w:ascii="仿宋" w:hAnsi="仿宋" w:eastAsia="仿宋" w:cs="宋体"/>
          <w:b/>
          <w:color w:val="auto"/>
          <w:sz w:val="24"/>
          <w:szCs w:val="24"/>
        </w:rPr>
        <w:t>投标人需随此表附上团队成员的身份证、毕业证（如需）、专业资质证书（如需）、同类项目实施经验证明（如需）等材料。</w:t>
      </w:r>
    </w:p>
    <w:p>
      <w:pPr>
        <w:spacing w:line="360" w:lineRule="auto"/>
        <w:jc w:val="left"/>
        <w:rPr>
          <w:rFonts w:ascii="仿宋" w:hAnsi="仿宋" w:eastAsia="仿宋" w:cs="宋体"/>
          <w:b/>
          <w:color w:val="auto"/>
          <w:sz w:val="24"/>
          <w:szCs w:val="24"/>
        </w:rPr>
      </w:pPr>
      <w:r>
        <w:rPr>
          <w:rFonts w:hint="eastAsia" w:ascii="仿宋" w:hAnsi="仿宋" w:eastAsia="仿宋" w:cs="宋体"/>
          <w:b/>
          <w:color w:val="auto"/>
          <w:sz w:val="24"/>
          <w:szCs w:val="24"/>
        </w:rPr>
        <w:t>2、“先附简历、再附材料”为一个人员的完整材料，人员简历排放顺序需与人员汇总表一致。</w:t>
      </w:r>
    </w:p>
    <w:p>
      <w:pPr>
        <w:spacing w:line="360" w:lineRule="auto"/>
        <w:rPr>
          <w:rFonts w:ascii="仿宋" w:hAnsi="仿宋" w:eastAsia="仿宋" w:cs="仿宋"/>
          <w:color w:val="auto"/>
        </w:rPr>
      </w:pPr>
    </w:p>
    <w:p>
      <w:pPr>
        <w:rPr>
          <w:rFonts w:ascii="仿宋" w:hAnsi="仿宋" w:eastAsia="仿宋" w:cs="仿宋"/>
          <w:color w:val="auto"/>
        </w:rPr>
      </w:pPr>
    </w:p>
    <w:p>
      <w:pPr>
        <w:rPr>
          <w:rFonts w:ascii="仿宋" w:hAnsi="仿宋" w:eastAsia="仿宋" w:cs="仿宋"/>
          <w:color w:val="auto"/>
        </w:rPr>
      </w:pPr>
      <w:r>
        <w:rPr>
          <w:rFonts w:hint="eastAsia" w:ascii="仿宋" w:hAnsi="仿宋" w:eastAsia="仿宋" w:cs="仿宋"/>
          <w:color w:val="auto"/>
        </w:rPr>
        <w:br w:type="page" w:clear="all"/>
      </w:r>
    </w:p>
    <w:p>
      <w:pPr>
        <w:pStyle w:val="5"/>
        <w:spacing w:before="0" w:after="0" w:line="360" w:lineRule="auto"/>
        <w:rPr>
          <w:rFonts w:ascii="仿宋" w:hAnsi="仿宋" w:eastAsia="仿宋" w:cs="仿宋"/>
          <w:color w:val="auto"/>
          <w:sz w:val="24"/>
          <w:szCs w:val="24"/>
        </w:rPr>
      </w:pPr>
      <w:bookmarkStart w:id="202" w:name="_Toc12187"/>
      <w:bookmarkStart w:id="203" w:name="_Toc20365"/>
      <w:r>
        <w:rPr>
          <w:rFonts w:hint="eastAsia" w:ascii="仿宋" w:hAnsi="仿宋" w:eastAsia="仿宋" w:cs="仿宋"/>
          <w:color w:val="auto"/>
          <w:sz w:val="24"/>
          <w:szCs w:val="24"/>
        </w:rPr>
        <w:t>（三）</w:t>
      </w:r>
      <w:bookmarkEnd w:id="200"/>
      <w:bookmarkEnd w:id="201"/>
      <w:r>
        <w:rPr>
          <w:rFonts w:hint="eastAsia" w:ascii="仿宋" w:hAnsi="仿宋" w:eastAsia="仿宋" w:cs="仿宋"/>
          <w:color w:val="auto"/>
          <w:sz w:val="24"/>
          <w:szCs w:val="24"/>
        </w:rPr>
        <w:t>其他材料</w:t>
      </w:r>
      <w:bookmarkEnd w:id="202"/>
      <w:bookmarkEnd w:id="203"/>
    </w:p>
    <w:p>
      <w:pPr>
        <w:spacing w:line="360" w:lineRule="auto"/>
        <w:rPr>
          <w:rFonts w:ascii="仿宋" w:hAnsi="仿宋" w:eastAsia="仿宋" w:cs="宋体"/>
          <w:color w:val="auto"/>
          <w:sz w:val="24"/>
          <w:szCs w:val="24"/>
        </w:rPr>
      </w:pPr>
      <w:r>
        <w:rPr>
          <w:rFonts w:hint="eastAsia" w:ascii="仿宋" w:hAnsi="仿宋" w:eastAsia="仿宋" w:cs="Cambria Math"/>
          <w:color w:val="auto"/>
          <w:sz w:val="24"/>
        </w:rPr>
        <w:t>详细评审中技术部分涉及的文件及证明材料、</w:t>
      </w:r>
      <w:r>
        <w:rPr>
          <w:rFonts w:hint="eastAsia" w:ascii="仿宋" w:hAnsi="仿宋" w:eastAsia="仿宋" w:cs="宋体"/>
          <w:color w:val="auto"/>
          <w:sz w:val="24"/>
          <w:szCs w:val="24"/>
        </w:rPr>
        <w:t>投标人认为需提供的其他材料。</w:t>
      </w:r>
    </w:p>
    <w:p>
      <w:pPr>
        <w:spacing w:line="360" w:lineRule="auto"/>
        <w:rPr>
          <w:rFonts w:ascii="仿宋" w:hAnsi="仿宋" w:eastAsia="仿宋" w:cs="仿宋"/>
          <w:color w:val="auto"/>
        </w:rPr>
      </w:pPr>
      <w:r>
        <w:rPr>
          <w:rFonts w:hint="eastAsia" w:ascii="仿宋" w:hAnsi="仿宋" w:eastAsia="仿宋" w:cs="仿宋"/>
          <w:color w:val="auto"/>
        </w:rPr>
        <w:br w:type="page" w:clear="all"/>
      </w:r>
      <w:bookmarkStart w:id="204" w:name="_Toc186737827"/>
      <w:bookmarkStart w:id="205" w:name="_Toc20443"/>
      <w:bookmarkStart w:id="206" w:name="_Toc482180015"/>
      <w:bookmarkStart w:id="207" w:name="_Toc530319762"/>
      <w:bookmarkStart w:id="208" w:name="_Toc518302646"/>
      <w:bookmarkStart w:id="209" w:name="_Toc2267055"/>
      <w:bookmarkStart w:id="210" w:name="_Toc16591840"/>
      <w:bookmarkStart w:id="211" w:name="_Toc517281864"/>
      <w:r>
        <w:rPr>
          <w:rFonts w:hint="eastAsia" w:ascii="仿宋" w:hAnsi="仿宋" w:eastAsia="仿宋" w:cs="仿宋"/>
          <w:color w:val="auto"/>
        </w:rPr>
        <w:t>三、报价文件</w:t>
      </w:r>
      <w:bookmarkEnd w:id="204"/>
      <w:bookmarkEnd w:id="205"/>
    </w:p>
    <w:p>
      <w:pPr>
        <w:pStyle w:val="5"/>
        <w:spacing w:before="0" w:after="0" w:line="360" w:lineRule="auto"/>
        <w:ind w:firstLine="482"/>
        <w:jc w:val="center"/>
        <w:rPr>
          <w:rFonts w:ascii="仿宋" w:hAnsi="仿宋" w:eastAsia="仿宋" w:cs="仿宋"/>
          <w:color w:val="auto"/>
          <w:sz w:val="24"/>
          <w:szCs w:val="24"/>
        </w:rPr>
      </w:pPr>
      <w:bookmarkStart w:id="212" w:name="_Toc511726864"/>
      <w:bookmarkStart w:id="213" w:name="_Toc23475"/>
      <w:bookmarkStart w:id="214" w:name="_Toc186737828"/>
      <w:bookmarkStart w:id="215" w:name="_Toc18942"/>
      <w:r>
        <w:rPr>
          <w:rFonts w:hint="eastAsia" w:ascii="仿宋" w:hAnsi="仿宋" w:eastAsia="仿宋" w:cs="仿宋"/>
          <w:color w:val="auto"/>
          <w:sz w:val="24"/>
          <w:szCs w:val="24"/>
        </w:rPr>
        <w:t>（一）报价</w:t>
      </w:r>
      <w:bookmarkEnd w:id="212"/>
      <w:r>
        <w:rPr>
          <w:rFonts w:hint="eastAsia" w:ascii="仿宋" w:hAnsi="仿宋" w:eastAsia="仿宋" w:cs="仿宋"/>
          <w:color w:val="auto"/>
          <w:sz w:val="24"/>
          <w:szCs w:val="24"/>
        </w:rPr>
        <w:t>一览表</w:t>
      </w:r>
      <w:bookmarkEnd w:id="137"/>
      <w:bookmarkEnd w:id="206"/>
      <w:bookmarkEnd w:id="207"/>
      <w:bookmarkEnd w:id="208"/>
      <w:bookmarkEnd w:id="209"/>
      <w:bookmarkEnd w:id="210"/>
      <w:bookmarkEnd w:id="211"/>
      <w:bookmarkEnd w:id="213"/>
      <w:bookmarkEnd w:id="214"/>
      <w:bookmarkEnd w:id="215"/>
    </w:p>
    <w:p>
      <w:pPr>
        <w:pStyle w:val="13"/>
        <w:spacing w:line="360" w:lineRule="auto"/>
        <w:ind w:hanging="142"/>
        <w:rPr>
          <w:rFonts w:ascii="仿宋" w:hAnsi="仿宋" w:eastAsia="仿宋" w:cs="宋体"/>
          <w:color w:val="auto"/>
          <w:sz w:val="24"/>
          <w:szCs w:val="24"/>
        </w:rPr>
      </w:pPr>
      <w:r>
        <w:rPr>
          <w:rFonts w:hint="eastAsia" w:ascii="仿宋" w:hAnsi="仿宋" w:eastAsia="仿宋" w:cs="宋体"/>
          <w:color w:val="auto"/>
          <w:sz w:val="24"/>
          <w:szCs w:val="24"/>
        </w:rPr>
        <w:t>项目名称</w:t>
      </w:r>
      <w:r>
        <w:rPr>
          <w:rFonts w:hint="eastAsia" w:ascii="仿宋" w:hAnsi="仿宋" w:eastAsia="仿宋" w:cs="宋体"/>
          <w:color w:val="auto"/>
          <w:sz w:val="24"/>
          <w:szCs w:val="24"/>
          <w:lang w:eastAsia="zh-CN"/>
        </w:rPr>
        <w:t>：</w:t>
      </w:r>
      <w:r>
        <w:rPr>
          <w:rFonts w:hint="eastAsia" w:ascii="仿宋" w:hAnsi="仿宋" w:eastAsia="仿宋" w:cs="宋体"/>
          <w:color w:val="auto"/>
          <w:sz w:val="24"/>
          <w:szCs w:val="24"/>
          <w:u w:val="single"/>
        </w:rPr>
        <w:t>人保财险四川省资阳市乐至支公司职工食堂食材配送服务采购项目</w:t>
      </w:r>
    </w:p>
    <w:p>
      <w:pPr>
        <w:pStyle w:val="13"/>
        <w:spacing w:line="360" w:lineRule="auto"/>
        <w:ind w:hanging="142"/>
        <w:rPr>
          <w:rFonts w:ascii="仿宋" w:hAnsi="仿宋" w:eastAsia="仿宋" w:cs="宋体"/>
          <w:color w:val="auto"/>
          <w:sz w:val="24"/>
          <w:szCs w:val="24"/>
          <w:u w:val="single"/>
        </w:rPr>
      </w:pPr>
      <w:r>
        <w:rPr>
          <w:rFonts w:hint="eastAsia" w:ascii="仿宋" w:hAnsi="仿宋" w:eastAsia="仿宋" w:cs="宋体"/>
          <w:color w:val="auto"/>
          <w:sz w:val="24"/>
          <w:szCs w:val="24"/>
        </w:rPr>
        <w:t>货币单位：</w:t>
      </w:r>
      <w:r>
        <w:rPr>
          <w:rFonts w:hint="eastAsia" w:ascii="仿宋" w:hAnsi="仿宋" w:eastAsia="仿宋" w:cs="宋体"/>
          <w:color w:val="auto"/>
          <w:sz w:val="24"/>
          <w:szCs w:val="24"/>
          <w:u w:val="single"/>
        </w:rPr>
        <w:t xml:space="preserve">  人民币/元   </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0"/>
        <w:gridCol w:w="1527"/>
        <w:gridCol w:w="2010"/>
        <w:gridCol w:w="1387"/>
        <w:gridCol w:w="13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6" w:type="dxa"/>
            <w:noWrap w:val="0"/>
            <w:vAlign w:val="center"/>
          </w:tcPr>
          <w:p>
            <w:pPr>
              <w:pStyle w:val="2"/>
              <w:widowControl w:val="0"/>
              <w:jc w:val="center"/>
              <w:rPr>
                <w:rFonts w:ascii="仿宋" w:hAnsi="仿宋" w:eastAsia="仿宋" w:cs="仿宋"/>
                <w:color w:val="auto"/>
                <w:sz w:val="24"/>
                <w:szCs w:val="24"/>
              </w:rPr>
            </w:pPr>
            <w:r>
              <w:rPr>
                <w:rFonts w:hint="eastAsia" w:ascii="仿宋" w:hAnsi="仿宋" w:eastAsia="仿宋" w:cs="仿宋"/>
                <w:color w:val="auto"/>
                <w:sz w:val="24"/>
                <w:szCs w:val="24"/>
              </w:rPr>
              <w:t>报价内容</w:t>
            </w:r>
          </w:p>
        </w:tc>
        <w:tc>
          <w:tcPr>
            <w:tcW w:w="1572" w:type="dxa"/>
            <w:noWrap w:val="0"/>
            <w:vAlign w:val="center"/>
          </w:tcPr>
          <w:p>
            <w:pPr>
              <w:pStyle w:val="2"/>
              <w:widowControl w:val="0"/>
              <w:jc w:val="center"/>
              <w:rPr>
                <w:rFonts w:ascii="仿宋" w:hAnsi="仿宋" w:eastAsia="仿宋" w:cs="仿宋"/>
                <w:color w:val="auto"/>
                <w:sz w:val="24"/>
                <w:szCs w:val="24"/>
              </w:rPr>
            </w:pPr>
            <w:r>
              <w:rPr>
                <w:rFonts w:hint="eastAsia" w:ascii="仿宋" w:hAnsi="仿宋" w:eastAsia="仿宋" w:cs="仿宋"/>
                <w:color w:val="auto"/>
                <w:sz w:val="24"/>
                <w:szCs w:val="24"/>
              </w:rPr>
              <w:t>服务期限</w:t>
            </w:r>
          </w:p>
        </w:tc>
        <w:tc>
          <w:tcPr>
            <w:tcW w:w="2040" w:type="dxa"/>
            <w:noWrap w:val="0"/>
            <w:vAlign w:val="center"/>
          </w:tcPr>
          <w:p>
            <w:pPr>
              <w:pStyle w:val="2"/>
              <w:widowControl w:val="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投标</w:t>
            </w:r>
            <w:r>
              <w:rPr>
                <w:rFonts w:hint="eastAsia" w:ascii="仿宋" w:hAnsi="仿宋" w:eastAsia="仿宋" w:cs="仿宋"/>
                <w:color w:val="auto"/>
                <w:sz w:val="24"/>
                <w:szCs w:val="24"/>
                <w:lang w:val="en-US" w:eastAsia="zh-CN"/>
              </w:rPr>
              <w:t>报价（折扣）</w:t>
            </w:r>
          </w:p>
        </w:tc>
        <w:tc>
          <w:tcPr>
            <w:tcW w:w="1416" w:type="dxa"/>
            <w:noWrap w:val="0"/>
            <w:vAlign w:val="center"/>
          </w:tcPr>
          <w:p>
            <w:pPr>
              <w:pStyle w:val="2"/>
              <w:widowControl w:val="0"/>
              <w:jc w:val="center"/>
              <w:rPr>
                <w:rFonts w:ascii="仿宋" w:hAnsi="仿宋" w:eastAsia="仿宋" w:cs="仿宋"/>
                <w:color w:val="auto"/>
                <w:sz w:val="24"/>
                <w:szCs w:val="24"/>
              </w:rPr>
            </w:pPr>
            <w:r>
              <w:rPr>
                <w:rFonts w:hint="eastAsia" w:ascii="仿宋" w:hAnsi="仿宋" w:eastAsia="仿宋" w:cs="仿宋"/>
                <w:color w:val="auto"/>
                <w:sz w:val="24"/>
                <w:szCs w:val="24"/>
              </w:rPr>
              <w:t>税率</w:t>
            </w:r>
          </w:p>
        </w:tc>
        <w:tc>
          <w:tcPr>
            <w:tcW w:w="1389" w:type="dxa"/>
            <w:noWrap w:val="0"/>
            <w:vAlign w:val="center"/>
          </w:tcPr>
          <w:p>
            <w:pPr>
              <w:pStyle w:val="2"/>
              <w:widowControl w:val="0"/>
              <w:jc w:val="center"/>
              <w:rPr>
                <w:rFonts w:ascii="仿宋" w:hAnsi="仿宋" w:eastAsia="仿宋" w:cs="仿宋"/>
                <w:color w:val="auto"/>
                <w:sz w:val="24"/>
                <w:szCs w:val="24"/>
              </w:rPr>
            </w:pPr>
            <w:r>
              <w:rPr>
                <w:rFonts w:hint="eastAsia" w:ascii="仿宋" w:hAnsi="仿宋" w:eastAsia="仿宋" w:cs="仿宋"/>
                <w:color w:val="auto"/>
                <w:sz w:val="24"/>
                <w:szCs w:val="24"/>
              </w:rPr>
              <w:t>发票类型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jc w:val="center"/>
        </w:trPr>
        <w:tc>
          <w:tcPr>
            <w:tcW w:w="2856" w:type="dxa"/>
            <w:noWrap w:val="0"/>
            <w:vAlign w:val="center"/>
          </w:tcPr>
          <w:p>
            <w:pPr>
              <w:pStyle w:val="2"/>
              <w:widowControl w:val="0"/>
              <w:jc w:val="center"/>
              <w:rPr>
                <w:rFonts w:ascii="仿宋" w:hAnsi="仿宋" w:eastAsia="仿宋" w:cs="仿宋"/>
                <w:color w:val="auto"/>
                <w:sz w:val="24"/>
                <w:szCs w:val="24"/>
              </w:rPr>
            </w:pPr>
            <w:r>
              <w:rPr>
                <w:rFonts w:hint="eastAsia" w:ascii="仿宋" w:hAnsi="仿宋" w:eastAsia="仿宋" w:cs="宋体"/>
                <w:color w:val="auto"/>
                <w:sz w:val="24"/>
                <w:szCs w:val="24"/>
                <w:u w:val="none"/>
              </w:rPr>
              <w:t xml:space="preserve">人保财险四川省资阳市乐至支公司职工食堂食材配送服务采购项目 </w:t>
            </w:r>
          </w:p>
        </w:tc>
        <w:tc>
          <w:tcPr>
            <w:tcW w:w="1572" w:type="dxa"/>
            <w:noWrap w:val="0"/>
            <w:vAlign w:val="center"/>
          </w:tcPr>
          <w:p>
            <w:pPr>
              <w:pStyle w:val="2"/>
              <w:widowControl w:val="0"/>
              <w:jc w:val="center"/>
              <w:rPr>
                <w:rFonts w:hint="default" w:ascii="仿宋" w:hAnsi="仿宋" w:eastAsia="仿宋" w:cs="仿宋"/>
                <w:color w:val="auto"/>
                <w:sz w:val="24"/>
                <w:szCs w:val="24"/>
                <w:lang w:val="en-US" w:eastAsia="zh-CN"/>
              </w:rPr>
            </w:pPr>
            <w:r>
              <w:rPr>
                <w:rFonts w:hint="eastAsia" w:ascii="仿宋" w:hAnsi="仿宋" w:eastAsia="仿宋" w:cs="宋体"/>
                <w:color w:val="auto"/>
                <w:sz w:val="24"/>
                <w:szCs w:val="24"/>
                <w:lang w:val="en-US" w:eastAsia="zh-CN"/>
              </w:rPr>
              <w:t>3年</w:t>
            </w:r>
          </w:p>
        </w:tc>
        <w:tc>
          <w:tcPr>
            <w:tcW w:w="2040" w:type="dxa"/>
            <w:noWrap w:val="0"/>
            <w:vAlign w:val="center"/>
          </w:tcPr>
          <w:p>
            <w:pPr>
              <w:pStyle w:val="2"/>
              <w:widowControl w:val="0"/>
              <w:jc w:val="center"/>
              <w:rPr>
                <w:rFonts w:ascii="仿宋" w:hAnsi="仿宋" w:eastAsia="仿宋" w:cs="仿宋"/>
                <w:color w:val="auto"/>
                <w:sz w:val="24"/>
                <w:szCs w:val="24"/>
              </w:rPr>
            </w:pP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i w:val="0"/>
                <w:iCs w:val="0"/>
                <w:color w:val="auto"/>
                <w:sz w:val="24"/>
                <w:szCs w:val="24"/>
                <w:u w:val="none"/>
                <w:lang w:val="en-US" w:eastAsia="zh-CN"/>
              </w:rPr>
              <w:t>%</w:t>
            </w:r>
          </w:p>
        </w:tc>
        <w:tc>
          <w:tcPr>
            <w:tcW w:w="1416" w:type="dxa"/>
            <w:noWrap w:val="0"/>
            <w:vAlign w:val="center"/>
          </w:tcPr>
          <w:p>
            <w:pPr>
              <w:pStyle w:val="2"/>
              <w:widowControl w:val="0"/>
              <w:jc w:val="center"/>
              <w:rPr>
                <w:rFonts w:ascii="仿宋" w:hAnsi="仿宋" w:eastAsia="仿宋" w:cs="仿宋"/>
                <w:color w:val="auto"/>
                <w:sz w:val="24"/>
                <w:szCs w:val="24"/>
              </w:rPr>
            </w:pPr>
            <w:r>
              <w:rPr>
                <w:rFonts w:hint="eastAsia" w:ascii="仿宋" w:hAnsi="仿宋" w:eastAsia="仿宋" w:cs="仿宋"/>
                <w:i w:val="0"/>
                <w:iCs w:val="0"/>
                <w:color w:val="auto"/>
                <w:sz w:val="24"/>
                <w:szCs w:val="24"/>
                <w:u w:val="none"/>
                <w:lang w:eastAsia="zh-CN"/>
              </w:rPr>
              <w:t>（</w:t>
            </w:r>
            <w:r>
              <w:rPr>
                <w:rFonts w:hint="eastAsia" w:ascii="仿宋" w:hAnsi="仿宋" w:eastAsia="仿宋" w:cs="仿宋"/>
                <w:i w:val="0"/>
                <w:iCs w:val="0"/>
                <w:color w:val="auto"/>
                <w:sz w:val="24"/>
                <w:szCs w:val="24"/>
                <w:u w:val="none"/>
                <w:lang w:val="en-US" w:eastAsia="zh-CN"/>
              </w:rPr>
              <w:t>根据实际税率情况填写</w:t>
            </w:r>
            <w:r>
              <w:rPr>
                <w:rFonts w:hint="eastAsia" w:ascii="仿宋" w:hAnsi="仿宋" w:eastAsia="仿宋" w:cs="仿宋"/>
                <w:i w:val="0"/>
                <w:iCs w:val="0"/>
                <w:color w:val="auto"/>
                <w:sz w:val="24"/>
                <w:szCs w:val="24"/>
                <w:u w:val="none"/>
                <w:lang w:eastAsia="zh-CN"/>
              </w:rPr>
              <w:t>）</w:t>
            </w:r>
          </w:p>
        </w:tc>
        <w:tc>
          <w:tcPr>
            <w:tcW w:w="1389" w:type="dxa"/>
            <w:noWrap w:val="0"/>
            <w:vAlign w:val="center"/>
          </w:tcPr>
          <w:p>
            <w:pPr>
              <w:pStyle w:val="2"/>
              <w:widowControl w:val="0"/>
              <w:jc w:val="center"/>
              <w:rPr>
                <w:rFonts w:hint="default" w:ascii="仿宋" w:hAnsi="仿宋" w:eastAsia="仿宋" w:cs="仿宋"/>
                <w:color w:val="auto"/>
                <w:sz w:val="24"/>
                <w:szCs w:val="24"/>
                <w:lang w:val="en-US" w:eastAsia="zh-CN"/>
              </w:rPr>
            </w:pPr>
          </w:p>
        </w:tc>
      </w:tr>
    </w:tbl>
    <w:p>
      <w:pPr>
        <w:rPr>
          <w:rFonts w:ascii="仿宋" w:hAnsi="仿宋" w:eastAsia="仿宋" w:cs="宋体"/>
          <w:bCs/>
          <w:color w:val="auto"/>
          <w:sz w:val="24"/>
          <w:szCs w:val="24"/>
        </w:rPr>
      </w:pPr>
      <w:r>
        <w:rPr>
          <w:rFonts w:hint="eastAsia" w:ascii="仿宋" w:hAnsi="仿宋" w:eastAsia="仿宋" w:cs="宋体"/>
          <w:bCs/>
          <w:color w:val="auto"/>
          <w:sz w:val="24"/>
          <w:szCs w:val="24"/>
        </w:rPr>
        <w:t>备注：</w:t>
      </w:r>
    </w:p>
    <w:p>
      <w:pPr>
        <w:pStyle w:val="217"/>
        <w:spacing w:line="360" w:lineRule="auto"/>
        <w:ind w:firstLine="0"/>
        <w:rPr>
          <w:rFonts w:hint="eastAsia" w:ascii="仿宋" w:hAnsi="仿宋" w:eastAsia="仿宋" w:cs="宋体"/>
          <w:bCs/>
          <w:color w:val="auto"/>
          <w:sz w:val="24"/>
        </w:rPr>
      </w:pPr>
      <w:r>
        <w:rPr>
          <w:rFonts w:hint="eastAsia" w:ascii="仿宋" w:hAnsi="仿宋" w:eastAsia="仿宋" w:cs="宋体"/>
          <w:bCs/>
          <w:color w:val="auto"/>
          <w:sz w:val="24"/>
        </w:rPr>
        <w:t>1.</w:t>
      </w:r>
      <w:r>
        <w:rPr>
          <w:rFonts w:hint="eastAsia" w:ascii="仿宋" w:hAnsi="仿宋" w:eastAsia="仿宋" w:cs="宋体"/>
          <w:bCs/>
          <w:color w:val="auto"/>
          <w:sz w:val="24"/>
          <w:lang w:val="en-US" w:eastAsia="zh-CN"/>
        </w:rPr>
        <w:t>投标人</w:t>
      </w:r>
      <w:r>
        <w:rPr>
          <w:rFonts w:hint="eastAsia" w:ascii="仿宋" w:hAnsi="仿宋" w:eastAsia="仿宋" w:cs="宋体"/>
          <w:bCs/>
          <w:color w:val="auto"/>
          <w:sz w:val="24"/>
        </w:rPr>
        <w:t>应按本表的格式填报折扣报价，折扣最多保留两位小数。</w:t>
      </w:r>
    </w:p>
    <w:p>
      <w:pPr>
        <w:pStyle w:val="217"/>
        <w:spacing w:line="360" w:lineRule="auto"/>
        <w:ind w:firstLine="0"/>
        <w:rPr>
          <w:rFonts w:hint="default" w:ascii="仿宋" w:hAnsi="仿宋" w:eastAsia="仿宋" w:cs="宋体"/>
          <w:bCs/>
          <w:color w:val="auto"/>
          <w:sz w:val="24"/>
          <w:lang w:val="en-US" w:eastAsia="zh-CN"/>
        </w:rPr>
      </w:pPr>
      <w:r>
        <w:rPr>
          <w:rFonts w:hint="eastAsia" w:ascii="仿宋" w:hAnsi="仿宋" w:eastAsia="仿宋" w:cs="宋体"/>
          <w:bCs/>
          <w:color w:val="auto"/>
          <w:sz w:val="24"/>
          <w:lang w:val="en-US" w:eastAsia="zh-CN"/>
        </w:rPr>
        <w:t>2</w:t>
      </w:r>
      <w:r>
        <w:rPr>
          <w:rFonts w:hint="eastAsia" w:ascii="仿宋" w:hAnsi="仿宋" w:eastAsia="仿宋" w:cs="宋体"/>
          <w:bCs/>
          <w:color w:val="auto"/>
          <w:sz w:val="24"/>
        </w:rPr>
        <w:t>.</w:t>
      </w:r>
      <w:r>
        <w:rPr>
          <w:rFonts w:hint="eastAsia" w:ascii="仿宋" w:hAnsi="仿宋" w:eastAsia="仿宋" w:cs="宋体"/>
          <w:bCs/>
          <w:color w:val="auto"/>
          <w:sz w:val="24"/>
          <w:lang w:val="en-US" w:eastAsia="zh-CN"/>
        </w:rPr>
        <w:t>投标人的报价</w:t>
      </w:r>
      <w:r>
        <w:rPr>
          <w:rFonts w:hint="eastAsia" w:ascii="仿宋" w:hAnsi="仿宋" w:eastAsia="仿宋" w:cs="宋体"/>
          <w:bCs/>
          <w:color w:val="auto"/>
          <w:sz w:val="24"/>
        </w:rPr>
        <w:t>以市场</w:t>
      </w:r>
      <w:r>
        <w:rPr>
          <w:rFonts w:hint="eastAsia" w:ascii="仿宋" w:hAnsi="仿宋" w:eastAsia="仿宋" w:cs="宋体"/>
          <w:bCs/>
          <w:color w:val="auto"/>
          <w:sz w:val="24"/>
          <w:lang w:val="en-US" w:eastAsia="zh-CN"/>
        </w:rPr>
        <w:t>价格</w:t>
      </w:r>
      <w:r>
        <w:rPr>
          <w:rFonts w:hint="eastAsia" w:ascii="仿宋" w:hAnsi="仿宋" w:eastAsia="仿宋" w:cs="宋体"/>
          <w:bCs/>
          <w:color w:val="auto"/>
          <w:sz w:val="24"/>
        </w:rPr>
        <w:t>为基础，在此基础上进行折扣报价，即折扣=结算价/市场价*100%，折扣不得超过100%。例如：猪肉市场价为15元/斤，折扣为90%，则结算价=15元/斤×90%。</w:t>
      </w:r>
      <w:r>
        <w:rPr>
          <w:rFonts w:hint="eastAsia" w:ascii="仿宋" w:hAnsi="仿宋" w:eastAsia="仿宋" w:cs="宋体"/>
          <w:bCs/>
          <w:color w:val="auto"/>
          <w:sz w:val="24"/>
          <w:lang w:val="en-US" w:eastAsia="zh-CN"/>
        </w:rPr>
        <w:t>市场价格以招标人和中标人双方共同询价结果综合确定。</w:t>
      </w:r>
    </w:p>
    <w:p>
      <w:pPr>
        <w:pStyle w:val="217"/>
        <w:spacing w:line="360" w:lineRule="auto"/>
        <w:ind w:firstLine="0"/>
        <w:rPr>
          <w:rFonts w:ascii="仿宋" w:hAnsi="仿宋" w:eastAsia="仿宋" w:cs="宋体"/>
          <w:bCs/>
          <w:color w:val="auto"/>
          <w:sz w:val="24"/>
        </w:rPr>
      </w:pPr>
      <w:r>
        <w:rPr>
          <w:rFonts w:hint="eastAsia" w:ascii="仿宋" w:hAnsi="仿宋" w:eastAsia="仿宋" w:cs="宋体"/>
          <w:bCs/>
          <w:color w:val="auto"/>
          <w:sz w:val="24"/>
          <w:lang w:val="en-US" w:eastAsia="zh-CN"/>
        </w:rPr>
        <w:t>3</w:t>
      </w:r>
      <w:r>
        <w:rPr>
          <w:rFonts w:hint="eastAsia" w:ascii="仿宋" w:hAnsi="仿宋" w:eastAsia="仿宋" w:cs="宋体"/>
          <w:bCs/>
          <w:color w:val="auto"/>
          <w:sz w:val="24"/>
        </w:rPr>
        <w:t>.后续如因国家税率调整，专票以不含税价不变进行调整，普票以含税价不变进行调整。</w:t>
      </w:r>
    </w:p>
    <w:p>
      <w:pPr>
        <w:pStyle w:val="13"/>
        <w:rPr>
          <w:rFonts w:ascii="仿宋" w:hAnsi="仿宋" w:eastAsia="仿宋" w:cs="宋体"/>
          <w:color w:val="auto"/>
          <w:szCs w:val="21"/>
        </w:rPr>
      </w:pPr>
    </w:p>
    <w:p>
      <w:pPr>
        <w:pStyle w:val="13"/>
        <w:rPr>
          <w:rFonts w:ascii="仿宋" w:hAnsi="仿宋" w:eastAsia="仿宋" w:cs="宋体"/>
          <w:color w:val="auto"/>
          <w:szCs w:val="21"/>
        </w:rPr>
      </w:pPr>
    </w:p>
    <w:p>
      <w:pPr>
        <w:numPr>
          <w:ilvl w:val="0"/>
          <w:numId w:val="1"/>
        </w:numPr>
        <w:spacing w:line="440" w:lineRule="exact"/>
        <w:jc w:val="right"/>
        <w:rPr>
          <w:rFonts w:ascii="仿宋" w:hAnsi="仿宋" w:eastAsia="仿宋" w:cs="宋体"/>
          <w:color w:val="auto"/>
          <w:sz w:val="24"/>
        </w:rPr>
      </w:pPr>
      <w:r>
        <w:rPr>
          <w:rFonts w:hint="eastAsia" w:ascii="仿宋" w:hAnsi="仿宋" w:eastAsia="仿宋" w:cs="宋体"/>
          <w:color w:val="auto"/>
          <w:sz w:val="24"/>
        </w:rPr>
        <w:t>投标人名称：</w:t>
      </w:r>
      <w:r>
        <w:rPr>
          <w:rFonts w:hint="eastAsia" w:ascii="仿宋" w:hAnsi="仿宋" w:eastAsia="仿宋" w:cs="宋体"/>
          <w:color w:val="auto"/>
          <w:sz w:val="24"/>
          <w:u w:val="single"/>
        </w:rPr>
        <w:t xml:space="preserve">             </w:t>
      </w:r>
      <w:r>
        <w:rPr>
          <w:rFonts w:hint="eastAsia" w:ascii="仿宋" w:hAnsi="仿宋" w:eastAsia="仿宋" w:cs="宋体"/>
          <w:color w:val="auto"/>
          <w:sz w:val="24"/>
        </w:rPr>
        <w:t>（盖章）</w:t>
      </w:r>
    </w:p>
    <w:p>
      <w:pPr>
        <w:numPr>
          <w:ilvl w:val="0"/>
          <w:numId w:val="1"/>
        </w:numPr>
        <w:spacing w:line="440" w:lineRule="exact"/>
        <w:jc w:val="right"/>
        <w:rPr>
          <w:rFonts w:ascii="仿宋" w:hAnsi="仿宋" w:eastAsia="仿宋" w:cs="宋体"/>
          <w:color w:val="auto"/>
          <w:sz w:val="24"/>
        </w:rPr>
      </w:pPr>
      <w:r>
        <w:rPr>
          <w:rFonts w:hint="eastAsia" w:ascii="仿宋" w:hAnsi="仿宋" w:eastAsia="仿宋" w:cs="宋体"/>
          <w:color w:val="auto"/>
          <w:sz w:val="24"/>
        </w:rPr>
        <w:t>法定代表人或其授权代理人：</w:t>
      </w:r>
      <w:r>
        <w:rPr>
          <w:rFonts w:hint="eastAsia" w:ascii="仿宋" w:hAnsi="仿宋" w:eastAsia="仿宋" w:cs="宋体"/>
          <w:color w:val="auto"/>
          <w:sz w:val="24"/>
          <w:u w:val="single"/>
        </w:rPr>
        <w:t xml:space="preserve">             </w:t>
      </w:r>
      <w:r>
        <w:rPr>
          <w:rFonts w:hint="eastAsia" w:ascii="仿宋" w:hAnsi="仿宋" w:eastAsia="仿宋" w:cs="宋体"/>
          <w:color w:val="auto"/>
          <w:sz w:val="24"/>
        </w:rPr>
        <w:t>（签字）</w:t>
      </w:r>
    </w:p>
    <w:p>
      <w:pPr>
        <w:numPr>
          <w:ilvl w:val="0"/>
          <w:numId w:val="1"/>
        </w:numPr>
        <w:spacing w:line="440" w:lineRule="exact"/>
        <w:jc w:val="right"/>
        <w:rPr>
          <w:rFonts w:hint="default" w:ascii="仿宋" w:hAnsi="仿宋" w:eastAsia="仿宋" w:cs="宋体"/>
          <w:color w:val="auto"/>
          <w:sz w:val="24"/>
          <w:lang w:val="en-US" w:eastAsia="zh-CN"/>
        </w:rPr>
      </w:pPr>
      <w:r>
        <w:rPr>
          <w:rFonts w:hint="eastAsia" w:ascii="仿宋" w:hAnsi="仿宋" w:eastAsia="仿宋" w:cs="宋体"/>
          <w:color w:val="auto"/>
          <w:sz w:val="24"/>
          <w:lang w:val="en-US" w:eastAsia="zh-CN"/>
        </w:rPr>
        <w:t>日期：</w:t>
      </w:r>
      <w:r>
        <w:rPr>
          <w:rFonts w:hint="eastAsia" w:ascii="仿宋" w:hAnsi="仿宋" w:eastAsia="仿宋" w:cs="宋体"/>
          <w:color w:val="auto"/>
          <w:sz w:val="24"/>
          <w:u w:val="single"/>
          <w:lang w:val="en-US" w:eastAsia="zh-CN"/>
        </w:rPr>
        <w:t xml:space="preserve">   </w:t>
      </w:r>
      <w:r>
        <w:rPr>
          <w:rFonts w:hint="eastAsia" w:ascii="仿宋" w:hAnsi="仿宋" w:eastAsia="仿宋" w:cs="宋体"/>
          <w:color w:val="auto"/>
          <w:sz w:val="24"/>
          <w:lang w:val="en-US" w:eastAsia="zh-CN"/>
        </w:rPr>
        <w:t>年</w:t>
      </w:r>
      <w:r>
        <w:rPr>
          <w:rFonts w:hint="eastAsia" w:ascii="仿宋" w:hAnsi="仿宋" w:eastAsia="仿宋" w:cs="宋体"/>
          <w:color w:val="auto"/>
          <w:sz w:val="24"/>
          <w:u w:val="single"/>
          <w:lang w:val="en-US" w:eastAsia="zh-CN"/>
        </w:rPr>
        <w:t xml:space="preserve">  </w:t>
      </w:r>
      <w:r>
        <w:rPr>
          <w:rFonts w:hint="eastAsia" w:ascii="仿宋" w:hAnsi="仿宋" w:eastAsia="仿宋" w:cs="宋体"/>
          <w:color w:val="auto"/>
          <w:sz w:val="24"/>
          <w:lang w:val="en-US" w:eastAsia="zh-CN"/>
        </w:rPr>
        <w:t>月</w:t>
      </w:r>
      <w:r>
        <w:rPr>
          <w:rFonts w:hint="eastAsia" w:ascii="仿宋" w:hAnsi="仿宋" w:eastAsia="仿宋" w:cs="宋体"/>
          <w:color w:val="auto"/>
          <w:sz w:val="24"/>
          <w:u w:val="single"/>
          <w:lang w:val="en-US" w:eastAsia="zh-CN"/>
        </w:rPr>
        <w:t xml:space="preserve">  </w:t>
      </w:r>
      <w:r>
        <w:rPr>
          <w:rFonts w:hint="eastAsia" w:ascii="仿宋" w:hAnsi="仿宋" w:eastAsia="仿宋" w:cs="宋体"/>
          <w:color w:val="auto"/>
          <w:sz w:val="24"/>
          <w:lang w:val="en-US" w:eastAsia="zh-CN"/>
        </w:rPr>
        <w:t>日</w:t>
      </w:r>
    </w:p>
    <w:sectPr>
      <w:footerReference r:id="rId14" w:type="first"/>
      <w:footerReference r:id="rId13" w:type="default"/>
      <w:pgSz w:w="11906" w:h="16838"/>
      <w:pgMar w:top="1418" w:right="1555" w:bottom="1418" w:left="1531" w:header="851" w:footer="992" w:gutter="0"/>
      <w:pgNumType w:start="66"/>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auto"/>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auto"/>
    <w:pitch w:val="default"/>
    <w:sig w:usb0="E00006FF" w:usb1="420024FF" w:usb2="02000000" w:usb3="00000000" w:csb0="2000019F" w:csb1="00000000"/>
  </w:font>
  <w:font w:name="Monaco">
    <w:altName w:val="Courier New"/>
    <w:panose1 w:val="0002060004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zSVju0AAAAAUBAAAPAAAAAAAAAAEAIAAAACIAAABkcnMvZG93bnJl&#10;di54bWxQSwECFAAUAAAACACHTuJAoIB7Rj4CAABwBAAADgAAAAAAAAABACAAAAAfAQAAZHJzL2Uy&#10;b0RvYy54bWxQSwUGAAAAAAYABgBZAQAAzwU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framePr w:wrap="around" w:vAnchor="text" w:hAnchor="margin" w:xAlign="center" w:y="1"/>
      <w:rPr>
        <w:rStyle w:val="44"/>
      </w:rPr>
    </w:pPr>
    <w:r>
      <w:fldChar w:fldCharType="begin"/>
    </w:r>
    <w:r>
      <w:rPr>
        <w:rStyle w:val="44"/>
      </w:rPr>
      <w:instrText xml:space="preserve">PAGE  </w:instrText>
    </w:r>
    <w:r>
      <w:fldChar w:fldCharType="end"/>
    </w:r>
  </w:p>
  <w:p>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lear" w:pos="4153"/>
      </w:tabs>
      <w:rPr>
        <w:rFonts w:hint="eastAsia" w:eastAsiaTheme="minorEastAsia"/>
        <w:lang w:val="en-US" w:eastAsia="zh-C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qtDKY9AgAAcA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qrQymPQIAAHAEAAAOAAAAAAAAAAEAIAAAAB8BAABkcnMvZTJv&#10;RG9jLnhtbFBLBQYAAAAABgAGAFkBAADOBQ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9"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LH0bjPQIAAHAEAAAOAAAAAAAAAAEAIAAAAB8BAABkcnMvZTJv&#10;RG9jLnhtbFBLBQYAAAAABgAGAFkBAADOBQ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0"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81KZg9AgAAcAQAAA4AAABkcnMvZTJvRG9jLnhtbK1UwY7TMBC9I/EP&#10;lu806bK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PNSmYPQIAAHAEAAAOAAAAAAAAAAEAIAAAAB8BAABkcnMvZTJv&#10;RG9jLnhtbFBLBQYAAAAABgAGAFkBAADOBQ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3</w:t>
                    </w:r>
                    <w:r>
                      <w:fldChar w:fldCharType="end"/>
                    </w:r>
                  </w:p>
                </w:txbxContent>
              </v:textbox>
            </v:shape>
          </w:pict>
        </mc:Fallback>
      </mc:AlternateContent>
    </w:r>
  </w:p>
  <w:p>
    <w:pPr>
      <w:pStyle w:val="2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1"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6HY909AgAAcAQAAA4AAABkcnMvZTJvRG9jLnhtbK1UwY7TMBC9I/EP&#10;lu806cKu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uh2PdPQIAAHAEAAAOAAAAAAAAAAEAIAAAAB8BAABkcnMvZTJv&#10;RG9jLnhtbFBLBQYAAAAABgAGAFkBAADOBQ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37</w:t>
                    </w:r>
                    <w:r>
                      <w:fldChar w:fldCharType="end"/>
                    </w:r>
                  </w:p>
                </w:txbxContent>
              </v:textbox>
            </v:shape>
          </w:pict>
        </mc:Fallback>
      </mc:AlternateContent>
    </w:r>
  </w:p>
  <w:p>
    <w:pPr>
      <w:pStyle w:val="2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2"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NUbwSPQIAAHAEAAAOAAAAAAAAAAEAIAAAAB8BAABkcnMvZTJv&#10;RG9jLnhtbFBLBQYAAAAABgAGAFkBAADOBQ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3"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zSVju0AAAAAUBAAAPAAAAAAAAAAEAIAAAACIAAABkcnMvZG93bnJl&#10;di54bWxQSwECFAAUAAAACACHTuJAbOP2Vz4CAABwBAAADgAAAAAAAAABACAAAAAfAQAAZHJzL2Uy&#10;b0RvYy54bWxQSwUGAAAAAAYABgBZAQAAzwU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lear" w:pos="4153"/>
      </w:tabs>
      <w:rPr>
        <w:rFonts w:hint="eastAsia" w:eastAsiaTheme="minorEastAsia"/>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w:t>比选文件</w:t>
    </w:r>
  </w:p>
  <w:p>
    <w:pPr>
      <w:pStyle w:val="26"/>
      <w:pBdr>
        <w:bottom w:val="none" w:color="000000"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space"/>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BF205925"/>
    <w:multiLevelType w:val="multilevel"/>
    <w:tmpl w:val="BF205925"/>
    <w:lvl w:ilvl="0" w:tentative="0">
      <w:start w:val="3"/>
      <w:numFmt w:val="decimal"/>
      <w:lvlText w:val="%1."/>
      <w:lvlJc w:val="left"/>
      <w:pPr>
        <w:tabs>
          <w:tab w:val="left" w:pos="312"/>
        </w:tabs>
      </w:p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CF092B84"/>
    <w:multiLevelType w:val="multilevel"/>
    <w:tmpl w:val="CF092B84"/>
    <w:lvl w:ilvl="0" w:tentative="0">
      <w:start w:val="1"/>
      <w:numFmt w:val="chineseCountingThousand"/>
      <w:pStyle w:val="219"/>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3">
    <w:nsid w:val="0053208E"/>
    <w:multiLevelType w:val="multilevel"/>
    <w:tmpl w:val="0053208E"/>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4">
    <w:nsid w:val="03D62ECE"/>
    <w:multiLevelType w:val="multilevel"/>
    <w:tmpl w:val="03D62ECE"/>
    <w:lvl w:ilvl="0" w:tentative="0">
      <w:start w:val="5"/>
      <w:numFmt w:val="chineseCounting"/>
      <w:suff w:val="nothing"/>
      <w:lvlText w:val="%1、"/>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5">
    <w:nsid w:val="59ADCABA"/>
    <w:multiLevelType w:val="multilevel"/>
    <w:tmpl w:val="59ADCABA"/>
    <w:lvl w:ilvl="0" w:tentative="0">
      <w:start w:val="4"/>
      <w:numFmt w:val="chineseCounting"/>
      <w:suff w:val="space"/>
      <w:lvlText w:val="第%1章"/>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B11CCD"/>
    <w:rsid w:val="19FF5CAB"/>
    <w:rsid w:val="1E927502"/>
    <w:rsid w:val="2D8066AB"/>
    <w:rsid w:val="383F6C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hint="default" w:asciiTheme="minorHAnsi" w:hAnsiTheme="minorHAnsi" w:eastAsiaTheme="minorEastAsia" w:cstheme="minorBidi"/>
      <w:sz w:val="24"/>
      <w:szCs w:val="24"/>
      <w:lang w:val="en-US" w:eastAsia="zh-CN" w:bidi="ar-SA"/>
    </w:rPr>
  </w:style>
  <w:style w:type="paragraph" w:styleId="3">
    <w:name w:val="heading 1"/>
    <w:basedOn w:val="1"/>
    <w:next w:val="1"/>
    <w:link w:val="205"/>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224"/>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225"/>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179"/>
    <w:unhideWhenUsed/>
    <w:qFormat/>
    <w:uiPriority w:val="9"/>
    <w:pPr>
      <w:keepNext/>
      <w:keepLines/>
      <w:spacing w:before="80" w:after="40"/>
      <w:outlineLvl w:val="4"/>
    </w:pPr>
    <w:rPr>
      <w:rFonts w:ascii="Arial" w:hAnsi="Arial" w:eastAsia="Arial" w:cs="Arial"/>
      <w:color w:val="2E75B6" w:themeColor="accent1" w:themeShade="BF"/>
    </w:rPr>
  </w:style>
  <w:style w:type="paragraph" w:styleId="8">
    <w:name w:val="heading 6"/>
    <w:basedOn w:val="1"/>
    <w:next w:val="1"/>
    <w:link w:val="246"/>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9">
    <w:name w:val="heading 7"/>
    <w:basedOn w:val="1"/>
    <w:next w:val="1"/>
    <w:link w:val="247"/>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10">
    <w:name w:val="heading 8"/>
    <w:basedOn w:val="1"/>
    <w:next w:val="1"/>
    <w:link w:val="248"/>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1">
    <w:name w:val="heading 9"/>
    <w:basedOn w:val="1"/>
    <w:next w:val="1"/>
    <w:link w:val="249"/>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2">
    <w:name w:val="Body Text"/>
    <w:basedOn w:val="1"/>
    <w:next w:val="1"/>
    <w:link w:val="228"/>
    <w:qFormat/>
    <w:uiPriority w:val="99"/>
    <w:pPr>
      <w:spacing w:after="120"/>
    </w:pPr>
  </w:style>
  <w:style w:type="paragraph" w:styleId="12">
    <w:name w:val="toc 7"/>
    <w:basedOn w:val="1"/>
    <w:next w:val="1"/>
    <w:unhideWhenUsed/>
    <w:qFormat/>
    <w:uiPriority w:val="39"/>
    <w:pPr>
      <w:spacing w:after="100"/>
      <w:ind w:left="1320"/>
    </w:pPr>
  </w:style>
  <w:style w:type="paragraph" w:styleId="13">
    <w:name w:val="Normal Indent"/>
    <w:basedOn w:val="1"/>
    <w:link w:val="221"/>
    <w:qFormat/>
    <w:uiPriority w:val="0"/>
    <w:pPr>
      <w:widowControl w:val="0"/>
      <w:ind w:firstLine="420"/>
      <w:jc w:val="both"/>
    </w:pPr>
    <w:rPr>
      <w:rFonts w:ascii="Calibri" w:hAnsi="Calibri" w:eastAsia="宋体" w:cs="Times New Roman"/>
      <w:sz w:val="20"/>
      <w:szCs w:val="20"/>
    </w:rPr>
  </w:style>
  <w:style w:type="paragraph" w:styleId="14">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5">
    <w:name w:val="annotation text"/>
    <w:basedOn w:val="1"/>
    <w:link w:val="215"/>
    <w:qFormat/>
    <w:uiPriority w:val="99"/>
  </w:style>
  <w:style w:type="paragraph" w:styleId="16">
    <w:name w:val="Body Text Indent"/>
    <w:basedOn w:val="1"/>
    <w:link w:val="220"/>
    <w:semiHidden/>
    <w:unhideWhenUsed/>
    <w:qFormat/>
    <w:uiPriority w:val="0"/>
    <w:pPr>
      <w:spacing w:after="120"/>
      <w:ind w:left="420"/>
    </w:pPr>
  </w:style>
  <w:style w:type="paragraph" w:styleId="17">
    <w:name w:val="toc 5"/>
    <w:basedOn w:val="1"/>
    <w:next w:val="1"/>
    <w:unhideWhenUsed/>
    <w:qFormat/>
    <w:uiPriority w:val="39"/>
    <w:pPr>
      <w:spacing w:after="100"/>
      <w:ind w:left="880"/>
    </w:pPr>
  </w:style>
  <w:style w:type="paragraph" w:styleId="18">
    <w:name w:val="toc 3"/>
    <w:basedOn w:val="1"/>
    <w:next w:val="1"/>
    <w:unhideWhenUsed/>
    <w:qFormat/>
    <w:uiPriority w:val="39"/>
    <w:pPr>
      <w:ind w:left="840"/>
    </w:pPr>
  </w:style>
  <w:style w:type="paragraph" w:styleId="19">
    <w:name w:val="Plain Text"/>
    <w:basedOn w:val="1"/>
    <w:link w:val="211"/>
    <w:qFormat/>
    <w:uiPriority w:val="0"/>
    <w:pPr>
      <w:widowControl w:val="0"/>
      <w:jc w:val="both"/>
    </w:pPr>
    <w:rPr>
      <w:rFonts w:ascii="宋体" w:hAnsi="Courier New" w:eastAsia="宋体" w:cs="Times New Roman"/>
      <w:sz w:val="28"/>
      <w:szCs w:val="20"/>
    </w:rPr>
  </w:style>
  <w:style w:type="paragraph" w:styleId="20">
    <w:name w:val="toc 8"/>
    <w:basedOn w:val="1"/>
    <w:next w:val="1"/>
    <w:unhideWhenUsed/>
    <w:qFormat/>
    <w:uiPriority w:val="39"/>
    <w:pPr>
      <w:spacing w:after="100"/>
      <w:ind w:left="1540"/>
    </w:pPr>
  </w:style>
  <w:style w:type="paragraph" w:styleId="21">
    <w:name w:val="Date"/>
    <w:basedOn w:val="1"/>
    <w:next w:val="1"/>
    <w:link w:val="210"/>
    <w:qFormat/>
    <w:uiPriority w:val="0"/>
    <w:pPr>
      <w:widowControl w:val="0"/>
      <w:ind w:left="100"/>
      <w:jc w:val="both"/>
    </w:pPr>
    <w:rPr>
      <w:rFonts w:ascii="Times New Roman" w:hAnsi="Times New Roman" w:eastAsia="宋体" w:cs="Times New Roman"/>
      <w:sz w:val="21"/>
    </w:rPr>
  </w:style>
  <w:style w:type="paragraph" w:styleId="22">
    <w:name w:val="Body Text Indent 2"/>
    <w:basedOn w:val="1"/>
    <w:link w:val="245"/>
    <w:semiHidden/>
    <w:unhideWhenUsed/>
    <w:qFormat/>
    <w:uiPriority w:val="0"/>
    <w:pPr>
      <w:spacing w:after="120" w:line="480" w:lineRule="auto"/>
      <w:ind w:left="420"/>
    </w:pPr>
  </w:style>
  <w:style w:type="paragraph" w:styleId="23">
    <w:name w:val="endnote text"/>
    <w:basedOn w:val="1"/>
    <w:link w:val="199"/>
    <w:semiHidden/>
    <w:unhideWhenUsed/>
    <w:qFormat/>
    <w:uiPriority w:val="99"/>
    <w:pPr>
      <w:spacing w:after="0" w:line="240" w:lineRule="auto"/>
    </w:pPr>
    <w:rPr>
      <w:sz w:val="20"/>
      <w:szCs w:val="20"/>
    </w:rPr>
  </w:style>
  <w:style w:type="paragraph" w:styleId="24">
    <w:name w:val="Balloon Text"/>
    <w:basedOn w:val="1"/>
    <w:link w:val="209"/>
    <w:qFormat/>
    <w:uiPriority w:val="0"/>
    <w:rPr>
      <w:sz w:val="18"/>
      <w:szCs w:val="18"/>
    </w:rPr>
  </w:style>
  <w:style w:type="paragraph" w:styleId="25">
    <w:name w:val="footer"/>
    <w:basedOn w:val="1"/>
    <w:link w:val="235"/>
    <w:qFormat/>
    <w:uiPriority w:val="99"/>
    <w:pPr>
      <w:tabs>
        <w:tab w:val="center" w:pos="4153"/>
        <w:tab w:val="right" w:pos="8306"/>
      </w:tabs>
    </w:pPr>
    <w:rPr>
      <w:sz w:val="18"/>
      <w:szCs w:val="18"/>
    </w:rPr>
  </w:style>
  <w:style w:type="paragraph" w:styleId="26">
    <w:name w:val="header"/>
    <w:basedOn w:val="1"/>
    <w:link w:val="237"/>
    <w:qFormat/>
    <w:uiPriority w:val="99"/>
    <w:pPr>
      <w:pBdr>
        <w:bottom w:val="single" w:color="000000" w:sz="6" w:space="1"/>
      </w:pBdr>
      <w:tabs>
        <w:tab w:val="center" w:pos="4153"/>
        <w:tab w:val="right" w:pos="8306"/>
      </w:tabs>
      <w:jc w:val="center"/>
    </w:pPr>
    <w:rPr>
      <w:sz w:val="18"/>
      <w:szCs w:val="18"/>
    </w:rPr>
  </w:style>
  <w:style w:type="paragraph" w:styleId="27">
    <w:name w:val="toc 1"/>
    <w:basedOn w:val="1"/>
    <w:next w:val="1"/>
    <w:qFormat/>
    <w:uiPriority w:val="39"/>
    <w:pPr>
      <w:spacing w:before="120" w:after="120"/>
    </w:pPr>
    <w:rPr>
      <w:b/>
      <w:bCs/>
      <w:caps/>
      <w:szCs w:val="20"/>
    </w:rPr>
  </w:style>
  <w:style w:type="paragraph" w:styleId="28">
    <w:name w:val="toc 4"/>
    <w:basedOn w:val="1"/>
    <w:next w:val="1"/>
    <w:unhideWhenUsed/>
    <w:qFormat/>
    <w:uiPriority w:val="39"/>
    <w:pPr>
      <w:spacing w:after="100"/>
      <w:ind w:left="660"/>
    </w:pPr>
  </w:style>
  <w:style w:type="paragraph" w:styleId="29">
    <w:name w:val="Subtitle"/>
    <w:basedOn w:val="1"/>
    <w:next w:val="1"/>
    <w:link w:val="213"/>
    <w:qFormat/>
    <w:uiPriority w:val="0"/>
    <w:pPr>
      <w:widowControl w:val="0"/>
      <w:spacing w:before="240" w:after="60" w:line="312" w:lineRule="auto"/>
      <w:jc w:val="center"/>
      <w:outlineLvl w:val="1"/>
    </w:pPr>
    <w:rPr>
      <w:rFonts w:ascii="等线 Light" w:hAnsi="等线 Light" w:eastAsia="宋体" w:cs="Times New Roman"/>
      <w:b/>
      <w:bCs/>
      <w:szCs w:val="32"/>
    </w:rPr>
  </w:style>
  <w:style w:type="paragraph" w:styleId="30">
    <w:name w:val="footnote text"/>
    <w:basedOn w:val="1"/>
    <w:link w:val="198"/>
    <w:semiHidden/>
    <w:unhideWhenUsed/>
    <w:qFormat/>
    <w:uiPriority w:val="99"/>
    <w:pPr>
      <w:spacing w:after="0" w:line="240" w:lineRule="auto"/>
    </w:pPr>
    <w:rPr>
      <w:sz w:val="20"/>
      <w:szCs w:val="20"/>
    </w:rPr>
  </w:style>
  <w:style w:type="paragraph" w:styleId="31">
    <w:name w:val="toc 6"/>
    <w:basedOn w:val="1"/>
    <w:next w:val="1"/>
    <w:qFormat/>
    <w:uiPriority w:val="39"/>
    <w:pPr>
      <w:widowControl w:val="0"/>
      <w:ind w:left="1050"/>
    </w:pPr>
    <w:rPr>
      <w:rFonts w:ascii="Calibri" w:hAnsi="Calibri" w:eastAsia="宋体" w:cs="Calibri"/>
      <w:sz w:val="18"/>
      <w:szCs w:val="18"/>
    </w:r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ind w:left="420"/>
    </w:pPr>
  </w:style>
  <w:style w:type="paragraph" w:styleId="34">
    <w:name w:val="toc 9"/>
    <w:basedOn w:val="1"/>
    <w:next w:val="1"/>
    <w:unhideWhenUsed/>
    <w:qFormat/>
    <w:uiPriority w:val="39"/>
    <w:pPr>
      <w:spacing w:after="100"/>
      <w:ind w:left="1760"/>
    </w:pPr>
  </w:style>
  <w:style w:type="paragraph" w:styleId="35">
    <w:name w:val="HTML Preformatted"/>
    <w:basedOn w:val="1"/>
    <w:link w:val="223"/>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3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37">
    <w:name w:val="Title"/>
    <w:basedOn w:val="1"/>
    <w:next w:val="1"/>
    <w:link w:val="212"/>
    <w:qFormat/>
    <w:uiPriority w:val="10"/>
    <w:pPr>
      <w:widowControl w:val="0"/>
      <w:spacing w:before="240" w:after="60"/>
      <w:jc w:val="center"/>
      <w:outlineLvl w:val="0"/>
    </w:pPr>
    <w:rPr>
      <w:rFonts w:ascii="Cambria" w:hAnsi="Cambria" w:eastAsia="宋体" w:cs="Times New Roman"/>
      <w:b/>
      <w:bCs/>
      <w:sz w:val="32"/>
      <w:szCs w:val="32"/>
    </w:rPr>
  </w:style>
  <w:style w:type="paragraph" w:styleId="38">
    <w:name w:val="annotation subject"/>
    <w:basedOn w:val="15"/>
    <w:next w:val="15"/>
    <w:link w:val="216"/>
    <w:qFormat/>
    <w:uiPriority w:val="0"/>
    <w:rPr>
      <w:b/>
      <w:bCs/>
    </w:rPr>
  </w:style>
  <w:style w:type="table" w:styleId="40">
    <w:name w:val="Table Grid"/>
    <w:basedOn w:val="39"/>
    <w:qFormat/>
    <w:uiPriority w:val="0"/>
    <w:pPr>
      <w:widowControl w:val="0"/>
      <w:jc w:val="both"/>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42">
    <w:name w:val="Strong"/>
    <w:basedOn w:val="41"/>
    <w:qFormat/>
    <w:uiPriority w:val="22"/>
    <w:rPr>
      <w:b/>
      <w:bCs/>
    </w:rPr>
  </w:style>
  <w:style w:type="character" w:styleId="43">
    <w:name w:val="endnote reference"/>
    <w:basedOn w:val="41"/>
    <w:semiHidden/>
    <w:unhideWhenUsed/>
    <w:qFormat/>
    <w:uiPriority w:val="99"/>
    <w:rPr>
      <w:vertAlign w:val="superscript"/>
    </w:rPr>
  </w:style>
  <w:style w:type="character" w:styleId="44">
    <w:name w:val="page number"/>
    <w:basedOn w:val="41"/>
    <w:qFormat/>
    <w:uiPriority w:val="0"/>
  </w:style>
  <w:style w:type="character" w:styleId="45">
    <w:name w:val="FollowedHyperlink"/>
    <w:basedOn w:val="41"/>
    <w:semiHidden/>
    <w:unhideWhenUsed/>
    <w:qFormat/>
    <w:uiPriority w:val="99"/>
    <w:rPr>
      <w:color w:val="954F72" w:themeColor="followedHyperlink"/>
      <w:u w:val="single"/>
      <w14:textFill>
        <w14:solidFill>
          <w14:schemeClr w14:val="folHlink"/>
        </w14:solidFill>
      </w14:textFill>
    </w:rPr>
  </w:style>
  <w:style w:type="character" w:styleId="46">
    <w:name w:val="Emphasis"/>
    <w:basedOn w:val="41"/>
    <w:qFormat/>
    <w:uiPriority w:val="20"/>
    <w:rPr>
      <w:i/>
      <w:iCs/>
    </w:rPr>
  </w:style>
  <w:style w:type="character" w:styleId="47">
    <w:name w:val="Hyperlink"/>
    <w:qFormat/>
    <w:uiPriority w:val="99"/>
    <w:rPr>
      <w:color w:val="333333"/>
      <w:u w:val="none"/>
    </w:rPr>
  </w:style>
  <w:style w:type="character" w:styleId="48">
    <w:name w:val="annotation reference"/>
    <w:qFormat/>
    <w:uiPriority w:val="0"/>
    <w:rPr>
      <w:sz w:val="21"/>
    </w:rPr>
  </w:style>
  <w:style w:type="character" w:styleId="49">
    <w:name w:val="footnote reference"/>
    <w:basedOn w:val="41"/>
    <w:semiHidden/>
    <w:unhideWhenUsed/>
    <w:qFormat/>
    <w:uiPriority w:val="99"/>
    <w:rPr>
      <w:vertAlign w:val="superscript"/>
    </w:rPr>
  </w:style>
  <w:style w:type="table" w:customStyle="1" w:styleId="50">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51">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2">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53">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4">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5">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6">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7">
    <w:name w:val="Grid Table 1 Light - Accent 1"/>
    <w:basedOn w:val="3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58">
    <w:name w:val="Grid Table 1 Light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59">
    <w:name w:val="Grid Table 1 Light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60">
    <w:name w:val="Grid Table 1 Light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61">
    <w:name w:val="Grid Table 1 Light - Accent 5"/>
    <w:basedOn w:val="3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62">
    <w:name w:val="Grid Table 1 Light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63">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4">
    <w:name w:val="Grid Table 2 - Accent 1"/>
    <w:basedOn w:val="3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5">
    <w:name w:val="Grid Table 2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66">
    <w:name w:val="Grid Table 2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67">
    <w:name w:val="Grid Table 2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68">
    <w:name w:val="Grid Table 2 - Accent 5"/>
    <w:basedOn w:val="3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69">
    <w:name w:val="Grid Table 2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0">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1">
    <w:name w:val="Grid Table 3 - Accent 1"/>
    <w:basedOn w:val="3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72">
    <w:name w:val="Grid Table 3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73">
    <w:name w:val="Grid Table 3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4">
    <w:name w:val="Grid Table 3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5">
    <w:name w:val="Grid Table 3 - Accent 5"/>
    <w:basedOn w:val="3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6">
    <w:name w:val="Grid Table 3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7">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8">
    <w:name w:val="Grid Table 4 - Accent 1"/>
    <w:basedOn w:val="39"/>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2Vert"/>
    <w:tblStylePr w:type="band1Horz">
      <w:rPr>
        <w:rFonts w:ascii="Arial" w:hAnsi="Arial"/>
        <w:color w:val="404040"/>
        <w:sz w:val="22"/>
      </w:rPr>
      <w:tcPr>
        <w:shd w:val="clear" w:color="DEEBF6" w:themeColor="accent1" w:themeTint="32" w:fill="DEEBF6" w:themeFill="accent1" w:themeFillTint="32"/>
      </w:tcPr>
    </w:tblStylePr>
    <w:tblStylePr w:type="band2Horz"/>
    <w:tblStylePr w:type="neCell"/>
    <w:tblStylePr w:type="nwCell"/>
    <w:tblStylePr w:type="seCell"/>
    <w:tblStylePr w:type="swCell"/>
  </w:style>
  <w:style w:type="table" w:customStyle="1" w:styleId="79">
    <w:name w:val="Grid Table 4 - Accent 2"/>
    <w:basedOn w:val="39"/>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80">
    <w:name w:val="Grid Table 4 - Accent 3"/>
    <w:basedOn w:val="39"/>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81">
    <w:name w:val="Grid Table 4 - Accent 4"/>
    <w:basedOn w:val="39"/>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82">
    <w:name w:val="Grid Table 4 - Accent 5"/>
    <w:basedOn w:val="39"/>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83">
    <w:name w:val="Grid Table 4 - Accent 6"/>
    <w:basedOn w:val="39"/>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84">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85">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2Vert"/>
    <w:tblStylePr w:type="band1Horz">
      <w:tcPr>
        <w:shd w:val="clear" w:color="B3D1EB" w:themeColor="accent1" w:themeTint="75" w:fill="B3D1EB" w:themeFill="accent1" w:themeFillTint="75"/>
      </w:tcPr>
    </w:tblStylePr>
    <w:tblStylePr w:type="band2Horz"/>
    <w:tblStylePr w:type="neCell"/>
    <w:tblStylePr w:type="nwCell"/>
    <w:tblStylePr w:type="seCell"/>
    <w:tblStylePr w:type="swCell"/>
  </w:style>
  <w:style w:type="table" w:customStyle="1" w:styleId="86">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2Vert"/>
    <w:tblStylePr w:type="band1Horz">
      <w:tcPr>
        <w:shd w:val="clear" w:color="F6C3A0" w:themeColor="accent2" w:themeTint="75" w:fill="F6C3A0" w:themeFill="accent2" w:themeFillTint="75"/>
      </w:tcPr>
    </w:tblStylePr>
    <w:tblStylePr w:type="band2Horz"/>
    <w:tblStylePr w:type="neCell"/>
    <w:tblStylePr w:type="nwCell"/>
    <w:tblStylePr w:type="seCell"/>
    <w:tblStylePr w:type="swCell"/>
  </w:style>
  <w:style w:type="table" w:customStyle="1" w:styleId="87">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2Vert"/>
    <w:tblStylePr w:type="band1Horz">
      <w:tcPr>
        <w:shd w:val="clear" w:color="D5D5D5" w:themeColor="accent3" w:themeTint="75" w:fill="D5D5D5" w:themeFill="accent3" w:themeFillTint="75"/>
      </w:tcPr>
    </w:tblStylePr>
    <w:tblStylePr w:type="band2Horz"/>
    <w:tblStylePr w:type="neCell"/>
    <w:tblStylePr w:type="nwCell"/>
    <w:tblStylePr w:type="seCell"/>
    <w:tblStylePr w:type="swCell"/>
  </w:style>
  <w:style w:type="table" w:customStyle="1" w:styleId="88">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2Vert"/>
    <w:tblStylePr w:type="band1Horz">
      <w:tcPr>
        <w:shd w:val="clear" w:color="FEE289" w:themeColor="accent4" w:themeTint="75" w:fill="FEE289" w:themeFill="accent4" w:themeFillTint="75"/>
      </w:tcPr>
    </w:tblStylePr>
    <w:tblStylePr w:type="band2Horz"/>
    <w:tblStylePr w:type="neCell"/>
    <w:tblStylePr w:type="nwCell"/>
    <w:tblStylePr w:type="seCell"/>
    <w:tblStylePr w:type="swCell"/>
  </w:style>
  <w:style w:type="table" w:customStyle="1" w:styleId="89">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2Vert"/>
    <w:tblStylePr w:type="band1Horz">
      <w:tcPr>
        <w:shd w:val="clear" w:color="A9BEE3" w:themeColor="accent5" w:themeTint="75" w:fill="A9BEE3" w:themeFill="accent5" w:themeFillTint="75"/>
      </w:tcPr>
    </w:tblStylePr>
    <w:tblStylePr w:type="band2Horz"/>
    <w:tblStylePr w:type="neCell"/>
    <w:tblStylePr w:type="nwCell"/>
    <w:tblStylePr w:type="seCell"/>
    <w:tblStylePr w:type="swCell"/>
  </w:style>
  <w:style w:type="table" w:customStyle="1" w:styleId="90">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2Vert"/>
    <w:tblStylePr w:type="band1Horz">
      <w:tcPr>
        <w:shd w:val="clear" w:color="BCDBA8" w:themeColor="accent6" w:themeTint="75" w:fill="BCDBA8" w:themeFill="accent6" w:themeFillTint="75"/>
      </w:tcPr>
    </w:tblStylePr>
    <w:tblStylePr w:type="band2Horz"/>
    <w:tblStylePr w:type="neCell"/>
    <w:tblStylePr w:type="nwCell"/>
    <w:tblStylePr w:type="seCell"/>
    <w:tblStylePr w:type="swCell"/>
  </w:style>
  <w:style w:type="table" w:customStyle="1" w:styleId="91">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2">
    <w:name w:val="Grid Table 6 Colorful - Accent 1"/>
    <w:basedOn w:val="39"/>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3">
    <w:name w:val="Grid Table 6 Colorful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4">
    <w:name w:val="Grid Table 6 Colorful - Accent 3"/>
    <w:basedOn w:val="39"/>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5">
    <w:name w:val="Grid Table 6 Colorful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6">
    <w:name w:val="Grid Table 6 Colorful - Accent 5"/>
    <w:basedOn w:val="39"/>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7">
    <w:name w:val="Grid Table 6 Colorful - Accent 6"/>
    <w:basedOn w:val="39"/>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2Vert"/>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8">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9">
    <w:name w:val="Grid Table 7 Colorful - Accent 1"/>
    <w:basedOn w:val="39"/>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0">
    <w:name w:val="Grid Table 7 Colorful - Accent 2"/>
    <w:basedOn w:val="39"/>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1">
    <w:name w:val="Grid Table 7 Colorful - Accent 3"/>
    <w:basedOn w:val="39"/>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2">
    <w:name w:val="Grid Table 7 Colorful - Accent 4"/>
    <w:basedOn w:val="39"/>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3">
    <w:name w:val="Grid Table 7 Colorful - Accent 5"/>
    <w:basedOn w:val="39"/>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4">
    <w:name w:val="Grid Table 7 Colorful - Accent 6"/>
    <w:basedOn w:val="39"/>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2Vert"/>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105">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6">
    <w:name w:val="List Table 1 Light - Accent 1"/>
    <w:basedOn w:val="39"/>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2Vert"/>
    <w:tblStylePr w:type="band1Horz">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07">
    <w:name w:val="List Table 1 Light - Accent 2"/>
    <w:basedOn w:val="39"/>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2Vert"/>
    <w:tblStylePr w:type="band1Horz">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08">
    <w:name w:val="List Table 1 Light - Accent 3"/>
    <w:basedOn w:val="39"/>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2Vert"/>
    <w:tblStylePr w:type="band1Horz">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09">
    <w:name w:val="List Table 1 Light - Accent 4"/>
    <w:basedOn w:val="39"/>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2Vert"/>
    <w:tblStylePr w:type="band1Horz">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0">
    <w:name w:val="List Table 1 Light - Accent 5"/>
    <w:basedOn w:val="39"/>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2Vert"/>
    <w:tblStylePr w:type="band1Horz">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1">
    <w:name w:val="List Table 1 Light - Accent 6"/>
    <w:basedOn w:val="39"/>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2Vert"/>
    <w:tblStylePr w:type="band1Horz">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2">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3">
    <w:name w:val="List Table 2 - Accent 1"/>
    <w:basedOn w:val="39"/>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14">
    <w:name w:val="List Table 2 - Accent 2"/>
    <w:basedOn w:val="39"/>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15">
    <w:name w:val="List Table 2 - Accent 3"/>
    <w:basedOn w:val="39"/>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16">
    <w:name w:val="List Table 2 - Accent 4"/>
    <w:basedOn w:val="39"/>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7">
    <w:name w:val="List Table 2 - Accent 5"/>
    <w:basedOn w:val="39"/>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8">
    <w:name w:val="List Table 2 - Accent 6"/>
    <w:basedOn w:val="39"/>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9">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20">
    <w:name w:val="List Table 3 - Accent 1"/>
    <w:basedOn w:val="39"/>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121">
    <w:name w:val="List Table 3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22">
    <w:name w:val="List Table 3 - Accent 3"/>
    <w:basedOn w:val="39"/>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23">
    <w:name w:val="List Table 3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24">
    <w:name w:val="List Table 3 - Accent 5"/>
    <w:basedOn w:val="39"/>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25">
    <w:name w:val="List Table 3 - Accent 6"/>
    <w:basedOn w:val="39"/>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26">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7">
    <w:name w:val="List Table 4 - Accent 1"/>
    <w:basedOn w:val="39"/>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28">
    <w:name w:val="List Table 4 - Accent 2"/>
    <w:basedOn w:val="39"/>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29">
    <w:name w:val="List Table 4 - Accent 3"/>
    <w:basedOn w:val="39"/>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30">
    <w:name w:val="List Table 4 - Accent 4"/>
    <w:basedOn w:val="39"/>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31">
    <w:name w:val="List Table 4 - Accent 5"/>
    <w:basedOn w:val="39"/>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32">
    <w:name w:val="List Table 4 - Accent 6"/>
    <w:basedOn w:val="39"/>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33">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34">
    <w:name w:val="List Table 5 Dark - Accent 1"/>
    <w:basedOn w:val="39"/>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tblStylePr w:type="neCell"/>
    <w:tblStylePr w:type="nwCell"/>
    <w:tblStylePr w:type="seCell"/>
    <w:tblStylePr w:type="swCell"/>
  </w:style>
  <w:style w:type="table" w:customStyle="1" w:styleId="135">
    <w:name w:val="List Table 5 Dark - Accent 2"/>
    <w:basedOn w:val="39"/>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StylePr w:type="nwCell"/>
    <w:tblStylePr w:type="seCell"/>
    <w:tblStylePr w:type="swCell"/>
  </w:style>
  <w:style w:type="table" w:customStyle="1" w:styleId="136">
    <w:name w:val="List Table 5 Dark - Accent 3"/>
    <w:basedOn w:val="39"/>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StylePr w:type="nwCell"/>
    <w:tblStylePr w:type="seCell"/>
    <w:tblStylePr w:type="swCell"/>
  </w:style>
  <w:style w:type="table" w:customStyle="1" w:styleId="137">
    <w:name w:val="List Table 5 Dark - Accent 4"/>
    <w:basedOn w:val="39"/>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StylePr w:type="nwCell"/>
    <w:tblStylePr w:type="seCell"/>
    <w:tblStylePr w:type="swCell"/>
  </w:style>
  <w:style w:type="table" w:customStyle="1" w:styleId="138">
    <w:name w:val="List Table 5 Dark - Accent 5"/>
    <w:basedOn w:val="39"/>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StylePr w:type="nwCell"/>
    <w:tblStylePr w:type="seCell"/>
    <w:tblStylePr w:type="swCell"/>
  </w:style>
  <w:style w:type="table" w:customStyle="1" w:styleId="139">
    <w:name w:val="List Table 5 Dark - Accent 6"/>
    <w:basedOn w:val="39"/>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StylePr w:type="nwCell"/>
    <w:tblStylePr w:type="seCell"/>
    <w:tblStylePr w:type="swCell"/>
  </w:style>
  <w:style w:type="table" w:customStyle="1" w:styleId="140">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41">
    <w:name w:val="List Table 6 Colorful - Accent 1"/>
    <w:basedOn w:val="39"/>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42">
    <w:name w:val="List Table 6 Colorful - Accent 2"/>
    <w:basedOn w:val="39"/>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3">
    <w:name w:val="List Table 6 Colorful - Accent 3"/>
    <w:basedOn w:val="39"/>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4">
    <w:name w:val="List Table 6 Colorful - Accent 4"/>
    <w:basedOn w:val="39"/>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5">
    <w:name w:val="List Table 6 Colorful - Accent 5"/>
    <w:basedOn w:val="39"/>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6">
    <w:name w:val="List Table 6 Colorful - Accent 6"/>
    <w:basedOn w:val="39"/>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7">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8">
    <w:name w:val="List Table 7 Colorful - Accent 1"/>
    <w:basedOn w:val="39"/>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49">
    <w:name w:val="List Table 7 Colorful - Accent 2"/>
    <w:basedOn w:val="39"/>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0">
    <w:name w:val="List Table 7 Colorful - Accent 3"/>
    <w:basedOn w:val="39"/>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1">
    <w:name w:val="List Table 7 Colorful - Accent 4"/>
    <w:basedOn w:val="39"/>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2">
    <w:name w:val="List Table 7 Colorful - Accent 5"/>
    <w:basedOn w:val="39"/>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3">
    <w:name w:val="List Table 7 Colorful - Accent 6"/>
    <w:basedOn w:val="39"/>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4">
    <w:name w:val="Lined - Accent"/>
    <w:basedOn w:val="3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5">
    <w:name w:val="Lined - Accent 1"/>
    <w:basedOn w:val="39"/>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56">
    <w:name w:val="Lined - Accent 2"/>
    <w:basedOn w:val="39"/>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57">
    <w:name w:val="Lined - Accent 3"/>
    <w:basedOn w:val="39"/>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58">
    <w:name w:val="Lined - Accent 4"/>
    <w:basedOn w:val="39"/>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59">
    <w:name w:val="Lined - Accent 5"/>
    <w:basedOn w:val="39"/>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60">
    <w:name w:val="Lined - Accent 6"/>
    <w:basedOn w:val="39"/>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1">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2">
    <w:name w:val="Bordered &amp; Lined - Accent 1"/>
    <w:basedOn w:val="39"/>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63">
    <w:name w:val="Bordered &amp; Lined - Accent 2"/>
    <w:basedOn w:val="39"/>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64">
    <w:name w:val="Bordered &amp; Lined - Accent 3"/>
    <w:basedOn w:val="39"/>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65">
    <w:name w:val="Bordered &amp; Lined - Accent 4"/>
    <w:basedOn w:val="39"/>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66">
    <w:name w:val="Bordered &amp; Lined - Accent 5"/>
    <w:basedOn w:val="39"/>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67">
    <w:name w:val="Bordered &amp; Lined - Accent 6"/>
    <w:basedOn w:val="39"/>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8">
    <w:name w:val="Bordered"/>
    <w:basedOn w:val="3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69">
    <w:name w:val="Bordered - Accent 1"/>
    <w:basedOn w:val="3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70">
    <w:name w:val="Bordered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71">
    <w:name w:val="Bordered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72">
    <w:name w:val="Bordered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73">
    <w:name w:val="Bordered - Accent 5"/>
    <w:basedOn w:val="3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74">
    <w:name w:val="Bordered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75">
    <w:name w:val="Heading 1 Char"/>
    <w:basedOn w:val="41"/>
    <w:qFormat/>
    <w:uiPriority w:val="9"/>
    <w:rPr>
      <w:rFonts w:ascii="Arial" w:hAnsi="Arial" w:eastAsia="Arial" w:cs="Arial"/>
      <w:color w:val="2E75B6" w:themeColor="accent1" w:themeShade="BF"/>
      <w:sz w:val="40"/>
      <w:szCs w:val="40"/>
    </w:rPr>
  </w:style>
  <w:style w:type="character" w:customStyle="1" w:styleId="176">
    <w:name w:val="Heading 2 Char"/>
    <w:basedOn w:val="41"/>
    <w:qFormat/>
    <w:uiPriority w:val="9"/>
    <w:rPr>
      <w:rFonts w:ascii="Arial" w:hAnsi="Arial" w:eastAsia="Arial" w:cs="Arial"/>
      <w:color w:val="2E75B6" w:themeColor="accent1" w:themeShade="BF"/>
      <w:sz w:val="32"/>
      <w:szCs w:val="32"/>
    </w:rPr>
  </w:style>
  <w:style w:type="character" w:customStyle="1" w:styleId="177">
    <w:name w:val="Heading 3 Char"/>
    <w:basedOn w:val="41"/>
    <w:qFormat/>
    <w:uiPriority w:val="9"/>
    <w:rPr>
      <w:rFonts w:ascii="Arial" w:hAnsi="Arial" w:eastAsia="Arial" w:cs="Arial"/>
      <w:color w:val="2E75B6" w:themeColor="accent1" w:themeShade="BF"/>
      <w:sz w:val="28"/>
      <w:szCs w:val="28"/>
    </w:rPr>
  </w:style>
  <w:style w:type="character" w:customStyle="1" w:styleId="178">
    <w:name w:val="Heading 4 Char"/>
    <w:basedOn w:val="41"/>
    <w:qFormat/>
    <w:uiPriority w:val="9"/>
    <w:rPr>
      <w:rFonts w:ascii="Arial" w:hAnsi="Arial" w:eastAsia="Arial" w:cs="Arial"/>
      <w:i/>
      <w:iCs/>
      <w:color w:val="2E75B6" w:themeColor="accent1" w:themeShade="BF"/>
    </w:rPr>
  </w:style>
  <w:style w:type="character" w:customStyle="1" w:styleId="179">
    <w:name w:val="Heading 5 Char"/>
    <w:basedOn w:val="41"/>
    <w:link w:val="7"/>
    <w:qFormat/>
    <w:uiPriority w:val="9"/>
    <w:rPr>
      <w:rFonts w:ascii="Arial" w:hAnsi="Arial" w:eastAsia="Arial" w:cs="Arial"/>
      <w:color w:val="2E75B6" w:themeColor="accent1" w:themeShade="BF"/>
    </w:rPr>
  </w:style>
  <w:style w:type="character" w:customStyle="1" w:styleId="180">
    <w:name w:val="Heading 6 Char"/>
    <w:basedOn w:val="41"/>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81">
    <w:name w:val="Heading 7 Char"/>
    <w:basedOn w:val="41"/>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82">
    <w:name w:val="Heading 8 Char"/>
    <w:basedOn w:val="41"/>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3">
    <w:name w:val="Heading 9 Char"/>
    <w:basedOn w:val="41"/>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4">
    <w:name w:val="Title Char"/>
    <w:basedOn w:val="41"/>
    <w:qFormat/>
    <w:uiPriority w:val="10"/>
    <w:rPr>
      <w:rFonts w:ascii="Arial" w:hAnsi="Arial" w:eastAsia="Arial" w:cs="Arial"/>
      <w:spacing w:val="-10"/>
      <w:sz w:val="56"/>
      <w:szCs w:val="56"/>
    </w:rPr>
  </w:style>
  <w:style w:type="character" w:customStyle="1" w:styleId="185">
    <w:name w:val="Subtitle Char"/>
    <w:basedOn w:val="41"/>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6">
    <w:name w:val="Quote"/>
    <w:basedOn w:val="1"/>
    <w:next w:val="1"/>
    <w:link w:val="18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87">
    <w:name w:val="Quote Char"/>
    <w:basedOn w:val="41"/>
    <w:link w:val="186"/>
    <w:qFormat/>
    <w:uiPriority w:val="29"/>
    <w:rPr>
      <w:i/>
      <w:iCs/>
      <w:color w:val="404040" w:themeColor="text1" w:themeTint="BF"/>
      <w14:textFill>
        <w14:solidFill>
          <w14:schemeClr w14:val="tx1">
            <w14:lumMod w14:val="75000"/>
            <w14:lumOff w14:val="25000"/>
          </w14:schemeClr>
        </w14:solidFill>
      </w14:textFill>
    </w:rPr>
  </w:style>
  <w:style w:type="character" w:customStyle="1" w:styleId="188">
    <w:name w:val="Intense Emphasis"/>
    <w:basedOn w:val="41"/>
    <w:qFormat/>
    <w:uiPriority w:val="21"/>
    <w:rPr>
      <w:i/>
      <w:iCs/>
      <w:color w:val="2E75B6" w:themeColor="accent1" w:themeShade="BF"/>
    </w:rPr>
  </w:style>
  <w:style w:type="paragraph" w:styleId="189">
    <w:name w:val="Intense Quote"/>
    <w:basedOn w:val="1"/>
    <w:next w:val="1"/>
    <w:link w:val="190"/>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90">
    <w:name w:val="Intense Quote Char"/>
    <w:basedOn w:val="41"/>
    <w:link w:val="189"/>
    <w:qFormat/>
    <w:uiPriority w:val="30"/>
    <w:rPr>
      <w:i/>
      <w:iCs/>
      <w:color w:val="2E75B6" w:themeColor="accent1" w:themeShade="BF"/>
    </w:rPr>
  </w:style>
  <w:style w:type="character" w:customStyle="1" w:styleId="191">
    <w:name w:val="Intense Reference"/>
    <w:basedOn w:val="41"/>
    <w:qFormat/>
    <w:uiPriority w:val="32"/>
    <w:rPr>
      <w:b/>
      <w:bCs/>
      <w:smallCaps/>
      <w:color w:val="2E75B6" w:themeColor="accent1" w:themeShade="BF"/>
      <w:spacing w:val="5"/>
    </w:rPr>
  </w:style>
  <w:style w:type="paragraph" w:styleId="192">
    <w:name w:val="No Spacing"/>
    <w:basedOn w:val="1"/>
    <w:qFormat/>
    <w:uiPriority w:val="1"/>
    <w:pPr>
      <w:spacing w:after="0" w:line="240" w:lineRule="auto"/>
    </w:pPr>
  </w:style>
  <w:style w:type="character" w:customStyle="1" w:styleId="193">
    <w:name w:val="Subtle Emphasis"/>
    <w:basedOn w:val="41"/>
    <w:qFormat/>
    <w:uiPriority w:val="19"/>
    <w:rPr>
      <w:i/>
      <w:iCs/>
      <w:color w:val="404040" w:themeColor="text1" w:themeTint="BF"/>
      <w14:textFill>
        <w14:solidFill>
          <w14:schemeClr w14:val="tx1">
            <w14:lumMod w14:val="75000"/>
            <w14:lumOff w14:val="25000"/>
          </w14:schemeClr>
        </w14:solidFill>
      </w14:textFill>
    </w:rPr>
  </w:style>
  <w:style w:type="character" w:customStyle="1" w:styleId="194">
    <w:name w:val="Subtle Reference"/>
    <w:basedOn w:val="41"/>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95">
    <w:name w:val="Book Title"/>
    <w:basedOn w:val="41"/>
    <w:qFormat/>
    <w:uiPriority w:val="33"/>
    <w:rPr>
      <w:b/>
      <w:bCs/>
      <w:i/>
      <w:iCs/>
      <w:spacing w:val="5"/>
    </w:rPr>
  </w:style>
  <w:style w:type="character" w:customStyle="1" w:styleId="196">
    <w:name w:val="Header Char"/>
    <w:basedOn w:val="41"/>
    <w:qFormat/>
    <w:uiPriority w:val="99"/>
  </w:style>
  <w:style w:type="character" w:customStyle="1" w:styleId="197">
    <w:name w:val="Footer Char"/>
    <w:basedOn w:val="41"/>
    <w:qFormat/>
    <w:uiPriority w:val="99"/>
  </w:style>
  <w:style w:type="character" w:customStyle="1" w:styleId="198">
    <w:name w:val="Footnote Text Char"/>
    <w:basedOn w:val="41"/>
    <w:link w:val="30"/>
    <w:semiHidden/>
    <w:qFormat/>
    <w:uiPriority w:val="99"/>
    <w:rPr>
      <w:sz w:val="20"/>
      <w:szCs w:val="20"/>
    </w:rPr>
  </w:style>
  <w:style w:type="character" w:customStyle="1" w:styleId="199">
    <w:name w:val="Endnote Text Char"/>
    <w:basedOn w:val="41"/>
    <w:link w:val="23"/>
    <w:semiHidden/>
    <w:qFormat/>
    <w:uiPriority w:val="99"/>
    <w:rPr>
      <w:sz w:val="20"/>
      <w:szCs w:val="20"/>
    </w:rPr>
  </w:style>
  <w:style w:type="paragraph" w:customStyle="1" w:styleId="200">
    <w:name w:val="TOC Heading"/>
    <w:unhideWhenUsed/>
    <w:qFormat/>
    <w:uiPriority w:val="39"/>
    <w:rPr>
      <w:rFonts w:hint="default" w:ascii="Times New Roman" w:hAnsi="Times New Roman" w:eastAsia="宋体" w:cs="Times New Roman"/>
    </w:rPr>
  </w:style>
  <w:style w:type="paragraph" w:customStyle="1" w:styleId="201">
    <w:name w:val="正文1"/>
    <w:qFormat/>
    <w:uiPriority w:val="0"/>
    <w:pPr>
      <w:widowControl w:val="0"/>
      <w:spacing w:line="312" w:lineRule="atLeast"/>
      <w:jc w:val="both"/>
    </w:pPr>
    <w:rPr>
      <w:rFonts w:hint="default" w:ascii="宋体" w:hAnsiTheme="minorHAnsi" w:eastAsiaTheme="minorEastAsia" w:cstheme="minorBidi"/>
      <w:sz w:val="34"/>
      <w:szCs w:val="22"/>
      <w:lang w:val="en-US" w:eastAsia="zh-CN" w:bidi="ar-SA"/>
    </w:rPr>
  </w:style>
  <w:style w:type="paragraph" w:customStyle="1" w:styleId="202">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203">
    <w:name w:val="Table Paragraph"/>
    <w:basedOn w:val="1"/>
    <w:qFormat/>
    <w:uiPriority w:val="1"/>
    <w:pPr>
      <w:widowControl w:val="0"/>
    </w:pPr>
    <w:rPr>
      <w:rFonts w:ascii="宋体" w:hAnsi="宋体" w:cs="宋体"/>
      <w:sz w:val="22"/>
      <w:szCs w:val="22"/>
      <w:lang w:eastAsia="en-US"/>
    </w:rPr>
  </w:style>
  <w:style w:type="paragraph" w:customStyle="1" w:styleId="204">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205">
    <w:name w:val="标题 1 Char"/>
    <w:link w:val="3"/>
    <w:qFormat/>
    <w:uiPriority w:val="0"/>
    <w:rPr>
      <w:rFonts w:ascii="华文中宋" w:hAnsi="华文中宋" w:eastAsia="华文中宋"/>
      <w:b/>
      <w:bCs/>
      <w:color w:val="000000"/>
      <w:sz w:val="32"/>
      <w:szCs w:val="32"/>
    </w:rPr>
  </w:style>
  <w:style w:type="paragraph" w:customStyle="1" w:styleId="206">
    <w:name w:val="正文 New New New New New New New New New New New New New New"/>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customStyle="1" w:styleId="207">
    <w:name w:val="标题新"/>
    <w:basedOn w:val="4"/>
    <w:next w:val="1"/>
    <w:qFormat/>
    <w:uiPriority w:val="0"/>
    <w:pPr>
      <w:tabs>
        <w:tab w:val="clear" w:pos="720"/>
      </w:tabs>
      <w:spacing w:before="140" w:after="140" w:line="416" w:lineRule="auto"/>
      <w:jc w:val="both"/>
    </w:pPr>
    <w:rPr>
      <w:rFonts w:ascii="Arial" w:hAnsi="Arial" w:cs="Times New Roman"/>
      <w:iCs w:val="0"/>
      <w:sz w:val="30"/>
      <w:szCs w:val="32"/>
    </w:rPr>
  </w:style>
  <w:style w:type="character" w:customStyle="1" w:styleId="208">
    <w:name w:val="Unresolved Mention"/>
    <w:basedOn w:val="41"/>
    <w:semiHidden/>
    <w:unhideWhenUsed/>
    <w:qFormat/>
    <w:uiPriority w:val="99"/>
    <w:rPr>
      <w:color w:val="808080"/>
      <w:shd w:val="clear" w:color="auto" w:fill="E6E6E6"/>
    </w:rPr>
  </w:style>
  <w:style w:type="character" w:customStyle="1" w:styleId="209">
    <w:name w:val="批注框文本 Char"/>
    <w:basedOn w:val="41"/>
    <w:link w:val="24"/>
    <w:qFormat/>
    <w:uiPriority w:val="0"/>
    <w:rPr>
      <w:sz w:val="18"/>
      <w:szCs w:val="18"/>
    </w:rPr>
  </w:style>
  <w:style w:type="character" w:customStyle="1" w:styleId="210">
    <w:name w:val="日期 Char"/>
    <w:basedOn w:val="41"/>
    <w:link w:val="21"/>
    <w:qFormat/>
    <w:uiPriority w:val="0"/>
    <w:rPr>
      <w:rFonts w:ascii="Times New Roman" w:hAnsi="Times New Roman"/>
      <w:sz w:val="21"/>
      <w:szCs w:val="24"/>
    </w:rPr>
  </w:style>
  <w:style w:type="character" w:customStyle="1" w:styleId="211">
    <w:name w:val="纯文本 Char"/>
    <w:basedOn w:val="41"/>
    <w:link w:val="19"/>
    <w:qFormat/>
    <w:uiPriority w:val="0"/>
    <w:rPr>
      <w:rFonts w:ascii="宋体" w:hAnsi="Courier New"/>
      <w:sz w:val="28"/>
    </w:rPr>
  </w:style>
  <w:style w:type="character" w:customStyle="1" w:styleId="212">
    <w:name w:val="标题 Char"/>
    <w:basedOn w:val="41"/>
    <w:link w:val="37"/>
    <w:qFormat/>
    <w:uiPriority w:val="10"/>
    <w:rPr>
      <w:rFonts w:ascii="Cambria" w:hAnsi="Cambria"/>
      <w:b/>
      <w:bCs/>
      <w:sz w:val="32"/>
      <w:szCs w:val="32"/>
    </w:rPr>
  </w:style>
  <w:style w:type="character" w:customStyle="1" w:styleId="213">
    <w:name w:val="副标题 Char"/>
    <w:basedOn w:val="41"/>
    <w:link w:val="29"/>
    <w:qFormat/>
    <w:uiPriority w:val="0"/>
    <w:rPr>
      <w:rFonts w:ascii="等线 Light" w:hAnsi="等线 Light"/>
      <w:b/>
      <w:bCs/>
      <w:sz w:val="24"/>
      <w:szCs w:val="32"/>
    </w:rPr>
  </w:style>
  <w:style w:type="paragraph" w:customStyle="1" w:styleId="214">
    <w:name w:val="GP正文(首行缩进)"/>
    <w:basedOn w:val="1"/>
    <w:qFormat/>
    <w:uiPriority w:val="0"/>
    <w:pPr>
      <w:widowControl w:val="0"/>
      <w:spacing w:line="360" w:lineRule="auto"/>
      <w:ind w:firstLine="480"/>
    </w:pPr>
    <w:rPr>
      <w:rFonts w:ascii="Times New Roman" w:hAnsi="宋体" w:eastAsia="宋体" w:cs="Times New Roman"/>
    </w:rPr>
  </w:style>
  <w:style w:type="character" w:customStyle="1" w:styleId="215">
    <w:name w:val="批注文字 Char"/>
    <w:basedOn w:val="41"/>
    <w:link w:val="15"/>
    <w:qFormat/>
    <w:uiPriority w:val="99"/>
    <w:rPr>
      <w:rFonts w:asciiTheme="minorHAnsi" w:hAnsiTheme="minorHAnsi" w:eastAsiaTheme="minorEastAsia" w:cstheme="minorBidi"/>
      <w:sz w:val="24"/>
      <w:szCs w:val="24"/>
    </w:rPr>
  </w:style>
  <w:style w:type="character" w:customStyle="1" w:styleId="216">
    <w:name w:val="批注主题 Char"/>
    <w:basedOn w:val="215"/>
    <w:link w:val="38"/>
    <w:qFormat/>
    <w:uiPriority w:val="0"/>
    <w:rPr>
      <w:rFonts w:asciiTheme="minorHAnsi" w:hAnsiTheme="minorHAnsi" w:eastAsiaTheme="minorEastAsia" w:cstheme="minorBidi"/>
      <w:b/>
      <w:bCs/>
      <w:sz w:val="24"/>
      <w:szCs w:val="24"/>
    </w:rPr>
  </w:style>
  <w:style w:type="paragraph" w:styleId="217">
    <w:name w:val="List Paragraph"/>
    <w:basedOn w:val="1"/>
    <w:link w:val="240"/>
    <w:unhideWhenUsed/>
    <w:qFormat/>
    <w:uiPriority w:val="34"/>
    <w:pPr>
      <w:ind w:firstLine="420"/>
    </w:pPr>
  </w:style>
  <w:style w:type="paragraph" w:customStyle="1" w:styleId="218">
    <w:name w:val="普通正文"/>
    <w:basedOn w:val="1"/>
    <w:qFormat/>
    <w:uiPriority w:val="0"/>
    <w:pPr>
      <w:widowControl w:val="0"/>
      <w:spacing w:line="580" w:lineRule="exact"/>
      <w:ind w:firstLine="629"/>
      <w:jc w:val="both"/>
    </w:pPr>
    <w:rPr>
      <w:rFonts w:ascii="宋体" w:hAnsi="Times New Roman" w:eastAsia="宋体" w:cs="Times New Roman"/>
      <w:sz w:val="28"/>
      <w:szCs w:val="20"/>
    </w:rPr>
  </w:style>
  <w:style w:type="paragraph" w:customStyle="1" w:styleId="219">
    <w:name w:val="多级自动编号"/>
    <w:basedOn w:val="218"/>
    <w:qFormat/>
    <w:uiPriority w:val="0"/>
    <w:pPr>
      <w:numPr>
        <w:ilvl w:val="0"/>
        <w:numId w:val="2"/>
      </w:numPr>
    </w:pPr>
  </w:style>
  <w:style w:type="character" w:customStyle="1" w:styleId="220">
    <w:name w:val="正文文本缩进 Char"/>
    <w:basedOn w:val="41"/>
    <w:link w:val="16"/>
    <w:semiHidden/>
    <w:qFormat/>
    <w:uiPriority w:val="0"/>
    <w:rPr>
      <w:rFonts w:asciiTheme="minorHAnsi" w:hAnsiTheme="minorHAnsi" w:eastAsiaTheme="minorEastAsia" w:cstheme="minorBidi"/>
      <w:sz w:val="24"/>
      <w:szCs w:val="24"/>
    </w:rPr>
  </w:style>
  <w:style w:type="character" w:customStyle="1" w:styleId="221">
    <w:name w:val="正文缩进 Char"/>
    <w:link w:val="13"/>
    <w:qFormat/>
    <w:uiPriority w:val="0"/>
  </w:style>
  <w:style w:type="paragraph" w:customStyle="1" w:styleId="222">
    <w:name w:val="段"/>
    <w:qFormat/>
    <w:uiPriority w:val="0"/>
    <w:pPr>
      <w:ind w:firstLine="200"/>
      <w:jc w:val="both"/>
    </w:pPr>
    <w:rPr>
      <w:rFonts w:hint="default" w:ascii="宋体" w:hAnsi="Times New Roman" w:eastAsiaTheme="minorEastAsia" w:cstheme="minorBidi"/>
      <w:sz w:val="21"/>
      <w:szCs w:val="22"/>
      <w:lang w:val="en-US" w:eastAsia="zh-CN" w:bidi="ar-SA"/>
    </w:rPr>
  </w:style>
  <w:style w:type="character" w:customStyle="1" w:styleId="223">
    <w:name w:val="HTML 预设格式 Char"/>
    <w:basedOn w:val="41"/>
    <w:link w:val="35"/>
    <w:semiHidden/>
    <w:qFormat/>
    <w:uiPriority w:val="0"/>
    <w:rPr>
      <w:rFonts w:ascii="Arial" w:hAnsi="Arial"/>
      <w:sz w:val="21"/>
      <w:szCs w:val="21"/>
    </w:rPr>
  </w:style>
  <w:style w:type="character" w:customStyle="1" w:styleId="224">
    <w:name w:val="标题 3 Char"/>
    <w:basedOn w:val="41"/>
    <w:link w:val="5"/>
    <w:qFormat/>
    <w:uiPriority w:val="0"/>
    <w:rPr>
      <w:rFonts w:asciiTheme="minorHAnsi" w:hAnsiTheme="minorHAnsi" w:eastAsiaTheme="minorEastAsia" w:cstheme="minorBidi"/>
      <w:b/>
      <w:bCs/>
      <w:sz w:val="32"/>
      <w:szCs w:val="32"/>
    </w:rPr>
  </w:style>
  <w:style w:type="character" w:customStyle="1" w:styleId="225">
    <w:name w:val="标题 4 Char"/>
    <w:basedOn w:val="41"/>
    <w:link w:val="6"/>
    <w:qFormat/>
    <w:uiPriority w:val="0"/>
    <w:rPr>
      <w:rFonts w:asciiTheme="majorHAnsi" w:hAnsiTheme="majorHAnsi" w:eastAsiaTheme="majorEastAsia" w:cstheme="majorBidi"/>
      <w:b/>
      <w:bCs/>
      <w:sz w:val="28"/>
      <w:szCs w:val="28"/>
    </w:rPr>
  </w:style>
  <w:style w:type="paragraph" w:customStyle="1" w:styleId="226">
    <w:name w:val="Default"/>
    <w:qFormat/>
    <w:uiPriority w:val="0"/>
    <w:pPr>
      <w:widowControl w:val="0"/>
    </w:pPr>
    <w:rPr>
      <w:rFonts w:hint="default" w:ascii="仿宋_GB2312" w:eastAsia="仿宋_GB2312" w:cs="仿宋_GB2312" w:hAnsiTheme="minorHAnsi"/>
      <w:color w:val="000000"/>
      <w:sz w:val="24"/>
      <w:szCs w:val="24"/>
      <w:lang w:val="en-US" w:eastAsia="zh-CN" w:bidi="ar-SA"/>
    </w:rPr>
  </w:style>
  <w:style w:type="paragraph" w:customStyle="1" w:styleId="227">
    <w:name w:val="p0"/>
    <w:basedOn w:val="1"/>
    <w:qFormat/>
    <w:uiPriority w:val="0"/>
    <w:pPr>
      <w:jc w:val="both"/>
    </w:pPr>
    <w:rPr>
      <w:rFonts w:ascii="宋体" w:hAnsi="宋体" w:eastAsia="宋体" w:cs="宋体"/>
      <w:sz w:val="21"/>
      <w:szCs w:val="21"/>
    </w:rPr>
  </w:style>
  <w:style w:type="character" w:customStyle="1" w:styleId="228">
    <w:name w:val="正文文本 Char"/>
    <w:basedOn w:val="41"/>
    <w:link w:val="2"/>
    <w:qFormat/>
    <w:uiPriority w:val="99"/>
    <w:rPr>
      <w:rFonts w:asciiTheme="minorHAnsi" w:hAnsiTheme="minorHAnsi" w:eastAsiaTheme="minorEastAsia" w:cstheme="minorBidi"/>
      <w:sz w:val="24"/>
      <w:szCs w:val="24"/>
    </w:rPr>
  </w:style>
  <w:style w:type="paragraph" w:customStyle="1" w:styleId="229">
    <w:name w:val="图文"/>
    <w:basedOn w:val="1"/>
    <w:qFormat/>
    <w:uiPriority w:val="0"/>
    <w:pPr>
      <w:widowControl w:val="0"/>
      <w:spacing w:after="50" w:line="360" w:lineRule="auto"/>
      <w:jc w:val="both"/>
    </w:pPr>
    <w:rPr>
      <w:rFonts w:ascii="Times New Roman" w:hAnsi="Times New Roman" w:eastAsia="宋体" w:cs="Times New Roman"/>
    </w:rPr>
  </w:style>
  <w:style w:type="character" w:customStyle="1" w:styleId="230">
    <w:name w:val="中文正文、 Char Char"/>
    <w:link w:val="231"/>
    <w:qFormat/>
    <w:uiPriority w:val="0"/>
    <w:rPr>
      <w:sz w:val="21"/>
      <w:szCs w:val="21"/>
    </w:rPr>
  </w:style>
  <w:style w:type="paragraph" w:customStyle="1" w:styleId="231">
    <w:name w:val="中文正文、"/>
    <w:basedOn w:val="1"/>
    <w:link w:val="230"/>
    <w:qFormat/>
    <w:uiPriority w:val="0"/>
    <w:pPr>
      <w:widowControl w:val="0"/>
      <w:spacing w:line="360" w:lineRule="auto"/>
      <w:ind w:firstLine="420"/>
      <w:jc w:val="both"/>
    </w:pPr>
    <w:rPr>
      <w:rFonts w:ascii="Calibri" w:hAnsi="Calibri" w:eastAsia="宋体" w:cs="Times New Roman"/>
      <w:sz w:val="21"/>
      <w:szCs w:val="21"/>
    </w:rPr>
  </w:style>
  <w:style w:type="paragraph" w:customStyle="1" w:styleId="232">
    <w:name w:val="p16"/>
    <w:basedOn w:val="1"/>
    <w:qFormat/>
    <w:uiPriority w:val="0"/>
    <w:pPr>
      <w:jc w:val="both"/>
    </w:pPr>
    <w:rPr>
      <w:rFonts w:ascii="宋体" w:hAnsi="宋体" w:eastAsia="宋体" w:cs="Times New Roman"/>
      <w:szCs w:val="20"/>
    </w:rPr>
  </w:style>
  <w:style w:type="character" w:customStyle="1" w:styleId="233">
    <w:name w:val="纯文本 Char1"/>
    <w:qFormat/>
    <w:uiPriority w:val="0"/>
    <w:rPr>
      <w:rFonts w:ascii="宋体" w:hAnsi="Courier New"/>
      <w:sz w:val="21"/>
    </w:rPr>
  </w:style>
  <w:style w:type="paragraph" w:customStyle="1" w:styleId="234">
    <w:name w:val="正文文本 31"/>
    <w:basedOn w:val="1"/>
    <w:qFormat/>
    <w:uiPriority w:val="0"/>
    <w:pPr>
      <w:widowControl w:val="0"/>
      <w:jc w:val="both"/>
    </w:pPr>
    <w:rPr>
      <w:rFonts w:ascii="宋体" w:hAnsi="Times New Roman" w:eastAsia="宋体" w:cs="Times New Roman"/>
    </w:rPr>
  </w:style>
  <w:style w:type="character" w:customStyle="1" w:styleId="235">
    <w:name w:val="页脚 Char"/>
    <w:link w:val="25"/>
    <w:qFormat/>
    <w:uiPriority w:val="99"/>
    <w:rPr>
      <w:rFonts w:asciiTheme="minorHAnsi" w:hAnsiTheme="minorHAnsi" w:eastAsiaTheme="minorEastAsia" w:cstheme="minorBidi"/>
      <w:sz w:val="18"/>
      <w:szCs w:val="18"/>
    </w:rPr>
  </w:style>
  <w:style w:type="character" w:customStyle="1" w:styleId="236">
    <w:name w:val="15"/>
    <w:qFormat/>
    <w:uiPriority w:val="0"/>
    <w:rPr>
      <w:rFonts w:hint="eastAsia" w:ascii="宋体" w:hAnsi="宋体" w:eastAsia="宋体"/>
      <w:sz w:val="24"/>
      <w:szCs w:val="24"/>
    </w:rPr>
  </w:style>
  <w:style w:type="character" w:customStyle="1" w:styleId="237">
    <w:name w:val="页眉 Char"/>
    <w:basedOn w:val="41"/>
    <w:link w:val="26"/>
    <w:qFormat/>
    <w:uiPriority w:val="99"/>
    <w:rPr>
      <w:rFonts w:asciiTheme="minorHAnsi" w:hAnsiTheme="minorHAnsi" w:eastAsiaTheme="minorEastAsia" w:cstheme="minorBidi"/>
      <w:sz w:val="18"/>
      <w:szCs w:val="18"/>
    </w:rPr>
  </w:style>
  <w:style w:type="paragraph" w:customStyle="1" w:styleId="238">
    <w:name w:val="正文文本 32"/>
    <w:basedOn w:val="1"/>
    <w:qFormat/>
    <w:uiPriority w:val="0"/>
    <w:pPr>
      <w:widowControl w:val="0"/>
      <w:spacing w:line="312" w:lineRule="auto"/>
      <w:jc w:val="both"/>
    </w:pPr>
    <w:rPr>
      <w:rFonts w:ascii="宋体" w:hAnsi="Times New Roman" w:eastAsia="宋体" w:cs="Times New Roman"/>
      <w:szCs w:val="20"/>
    </w:rPr>
  </w:style>
  <w:style w:type="paragraph" w:customStyle="1" w:styleId="239">
    <w:name w:val="正文文本 33"/>
    <w:basedOn w:val="1"/>
    <w:qFormat/>
    <w:uiPriority w:val="0"/>
    <w:pPr>
      <w:widowControl w:val="0"/>
      <w:jc w:val="both"/>
    </w:pPr>
    <w:rPr>
      <w:rFonts w:ascii="宋体" w:hAnsi="Times New Roman" w:eastAsia="宋体" w:cs="Times New Roman"/>
    </w:rPr>
  </w:style>
  <w:style w:type="character" w:customStyle="1" w:styleId="240">
    <w:name w:val="列出段落 Char"/>
    <w:link w:val="217"/>
    <w:qFormat/>
    <w:uiPriority w:val="34"/>
    <w:rPr>
      <w:rFonts w:asciiTheme="minorHAnsi" w:hAnsiTheme="minorHAnsi" w:eastAsiaTheme="minorEastAsia" w:cstheme="minorBidi"/>
      <w:sz w:val="24"/>
      <w:szCs w:val="24"/>
    </w:rPr>
  </w:style>
  <w:style w:type="character" w:customStyle="1" w:styleId="241">
    <w:name w:val="font11"/>
    <w:qFormat/>
    <w:uiPriority w:val="0"/>
    <w:rPr>
      <w:rFonts w:hint="eastAsia" w:ascii="仿宋" w:hAnsi="仿宋" w:eastAsia="仿宋" w:cs="仿宋"/>
      <w:color w:val="FF0000"/>
      <w:sz w:val="20"/>
      <w:szCs w:val="20"/>
      <w:u w:val="none"/>
      <w:lang w:val="en-US" w:eastAsia="zh-CN" w:bidi="ar-SA"/>
    </w:rPr>
  </w:style>
  <w:style w:type="paragraph" w:customStyle="1" w:styleId="242">
    <w:name w:val="1正文"/>
    <w:basedOn w:val="1"/>
    <w:qFormat/>
    <w:uiPriority w:val="0"/>
    <w:pPr>
      <w:widowControl w:val="0"/>
      <w:spacing w:line="560" w:lineRule="exact"/>
      <w:ind w:firstLine="200"/>
      <w:jc w:val="both"/>
    </w:pPr>
    <w:rPr>
      <w:rFonts w:ascii="Times New Roman" w:hAnsi="Times New Roman" w:eastAsia="Cambria Math" w:cs="Times New Roman"/>
      <w:sz w:val="32"/>
    </w:rPr>
  </w:style>
  <w:style w:type="paragraph" w:customStyle="1" w:styleId="243">
    <w:name w:val="1"/>
    <w:basedOn w:val="1"/>
    <w:next w:val="22"/>
    <w:qFormat/>
    <w:uiPriority w:val="0"/>
    <w:pPr>
      <w:widowControl w:val="0"/>
      <w:tabs>
        <w:tab w:val="left" w:pos="3060"/>
      </w:tabs>
      <w:spacing w:line="140" w:lineRule="atLeast"/>
      <w:ind w:firstLine="560"/>
      <w:jc w:val="both"/>
    </w:pPr>
    <w:rPr>
      <w:rFonts w:ascii="Times New Roman" w:hAnsi="Times New Roman" w:eastAsia="宋体" w:cs="Times New Roman"/>
      <w:sz w:val="28"/>
    </w:rPr>
  </w:style>
  <w:style w:type="paragraph" w:customStyle="1" w:styleId="244">
    <w:name w:val="_Style 160"/>
    <w:basedOn w:val="1"/>
    <w:next w:val="217"/>
    <w:qFormat/>
    <w:uiPriority w:val="0"/>
    <w:pPr>
      <w:widowControl w:val="0"/>
      <w:pBdr>
        <w:bottom w:val="single" w:color="000000" w:sz="6" w:space="1"/>
      </w:pBdr>
      <w:jc w:val="center"/>
    </w:pPr>
    <w:rPr>
      <w:rFonts w:ascii="Arial" w:hAnsi="Times New Roman" w:eastAsia="宋体" w:cs="Times New Roman"/>
      <w:vanish/>
      <w:sz w:val="16"/>
    </w:rPr>
  </w:style>
  <w:style w:type="character" w:customStyle="1" w:styleId="245">
    <w:name w:val="正文文本缩进 2 Char"/>
    <w:basedOn w:val="41"/>
    <w:link w:val="22"/>
    <w:semiHidden/>
    <w:qFormat/>
    <w:uiPriority w:val="0"/>
    <w:rPr>
      <w:rFonts w:asciiTheme="minorHAnsi" w:hAnsiTheme="minorHAnsi" w:eastAsiaTheme="minorEastAsia" w:cstheme="minorBidi"/>
      <w:sz w:val="24"/>
      <w:szCs w:val="24"/>
    </w:rPr>
  </w:style>
  <w:style w:type="character" w:customStyle="1" w:styleId="246">
    <w:name w:val="标题 6 Char"/>
    <w:basedOn w:val="41"/>
    <w:link w:val="8"/>
    <w:qFormat/>
    <w:uiPriority w:val="0"/>
    <w:rPr>
      <w:rFonts w:ascii="Arial" w:hAnsi="Arial" w:eastAsia="黑体"/>
      <w:b/>
      <w:bCs/>
      <w:sz w:val="24"/>
      <w:szCs w:val="24"/>
    </w:rPr>
  </w:style>
  <w:style w:type="character" w:customStyle="1" w:styleId="247">
    <w:name w:val="标题 7 Char"/>
    <w:basedOn w:val="41"/>
    <w:link w:val="9"/>
    <w:qFormat/>
    <w:uiPriority w:val="0"/>
    <w:rPr>
      <w:rFonts w:ascii="Times New Roman" w:hAnsi="Times New Roman"/>
      <w:b/>
      <w:bCs/>
      <w:sz w:val="24"/>
      <w:szCs w:val="24"/>
    </w:rPr>
  </w:style>
  <w:style w:type="character" w:customStyle="1" w:styleId="248">
    <w:name w:val="标题 8 Char"/>
    <w:basedOn w:val="41"/>
    <w:link w:val="10"/>
    <w:qFormat/>
    <w:uiPriority w:val="0"/>
    <w:rPr>
      <w:rFonts w:ascii="Arial" w:hAnsi="Arial" w:eastAsia="黑体"/>
      <w:sz w:val="24"/>
      <w:szCs w:val="24"/>
    </w:rPr>
  </w:style>
  <w:style w:type="character" w:customStyle="1" w:styleId="249">
    <w:name w:val="标题 9 Char"/>
    <w:basedOn w:val="41"/>
    <w:link w:val="11"/>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3.jpeg"/><Relationship Id="rId17" Type="http://schemas.openxmlformats.org/officeDocument/2006/relationships/image" Target="media/image2.jpe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header" Target="header2.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0F985E-441F-4AA4-91FE-BD0796119710}">
  <ds:schemaRefs/>
</ds:datastoreItem>
</file>

<file path=docProps/app.xml><?xml version="1.0" encoding="utf-8"?>
<Properties xmlns="http://schemas.openxmlformats.org/officeDocument/2006/extended-properties" xmlns:vt="http://schemas.openxmlformats.org/officeDocument/2006/docPropsVTypes">
  <Template>0</Template>
  <Company>Lenovo</Company>
  <TotalTime>67</TotalTime>
  <ScaleCrop>false</ScaleCrop>
  <LinksUpToDate>false</LinksUpToDate>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杨捃未</cp:lastModifiedBy>
  <dcterms:modified xsi:type="dcterms:W3CDTF">2026-10-09T10:01:48Z</dcterms:modified>
  <cp:revision>179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C3221544CC494A2C92B0B2381381A9B1</vt:lpwstr>
  </property>
</Properties>
</file>