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F44F3">
      <w:pPr>
        <w:spacing w:line="360" w:lineRule="auto"/>
        <w:rPr>
          <w:rFonts w:hint="eastAsia" w:ascii="宋体" w:hAnsi="宋体"/>
          <w:szCs w:val="21"/>
        </w:rPr>
      </w:pPr>
    </w:p>
    <w:p w14:paraId="497877B0">
      <w:pPr>
        <w:spacing w:line="360" w:lineRule="auto"/>
        <w:rPr>
          <w:rFonts w:ascii="宋体" w:hAnsi="宋体"/>
          <w:szCs w:val="21"/>
        </w:rPr>
      </w:pPr>
    </w:p>
    <w:p w14:paraId="05ECDF7F">
      <w:pPr>
        <w:spacing w:line="360" w:lineRule="auto"/>
        <w:rPr>
          <w:rFonts w:ascii="宋体" w:hAnsi="宋体"/>
          <w:szCs w:val="21"/>
        </w:rPr>
      </w:pPr>
    </w:p>
    <w:p w14:paraId="64D98D38">
      <w:pPr>
        <w:jc w:val="center"/>
        <w:rPr>
          <w:rFonts w:ascii="宋体" w:hAnsi="宋体"/>
          <w:b/>
          <w:sz w:val="76"/>
          <w:szCs w:val="76"/>
        </w:rPr>
      </w:pPr>
      <w:r>
        <w:rPr>
          <w:rFonts w:hint="eastAsia" w:ascii="宋体" w:hAnsi="宋体"/>
          <w:b/>
          <w:sz w:val="76"/>
          <w:szCs w:val="76"/>
        </w:rPr>
        <w:t xml:space="preserve"> 比价采购</w:t>
      </w:r>
      <w:r>
        <w:rPr>
          <w:rFonts w:ascii="宋体" w:hAnsi="宋体"/>
          <w:b/>
          <w:sz w:val="76"/>
          <w:szCs w:val="76"/>
        </w:rPr>
        <w:t>文件</w:t>
      </w:r>
    </w:p>
    <w:p w14:paraId="0DB17537">
      <w:pPr>
        <w:pStyle w:val="12"/>
        <w:ind w:firstLine="880"/>
        <w:jc w:val="center"/>
        <w:rPr>
          <w:rFonts w:ascii="宋体" w:hAnsi="宋体"/>
          <w:bCs/>
          <w:sz w:val="44"/>
        </w:rPr>
      </w:pPr>
    </w:p>
    <w:p w14:paraId="64B88BF5">
      <w:pPr>
        <w:pStyle w:val="12"/>
        <w:ind w:firstLine="880"/>
        <w:jc w:val="center"/>
        <w:rPr>
          <w:rFonts w:ascii="宋体" w:hAnsi="宋体"/>
          <w:bCs/>
          <w:sz w:val="44"/>
        </w:rPr>
      </w:pPr>
    </w:p>
    <w:p w14:paraId="59A22C4D">
      <w:pPr>
        <w:keepNext w:val="0"/>
        <w:keepLines w:val="0"/>
        <w:pageBreakBefore w:val="0"/>
        <w:widowControl w:val="0"/>
        <w:tabs>
          <w:tab w:val="left" w:pos="2200"/>
        </w:tabs>
        <w:kinsoku/>
        <w:wordWrap/>
        <w:overflowPunct/>
        <w:topLinePunct w:val="0"/>
        <w:autoSpaceDE/>
        <w:autoSpaceDN/>
        <w:bidi w:val="0"/>
        <w:adjustRightInd w:val="0"/>
        <w:snapToGrid/>
        <w:spacing w:line="360" w:lineRule="auto"/>
        <w:jc w:val="left"/>
        <w:textAlignment w:val="baseline"/>
        <w:rPr>
          <w:rFonts w:ascii="宋体" w:hAnsi="宋体"/>
          <w:bCs/>
          <w:spacing w:val="-20"/>
          <w:sz w:val="36"/>
          <w:szCs w:val="36"/>
        </w:rPr>
      </w:pPr>
      <w:r>
        <w:rPr>
          <w:rFonts w:hint="eastAsia" w:ascii="宋体" w:hAnsi="宋体" w:eastAsia="宋体" w:cs="Times New Roman"/>
          <w:bCs/>
          <w:spacing w:val="-20"/>
          <w:sz w:val="36"/>
          <w:szCs w:val="36"/>
        </w:rPr>
        <w:t>项目名称：人保财险广东湛江市分公司防溺水短信防灾防损服务项目</w:t>
      </w:r>
    </w:p>
    <w:p w14:paraId="3B9A638C">
      <w:pPr>
        <w:tabs>
          <w:tab w:val="left" w:pos="2200"/>
        </w:tabs>
        <w:spacing w:line="360" w:lineRule="auto"/>
        <w:ind w:left="2739" w:leftChars="414" w:hanging="1745" w:hangingChars="485"/>
        <w:rPr>
          <w:rFonts w:ascii="宋体" w:hAnsi="宋体"/>
          <w:bCs/>
          <w:sz w:val="36"/>
          <w:szCs w:val="36"/>
        </w:rPr>
      </w:pPr>
    </w:p>
    <w:p w14:paraId="70D6EAD9">
      <w:pPr>
        <w:tabs>
          <w:tab w:val="left" w:pos="2200"/>
        </w:tabs>
        <w:spacing w:line="360" w:lineRule="auto"/>
        <w:jc w:val="center"/>
        <w:rPr>
          <w:rFonts w:hint="eastAsia" w:ascii="宋体" w:hAnsi="宋体"/>
          <w:bCs/>
          <w:sz w:val="36"/>
          <w:szCs w:val="36"/>
        </w:rPr>
      </w:pPr>
      <w:r>
        <w:rPr>
          <w:rFonts w:hint="eastAsia" w:ascii="宋体" w:hAnsi="宋体"/>
          <w:bCs/>
          <w:sz w:val="36"/>
          <w:szCs w:val="36"/>
        </w:rPr>
        <w:t>采 购 人：中国人民财产保险股份有限公司湛江市分公司</w:t>
      </w:r>
    </w:p>
    <w:p w14:paraId="77E2619B">
      <w:pPr>
        <w:jc w:val="center"/>
        <w:rPr>
          <w:rFonts w:ascii="宋体" w:hAnsi="宋体" w:cs="Arial"/>
          <w:b/>
        </w:rPr>
      </w:pPr>
    </w:p>
    <w:p w14:paraId="4AB04C22">
      <w:pPr>
        <w:pStyle w:val="206"/>
        <w:adjustRightInd/>
        <w:snapToGrid/>
        <w:spacing w:after="0" w:line="240" w:lineRule="auto"/>
        <w:rPr>
          <w:rFonts w:ascii="宋体" w:hAnsi="宋体" w:cs="Arial"/>
          <w:b/>
          <w:sz w:val="21"/>
          <w:szCs w:val="21"/>
        </w:rPr>
      </w:pPr>
    </w:p>
    <w:p w14:paraId="2C243199">
      <w:pPr>
        <w:pStyle w:val="206"/>
        <w:adjustRightInd/>
        <w:snapToGrid/>
        <w:spacing w:after="0" w:line="240" w:lineRule="auto"/>
        <w:rPr>
          <w:rFonts w:ascii="宋体" w:hAnsi="宋体" w:cs="Arial"/>
          <w:b/>
          <w:sz w:val="21"/>
          <w:szCs w:val="21"/>
        </w:rPr>
      </w:pPr>
    </w:p>
    <w:p w14:paraId="69B5FF4C">
      <w:pPr>
        <w:pStyle w:val="22"/>
        <w:snapToGrid w:val="0"/>
        <w:spacing w:line="360" w:lineRule="auto"/>
        <w:jc w:val="center"/>
        <w:rPr>
          <w:rFonts w:hAnsi="宋体" w:cs="Arial"/>
          <w:sz w:val="30"/>
          <w:szCs w:val="30"/>
        </w:rPr>
      </w:pPr>
    </w:p>
    <w:p w14:paraId="573DA696">
      <w:pPr>
        <w:pStyle w:val="22"/>
        <w:snapToGrid w:val="0"/>
        <w:spacing w:line="360" w:lineRule="auto"/>
        <w:jc w:val="center"/>
        <w:rPr>
          <w:rFonts w:hAnsi="宋体" w:cs="Arial"/>
          <w:sz w:val="30"/>
          <w:szCs w:val="30"/>
        </w:rPr>
      </w:pPr>
    </w:p>
    <w:p w14:paraId="413FACE0">
      <w:pPr>
        <w:pStyle w:val="22"/>
        <w:snapToGrid w:val="0"/>
        <w:spacing w:line="360" w:lineRule="auto"/>
        <w:jc w:val="center"/>
        <w:rPr>
          <w:rFonts w:hAnsi="宋体" w:cs="Arial"/>
          <w:sz w:val="30"/>
          <w:szCs w:val="30"/>
        </w:rPr>
      </w:pPr>
    </w:p>
    <w:p w14:paraId="471E651B">
      <w:pPr>
        <w:pStyle w:val="22"/>
        <w:snapToGrid w:val="0"/>
        <w:spacing w:line="360" w:lineRule="auto"/>
        <w:rPr>
          <w:rFonts w:hAnsi="宋体" w:cs="Arial"/>
          <w:sz w:val="30"/>
          <w:szCs w:val="30"/>
        </w:rPr>
      </w:pPr>
    </w:p>
    <w:p w14:paraId="44289A00">
      <w:pPr>
        <w:pStyle w:val="22"/>
        <w:snapToGrid w:val="0"/>
        <w:spacing w:line="360" w:lineRule="auto"/>
        <w:rPr>
          <w:rFonts w:hint="eastAsia" w:hAnsi="宋体" w:cs="Arial"/>
          <w:sz w:val="30"/>
          <w:szCs w:val="30"/>
        </w:rPr>
      </w:pPr>
    </w:p>
    <w:p w14:paraId="49897DC4">
      <w:pPr>
        <w:pStyle w:val="22"/>
        <w:snapToGrid w:val="0"/>
        <w:spacing w:line="360" w:lineRule="auto"/>
        <w:rPr>
          <w:rFonts w:hAnsi="宋体" w:cs="Arial"/>
          <w:sz w:val="30"/>
          <w:szCs w:val="30"/>
        </w:rPr>
      </w:pPr>
    </w:p>
    <w:p w14:paraId="314E4E5F">
      <w:pPr>
        <w:tabs>
          <w:tab w:val="left" w:pos="2200"/>
        </w:tabs>
        <w:ind w:left="2739" w:leftChars="414" w:hanging="1745" w:hangingChars="485"/>
        <w:jc w:val="center"/>
        <w:rPr>
          <w:rFonts w:hint="eastAsia" w:ascii="宋体" w:hAnsi="宋体"/>
          <w:bCs/>
          <w:sz w:val="36"/>
          <w:szCs w:val="36"/>
        </w:rPr>
      </w:pPr>
      <w:r>
        <w:rPr>
          <w:rFonts w:hint="eastAsia" w:ascii="宋体" w:hAnsi="宋体"/>
          <w:bCs/>
          <w:color w:val="000000"/>
          <w:sz w:val="36"/>
          <w:szCs w:val="36"/>
        </w:rPr>
        <w:t>中国人民财产保险股份有限公司湛江市分公司</w:t>
      </w:r>
    </w:p>
    <w:p w14:paraId="1FDE8428">
      <w:pPr>
        <w:pStyle w:val="22"/>
        <w:snapToGrid w:val="0"/>
        <w:spacing w:line="360" w:lineRule="auto"/>
        <w:jc w:val="center"/>
        <w:rPr>
          <w:rFonts w:hAnsi="宋体" w:cs="Arial"/>
          <w:sz w:val="36"/>
          <w:szCs w:val="36"/>
        </w:rPr>
      </w:pPr>
      <w:r>
        <w:rPr>
          <w:rFonts w:hint="eastAsia" w:hAnsi="宋体" w:cs="Arial"/>
          <w:sz w:val="32"/>
          <w:szCs w:val="32"/>
        </w:rPr>
        <w:t>2026</w:t>
      </w:r>
      <w:r>
        <w:rPr>
          <w:rFonts w:hAnsi="宋体" w:cs="Arial"/>
          <w:sz w:val="32"/>
          <w:szCs w:val="32"/>
        </w:rPr>
        <w:t>年</w:t>
      </w:r>
      <w:r>
        <w:rPr>
          <w:rFonts w:hint="eastAsia" w:hAnsi="宋体" w:cs="Arial"/>
          <w:sz w:val="32"/>
          <w:szCs w:val="32"/>
          <w:lang w:val="en-US" w:eastAsia="zh-CN"/>
        </w:rPr>
        <w:t>10</w:t>
      </w:r>
      <w:r>
        <w:rPr>
          <w:rFonts w:hAnsi="宋体" w:cs="Arial"/>
          <w:sz w:val="32"/>
          <w:szCs w:val="32"/>
        </w:rPr>
        <w:t>月</w:t>
      </w:r>
    </w:p>
    <w:p w14:paraId="6AB931FA">
      <w:pPr>
        <w:pStyle w:val="22"/>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5CBEF4CC">
      <w:pPr>
        <w:pStyle w:val="311"/>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86202580"/>
      <w:bookmarkStart w:id="2" w:name="_Toc241827233"/>
    </w:p>
    <w:p w14:paraId="286D57B5">
      <w:pPr>
        <w:pStyle w:val="29"/>
        <w:tabs>
          <w:tab w:val="right" w:leader="dot" w:pos="9062"/>
        </w:tabs>
        <w:spacing w:line="360" w:lineRule="auto"/>
        <w:rPr>
          <w:rFonts w:ascii="宋体" w:hAnsi="宋体" w:cs="Times New Roman"/>
          <w:bCs w:val="0"/>
          <w:caps w:val="0"/>
          <w:kern w:val="2"/>
          <w:sz w:val="28"/>
          <w:szCs w:val="28"/>
          <w:lang w:val="en-US" w:eastAsia="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fldChar w:fldCharType="begin"/>
      </w:r>
      <w:r>
        <w:instrText xml:space="preserve"> HYPERLINK \l "_Toc19039757" </w:instrText>
      </w:r>
      <w:r>
        <w:fldChar w:fldCharType="separate"/>
      </w:r>
      <w:r>
        <w:rPr>
          <w:rStyle w:val="51"/>
          <w:rFonts w:hint="eastAsia" w:ascii="宋体" w:hAnsi="宋体"/>
          <w:color w:val="auto"/>
          <w:sz w:val="28"/>
          <w:szCs w:val="28"/>
          <w:lang w:val="en-US" w:eastAsia="zh-CN"/>
        </w:rPr>
        <w:t>第一章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rPr>
        <w:t>比价采购公告</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_Toc19039757 \h </w:instrText>
      </w:r>
      <w:r>
        <w:rPr>
          <w:rFonts w:ascii="宋体" w:hAnsi="宋体"/>
          <w:sz w:val="28"/>
          <w:szCs w:val="28"/>
          <w:lang w:val="en-US" w:eastAsia="zh-CN"/>
        </w:rPr>
        <w:fldChar w:fldCharType="separate"/>
      </w:r>
      <w:r>
        <w:rPr>
          <w:rFonts w:ascii="宋体" w:hAnsi="宋体"/>
          <w:sz w:val="28"/>
          <w:szCs w:val="28"/>
          <w:lang w:val="en-US" w:eastAsia="zh-CN"/>
        </w:rPr>
        <w:t>1</w:t>
      </w:r>
      <w:r>
        <w:rPr>
          <w:rFonts w:ascii="宋体" w:hAnsi="宋体"/>
          <w:sz w:val="28"/>
          <w:szCs w:val="28"/>
          <w:lang w:val="en-US" w:eastAsia="zh-CN"/>
        </w:rPr>
        <w:fldChar w:fldCharType="end"/>
      </w:r>
      <w:r>
        <w:rPr>
          <w:rFonts w:ascii="宋体" w:hAnsi="宋体"/>
          <w:sz w:val="28"/>
          <w:szCs w:val="28"/>
          <w:lang w:val="en-US" w:eastAsia="zh-CN"/>
        </w:rPr>
        <w:fldChar w:fldCharType="end"/>
      </w:r>
    </w:p>
    <w:p w14:paraId="61C4BECE">
      <w:pPr>
        <w:pStyle w:val="29"/>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"_Toc19039758" </w:instrText>
      </w:r>
      <w:r>
        <w:fldChar w:fldCharType="separate"/>
      </w:r>
      <w:r>
        <w:rPr>
          <w:rStyle w:val="51"/>
          <w:rFonts w:hint="eastAsia" w:ascii="宋体" w:hAnsi="宋体"/>
          <w:color w:val="auto"/>
          <w:sz w:val="28"/>
          <w:szCs w:val="28"/>
          <w:lang w:val="en-US" w:eastAsia="zh-CN"/>
        </w:rPr>
        <w:t>第二章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rPr>
        <w:t>响应</w:t>
      </w:r>
      <w:r>
        <w:rPr>
          <w:rStyle w:val="51"/>
          <w:rFonts w:hint="eastAsia" w:ascii="宋体" w:hAnsi="宋体"/>
          <w:color w:val="auto"/>
          <w:sz w:val="28"/>
          <w:szCs w:val="28"/>
          <w:lang w:val="en-US" w:eastAsia="zh-CN"/>
        </w:rPr>
        <w:t>方须知</w:t>
      </w:r>
      <w:r>
        <w:rPr>
          <w:rFonts w:ascii="宋体" w:hAnsi="宋体"/>
          <w:sz w:val="28"/>
          <w:szCs w:val="28"/>
          <w:lang w:val="en-US" w:eastAsia="zh-CN"/>
        </w:rPr>
        <w:tab/>
      </w:r>
      <w:r>
        <w:rPr>
          <w:rFonts w:hint="eastAsia" w:ascii="宋体" w:hAnsi="宋体"/>
          <w:sz w:val="28"/>
          <w:szCs w:val="28"/>
          <w:lang w:val="en-US" w:eastAsia="zh-CN"/>
        </w:rPr>
        <w:t>4</w:t>
      </w:r>
      <w:r>
        <w:rPr>
          <w:rFonts w:ascii="宋体" w:hAnsi="宋体"/>
          <w:sz w:val="28"/>
          <w:szCs w:val="28"/>
          <w:lang w:val="en-US" w:eastAsia="zh-CN"/>
        </w:rPr>
        <w:fldChar w:fldCharType="end"/>
      </w:r>
    </w:p>
    <w:p w14:paraId="5B0174E4">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"_Toc19039759" </w:instrText>
      </w:r>
      <w:r>
        <w:fldChar w:fldCharType="separate"/>
      </w:r>
      <w:r>
        <w:rPr>
          <w:rStyle w:val="51"/>
          <w:rFonts w:hint="eastAsia" w:ascii="宋体" w:hAnsi="宋体"/>
          <w:color w:val="auto"/>
          <w:sz w:val="28"/>
          <w:szCs w:val="28"/>
          <w:lang w:val="en-US" w:eastAsia="zh-CN"/>
        </w:rPr>
        <w:t>第三章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项目需求</w:t>
      </w:r>
      <w:r>
        <w:rPr>
          <w:rFonts w:ascii="宋体" w:hAnsi="宋体"/>
          <w:sz w:val="28"/>
          <w:szCs w:val="28"/>
          <w:lang w:val="en-US" w:eastAsia="zh-CN"/>
        </w:rPr>
        <w:tab/>
      </w:r>
      <w:r>
        <w:rPr>
          <w:rFonts w:hint="eastAsia" w:ascii="宋体" w:hAnsi="宋体"/>
          <w:sz w:val="28"/>
          <w:szCs w:val="28"/>
          <w:lang w:val="en-US" w:eastAsia="zh-CN"/>
        </w:rPr>
        <w:t>2</w:t>
      </w:r>
      <w:r>
        <w:rPr>
          <w:rFonts w:ascii="宋体" w:hAnsi="宋体"/>
          <w:sz w:val="28"/>
          <w:szCs w:val="28"/>
          <w:lang w:val="en-US" w:eastAsia="zh-CN"/>
        </w:rPr>
        <w:fldChar w:fldCharType="end"/>
      </w:r>
      <w:r>
        <w:rPr>
          <w:rFonts w:hint="eastAsia" w:ascii="宋体" w:hAnsi="宋体"/>
          <w:sz w:val="28"/>
          <w:szCs w:val="28"/>
          <w:lang w:val="en-US" w:eastAsia="zh-CN"/>
        </w:rPr>
        <w:t>0</w:t>
      </w:r>
    </w:p>
    <w:p w14:paraId="42668782">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"_Toc19039760" </w:instrText>
      </w:r>
      <w:r>
        <w:fldChar w:fldCharType="separate"/>
      </w:r>
      <w:r>
        <w:rPr>
          <w:rStyle w:val="51"/>
          <w:rFonts w:hint="eastAsia" w:ascii="宋体" w:hAnsi="宋体"/>
          <w:color w:val="auto"/>
          <w:sz w:val="28"/>
          <w:szCs w:val="28"/>
          <w:lang w:val="en-US" w:eastAsia="zh-CN"/>
        </w:rPr>
        <w:t>第四章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合同主要条款</w:t>
      </w:r>
      <w:r>
        <w:rPr>
          <w:rFonts w:ascii="宋体" w:hAnsi="宋体"/>
          <w:sz w:val="28"/>
          <w:szCs w:val="28"/>
          <w:lang w:val="en-US" w:eastAsia="zh-CN"/>
        </w:rPr>
        <w:tab/>
      </w:r>
      <w:r>
        <w:rPr>
          <w:rFonts w:hint="eastAsia" w:ascii="宋体" w:hAnsi="宋体"/>
          <w:sz w:val="28"/>
          <w:szCs w:val="28"/>
          <w:lang w:val="en-US" w:eastAsia="zh-CN"/>
        </w:rPr>
        <w:t>2</w:t>
      </w:r>
      <w:r>
        <w:rPr>
          <w:rFonts w:ascii="宋体" w:hAnsi="宋体"/>
          <w:sz w:val="28"/>
          <w:szCs w:val="28"/>
          <w:lang w:val="en-US" w:eastAsia="zh-CN"/>
        </w:rPr>
        <w:fldChar w:fldCharType="end"/>
      </w:r>
      <w:r>
        <w:rPr>
          <w:rFonts w:hint="eastAsia" w:ascii="宋体" w:hAnsi="宋体"/>
          <w:sz w:val="28"/>
          <w:szCs w:val="28"/>
          <w:lang w:val="en-US" w:eastAsia="zh-CN"/>
        </w:rPr>
        <w:t>2</w:t>
      </w:r>
    </w:p>
    <w:p w14:paraId="6797F682">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"_Toc19039761" </w:instrText>
      </w:r>
      <w:r>
        <w:fldChar w:fldCharType="separate"/>
      </w:r>
      <w:r>
        <w:rPr>
          <w:rStyle w:val="51"/>
          <w:rFonts w:hint="eastAsia" w:ascii="宋体" w:hAnsi="宋体"/>
          <w:color w:val="auto"/>
          <w:sz w:val="28"/>
          <w:szCs w:val="28"/>
          <w:lang w:val="en-US" w:eastAsia="zh-CN"/>
        </w:rPr>
        <w:t>第五章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评审标准</w:t>
      </w:r>
      <w:r>
        <w:rPr>
          <w:rFonts w:ascii="宋体" w:hAnsi="宋体"/>
          <w:sz w:val="28"/>
          <w:szCs w:val="28"/>
          <w:lang w:val="en-US" w:eastAsia="zh-CN"/>
        </w:rPr>
        <w:tab/>
      </w:r>
      <w:r>
        <w:rPr>
          <w:rFonts w:hint="eastAsia" w:ascii="宋体" w:hAnsi="宋体"/>
          <w:sz w:val="28"/>
          <w:szCs w:val="28"/>
          <w:lang w:val="en-US" w:eastAsia="zh-CN"/>
        </w:rPr>
        <w:t>3</w:t>
      </w:r>
      <w:r>
        <w:rPr>
          <w:rFonts w:ascii="宋体" w:hAnsi="宋体"/>
          <w:sz w:val="28"/>
          <w:szCs w:val="28"/>
          <w:lang w:val="en-US" w:eastAsia="zh-CN"/>
        </w:rPr>
        <w:fldChar w:fldCharType="end"/>
      </w:r>
      <w:r>
        <w:rPr>
          <w:rFonts w:hint="eastAsia" w:ascii="宋体" w:hAnsi="宋体"/>
          <w:sz w:val="28"/>
          <w:szCs w:val="28"/>
          <w:lang w:val="en-US" w:eastAsia="zh-CN"/>
        </w:rPr>
        <w:t>8</w:t>
      </w:r>
    </w:p>
    <w:p w14:paraId="0C20D59B">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"_Toc19039762" </w:instrText>
      </w:r>
      <w:r>
        <w:fldChar w:fldCharType="separate"/>
      </w:r>
      <w:r>
        <w:rPr>
          <w:rStyle w:val="51"/>
          <w:rFonts w:hint="eastAsia" w:ascii="宋体" w:hAnsi="宋体"/>
          <w:color w:val="auto"/>
          <w:sz w:val="28"/>
          <w:szCs w:val="28"/>
          <w:lang w:val="en-US" w:eastAsia="zh-CN"/>
        </w:rPr>
        <w:t>第六章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附件</w:t>
      </w:r>
      <w:r>
        <w:rPr>
          <w:rStyle w:val="51"/>
          <w:rFonts w:ascii="宋体" w:hAnsi="宋体"/>
          <w:color w:val="auto"/>
          <w:sz w:val="28"/>
          <w:szCs w:val="28"/>
          <w:lang w:val="en-US" w:eastAsia="zh-CN"/>
        </w:rPr>
        <w:t>-</w:t>
      </w:r>
      <w:r>
        <w:rPr>
          <w:rStyle w:val="51"/>
          <w:rFonts w:hint="eastAsia" w:ascii="宋体" w:hAnsi="宋体"/>
          <w:color w:val="auto"/>
          <w:sz w:val="28"/>
          <w:szCs w:val="28"/>
          <w:lang w:val="en-US"/>
        </w:rPr>
        <w:t>响应</w:t>
      </w:r>
      <w:r>
        <w:rPr>
          <w:rStyle w:val="51"/>
          <w:rFonts w:hint="eastAsia" w:ascii="宋体" w:hAnsi="宋体"/>
          <w:color w:val="auto"/>
          <w:sz w:val="28"/>
          <w:szCs w:val="28"/>
          <w:lang w:val="en-US" w:eastAsia="zh-CN"/>
        </w:rPr>
        <w:t>文件格式</w:t>
      </w:r>
      <w:r>
        <w:rPr>
          <w:rFonts w:ascii="宋体" w:hAnsi="宋体"/>
          <w:sz w:val="28"/>
          <w:szCs w:val="28"/>
          <w:lang w:val="en-US" w:eastAsia="zh-CN"/>
        </w:rPr>
        <w:tab/>
      </w:r>
      <w:r>
        <w:rPr>
          <w:rFonts w:hint="eastAsia" w:ascii="宋体" w:hAnsi="宋体"/>
          <w:sz w:val="28"/>
          <w:szCs w:val="28"/>
          <w:lang w:val="en-US" w:eastAsia="zh-CN"/>
        </w:rPr>
        <w:t>4</w:t>
      </w:r>
      <w:r>
        <w:rPr>
          <w:rFonts w:ascii="宋体" w:hAnsi="宋体"/>
          <w:sz w:val="28"/>
          <w:szCs w:val="28"/>
          <w:lang w:val="en-US" w:eastAsia="zh-CN"/>
        </w:rPr>
        <w:fldChar w:fldCharType="end"/>
      </w:r>
      <w:r>
        <w:rPr>
          <w:rFonts w:hint="eastAsia" w:ascii="宋体" w:hAnsi="宋体"/>
          <w:sz w:val="28"/>
          <w:szCs w:val="28"/>
          <w:lang w:val="en-US" w:eastAsia="zh-CN"/>
        </w:rPr>
        <w:t>0</w:t>
      </w:r>
    </w:p>
    <w:p w14:paraId="6E786293">
      <w:pPr>
        <w:spacing w:line="360" w:lineRule="auto"/>
      </w:pPr>
      <w:r>
        <w:rPr>
          <w:rFonts w:ascii="宋体" w:hAnsi="宋体" w:cs="Arial"/>
          <w:b/>
          <w:bCs/>
          <w:caps/>
          <w:sz w:val="28"/>
          <w:szCs w:val="28"/>
          <w:lang w:val="zh-CN"/>
        </w:rPr>
        <w:fldChar w:fldCharType="end"/>
      </w:r>
    </w:p>
    <w:p w14:paraId="632D4540">
      <w:pPr>
        <w:spacing w:line="360" w:lineRule="auto"/>
      </w:pPr>
    </w:p>
    <w:p w14:paraId="6440E862">
      <w:pPr>
        <w:pStyle w:val="174"/>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5F153D40">
      <w:pPr>
        <w:pStyle w:val="150"/>
        <w:ind w:firstLine="883"/>
        <w:jc w:val="center"/>
        <w:outlineLvl w:val="0"/>
        <w:rPr>
          <w:b/>
          <w:sz w:val="44"/>
          <w:szCs w:val="44"/>
        </w:rPr>
      </w:pPr>
      <w:bookmarkStart w:id="3" w:name="_Toc421042642"/>
      <w:bookmarkStart w:id="4" w:name="_Toc421032040"/>
      <w:bookmarkStart w:id="5" w:name="_Toc18928242"/>
      <w:bookmarkStart w:id="6" w:name="_Toc19039757"/>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rPr>
        <w:t>比价采购</w:t>
      </w:r>
      <w:bookmarkEnd w:id="5"/>
      <w:bookmarkEnd w:id="6"/>
      <w:r>
        <w:rPr>
          <w:rFonts w:hint="eastAsia"/>
          <w:b/>
          <w:sz w:val="44"/>
          <w:szCs w:val="44"/>
        </w:rPr>
        <w:t>公告</w:t>
      </w:r>
    </w:p>
    <w:p w14:paraId="50BAAA6D">
      <w:pPr>
        <w:pStyle w:val="174"/>
      </w:pPr>
    </w:p>
    <w:p w14:paraId="76EAE530">
      <w:pPr>
        <w:pStyle w:val="22"/>
        <w:snapToGrid w:val="0"/>
        <w:spacing w:line="360" w:lineRule="auto"/>
        <w:rPr>
          <w:rFonts w:hAnsi="宋体" w:cs="Arial"/>
          <w:sz w:val="24"/>
        </w:rPr>
      </w:pPr>
      <w:r>
        <w:rPr>
          <w:rFonts w:hAnsi="宋体" w:cs="Arial"/>
          <w:sz w:val="24"/>
        </w:rPr>
        <w:t>1.</w:t>
      </w:r>
      <w:r>
        <w:rPr>
          <w:rFonts w:hint="eastAsia" w:hAnsi="宋体" w:cs="Arial"/>
          <w:sz w:val="24"/>
        </w:rPr>
        <w:t>项目名称：人保财险广东湛江市分公司防溺水短信防灾防损服务项目</w:t>
      </w:r>
    </w:p>
    <w:p w14:paraId="33A159B1">
      <w:pPr>
        <w:pStyle w:val="22"/>
        <w:adjustRightInd w:val="0"/>
        <w:snapToGrid w:val="0"/>
        <w:spacing w:line="360" w:lineRule="auto"/>
        <w:rPr>
          <w:rFonts w:hint="eastAsia" w:hAnsi="宋体" w:cs="Arial"/>
          <w:sz w:val="24"/>
        </w:rPr>
      </w:pPr>
      <w:r>
        <w:rPr>
          <w:rFonts w:hint="eastAsia" w:hAnsi="宋体" w:cs="Arial"/>
          <w:sz w:val="24"/>
        </w:rPr>
        <w:t>2</w:t>
      </w:r>
      <w:r>
        <w:rPr>
          <w:rFonts w:hAnsi="宋体" w:cs="Arial"/>
          <w:sz w:val="24"/>
        </w:rPr>
        <w:t>.</w:t>
      </w:r>
      <w:r>
        <w:rPr>
          <w:rFonts w:hint="eastAsia" w:hAnsi="宋体" w:cs="Arial"/>
          <w:sz w:val="24"/>
        </w:rPr>
        <w:t>采购主要内容：为我公司提供周期为3个月的全市承保学校学生的监护人防溺水安全提醒短信推送服务。（具体采购内容及要求详见本比价采购采购文件第三章项目需求）</w:t>
      </w:r>
    </w:p>
    <w:p w14:paraId="189898AD">
      <w:pPr>
        <w:widowControl/>
        <w:shd w:val="clear" w:color="auto" w:fill="FFFFFF"/>
        <w:snapToGrid w:val="0"/>
        <w:spacing w:line="360" w:lineRule="auto"/>
        <w:jc w:val="both"/>
        <w:textAlignment w:val="auto"/>
        <w:rPr>
          <w:rFonts w:hint="eastAsia" w:ascii="宋体" w:hAnsi="宋体" w:cs="宋体"/>
        </w:rPr>
      </w:pPr>
      <w:r>
        <w:rPr>
          <w:rFonts w:hint="eastAsia" w:ascii="宋体" w:hAnsi="宋体" w:cs="Arial"/>
        </w:rPr>
        <w:t>3</w:t>
      </w:r>
      <w:r>
        <w:rPr>
          <w:rFonts w:ascii="宋体" w:hAnsi="宋体" w:cs="Arial"/>
        </w:rPr>
        <w:t>.</w:t>
      </w:r>
      <w:r>
        <w:rPr>
          <w:rFonts w:hint="eastAsia" w:ascii="宋体" w:hAnsi="宋体" w:cs="宋体"/>
        </w:rPr>
        <w:t>响应方的资格要求：</w:t>
      </w:r>
    </w:p>
    <w:p w14:paraId="48447423">
      <w:pPr>
        <w:spacing w:line="360" w:lineRule="auto"/>
        <w:rPr>
          <w:rFonts w:hint="eastAsia" w:ascii="宋体" w:hAnsi="宋体" w:cs="宋体"/>
        </w:rPr>
      </w:pPr>
      <w:r>
        <w:rPr>
          <w:rFonts w:hint="eastAsia" w:ascii="宋体" w:hAnsi="宋体" w:cs="宋体"/>
        </w:rPr>
        <w:t>3.1</w:t>
      </w:r>
      <w:r>
        <w:rPr>
          <w:rFonts w:hint="eastAsia" w:ascii="宋体" w:hAnsi="宋体" w:cs="宋体"/>
          <w:b/>
          <w:bCs/>
          <w:color w:val="000000"/>
        </w:rPr>
        <w:t>在中华人民共和国境内依法登记的法人或其他组织</w:t>
      </w:r>
      <w:r>
        <w:rPr>
          <w:rFonts w:hint="eastAsia" w:ascii="宋体" w:hAnsi="宋体" w:cs="宋体"/>
          <w:color w:val="000000"/>
        </w:rPr>
        <w:t>，</w:t>
      </w:r>
      <w:r>
        <w:rPr>
          <w:rFonts w:hint="eastAsia" w:ascii="宋体" w:hAnsi="宋体" w:cs="Arial"/>
        </w:rPr>
        <w:t>响应方</w:t>
      </w:r>
      <w:r>
        <w:rPr>
          <w:rFonts w:hint="eastAsia" w:ascii="宋体" w:hAnsi="宋体" w:cs="宋体"/>
          <w:color w:val="000000"/>
          <w:szCs w:val="24"/>
        </w:rPr>
        <w:t>如为企业法人，须提供企业法人营业执照（复印件）,分支机构参与响应的，须取得具有法人资格的总公司(或机构)出具给分支机构的授权书，并提供总公司(或机构)和分支机构的营业执照复印件</w:t>
      </w:r>
      <w:r>
        <w:rPr>
          <w:rFonts w:hint="eastAsia" w:ascii="宋体" w:hAnsi="宋体" w:cs="宋体"/>
          <w:color w:val="000000"/>
        </w:rPr>
        <w:t>；</w:t>
      </w:r>
      <w:r>
        <w:rPr>
          <w:rFonts w:hint="eastAsia" w:ascii="宋体" w:hAnsi="宋体" w:cs="Arial"/>
        </w:rPr>
        <w:t>响应方</w:t>
      </w:r>
      <w:r>
        <w:rPr>
          <w:rFonts w:hint="eastAsia" w:ascii="宋体" w:hAnsi="宋体" w:cs="宋体"/>
          <w:color w:val="000000"/>
        </w:rPr>
        <w:t>如为事业单位或其他组织，须提供事业单位法人证书或登记证或组织机构代码证或其他有效证明文件（复印件）</w:t>
      </w:r>
      <w:r>
        <w:rPr>
          <w:rFonts w:hint="eastAsia" w:ascii="宋体" w:hAnsi="宋体" w:cs="宋体"/>
        </w:rPr>
        <w:t>；</w:t>
      </w:r>
    </w:p>
    <w:p w14:paraId="47F89D99">
      <w:pPr>
        <w:pStyle w:val="310"/>
        <w:spacing w:line="360" w:lineRule="auto"/>
        <w:ind w:firstLine="0" w:firstLineChars="0"/>
        <w:contextualSpacing/>
        <w:rPr>
          <w:rFonts w:hint="eastAsia" w:ascii="宋体" w:hAnsi="宋体" w:cs="宋体"/>
          <w:sz w:val="24"/>
        </w:rPr>
      </w:pPr>
      <w:r>
        <w:rPr>
          <w:rFonts w:hint="eastAsia" w:ascii="宋体" w:hAnsi="宋体" w:cs="宋体"/>
          <w:sz w:val="24"/>
          <w:szCs w:val="21"/>
        </w:rPr>
        <w:t>3.2</w:t>
      </w:r>
      <w:r>
        <w:rPr>
          <w:rFonts w:hint="eastAsia" w:ascii="宋体" w:hAnsi="宋体" w:cs="宋体"/>
          <w:b/>
          <w:bCs/>
          <w:color w:val="000000"/>
          <w:sz w:val="24"/>
        </w:rPr>
        <w:t>具有良好的商业信誉和健全的财务会计制度</w:t>
      </w:r>
      <w:r>
        <w:rPr>
          <w:rFonts w:hint="eastAsia" w:ascii="宋体" w:hAnsi="宋体" w:cs="宋体"/>
          <w:color w:val="000000"/>
          <w:sz w:val="24"/>
        </w:rPr>
        <w:t>，需提供2025年度经会计师事务所或审计机构审计的财务审计报告及财务报表（至少包含会计师事务所或审计机构签章页、资产负债表、现金流量表、损益表/利润表）或者响应文件递交截止日前6个月内开具的银行资信证明</w:t>
      </w:r>
      <w:r>
        <w:rPr>
          <w:rFonts w:hint="eastAsia" w:ascii="宋体" w:hAnsi="宋体" w:cs="宋体"/>
          <w:sz w:val="24"/>
        </w:rPr>
        <w:t>；</w:t>
      </w:r>
    </w:p>
    <w:p w14:paraId="2BDA4855">
      <w:pPr>
        <w:pStyle w:val="310"/>
        <w:spacing w:line="360" w:lineRule="auto"/>
        <w:ind w:firstLine="0" w:firstLineChars="0"/>
        <w:contextualSpacing/>
        <w:rPr>
          <w:rFonts w:hint="eastAsia" w:ascii="宋体" w:hAnsi="宋体" w:cs="宋体"/>
          <w:sz w:val="24"/>
        </w:rPr>
      </w:pPr>
      <w:r>
        <w:rPr>
          <w:rFonts w:hint="eastAsia" w:ascii="宋体" w:hAnsi="宋体" w:cs="宋体"/>
          <w:sz w:val="24"/>
        </w:rPr>
        <w:t>3.3</w:t>
      </w:r>
      <w:r>
        <w:rPr>
          <w:rFonts w:hint="eastAsia" w:ascii="宋体" w:hAnsi="宋体" w:cs="宋体"/>
          <w:b/>
          <w:bCs/>
          <w:color w:val="000000"/>
          <w:sz w:val="24"/>
        </w:rPr>
        <w:t>供应商应具有履行合同所必需的设备和专业技术能力</w:t>
      </w:r>
      <w:r>
        <w:rPr>
          <w:rFonts w:hint="eastAsia" w:ascii="宋体" w:hAnsi="宋体" w:cs="宋体"/>
          <w:color w:val="000000"/>
          <w:sz w:val="24"/>
        </w:rPr>
        <w:t>，近三年（2023年1月1日至今）应具有1个同类项目实施案例，并提供符合上述要求的合同关键页作为有效的业绩证明材料。合同关键页包含但不限于合同首页、合同标的页、签署日期页及盖章页等</w:t>
      </w:r>
      <w:r>
        <w:rPr>
          <w:rFonts w:hint="eastAsia" w:ascii="宋体" w:hAnsi="宋体" w:cs="宋体"/>
          <w:sz w:val="24"/>
        </w:rPr>
        <w:t xml:space="preserve">； </w:t>
      </w:r>
    </w:p>
    <w:p w14:paraId="15F38B2C">
      <w:pPr>
        <w:pStyle w:val="310"/>
        <w:spacing w:line="360" w:lineRule="auto"/>
        <w:ind w:firstLine="0" w:firstLineChars="0"/>
        <w:contextualSpacing/>
        <w:rPr>
          <w:rFonts w:hint="eastAsia" w:ascii="宋体" w:hAnsi="宋体" w:cs="宋体"/>
          <w:sz w:val="24"/>
        </w:rPr>
      </w:pPr>
      <w:r>
        <w:rPr>
          <w:rFonts w:hint="eastAsia" w:ascii="宋体" w:hAnsi="宋体" w:cs="宋体"/>
          <w:sz w:val="24"/>
        </w:rPr>
        <w:t>3.4</w:t>
      </w:r>
      <w:r>
        <w:rPr>
          <w:rFonts w:hint="eastAsia" w:ascii="宋体" w:hAnsi="宋体" w:cs="宋体"/>
          <w:b/>
          <w:bCs/>
          <w:color w:val="000000"/>
          <w:sz w:val="24"/>
        </w:rPr>
        <w:t>具有依法缴纳税收和社会保障资金的良好记录</w:t>
      </w:r>
      <w:r>
        <w:rPr>
          <w:rFonts w:hint="eastAsia" w:ascii="宋体" w:hAnsi="宋体" w:cs="宋体"/>
          <w:color w:val="000000"/>
          <w:sz w:val="24"/>
        </w:rPr>
        <w:t>，提供近6个月任意一个月的税收和社会保障资金缴纳凭证</w:t>
      </w:r>
      <w:r>
        <w:rPr>
          <w:rFonts w:hint="eastAsia" w:ascii="宋体" w:hAnsi="宋体" w:cs="宋体"/>
          <w:sz w:val="24"/>
        </w:rPr>
        <w:t>；</w:t>
      </w:r>
    </w:p>
    <w:p w14:paraId="10C83475">
      <w:pPr>
        <w:spacing w:line="240" w:lineRule="auto"/>
        <w:rPr>
          <w:rFonts w:hint="eastAsia" w:ascii="宋体" w:hAnsi="宋体" w:cs="Arial"/>
        </w:rPr>
      </w:pPr>
      <w:r>
        <w:rPr>
          <w:rFonts w:hint="eastAsia" w:ascii="宋体" w:hAnsi="宋体" w:cs="宋体"/>
        </w:rPr>
        <w:t>3.5</w:t>
      </w:r>
      <w:r>
        <w:rPr>
          <w:rFonts w:hint="eastAsia" w:ascii="宋体" w:hAnsi="宋体" w:cs="宋体"/>
          <w:b/>
          <w:bCs/>
          <w:color w:val="000000"/>
        </w:rPr>
        <w:t>供应商应经营状况良好，且近三年内（2023年1月1日至今）无违法违规记录</w:t>
      </w:r>
      <w:r>
        <w:rPr>
          <w:rFonts w:hint="eastAsia" w:ascii="宋体" w:hAnsi="宋体" w:cs="宋体"/>
          <w:color w:val="000000"/>
        </w:rPr>
        <w:t>。违法违规记录是指被“信用中国”列入失信被执行人、重大税收违法失信主体、政府采购严重违法失信行为记录名单。供应商需提供自比价采购公告发布之日至响应文件递交截止之日期间对以上三项内容的查询截图并加盖公章。 信用中国查询网址：</w:t>
      </w:r>
      <w:r>
        <w:fldChar w:fldCharType="begin"/>
      </w:r>
      <w:r>
        <w:instrText xml:space="preserve"> HYPERLINK "https://www.creditchina.gov.cn/zhuanxiangchaxun/；" </w:instrText>
      </w:r>
      <w:r>
        <w:fldChar w:fldCharType="separate"/>
      </w:r>
      <w:r>
        <w:rPr>
          <w:rStyle w:val="51"/>
          <w:rFonts w:hint="eastAsia" w:ascii="宋体" w:hAnsi="宋体" w:cs="宋体"/>
        </w:rPr>
        <w:t>https://www.creditchina.gov.cn/zhuanxiangchaxun/；</w:t>
      </w:r>
      <w:r>
        <w:rPr>
          <w:rStyle w:val="51"/>
          <w:rFonts w:hint="eastAsia" w:ascii="宋体" w:hAnsi="宋体" w:cs="宋体"/>
        </w:rPr>
        <w:fldChar w:fldCharType="end"/>
      </w:r>
      <w:r>
        <w:rPr>
          <w:rFonts w:hint="eastAsia" w:ascii="宋体" w:hAnsi="宋体" w:cs="Arial"/>
        </w:rPr>
        <w:t>(以评审小组于文件递交截止日当天在“中国执行信息公开网”(zxgk.court.gov.cn)、“信用中国”网站(www.creditchina.gov.cn)查询结果为准，如相关失信记录已失效，供应商需提供相关证明资料)。</w:t>
      </w:r>
    </w:p>
    <w:p w14:paraId="7995142E">
      <w:pPr>
        <w:pStyle w:val="310"/>
        <w:spacing w:line="360" w:lineRule="auto"/>
        <w:ind w:firstLine="0" w:firstLineChars="0"/>
        <w:contextualSpacing/>
        <w:rPr>
          <w:rFonts w:ascii="宋体" w:hAnsi="宋体" w:cs="Arial"/>
          <w:sz w:val="24"/>
        </w:rPr>
      </w:pPr>
      <w:r>
        <w:rPr>
          <w:rFonts w:hint="eastAsia" w:ascii="宋体" w:hAnsi="宋体" w:cs="Arial"/>
          <w:sz w:val="24"/>
        </w:rPr>
        <w:t>3.6</w:t>
      </w:r>
      <w:r>
        <w:rPr>
          <w:rFonts w:hint="eastAsia" w:ascii="宋体" w:hAnsi="宋体" w:cs="Arial"/>
          <w:b/>
          <w:bCs/>
          <w:sz w:val="24"/>
        </w:rPr>
        <w:t>严禁列入采购人及其所隶属的中国人民保险各级机构的供应商黑名单且在禁入期内的供应商参与采购活动,</w:t>
      </w:r>
      <w:r>
        <w:rPr>
          <w:rFonts w:hint="eastAsia" w:ascii="宋体" w:hAnsi="宋体" w:cs="Arial"/>
          <w:sz w:val="24"/>
        </w:rPr>
        <w:t>提供未列入供应商黑名单且未在禁入期承诺函。</w:t>
      </w:r>
    </w:p>
    <w:p w14:paraId="7746ABA6">
      <w:pPr>
        <w:spacing w:line="360" w:lineRule="auto"/>
        <w:rPr>
          <w:rFonts w:hint="eastAsia" w:ascii="宋体" w:hAnsi="宋体" w:cs="宋体"/>
        </w:rPr>
      </w:pPr>
      <w:r>
        <w:rPr>
          <w:rFonts w:hint="eastAsia" w:ascii="宋体" w:hAnsi="宋体" w:cs="宋体"/>
        </w:rPr>
        <w:t>3.7单位负责人为同一人或存在控股、管理关系的不同单位，不得参加同一标包响应或未划分标包的同一采购项目响应，应填写《响应方声明函》。</w:t>
      </w:r>
    </w:p>
    <w:p w14:paraId="51C3629E">
      <w:pPr>
        <w:pStyle w:val="310"/>
        <w:spacing w:line="360" w:lineRule="auto"/>
        <w:ind w:firstLine="0" w:firstLineChars="0"/>
        <w:contextualSpacing/>
        <w:rPr>
          <w:rFonts w:hint="eastAsia" w:ascii="宋体" w:hAnsi="宋体" w:cs="宋体"/>
          <w:sz w:val="24"/>
        </w:rPr>
      </w:pPr>
      <w:r>
        <w:rPr>
          <w:rFonts w:hint="eastAsia" w:ascii="宋体" w:hAnsi="宋体" w:cs="宋体"/>
          <w:sz w:val="24"/>
        </w:rPr>
        <w:t>3.8响应方法定代表人参与响应或谈判的，须在响应文件中提供法定代表人身份证明书；响应方委派授权代表参与谈判的，须在响应文件中提供法定代表人身份证明书和法定代表人授权书。</w:t>
      </w:r>
    </w:p>
    <w:p w14:paraId="5756F77F">
      <w:pPr>
        <w:spacing w:line="360" w:lineRule="auto"/>
        <w:rPr>
          <w:rFonts w:hint="eastAsia" w:ascii="宋体" w:hAnsi="宋体" w:cs="宋体"/>
          <w:color w:val="000000"/>
        </w:rPr>
      </w:pPr>
      <w:r>
        <w:rPr>
          <w:rFonts w:hint="eastAsia" w:ascii="宋体" w:hAnsi="宋体" w:cs="宋体"/>
        </w:rPr>
        <w:t>3.9</w:t>
      </w:r>
      <w:r>
        <w:rPr>
          <w:rFonts w:hint="eastAsia" w:ascii="宋体" w:hAnsi="宋体" w:cs="宋体"/>
          <w:color w:val="000000"/>
        </w:rPr>
        <w:t>本项目不接受联合体比价响应，提供</w:t>
      </w:r>
      <w:r>
        <w:rPr>
          <w:rFonts w:hint="eastAsia" w:ascii="宋体" w:hAnsi="宋体" w:cs="Arial"/>
        </w:rPr>
        <w:t>响应声明承诺函</w:t>
      </w:r>
      <w:r>
        <w:rPr>
          <w:rFonts w:hint="eastAsia" w:ascii="宋体" w:hAnsi="宋体" w:cs="宋体"/>
          <w:color w:val="000000"/>
        </w:rPr>
        <w:t>。</w:t>
      </w:r>
    </w:p>
    <w:p w14:paraId="7CEE8E6D">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项目</w:t>
      </w:r>
      <w:r>
        <w:rPr>
          <w:rFonts w:ascii="宋体" w:hAnsi="宋体" w:cs="宋体"/>
          <w:sz w:val="24"/>
        </w:rPr>
        <w:t>报名及获取采购文件</w:t>
      </w:r>
    </w:p>
    <w:p w14:paraId="11363EA5">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.1</w:t>
      </w:r>
      <w:r>
        <w:rPr>
          <w:rFonts w:hint="eastAsia" w:ascii="宋体" w:hAnsi="宋体" w:cs="宋体"/>
          <w:sz w:val="24"/>
        </w:rPr>
        <w:t>报名时间：2026年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 至 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日，每天上</w:t>
      </w:r>
      <w:r>
        <w:rPr>
          <w:rFonts w:hint="eastAsia" w:ascii="宋体" w:hAnsi="宋体" w:cs="宋体"/>
          <w:color w:val="000000"/>
          <w:sz w:val="24"/>
        </w:rPr>
        <w:t>午8:00至12:00，下午14:00至18:00。</w:t>
      </w:r>
      <w:r>
        <w:rPr>
          <w:rFonts w:hint="eastAsia" w:ascii="宋体" w:hAnsi="宋体" w:cs="宋体"/>
          <w:sz w:val="24"/>
        </w:rPr>
        <w:t>（北京时间，法定节假日除外）</w:t>
      </w:r>
    </w:p>
    <w:p w14:paraId="58647630">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.2采购文件获取方式</w:t>
      </w:r>
      <w:r>
        <w:rPr>
          <w:rFonts w:hint="eastAsia" w:ascii="宋体" w:hAnsi="宋体" w:cs="宋体"/>
          <w:sz w:val="24"/>
        </w:rPr>
        <w:t>：拟报名参加本项目的供应商，请登录“人保e采”外网门户（ec.picc.com）申请注册入库，审核通过后进行项目报名（相关详见“人保e采”外网门户的《人保e采管理系统供应商入库操作指南》），并</w:t>
      </w:r>
      <w:r>
        <w:rPr>
          <w:rFonts w:ascii="宋体" w:hAnsi="宋体" w:cs="宋体"/>
          <w:sz w:val="24"/>
        </w:rPr>
        <w:t>在上述规定时间内联系</w:t>
      </w:r>
      <w:r>
        <w:rPr>
          <w:rFonts w:hint="eastAsia" w:ascii="宋体" w:hAnsi="宋体" w:cs="宋体"/>
          <w:sz w:val="24"/>
        </w:rPr>
        <w:t>采购</w:t>
      </w:r>
      <w:r>
        <w:rPr>
          <w:rFonts w:ascii="宋体" w:hAnsi="宋体" w:cs="宋体"/>
          <w:sz w:val="24"/>
        </w:rPr>
        <w:t>人</w:t>
      </w:r>
      <w:r>
        <w:rPr>
          <w:rFonts w:hint="eastAsia" w:ascii="宋体" w:hAnsi="宋体" w:cs="宋体"/>
          <w:sz w:val="24"/>
        </w:rPr>
        <w:t>办理相关登记手续</w:t>
      </w:r>
      <w:r>
        <w:rPr>
          <w:rFonts w:ascii="宋体" w:hAnsi="宋体" w:cs="宋体"/>
          <w:sz w:val="24"/>
        </w:rPr>
        <w:t>并获取采购文件</w:t>
      </w:r>
      <w:r>
        <w:rPr>
          <w:rFonts w:hint="eastAsia" w:ascii="宋体" w:hAnsi="宋体" w:cs="宋体"/>
          <w:sz w:val="24"/>
        </w:rPr>
        <w:t>。（报名登记表格式详见公告附件）</w:t>
      </w:r>
    </w:p>
    <w:p w14:paraId="0FCDED13">
      <w:pPr>
        <w:pStyle w:val="310"/>
        <w:spacing w:line="360" w:lineRule="auto"/>
        <w:ind w:firstLine="0" w:firstLineChars="0"/>
        <w:rPr>
          <w:rFonts w:ascii="宋体" w:hAnsi="宋体" w:cs="宋体"/>
          <w:b/>
          <w:bCs/>
          <w:sz w:val="24"/>
        </w:rPr>
      </w:pPr>
      <w:r>
        <w:rPr>
          <w:rFonts w:hint="eastAsia" w:ascii="宋体" w:hAnsi="宋体" w:cs="宋体"/>
          <w:b/>
          <w:bCs/>
          <w:sz w:val="24"/>
        </w:rPr>
        <w:t>4</w:t>
      </w:r>
      <w:r>
        <w:rPr>
          <w:rFonts w:ascii="宋体" w:hAnsi="宋体" w:cs="宋体"/>
          <w:b/>
          <w:bCs/>
          <w:sz w:val="24"/>
        </w:rPr>
        <w:t>.3若供应商未按上述要求报名并获取采购文件</w:t>
      </w:r>
      <w:r>
        <w:rPr>
          <w:rFonts w:hint="eastAsia" w:ascii="宋体" w:hAnsi="宋体" w:cs="宋体"/>
          <w:b/>
          <w:bCs/>
          <w:sz w:val="24"/>
        </w:rPr>
        <w:t>，</w:t>
      </w:r>
      <w:r>
        <w:rPr>
          <w:rFonts w:ascii="宋体" w:hAnsi="宋体" w:cs="宋体"/>
          <w:b/>
          <w:bCs/>
          <w:sz w:val="24"/>
        </w:rPr>
        <w:t>其</w:t>
      </w:r>
      <w:r>
        <w:rPr>
          <w:rFonts w:hint="eastAsia" w:ascii="宋体" w:hAnsi="宋体" w:cs="宋体"/>
          <w:b/>
          <w:bCs/>
          <w:sz w:val="24"/>
        </w:rPr>
        <w:t>响应</w:t>
      </w:r>
      <w:r>
        <w:rPr>
          <w:rFonts w:ascii="宋体" w:hAnsi="宋体" w:cs="宋体"/>
          <w:b/>
          <w:bCs/>
          <w:sz w:val="24"/>
        </w:rPr>
        <w:t>将不被接受</w:t>
      </w:r>
      <w:r>
        <w:rPr>
          <w:rFonts w:hint="eastAsia" w:ascii="宋体" w:hAnsi="宋体" w:cs="宋体"/>
          <w:b/>
          <w:bCs/>
          <w:sz w:val="24"/>
        </w:rPr>
        <w:t>。</w:t>
      </w:r>
    </w:p>
    <w:p w14:paraId="20D1DDDB">
      <w:pPr>
        <w:pStyle w:val="310"/>
        <w:spacing w:line="360" w:lineRule="auto"/>
        <w:ind w:firstLine="0" w:firstLineChars="0"/>
        <w:rPr>
          <w:rFonts w:ascii="宋体" w:hAnsi="宋体" w:cs="宋体"/>
          <w:sz w:val="24"/>
        </w:rPr>
      </w:pPr>
      <w:r>
        <w:rPr>
          <w:rFonts w:hint="eastAsia" w:ascii="宋体" w:hAnsi="宋体" w:cs="宋体"/>
          <w:sz w:val="24"/>
        </w:rPr>
        <w:t>5.响应文件递交截止时间：2026年10月</w:t>
      </w:r>
      <w:r>
        <w:rPr>
          <w:rFonts w:hint="eastAsia" w:ascii="宋体" w:hAnsi="宋体" w:cs="宋体"/>
          <w:sz w:val="24"/>
          <w:lang w:val="en-US" w:eastAsia="zh-CN"/>
        </w:rPr>
        <w:t>19</w:t>
      </w:r>
      <w:r>
        <w:rPr>
          <w:rFonts w:hint="eastAsia" w:ascii="宋体" w:hAnsi="宋体" w:cs="宋体"/>
          <w:sz w:val="24"/>
        </w:rPr>
        <w:t>日（星期</w:t>
      </w:r>
      <w:r>
        <w:rPr>
          <w:rFonts w:hint="eastAsia" w:ascii="宋体" w:hAnsi="宋体" w:cs="宋体"/>
          <w:sz w:val="24"/>
          <w:lang w:eastAsia="zh-CN"/>
        </w:rPr>
        <w:t>一</w:t>
      </w: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:00:00。</w:t>
      </w:r>
    </w:p>
    <w:p w14:paraId="11C25812">
      <w:pPr>
        <w:pStyle w:val="310"/>
        <w:spacing w:line="360" w:lineRule="auto"/>
        <w:ind w:firstLine="0" w:firstLineChars="0"/>
        <w:rPr>
          <w:rFonts w:hint="eastAsia" w:ascii="宋体" w:hAnsi="宋体" w:cs="宋体"/>
          <w:sz w:val="24"/>
        </w:rPr>
      </w:pPr>
      <w:r>
        <w:rPr>
          <w:rFonts w:hint="eastAsia" w:ascii="宋体" w:hAnsi="宋体" w:cs="宋体"/>
          <w:sz w:val="24"/>
        </w:rPr>
        <w:t>6.响应文件递交地点：湛江市经济技术开发区海滨大道南62号保险大厦</w:t>
      </w:r>
      <w:r>
        <w:rPr>
          <w:rFonts w:hint="eastAsia" w:ascii="宋体" w:hAnsi="宋体" w:cs="宋体"/>
          <w:sz w:val="24"/>
          <w:lang w:eastAsia="zh-CN"/>
        </w:rPr>
        <w:t>七</w:t>
      </w:r>
      <w:r>
        <w:rPr>
          <w:rFonts w:hint="eastAsia" w:ascii="宋体" w:hAnsi="宋体" w:cs="宋体"/>
          <w:sz w:val="24"/>
        </w:rPr>
        <w:t>楼会议室。</w:t>
      </w:r>
    </w:p>
    <w:p w14:paraId="52540192">
      <w:pPr>
        <w:pStyle w:val="310"/>
        <w:spacing w:line="360" w:lineRule="auto"/>
        <w:ind w:firstLine="0" w:firstLineChars="0"/>
        <w:rPr>
          <w:rFonts w:hint="eastAsia" w:ascii="宋体" w:hAnsi="宋体" w:cs="宋体"/>
          <w:sz w:val="24"/>
        </w:rPr>
      </w:pPr>
      <w:r>
        <w:rPr>
          <w:rFonts w:hint="eastAsia" w:ascii="宋体" w:hAnsi="宋体" w:cs="宋体"/>
          <w:sz w:val="24"/>
        </w:rPr>
        <w:t>7.出现以下情形之一时，</w:t>
      </w:r>
      <w:r>
        <w:rPr>
          <w:rFonts w:hint="eastAsia" w:ascii="宋体" w:hAnsi="宋体" w:cs="宋体"/>
          <w:color w:val="000000"/>
          <w:sz w:val="24"/>
        </w:rPr>
        <w:t>采购人不</w:t>
      </w:r>
      <w:r>
        <w:rPr>
          <w:rFonts w:hint="eastAsia" w:ascii="宋体" w:hAnsi="宋体" w:cs="宋体"/>
          <w:sz w:val="24"/>
        </w:rPr>
        <w:t>予接收采购文件：</w:t>
      </w:r>
    </w:p>
    <w:p w14:paraId="4B0B5212">
      <w:pPr>
        <w:pStyle w:val="310"/>
        <w:spacing w:line="360" w:lineRule="auto"/>
        <w:ind w:firstLine="0" w:firstLineChars="0"/>
        <w:rPr>
          <w:rFonts w:hint="eastAsia" w:ascii="宋体" w:hAnsi="宋体" w:cs="宋体"/>
          <w:sz w:val="24"/>
        </w:rPr>
      </w:pPr>
      <w:r>
        <w:rPr>
          <w:rFonts w:hint="eastAsia" w:ascii="宋体" w:hAnsi="宋体" w:cs="宋体"/>
          <w:sz w:val="24"/>
        </w:rPr>
        <w:t>7.1.1  逾期送达或者未送达指定地点的；</w:t>
      </w:r>
    </w:p>
    <w:p w14:paraId="789325A2">
      <w:pPr>
        <w:pStyle w:val="310"/>
        <w:spacing w:line="360" w:lineRule="auto"/>
        <w:ind w:firstLine="0" w:firstLineChars="0"/>
        <w:rPr>
          <w:rFonts w:hint="eastAsia" w:ascii="宋体" w:hAnsi="宋体" w:cs="宋体"/>
          <w:sz w:val="24"/>
        </w:rPr>
      </w:pPr>
      <w:r>
        <w:rPr>
          <w:rFonts w:hint="eastAsia" w:ascii="宋体" w:hAnsi="宋体" w:cs="宋体"/>
          <w:sz w:val="24"/>
        </w:rPr>
        <w:t>7.1.2  未按照响应文件要求密封的；</w:t>
      </w:r>
    </w:p>
    <w:p w14:paraId="7972F86C">
      <w:pPr>
        <w:pStyle w:val="310"/>
        <w:spacing w:line="360" w:lineRule="auto"/>
        <w:ind w:firstLine="0" w:firstLineChars="0"/>
        <w:rPr>
          <w:rFonts w:ascii="宋体" w:hAnsi="宋体" w:cs="宋体"/>
          <w:sz w:val="24"/>
        </w:rPr>
      </w:pPr>
      <w:r>
        <w:rPr>
          <w:rFonts w:hint="eastAsia" w:ascii="宋体" w:hAnsi="宋体" w:cs="宋体"/>
          <w:sz w:val="24"/>
        </w:rPr>
        <w:t>7.1.3  未按照比价采购公告要求获取采购文件的。</w:t>
      </w:r>
    </w:p>
    <w:p w14:paraId="53C0C660">
      <w:pPr>
        <w:pStyle w:val="310"/>
        <w:spacing w:line="360" w:lineRule="auto"/>
        <w:ind w:firstLine="0" w:firstLineChars="0"/>
        <w:rPr>
          <w:rFonts w:hint="eastAsia" w:ascii="宋体" w:hAnsi="宋体" w:cs="宋体"/>
          <w:sz w:val="24"/>
        </w:rPr>
      </w:pPr>
      <w:r>
        <w:rPr>
          <w:rFonts w:hint="eastAsia" w:ascii="宋体" w:hAnsi="宋体" w:cs="宋体"/>
          <w:sz w:val="24"/>
        </w:rPr>
        <w:t>8.以上若有变更，采购人会通过邮件的形式通知响应方。</w:t>
      </w:r>
    </w:p>
    <w:p w14:paraId="4E0CA248">
      <w:pPr>
        <w:pStyle w:val="310"/>
        <w:spacing w:line="360" w:lineRule="auto"/>
        <w:ind w:firstLine="0" w:firstLineChars="0"/>
        <w:rPr>
          <w:rFonts w:hint="eastAsia" w:ascii="宋体" w:hAnsi="宋体" w:cs="宋体"/>
          <w:sz w:val="24"/>
        </w:rPr>
      </w:pPr>
      <w:r>
        <w:rPr>
          <w:rFonts w:hint="eastAsia" w:ascii="宋体" w:hAnsi="宋体" w:cs="宋体"/>
          <w:sz w:val="24"/>
        </w:rPr>
        <w:t>9.发布公告的媒介</w:t>
      </w:r>
    </w:p>
    <w:p w14:paraId="55E76897">
      <w:pPr>
        <w:pStyle w:val="310"/>
        <w:spacing w:line="360" w:lineRule="auto"/>
        <w:ind w:firstLine="480"/>
        <w:rPr>
          <w:rFonts w:ascii="宋体" w:hAnsi="宋体" w:cs="宋体"/>
          <w:sz w:val="24"/>
        </w:rPr>
      </w:pPr>
      <w:r>
        <w:rPr>
          <w:rFonts w:ascii="宋体" w:hAnsi="宋体" w:cs="宋体"/>
          <w:color w:val="000000"/>
          <w:sz w:val="24"/>
        </w:rPr>
        <w:t>本项目比价</w:t>
      </w:r>
      <w:r>
        <w:rPr>
          <w:rFonts w:hint="eastAsia" w:ascii="宋体" w:hAnsi="宋体" w:cs="宋体"/>
          <w:color w:val="000000"/>
          <w:sz w:val="24"/>
        </w:rPr>
        <w:t>采购</w:t>
      </w:r>
      <w:r>
        <w:rPr>
          <w:rFonts w:ascii="宋体" w:hAnsi="宋体" w:cs="宋体"/>
          <w:color w:val="000000"/>
          <w:sz w:val="24"/>
        </w:rPr>
        <w:t>公告同时在“人保e采”外网门户（https://ec.picc.com/）</w:t>
      </w:r>
      <w:r>
        <w:rPr>
          <w:rFonts w:hint="eastAsia" w:ascii="宋体" w:hAnsi="宋体" w:cs="宋体"/>
          <w:color w:val="000000"/>
          <w:sz w:val="24"/>
          <w:lang w:val="en-US" w:eastAsia="zh-CN"/>
        </w:rPr>
        <w:t>、</w:t>
      </w:r>
      <w:r>
        <w:rPr>
          <w:rFonts w:hint="eastAsia" w:ascii="宋体" w:hAnsi="宋体" w:cs="宋体"/>
          <w:color w:val="000000"/>
          <w:sz w:val="24"/>
        </w:rPr>
        <w:t>金采网（http://www.cfcpn.com/）</w:t>
      </w:r>
      <w:r>
        <w:rPr>
          <w:rFonts w:hint="eastAsia" w:ascii="宋体" w:hAnsi="宋体" w:cs="宋体"/>
          <w:color w:val="000000"/>
          <w:sz w:val="24"/>
          <w:lang w:val="en-US" w:eastAsia="zh-CN"/>
        </w:rPr>
        <w:t>上发布</w:t>
      </w:r>
      <w:r>
        <w:rPr>
          <w:rFonts w:ascii="宋体" w:hAnsi="宋体" w:cs="宋体"/>
          <w:color w:val="000000"/>
          <w:sz w:val="24"/>
        </w:rPr>
        <w:t>，除上述外，采购人不在其他任何网站、论坛等媒介上发布任何采购信息，其他任何媒介上转载的、以采购人为采购主体的采购信息均为非法转载，均为无效。对于非法转载、篡改采购公告信息的组织或个人，采购人保</w:t>
      </w:r>
      <w:r>
        <w:rPr>
          <w:rFonts w:ascii="宋体" w:hAnsi="宋体" w:cs="宋体"/>
          <w:sz w:val="24"/>
        </w:rPr>
        <w:t>留追究其法律责任的权利。</w:t>
      </w:r>
    </w:p>
    <w:p w14:paraId="2285CEAB">
      <w:pPr>
        <w:pStyle w:val="310"/>
        <w:spacing w:line="360" w:lineRule="auto"/>
        <w:ind w:firstLine="0" w:firstLineChars="0"/>
        <w:rPr>
          <w:rFonts w:ascii="宋体" w:hAnsi="宋体" w:cs="宋体"/>
          <w:sz w:val="24"/>
        </w:rPr>
      </w:pPr>
      <w:r>
        <w:rPr>
          <w:rFonts w:hint="eastAsia" w:ascii="宋体" w:hAnsi="宋体" w:cs="宋体"/>
          <w:sz w:val="24"/>
        </w:rPr>
        <w:t>10.采购人联系方式</w:t>
      </w:r>
    </w:p>
    <w:p w14:paraId="4485FF16">
      <w:pPr>
        <w:pStyle w:val="310"/>
        <w:spacing w:line="360" w:lineRule="auto"/>
        <w:ind w:firstLine="0" w:firstLineChars="0"/>
        <w:rPr>
          <w:rFonts w:hint="eastAsia" w:ascii="宋体" w:hAnsi="宋体" w:cs="宋体"/>
          <w:sz w:val="24"/>
        </w:rPr>
      </w:pPr>
      <w:r>
        <w:rPr>
          <w:rFonts w:hint="eastAsia" w:ascii="宋体" w:hAnsi="宋体" w:cs="宋体"/>
          <w:sz w:val="24"/>
        </w:rPr>
        <w:t>联 系 人：梁影鸿</w:t>
      </w:r>
    </w:p>
    <w:p w14:paraId="379248F0">
      <w:pPr>
        <w:pStyle w:val="310"/>
        <w:spacing w:line="360" w:lineRule="auto"/>
        <w:ind w:firstLine="0" w:firstLineChars="0"/>
        <w:rPr>
          <w:rFonts w:hint="eastAsia" w:ascii="宋体" w:hAnsi="宋体" w:cs="宋体"/>
          <w:color w:val="000000"/>
          <w:sz w:val="24"/>
        </w:rPr>
      </w:pPr>
      <w:r>
        <w:rPr>
          <w:rFonts w:hint="eastAsia" w:ascii="宋体" w:hAnsi="宋体" w:cs="宋体"/>
          <w:sz w:val="24"/>
        </w:rPr>
        <w:t>电　　话：</w:t>
      </w:r>
      <w:r>
        <w:rPr>
          <w:rFonts w:hint="eastAsia" w:ascii="宋体" w:hAnsi="宋体" w:cs="宋体"/>
          <w:color w:val="000000"/>
          <w:sz w:val="24"/>
        </w:rPr>
        <w:t>0759-2116795</w:t>
      </w:r>
    </w:p>
    <w:p w14:paraId="27177D7B">
      <w:pPr>
        <w:pStyle w:val="310"/>
        <w:spacing w:line="360" w:lineRule="auto"/>
        <w:ind w:firstLine="0" w:firstLineChars="0"/>
        <w:contextualSpacing/>
        <w:rPr>
          <w:rFonts w:ascii="宋体" w:hAnsi="宋体" w:cs="宋体"/>
          <w:color w:val="000000"/>
          <w:sz w:val="24"/>
        </w:rPr>
      </w:pPr>
      <w:r>
        <w:rPr>
          <w:rFonts w:hint="eastAsia" w:ascii="宋体" w:hAnsi="宋体" w:cs="宋体"/>
          <w:color w:val="000000"/>
          <w:sz w:val="24"/>
        </w:rPr>
        <w:t>邮    箱：liangyinghong@guangd.picc.com.cn</w:t>
      </w:r>
    </w:p>
    <w:p w14:paraId="5D66FA93">
      <w:pPr>
        <w:pStyle w:val="310"/>
        <w:spacing w:line="360" w:lineRule="auto"/>
        <w:ind w:firstLine="0" w:firstLineChars="0"/>
        <w:contextualSpacing/>
        <w:rPr>
          <w:rFonts w:ascii="宋体" w:hAnsi="宋体" w:cs="宋体"/>
          <w:color w:val="000000"/>
          <w:sz w:val="24"/>
        </w:rPr>
      </w:pPr>
    </w:p>
    <w:p w14:paraId="3C4A71C7">
      <w:pPr>
        <w:pStyle w:val="310"/>
        <w:spacing w:line="360" w:lineRule="auto"/>
        <w:ind w:firstLine="5520" w:firstLineChars="2300"/>
        <w:contextualSpacing/>
        <w:rPr>
          <w:rFonts w:cs="宋体"/>
          <w:color w:val="000000"/>
          <w:sz w:val="24"/>
        </w:rPr>
      </w:pPr>
    </w:p>
    <w:p w14:paraId="02C6C72C">
      <w:pPr>
        <w:pStyle w:val="310"/>
        <w:spacing w:line="360" w:lineRule="auto"/>
        <w:ind w:firstLine="0" w:firstLineChars="0"/>
        <w:contextualSpacing/>
        <w:jc w:val="right"/>
        <w:rPr>
          <w:rFonts w:hint="eastAsia" w:ascii="宋体" w:hAnsi="宋体" w:cs="宋体"/>
          <w:color w:val="000000"/>
          <w:sz w:val="24"/>
        </w:rPr>
      </w:pPr>
      <w:r>
        <w:rPr>
          <w:rFonts w:hint="eastAsia" w:ascii="宋体" w:hAnsi="宋体" w:cs="宋体"/>
          <w:color w:val="000000"/>
          <w:sz w:val="24"/>
        </w:rPr>
        <w:t>中国人民财产保险股份有限公司湛江市分公司</w:t>
      </w:r>
    </w:p>
    <w:p w14:paraId="1B103AD0">
      <w:pPr>
        <w:pStyle w:val="310"/>
        <w:spacing w:line="360" w:lineRule="auto"/>
        <w:ind w:firstLine="6240" w:firstLineChars="2600"/>
        <w:contextualSpacing/>
        <w:rPr>
          <w:rFonts w:cs="宋体"/>
          <w:color w:val="000000"/>
          <w:sz w:val="24"/>
        </w:rPr>
      </w:pPr>
      <w:r>
        <w:rPr>
          <w:rFonts w:hint="eastAsia" w:ascii="宋体" w:hAnsi="宋体" w:cs="宋体"/>
          <w:color w:val="000000"/>
          <w:sz w:val="24"/>
        </w:rPr>
        <w:t>2026年</w:t>
      </w:r>
      <w:r>
        <w:rPr>
          <w:rFonts w:hint="eastAsia" w:ascii="宋体" w:hAnsi="宋体" w:cs="宋体"/>
          <w:color w:val="000000"/>
          <w:sz w:val="24"/>
          <w:lang w:val="en-US" w:eastAsia="zh-CN"/>
        </w:rPr>
        <w:t>10</w:t>
      </w:r>
      <w:r>
        <w:rPr>
          <w:rFonts w:hint="eastAsia" w:ascii="宋体" w:hAnsi="宋体" w:cs="宋体"/>
          <w:color w:val="000000"/>
          <w:sz w:val="24"/>
        </w:rPr>
        <w:t>月</w:t>
      </w:r>
      <w:r>
        <w:rPr>
          <w:rFonts w:hint="eastAsia" w:ascii="宋体" w:hAnsi="宋体" w:cs="宋体"/>
          <w:color w:val="000000"/>
          <w:sz w:val="24"/>
          <w:lang w:val="en-US" w:eastAsia="zh-CN"/>
        </w:rPr>
        <w:t>8</w:t>
      </w:r>
      <w:r>
        <w:rPr>
          <w:rFonts w:hint="eastAsia" w:ascii="宋体" w:hAnsi="宋体" w:cs="宋体"/>
          <w:color w:val="000000"/>
          <w:sz w:val="24"/>
        </w:rPr>
        <w:t>日</w:t>
      </w:r>
    </w:p>
    <w:p w14:paraId="7902E06C">
      <w:pPr>
        <w:pStyle w:val="310"/>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7" w:name="_Toc19034436"/>
      <w:bookmarkStart w:id="8" w:name="_Toc421032041"/>
      <w:bookmarkStart w:id="9" w:name="_Toc421042643"/>
      <w:bookmarkStart w:id="10" w:name="_Toc18928243"/>
      <w:bookmarkStart w:id="11" w:name="_Toc19039758"/>
      <w:bookmarkStart w:id="12" w:name="_Toc19034376"/>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响应</w:t>
      </w:r>
      <w:r>
        <w:rPr>
          <w:rFonts w:ascii="宋体" w:hAnsi="宋体"/>
          <w:b/>
          <w:sz w:val="44"/>
          <w:szCs w:val="44"/>
        </w:rPr>
        <w:t>方须知</w:t>
      </w:r>
      <w:bookmarkEnd w:id="7"/>
      <w:bookmarkEnd w:id="8"/>
      <w:bookmarkEnd w:id="9"/>
      <w:bookmarkEnd w:id="10"/>
      <w:bookmarkEnd w:id="11"/>
      <w:bookmarkEnd w:id="12"/>
    </w:p>
    <w:p w14:paraId="3257F300">
      <w:pPr>
        <w:spacing w:after="120" w:afterLines="50"/>
        <w:jc w:val="center"/>
        <w:rPr>
          <w:rFonts w:ascii="宋体" w:hAnsi="宋体"/>
          <w:b/>
          <w:sz w:val="28"/>
          <w:szCs w:val="28"/>
        </w:rPr>
      </w:pPr>
    </w:p>
    <w:p w14:paraId="6C08C0D3">
      <w:pPr>
        <w:spacing w:after="120" w:afterLines="50"/>
        <w:jc w:val="center"/>
        <w:rPr>
          <w:rFonts w:ascii="宋体" w:hAnsi="宋体"/>
          <w:b/>
          <w:sz w:val="32"/>
          <w:szCs w:val="32"/>
        </w:rPr>
      </w:pPr>
      <w:r>
        <w:rPr>
          <w:rFonts w:hint="eastAsia" w:ascii="宋体" w:hAnsi="宋体"/>
          <w:b/>
          <w:sz w:val="32"/>
          <w:szCs w:val="32"/>
        </w:rPr>
        <w:t>响应</w:t>
      </w:r>
      <w:r>
        <w:rPr>
          <w:rFonts w:ascii="宋体" w:hAnsi="宋体"/>
          <w:b/>
          <w:sz w:val="32"/>
          <w:szCs w:val="32"/>
        </w:rPr>
        <w:t>方须知前附表</w:t>
      </w:r>
    </w:p>
    <w:p w14:paraId="5F088F7E">
      <w:pPr>
        <w:rPr>
          <w:rFonts w:ascii="宋体" w:hAnsi="宋体"/>
          <w:sz w:val="21"/>
          <w:szCs w:val="21"/>
        </w:rPr>
      </w:pPr>
      <w:r>
        <w:rPr>
          <w:rFonts w:ascii="宋体" w:hAnsi="宋体"/>
          <w:sz w:val="21"/>
          <w:szCs w:val="21"/>
        </w:rPr>
        <w:t>注：本须知前附表是对</w:t>
      </w:r>
      <w:r>
        <w:rPr>
          <w:rFonts w:hint="eastAsia" w:ascii="宋体" w:hAnsi="宋体"/>
          <w:sz w:val="21"/>
          <w:szCs w:val="21"/>
        </w:rPr>
        <w:t>响应</w:t>
      </w:r>
      <w:r>
        <w:rPr>
          <w:rFonts w:ascii="宋体" w:hAnsi="宋体"/>
          <w:sz w:val="21"/>
          <w:szCs w:val="21"/>
        </w:rPr>
        <w:t>方须知的修改和补充，如有矛盾，均以本表为准。</w:t>
      </w:r>
    </w:p>
    <w:tbl>
      <w:tblPr>
        <w:tblStyle w:val="4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79C1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vAlign w:val="center"/>
          </w:tcPr>
          <w:p w14:paraId="45D1212E">
            <w:pPr>
              <w:spacing w:line="360" w:lineRule="exact"/>
              <w:rPr>
                <w:rFonts w:ascii="宋体" w:hAnsi="宋体"/>
                <w:bCs/>
                <w:spacing w:val="-6"/>
                <w:szCs w:val="24"/>
              </w:rPr>
            </w:pPr>
            <w:r>
              <w:rPr>
                <w:rFonts w:ascii="宋体" w:hAnsi="宋体"/>
                <w:bCs/>
                <w:spacing w:val="-6"/>
                <w:szCs w:val="24"/>
              </w:rPr>
              <w:t>条款号</w:t>
            </w:r>
          </w:p>
        </w:tc>
        <w:tc>
          <w:tcPr>
            <w:tcW w:w="1471" w:type="dxa"/>
            <w:vAlign w:val="center"/>
          </w:tcPr>
          <w:p w14:paraId="5C7C6847">
            <w:pPr>
              <w:spacing w:line="360" w:lineRule="exact"/>
              <w:jc w:val="center"/>
              <w:rPr>
                <w:rFonts w:ascii="宋体" w:hAnsi="宋体"/>
                <w:bCs/>
                <w:szCs w:val="24"/>
              </w:rPr>
            </w:pPr>
            <w:r>
              <w:rPr>
                <w:rFonts w:ascii="宋体" w:hAnsi="宋体"/>
                <w:bCs/>
                <w:szCs w:val="24"/>
              </w:rPr>
              <w:t>类别</w:t>
            </w:r>
          </w:p>
        </w:tc>
        <w:tc>
          <w:tcPr>
            <w:tcW w:w="7088" w:type="dxa"/>
            <w:vAlign w:val="center"/>
          </w:tcPr>
          <w:p w14:paraId="1700201D">
            <w:pPr>
              <w:spacing w:line="360" w:lineRule="exact"/>
              <w:jc w:val="center"/>
              <w:rPr>
                <w:rFonts w:ascii="宋体" w:hAnsi="宋体"/>
                <w:bCs/>
                <w:szCs w:val="24"/>
              </w:rPr>
            </w:pPr>
            <w:r>
              <w:rPr>
                <w:rFonts w:ascii="宋体" w:hAnsi="宋体"/>
                <w:bCs/>
                <w:szCs w:val="24"/>
              </w:rPr>
              <w:t>内容说明</w:t>
            </w:r>
          </w:p>
        </w:tc>
      </w:tr>
      <w:tr w14:paraId="3225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vAlign w:val="center"/>
          </w:tcPr>
          <w:p w14:paraId="1A02711F">
            <w:pPr>
              <w:spacing w:line="360" w:lineRule="exact"/>
              <w:jc w:val="center"/>
              <w:rPr>
                <w:rFonts w:ascii="宋体" w:hAnsi="宋体"/>
                <w:szCs w:val="24"/>
              </w:rPr>
            </w:pPr>
            <w:r>
              <w:rPr>
                <w:rFonts w:ascii="宋体" w:hAnsi="宋体"/>
                <w:szCs w:val="24"/>
              </w:rPr>
              <w:t>总则</w:t>
            </w:r>
          </w:p>
        </w:tc>
      </w:tr>
      <w:tr w14:paraId="2A8C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0987D6D">
            <w:pPr>
              <w:spacing w:line="360" w:lineRule="exact"/>
              <w:jc w:val="center"/>
              <w:rPr>
                <w:rFonts w:ascii="宋体" w:hAnsi="宋体"/>
                <w:bCs/>
                <w:szCs w:val="24"/>
              </w:rPr>
            </w:pPr>
            <w:r>
              <w:rPr>
                <w:rFonts w:ascii="宋体" w:hAnsi="宋体"/>
                <w:bCs/>
                <w:szCs w:val="24"/>
              </w:rPr>
              <w:t>1.1</w:t>
            </w:r>
          </w:p>
        </w:tc>
        <w:tc>
          <w:tcPr>
            <w:tcW w:w="1471" w:type="dxa"/>
            <w:vAlign w:val="center"/>
          </w:tcPr>
          <w:p w14:paraId="64A405CB">
            <w:pPr>
              <w:spacing w:line="360" w:lineRule="exact"/>
              <w:rPr>
                <w:rFonts w:ascii="宋体" w:hAnsi="宋体"/>
                <w:bCs/>
                <w:szCs w:val="24"/>
              </w:rPr>
            </w:pPr>
            <w:r>
              <w:rPr>
                <w:rFonts w:hint="eastAsia" w:ascii="宋体" w:hAnsi="宋体"/>
                <w:bCs/>
                <w:szCs w:val="24"/>
              </w:rPr>
              <w:t>项目说明</w:t>
            </w:r>
          </w:p>
        </w:tc>
        <w:tc>
          <w:tcPr>
            <w:tcW w:w="7088" w:type="dxa"/>
            <w:vAlign w:val="center"/>
          </w:tcPr>
          <w:p w14:paraId="3CC35FF9">
            <w:pPr>
              <w:spacing w:line="360" w:lineRule="exact"/>
              <w:rPr>
                <w:rFonts w:ascii="宋体" w:hAnsi="宋体"/>
                <w:szCs w:val="24"/>
              </w:rPr>
            </w:pPr>
            <w:r>
              <w:rPr>
                <w:rFonts w:hint="eastAsia" w:ascii="宋体" w:hAnsi="宋体"/>
                <w:szCs w:val="24"/>
              </w:rPr>
              <w:t>项目名称：详见第一章采购公告</w:t>
            </w:r>
          </w:p>
        </w:tc>
      </w:tr>
      <w:tr w14:paraId="1934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9E3A157">
            <w:pPr>
              <w:spacing w:line="360" w:lineRule="exact"/>
              <w:jc w:val="center"/>
              <w:rPr>
                <w:rFonts w:ascii="宋体" w:hAnsi="宋体"/>
                <w:bCs/>
                <w:szCs w:val="24"/>
              </w:rPr>
            </w:pPr>
            <w:r>
              <w:rPr>
                <w:rFonts w:ascii="宋体" w:hAnsi="宋体"/>
                <w:bCs/>
                <w:szCs w:val="24"/>
              </w:rPr>
              <w:t>2.1</w:t>
            </w:r>
          </w:p>
        </w:tc>
        <w:tc>
          <w:tcPr>
            <w:tcW w:w="1471" w:type="dxa"/>
            <w:vAlign w:val="center"/>
          </w:tcPr>
          <w:p w14:paraId="78074212">
            <w:pPr>
              <w:spacing w:line="360" w:lineRule="exact"/>
              <w:rPr>
                <w:rFonts w:ascii="宋体" w:hAnsi="宋体"/>
                <w:bCs/>
                <w:szCs w:val="24"/>
              </w:rPr>
            </w:pPr>
            <w:r>
              <w:rPr>
                <w:rFonts w:ascii="宋体" w:hAnsi="宋体"/>
                <w:bCs/>
                <w:szCs w:val="24"/>
              </w:rPr>
              <w:t>采购人</w:t>
            </w:r>
          </w:p>
        </w:tc>
        <w:tc>
          <w:tcPr>
            <w:tcW w:w="7088" w:type="dxa"/>
            <w:vAlign w:val="center"/>
          </w:tcPr>
          <w:p w14:paraId="2F6C5F6B">
            <w:pPr>
              <w:spacing w:line="360" w:lineRule="exact"/>
              <w:rPr>
                <w:rFonts w:hint="eastAsia" w:ascii="宋体" w:hAnsi="宋体" w:cs="宋体"/>
              </w:rPr>
            </w:pPr>
            <w:r>
              <w:rPr>
                <w:rFonts w:hint="eastAsia" w:ascii="宋体" w:hAnsi="宋体" w:cs="宋体"/>
              </w:rPr>
              <w:t>中国人民财产保险股份有限公司湛江市分公司</w:t>
            </w:r>
          </w:p>
          <w:p w14:paraId="172DDA98">
            <w:pPr>
              <w:spacing w:line="360" w:lineRule="exact"/>
              <w:rPr>
                <w:rFonts w:ascii="宋体" w:hAnsi="宋体"/>
                <w:szCs w:val="24"/>
              </w:rPr>
            </w:pPr>
            <w:r>
              <w:rPr>
                <w:rFonts w:hint="eastAsia" w:ascii="宋体" w:hAnsi="宋体" w:cs="宋体"/>
                <w:szCs w:val="24"/>
              </w:rPr>
              <w:t>地址：广东省湛江市海滨大道南62号保险大厦</w:t>
            </w:r>
          </w:p>
        </w:tc>
      </w:tr>
      <w:tr w14:paraId="7CEC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778EEE4">
            <w:pPr>
              <w:spacing w:line="360" w:lineRule="exact"/>
              <w:jc w:val="center"/>
              <w:rPr>
                <w:rFonts w:ascii="宋体" w:hAnsi="宋体"/>
                <w:bCs/>
                <w:szCs w:val="24"/>
              </w:rPr>
            </w:pPr>
            <w:r>
              <w:rPr>
                <w:rFonts w:ascii="宋体" w:hAnsi="宋体"/>
                <w:bCs/>
                <w:szCs w:val="24"/>
              </w:rPr>
              <w:t>3.1</w:t>
            </w:r>
          </w:p>
        </w:tc>
        <w:tc>
          <w:tcPr>
            <w:tcW w:w="1471" w:type="dxa"/>
            <w:vAlign w:val="center"/>
          </w:tcPr>
          <w:p w14:paraId="54F22636">
            <w:pPr>
              <w:spacing w:line="360" w:lineRule="exact"/>
              <w:rPr>
                <w:rFonts w:ascii="宋体" w:hAnsi="宋体"/>
                <w:bCs/>
                <w:szCs w:val="24"/>
              </w:rPr>
            </w:pPr>
            <w:r>
              <w:rPr>
                <w:rFonts w:hint="eastAsia" w:ascii="宋体" w:hAnsi="宋体"/>
              </w:rPr>
              <w:t>响应</w:t>
            </w:r>
            <w:r>
              <w:rPr>
                <w:rFonts w:ascii="宋体" w:hAnsi="宋体"/>
              </w:rPr>
              <w:t>方</w:t>
            </w:r>
            <w:r>
              <w:rPr>
                <w:rFonts w:hint="eastAsia" w:ascii="宋体" w:hAnsi="宋体"/>
                <w:bCs/>
                <w:szCs w:val="24"/>
              </w:rPr>
              <w:t>资格要求</w:t>
            </w:r>
          </w:p>
        </w:tc>
        <w:tc>
          <w:tcPr>
            <w:tcW w:w="7088" w:type="dxa"/>
            <w:vAlign w:val="center"/>
          </w:tcPr>
          <w:p w14:paraId="00955355">
            <w:pPr>
              <w:spacing w:line="360" w:lineRule="exact"/>
              <w:rPr>
                <w:rFonts w:ascii="宋体" w:hAnsi="宋体"/>
              </w:rPr>
            </w:pPr>
            <w:r>
              <w:rPr>
                <w:rFonts w:hint="eastAsia" w:ascii="宋体" w:hAnsi="宋体"/>
                <w:szCs w:val="24"/>
              </w:rPr>
              <w:t>详见第一章采购公告。</w:t>
            </w:r>
          </w:p>
        </w:tc>
      </w:tr>
      <w:tr w14:paraId="0BD7D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64" w:type="dxa"/>
            <w:gridSpan w:val="3"/>
            <w:vAlign w:val="center"/>
          </w:tcPr>
          <w:p w14:paraId="1E1E8712">
            <w:pPr>
              <w:spacing w:line="360" w:lineRule="exact"/>
              <w:jc w:val="center"/>
              <w:rPr>
                <w:rFonts w:hint="eastAsia" w:ascii="宋体" w:hAnsi="宋体"/>
                <w:szCs w:val="24"/>
              </w:rPr>
            </w:pPr>
            <w:r>
              <w:rPr>
                <w:rFonts w:hint="eastAsia" w:ascii="宋体" w:hAnsi="宋体"/>
                <w:szCs w:val="24"/>
              </w:rPr>
              <w:t>比价采购文件说明</w:t>
            </w:r>
          </w:p>
        </w:tc>
      </w:tr>
      <w:tr w14:paraId="14FD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05C04AD">
            <w:pPr>
              <w:spacing w:line="360" w:lineRule="exact"/>
              <w:jc w:val="center"/>
              <w:rPr>
                <w:rFonts w:ascii="宋体" w:hAnsi="宋体"/>
                <w:bCs/>
                <w:szCs w:val="24"/>
              </w:rPr>
            </w:pPr>
            <w:r>
              <w:rPr>
                <w:rFonts w:hint="eastAsia" w:ascii="宋体" w:hAnsi="宋体"/>
                <w:bCs/>
                <w:szCs w:val="24"/>
              </w:rPr>
              <w:t>6.2</w:t>
            </w:r>
          </w:p>
        </w:tc>
        <w:tc>
          <w:tcPr>
            <w:tcW w:w="1471" w:type="dxa"/>
            <w:vAlign w:val="center"/>
          </w:tcPr>
          <w:p w14:paraId="23307D41">
            <w:pPr>
              <w:spacing w:line="360" w:lineRule="exact"/>
              <w:rPr>
                <w:rFonts w:hint="eastAsia" w:ascii="宋体" w:hAnsi="宋体"/>
                <w:bCs/>
                <w:szCs w:val="24"/>
              </w:rPr>
            </w:pPr>
            <w:r>
              <w:rPr>
                <w:rFonts w:hint="eastAsia" w:ascii="宋体" w:hAnsi="宋体"/>
                <w:bCs/>
                <w:szCs w:val="24"/>
              </w:rPr>
              <w:t>供应商提出澄清的截止时间和方式</w:t>
            </w:r>
          </w:p>
        </w:tc>
        <w:tc>
          <w:tcPr>
            <w:tcW w:w="7088" w:type="dxa"/>
            <w:vAlign w:val="center"/>
          </w:tcPr>
          <w:p w14:paraId="0231B3BE">
            <w:pPr>
              <w:spacing w:line="360" w:lineRule="exact"/>
              <w:rPr>
                <w:rFonts w:hint="eastAsia" w:ascii="宋体" w:hAnsi="宋体"/>
                <w:color w:val="000000"/>
                <w:szCs w:val="24"/>
              </w:rPr>
            </w:pPr>
            <w:r>
              <w:rPr>
                <w:rFonts w:hint="eastAsia" w:ascii="宋体" w:hAnsi="宋体"/>
                <w:color w:val="000000"/>
                <w:szCs w:val="24"/>
              </w:rPr>
              <w:t>截止时间：2026年10月</w:t>
            </w:r>
            <w:r>
              <w:rPr>
                <w:rFonts w:hint="eastAsia" w:ascii="宋体" w:hAnsi="宋体"/>
                <w:color w:val="000000"/>
                <w:szCs w:val="24"/>
                <w:lang w:val="en-US" w:eastAsia="zh-CN"/>
              </w:rPr>
              <w:t>13</w:t>
            </w:r>
            <w:r>
              <w:rPr>
                <w:rFonts w:hint="eastAsia" w:ascii="宋体" w:hAnsi="宋体"/>
                <w:color w:val="000000"/>
                <w:szCs w:val="24"/>
              </w:rPr>
              <w:t>日</w:t>
            </w:r>
            <w:r>
              <w:rPr>
                <w:rFonts w:hint="eastAsia" w:ascii="宋体" w:hAnsi="宋体"/>
                <w:color w:val="000000"/>
                <w:szCs w:val="24"/>
                <w:lang w:val="en-US" w:eastAsia="zh-CN"/>
              </w:rPr>
              <w:t>18</w:t>
            </w:r>
            <w:bookmarkStart w:id="374" w:name="_GoBack"/>
            <w:bookmarkEnd w:id="374"/>
            <w:r>
              <w:rPr>
                <w:rFonts w:hint="eastAsia" w:ascii="宋体" w:hAnsi="宋体"/>
                <w:color w:val="000000"/>
                <w:szCs w:val="24"/>
              </w:rPr>
              <w:t>时 00分。</w:t>
            </w:r>
          </w:p>
          <w:p w14:paraId="569CB33C">
            <w:pPr>
              <w:spacing w:line="360" w:lineRule="exact"/>
              <w:rPr>
                <w:rFonts w:hint="eastAsia" w:ascii="宋体" w:hAnsi="宋体"/>
                <w:color w:val="FF0000"/>
                <w:szCs w:val="24"/>
              </w:rPr>
            </w:pPr>
            <w:r>
              <w:rPr>
                <w:rFonts w:hint="eastAsia" w:ascii="宋体" w:hAnsi="宋体"/>
                <w:szCs w:val="24"/>
              </w:rPr>
              <w:t>提出澄清的方式：</w:t>
            </w:r>
            <w:r>
              <w:rPr>
                <w:rFonts w:ascii="宋体" w:hAnsi="宋体"/>
                <w:szCs w:val="24"/>
              </w:rPr>
              <w:t>书面/邮件形式</w:t>
            </w:r>
            <w:r>
              <w:rPr>
                <w:rFonts w:hint="eastAsia" w:ascii="宋体" w:hAnsi="宋体"/>
                <w:szCs w:val="24"/>
              </w:rPr>
              <w:t>。</w:t>
            </w:r>
          </w:p>
        </w:tc>
      </w:tr>
      <w:tr w14:paraId="7029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6C01491">
            <w:pPr>
              <w:spacing w:line="360" w:lineRule="exact"/>
              <w:jc w:val="center"/>
              <w:rPr>
                <w:rFonts w:ascii="宋体" w:hAnsi="宋体"/>
                <w:bCs/>
                <w:szCs w:val="24"/>
              </w:rPr>
            </w:pPr>
            <w:r>
              <w:rPr>
                <w:rFonts w:hint="eastAsia" w:ascii="宋体" w:hAnsi="宋体"/>
                <w:bCs/>
                <w:szCs w:val="24"/>
              </w:rPr>
              <w:t>6.3</w:t>
            </w:r>
          </w:p>
        </w:tc>
        <w:tc>
          <w:tcPr>
            <w:tcW w:w="1471" w:type="dxa"/>
            <w:vAlign w:val="center"/>
          </w:tcPr>
          <w:p w14:paraId="257A4829">
            <w:pPr>
              <w:spacing w:line="360" w:lineRule="exact"/>
              <w:rPr>
                <w:rFonts w:hint="eastAsia" w:ascii="宋体" w:hAnsi="宋体"/>
                <w:bCs/>
                <w:szCs w:val="24"/>
              </w:rPr>
            </w:pPr>
            <w:r>
              <w:rPr>
                <w:rFonts w:hint="eastAsia" w:ascii="宋体" w:hAnsi="宋体"/>
                <w:bCs/>
                <w:szCs w:val="24"/>
              </w:rPr>
              <w:t>供应商确认收到澄清或修改的截止时间和方式</w:t>
            </w:r>
          </w:p>
        </w:tc>
        <w:tc>
          <w:tcPr>
            <w:tcW w:w="7088" w:type="dxa"/>
            <w:vAlign w:val="center"/>
          </w:tcPr>
          <w:p w14:paraId="1A51F561">
            <w:pPr>
              <w:spacing w:line="360" w:lineRule="exact"/>
              <w:rPr>
                <w:rFonts w:hint="eastAsia" w:ascii="宋体" w:hAnsi="宋体"/>
                <w:szCs w:val="24"/>
              </w:rPr>
            </w:pPr>
            <w:r>
              <w:rPr>
                <w:rFonts w:hint="eastAsia" w:ascii="宋体" w:hAnsi="宋体"/>
                <w:szCs w:val="24"/>
              </w:rPr>
              <w:t>确认收到澄清或修改的时间：收到比价采购文件澄清或修改通知后当日。</w:t>
            </w:r>
          </w:p>
          <w:p w14:paraId="5055855D">
            <w:pPr>
              <w:spacing w:line="360" w:lineRule="exact"/>
              <w:rPr>
                <w:rFonts w:hint="eastAsia" w:ascii="宋体" w:hAnsi="宋体"/>
                <w:szCs w:val="24"/>
              </w:rPr>
            </w:pPr>
            <w:r>
              <w:rPr>
                <w:rFonts w:hint="eastAsia" w:ascii="宋体" w:hAnsi="宋体"/>
                <w:szCs w:val="24"/>
              </w:rPr>
              <w:t>确认收到澄清或修改文件的方式：</w:t>
            </w:r>
            <w:r>
              <w:rPr>
                <w:rFonts w:ascii="宋体" w:hAnsi="宋体"/>
                <w:szCs w:val="24"/>
              </w:rPr>
              <w:t>书面</w:t>
            </w:r>
            <w:r>
              <w:rPr>
                <w:rFonts w:hint="eastAsia" w:ascii="宋体" w:hAnsi="宋体"/>
                <w:szCs w:val="24"/>
              </w:rPr>
              <w:t>/邮件</w:t>
            </w:r>
            <w:r>
              <w:rPr>
                <w:rFonts w:ascii="宋体" w:hAnsi="宋体"/>
                <w:szCs w:val="24"/>
              </w:rPr>
              <w:t>形式</w:t>
            </w:r>
            <w:r>
              <w:rPr>
                <w:rFonts w:hint="eastAsia" w:ascii="宋体" w:hAnsi="宋体"/>
                <w:szCs w:val="24"/>
              </w:rPr>
              <w:t>。</w:t>
            </w:r>
          </w:p>
        </w:tc>
      </w:tr>
      <w:tr w14:paraId="1F8FA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vAlign w:val="center"/>
          </w:tcPr>
          <w:p w14:paraId="20329E38">
            <w:pPr>
              <w:spacing w:line="360" w:lineRule="exact"/>
              <w:jc w:val="center"/>
              <w:rPr>
                <w:rFonts w:ascii="宋体" w:hAnsi="宋体"/>
                <w:szCs w:val="24"/>
              </w:rPr>
            </w:pPr>
            <w:r>
              <w:rPr>
                <w:rFonts w:hint="eastAsia" w:ascii="宋体" w:hAnsi="宋体"/>
                <w:szCs w:val="24"/>
              </w:rPr>
              <w:t>响应</w:t>
            </w:r>
            <w:r>
              <w:rPr>
                <w:rFonts w:ascii="宋体" w:hAnsi="宋体"/>
                <w:szCs w:val="24"/>
              </w:rPr>
              <w:t>文件的编写</w:t>
            </w:r>
          </w:p>
        </w:tc>
      </w:tr>
      <w:tr w14:paraId="7636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0A4CBB5C">
            <w:pPr>
              <w:spacing w:line="360" w:lineRule="exact"/>
              <w:jc w:val="center"/>
              <w:rPr>
                <w:rFonts w:ascii="宋体" w:hAnsi="宋体"/>
                <w:bCs/>
                <w:szCs w:val="24"/>
              </w:rPr>
            </w:pPr>
            <w:r>
              <w:rPr>
                <w:rFonts w:hint="eastAsia" w:ascii="宋体" w:hAnsi="宋体"/>
                <w:bCs/>
                <w:szCs w:val="24"/>
              </w:rPr>
              <w:t>9.1</w:t>
            </w:r>
          </w:p>
        </w:tc>
        <w:tc>
          <w:tcPr>
            <w:tcW w:w="1471" w:type="dxa"/>
            <w:vAlign w:val="center"/>
          </w:tcPr>
          <w:p w14:paraId="3B6E8888">
            <w:pPr>
              <w:spacing w:line="360" w:lineRule="exact"/>
              <w:rPr>
                <w:rFonts w:ascii="宋体" w:hAnsi="宋体"/>
                <w:bCs/>
                <w:szCs w:val="24"/>
              </w:rPr>
            </w:pPr>
            <w:r>
              <w:rPr>
                <w:rFonts w:hint="eastAsia" w:ascii="宋体" w:hAnsi="宋体"/>
                <w:bCs/>
                <w:szCs w:val="24"/>
              </w:rPr>
              <w:t>响应文件的组成</w:t>
            </w:r>
          </w:p>
        </w:tc>
        <w:tc>
          <w:tcPr>
            <w:tcW w:w="7088" w:type="dxa"/>
            <w:vAlign w:val="center"/>
          </w:tcPr>
          <w:p w14:paraId="1FB9B2E8">
            <w:pPr>
              <w:spacing w:line="360" w:lineRule="exact"/>
              <w:rPr>
                <w:rFonts w:hint="eastAsia"/>
              </w:rPr>
            </w:pPr>
            <w:r>
              <w:rPr>
                <w:rFonts w:hint="eastAsia"/>
              </w:rPr>
              <w:t>响应方编写的响应文件由以下部分组成，应包括但不限于以下内容：</w:t>
            </w:r>
          </w:p>
          <w:p w14:paraId="62593701">
            <w:pPr>
              <w:spacing w:line="360" w:lineRule="exact"/>
            </w:pPr>
            <w:r>
              <w:rPr>
                <w:rFonts w:hint="eastAsia"/>
              </w:rPr>
              <w:t>附件1-承诺与声明</w:t>
            </w:r>
          </w:p>
          <w:p w14:paraId="7C2D80A1">
            <w:pPr>
              <w:spacing w:line="360" w:lineRule="exact"/>
              <w:rPr>
                <w:rFonts w:hint="eastAsia"/>
              </w:rPr>
            </w:pPr>
            <w:r>
              <w:rPr>
                <w:rFonts w:hint="eastAsia"/>
              </w:rPr>
              <w:t>附件2-法定代表人授权书</w:t>
            </w:r>
          </w:p>
          <w:p w14:paraId="42FB3C8B">
            <w:pPr>
              <w:spacing w:line="360" w:lineRule="exact"/>
              <w:rPr>
                <w:rFonts w:hint="eastAsia"/>
              </w:rPr>
            </w:pPr>
            <w:r>
              <w:rPr>
                <w:rFonts w:hint="eastAsia"/>
              </w:rPr>
              <w:t>附件3-商务条款偏离表</w:t>
            </w:r>
          </w:p>
          <w:p w14:paraId="0BD41813">
            <w:pPr>
              <w:spacing w:line="360" w:lineRule="exact"/>
              <w:rPr>
                <w:rFonts w:hint="eastAsia"/>
              </w:rPr>
            </w:pPr>
            <w:r>
              <w:rPr>
                <w:rFonts w:hint="eastAsia"/>
              </w:rPr>
              <w:t>附件4-技术需求偏离表</w:t>
            </w:r>
          </w:p>
          <w:p w14:paraId="518AA08A">
            <w:pPr>
              <w:spacing w:line="360" w:lineRule="exact"/>
              <w:rPr>
                <w:rFonts w:hint="eastAsia"/>
              </w:rPr>
            </w:pPr>
            <w:r>
              <w:rPr>
                <w:rFonts w:hint="eastAsia"/>
              </w:rPr>
              <w:t>附件5-资格证明文件</w:t>
            </w:r>
          </w:p>
          <w:p w14:paraId="73CA4F14">
            <w:pPr>
              <w:spacing w:line="360" w:lineRule="exact"/>
              <w:rPr>
                <w:rFonts w:hint="eastAsia"/>
              </w:rPr>
            </w:pPr>
            <w:r>
              <w:rPr>
                <w:rFonts w:hint="eastAsia"/>
              </w:rPr>
              <w:t>附件6-技术方案</w:t>
            </w:r>
          </w:p>
          <w:p w14:paraId="19E92900">
            <w:pPr>
              <w:spacing w:line="360" w:lineRule="exact"/>
            </w:pPr>
            <w:r>
              <w:rPr>
                <w:rFonts w:hint="eastAsia"/>
              </w:rPr>
              <w:t>附件7-比价采购文件要求提供/响应方认为应附的其他材料</w:t>
            </w:r>
          </w:p>
          <w:p w14:paraId="76B3D91D">
            <w:pPr>
              <w:spacing w:line="360" w:lineRule="exact"/>
              <w:rPr>
                <w:rFonts w:hint="eastAsia" w:ascii="宋体" w:hAnsi="宋体"/>
                <w:bCs/>
                <w:szCs w:val="24"/>
              </w:rPr>
            </w:pPr>
            <w:r>
              <w:rPr>
                <w:rFonts w:hint="eastAsia" w:ascii="宋体" w:hAnsi="宋体"/>
                <w:bCs/>
                <w:szCs w:val="24"/>
              </w:rPr>
              <w:t>附件8-响应报价一览表</w:t>
            </w:r>
          </w:p>
          <w:p w14:paraId="14879715">
            <w:pPr>
              <w:spacing w:line="360" w:lineRule="exact"/>
              <w:rPr>
                <w:rFonts w:hint="eastAsia"/>
              </w:rPr>
            </w:pPr>
            <w:r>
              <w:rPr>
                <w:rFonts w:hint="eastAsia" w:ascii="宋体" w:hAnsi="宋体"/>
                <w:bCs/>
                <w:szCs w:val="24"/>
              </w:rPr>
              <w:t>附件9-响应分项报价表</w:t>
            </w:r>
          </w:p>
        </w:tc>
      </w:tr>
      <w:tr w14:paraId="166A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750E60F4">
            <w:pPr>
              <w:spacing w:line="360" w:lineRule="exact"/>
              <w:jc w:val="center"/>
              <w:rPr>
                <w:rFonts w:ascii="宋体" w:hAnsi="宋体"/>
                <w:bCs/>
                <w:szCs w:val="24"/>
              </w:rPr>
            </w:pPr>
            <w:r>
              <w:rPr>
                <w:rFonts w:ascii="宋体" w:hAnsi="宋体"/>
                <w:bCs/>
                <w:szCs w:val="24"/>
              </w:rPr>
              <w:t>11.1</w:t>
            </w:r>
          </w:p>
        </w:tc>
        <w:tc>
          <w:tcPr>
            <w:tcW w:w="1471" w:type="dxa"/>
            <w:vAlign w:val="center"/>
          </w:tcPr>
          <w:p w14:paraId="4930336E">
            <w:pPr>
              <w:spacing w:line="360" w:lineRule="exact"/>
              <w:rPr>
                <w:rFonts w:ascii="宋体" w:hAnsi="宋体"/>
                <w:bCs/>
                <w:szCs w:val="24"/>
              </w:rPr>
            </w:pPr>
            <w:r>
              <w:rPr>
                <w:rFonts w:ascii="宋体" w:hAnsi="宋体"/>
                <w:bCs/>
                <w:szCs w:val="24"/>
              </w:rPr>
              <w:t>报价</w:t>
            </w:r>
          </w:p>
        </w:tc>
        <w:tc>
          <w:tcPr>
            <w:tcW w:w="7088" w:type="dxa"/>
            <w:vAlign w:val="center"/>
          </w:tcPr>
          <w:p w14:paraId="3C9FD8EC">
            <w:pPr>
              <w:spacing w:line="360" w:lineRule="exact"/>
              <w:rPr>
                <w:rFonts w:ascii="宋体" w:hAnsi="宋体"/>
                <w:szCs w:val="24"/>
              </w:rPr>
            </w:pPr>
            <w:r>
              <w:rPr>
                <w:rFonts w:hint="eastAsia" w:ascii="宋体" w:hAnsi="宋体"/>
                <w:b/>
                <w:szCs w:val="24"/>
              </w:rPr>
              <w:t>响应方报价：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、服务费、货物运至最终目的地的运输费、保险费、安装调试费、售后服务费以及其他有关费用等。</w:t>
            </w:r>
          </w:p>
        </w:tc>
      </w:tr>
      <w:tr w14:paraId="481B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vAlign w:val="center"/>
          </w:tcPr>
          <w:p w14:paraId="444F68CE">
            <w:pPr>
              <w:spacing w:line="360" w:lineRule="exact"/>
              <w:jc w:val="center"/>
              <w:rPr>
                <w:rFonts w:ascii="宋体" w:hAnsi="宋体"/>
                <w:bCs/>
                <w:szCs w:val="24"/>
              </w:rPr>
            </w:pPr>
            <w:r>
              <w:rPr>
                <w:rFonts w:ascii="宋体" w:hAnsi="宋体"/>
                <w:bCs/>
                <w:szCs w:val="24"/>
              </w:rPr>
              <w:t>13.1</w:t>
            </w:r>
          </w:p>
        </w:tc>
        <w:tc>
          <w:tcPr>
            <w:tcW w:w="1471" w:type="dxa"/>
            <w:vAlign w:val="center"/>
          </w:tcPr>
          <w:p w14:paraId="7ED54E26">
            <w:pPr>
              <w:spacing w:line="360" w:lineRule="exact"/>
              <w:rPr>
                <w:rFonts w:ascii="宋体" w:hAnsi="宋体"/>
                <w:bCs/>
                <w:szCs w:val="24"/>
              </w:rPr>
            </w:pPr>
            <w:r>
              <w:rPr>
                <w:rFonts w:hint="eastAsia" w:ascii="宋体" w:hAnsi="宋体"/>
                <w:bCs/>
                <w:szCs w:val="24"/>
              </w:rPr>
              <w:t>响应</w:t>
            </w:r>
            <w:r>
              <w:rPr>
                <w:rFonts w:ascii="宋体" w:hAnsi="宋体"/>
                <w:bCs/>
                <w:szCs w:val="24"/>
              </w:rPr>
              <w:t>有效期</w:t>
            </w:r>
          </w:p>
        </w:tc>
        <w:tc>
          <w:tcPr>
            <w:tcW w:w="7088" w:type="dxa"/>
            <w:vAlign w:val="center"/>
          </w:tcPr>
          <w:p w14:paraId="756D45BE">
            <w:pPr>
              <w:spacing w:line="360" w:lineRule="exact"/>
              <w:ind w:firstLine="5"/>
              <w:jc w:val="both"/>
              <w:rPr>
                <w:rFonts w:ascii="宋体" w:hAnsi="宋体"/>
                <w:bCs/>
                <w:szCs w:val="24"/>
              </w:rPr>
            </w:pPr>
            <w:r>
              <w:rPr>
                <w:rFonts w:hint="eastAsia" w:ascii="宋体" w:hAnsi="宋体"/>
              </w:rPr>
              <w:t>90</w:t>
            </w:r>
            <w:r>
              <w:rPr>
                <w:rFonts w:ascii="宋体" w:hAnsi="宋体"/>
                <w:bCs/>
                <w:szCs w:val="24"/>
              </w:rPr>
              <w:t>日历天</w:t>
            </w:r>
            <w:r>
              <w:rPr>
                <w:rFonts w:hint="eastAsia" w:ascii="宋体" w:hAnsi="宋体" w:cs="Arial"/>
                <w:szCs w:val="24"/>
              </w:rPr>
              <w:t>（自提交响应文件的截止之日起算）。</w:t>
            </w:r>
          </w:p>
        </w:tc>
      </w:tr>
      <w:tr w14:paraId="46A6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vAlign w:val="center"/>
          </w:tcPr>
          <w:p w14:paraId="4A6CA20C">
            <w:pPr>
              <w:spacing w:line="360" w:lineRule="exact"/>
              <w:jc w:val="center"/>
              <w:rPr>
                <w:rFonts w:ascii="宋体" w:hAnsi="宋体"/>
                <w:bCs/>
                <w:szCs w:val="24"/>
              </w:rPr>
            </w:pPr>
            <w:r>
              <w:rPr>
                <w:rFonts w:ascii="宋体" w:hAnsi="宋体"/>
                <w:bCs/>
                <w:szCs w:val="24"/>
              </w:rPr>
              <w:t>14.1</w:t>
            </w:r>
          </w:p>
        </w:tc>
        <w:tc>
          <w:tcPr>
            <w:tcW w:w="1471" w:type="dxa"/>
            <w:vAlign w:val="center"/>
          </w:tcPr>
          <w:p w14:paraId="591C4DFA">
            <w:pPr>
              <w:spacing w:line="360" w:lineRule="exact"/>
              <w:rPr>
                <w:rFonts w:ascii="宋体" w:hAnsi="宋体"/>
                <w:bCs/>
                <w:szCs w:val="24"/>
              </w:rPr>
            </w:pPr>
            <w:r>
              <w:rPr>
                <w:rFonts w:hint="eastAsia" w:ascii="宋体" w:hAnsi="宋体"/>
                <w:bCs/>
                <w:szCs w:val="24"/>
              </w:rPr>
              <w:t>响应</w:t>
            </w:r>
            <w:r>
              <w:rPr>
                <w:rFonts w:ascii="宋体" w:hAnsi="宋体"/>
                <w:bCs/>
                <w:szCs w:val="24"/>
              </w:rPr>
              <w:t>文件份数</w:t>
            </w:r>
          </w:p>
        </w:tc>
        <w:tc>
          <w:tcPr>
            <w:tcW w:w="7088" w:type="dxa"/>
            <w:vAlign w:val="center"/>
          </w:tcPr>
          <w:p w14:paraId="1EFDB94D">
            <w:pPr>
              <w:spacing w:line="360" w:lineRule="exact"/>
              <w:jc w:val="both"/>
              <w:rPr>
                <w:rFonts w:ascii="宋体" w:hAnsi="宋体"/>
                <w:b/>
                <w:szCs w:val="24"/>
              </w:rPr>
            </w:pPr>
            <w:r>
              <w:rPr>
                <w:rFonts w:hint="eastAsia" w:ascii="宋体" w:hAnsi="宋体"/>
                <w:bCs/>
                <w:szCs w:val="24"/>
              </w:rPr>
              <w:t>响应</w:t>
            </w:r>
            <w:r>
              <w:rPr>
                <w:rFonts w:ascii="宋体" w:hAnsi="宋体"/>
                <w:bCs/>
                <w:szCs w:val="24"/>
              </w:rPr>
              <w:t>文件正本1份、副本</w:t>
            </w:r>
            <w:r>
              <w:rPr>
                <w:rFonts w:hint="eastAsia" w:ascii="宋体" w:hAnsi="宋体"/>
                <w:bCs/>
                <w:szCs w:val="24"/>
              </w:rPr>
              <w:t>1</w:t>
            </w:r>
            <w:r>
              <w:rPr>
                <w:rFonts w:ascii="宋体" w:hAnsi="宋体"/>
                <w:bCs/>
                <w:szCs w:val="24"/>
              </w:rPr>
              <w:t>份。</w:t>
            </w:r>
            <w:r>
              <w:rPr>
                <w:rFonts w:hint="eastAsia" w:ascii="宋体" w:hAnsi="宋体"/>
                <w:bCs/>
                <w:szCs w:val="24"/>
              </w:rPr>
              <w:t>响应</w:t>
            </w:r>
            <w:r>
              <w:rPr>
                <w:rFonts w:ascii="宋体" w:hAnsi="宋体"/>
                <w:bCs/>
                <w:szCs w:val="24"/>
              </w:rPr>
              <w:t>文件的电子版1份（U盘）。</w:t>
            </w:r>
          </w:p>
        </w:tc>
      </w:tr>
      <w:tr w14:paraId="46DD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ins w:id="7" w:author="吴佳宜" w:date="2026-07-30T15:15:00Z"/>
        </w:trPr>
        <w:tc>
          <w:tcPr>
            <w:tcW w:w="905" w:type="dxa"/>
            <w:vAlign w:val="center"/>
          </w:tcPr>
          <w:p w14:paraId="57F405AA">
            <w:pPr>
              <w:spacing w:line="360" w:lineRule="exact"/>
              <w:jc w:val="center"/>
              <w:rPr>
                <w:ins w:id="8" w:author="吴佳宜" w:date="2026-07-30T15:15:00Z"/>
                <w:rFonts w:ascii="宋体" w:hAnsi="宋体"/>
                <w:bCs/>
                <w:szCs w:val="24"/>
              </w:rPr>
            </w:pPr>
            <w:r>
              <w:rPr>
                <w:rFonts w:hint="eastAsia" w:ascii="宋体" w:hAnsi="宋体"/>
                <w:bCs/>
                <w:szCs w:val="24"/>
              </w:rPr>
              <w:t>14.2</w:t>
            </w:r>
          </w:p>
        </w:tc>
        <w:tc>
          <w:tcPr>
            <w:tcW w:w="1471" w:type="dxa"/>
            <w:vAlign w:val="center"/>
          </w:tcPr>
          <w:p w14:paraId="42226C51">
            <w:pPr>
              <w:spacing w:line="360" w:lineRule="exact"/>
              <w:rPr>
                <w:ins w:id="9" w:author="吴佳宜" w:date="2026-07-30T15:15:00Z"/>
                <w:rFonts w:hint="eastAsia" w:ascii="宋体" w:hAnsi="宋体"/>
                <w:bCs/>
                <w:szCs w:val="24"/>
              </w:rPr>
            </w:pPr>
            <w:r>
              <w:rPr>
                <w:rFonts w:hint="eastAsia" w:ascii="宋体" w:hAnsi="宋体"/>
                <w:bCs/>
                <w:szCs w:val="24"/>
              </w:rPr>
              <w:t>响应</w:t>
            </w:r>
            <w:r>
              <w:rPr>
                <w:rFonts w:ascii="宋体" w:hAnsi="宋体"/>
                <w:bCs/>
                <w:szCs w:val="24"/>
              </w:rPr>
              <w:t>文件</w:t>
            </w:r>
            <w:r>
              <w:rPr>
                <w:rFonts w:hint="eastAsia" w:ascii="宋体" w:hAnsi="宋体"/>
                <w:bCs/>
                <w:szCs w:val="24"/>
              </w:rPr>
              <w:t>的装订</w:t>
            </w:r>
          </w:p>
        </w:tc>
        <w:tc>
          <w:tcPr>
            <w:tcW w:w="7088" w:type="dxa"/>
            <w:vAlign w:val="center"/>
          </w:tcPr>
          <w:p w14:paraId="00779227">
            <w:pPr>
              <w:spacing w:line="360" w:lineRule="exact"/>
              <w:jc w:val="both"/>
              <w:rPr>
                <w:ins w:id="10" w:author="吴佳宜" w:date="2026-07-30T15:15:00Z"/>
                <w:rFonts w:hint="eastAsia" w:ascii="宋体" w:hAnsi="宋体"/>
                <w:bCs/>
                <w:szCs w:val="24"/>
              </w:rPr>
            </w:pPr>
            <w:r>
              <w:rPr>
                <w:rFonts w:hint="eastAsia" w:ascii="宋体" w:hAnsi="宋体"/>
                <w:bCs/>
                <w:szCs w:val="24"/>
              </w:rPr>
              <w:t>须用中文编写，正反两面打印，并须有序地装订成册（A4纸），除封面及技术彩页外，每一页都应标有连续页码，装订须牢固不易拆散和换页，不得采用活页方式装订。</w:t>
            </w:r>
          </w:p>
        </w:tc>
      </w:tr>
      <w:tr w14:paraId="5130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ins w:id="11" w:author="吴佳宜" w:date="2026-07-30T15:16:00Z"/>
        </w:trPr>
        <w:tc>
          <w:tcPr>
            <w:tcW w:w="905" w:type="dxa"/>
            <w:vAlign w:val="center"/>
          </w:tcPr>
          <w:p w14:paraId="4004F75B">
            <w:pPr>
              <w:spacing w:line="360" w:lineRule="exact"/>
              <w:jc w:val="center"/>
              <w:rPr>
                <w:ins w:id="12" w:author="吴佳宜" w:date="2026-07-30T15:16:00Z"/>
                <w:rFonts w:hint="eastAsia" w:ascii="宋体" w:hAnsi="宋体"/>
                <w:bCs/>
                <w:szCs w:val="24"/>
              </w:rPr>
            </w:pPr>
            <w:r>
              <w:rPr>
                <w:rFonts w:hint="eastAsia" w:ascii="宋体" w:hAnsi="宋体"/>
                <w:bCs/>
                <w:szCs w:val="24"/>
              </w:rPr>
              <w:t>14.3</w:t>
            </w:r>
          </w:p>
        </w:tc>
        <w:tc>
          <w:tcPr>
            <w:tcW w:w="1471" w:type="dxa"/>
            <w:vAlign w:val="center"/>
          </w:tcPr>
          <w:p w14:paraId="0F903632">
            <w:pPr>
              <w:spacing w:line="360" w:lineRule="exact"/>
              <w:rPr>
                <w:ins w:id="13" w:author="吴佳宜" w:date="2026-07-30T15:16:00Z"/>
                <w:rFonts w:hint="eastAsia" w:ascii="宋体" w:hAnsi="宋体"/>
                <w:bCs/>
                <w:szCs w:val="24"/>
              </w:rPr>
            </w:pPr>
            <w:r>
              <w:rPr>
                <w:rFonts w:hint="eastAsia" w:ascii="宋体" w:hAnsi="宋体"/>
                <w:bCs/>
                <w:szCs w:val="24"/>
              </w:rPr>
              <w:t>响应文件的盖章或签字要求</w:t>
            </w:r>
          </w:p>
        </w:tc>
        <w:tc>
          <w:tcPr>
            <w:tcW w:w="7088" w:type="dxa"/>
            <w:vAlign w:val="center"/>
          </w:tcPr>
          <w:p w14:paraId="75CE8550">
            <w:pPr>
              <w:spacing w:line="360" w:lineRule="exact"/>
              <w:jc w:val="both"/>
              <w:rPr>
                <w:rFonts w:hint="eastAsia" w:ascii="宋体" w:hAnsi="宋体"/>
                <w:bCs/>
                <w:szCs w:val="24"/>
              </w:rPr>
            </w:pPr>
            <w:r>
              <w:rPr>
                <w:rFonts w:hint="eastAsia" w:ascii="宋体" w:hAnsi="宋体"/>
                <w:bCs/>
                <w:szCs w:val="24"/>
              </w:rPr>
              <w:t>（1）《法定代表人授权书》</w:t>
            </w:r>
            <w:r>
              <w:rPr>
                <w:rFonts w:ascii="宋体" w:hAnsi="宋体" w:cs="宋体"/>
                <w:szCs w:val="24"/>
              </w:rPr>
              <w:t>应加盖公章并由法定代表人（负责人）和其委托代理人双方签字。</w:t>
            </w:r>
          </w:p>
          <w:p w14:paraId="5D36208B">
            <w:pPr>
              <w:spacing w:line="360" w:lineRule="exact"/>
              <w:jc w:val="both"/>
              <w:rPr>
                <w:rFonts w:hint="eastAsia" w:ascii="宋体" w:hAnsi="宋体"/>
                <w:bCs/>
                <w:szCs w:val="24"/>
              </w:rPr>
            </w:pPr>
            <w:r>
              <w:rPr>
                <w:rFonts w:hint="eastAsia" w:ascii="宋体" w:hAnsi="宋体"/>
                <w:bCs/>
                <w:szCs w:val="24"/>
              </w:rPr>
              <w:t>（2）响应文件格式中其他有落款的文件，均需加盖公章。</w:t>
            </w:r>
          </w:p>
          <w:p w14:paraId="7ACEFBCC">
            <w:pPr>
              <w:spacing w:line="360" w:lineRule="exact"/>
              <w:jc w:val="both"/>
              <w:rPr>
                <w:ins w:id="14" w:author="吴佳宜" w:date="2026-07-30T15:16:00Z"/>
                <w:rFonts w:hint="eastAsia" w:ascii="宋体" w:hAnsi="宋体"/>
                <w:bCs/>
                <w:szCs w:val="24"/>
              </w:rPr>
            </w:pPr>
            <w:r>
              <w:rPr>
                <w:rFonts w:hint="eastAsia" w:ascii="宋体" w:hAnsi="宋体"/>
                <w:bCs/>
                <w:szCs w:val="24"/>
              </w:rPr>
              <w:t>（3）响应文件的所有签字处均指手写签字或签名章/印章或CA签名章，不得以打印体代替。</w:t>
            </w:r>
          </w:p>
        </w:tc>
      </w:tr>
      <w:tr w14:paraId="3C8A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vAlign w:val="center"/>
          </w:tcPr>
          <w:p w14:paraId="78535AB7">
            <w:pPr>
              <w:spacing w:line="360" w:lineRule="exact"/>
              <w:jc w:val="center"/>
              <w:rPr>
                <w:rFonts w:ascii="宋体" w:hAnsi="宋体"/>
                <w:bCs/>
                <w:szCs w:val="24"/>
              </w:rPr>
            </w:pPr>
            <w:r>
              <w:rPr>
                <w:rFonts w:hint="eastAsia" w:ascii="宋体" w:hAnsi="宋体"/>
                <w:bCs/>
                <w:szCs w:val="24"/>
              </w:rPr>
              <w:t>响应</w:t>
            </w:r>
            <w:r>
              <w:rPr>
                <w:rFonts w:ascii="宋体" w:hAnsi="宋体"/>
                <w:bCs/>
                <w:szCs w:val="24"/>
              </w:rPr>
              <w:t>文件的递交</w:t>
            </w:r>
          </w:p>
        </w:tc>
      </w:tr>
      <w:tr w14:paraId="32F9A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ins w:id="15" w:author="吴佳宜" w:date="2026-07-30T17:19:00Z"/>
        </w:trPr>
        <w:tc>
          <w:tcPr>
            <w:tcW w:w="905" w:type="dxa"/>
            <w:vAlign w:val="center"/>
          </w:tcPr>
          <w:p w14:paraId="02D989C7">
            <w:pPr>
              <w:spacing w:line="360" w:lineRule="exact"/>
              <w:jc w:val="center"/>
              <w:rPr>
                <w:ins w:id="16" w:author="吴佳宜" w:date="2026-07-30T17:19:00Z"/>
                <w:rFonts w:ascii="宋体" w:hAnsi="宋体"/>
                <w:bCs/>
                <w:szCs w:val="24"/>
              </w:rPr>
            </w:pPr>
            <w:r>
              <w:rPr>
                <w:rFonts w:hint="eastAsia" w:ascii="宋体" w:hAnsi="宋体"/>
                <w:bCs/>
                <w:szCs w:val="24"/>
              </w:rPr>
              <w:t>15.1</w:t>
            </w:r>
          </w:p>
        </w:tc>
        <w:tc>
          <w:tcPr>
            <w:tcW w:w="1471" w:type="dxa"/>
            <w:vAlign w:val="center"/>
          </w:tcPr>
          <w:p w14:paraId="625ECDB5">
            <w:pPr>
              <w:spacing w:line="360" w:lineRule="exact"/>
              <w:rPr>
                <w:ins w:id="17" w:author="吴佳宜" w:date="2026-07-30T17:19:00Z"/>
                <w:rFonts w:hint="eastAsia" w:ascii="宋体" w:hAnsi="宋体"/>
                <w:bCs/>
                <w:szCs w:val="24"/>
              </w:rPr>
            </w:pPr>
            <w:r>
              <w:rPr>
                <w:rFonts w:hint="eastAsia" w:ascii="宋体" w:hAnsi="宋体"/>
                <w:bCs/>
                <w:szCs w:val="24"/>
              </w:rPr>
              <w:t>响应文件的密封和标记</w:t>
            </w:r>
          </w:p>
        </w:tc>
        <w:tc>
          <w:tcPr>
            <w:tcW w:w="7088" w:type="dxa"/>
            <w:vAlign w:val="center"/>
          </w:tcPr>
          <w:p w14:paraId="2FF042F7">
            <w:pPr>
              <w:spacing w:line="360" w:lineRule="exact"/>
              <w:jc w:val="both"/>
              <w:rPr>
                <w:rFonts w:hint="eastAsia"/>
              </w:rPr>
            </w:pPr>
          </w:p>
          <w:p w14:paraId="55C9968F">
            <w:pPr>
              <w:rPr>
                <w:rFonts w:ascii="仿宋" w:hAnsi="仿宋" w:eastAsia="仿宋"/>
                <w:color w:val="000000"/>
              </w:rPr>
            </w:pPr>
            <w:r>
              <w:rPr>
                <w:rFonts w:hint="eastAsia" w:ascii="仿宋" w:hAnsi="仿宋" w:eastAsia="仿宋" w:cs="Cambria Math"/>
                <w:color w:val="000000"/>
                <w:szCs w:val="21"/>
              </w:rPr>
              <w:t>外层包封具体样式如下：</w:t>
            </w:r>
          </w:p>
          <w:p w14:paraId="74AD9691">
            <w:pPr>
              <w:pStyle w:val="36"/>
              <w:rPr>
                <w:ins w:id="18" w:author="吴佳宜" w:date="2026-07-30T17:19:00Z"/>
                <w:rFonts w:hint="eastAsia"/>
              </w:rPr>
            </w:pPr>
            <w:r>
              <w:rPr>
                <w:rFonts w:hint="eastAsia" w:ascii="仿宋" w:hAnsi="仿宋" w:eastAsia="仿宋" w:cs="仿宋"/>
                <w:color w:val="000000"/>
              </w:rPr>
              <w:pict>
                <v:shape id="_x0000_s1026" o:spid="_x0000_s1026" o:spt="202" type="#_x0000_t202" style="height:218.55pt;width:340.2p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path/>
                  <v:fill focussize="0,0"/>
                  <v:stroke joinstyle="miter"/>
                  <v:imagedata o:title=""/>
                  <o:lock v:ext="edit"/>
                  <v:textbox style="mso-fit-shape-to-text:t;">
                    <w:txbxContent>
                      <w:p w14:paraId="4D3E7BB1">
                        <w:pPr>
                          <w:spacing w:line="360" w:lineRule="auto"/>
                          <w:rPr>
                            <w:rFonts w:hint="eastAsia"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CCCC009">
                        <w:pPr>
                          <w:spacing w:line="360" w:lineRule="auto"/>
                          <w:rPr>
                            <w:rFonts w:hint="eastAsia"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14:paraId="7A84C26A">
                        <w:pPr>
                          <w:spacing w:line="360" w:lineRule="auto"/>
                          <w:rPr>
                            <w:rFonts w:hint="eastAsia"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】（北京时间）前不得开封（注：填写响应文件递交截止时间）</w:t>
                        </w:r>
                      </w:p>
                      <w:p w14:paraId="5343A7B8">
                        <w:pPr>
                          <w:spacing w:line="360" w:lineRule="auto"/>
                          <w:rPr>
                            <w:rFonts w:hint="eastAsia" w:ascii="仿宋" w:hAnsi="仿宋" w:eastAsia="仿宋" w:cs="仿宋"/>
                            <w:szCs w:val="21"/>
                          </w:rPr>
                        </w:pPr>
                        <w:r>
                          <w:rPr>
                            <w:rFonts w:hint="eastAsia" w:ascii="仿宋" w:hAnsi="仿宋" w:eastAsia="仿宋" w:cs="仿宋"/>
                            <w:szCs w:val="21"/>
                          </w:rPr>
                          <w:t>响应方：</w:t>
                        </w:r>
                        <w:r>
                          <w:rPr>
                            <w:rFonts w:hint="eastAsia" w:ascii="仿宋" w:hAnsi="仿宋" w:eastAsia="仿宋" w:cs="仿宋"/>
                            <w:szCs w:val="21"/>
                            <w:u w:val="single"/>
                          </w:rPr>
                          <w:t xml:space="preserve">               </w:t>
                        </w:r>
                        <w:r>
                          <w:rPr>
                            <w:rFonts w:hint="eastAsia" w:ascii="仿宋" w:hAnsi="仿宋" w:eastAsia="仿宋" w:cs="仿宋"/>
                            <w:szCs w:val="21"/>
                          </w:rPr>
                          <w:t>（公章）</w:t>
                        </w:r>
                      </w:p>
                      <w:p w14:paraId="3511B905">
                        <w:pPr>
                          <w:spacing w:line="360" w:lineRule="auto"/>
                          <w:rPr>
                            <w:rFonts w:hint="eastAsia" w:ascii="仿宋" w:hAnsi="仿宋" w:eastAsia="仿宋" w:cs="仿宋"/>
                            <w:szCs w:val="21"/>
                            <w:u w:val="single"/>
                          </w:rPr>
                        </w:pPr>
                        <w:r>
                          <w:rPr>
                            <w:rFonts w:hint="eastAsia" w:ascii="仿宋" w:hAnsi="仿宋" w:eastAsia="仿宋" w:cs="仿宋"/>
                            <w:szCs w:val="21"/>
                          </w:rPr>
                          <w:t>响应方地址：</w:t>
                        </w:r>
                        <w:r>
                          <w:rPr>
                            <w:rFonts w:hint="eastAsia" w:ascii="仿宋" w:hAnsi="仿宋" w:eastAsia="仿宋" w:cs="仿宋"/>
                            <w:szCs w:val="21"/>
                            <w:u w:val="single"/>
                          </w:rPr>
                          <w:t xml:space="preserve">                 </w:t>
                        </w:r>
                      </w:p>
                      <w:p w14:paraId="46B7533C">
                        <w:pPr>
                          <w:spacing w:line="360" w:lineRule="auto"/>
                          <w:rPr>
                            <w:rFonts w:hint="eastAsia"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14:paraId="017B79B8">
                        <w:pPr>
                          <w:spacing w:line="360" w:lineRule="auto"/>
                          <w:rPr>
                            <w:rFonts w:hint="eastAsia"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v:textbox>
                  <w10:wrap type="none"/>
                  <w10:anchorlock/>
                </v:shape>
              </w:pict>
            </w:r>
          </w:p>
        </w:tc>
      </w:tr>
      <w:tr w14:paraId="3D84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vAlign w:val="center"/>
          </w:tcPr>
          <w:p w14:paraId="588B8338">
            <w:pPr>
              <w:spacing w:line="360" w:lineRule="exact"/>
              <w:jc w:val="center"/>
              <w:rPr>
                <w:rFonts w:ascii="宋体" w:hAnsi="宋体"/>
                <w:bCs/>
                <w:szCs w:val="24"/>
              </w:rPr>
            </w:pPr>
            <w:r>
              <w:rPr>
                <w:rFonts w:ascii="宋体" w:hAnsi="宋体"/>
                <w:bCs/>
                <w:szCs w:val="24"/>
              </w:rPr>
              <w:t>19.1</w:t>
            </w:r>
          </w:p>
        </w:tc>
        <w:tc>
          <w:tcPr>
            <w:tcW w:w="1471" w:type="dxa"/>
            <w:vAlign w:val="center"/>
          </w:tcPr>
          <w:p w14:paraId="234EF126">
            <w:pPr>
              <w:spacing w:line="360" w:lineRule="exact"/>
              <w:rPr>
                <w:rFonts w:ascii="宋体" w:hAnsi="宋体"/>
                <w:bCs/>
                <w:szCs w:val="24"/>
              </w:rPr>
            </w:pPr>
            <w:r>
              <w:rPr>
                <w:rFonts w:hint="eastAsia" w:ascii="宋体" w:hAnsi="宋体"/>
                <w:bCs/>
                <w:szCs w:val="24"/>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vAlign w:val="center"/>
          </w:tcPr>
          <w:p w14:paraId="5BF19BF0">
            <w:pPr>
              <w:spacing w:line="360" w:lineRule="exact"/>
              <w:jc w:val="both"/>
              <w:rPr>
                <w:rFonts w:ascii="宋体" w:hAnsi="宋体"/>
              </w:rPr>
            </w:pPr>
            <w:r>
              <w:rPr>
                <w:rFonts w:hint="eastAsia" w:ascii="宋体" w:hAnsi="宋体"/>
                <w:szCs w:val="24"/>
              </w:rPr>
              <w:t>详见本项目比价采购公告。</w:t>
            </w:r>
          </w:p>
        </w:tc>
      </w:tr>
      <w:tr w14:paraId="41EB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vAlign w:val="center"/>
          </w:tcPr>
          <w:p w14:paraId="3674AB42">
            <w:pPr>
              <w:spacing w:line="360" w:lineRule="exact"/>
              <w:jc w:val="center"/>
              <w:rPr>
                <w:rFonts w:hint="eastAsia" w:ascii="宋体" w:hAnsi="宋体"/>
                <w:u w:val="single"/>
              </w:rPr>
            </w:pPr>
            <w:r>
              <w:rPr>
                <w:rFonts w:hint="eastAsia" w:ascii="宋体" w:hAnsi="宋体"/>
                <w:bCs/>
                <w:szCs w:val="24"/>
              </w:rPr>
              <w:t>评审与谈判</w:t>
            </w:r>
          </w:p>
        </w:tc>
      </w:tr>
      <w:tr w14:paraId="0EDF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5E724900">
            <w:pPr>
              <w:spacing w:line="360" w:lineRule="exact"/>
              <w:jc w:val="center"/>
              <w:rPr>
                <w:rFonts w:ascii="宋体" w:hAnsi="宋体"/>
                <w:bCs/>
                <w:szCs w:val="24"/>
              </w:rPr>
            </w:pPr>
            <w:r>
              <w:rPr>
                <w:rFonts w:hint="eastAsia" w:ascii="宋体" w:hAnsi="宋体"/>
                <w:bCs/>
                <w:szCs w:val="24"/>
              </w:rPr>
              <w:t>20.1</w:t>
            </w:r>
          </w:p>
        </w:tc>
        <w:tc>
          <w:tcPr>
            <w:tcW w:w="1471" w:type="dxa"/>
            <w:vAlign w:val="center"/>
          </w:tcPr>
          <w:p w14:paraId="228F11FF">
            <w:pPr>
              <w:spacing w:line="360" w:lineRule="exact"/>
              <w:rPr>
                <w:rFonts w:hint="eastAsia" w:ascii="宋体" w:hAnsi="宋体"/>
                <w:bCs/>
                <w:szCs w:val="24"/>
              </w:rPr>
            </w:pPr>
            <w:r>
              <w:rPr>
                <w:rFonts w:hint="eastAsia" w:ascii="宋体" w:hAnsi="宋体"/>
                <w:bCs/>
                <w:szCs w:val="24"/>
              </w:rPr>
              <w:t>组建评审小组</w:t>
            </w:r>
          </w:p>
        </w:tc>
        <w:tc>
          <w:tcPr>
            <w:tcW w:w="7088" w:type="dxa"/>
            <w:vAlign w:val="center"/>
          </w:tcPr>
          <w:p w14:paraId="1E94F26D">
            <w:pPr>
              <w:tabs>
                <w:tab w:val="left" w:pos="1125"/>
              </w:tabs>
              <w:spacing w:line="360" w:lineRule="exact"/>
              <w:rPr>
                <w:rFonts w:hint="eastAsia" w:ascii="宋体" w:hAnsi="宋体" w:cs="宋体"/>
              </w:rPr>
            </w:pPr>
            <w:r>
              <w:rPr>
                <w:rFonts w:hint="eastAsia" w:ascii="宋体" w:hAnsi="宋体" w:cs="宋体"/>
              </w:rPr>
              <w:t>本项目评审小组成员人数为3人</w:t>
            </w:r>
          </w:p>
        </w:tc>
      </w:tr>
      <w:tr w14:paraId="5B4B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62FD49C2">
            <w:pPr>
              <w:spacing w:line="360" w:lineRule="exact"/>
              <w:jc w:val="center"/>
              <w:rPr>
                <w:rFonts w:hint="eastAsia" w:ascii="宋体" w:hAnsi="宋体"/>
                <w:bCs/>
                <w:szCs w:val="24"/>
              </w:rPr>
            </w:pPr>
            <w:r>
              <w:rPr>
                <w:rFonts w:hint="eastAsia" w:ascii="宋体" w:hAnsi="宋体"/>
                <w:bCs/>
                <w:szCs w:val="24"/>
              </w:rPr>
              <w:t>22.3</w:t>
            </w:r>
          </w:p>
        </w:tc>
        <w:tc>
          <w:tcPr>
            <w:tcW w:w="1471" w:type="dxa"/>
            <w:vAlign w:val="center"/>
          </w:tcPr>
          <w:p w14:paraId="224EA1B5">
            <w:pPr>
              <w:spacing w:line="360" w:lineRule="exact"/>
              <w:rPr>
                <w:rFonts w:hint="eastAsia" w:ascii="宋体" w:hAnsi="宋体"/>
                <w:bCs/>
                <w:szCs w:val="24"/>
              </w:rPr>
            </w:pPr>
            <w:r>
              <w:rPr>
                <w:rFonts w:hint="eastAsia" w:ascii="宋体" w:hAnsi="宋体"/>
                <w:bCs/>
                <w:szCs w:val="24"/>
              </w:rPr>
              <w:t>★比价采购文件实质性要求的标识</w:t>
            </w:r>
          </w:p>
        </w:tc>
        <w:tc>
          <w:tcPr>
            <w:tcW w:w="7088" w:type="dxa"/>
            <w:vAlign w:val="center"/>
          </w:tcPr>
          <w:p w14:paraId="1DD436ED">
            <w:pPr>
              <w:tabs>
                <w:tab w:val="left" w:pos="1125"/>
              </w:tabs>
              <w:spacing w:line="360" w:lineRule="exact"/>
              <w:rPr>
                <w:rFonts w:hint="eastAsia" w:ascii="宋体" w:hAnsi="宋体" w:cs="宋体"/>
              </w:rPr>
            </w:pPr>
            <w:r>
              <w:rPr>
                <w:rFonts w:hint="eastAsia" w:ascii="宋体" w:hAnsi="宋体" w:cs="宋体"/>
              </w:rPr>
              <w:t>比价采购文件中标识“★”条款、注明“响应将被否决”、“对其响应做否决处理”等的条款，均为实质性条款，不满足任意一项实质性条款的响应将被否决。</w:t>
            </w:r>
          </w:p>
        </w:tc>
      </w:tr>
      <w:tr w14:paraId="69DA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2F9840C2">
            <w:pPr>
              <w:spacing w:line="360" w:lineRule="exact"/>
              <w:jc w:val="center"/>
              <w:rPr>
                <w:rFonts w:ascii="宋体" w:hAnsi="宋体"/>
                <w:bCs/>
                <w:szCs w:val="24"/>
              </w:rPr>
            </w:pPr>
            <w:r>
              <w:rPr>
                <w:rFonts w:ascii="宋体" w:hAnsi="宋体"/>
                <w:bCs/>
                <w:szCs w:val="24"/>
              </w:rPr>
              <w:t>23.5</w:t>
            </w:r>
          </w:p>
        </w:tc>
        <w:tc>
          <w:tcPr>
            <w:tcW w:w="1471" w:type="dxa"/>
            <w:vAlign w:val="center"/>
          </w:tcPr>
          <w:p w14:paraId="26518BB5">
            <w:pPr>
              <w:spacing w:line="360" w:lineRule="exact"/>
              <w:rPr>
                <w:rFonts w:hint="eastAsia" w:ascii="宋体" w:hAnsi="宋体"/>
                <w:bCs/>
                <w:szCs w:val="24"/>
              </w:rPr>
            </w:pPr>
            <w:r>
              <w:rPr>
                <w:rFonts w:hint="eastAsia" w:ascii="宋体" w:hAnsi="宋体"/>
                <w:bCs/>
                <w:szCs w:val="24"/>
              </w:rPr>
              <w:t>谈判</w:t>
            </w:r>
          </w:p>
        </w:tc>
        <w:tc>
          <w:tcPr>
            <w:tcW w:w="7088" w:type="dxa"/>
            <w:vAlign w:val="center"/>
          </w:tcPr>
          <w:p w14:paraId="1B7C6412">
            <w:pPr>
              <w:spacing w:line="360" w:lineRule="exact"/>
              <w:jc w:val="both"/>
              <w:rPr>
                <w:rFonts w:hint="eastAsia"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rPr>
              <w:t>确定采用</w:t>
            </w:r>
            <w:r>
              <w:rPr>
                <w:rFonts w:ascii="宋体" w:hAnsi="宋体"/>
                <w:szCs w:val="24"/>
              </w:rPr>
              <w:t>一</w:t>
            </w:r>
            <w:r>
              <w:rPr>
                <w:rFonts w:hint="eastAsia" w:ascii="宋体" w:hAnsi="宋体"/>
                <w:szCs w:val="24"/>
              </w:rPr>
              <w:t>次报价</w:t>
            </w:r>
            <w:r>
              <w:rPr>
                <w:rFonts w:ascii="宋体" w:hAnsi="宋体"/>
                <w:szCs w:val="24"/>
              </w:rPr>
              <w:t>或</w:t>
            </w:r>
            <w:r>
              <w:rPr>
                <w:rFonts w:hint="eastAsia" w:ascii="宋体" w:hAnsi="宋体"/>
                <w:szCs w:val="24"/>
              </w:rPr>
              <w:t>经谈判后确定最终报价的形式，谈判轮次可以为一轮或多轮</w:t>
            </w:r>
            <w:r>
              <w:rPr>
                <w:rFonts w:ascii="宋体" w:hAnsi="宋体"/>
                <w:szCs w:val="24"/>
              </w:rPr>
              <w:t>。</w:t>
            </w:r>
          </w:p>
        </w:tc>
      </w:tr>
      <w:tr w14:paraId="4797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747A8775">
            <w:pPr>
              <w:spacing w:line="360" w:lineRule="exact"/>
              <w:jc w:val="center"/>
              <w:rPr>
                <w:rFonts w:ascii="宋体" w:hAnsi="宋体"/>
                <w:bCs/>
                <w:szCs w:val="24"/>
              </w:rPr>
            </w:pPr>
            <w:r>
              <w:rPr>
                <w:rFonts w:ascii="宋体" w:hAnsi="宋体"/>
                <w:bCs/>
                <w:szCs w:val="24"/>
              </w:rPr>
              <w:t>24.1</w:t>
            </w:r>
          </w:p>
        </w:tc>
        <w:tc>
          <w:tcPr>
            <w:tcW w:w="1471" w:type="dxa"/>
            <w:vAlign w:val="center"/>
          </w:tcPr>
          <w:p w14:paraId="47FF5D69">
            <w:pPr>
              <w:spacing w:line="360" w:lineRule="exact"/>
              <w:rPr>
                <w:rFonts w:ascii="宋体" w:hAnsi="宋体"/>
                <w:bCs/>
                <w:szCs w:val="24"/>
              </w:rPr>
            </w:pPr>
            <w:r>
              <w:rPr>
                <w:rFonts w:ascii="宋体" w:hAnsi="宋体"/>
                <w:bCs/>
                <w:szCs w:val="24"/>
              </w:rPr>
              <w:t>评审方法</w:t>
            </w:r>
          </w:p>
        </w:tc>
        <w:tc>
          <w:tcPr>
            <w:tcW w:w="7088" w:type="dxa"/>
            <w:vAlign w:val="center"/>
          </w:tcPr>
          <w:p w14:paraId="66ACCAB2">
            <w:pPr>
              <w:tabs>
                <w:tab w:val="left" w:pos="1125"/>
              </w:tabs>
              <w:spacing w:line="360" w:lineRule="exact"/>
              <w:rPr>
                <w:rFonts w:ascii="宋体" w:hAnsi="宋体"/>
                <w:szCs w:val="24"/>
              </w:rPr>
            </w:pPr>
            <w:r>
              <w:rPr>
                <w:rFonts w:hint="eastAsia" w:ascii="宋体" w:hAnsi="宋体" w:cs="宋体"/>
              </w:rPr>
              <w:t>采用一次报价或经谈判确定最终采购需求并由供应商提交最后报价后，</w:t>
            </w:r>
            <w:r>
              <w:rPr>
                <w:rFonts w:hint="eastAsia" w:ascii="宋体" w:hAnsi="宋体" w:cs="宋体"/>
                <w:szCs w:val="24"/>
              </w:rPr>
              <w:t>评审小组将</w:t>
            </w:r>
            <w:bookmarkStart w:id="13" w:name="OLE_LINK5"/>
            <w:r>
              <w:rPr>
                <w:rFonts w:hint="eastAsia" w:ascii="宋体" w:hAnsi="宋体" w:cs="宋体"/>
                <w:szCs w:val="24"/>
              </w:rPr>
              <w:t>对满足采购文件</w:t>
            </w:r>
            <w:r>
              <w:rPr>
                <w:rFonts w:ascii="宋体" w:hAnsi="宋体" w:cs="宋体"/>
                <w:szCs w:val="24"/>
              </w:rPr>
              <w:t>全部实质性要求</w:t>
            </w:r>
            <w:r>
              <w:rPr>
                <w:rFonts w:hint="eastAsia" w:ascii="宋体" w:hAnsi="宋体" w:cs="宋体"/>
                <w:szCs w:val="24"/>
              </w:rPr>
              <w:t>的</w:t>
            </w:r>
            <w:bookmarkEnd w:id="13"/>
            <w:r>
              <w:rPr>
                <w:rFonts w:hint="eastAsia" w:ascii="宋体" w:hAnsi="宋体" w:cs="宋体"/>
                <w:szCs w:val="24"/>
              </w:rPr>
              <w:t>响应方最后报价进行高低排序，按照报价由低到高的原则确定中选候选人。</w:t>
            </w:r>
          </w:p>
        </w:tc>
      </w:tr>
      <w:tr w14:paraId="4665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54AA448B">
            <w:pPr>
              <w:spacing w:line="360" w:lineRule="exact"/>
              <w:jc w:val="center"/>
              <w:rPr>
                <w:rFonts w:ascii="宋体" w:hAnsi="宋体"/>
                <w:bCs/>
                <w:szCs w:val="24"/>
              </w:rPr>
            </w:pPr>
            <w:r>
              <w:rPr>
                <w:rFonts w:hint="eastAsia" w:ascii="宋体" w:hAnsi="宋体"/>
                <w:bCs/>
                <w:szCs w:val="24"/>
              </w:rPr>
              <w:t>26.1</w:t>
            </w:r>
          </w:p>
        </w:tc>
        <w:tc>
          <w:tcPr>
            <w:tcW w:w="1471" w:type="dxa"/>
            <w:vAlign w:val="center"/>
          </w:tcPr>
          <w:p w14:paraId="5408ED89">
            <w:pPr>
              <w:spacing w:line="360" w:lineRule="exact"/>
              <w:rPr>
                <w:rFonts w:ascii="宋体" w:hAnsi="宋体"/>
                <w:bCs/>
                <w:szCs w:val="24"/>
              </w:rPr>
            </w:pPr>
            <w:r>
              <w:rPr>
                <w:rFonts w:hint="eastAsia" w:ascii="宋体" w:hAnsi="宋体"/>
                <w:bCs/>
                <w:szCs w:val="24"/>
              </w:rPr>
              <w:t>中选候选人的推荐原则</w:t>
            </w:r>
          </w:p>
        </w:tc>
        <w:tc>
          <w:tcPr>
            <w:tcW w:w="7088" w:type="dxa"/>
            <w:vAlign w:val="center"/>
          </w:tcPr>
          <w:p w14:paraId="5CD0E951">
            <w:pPr>
              <w:tabs>
                <w:tab w:val="left" w:pos="1125"/>
              </w:tabs>
              <w:spacing w:line="360" w:lineRule="exact"/>
              <w:rPr>
                <w:rFonts w:hint="eastAsia"/>
              </w:rPr>
            </w:pPr>
            <w:r>
              <w:rPr>
                <w:rFonts w:hint="eastAsia"/>
              </w:rPr>
              <w:t>评审小组将根据报价（如开启谈判环节则为最终报价）情况，对实质上响应比价采购文件的响应方按价格由低到高的顺序进行排序，</w:t>
            </w:r>
            <w:r>
              <w:rPr>
                <w:rFonts w:hint="eastAsia" w:ascii="宋体" w:hAnsi="宋体" w:cs="宋体"/>
              </w:rPr>
              <w:t>顺序推荐综合得分前3名为中选候选人</w:t>
            </w:r>
            <w:r>
              <w:rPr>
                <w:rFonts w:hint="eastAsia"/>
              </w:rPr>
              <w:t>。价格相同的，由评审小组根据评审情况选择开启新一轮谈判，或选择合理规则确定响应方排序。</w:t>
            </w:r>
          </w:p>
          <w:p w14:paraId="6B1C890B">
            <w:pPr>
              <w:pStyle w:val="36"/>
              <w:rPr>
                <w:rFonts w:hint="eastAsia"/>
              </w:rPr>
            </w:pPr>
          </w:p>
        </w:tc>
      </w:tr>
      <w:tr w14:paraId="488C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vAlign w:val="center"/>
          </w:tcPr>
          <w:p w14:paraId="5C0EE7BF">
            <w:pPr>
              <w:spacing w:line="360" w:lineRule="exact"/>
              <w:jc w:val="center"/>
              <w:rPr>
                <w:rFonts w:ascii="宋体" w:hAnsi="宋体"/>
                <w:szCs w:val="24"/>
              </w:rPr>
            </w:pPr>
            <w:r>
              <w:rPr>
                <w:rFonts w:ascii="宋体" w:hAnsi="宋体"/>
                <w:szCs w:val="24"/>
              </w:rPr>
              <w:t>授予合同</w:t>
            </w:r>
          </w:p>
        </w:tc>
      </w:tr>
      <w:tr w14:paraId="4AD2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A73DAD3">
            <w:pPr>
              <w:spacing w:line="360" w:lineRule="exact"/>
              <w:jc w:val="center"/>
              <w:rPr>
                <w:rFonts w:ascii="宋体" w:hAnsi="宋体"/>
                <w:bCs/>
                <w:szCs w:val="24"/>
              </w:rPr>
            </w:pPr>
            <w:bookmarkStart w:id="14" w:name="_Toc86202581"/>
            <w:r>
              <w:rPr>
                <w:rFonts w:hint="eastAsia" w:ascii="宋体" w:hAnsi="宋体"/>
                <w:bCs/>
                <w:szCs w:val="24"/>
              </w:rPr>
              <w:t>27.1</w:t>
            </w:r>
          </w:p>
        </w:tc>
        <w:tc>
          <w:tcPr>
            <w:tcW w:w="1471" w:type="dxa"/>
            <w:tcBorders>
              <w:top w:val="single" w:color="auto" w:sz="4" w:space="0"/>
              <w:left w:val="single" w:color="auto" w:sz="4" w:space="0"/>
              <w:bottom w:val="single" w:color="auto" w:sz="4" w:space="0"/>
              <w:right w:val="single" w:color="auto" w:sz="4" w:space="0"/>
            </w:tcBorders>
            <w:vAlign w:val="center"/>
          </w:tcPr>
          <w:p w14:paraId="76164F53">
            <w:pPr>
              <w:spacing w:line="360" w:lineRule="exact"/>
              <w:rPr>
                <w:rFonts w:hint="eastAsia" w:ascii="宋体" w:hAnsi="宋体"/>
              </w:rPr>
            </w:pPr>
            <w:r>
              <w:rPr>
                <w:rFonts w:hint="eastAsia" w:ascii="宋体" w:hAnsi="宋体"/>
              </w:rPr>
              <w:t>确定中选响应方</w:t>
            </w:r>
          </w:p>
        </w:tc>
        <w:tc>
          <w:tcPr>
            <w:tcW w:w="7088" w:type="dxa"/>
            <w:tcBorders>
              <w:top w:val="single" w:color="auto" w:sz="4" w:space="0"/>
              <w:left w:val="single" w:color="auto" w:sz="4" w:space="0"/>
              <w:bottom w:val="single" w:color="auto" w:sz="4" w:space="0"/>
              <w:right w:val="single" w:color="auto" w:sz="4" w:space="0"/>
            </w:tcBorders>
            <w:vAlign w:val="center"/>
          </w:tcPr>
          <w:p w14:paraId="5272B279">
            <w:pPr>
              <w:spacing w:line="360" w:lineRule="exact"/>
              <w:rPr>
                <w:rFonts w:hint="eastAsia" w:ascii="宋体" w:hAnsi="宋体"/>
                <w:bCs/>
                <w:color w:val="000000"/>
              </w:rPr>
            </w:pPr>
            <w:r>
              <w:rPr>
                <w:rFonts w:hint="eastAsia" w:ascii="宋体" w:hAnsi="宋体"/>
                <w:bCs/>
                <w:color w:val="000000"/>
              </w:rPr>
              <w:t>中选人数量：1家</w:t>
            </w:r>
          </w:p>
          <w:p w14:paraId="5BEBEBF7">
            <w:pPr>
              <w:spacing w:line="360" w:lineRule="exact"/>
              <w:rPr>
                <w:rFonts w:hint="eastAsia" w:ascii="宋体" w:hAnsi="宋体"/>
                <w:b/>
              </w:rPr>
            </w:pPr>
            <w:r>
              <w:rPr>
                <w:rFonts w:hint="eastAsia" w:ascii="宋体" w:hAnsi="宋体"/>
                <w:bCs/>
                <w:color w:val="000000"/>
              </w:rPr>
              <w:t>综合排名第一中选候选人放弃成交、因不可抗力不能履行合同、存在重大经营或</w:t>
            </w:r>
            <w:r>
              <w:rPr>
                <w:rFonts w:hint="eastAsia" w:ascii="宋体" w:hAnsi="宋体"/>
                <w:bCs/>
              </w:rPr>
              <w:t>法律风险、被查实存在影响采购结果的违法行为等情形，采购人按照评审小组提出的中选候选人名单排序依次确定其他中选候选人为中选人，或者重新采购。</w:t>
            </w:r>
          </w:p>
        </w:tc>
      </w:tr>
      <w:tr w14:paraId="7876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38F9362">
            <w:pPr>
              <w:spacing w:line="360" w:lineRule="exact"/>
              <w:jc w:val="center"/>
              <w:rPr>
                <w:rFonts w:ascii="宋体" w:hAnsi="宋体"/>
                <w:bCs/>
                <w:szCs w:val="24"/>
              </w:rPr>
            </w:pPr>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vAlign w:val="center"/>
          </w:tcPr>
          <w:p w14:paraId="1AF7B0A7">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vAlign w:val="center"/>
          </w:tcPr>
          <w:p w14:paraId="0BABB40E">
            <w:pPr>
              <w:spacing w:line="400" w:lineRule="exact"/>
              <w:rPr>
                <w:rFonts w:hint="eastAsia" w:ascii="宋体" w:hAnsi="宋体"/>
                <w:b/>
                <w:color w:val="00B0F0"/>
              </w:rPr>
            </w:pPr>
            <w:r>
              <w:rPr>
                <w:rFonts w:hint="eastAsia" w:ascii="宋体" w:hAnsi="宋体"/>
                <w:b/>
                <w:color w:val="000000"/>
              </w:rPr>
              <w:t>本项目设置单价最高限价：0.05元/条</w:t>
            </w:r>
            <w:r>
              <w:rPr>
                <w:rFonts w:ascii="宋体" w:hAnsi="宋体"/>
                <w:b/>
                <w:color w:val="000000"/>
              </w:rPr>
              <w:t>。</w:t>
            </w:r>
          </w:p>
          <w:p w14:paraId="5AF4BCBF">
            <w:pPr>
              <w:spacing w:line="360" w:lineRule="exact"/>
              <w:rPr>
                <w:rFonts w:ascii="宋体" w:hAnsi="宋体"/>
                <w:b/>
              </w:rPr>
            </w:pPr>
            <w:r>
              <w:rPr>
                <w:rFonts w:hint="eastAsia" w:ascii="宋体" w:hAnsi="宋体"/>
                <w:b/>
              </w:rPr>
              <w:t>如响应方经评审的响应报价（含税）超出最高限价，将作无效报价处理。</w:t>
            </w:r>
          </w:p>
        </w:tc>
      </w:tr>
      <w:tr w14:paraId="0CF5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C2787FB">
            <w:pPr>
              <w:spacing w:line="360" w:lineRule="exact"/>
              <w:jc w:val="center"/>
              <w:rPr>
                <w:rFonts w:hint="eastAsia" w:ascii="宋体" w:hAnsi="宋体"/>
                <w:bCs/>
                <w:szCs w:val="24"/>
              </w:rPr>
            </w:pPr>
            <w:r>
              <w:rPr>
                <w:rFonts w:hint="eastAsia"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vAlign w:val="center"/>
          </w:tcPr>
          <w:p w14:paraId="5DFEC16F">
            <w:pPr>
              <w:pStyle w:val="298"/>
              <w:snapToGrid w:val="0"/>
              <w:spacing w:line="360" w:lineRule="auto"/>
              <w:jc w:val="center"/>
              <w:rPr>
                <w:rFonts w:hint="eastAsia" w:ascii="宋体" w:hAnsi="宋体"/>
                <w:sz w:val="24"/>
                <w:szCs w:val="24"/>
              </w:rPr>
            </w:pPr>
            <w:r>
              <w:rPr>
                <w:rFonts w:hint="eastAsia" w:ascii="宋体" w:hAnsi="宋体"/>
                <w:sz w:val="24"/>
                <w:szCs w:val="24"/>
              </w:rPr>
              <w:t>需要补充的其他内容</w:t>
            </w:r>
          </w:p>
        </w:tc>
        <w:tc>
          <w:tcPr>
            <w:tcW w:w="7088" w:type="dxa"/>
            <w:tcBorders>
              <w:top w:val="single" w:color="auto" w:sz="4" w:space="0"/>
              <w:left w:val="single" w:color="auto" w:sz="4" w:space="0"/>
              <w:bottom w:val="single" w:color="auto" w:sz="4" w:space="0"/>
              <w:right w:val="single" w:color="auto" w:sz="4" w:space="0"/>
            </w:tcBorders>
            <w:vAlign w:val="center"/>
          </w:tcPr>
          <w:p w14:paraId="64DAF4E0">
            <w:pPr>
              <w:autoSpaceDE w:val="0"/>
              <w:autoSpaceDN w:val="0"/>
              <w:snapToGrid w:val="0"/>
              <w:spacing w:line="360" w:lineRule="auto"/>
              <w:rPr>
                <w:rFonts w:hint="eastAsia" w:ascii="宋体" w:hAnsi="宋体" w:cs="宋体"/>
                <w:szCs w:val="24"/>
              </w:rPr>
            </w:pPr>
            <w:r>
              <w:rPr>
                <w:rFonts w:hint="eastAsia" w:ascii="宋体" w:hAnsi="宋体" w:cs="宋体"/>
                <w:szCs w:val="24"/>
              </w:rPr>
              <w:t>（1）当</w:t>
            </w:r>
            <w:r>
              <w:rPr>
                <w:rFonts w:hint="eastAsia" w:ascii="宋体" w:hAnsi="宋体" w:cs="Arial"/>
              </w:rPr>
              <w:t>响应方</w:t>
            </w:r>
            <w:r>
              <w:rPr>
                <w:rFonts w:hint="eastAsia" w:ascii="宋体" w:hAnsi="宋体" w:cs="宋体"/>
                <w:szCs w:val="24"/>
              </w:rPr>
              <w:t>承诺内容与所提供的证明材料不一致时，评审小组有权以不利于</w:t>
            </w:r>
            <w:r>
              <w:rPr>
                <w:rFonts w:hint="eastAsia" w:ascii="宋体" w:hAnsi="宋体" w:cs="Arial"/>
              </w:rPr>
              <w:t>响应方</w:t>
            </w:r>
            <w:r>
              <w:rPr>
                <w:rFonts w:hint="eastAsia" w:ascii="宋体" w:hAnsi="宋体" w:cs="宋体"/>
                <w:szCs w:val="24"/>
              </w:rPr>
              <w:t>的内容为准进行评审；</w:t>
            </w:r>
          </w:p>
          <w:p w14:paraId="33A408BD">
            <w:pPr>
              <w:autoSpaceDE w:val="0"/>
              <w:autoSpaceDN w:val="0"/>
              <w:snapToGrid w:val="0"/>
              <w:spacing w:line="360" w:lineRule="auto"/>
              <w:rPr>
                <w:rFonts w:hint="eastAsia" w:ascii="宋体" w:hAnsi="宋体" w:cs="宋体"/>
                <w:szCs w:val="24"/>
              </w:rPr>
            </w:pPr>
            <w:r>
              <w:rPr>
                <w:rFonts w:hint="eastAsia" w:ascii="宋体" w:hAnsi="宋体" w:cs="宋体"/>
                <w:szCs w:val="24"/>
              </w:rPr>
              <w:t>（2）</w:t>
            </w:r>
            <w:r>
              <w:rPr>
                <w:rFonts w:hint="eastAsia" w:ascii="宋体" w:hAnsi="宋体" w:cs="Arial"/>
              </w:rPr>
              <w:t>响应方</w:t>
            </w:r>
            <w:r>
              <w:rPr>
                <w:rFonts w:hint="eastAsia" w:ascii="宋体" w:hAnsi="宋体" w:cs="宋体"/>
                <w:szCs w:val="24"/>
              </w:rPr>
              <w:t>提供的数据材料及相关承诺必须真实有效，采购人将在项目完成评审后，对响应文件进行不定期抽检，若发现响应文件存在虚假内容的，将根据采购人采购供应商负面行为最新管理规定对相关合作商进行处理；</w:t>
            </w:r>
          </w:p>
          <w:p w14:paraId="31B97BDE">
            <w:pPr>
              <w:autoSpaceDE w:val="0"/>
              <w:autoSpaceDN w:val="0"/>
              <w:snapToGrid w:val="0"/>
              <w:spacing w:line="360" w:lineRule="auto"/>
              <w:rPr>
                <w:rFonts w:hint="eastAsia" w:ascii="宋体" w:hAnsi="宋体" w:cs="宋体"/>
                <w:szCs w:val="24"/>
              </w:rPr>
            </w:pPr>
            <w:r>
              <w:rPr>
                <w:rFonts w:hint="eastAsia" w:ascii="宋体" w:hAnsi="宋体" w:cs="宋体"/>
                <w:szCs w:val="24"/>
              </w:rPr>
              <w:t>（3）若</w:t>
            </w:r>
            <w:r>
              <w:rPr>
                <w:rFonts w:hint="eastAsia" w:ascii="宋体" w:hAnsi="宋体" w:cs="Arial"/>
              </w:rPr>
              <w:t>响应方</w:t>
            </w:r>
            <w:r>
              <w:rPr>
                <w:rFonts w:hint="eastAsia" w:ascii="宋体" w:hAnsi="宋体" w:cs="宋体"/>
                <w:szCs w:val="24"/>
              </w:rPr>
              <w:t>为分支机构，且提供了具备独立法人资格的上级机构授权证明，则本采购文件所要求的响应文件格式中，所有要求对象为“法定代表人”的内容皆可变更为响应分支机构的法定“负责人”（即由响应分支机构的法定“负责人”出具即可）。</w:t>
            </w:r>
          </w:p>
          <w:p w14:paraId="4672B0D1">
            <w:pPr>
              <w:autoSpaceDE w:val="0"/>
              <w:autoSpaceDN w:val="0"/>
              <w:snapToGrid w:val="0"/>
              <w:spacing w:line="360" w:lineRule="auto"/>
              <w:rPr>
                <w:rFonts w:hint="eastAsia" w:ascii="宋体" w:hAnsi="宋体" w:cs="宋体"/>
                <w:szCs w:val="24"/>
              </w:rPr>
            </w:pPr>
            <w:r>
              <w:rPr>
                <w:rFonts w:hint="eastAsia" w:ascii="宋体" w:hAnsi="宋体" w:cs="宋体"/>
                <w:szCs w:val="24"/>
              </w:rPr>
              <w:t>（4）本采购文件所要求的资质证书、业绩、财务实力等必须是</w:t>
            </w:r>
            <w:r>
              <w:rPr>
                <w:rFonts w:hint="eastAsia" w:ascii="宋体" w:hAnsi="宋体" w:cs="Arial"/>
              </w:rPr>
              <w:t>响应方</w:t>
            </w:r>
            <w:r>
              <w:rPr>
                <w:rFonts w:hint="eastAsia" w:ascii="宋体" w:hAnsi="宋体" w:cs="宋体"/>
                <w:szCs w:val="24"/>
              </w:rPr>
              <w:t>的，分公司响应的，认可总公司资质证书、财务实力，其他不予认可。有母公司、子公司关系的，其资料不得通用。评分标准另有规定的，从其规定。</w:t>
            </w:r>
          </w:p>
        </w:tc>
      </w:tr>
    </w:tbl>
    <w:p w14:paraId="0D0CD5FE">
      <w:pPr>
        <w:spacing w:after="120" w:afterLines="50"/>
        <w:jc w:val="center"/>
        <w:rPr>
          <w:rFonts w:ascii="宋体" w:hAnsi="宋体"/>
          <w:b/>
          <w:szCs w:val="24"/>
        </w:rPr>
      </w:pPr>
      <w:r>
        <w:rPr>
          <w:rFonts w:ascii="宋体" w:hAnsi="宋体"/>
          <w:szCs w:val="24"/>
        </w:rPr>
        <w:br w:type="page"/>
      </w:r>
      <w:bookmarkStart w:id="15" w:name="_Toc239740352"/>
      <w:bookmarkStart w:id="16" w:name="_Toc70687140"/>
      <w:bookmarkStart w:id="17" w:name="_Toc230099798"/>
      <w:bookmarkStart w:id="18" w:name="_Toc177817335"/>
      <w:bookmarkStart w:id="19" w:name="_Toc232395213"/>
      <w:bookmarkStart w:id="20" w:name="_Toc235518467"/>
      <w:bookmarkStart w:id="21" w:name="_Toc265738861"/>
      <w:bookmarkStart w:id="22" w:name="_Toc232176273"/>
      <w:bookmarkStart w:id="23" w:name="_Toc177995474"/>
      <w:bookmarkStart w:id="24" w:name="_Toc53722841"/>
      <w:bookmarkStart w:id="25" w:name="_Toc184043013"/>
      <w:bookmarkStart w:id="26" w:name="_Toc230583542"/>
      <w:bookmarkStart w:id="27" w:name="_Toc177189236"/>
      <w:bookmarkStart w:id="28" w:name="_Toc230013633"/>
      <w:bookmarkStart w:id="29" w:name="_Toc176882543"/>
      <w:bookmarkStart w:id="30" w:name="_Toc86202582"/>
      <w:bookmarkStart w:id="31" w:name="_Toc241827236"/>
      <w:r>
        <w:rPr>
          <w:rFonts w:ascii="宋体" w:hAnsi="宋体"/>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49B9B786">
      <w:pPr>
        <w:spacing w:line="360" w:lineRule="auto"/>
        <w:rPr>
          <w:rFonts w:ascii="宋体" w:hAnsi="宋体"/>
          <w:b/>
          <w:szCs w:val="24"/>
        </w:rPr>
      </w:pPr>
      <w:bookmarkStart w:id="32" w:name="_Hlt14560612"/>
      <w:bookmarkEnd w:id="32"/>
      <w:bookmarkStart w:id="33" w:name="_Toc184043014"/>
      <w:r>
        <w:rPr>
          <w:rFonts w:ascii="宋体" w:hAnsi="宋体"/>
          <w:b/>
          <w:szCs w:val="24"/>
        </w:rPr>
        <w:t>1. 项目说明</w:t>
      </w:r>
      <w:bookmarkEnd w:id="33"/>
    </w:p>
    <w:p w14:paraId="4B3A582A">
      <w:pPr>
        <w:pStyle w:val="94"/>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rPr>
        <w:t>响应方</w:t>
      </w:r>
      <w:r>
        <w:rPr>
          <w:rFonts w:ascii="宋体" w:hAnsi="宋体"/>
          <w:kern w:val="24"/>
        </w:rPr>
        <w:t>须知前附表”。</w:t>
      </w:r>
    </w:p>
    <w:p w14:paraId="71DFF389">
      <w:pPr>
        <w:spacing w:line="360" w:lineRule="auto"/>
        <w:rPr>
          <w:rFonts w:ascii="宋体" w:hAnsi="宋体"/>
          <w:b/>
          <w:szCs w:val="24"/>
        </w:rPr>
      </w:pPr>
      <w:bookmarkStart w:id="34" w:name="_Toc184043015"/>
      <w:bookmarkStart w:id="35" w:name="_Toc70687142"/>
      <w:r>
        <w:rPr>
          <w:rFonts w:ascii="宋体" w:hAnsi="宋体"/>
          <w:b/>
          <w:szCs w:val="24"/>
        </w:rPr>
        <w:t>2. 定义</w:t>
      </w:r>
      <w:bookmarkEnd w:id="34"/>
      <w:bookmarkEnd w:id="35"/>
    </w:p>
    <w:p w14:paraId="70958D39">
      <w:pPr>
        <w:tabs>
          <w:tab w:val="left" w:pos="588"/>
        </w:tabs>
        <w:adjustRightInd/>
        <w:spacing w:line="360" w:lineRule="auto"/>
        <w:ind w:left="480" w:hanging="480" w:hangingChars="200"/>
        <w:jc w:val="both"/>
        <w:textAlignment w:val="auto"/>
        <w:rPr>
          <w:rFonts w:ascii="宋体" w:hAnsi="宋体"/>
          <w:color w:val="000000"/>
          <w:szCs w:val="24"/>
        </w:rPr>
      </w:pPr>
      <w:r>
        <w:rPr>
          <w:rFonts w:ascii="宋体" w:hAnsi="宋体"/>
          <w:szCs w:val="24"/>
        </w:rPr>
        <w:t>2.1“采购人”系指中国人民财产保险股份有限公司湛江市分公司。</w:t>
      </w:r>
    </w:p>
    <w:p w14:paraId="6B31B842">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rPr>
        <w:t>响应</w:t>
      </w:r>
      <w:r>
        <w:rPr>
          <w:rFonts w:ascii="宋体" w:hAnsi="宋体"/>
          <w:szCs w:val="24"/>
        </w:rPr>
        <w:t>方”系指</w:t>
      </w:r>
      <w:r>
        <w:rPr>
          <w:rFonts w:hint="eastAsia" w:ascii="宋体" w:hAnsi="宋体"/>
          <w:szCs w:val="24"/>
        </w:rPr>
        <w:t>响应</w:t>
      </w:r>
      <w:r>
        <w:rPr>
          <w:rFonts w:ascii="宋体" w:hAnsi="宋体"/>
          <w:szCs w:val="24"/>
        </w:rPr>
        <w:t>采购人要求，向采购人提交</w:t>
      </w:r>
      <w:r>
        <w:rPr>
          <w:rFonts w:hint="eastAsia" w:ascii="宋体" w:hAnsi="宋体"/>
          <w:szCs w:val="24"/>
        </w:rPr>
        <w:t>响应</w:t>
      </w:r>
      <w:r>
        <w:rPr>
          <w:rFonts w:ascii="宋体" w:hAnsi="宋体"/>
          <w:szCs w:val="24"/>
        </w:rPr>
        <w:t>文件的单位。</w:t>
      </w:r>
    </w:p>
    <w:p w14:paraId="1DEDBB30">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rPr>
        <w:t>响应</w:t>
      </w:r>
      <w:r>
        <w:rPr>
          <w:rFonts w:ascii="宋体" w:hAnsi="宋体"/>
          <w:szCs w:val="24"/>
        </w:rPr>
        <w:t>方按</w:t>
      </w:r>
      <w:r>
        <w:rPr>
          <w:rFonts w:hint="eastAsia" w:ascii="宋体" w:hAnsi="宋体"/>
          <w:szCs w:val="24"/>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14:paraId="1FC25481">
      <w:pPr>
        <w:spacing w:line="360" w:lineRule="auto"/>
        <w:rPr>
          <w:rFonts w:ascii="宋体" w:hAnsi="宋体"/>
          <w:b/>
          <w:szCs w:val="24"/>
        </w:rPr>
      </w:pPr>
      <w:bookmarkStart w:id="36" w:name="_Toc385992329"/>
      <w:bookmarkStart w:id="37" w:name="_Toc184043016"/>
      <w:bookmarkStart w:id="38" w:name="_Toc70687143"/>
      <w:bookmarkStart w:id="39" w:name="_Toc389620168"/>
      <w:r>
        <w:rPr>
          <w:rFonts w:ascii="宋体" w:hAnsi="宋体"/>
          <w:b/>
          <w:szCs w:val="24"/>
        </w:rPr>
        <w:t>3. 合格的</w:t>
      </w:r>
      <w:bookmarkEnd w:id="36"/>
      <w:bookmarkEnd w:id="37"/>
      <w:bookmarkEnd w:id="38"/>
      <w:bookmarkEnd w:id="39"/>
      <w:r>
        <w:rPr>
          <w:rFonts w:hint="eastAsia" w:ascii="宋体" w:hAnsi="宋体"/>
          <w:b/>
          <w:szCs w:val="24"/>
        </w:rPr>
        <w:t>响应</w:t>
      </w:r>
      <w:r>
        <w:rPr>
          <w:rFonts w:ascii="宋体" w:hAnsi="宋体"/>
          <w:b/>
          <w:szCs w:val="24"/>
        </w:rPr>
        <w:t>方</w:t>
      </w:r>
    </w:p>
    <w:p w14:paraId="033145E9">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响应方资格条件详见本项目比价采购公告。</w:t>
      </w:r>
    </w:p>
    <w:p w14:paraId="214A0615">
      <w:pPr>
        <w:tabs>
          <w:tab w:val="left" w:pos="900"/>
        </w:tabs>
        <w:spacing w:line="360" w:lineRule="auto"/>
        <w:rPr>
          <w:rFonts w:ascii="宋体" w:hAnsi="宋体"/>
          <w:szCs w:val="24"/>
        </w:rPr>
      </w:pPr>
      <w:r>
        <w:rPr>
          <w:rFonts w:ascii="宋体" w:hAnsi="宋体"/>
          <w:szCs w:val="24"/>
        </w:rPr>
        <w:t>3.</w:t>
      </w:r>
      <w:r>
        <w:rPr>
          <w:rFonts w:hint="eastAsia" w:ascii="宋体" w:hAnsi="宋体"/>
          <w:szCs w:val="24"/>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rPr>
        <w:t>响应</w:t>
      </w:r>
      <w:r>
        <w:rPr>
          <w:rFonts w:ascii="宋体" w:hAnsi="宋体"/>
          <w:szCs w:val="24"/>
        </w:rPr>
        <w:t>方，不得参加该项目的</w:t>
      </w:r>
      <w:r>
        <w:rPr>
          <w:rFonts w:hint="eastAsia" w:ascii="宋体" w:hAnsi="宋体"/>
          <w:szCs w:val="24"/>
        </w:rPr>
        <w:t>响应。</w:t>
      </w:r>
    </w:p>
    <w:p w14:paraId="6682B335">
      <w:pPr>
        <w:spacing w:line="360" w:lineRule="auto"/>
        <w:rPr>
          <w:rFonts w:ascii="宋体" w:hAnsi="宋体"/>
          <w:szCs w:val="24"/>
        </w:rPr>
      </w:pPr>
      <w:r>
        <w:rPr>
          <w:rFonts w:ascii="宋体" w:hAnsi="宋体"/>
          <w:szCs w:val="24"/>
        </w:rPr>
        <w:t>3.</w:t>
      </w:r>
      <w:r>
        <w:rPr>
          <w:rFonts w:hint="eastAsia" w:ascii="宋体" w:hAnsi="宋体"/>
          <w:szCs w:val="24"/>
        </w:rPr>
        <w:t>3响应</w:t>
      </w:r>
      <w:r>
        <w:rPr>
          <w:rFonts w:ascii="宋体" w:hAnsi="宋体"/>
          <w:szCs w:val="24"/>
        </w:rPr>
        <w:t>方应遵守有关的中国法律</w:t>
      </w:r>
      <w:r>
        <w:rPr>
          <w:rFonts w:hint="eastAsia" w:ascii="宋体" w:hAnsi="宋体"/>
          <w:szCs w:val="24"/>
        </w:rPr>
        <w:t>、</w:t>
      </w:r>
      <w:r>
        <w:rPr>
          <w:rFonts w:ascii="宋体" w:hAnsi="宋体"/>
          <w:szCs w:val="24"/>
        </w:rPr>
        <w:t>法规</w:t>
      </w:r>
      <w:r>
        <w:rPr>
          <w:rFonts w:hint="eastAsia" w:ascii="宋体" w:hAnsi="宋体"/>
          <w:szCs w:val="24"/>
        </w:rPr>
        <w:t>和采购人有关采购制度及规范</w:t>
      </w:r>
      <w:r>
        <w:rPr>
          <w:rFonts w:ascii="宋体" w:hAnsi="宋体"/>
          <w:szCs w:val="24"/>
        </w:rPr>
        <w:t>。</w:t>
      </w:r>
    </w:p>
    <w:p w14:paraId="34E9C24A">
      <w:pPr>
        <w:spacing w:line="360" w:lineRule="auto"/>
        <w:rPr>
          <w:rFonts w:ascii="宋体" w:hAnsi="宋体"/>
          <w:b/>
          <w:szCs w:val="24"/>
        </w:rPr>
      </w:pPr>
      <w:bookmarkStart w:id="40" w:name="_Toc70687144"/>
      <w:bookmarkStart w:id="41" w:name="_Toc389620169"/>
      <w:bookmarkStart w:id="42" w:name="_Toc184043017"/>
      <w:bookmarkStart w:id="43" w:name="_Toc385992330"/>
      <w:r>
        <w:rPr>
          <w:rFonts w:ascii="宋体" w:hAnsi="宋体"/>
          <w:b/>
          <w:szCs w:val="24"/>
        </w:rPr>
        <w:t xml:space="preserve">4. </w:t>
      </w:r>
      <w:r>
        <w:rPr>
          <w:rFonts w:hint="eastAsia" w:ascii="宋体" w:hAnsi="宋体"/>
          <w:b/>
          <w:szCs w:val="24"/>
        </w:rPr>
        <w:t>响应</w:t>
      </w:r>
      <w:r>
        <w:rPr>
          <w:rFonts w:ascii="宋体" w:hAnsi="宋体"/>
          <w:b/>
          <w:szCs w:val="24"/>
        </w:rPr>
        <w:t>费用</w:t>
      </w:r>
      <w:bookmarkEnd w:id="40"/>
      <w:bookmarkEnd w:id="41"/>
      <w:bookmarkEnd w:id="42"/>
      <w:bookmarkEnd w:id="43"/>
    </w:p>
    <w:p w14:paraId="3BB716EA">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rPr>
        <w:t>响应</w:t>
      </w:r>
      <w:r>
        <w:rPr>
          <w:rFonts w:ascii="宋体" w:hAnsi="宋体"/>
          <w:kern w:val="24"/>
          <w:szCs w:val="24"/>
        </w:rPr>
        <w:t>方应承担所有与编写和提交</w:t>
      </w:r>
      <w:r>
        <w:rPr>
          <w:rFonts w:hint="eastAsia" w:ascii="宋体" w:hAnsi="宋体"/>
          <w:kern w:val="24"/>
          <w:szCs w:val="24"/>
        </w:rPr>
        <w:t>响应</w:t>
      </w:r>
      <w:r>
        <w:rPr>
          <w:rFonts w:ascii="宋体" w:hAnsi="宋体"/>
          <w:kern w:val="24"/>
          <w:szCs w:val="24"/>
        </w:rPr>
        <w:t>文件有关的费用，无论</w:t>
      </w:r>
      <w:r>
        <w:rPr>
          <w:rFonts w:hint="eastAsia" w:ascii="宋体" w:hAnsi="宋体"/>
          <w:kern w:val="24"/>
          <w:szCs w:val="24"/>
        </w:rPr>
        <w:t>采购</w:t>
      </w:r>
      <w:r>
        <w:rPr>
          <w:rFonts w:ascii="宋体" w:hAnsi="宋体"/>
          <w:kern w:val="24"/>
          <w:szCs w:val="24"/>
        </w:rPr>
        <w:t>过程和结果如何，采购人在任何情况下均无义务和责任承担这些费用。</w:t>
      </w:r>
    </w:p>
    <w:p w14:paraId="4B43980F">
      <w:pPr>
        <w:spacing w:line="360" w:lineRule="auto"/>
        <w:jc w:val="center"/>
        <w:rPr>
          <w:rFonts w:ascii="宋体" w:hAnsi="宋体"/>
          <w:b/>
          <w:szCs w:val="24"/>
        </w:rPr>
      </w:pPr>
      <w:bookmarkStart w:id="44" w:name="_Toc176882544"/>
      <w:bookmarkStart w:id="45" w:name="_Toc496324581"/>
      <w:bookmarkStart w:id="46" w:name="_Toc230099799"/>
      <w:bookmarkStart w:id="47" w:name="_Toc503063424"/>
      <w:bookmarkStart w:id="48" w:name="_Toc232176274"/>
      <w:bookmarkStart w:id="49" w:name="_Toc265738862"/>
      <w:bookmarkStart w:id="50" w:name="_Toc177995475"/>
      <w:bookmarkStart w:id="51" w:name="_Toc177817336"/>
      <w:bookmarkStart w:id="52" w:name="_Toc492955417"/>
      <w:bookmarkStart w:id="53" w:name="_Toc232395214"/>
      <w:bookmarkStart w:id="54" w:name="_Toc184043018"/>
      <w:bookmarkStart w:id="55" w:name="_Toc500747191"/>
      <w:bookmarkStart w:id="56" w:name="_Toc499711045"/>
      <w:bookmarkStart w:id="57" w:name="_Toc389620170"/>
      <w:bookmarkStart w:id="58" w:name="_Toc239740353"/>
      <w:bookmarkStart w:id="59" w:name="_Toc500746968"/>
      <w:bookmarkStart w:id="60" w:name="_Toc70687145"/>
      <w:bookmarkStart w:id="61" w:name="_Toc235518468"/>
      <w:bookmarkStart w:id="62" w:name="_Toc53722842"/>
      <w:bookmarkStart w:id="63" w:name="_Toc499711886"/>
      <w:bookmarkStart w:id="64" w:name="_Toc177189237"/>
      <w:bookmarkStart w:id="65" w:name="_Toc230013634"/>
      <w:bookmarkStart w:id="66" w:name="_Toc385992331"/>
      <w:bookmarkStart w:id="67" w:name="_Toc230583543"/>
      <w:bookmarkStart w:id="68" w:name="_Toc500747064"/>
      <w:r>
        <w:rPr>
          <w:rFonts w:ascii="宋体" w:hAnsi="宋体"/>
          <w:b/>
          <w:szCs w:val="24"/>
        </w:rPr>
        <w:t>二、</w:t>
      </w:r>
      <w:r>
        <w:rPr>
          <w:rFonts w:hint="eastAsia" w:ascii="宋体" w:hAnsi="宋体"/>
          <w:b/>
          <w:szCs w:val="24"/>
        </w:rPr>
        <w:t>比价采购</w:t>
      </w:r>
      <w:r>
        <w:rPr>
          <w:rFonts w:ascii="宋体" w:hAnsi="宋体"/>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562D160D">
      <w:pPr>
        <w:spacing w:line="360" w:lineRule="auto"/>
        <w:rPr>
          <w:rFonts w:ascii="宋体" w:hAnsi="宋体"/>
          <w:b/>
          <w:szCs w:val="24"/>
        </w:rPr>
      </w:pPr>
      <w:bookmarkStart w:id="69" w:name="_Toc389620171"/>
      <w:bookmarkStart w:id="70" w:name="_Toc184043019"/>
      <w:bookmarkStart w:id="71" w:name="_Toc385992332"/>
      <w:bookmarkStart w:id="72" w:name="_Toc70687146"/>
      <w:r>
        <w:rPr>
          <w:rFonts w:ascii="宋体" w:hAnsi="宋体"/>
          <w:b/>
          <w:szCs w:val="24"/>
        </w:rPr>
        <w:t xml:space="preserve">5. </w:t>
      </w:r>
      <w:r>
        <w:rPr>
          <w:rFonts w:hint="eastAsia" w:ascii="宋体" w:hAnsi="宋体"/>
          <w:b/>
          <w:szCs w:val="24"/>
        </w:rPr>
        <w:t>比价采购</w:t>
      </w:r>
      <w:r>
        <w:rPr>
          <w:rFonts w:ascii="宋体" w:hAnsi="宋体"/>
          <w:b/>
          <w:szCs w:val="24"/>
        </w:rPr>
        <w:t>文件的构成</w:t>
      </w:r>
      <w:bookmarkEnd w:id="69"/>
      <w:bookmarkEnd w:id="70"/>
      <w:bookmarkEnd w:id="71"/>
      <w:bookmarkEnd w:id="72"/>
    </w:p>
    <w:p w14:paraId="74DB98EC">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w:t>
      </w:r>
      <w:r>
        <w:rPr>
          <w:rFonts w:ascii="宋体" w:hAnsi="宋体"/>
          <w:szCs w:val="24"/>
        </w:rPr>
        <w:t>用以阐明</w:t>
      </w:r>
      <w:r>
        <w:rPr>
          <w:rFonts w:hint="eastAsia" w:ascii="宋体" w:hAnsi="宋体"/>
          <w:szCs w:val="24"/>
        </w:rPr>
        <w:t>响应</w:t>
      </w:r>
      <w:r>
        <w:rPr>
          <w:rFonts w:ascii="宋体" w:hAnsi="宋体"/>
          <w:szCs w:val="24"/>
        </w:rPr>
        <w:t>方所需提供的服务以及其它类似的义务、</w:t>
      </w:r>
      <w:r>
        <w:rPr>
          <w:rFonts w:hint="eastAsia" w:ascii="宋体" w:hAnsi="宋体"/>
          <w:szCs w:val="24"/>
        </w:rPr>
        <w:t>谈判</w:t>
      </w:r>
      <w:r>
        <w:rPr>
          <w:rFonts w:ascii="宋体" w:hAnsi="宋体"/>
          <w:szCs w:val="24"/>
        </w:rPr>
        <w:t>程序和合同条款。</w:t>
      </w:r>
      <w:r>
        <w:rPr>
          <w:rFonts w:hint="eastAsia" w:ascii="宋体" w:hAnsi="宋体"/>
          <w:szCs w:val="24"/>
        </w:rPr>
        <w:t>比价采购文件</w:t>
      </w:r>
      <w:r>
        <w:rPr>
          <w:rFonts w:ascii="宋体" w:hAnsi="宋体"/>
          <w:szCs w:val="24"/>
        </w:rPr>
        <w:t>包括如下六部分内容：</w:t>
      </w:r>
    </w:p>
    <w:p w14:paraId="51337E54">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rPr>
        <w:t>比价采购公告</w:t>
      </w:r>
    </w:p>
    <w:p w14:paraId="23D58F0A">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rPr>
        <w:t>响应</w:t>
      </w:r>
      <w:r>
        <w:rPr>
          <w:rFonts w:ascii="宋体" w:hAnsi="宋体"/>
          <w:szCs w:val="24"/>
        </w:rPr>
        <w:t>方须知</w:t>
      </w:r>
    </w:p>
    <w:p w14:paraId="0B7EC1AF">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03BB5A0E">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33BA8AE1">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rPr>
        <w:t>五</w:t>
      </w:r>
      <w:r>
        <w:rPr>
          <w:rFonts w:ascii="宋体" w:hAnsi="宋体"/>
          <w:szCs w:val="24"/>
        </w:rPr>
        <w:t xml:space="preserve">章 </w:t>
      </w:r>
      <w:r>
        <w:rPr>
          <w:rFonts w:hint="eastAsia" w:ascii="宋体" w:hAnsi="宋体"/>
          <w:szCs w:val="24"/>
        </w:rPr>
        <w:t>评审标准</w:t>
      </w:r>
    </w:p>
    <w:p w14:paraId="4E2B5DE7">
      <w:pPr>
        <w:tabs>
          <w:tab w:val="left" w:pos="588"/>
          <w:tab w:val="left" w:pos="960"/>
        </w:tabs>
        <w:adjustRightInd/>
        <w:spacing w:line="360" w:lineRule="auto"/>
        <w:jc w:val="both"/>
        <w:textAlignment w:val="auto"/>
        <w:rPr>
          <w:rFonts w:ascii="宋体" w:hAnsi="宋体"/>
          <w:szCs w:val="24"/>
        </w:rPr>
      </w:pPr>
      <w:r>
        <w:rPr>
          <w:rFonts w:hint="eastAsia" w:ascii="宋体" w:hAnsi="宋体"/>
          <w:szCs w:val="24"/>
        </w:rPr>
        <w:t>第六章 附件-响应</w:t>
      </w:r>
      <w:r>
        <w:rPr>
          <w:rFonts w:ascii="宋体" w:hAnsi="宋体"/>
          <w:szCs w:val="24"/>
        </w:rPr>
        <w:t>文件格式</w:t>
      </w:r>
    </w:p>
    <w:p w14:paraId="64FE9E6A">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响应方应认真阅读比价采购文件中所有的事项、格式条款和规范要求等。响应方没有对比价采购文件做出全面的实质性响应是响应方的风险。采购人有权拒绝没有对比价采购文件要求做出实质性响应的响应文件。</w:t>
      </w:r>
    </w:p>
    <w:p w14:paraId="3851B44D">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14:paraId="502397A3">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14:paraId="7BD259D2">
      <w:pPr>
        <w:spacing w:line="360" w:lineRule="auto"/>
        <w:rPr>
          <w:rFonts w:ascii="宋体" w:hAnsi="宋体"/>
          <w:b/>
          <w:szCs w:val="24"/>
        </w:rPr>
      </w:pPr>
      <w:bookmarkStart w:id="73" w:name="_Toc184043020"/>
      <w:bookmarkStart w:id="74" w:name="_Toc70687147"/>
      <w:bookmarkStart w:id="75" w:name="_Toc385992333"/>
      <w:bookmarkStart w:id="76" w:name="_Toc389620172"/>
      <w:r>
        <w:rPr>
          <w:rFonts w:ascii="宋体" w:hAnsi="宋体"/>
          <w:b/>
          <w:szCs w:val="24"/>
        </w:rPr>
        <w:t xml:space="preserve">6. </w:t>
      </w:r>
      <w:r>
        <w:rPr>
          <w:rFonts w:hint="eastAsia" w:ascii="宋体" w:hAnsi="宋体"/>
          <w:b/>
          <w:szCs w:val="24"/>
        </w:rPr>
        <w:t>比价采购文件</w:t>
      </w:r>
      <w:r>
        <w:rPr>
          <w:rFonts w:ascii="宋体" w:hAnsi="宋体"/>
          <w:b/>
          <w:szCs w:val="24"/>
        </w:rPr>
        <w:t>的澄清</w:t>
      </w:r>
      <w:bookmarkEnd w:id="73"/>
      <w:bookmarkEnd w:id="74"/>
      <w:bookmarkEnd w:id="75"/>
      <w:bookmarkEnd w:id="76"/>
      <w:r>
        <w:rPr>
          <w:rFonts w:ascii="宋体" w:hAnsi="宋体"/>
          <w:b/>
          <w:szCs w:val="24"/>
        </w:rPr>
        <w:t>和修改</w:t>
      </w:r>
    </w:p>
    <w:p w14:paraId="7D6ABEA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rPr>
        <w:t>报名</w:t>
      </w:r>
      <w:r>
        <w:rPr>
          <w:rFonts w:ascii="宋体" w:hAnsi="宋体"/>
          <w:szCs w:val="24"/>
        </w:rPr>
        <w:t>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方，在发现</w:t>
      </w:r>
      <w:r>
        <w:rPr>
          <w:rFonts w:hint="eastAsia" w:ascii="宋体" w:hAnsi="宋体"/>
          <w:szCs w:val="24"/>
        </w:rPr>
        <w:t>比价采购文件</w:t>
      </w:r>
      <w:r>
        <w:rPr>
          <w:rFonts w:ascii="宋体" w:hAnsi="宋体"/>
          <w:szCs w:val="24"/>
        </w:rPr>
        <w:t>存在混淆或错乱等问题时，可要求采购人对</w:t>
      </w:r>
      <w:r>
        <w:rPr>
          <w:rFonts w:hint="eastAsia" w:ascii="宋体" w:hAnsi="宋体"/>
          <w:szCs w:val="24"/>
        </w:rPr>
        <w:t>比价采购文件</w:t>
      </w:r>
      <w:r>
        <w:rPr>
          <w:rFonts w:ascii="宋体" w:hAnsi="宋体"/>
          <w:szCs w:val="24"/>
        </w:rPr>
        <w:t>进行澄清。澄清要求应在</w:t>
      </w:r>
      <w:r>
        <w:rPr>
          <w:rFonts w:hint="eastAsia" w:ascii="宋体" w:hAnsi="宋体"/>
          <w:szCs w:val="24"/>
        </w:rPr>
        <w:t>响应文件</w:t>
      </w:r>
      <w:r>
        <w:rPr>
          <w:rFonts w:ascii="宋体" w:hAnsi="宋体"/>
          <w:szCs w:val="24"/>
        </w:rPr>
        <w:t>截止期</w:t>
      </w:r>
      <w:r>
        <w:rPr>
          <w:rFonts w:hint="eastAsia" w:ascii="宋体" w:hAnsi="宋体"/>
          <w:szCs w:val="24"/>
        </w:rPr>
        <w:t>3</w:t>
      </w:r>
      <w:r>
        <w:rPr>
          <w:rFonts w:ascii="宋体" w:hAnsi="宋体"/>
          <w:szCs w:val="24"/>
        </w:rPr>
        <w:t>日前，按</w:t>
      </w:r>
      <w:r>
        <w:rPr>
          <w:rFonts w:hint="eastAsia" w:ascii="宋体" w:hAnsi="宋体"/>
          <w:szCs w:val="24"/>
        </w:rPr>
        <w:t>比价采购文件</w:t>
      </w:r>
      <w:r>
        <w:rPr>
          <w:rFonts w:ascii="宋体" w:hAnsi="宋体"/>
          <w:szCs w:val="24"/>
        </w:rPr>
        <w:t>中的联系地址以书面形式送达采购人，采购人将以书面/邮件形式予以答复，答复中包括原提出的问题，但不包括问题的来源。</w:t>
      </w:r>
    </w:p>
    <w:p w14:paraId="23DAEBBD">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rPr>
        <w:t>响应文件</w:t>
      </w:r>
      <w:r>
        <w:rPr>
          <w:rFonts w:ascii="宋体" w:hAnsi="宋体"/>
          <w:szCs w:val="24"/>
        </w:rPr>
        <w:t>截止期</w:t>
      </w:r>
      <w:r>
        <w:rPr>
          <w:rFonts w:hint="eastAsia" w:ascii="宋体" w:hAnsi="宋体"/>
          <w:szCs w:val="24"/>
        </w:rPr>
        <w:t>3</w:t>
      </w:r>
      <w:r>
        <w:rPr>
          <w:rFonts w:ascii="宋体" w:hAnsi="宋体"/>
          <w:szCs w:val="24"/>
        </w:rPr>
        <w:t>日前任何时候，采购人无论出于何种原因，均可对</w:t>
      </w:r>
      <w:r>
        <w:rPr>
          <w:rFonts w:hint="eastAsia" w:ascii="宋体" w:hAnsi="宋体"/>
          <w:szCs w:val="24"/>
        </w:rPr>
        <w:t>比价采购文件</w:t>
      </w:r>
      <w:r>
        <w:rPr>
          <w:rFonts w:ascii="宋体" w:hAnsi="宋体"/>
          <w:szCs w:val="24"/>
        </w:rPr>
        <w:t>用补充文件的方式进行澄清和修改。该文件为</w:t>
      </w:r>
      <w:r>
        <w:rPr>
          <w:rFonts w:hint="eastAsia" w:ascii="宋体" w:hAnsi="宋体"/>
          <w:szCs w:val="24"/>
        </w:rPr>
        <w:t>比价采购文件</w:t>
      </w:r>
      <w:r>
        <w:rPr>
          <w:rFonts w:ascii="宋体" w:hAnsi="宋体"/>
          <w:szCs w:val="24"/>
        </w:rPr>
        <w:t>的组成部分，对所有领取了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方均具有约束力。</w:t>
      </w:r>
    </w:p>
    <w:p w14:paraId="6FDA1A9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方，并在刊登本次</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14:paraId="314D410F">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rPr>
        <w:t>响应</w:t>
      </w:r>
      <w:r>
        <w:rPr>
          <w:rFonts w:ascii="宋体" w:hAnsi="宋体"/>
          <w:szCs w:val="24"/>
        </w:rPr>
        <w:t>方有足够的时间按</w:t>
      </w:r>
      <w:r>
        <w:rPr>
          <w:rFonts w:hint="eastAsia" w:ascii="宋体" w:hAnsi="宋体"/>
          <w:szCs w:val="24"/>
        </w:rPr>
        <w:t>比价采购文件</w:t>
      </w:r>
      <w:r>
        <w:rPr>
          <w:rFonts w:ascii="宋体" w:hAnsi="宋体"/>
          <w:szCs w:val="24"/>
        </w:rPr>
        <w:t>的修改要求修正</w:t>
      </w:r>
      <w:r>
        <w:rPr>
          <w:rFonts w:hint="eastAsia" w:ascii="宋体" w:hAnsi="宋体"/>
          <w:szCs w:val="24"/>
        </w:rPr>
        <w:t>响应</w:t>
      </w:r>
      <w:r>
        <w:rPr>
          <w:rFonts w:ascii="宋体" w:hAnsi="宋体"/>
          <w:szCs w:val="24"/>
        </w:rPr>
        <w:t>文件，采购人可酌情推迟</w:t>
      </w:r>
      <w:r>
        <w:rPr>
          <w:rFonts w:hint="eastAsia" w:ascii="宋体" w:hAnsi="宋体"/>
          <w:szCs w:val="24"/>
        </w:rPr>
        <w:t>响应文件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rPr>
        <w:t>3</w:t>
      </w:r>
      <w:r>
        <w:rPr>
          <w:rFonts w:ascii="宋体" w:hAnsi="宋体"/>
          <w:szCs w:val="24"/>
        </w:rPr>
        <w:t>日前，书面/邮件通知所有登记并备案并领取了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方，同时在本次刊登</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14:paraId="3C7E5B0B">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方。</w:t>
      </w:r>
      <w:bookmarkStart w:id="77" w:name="_Toc265738863"/>
      <w:bookmarkStart w:id="78" w:name="_Toc239740354"/>
      <w:bookmarkStart w:id="79" w:name="_Toc232176275"/>
      <w:bookmarkStart w:id="80" w:name="_Toc389620174"/>
      <w:bookmarkStart w:id="81" w:name="_Toc177995476"/>
      <w:bookmarkStart w:id="82" w:name="_Toc499711887"/>
      <w:bookmarkStart w:id="83" w:name="_Toc500746969"/>
      <w:bookmarkStart w:id="84" w:name="_Toc53722843"/>
      <w:bookmarkStart w:id="85" w:name="_Toc177189238"/>
      <w:bookmarkStart w:id="86" w:name="_Toc176882545"/>
      <w:bookmarkStart w:id="87" w:name="_Toc503063425"/>
      <w:bookmarkStart w:id="88" w:name="_Toc500747192"/>
      <w:bookmarkStart w:id="89" w:name="_Toc492955418"/>
      <w:bookmarkStart w:id="90" w:name="_Toc232395215"/>
      <w:bookmarkStart w:id="91" w:name="_Toc70687149"/>
      <w:bookmarkStart w:id="92" w:name="_Toc230583544"/>
      <w:bookmarkStart w:id="93" w:name="_Toc230013635"/>
      <w:bookmarkStart w:id="94" w:name="_Toc235518469"/>
      <w:bookmarkStart w:id="95" w:name="_Toc385992335"/>
      <w:bookmarkStart w:id="96" w:name="_Toc184043022"/>
      <w:bookmarkStart w:id="97" w:name="_Toc499711046"/>
      <w:bookmarkStart w:id="98" w:name="_Toc500747065"/>
      <w:bookmarkStart w:id="99" w:name="_Toc177817337"/>
      <w:bookmarkStart w:id="100" w:name="_Toc496324582"/>
      <w:bookmarkStart w:id="101" w:name="_Toc230099800"/>
    </w:p>
    <w:p w14:paraId="0FB06D12">
      <w:pPr>
        <w:spacing w:line="360" w:lineRule="auto"/>
        <w:jc w:val="center"/>
        <w:rPr>
          <w:rFonts w:ascii="宋体" w:hAnsi="宋体"/>
          <w:b/>
          <w:szCs w:val="24"/>
        </w:rPr>
      </w:pPr>
      <w:r>
        <w:rPr>
          <w:rFonts w:ascii="宋体" w:hAnsi="宋体"/>
          <w:b/>
          <w:szCs w:val="24"/>
        </w:rPr>
        <w:t>三、</w:t>
      </w:r>
      <w:r>
        <w:rPr>
          <w:rFonts w:hint="eastAsia" w:ascii="宋体" w:hAnsi="宋体"/>
          <w:b/>
          <w:szCs w:val="24"/>
        </w:rPr>
        <w:t>响应</w:t>
      </w:r>
      <w:r>
        <w:rPr>
          <w:rFonts w:ascii="宋体" w:hAnsi="宋体"/>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023468B4">
      <w:pPr>
        <w:spacing w:line="360" w:lineRule="auto"/>
        <w:rPr>
          <w:rFonts w:ascii="宋体" w:hAnsi="宋体"/>
          <w:b/>
          <w:szCs w:val="24"/>
        </w:rPr>
      </w:pPr>
      <w:bookmarkStart w:id="102" w:name="_Toc70687150"/>
      <w:bookmarkStart w:id="103" w:name="_Toc184043023"/>
      <w:bookmarkStart w:id="104" w:name="_Toc389620176"/>
      <w:bookmarkStart w:id="105" w:name="_Toc385992337"/>
      <w:r>
        <w:rPr>
          <w:rFonts w:ascii="宋体" w:hAnsi="宋体"/>
          <w:b/>
          <w:szCs w:val="24"/>
        </w:rPr>
        <w:t xml:space="preserve">7. </w:t>
      </w:r>
      <w:r>
        <w:rPr>
          <w:rFonts w:hint="eastAsia" w:ascii="宋体" w:hAnsi="宋体"/>
          <w:b/>
          <w:szCs w:val="24"/>
        </w:rPr>
        <w:t>响应文件</w:t>
      </w:r>
      <w:r>
        <w:rPr>
          <w:rFonts w:ascii="宋体" w:hAnsi="宋体"/>
          <w:b/>
          <w:szCs w:val="24"/>
        </w:rPr>
        <w:t>语言</w:t>
      </w:r>
      <w:bookmarkEnd w:id="102"/>
      <w:bookmarkEnd w:id="103"/>
    </w:p>
    <w:p w14:paraId="7A7114A4">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rPr>
        <w:t>比价采购文件中另有规定外，响应</w:t>
      </w:r>
      <w:r>
        <w:rPr>
          <w:rFonts w:ascii="宋体" w:hAnsi="宋体"/>
          <w:szCs w:val="24"/>
        </w:rPr>
        <w:t>文件及与</w:t>
      </w:r>
      <w:r>
        <w:rPr>
          <w:rFonts w:hint="eastAsia" w:ascii="宋体" w:hAnsi="宋体"/>
          <w:szCs w:val="24"/>
        </w:rPr>
        <w:t>谈判</w:t>
      </w:r>
      <w:r>
        <w:rPr>
          <w:rFonts w:ascii="宋体" w:hAnsi="宋体"/>
          <w:szCs w:val="24"/>
        </w:rPr>
        <w:t>相关的所有文件均应以中文书写。</w:t>
      </w:r>
    </w:p>
    <w:p w14:paraId="4FD2FF40">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4"/>
      <w:bookmarkEnd w:id="105"/>
      <w:bookmarkEnd w:id="106"/>
      <w:bookmarkEnd w:id="107"/>
    </w:p>
    <w:p w14:paraId="613311F0">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rPr>
        <w:t>比价采购文件</w:t>
      </w:r>
      <w:bookmarkEnd w:id="108"/>
      <w:r>
        <w:rPr>
          <w:rFonts w:ascii="宋体" w:hAnsi="宋体"/>
          <w:szCs w:val="24"/>
        </w:rPr>
        <w:t>的技术规格中另有规定外，计量单位应使用中华人民共和国法定计量单位。</w:t>
      </w:r>
    </w:p>
    <w:p w14:paraId="36471C1C">
      <w:pPr>
        <w:spacing w:line="360" w:lineRule="auto"/>
        <w:rPr>
          <w:rFonts w:ascii="宋体" w:hAnsi="宋体"/>
          <w:b/>
          <w:szCs w:val="24"/>
        </w:rPr>
      </w:pPr>
      <w:bookmarkStart w:id="109" w:name="_Toc389620177"/>
      <w:bookmarkStart w:id="110" w:name="_Toc385992338"/>
      <w:bookmarkStart w:id="111" w:name="_Toc184043025"/>
      <w:bookmarkStart w:id="112" w:name="_Toc70687152"/>
      <w:r>
        <w:rPr>
          <w:rFonts w:ascii="宋体" w:hAnsi="宋体"/>
          <w:b/>
          <w:szCs w:val="24"/>
        </w:rPr>
        <w:t xml:space="preserve">9. </w:t>
      </w:r>
      <w:r>
        <w:rPr>
          <w:rFonts w:hint="eastAsia" w:ascii="宋体" w:hAnsi="宋体"/>
          <w:b/>
          <w:szCs w:val="24"/>
        </w:rPr>
        <w:t>响应</w:t>
      </w:r>
      <w:r>
        <w:rPr>
          <w:rFonts w:ascii="宋体" w:hAnsi="宋体"/>
          <w:b/>
          <w:szCs w:val="24"/>
        </w:rPr>
        <w:t>文件的组成</w:t>
      </w:r>
      <w:bookmarkEnd w:id="109"/>
      <w:bookmarkEnd w:id="110"/>
      <w:bookmarkEnd w:id="111"/>
      <w:bookmarkEnd w:id="112"/>
    </w:p>
    <w:p w14:paraId="6C829F0B">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rPr>
        <w:t>响应</w:t>
      </w:r>
      <w:r>
        <w:rPr>
          <w:rFonts w:ascii="宋体" w:hAnsi="宋体"/>
          <w:szCs w:val="24"/>
        </w:rPr>
        <w:t>方编写的</w:t>
      </w:r>
      <w:r>
        <w:rPr>
          <w:rFonts w:hint="eastAsia" w:ascii="宋体" w:hAnsi="宋体"/>
          <w:szCs w:val="24"/>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14:paraId="2CA3D21D">
      <w:pPr>
        <w:spacing w:line="360" w:lineRule="exact"/>
        <w:rPr>
          <w:rFonts w:hint="eastAsia"/>
        </w:rPr>
      </w:pPr>
      <w:r>
        <w:rPr>
          <w:rFonts w:hint="eastAsia"/>
        </w:rPr>
        <w:t>附件1-承诺与声明</w:t>
      </w:r>
    </w:p>
    <w:p w14:paraId="62505496">
      <w:pPr>
        <w:spacing w:line="360" w:lineRule="exact"/>
        <w:rPr>
          <w:rFonts w:hint="eastAsia"/>
        </w:rPr>
      </w:pPr>
      <w:r>
        <w:rPr>
          <w:rFonts w:hint="eastAsia"/>
        </w:rPr>
        <w:t>附件2-法定代表人授权书</w:t>
      </w:r>
    </w:p>
    <w:p w14:paraId="31A77737">
      <w:pPr>
        <w:spacing w:line="360" w:lineRule="exact"/>
        <w:rPr>
          <w:rFonts w:hint="eastAsia"/>
        </w:rPr>
      </w:pPr>
      <w:r>
        <w:rPr>
          <w:rFonts w:hint="eastAsia"/>
        </w:rPr>
        <w:t>附件3-商务条款偏离表</w:t>
      </w:r>
    </w:p>
    <w:p w14:paraId="0851931C">
      <w:pPr>
        <w:spacing w:line="360" w:lineRule="exact"/>
        <w:rPr>
          <w:rFonts w:hint="eastAsia"/>
        </w:rPr>
      </w:pPr>
      <w:r>
        <w:rPr>
          <w:rFonts w:hint="eastAsia"/>
        </w:rPr>
        <w:t>附件4-技术需求偏离表</w:t>
      </w:r>
    </w:p>
    <w:p w14:paraId="2425666A">
      <w:pPr>
        <w:spacing w:line="360" w:lineRule="exact"/>
        <w:rPr>
          <w:rFonts w:hint="eastAsia"/>
        </w:rPr>
      </w:pPr>
      <w:r>
        <w:rPr>
          <w:rFonts w:hint="eastAsia"/>
        </w:rPr>
        <w:t>附件5-资格证明文件</w:t>
      </w:r>
    </w:p>
    <w:p w14:paraId="1A3EF8CD">
      <w:pPr>
        <w:spacing w:line="360" w:lineRule="exact"/>
        <w:rPr>
          <w:rFonts w:hint="eastAsia"/>
        </w:rPr>
      </w:pPr>
      <w:r>
        <w:rPr>
          <w:rFonts w:hint="eastAsia"/>
        </w:rPr>
        <w:t>附件6-技术方案</w:t>
      </w:r>
    </w:p>
    <w:p w14:paraId="2A0988D9">
      <w:pPr>
        <w:spacing w:line="360" w:lineRule="exact"/>
      </w:pPr>
      <w:r>
        <w:rPr>
          <w:rFonts w:hint="eastAsia"/>
        </w:rPr>
        <w:t>附件7-比价采购文件要求提供/响应方认为应附的其他材料</w:t>
      </w:r>
    </w:p>
    <w:p w14:paraId="166CA0EB">
      <w:pPr>
        <w:spacing w:line="360" w:lineRule="exact"/>
        <w:rPr>
          <w:rFonts w:hint="eastAsia" w:ascii="宋体" w:hAnsi="宋体"/>
          <w:bCs/>
          <w:szCs w:val="24"/>
        </w:rPr>
      </w:pPr>
      <w:r>
        <w:rPr>
          <w:rFonts w:hint="eastAsia" w:ascii="宋体" w:hAnsi="宋体"/>
          <w:bCs/>
          <w:szCs w:val="24"/>
        </w:rPr>
        <w:t>附件8-响应报价一览表</w:t>
      </w:r>
    </w:p>
    <w:p w14:paraId="4EC81332">
      <w:pPr>
        <w:pStyle w:val="36"/>
        <w:rPr>
          <w:rFonts w:hint="eastAsia" w:ascii="宋体" w:hAnsi="宋体"/>
          <w:bCs/>
          <w:szCs w:val="24"/>
        </w:rPr>
      </w:pPr>
      <w:r>
        <w:rPr>
          <w:rFonts w:hint="eastAsia" w:ascii="宋体" w:hAnsi="宋体"/>
          <w:bCs/>
          <w:szCs w:val="24"/>
        </w:rPr>
        <w:t>附件9-响应分项报价表</w:t>
      </w:r>
    </w:p>
    <w:p w14:paraId="4EA66188">
      <w:pPr>
        <w:pStyle w:val="36"/>
        <w:rPr>
          <w:rFonts w:ascii="宋体" w:hAnsi="宋体"/>
          <w:szCs w:val="24"/>
        </w:rPr>
      </w:pPr>
      <w:r>
        <w:rPr>
          <w:rFonts w:ascii="宋体" w:hAnsi="宋体"/>
          <w:szCs w:val="24"/>
        </w:rPr>
        <w:t>9.2</w:t>
      </w:r>
      <w:r>
        <w:rPr>
          <w:rFonts w:hint="eastAsia" w:ascii="宋体" w:hAnsi="宋体"/>
          <w:szCs w:val="24"/>
        </w:rPr>
        <w:t>响应</w:t>
      </w:r>
      <w:r>
        <w:rPr>
          <w:rFonts w:ascii="宋体" w:hAnsi="宋体"/>
          <w:szCs w:val="24"/>
        </w:rPr>
        <w:t>方提供的以上材料必须真实有效，任何一项的虚假将导致其</w:t>
      </w:r>
      <w:r>
        <w:rPr>
          <w:rFonts w:hint="eastAsia" w:ascii="宋体" w:hAnsi="宋体"/>
          <w:szCs w:val="24"/>
        </w:rPr>
        <w:t>响应</w:t>
      </w:r>
      <w:r>
        <w:rPr>
          <w:rFonts w:ascii="宋体" w:hAnsi="宋体"/>
          <w:szCs w:val="24"/>
        </w:rPr>
        <w:t>被拒绝。</w:t>
      </w:r>
    </w:p>
    <w:p w14:paraId="277E8524">
      <w:pPr>
        <w:tabs>
          <w:tab w:val="left" w:pos="588"/>
        </w:tabs>
        <w:adjustRightInd/>
        <w:spacing w:line="360" w:lineRule="auto"/>
        <w:jc w:val="both"/>
        <w:textAlignment w:val="auto"/>
        <w:rPr>
          <w:rFonts w:ascii="宋体" w:hAnsi="宋体"/>
          <w:szCs w:val="24"/>
        </w:rPr>
      </w:pPr>
      <w:bookmarkStart w:id="113" w:name="_Toc389620178"/>
      <w:bookmarkStart w:id="114" w:name="_Toc70687153"/>
      <w:bookmarkStart w:id="115" w:name="_Toc385992339"/>
      <w:bookmarkStart w:id="116" w:name="_Toc184043026"/>
      <w:r>
        <w:rPr>
          <w:rFonts w:ascii="宋体" w:hAnsi="宋体"/>
          <w:szCs w:val="24"/>
        </w:rPr>
        <w:t>9.3</w:t>
      </w:r>
      <w:bookmarkEnd w:id="113"/>
      <w:bookmarkEnd w:id="114"/>
      <w:bookmarkEnd w:id="115"/>
      <w:bookmarkEnd w:id="116"/>
      <w:r>
        <w:rPr>
          <w:rFonts w:ascii="宋体" w:hAnsi="宋体"/>
          <w:szCs w:val="24"/>
        </w:rPr>
        <w:t>对于</w:t>
      </w:r>
      <w:r>
        <w:rPr>
          <w:rFonts w:hint="eastAsia" w:ascii="宋体" w:hAnsi="宋体"/>
          <w:szCs w:val="24"/>
        </w:rPr>
        <w:t>比价采购文件</w:t>
      </w:r>
      <w:r>
        <w:rPr>
          <w:rFonts w:ascii="宋体" w:hAnsi="宋体"/>
          <w:szCs w:val="24"/>
        </w:rPr>
        <w:t>第六章中已经提供了</w:t>
      </w:r>
      <w:r>
        <w:rPr>
          <w:rFonts w:hint="eastAsia" w:ascii="宋体" w:hAnsi="宋体"/>
          <w:szCs w:val="24"/>
        </w:rPr>
        <w:t>响应</w:t>
      </w:r>
      <w:r>
        <w:rPr>
          <w:rFonts w:ascii="宋体" w:hAnsi="宋体"/>
          <w:szCs w:val="24"/>
        </w:rPr>
        <w:t>文件格式的，</w:t>
      </w:r>
      <w:r>
        <w:rPr>
          <w:rFonts w:hint="eastAsia" w:ascii="宋体" w:hAnsi="宋体"/>
          <w:szCs w:val="24"/>
        </w:rPr>
        <w:t>响应</w:t>
      </w:r>
      <w:r>
        <w:rPr>
          <w:rFonts w:ascii="宋体" w:hAnsi="宋体"/>
          <w:szCs w:val="24"/>
        </w:rPr>
        <w:t>方须按提供的格式进行填写和编制，没有提供格式的可自行设计。</w:t>
      </w:r>
      <w:bookmarkStart w:id="117" w:name="_Toc149720822"/>
      <w:bookmarkStart w:id="118" w:name="_Toc264969219"/>
      <w:bookmarkStart w:id="119" w:name="_Toc164351623"/>
      <w:bookmarkStart w:id="120" w:name="_Toc150509280"/>
      <w:bookmarkStart w:id="121" w:name="_Toc151193771"/>
      <w:bookmarkStart w:id="122" w:name="_Toc151193917"/>
      <w:bookmarkStart w:id="123" w:name="_Toc164229370"/>
      <w:bookmarkStart w:id="124" w:name="_Toc151190156"/>
      <w:bookmarkStart w:id="125" w:name="_Toc127151730"/>
      <w:bookmarkStart w:id="126" w:name="_Toc151193627"/>
      <w:bookmarkStart w:id="127" w:name="_Toc195842894"/>
      <w:bookmarkStart w:id="128" w:name="_Toc127151529"/>
      <w:bookmarkStart w:id="129" w:name="_Toc164608643"/>
      <w:bookmarkStart w:id="130" w:name="_Toc127161443"/>
      <w:bookmarkStart w:id="131" w:name="_Toc164229224"/>
      <w:bookmarkStart w:id="132" w:name="_Toc150774734"/>
      <w:bookmarkStart w:id="133" w:name="_Toc142311031"/>
      <w:bookmarkStart w:id="134" w:name="_Toc520356153"/>
      <w:bookmarkStart w:id="135" w:name="_Toc265228367"/>
      <w:bookmarkStart w:id="136" w:name="_Toc151193843"/>
      <w:bookmarkStart w:id="137" w:name="_Toc164608798"/>
      <w:bookmarkStart w:id="138" w:name="_Toc150480767"/>
      <w:bookmarkStart w:id="139" w:name="_Toc150774629"/>
      <w:bookmarkStart w:id="140" w:name="_Toc516367023"/>
      <w:bookmarkStart w:id="141" w:name="_Toc151193699"/>
    </w:p>
    <w:p w14:paraId="15183A77">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rPr>
        <w:t>比价采购文件</w:t>
      </w:r>
      <w:r>
        <w:rPr>
          <w:rFonts w:ascii="宋体" w:hAnsi="宋体"/>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49E66A1F">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4ABC5509">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方应提交证明文件，证明其拟供的合同项下的货物和服务的合格性符合</w:t>
      </w:r>
      <w:r>
        <w:rPr>
          <w:rFonts w:hint="eastAsia" w:ascii="宋体" w:hAnsi="宋体"/>
          <w:szCs w:val="24"/>
        </w:rPr>
        <w:t>比价采购文件</w:t>
      </w:r>
      <w:r>
        <w:rPr>
          <w:rFonts w:ascii="宋体" w:hAnsi="宋体"/>
          <w:szCs w:val="24"/>
        </w:rPr>
        <w:t>规定。该证明文件是</w:t>
      </w:r>
      <w:r>
        <w:rPr>
          <w:rFonts w:hint="eastAsia" w:ascii="宋体" w:hAnsi="宋体"/>
          <w:szCs w:val="24"/>
        </w:rPr>
        <w:t>响应</w:t>
      </w:r>
      <w:r>
        <w:rPr>
          <w:rFonts w:ascii="宋体" w:hAnsi="宋体"/>
          <w:szCs w:val="24"/>
        </w:rPr>
        <w:t>文件的一部分。</w:t>
      </w:r>
    </w:p>
    <w:p w14:paraId="488692C8">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bookmarkEnd w:id="142"/>
      <w:r>
        <w:rPr>
          <w:rFonts w:ascii="宋体" w:hAnsi="宋体"/>
          <w:szCs w:val="24"/>
        </w:rPr>
        <w:t>。</w:t>
      </w:r>
    </w:p>
    <w:p w14:paraId="5624DC61">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响应方根据本项目的特点及要求，提供相应的技术方案、实施方案、技术支持与售后服务方案、培训计划和比价采购文件中要求响应方响应的其他技术文件等。</w:t>
      </w:r>
    </w:p>
    <w:p w14:paraId="2053FAFA">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对照比价采购文件技术规格，逐条说明所提供产品和服务已对比价采购文件的技术规格做出了实质性的响应，或申明与技术规格条文的偏差和例外。</w:t>
      </w:r>
    </w:p>
    <w:p w14:paraId="4D3844B3">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rPr>
        <w:t>响应方认为应附的其他材料。</w:t>
      </w:r>
    </w:p>
    <w:p w14:paraId="00BDA9D6">
      <w:pPr>
        <w:spacing w:line="360" w:lineRule="auto"/>
        <w:rPr>
          <w:rFonts w:ascii="宋体" w:hAnsi="宋体"/>
          <w:b/>
          <w:szCs w:val="24"/>
        </w:rPr>
      </w:pPr>
      <w:bookmarkStart w:id="143" w:name="_Toc385992340"/>
      <w:bookmarkStart w:id="144" w:name="_Toc184043027"/>
      <w:bookmarkStart w:id="145" w:name="_Toc389620179"/>
      <w:bookmarkStart w:id="146" w:name="_Toc70687154"/>
      <w:r>
        <w:rPr>
          <w:rFonts w:ascii="宋体" w:hAnsi="宋体"/>
          <w:b/>
          <w:szCs w:val="24"/>
        </w:rPr>
        <w:t xml:space="preserve">11. </w:t>
      </w:r>
      <w:r>
        <w:rPr>
          <w:rFonts w:hint="eastAsia" w:ascii="宋体" w:hAnsi="宋体"/>
          <w:b/>
          <w:szCs w:val="24"/>
        </w:rPr>
        <w:t>响应</w:t>
      </w:r>
      <w:r>
        <w:rPr>
          <w:rFonts w:ascii="宋体" w:hAnsi="宋体"/>
          <w:b/>
          <w:szCs w:val="24"/>
        </w:rPr>
        <w:t>报价</w:t>
      </w:r>
      <w:bookmarkEnd w:id="143"/>
      <w:bookmarkEnd w:id="144"/>
      <w:bookmarkEnd w:id="145"/>
      <w:bookmarkEnd w:id="146"/>
    </w:p>
    <w:p w14:paraId="692EC749">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响应报价应包括响应方为完成本项目采购内容和范围所需要的全部费用，响应方估算错误或漏项的风险一律由响应方承担。</w:t>
      </w:r>
    </w:p>
    <w:p w14:paraId="4AB2236F">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方应在</w:t>
      </w:r>
      <w:r>
        <w:rPr>
          <w:rFonts w:hint="eastAsia" w:ascii="宋体" w:hAnsi="宋体"/>
          <w:szCs w:val="24"/>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rPr>
        <w:t>响应</w:t>
      </w:r>
      <w:r>
        <w:rPr>
          <w:rFonts w:ascii="宋体" w:hAnsi="宋体"/>
          <w:szCs w:val="24"/>
        </w:rPr>
        <w:t>分项报价表上的价格应按</w:t>
      </w:r>
      <w:r>
        <w:rPr>
          <w:rFonts w:hint="eastAsia" w:ascii="宋体" w:hAnsi="宋体"/>
          <w:szCs w:val="24"/>
        </w:rPr>
        <w:t>比价采购文件</w:t>
      </w:r>
      <w:r>
        <w:rPr>
          <w:rFonts w:ascii="宋体" w:hAnsi="宋体"/>
          <w:szCs w:val="24"/>
        </w:rPr>
        <w:t>第六章的格式填写</w:t>
      </w:r>
      <w:r>
        <w:rPr>
          <w:rFonts w:hint="eastAsia" w:ascii="宋体" w:hAnsi="宋体"/>
          <w:szCs w:val="24"/>
        </w:rPr>
        <w:t>。</w:t>
      </w:r>
    </w:p>
    <w:p w14:paraId="3DA4611B">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rPr>
        <w:t>响应</w:t>
      </w:r>
      <w:r>
        <w:rPr>
          <w:rFonts w:ascii="宋体" w:hAnsi="宋体"/>
          <w:szCs w:val="24"/>
        </w:rPr>
        <w:t>文件将作为非实质性</w:t>
      </w:r>
      <w:r>
        <w:rPr>
          <w:rFonts w:hint="eastAsia" w:ascii="宋体" w:hAnsi="宋体"/>
          <w:szCs w:val="24"/>
        </w:rPr>
        <w:t>响应</w:t>
      </w:r>
      <w:r>
        <w:rPr>
          <w:rFonts w:ascii="宋体" w:hAnsi="宋体"/>
          <w:szCs w:val="24"/>
        </w:rPr>
        <w:t>而予以拒绝。</w:t>
      </w:r>
    </w:p>
    <w:p w14:paraId="671F42F9">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w:t>
      </w:r>
      <w:r>
        <w:rPr>
          <w:rFonts w:ascii="宋体" w:hAnsi="宋体"/>
          <w:szCs w:val="24"/>
        </w:rPr>
        <w:t>方对每种货物或服务只允许有一个报价，采购人不接受有任何选择的报价。</w:t>
      </w:r>
    </w:p>
    <w:p w14:paraId="66A2E10D">
      <w:pPr>
        <w:tabs>
          <w:tab w:val="left" w:pos="0"/>
        </w:tabs>
        <w:adjustRightInd/>
        <w:spacing w:line="360" w:lineRule="auto"/>
        <w:ind w:left="361" w:hanging="361" w:hangingChars="150"/>
        <w:jc w:val="both"/>
        <w:textAlignment w:val="auto"/>
        <w:rPr>
          <w:rFonts w:ascii="宋体" w:hAnsi="宋体"/>
          <w:b/>
          <w:szCs w:val="24"/>
        </w:rPr>
      </w:pPr>
      <w:bookmarkStart w:id="147" w:name="_Toc389620180"/>
      <w:bookmarkStart w:id="148" w:name="_Toc385992341"/>
      <w:bookmarkStart w:id="149" w:name="_Toc184043028"/>
      <w:bookmarkStart w:id="150"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14:paraId="6597037C">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9620181"/>
      <w:bookmarkStart w:id="152" w:name="_Toc385992342"/>
      <w:r>
        <w:rPr>
          <w:rFonts w:hint="eastAsia" w:ascii="宋体" w:hAnsi="宋体"/>
          <w:szCs w:val="24"/>
        </w:rPr>
        <w:t>所有报价一律用人民币填报，响应</w:t>
      </w:r>
      <w:r>
        <w:rPr>
          <w:rFonts w:ascii="宋体" w:hAnsi="宋体"/>
          <w:szCs w:val="24"/>
        </w:rPr>
        <w:t>方的</w:t>
      </w:r>
      <w:r>
        <w:rPr>
          <w:rFonts w:hint="eastAsia" w:ascii="宋体" w:hAnsi="宋体"/>
          <w:szCs w:val="24"/>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14:paraId="5A19167A">
      <w:pPr>
        <w:spacing w:line="360" w:lineRule="auto"/>
        <w:rPr>
          <w:rFonts w:ascii="宋体" w:hAnsi="宋体"/>
          <w:b/>
          <w:szCs w:val="24"/>
        </w:rPr>
      </w:pPr>
      <w:bookmarkStart w:id="153" w:name="_Toc389620184"/>
      <w:bookmarkStart w:id="154" w:name="_Toc385992345"/>
      <w:bookmarkStart w:id="155" w:name="_Toc70687159"/>
      <w:bookmarkStart w:id="156" w:name="_Toc184043032"/>
      <w:r>
        <w:rPr>
          <w:rFonts w:ascii="宋体" w:hAnsi="宋体"/>
          <w:b/>
          <w:szCs w:val="24"/>
        </w:rPr>
        <w:t xml:space="preserve">13. </w:t>
      </w:r>
      <w:r>
        <w:rPr>
          <w:rFonts w:hint="eastAsia" w:ascii="宋体" w:hAnsi="宋体"/>
          <w:b/>
          <w:szCs w:val="24"/>
        </w:rPr>
        <w:t>响应</w:t>
      </w:r>
      <w:r>
        <w:rPr>
          <w:rFonts w:ascii="宋体" w:hAnsi="宋体"/>
          <w:b/>
          <w:szCs w:val="24"/>
        </w:rPr>
        <w:t>有效期</w:t>
      </w:r>
      <w:bookmarkEnd w:id="153"/>
      <w:bookmarkEnd w:id="154"/>
      <w:bookmarkEnd w:id="155"/>
      <w:bookmarkEnd w:id="156"/>
    </w:p>
    <w:p w14:paraId="75E35F26">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rPr>
        <w:t>响应</w:t>
      </w:r>
      <w:r>
        <w:rPr>
          <w:rFonts w:ascii="宋体" w:hAnsi="宋体"/>
          <w:szCs w:val="24"/>
        </w:rPr>
        <w:t>有效期见本须知前附表。在</w:t>
      </w:r>
      <w:r>
        <w:rPr>
          <w:rFonts w:hint="eastAsia" w:ascii="宋体" w:hAnsi="宋体"/>
          <w:szCs w:val="24"/>
        </w:rPr>
        <w:t>响应</w:t>
      </w:r>
      <w:r>
        <w:rPr>
          <w:rFonts w:ascii="宋体" w:hAnsi="宋体"/>
          <w:szCs w:val="24"/>
        </w:rPr>
        <w:t>有效期内，所有</w:t>
      </w:r>
      <w:r>
        <w:rPr>
          <w:rFonts w:hint="eastAsia" w:ascii="宋体" w:hAnsi="宋体"/>
          <w:szCs w:val="24"/>
        </w:rPr>
        <w:t>响应</w:t>
      </w:r>
      <w:r>
        <w:rPr>
          <w:rFonts w:ascii="宋体" w:hAnsi="宋体"/>
          <w:szCs w:val="24"/>
        </w:rPr>
        <w:t xml:space="preserve">文件均保持有效。        </w:t>
      </w:r>
      <w:r>
        <w:rPr>
          <w:rFonts w:hint="eastAsia" w:ascii="宋体" w:hAnsi="宋体"/>
          <w:szCs w:val="24"/>
        </w:rPr>
        <w:t>响应</w:t>
      </w:r>
      <w:r>
        <w:rPr>
          <w:rFonts w:ascii="宋体" w:hAnsi="宋体"/>
          <w:szCs w:val="24"/>
        </w:rPr>
        <w:t>文件的有效期比本须知规定的有效期短的，将被视为非</w:t>
      </w:r>
      <w:r>
        <w:rPr>
          <w:rFonts w:hint="eastAsia" w:ascii="宋体" w:hAnsi="宋体"/>
          <w:szCs w:val="24"/>
        </w:rPr>
        <w:t>实质性响应</w:t>
      </w:r>
      <w:r>
        <w:rPr>
          <w:rFonts w:ascii="宋体" w:hAnsi="宋体"/>
          <w:szCs w:val="24"/>
        </w:rPr>
        <w:t>，采购人有权拒绝。</w:t>
      </w:r>
    </w:p>
    <w:p w14:paraId="78A44521">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rPr>
        <w:t>响应</w:t>
      </w:r>
      <w:r>
        <w:rPr>
          <w:rFonts w:ascii="宋体" w:hAnsi="宋体"/>
          <w:szCs w:val="24"/>
        </w:rPr>
        <w:t>有效期满之前要求</w:t>
      </w:r>
      <w:r>
        <w:rPr>
          <w:rFonts w:hint="eastAsia" w:ascii="宋体" w:hAnsi="宋体"/>
          <w:szCs w:val="24"/>
        </w:rPr>
        <w:t>响应</w:t>
      </w:r>
      <w:r>
        <w:rPr>
          <w:rFonts w:ascii="宋体" w:hAnsi="宋体"/>
          <w:szCs w:val="24"/>
        </w:rPr>
        <w:t>方同意延长有效期，要求与答复均应为书面形式。</w:t>
      </w:r>
    </w:p>
    <w:p w14:paraId="329E68FB">
      <w:pPr>
        <w:spacing w:line="360" w:lineRule="auto"/>
        <w:rPr>
          <w:rFonts w:ascii="宋体" w:hAnsi="宋体"/>
          <w:b/>
          <w:szCs w:val="24"/>
        </w:rPr>
      </w:pPr>
      <w:bookmarkStart w:id="157" w:name="_Toc70687160"/>
      <w:bookmarkStart w:id="158" w:name="_Toc389620185"/>
      <w:bookmarkStart w:id="159" w:name="_Toc184043033"/>
      <w:bookmarkStart w:id="160" w:name="_Toc385992346"/>
      <w:r>
        <w:rPr>
          <w:rFonts w:ascii="宋体" w:hAnsi="宋体"/>
          <w:b/>
          <w:szCs w:val="24"/>
        </w:rPr>
        <w:t>14．</w:t>
      </w:r>
      <w:r>
        <w:rPr>
          <w:rFonts w:hint="eastAsia" w:ascii="宋体" w:hAnsi="宋体"/>
          <w:b/>
          <w:szCs w:val="24"/>
        </w:rPr>
        <w:t>响应</w:t>
      </w:r>
      <w:r>
        <w:rPr>
          <w:rFonts w:ascii="宋体" w:hAnsi="宋体"/>
          <w:b/>
          <w:szCs w:val="24"/>
        </w:rPr>
        <w:t>文件的制作和签署</w:t>
      </w:r>
      <w:bookmarkEnd w:id="157"/>
      <w:bookmarkEnd w:id="158"/>
      <w:bookmarkEnd w:id="159"/>
      <w:bookmarkEnd w:id="160"/>
    </w:p>
    <w:p w14:paraId="09EE5D94">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rPr>
        <w:t>响应</w:t>
      </w:r>
      <w:r>
        <w:rPr>
          <w:rFonts w:ascii="宋体" w:hAnsi="宋体"/>
          <w:szCs w:val="24"/>
        </w:rPr>
        <w:t>方应准备一份</w:t>
      </w:r>
      <w:r>
        <w:rPr>
          <w:rFonts w:hint="eastAsia" w:ascii="宋体" w:hAnsi="宋体"/>
          <w:szCs w:val="24"/>
        </w:rPr>
        <w:t>响应</w:t>
      </w:r>
      <w:r>
        <w:rPr>
          <w:rFonts w:ascii="宋体" w:hAnsi="宋体"/>
          <w:szCs w:val="24"/>
        </w:rPr>
        <w:t>文件正本和“</w:t>
      </w:r>
      <w:r>
        <w:rPr>
          <w:rFonts w:hint="eastAsia" w:ascii="宋体" w:hAnsi="宋体"/>
          <w:szCs w:val="24"/>
        </w:rPr>
        <w:t>响应</w:t>
      </w:r>
      <w:r>
        <w:rPr>
          <w:rFonts w:ascii="宋体" w:hAnsi="宋体"/>
          <w:szCs w:val="24"/>
        </w:rPr>
        <w:t>方须知前附表”中规定数目的副本及电子版本（使用WORD、E</w:t>
      </w:r>
      <w:r>
        <w:rPr>
          <w:rFonts w:hint="eastAsia" w:ascii="宋体" w:hAnsi="宋体"/>
          <w:szCs w:val="24"/>
        </w:rPr>
        <w:t>X</w:t>
      </w:r>
      <w:r>
        <w:rPr>
          <w:rFonts w:ascii="宋体" w:hAnsi="宋体"/>
          <w:szCs w:val="24"/>
        </w:rPr>
        <w:t>CEL格式，采用U盘），每套</w:t>
      </w:r>
      <w:r>
        <w:rPr>
          <w:rFonts w:hint="eastAsia" w:ascii="宋体" w:hAnsi="宋体"/>
          <w:szCs w:val="24"/>
        </w:rPr>
        <w:t>响应</w:t>
      </w:r>
      <w:r>
        <w:rPr>
          <w:rFonts w:ascii="宋体" w:hAnsi="宋体"/>
          <w:szCs w:val="24"/>
        </w:rPr>
        <w:t>文件须清楚地标明“正本”“副本”“电子版本”。若正本和副本不符，以正本为准，电子版与纸制文件不符，以纸制文件为准。</w:t>
      </w:r>
    </w:p>
    <w:p w14:paraId="74E3AB3F">
      <w:pPr>
        <w:tabs>
          <w:tab w:val="left" w:pos="0"/>
        </w:tabs>
        <w:adjustRightInd/>
        <w:spacing w:line="360" w:lineRule="auto"/>
        <w:jc w:val="both"/>
        <w:textAlignment w:val="auto"/>
        <w:rPr>
          <w:rFonts w:ascii="宋体" w:hAnsi="宋体"/>
          <w:szCs w:val="24"/>
        </w:rPr>
      </w:pPr>
      <w:r>
        <w:rPr>
          <w:rFonts w:ascii="宋体" w:hAnsi="宋体"/>
          <w:szCs w:val="24"/>
        </w:rPr>
        <w:t>14.2</w:t>
      </w:r>
      <w:r>
        <w:rPr>
          <w:rFonts w:hint="eastAsia" w:ascii="宋体" w:hAnsi="宋体"/>
          <w:b/>
          <w:szCs w:val="24"/>
        </w:rPr>
        <w:t>响应文件须用中文编写，正反两面打印，并须有序地装订成册（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14:paraId="749FA3CE">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rPr>
        <w:t>响应</w:t>
      </w:r>
      <w:r>
        <w:rPr>
          <w:rFonts w:ascii="宋体" w:hAnsi="宋体"/>
          <w:szCs w:val="24"/>
        </w:rPr>
        <w:t>文件的正本，一律用不褪色的墨水书写或打印，加盖</w:t>
      </w:r>
      <w:r>
        <w:rPr>
          <w:rFonts w:hint="eastAsia" w:ascii="宋体" w:hAnsi="宋体"/>
          <w:szCs w:val="24"/>
        </w:rPr>
        <w:t>响应</w:t>
      </w:r>
      <w:r>
        <w:rPr>
          <w:rFonts w:ascii="宋体" w:hAnsi="宋体"/>
          <w:szCs w:val="24"/>
        </w:rPr>
        <w:t>方单位公章，并由</w:t>
      </w:r>
      <w:r>
        <w:rPr>
          <w:rFonts w:hint="eastAsia" w:ascii="宋体" w:hAnsi="宋体"/>
          <w:szCs w:val="24"/>
        </w:rPr>
        <w:t>响应</w:t>
      </w:r>
      <w:r>
        <w:rPr>
          <w:rFonts w:ascii="宋体" w:hAnsi="宋体"/>
          <w:szCs w:val="24"/>
        </w:rPr>
        <w:t>方的法定代表人或其授权的代理人签署。</w:t>
      </w:r>
      <w:r>
        <w:rPr>
          <w:rFonts w:hint="eastAsia" w:ascii="宋体" w:hAnsi="宋体"/>
          <w:szCs w:val="24"/>
        </w:rPr>
        <w:t>响应</w:t>
      </w:r>
      <w:r>
        <w:rPr>
          <w:rFonts w:ascii="宋体" w:hAnsi="宋体"/>
          <w:szCs w:val="24"/>
        </w:rPr>
        <w:t>文件的副本可采用正本的复印件</w:t>
      </w:r>
      <w:r>
        <w:rPr>
          <w:rFonts w:hint="eastAsia" w:ascii="宋体" w:hAnsi="宋体"/>
          <w:szCs w:val="24"/>
        </w:rPr>
        <w:t>，</w:t>
      </w:r>
      <w:r>
        <w:rPr>
          <w:rFonts w:ascii="宋体" w:hAnsi="宋体"/>
          <w:szCs w:val="24"/>
        </w:rPr>
        <w:t>详见</w:t>
      </w:r>
      <w:r>
        <w:rPr>
          <w:rFonts w:hint="eastAsia" w:ascii="宋体" w:hAnsi="宋体"/>
          <w:szCs w:val="24"/>
        </w:rPr>
        <w:t>响应方须知</w:t>
      </w:r>
      <w:r>
        <w:rPr>
          <w:rFonts w:ascii="宋体" w:hAnsi="宋体"/>
          <w:szCs w:val="24"/>
        </w:rPr>
        <w:t>前附表。</w:t>
      </w:r>
    </w:p>
    <w:p w14:paraId="15C2B620">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rPr>
        <w:t>响应</w:t>
      </w:r>
      <w:r>
        <w:rPr>
          <w:rFonts w:ascii="宋体" w:hAnsi="宋体"/>
          <w:szCs w:val="24"/>
        </w:rPr>
        <w:t>文件签字人姓或首字母在旁边签字才有效。</w:t>
      </w:r>
    </w:p>
    <w:p w14:paraId="3D78EDEC">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rPr>
        <w:t>除采购文件或评审小组另有规定外，</w:t>
      </w:r>
      <w:r>
        <w:rPr>
          <w:rFonts w:ascii="宋体" w:hAnsi="宋体"/>
          <w:szCs w:val="24"/>
        </w:rPr>
        <w:t>采购人</w:t>
      </w:r>
      <w:r>
        <w:rPr>
          <w:rFonts w:hint="eastAsia" w:ascii="宋体" w:hAnsi="宋体"/>
          <w:szCs w:val="24"/>
        </w:rPr>
        <w:t>不</w:t>
      </w:r>
      <w:r>
        <w:rPr>
          <w:rFonts w:ascii="宋体" w:hAnsi="宋体"/>
          <w:szCs w:val="24"/>
        </w:rPr>
        <w:t>接受以电报、电话、传真、电子邮件形式递交的</w:t>
      </w:r>
      <w:r>
        <w:rPr>
          <w:rFonts w:hint="eastAsia" w:ascii="宋体" w:hAnsi="宋体"/>
          <w:szCs w:val="24"/>
        </w:rPr>
        <w:t>响应</w:t>
      </w:r>
      <w:r>
        <w:rPr>
          <w:rFonts w:ascii="宋体" w:hAnsi="宋体"/>
          <w:szCs w:val="24"/>
        </w:rPr>
        <w:t>。</w:t>
      </w:r>
    </w:p>
    <w:p w14:paraId="7B0495B6">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rPr>
        <w:t>响应</w:t>
      </w:r>
      <w:r>
        <w:rPr>
          <w:rFonts w:ascii="宋体" w:hAnsi="宋体"/>
          <w:szCs w:val="24"/>
        </w:rPr>
        <w:t>方在</w:t>
      </w:r>
      <w:r>
        <w:rPr>
          <w:rFonts w:hint="eastAsia" w:ascii="宋体" w:hAnsi="宋体"/>
          <w:szCs w:val="24"/>
        </w:rPr>
        <w:t>响应谈判</w:t>
      </w:r>
      <w:r>
        <w:rPr>
          <w:rFonts w:ascii="宋体" w:hAnsi="宋体"/>
          <w:szCs w:val="24"/>
        </w:rPr>
        <w:t>过程中相关文件的签订、履行、通知等事项的书面文件中的单位盖章、印章、公章等处均仅指与</w:t>
      </w:r>
      <w:r>
        <w:rPr>
          <w:rFonts w:hint="eastAsia" w:ascii="宋体" w:hAnsi="宋体"/>
          <w:szCs w:val="24"/>
        </w:rPr>
        <w:t>响应</w:t>
      </w:r>
      <w:r>
        <w:rPr>
          <w:rFonts w:ascii="宋体" w:hAnsi="宋体"/>
          <w:szCs w:val="24"/>
        </w:rPr>
        <w:t>方名称全称相一致的标准公章。</w:t>
      </w:r>
      <w:bookmarkStart w:id="161" w:name="_Hlt491765640"/>
      <w:bookmarkEnd w:id="161"/>
      <w:bookmarkStart w:id="162" w:name="_Toc499711047"/>
      <w:bookmarkStart w:id="163" w:name="_Toc232395216"/>
      <w:bookmarkStart w:id="164" w:name="_Toc235518470"/>
      <w:bookmarkStart w:id="165" w:name="_Toc230013636"/>
      <w:bookmarkStart w:id="166" w:name="_Toc500747193"/>
      <w:bookmarkStart w:id="167" w:name="_Toc500747066"/>
      <w:bookmarkStart w:id="168" w:name="_Toc230583545"/>
      <w:bookmarkStart w:id="169" w:name="_Toc492955419"/>
      <w:bookmarkStart w:id="170" w:name="_Toc496324583"/>
      <w:bookmarkStart w:id="171" w:name="_Toc500746970"/>
      <w:bookmarkStart w:id="172" w:name="_Toc184043034"/>
      <w:bookmarkStart w:id="173" w:name="_Toc70687161"/>
      <w:bookmarkStart w:id="174" w:name="_Toc232176276"/>
      <w:bookmarkStart w:id="175" w:name="_Toc239740355"/>
      <w:bookmarkStart w:id="176" w:name="_Toc499711888"/>
      <w:bookmarkStart w:id="177" w:name="_Toc230099801"/>
      <w:bookmarkStart w:id="178" w:name="_Toc177817338"/>
      <w:bookmarkStart w:id="179" w:name="_Toc53722844"/>
      <w:bookmarkStart w:id="180" w:name="_Toc385992347"/>
      <w:bookmarkStart w:id="181" w:name="_Toc389620186"/>
      <w:bookmarkStart w:id="182" w:name="_Toc177189239"/>
      <w:bookmarkStart w:id="183" w:name="_Toc503063426"/>
      <w:bookmarkStart w:id="184" w:name="_Toc176882546"/>
      <w:bookmarkStart w:id="185" w:name="_Toc177995477"/>
      <w:bookmarkStart w:id="186" w:name="_Toc265738864"/>
    </w:p>
    <w:p w14:paraId="31D413DB">
      <w:pPr>
        <w:spacing w:line="360" w:lineRule="auto"/>
        <w:jc w:val="center"/>
        <w:rPr>
          <w:rFonts w:ascii="宋体" w:hAnsi="宋体"/>
          <w:b/>
          <w:szCs w:val="24"/>
        </w:rPr>
      </w:pPr>
      <w:r>
        <w:rPr>
          <w:rFonts w:ascii="宋体" w:hAnsi="宋体"/>
          <w:b/>
          <w:szCs w:val="24"/>
        </w:rPr>
        <w:t>四、</w:t>
      </w:r>
      <w:r>
        <w:rPr>
          <w:rFonts w:hint="eastAsia" w:ascii="宋体" w:hAnsi="宋体"/>
          <w:b/>
          <w:szCs w:val="24"/>
        </w:rPr>
        <w:t>响应</w:t>
      </w:r>
      <w:r>
        <w:rPr>
          <w:rFonts w:ascii="宋体" w:hAnsi="宋体"/>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48052A95">
      <w:pPr>
        <w:spacing w:line="360" w:lineRule="auto"/>
        <w:rPr>
          <w:rFonts w:ascii="宋体" w:hAnsi="宋体"/>
          <w:b/>
          <w:szCs w:val="24"/>
        </w:rPr>
      </w:pPr>
      <w:bookmarkStart w:id="187" w:name="_Toc70687162"/>
      <w:bookmarkStart w:id="188" w:name="_Toc184043035"/>
      <w:bookmarkStart w:id="189" w:name="_Toc389620187"/>
      <w:bookmarkStart w:id="190" w:name="_Toc385992348"/>
      <w:r>
        <w:rPr>
          <w:rFonts w:ascii="宋体" w:hAnsi="宋体"/>
          <w:b/>
          <w:szCs w:val="24"/>
        </w:rPr>
        <w:t>15．</w:t>
      </w:r>
      <w:r>
        <w:rPr>
          <w:rFonts w:hint="eastAsia" w:ascii="宋体" w:hAnsi="宋体"/>
          <w:b/>
          <w:szCs w:val="24"/>
        </w:rPr>
        <w:t>响应</w:t>
      </w:r>
      <w:r>
        <w:rPr>
          <w:rFonts w:ascii="宋体" w:hAnsi="宋体"/>
          <w:b/>
          <w:szCs w:val="24"/>
        </w:rPr>
        <w:t>文件的密封和标记</w:t>
      </w:r>
      <w:bookmarkEnd w:id="187"/>
      <w:bookmarkEnd w:id="188"/>
      <w:bookmarkEnd w:id="189"/>
      <w:bookmarkEnd w:id="190"/>
    </w:p>
    <w:p w14:paraId="223BBAE0">
      <w:pPr>
        <w:tabs>
          <w:tab w:val="left" w:pos="588"/>
        </w:tabs>
        <w:adjustRightInd/>
        <w:spacing w:line="360" w:lineRule="auto"/>
        <w:jc w:val="both"/>
        <w:textAlignment w:val="auto"/>
        <w:rPr>
          <w:rFonts w:ascii="宋体" w:hAnsi="宋体"/>
          <w:szCs w:val="24"/>
        </w:rPr>
      </w:pPr>
      <w:bookmarkStart w:id="191" w:name="_Toc389620188"/>
      <w:bookmarkStart w:id="192" w:name="_Toc385992349"/>
      <w:bookmarkStart w:id="193" w:name="_Toc70687163"/>
      <w:bookmarkStart w:id="194" w:name="_Toc184043036"/>
      <w:r>
        <w:rPr>
          <w:rFonts w:ascii="宋体" w:hAnsi="宋体"/>
          <w:szCs w:val="24"/>
        </w:rPr>
        <w:t>15.1</w:t>
      </w:r>
      <w:r>
        <w:rPr>
          <w:rFonts w:hint="eastAsia" w:ascii="宋体" w:hAnsi="宋体"/>
          <w:szCs w:val="24"/>
        </w:rPr>
        <w:t>响应方应将响应文件正本和所有的副本、电子文档分开密封装在单独的信封中</w:t>
      </w:r>
      <w:r>
        <w:rPr>
          <w:rFonts w:ascii="宋体" w:hAnsi="宋体"/>
          <w:szCs w:val="24"/>
        </w:rPr>
        <w:t xml:space="preserve">,且在信封上标明“正本”、“副本”、“电子文档”字样。 </w:t>
      </w:r>
    </w:p>
    <w:p w14:paraId="7B23427A">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306D06E7">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rPr>
        <w:t>响应</w:t>
      </w:r>
      <w:r>
        <w:rPr>
          <w:rFonts w:ascii="宋体" w:hAnsi="宋体"/>
          <w:szCs w:val="24"/>
        </w:rPr>
        <w:t>方须知前附表”中指明的</w:t>
      </w:r>
      <w:r>
        <w:rPr>
          <w:rFonts w:hint="eastAsia" w:ascii="宋体" w:hAnsi="宋体"/>
          <w:szCs w:val="24"/>
        </w:rPr>
        <w:t>响应文件递交</w:t>
      </w:r>
      <w:r>
        <w:rPr>
          <w:rFonts w:ascii="宋体" w:hAnsi="宋体"/>
          <w:szCs w:val="24"/>
        </w:rPr>
        <w:t>地点。</w:t>
      </w:r>
    </w:p>
    <w:p w14:paraId="11F01464">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rPr>
        <w:t>响应</w:t>
      </w:r>
      <w:r>
        <w:rPr>
          <w:rFonts w:ascii="宋体" w:hAnsi="宋体"/>
          <w:szCs w:val="24"/>
        </w:rPr>
        <w:t>方须知前附表”中指明的项目名称和“在之前不得启封”的字样，并填入“</w:t>
      </w:r>
      <w:r>
        <w:rPr>
          <w:rFonts w:hint="eastAsia" w:ascii="宋体" w:hAnsi="宋体"/>
          <w:szCs w:val="24"/>
        </w:rPr>
        <w:t>响应</w:t>
      </w:r>
      <w:r>
        <w:rPr>
          <w:rFonts w:ascii="宋体" w:hAnsi="宋体"/>
          <w:szCs w:val="24"/>
        </w:rPr>
        <w:t>方须知前附表”中规定的</w:t>
      </w:r>
      <w:r>
        <w:rPr>
          <w:rFonts w:hint="eastAsia" w:ascii="宋体" w:hAnsi="宋体"/>
          <w:szCs w:val="24"/>
        </w:rPr>
        <w:t>响应</w:t>
      </w:r>
      <w:r>
        <w:rPr>
          <w:rFonts w:ascii="宋体" w:hAnsi="宋体"/>
          <w:szCs w:val="24"/>
        </w:rPr>
        <w:t>文件递交截止时间。</w:t>
      </w:r>
    </w:p>
    <w:p w14:paraId="7F3FBE4A">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如果响应方未按本须知第</w:t>
      </w:r>
      <w:r>
        <w:rPr>
          <w:rFonts w:ascii="宋体" w:hAnsi="宋体"/>
          <w:szCs w:val="24"/>
        </w:rPr>
        <w:t>15.1条要求加写标记和密封,采购</w:t>
      </w:r>
      <w:r>
        <w:rPr>
          <w:rFonts w:hint="eastAsia" w:ascii="宋体" w:hAnsi="宋体"/>
          <w:szCs w:val="24"/>
        </w:rPr>
        <w:t>人对误投或过早启封概不负责。</w:t>
      </w:r>
    </w:p>
    <w:p w14:paraId="01B3637B">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rPr>
        <w:t>响应</w:t>
      </w:r>
      <w:r>
        <w:rPr>
          <w:rFonts w:ascii="宋体" w:hAnsi="宋体"/>
          <w:szCs w:val="24"/>
        </w:rPr>
        <w:t>方须由其合法的授权人在开标当日</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文件在</w:t>
      </w:r>
      <w:r>
        <w:rPr>
          <w:rFonts w:hint="eastAsia" w:ascii="宋体" w:hAnsi="宋体"/>
          <w:szCs w:val="24"/>
        </w:rPr>
        <w:t>制定</w:t>
      </w:r>
      <w:r>
        <w:rPr>
          <w:rFonts w:ascii="宋体" w:hAnsi="宋体"/>
          <w:szCs w:val="24"/>
        </w:rPr>
        <w:t>地点送达采购人并签字确认。</w:t>
      </w:r>
      <w:r>
        <w:rPr>
          <w:rFonts w:hint="eastAsia" w:ascii="宋体" w:hAnsi="宋体"/>
          <w:szCs w:val="24"/>
        </w:rPr>
        <w:t>响应</w:t>
      </w:r>
      <w:r>
        <w:rPr>
          <w:rFonts w:ascii="宋体" w:hAnsi="宋体"/>
          <w:szCs w:val="24"/>
        </w:rPr>
        <w:t>方须承担因未送达并签字所造成的一切责任。</w:t>
      </w:r>
    </w:p>
    <w:p w14:paraId="4A580EDB">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未密封的响应文件，采购人予以拒收。</w:t>
      </w:r>
    </w:p>
    <w:p w14:paraId="696107A2">
      <w:pPr>
        <w:spacing w:line="360" w:lineRule="auto"/>
        <w:rPr>
          <w:rFonts w:ascii="宋体" w:hAnsi="宋体"/>
          <w:b/>
          <w:szCs w:val="24"/>
        </w:rPr>
      </w:pPr>
      <w:r>
        <w:rPr>
          <w:rFonts w:ascii="宋体" w:hAnsi="宋体"/>
          <w:b/>
          <w:szCs w:val="24"/>
        </w:rPr>
        <w:t xml:space="preserve">16. </w:t>
      </w:r>
      <w:bookmarkEnd w:id="191"/>
      <w:bookmarkEnd w:id="192"/>
      <w:r>
        <w:rPr>
          <w:rFonts w:hint="eastAsia" w:ascii="宋体" w:hAnsi="宋体"/>
          <w:b/>
          <w:szCs w:val="24"/>
        </w:rPr>
        <w:t>响应</w:t>
      </w:r>
      <w:r>
        <w:rPr>
          <w:rFonts w:ascii="宋体" w:hAnsi="宋体"/>
          <w:b/>
          <w:szCs w:val="24"/>
        </w:rPr>
        <w:t>文件递交截止时间</w:t>
      </w:r>
      <w:bookmarkEnd w:id="193"/>
      <w:bookmarkEnd w:id="194"/>
    </w:p>
    <w:p w14:paraId="06B78B6F">
      <w:pPr>
        <w:tabs>
          <w:tab w:val="left" w:pos="588"/>
        </w:tabs>
        <w:adjustRightInd/>
        <w:spacing w:line="360" w:lineRule="auto"/>
        <w:jc w:val="both"/>
        <w:textAlignment w:val="auto"/>
        <w:rPr>
          <w:rFonts w:ascii="宋体" w:hAnsi="宋体"/>
          <w:szCs w:val="24"/>
        </w:rPr>
      </w:pPr>
      <w:bookmarkStart w:id="195" w:name="_Toc389620189"/>
      <w:bookmarkStart w:id="196" w:name="_Toc184043037"/>
      <w:bookmarkStart w:id="197" w:name="_Toc385992350"/>
      <w:bookmarkStart w:id="198" w:name="_Toc70687164"/>
      <w:r>
        <w:rPr>
          <w:rFonts w:ascii="宋体" w:hAnsi="宋体"/>
          <w:szCs w:val="24"/>
        </w:rPr>
        <w:t>16.1</w:t>
      </w:r>
      <w:r>
        <w:rPr>
          <w:rFonts w:hint="eastAsia" w:ascii="宋体" w:hAnsi="宋体"/>
          <w:szCs w:val="24"/>
        </w:rPr>
        <w:t>响应</w:t>
      </w:r>
      <w:r>
        <w:rPr>
          <w:rFonts w:ascii="宋体" w:hAnsi="宋体"/>
          <w:szCs w:val="24"/>
        </w:rPr>
        <w:t>方应在</w:t>
      </w:r>
      <w:r>
        <w:rPr>
          <w:rFonts w:hint="eastAsia" w:ascii="宋体" w:hAnsi="宋体"/>
          <w:szCs w:val="24"/>
        </w:rPr>
        <w:t>比价采购文件</w:t>
      </w:r>
      <w:r>
        <w:rPr>
          <w:rFonts w:ascii="宋体" w:hAnsi="宋体"/>
          <w:szCs w:val="24"/>
        </w:rPr>
        <w:t>规定的</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文件递交至采购人。</w:t>
      </w:r>
      <w:r>
        <w:rPr>
          <w:rFonts w:hint="eastAsia" w:ascii="宋体" w:hAnsi="宋体"/>
          <w:szCs w:val="24"/>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响应方须知</w:t>
      </w:r>
      <w:r>
        <w:rPr>
          <w:rFonts w:ascii="宋体" w:hAnsi="宋体"/>
          <w:szCs w:val="24"/>
        </w:rPr>
        <w:t>前附表。</w:t>
      </w:r>
    </w:p>
    <w:p w14:paraId="29C0FDE6">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rPr>
        <w:t>比价采购文件</w:t>
      </w:r>
      <w:r>
        <w:rPr>
          <w:rFonts w:ascii="宋体" w:hAnsi="宋体"/>
          <w:szCs w:val="24"/>
        </w:rPr>
        <w:t>适当延长</w:t>
      </w:r>
      <w:r>
        <w:rPr>
          <w:rFonts w:hint="eastAsia" w:ascii="宋体" w:hAnsi="宋体"/>
          <w:szCs w:val="24"/>
        </w:rPr>
        <w:t>响应文件</w:t>
      </w:r>
      <w:r>
        <w:rPr>
          <w:rFonts w:ascii="宋体" w:hAnsi="宋体"/>
          <w:szCs w:val="24"/>
        </w:rPr>
        <w:t>截止期。在此情况下，采购人和</w:t>
      </w:r>
      <w:r>
        <w:rPr>
          <w:rFonts w:hint="eastAsia" w:ascii="宋体" w:hAnsi="宋体"/>
          <w:szCs w:val="24"/>
        </w:rPr>
        <w:t>响应</w:t>
      </w:r>
      <w:r>
        <w:rPr>
          <w:rFonts w:ascii="宋体" w:hAnsi="宋体"/>
          <w:szCs w:val="24"/>
        </w:rPr>
        <w:t>方受</w:t>
      </w:r>
      <w:r>
        <w:rPr>
          <w:rFonts w:hint="eastAsia" w:ascii="宋体" w:hAnsi="宋体"/>
          <w:szCs w:val="24"/>
        </w:rPr>
        <w:t>响应文件</w:t>
      </w:r>
      <w:r>
        <w:rPr>
          <w:rFonts w:ascii="宋体" w:hAnsi="宋体"/>
          <w:szCs w:val="24"/>
        </w:rPr>
        <w:t>截止期制约的所有权利和义务均应延长至新的截止期。</w:t>
      </w:r>
    </w:p>
    <w:p w14:paraId="4DCE4DFC">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9" w:name="_Toc249515301"/>
      <w:bookmarkStart w:id="200" w:name="_Toc249515413"/>
      <w:bookmarkStart w:id="201" w:name="_Toc388010429"/>
      <w:bookmarkStart w:id="202" w:name="_Toc249525182"/>
      <w:r>
        <w:rPr>
          <w:rFonts w:ascii="宋体" w:hAnsi="宋体"/>
          <w:b/>
          <w:szCs w:val="24"/>
        </w:rPr>
        <w:t xml:space="preserve"> 迟交的</w:t>
      </w:r>
      <w:r>
        <w:rPr>
          <w:rFonts w:hint="eastAsia" w:ascii="宋体" w:hAnsi="宋体"/>
          <w:b/>
          <w:szCs w:val="24"/>
        </w:rPr>
        <w:t>响应</w:t>
      </w:r>
      <w:r>
        <w:rPr>
          <w:rFonts w:ascii="宋体" w:hAnsi="宋体"/>
          <w:b/>
          <w:szCs w:val="24"/>
        </w:rPr>
        <w:t>文件</w:t>
      </w:r>
      <w:bookmarkEnd w:id="199"/>
      <w:bookmarkEnd w:id="200"/>
      <w:bookmarkEnd w:id="201"/>
      <w:bookmarkEnd w:id="202"/>
    </w:p>
    <w:p w14:paraId="2F821157">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rPr>
        <w:t>响应</w:t>
      </w:r>
      <w:r>
        <w:rPr>
          <w:rFonts w:ascii="宋体" w:hAnsi="宋体"/>
          <w:szCs w:val="24"/>
        </w:rPr>
        <w:t>文件递交截止时间后收到的任何</w:t>
      </w:r>
      <w:r>
        <w:rPr>
          <w:rFonts w:hint="eastAsia" w:ascii="宋体" w:hAnsi="宋体"/>
          <w:szCs w:val="24"/>
        </w:rPr>
        <w:t>响应</w:t>
      </w:r>
      <w:r>
        <w:rPr>
          <w:rFonts w:ascii="宋体" w:hAnsi="宋体"/>
          <w:szCs w:val="24"/>
        </w:rPr>
        <w:t>文件。</w:t>
      </w:r>
    </w:p>
    <w:p w14:paraId="0DFEFAFA">
      <w:pPr>
        <w:spacing w:line="360" w:lineRule="auto"/>
        <w:rPr>
          <w:rFonts w:ascii="宋体" w:hAnsi="宋体"/>
          <w:b/>
          <w:szCs w:val="24"/>
        </w:rPr>
      </w:pPr>
      <w:bookmarkStart w:id="203" w:name="_Toc70687165"/>
      <w:bookmarkStart w:id="204" w:name="_Toc184043038"/>
      <w:bookmarkStart w:id="205" w:name="_Toc389620190"/>
      <w:bookmarkStart w:id="206" w:name="_Toc385992351"/>
      <w:r>
        <w:rPr>
          <w:rFonts w:ascii="宋体" w:hAnsi="宋体"/>
          <w:b/>
          <w:szCs w:val="24"/>
        </w:rPr>
        <w:t xml:space="preserve">18. </w:t>
      </w:r>
      <w:r>
        <w:rPr>
          <w:rFonts w:hint="eastAsia" w:ascii="宋体" w:hAnsi="宋体"/>
          <w:b/>
          <w:szCs w:val="24"/>
        </w:rPr>
        <w:t>响应</w:t>
      </w:r>
      <w:r>
        <w:rPr>
          <w:rFonts w:ascii="宋体" w:hAnsi="宋体"/>
          <w:b/>
          <w:szCs w:val="24"/>
        </w:rPr>
        <w:t>文件的补充、修改、撤回和撤销</w:t>
      </w:r>
      <w:bookmarkEnd w:id="203"/>
      <w:bookmarkEnd w:id="204"/>
      <w:bookmarkEnd w:id="205"/>
      <w:bookmarkEnd w:id="206"/>
    </w:p>
    <w:p w14:paraId="59C0330F">
      <w:pPr>
        <w:spacing w:line="360" w:lineRule="auto"/>
        <w:rPr>
          <w:rFonts w:ascii="宋体" w:hAnsi="宋体"/>
          <w:szCs w:val="24"/>
        </w:rPr>
      </w:pPr>
      <w:bookmarkStart w:id="207" w:name="_Hlt491765712"/>
      <w:bookmarkEnd w:id="207"/>
      <w:bookmarkStart w:id="208" w:name="_Hlt497729441"/>
      <w:bookmarkEnd w:id="208"/>
      <w:bookmarkStart w:id="209" w:name="_Toc239740356"/>
      <w:bookmarkStart w:id="210" w:name="_Toc265738865"/>
      <w:bookmarkStart w:id="211" w:name="_Toc235518471"/>
      <w:bookmarkStart w:id="212" w:name="_Toc214357452"/>
      <w:bookmarkStart w:id="213" w:name="_Toc232395217"/>
      <w:bookmarkStart w:id="214" w:name="_Toc232176277"/>
      <w:bookmarkStart w:id="215" w:name="_Toc184043039"/>
      <w:bookmarkStart w:id="216" w:name="_Toc177189240"/>
      <w:bookmarkStart w:id="217" w:name="_Toc177995478"/>
      <w:bookmarkStart w:id="218" w:name="_Toc500747067"/>
      <w:bookmarkStart w:id="219" w:name="_Toc499711048"/>
      <w:bookmarkStart w:id="220" w:name="_Toc499711889"/>
      <w:bookmarkStart w:id="221" w:name="_Toc70687166"/>
      <w:bookmarkStart w:id="222" w:name="_Toc53722845"/>
      <w:bookmarkStart w:id="223" w:name="_Toc496324584"/>
      <w:bookmarkStart w:id="224" w:name="_Toc492955420"/>
      <w:bookmarkStart w:id="225" w:name="_Toc389620191"/>
      <w:bookmarkStart w:id="226" w:name="_Toc176882547"/>
      <w:bookmarkStart w:id="227" w:name="_Toc503063427"/>
      <w:bookmarkStart w:id="228" w:name="_Toc177817339"/>
      <w:bookmarkStart w:id="229" w:name="_Toc385992352"/>
      <w:bookmarkStart w:id="230" w:name="_Toc500747194"/>
      <w:bookmarkStart w:id="231" w:name="_Toc500746971"/>
      <w:r>
        <w:rPr>
          <w:rFonts w:ascii="宋体" w:hAnsi="宋体"/>
          <w:szCs w:val="24"/>
        </w:rPr>
        <w:t>18.1首次</w:t>
      </w:r>
      <w:r>
        <w:rPr>
          <w:rFonts w:hint="eastAsia" w:ascii="宋体" w:hAnsi="宋体"/>
          <w:szCs w:val="24"/>
        </w:rPr>
        <w:t>响应</w:t>
      </w:r>
      <w:r>
        <w:rPr>
          <w:rFonts w:ascii="宋体" w:hAnsi="宋体"/>
          <w:szCs w:val="24"/>
        </w:rPr>
        <w:t>文件递交截止时间前，</w:t>
      </w:r>
      <w:r>
        <w:rPr>
          <w:rFonts w:hint="eastAsia" w:ascii="宋体" w:hAnsi="宋体"/>
          <w:szCs w:val="24"/>
        </w:rPr>
        <w:t>响应</w:t>
      </w:r>
      <w:r>
        <w:rPr>
          <w:rFonts w:ascii="宋体" w:hAnsi="宋体"/>
          <w:szCs w:val="24"/>
        </w:rPr>
        <w:t>方可以对所递交的</w:t>
      </w:r>
      <w:r>
        <w:rPr>
          <w:rFonts w:hint="eastAsia" w:ascii="宋体" w:hAnsi="宋体"/>
          <w:szCs w:val="24"/>
        </w:rPr>
        <w:t>响应</w:t>
      </w:r>
      <w:r>
        <w:rPr>
          <w:rFonts w:ascii="宋体" w:hAnsi="宋体"/>
          <w:szCs w:val="24"/>
        </w:rPr>
        <w:t>文件进行补充、修改或者撤回，并书面通知采购人</w:t>
      </w:r>
      <w:r>
        <w:rPr>
          <w:rFonts w:hint="eastAsia" w:ascii="宋体" w:hAnsi="宋体"/>
          <w:szCs w:val="24"/>
        </w:rPr>
        <w:t>。</w:t>
      </w:r>
    </w:p>
    <w:p w14:paraId="41D0C317">
      <w:pPr>
        <w:spacing w:line="360" w:lineRule="auto"/>
        <w:rPr>
          <w:rFonts w:ascii="宋体" w:hAnsi="宋体"/>
          <w:szCs w:val="24"/>
        </w:rPr>
      </w:pPr>
      <w:r>
        <w:rPr>
          <w:rFonts w:ascii="宋体" w:hAnsi="宋体"/>
          <w:szCs w:val="24"/>
        </w:rPr>
        <w:t>18.2</w:t>
      </w:r>
      <w:r>
        <w:rPr>
          <w:rFonts w:hint="eastAsia" w:ascii="宋体" w:hAnsi="宋体"/>
          <w:szCs w:val="24"/>
        </w:rPr>
        <w:t>响应</w:t>
      </w:r>
      <w:r>
        <w:rPr>
          <w:rFonts w:ascii="宋体" w:hAnsi="宋体"/>
          <w:szCs w:val="24"/>
        </w:rPr>
        <w:t>方对</w:t>
      </w:r>
      <w:r>
        <w:rPr>
          <w:rFonts w:hint="eastAsia" w:ascii="宋体" w:hAnsi="宋体"/>
          <w:szCs w:val="24"/>
        </w:rPr>
        <w:t>响应</w:t>
      </w:r>
      <w:r>
        <w:rPr>
          <w:rFonts w:ascii="宋体" w:hAnsi="宋体"/>
          <w:szCs w:val="24"/>
        </w:rPr>
        <w:t>文件的</w:t>
      </w:r>
      <w:r>
        <w:rPr>
          <w:rFonts w:hint="eastAsia" w:ascii="宋体" w:hAnsi="宋体"/>
          <w:szCs w:val="24"/>
        </w:rPr>
        <w:t>补充、修改的内容应当按照比价采购文件要求签署、盖章、密封后，作为响应文件的组成部分</w:t>
      </w:r>
      <w:r>
        <w:rPr>
          <w:rFonts w:ascii="宋体" w:hAnsi="宋体"/>
          <w:szCs w:val="24"/>
        </w:rPr>
        <w:t>。</w:t>
      </w:r>
    </w:p>
    <w:p w14:paraId="4B35A2DC">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rPr>
        <w:t>响应</w:t>
      </w:r>
      <w:r>
        <w:rPr>
          <w:rFonts w:ascii="宋体" w:hAnsi="宋体"/>
          <w:szCs w:val="24"/>
        </w:rPr>
        <w:t>文件递交截止时间之后，</w:t>
      </w:r>
      <w:r>
        <w:rPr>
          <w:rFonts w:hint="eastAsia" w:ascii="宋体" w:hAnsi="宋体"/>
          <w:szCs w:val="24"/>
        </w:rPr>
        <w:t>响应</w:t>
      </w:r>
      <w:r>
        <w:rPr>
          <w:rFonts w:ascii="宋体" w:hAnsi="宋体"/>
          <w:szCs w:val="24"/>
        </w:rPr>
        <w:t>方不得对其</w:t>
      </w:r>
      <w:r>
        <w:rPr>
          <w:rFonts w:hint="eastAsia" w:ascii="宋体" w:hAnsi="宋体"/>
          <w:szCs w:val="24"/>
        </w:rPr>
        <w:t>响应</w:t>
      </w:r>
      <w:r>
        <w:rPr>
          <w:rFonts w:ascii="宋体" w:hAnsi="宋体"/>
          <w:szCs w:val="24"/>
        </w:rPr>
        <w:t>文件做任何修改。</w:t>
      </w:r>
    </w:p>
    <w:p w14:paraId="413F705E">
      <w:pPr>
        <w:spacing w:line="360" w:lineRule="auto"/>
        <w:rPr>
          <w:rFonts w:ascii="宋体" w:hAnsi="宋体"/>
          <w:szCs w:val="24"/>
        </w:rPr>
      </w:pPr>
      <w:r>
        <w:rPr>
          <w:rFonts w:ascii="宋体" w:hAnsi="宋体"/>
          <w:szCs w:val="24"/>
        </w:rPr>
        <w:t>18.4</w:t>
      </w:r>
      <w:r>
        <w:rPr>
          <w:rFonts w:hint="eastAsia" w:ascii="宋体" w:hAnsi="宋体"/>
          <w:szCs w:val="24"/>
        </w:rPr>
        <w:t>响应</w:t>
      </w:r>
      <w:r>
        <w:rPr>
          <w:rFonts w:ascii="宋体" w:hAnsi="宋体"/>
          <w:szCs w:val="24"/>
        </w:rPr>
        <w:t>方不得在</w:t>
      </w:r>
      <w:r>
        <w:rPr>
          <w:rFonts w:hint="eastAsia" w:ascii="宋体" w:hAnsi="宋体"/>
          <w:szCs w:val="24"/>
        </w:rPr>
        <w:t>响应</w:t>
      </w:r>
      <w:r>
        <w:rPr>
          <w:rFonts w:ascii="宋体" w:hAnsi="宋体"/>
          <w:szCs w:val="24"/>
        </w:rPr>
        <w:t>文件递交截止时间起至</w:t>
      </w:r>
      <w:r>
        <w:rPr>
          <w:rFonts w:hint="eastAsia" w:ascii="宋体" w:hAnsi="宋体"/>
          <w:szCs w:val="24"/>
        </w:rPr>
        <w:t>响应</w:t>
      </w:r>
      <w:r>
        <w:rPr>
          <w:rFonts w:ascii="宋体" w:hAnsi="宋体"/>
          <w:szCs w:val="24"/>
        </w:rPr>
        <w:t>文件有效期期满前撤销其</w:t>
      </w:r>
      <w:r>
        <w:rPr>
          <w:rFonts w:hint="eastAsia" w:ascii="宋体" w:hAnsi="宋体"/>
          <w:szCs w:val="24"/>
        </w:rPr>
        <w:t>响应</w:t>
      </w:r>
      <w:r>
        <w:rPr>
          <w:rFonts w:ascii="宋体" w:hAnsi="宋体"/>
          <w:szCs w:val="24"/>
        </w:rPr>
        <w:t>文件。</w:t>
      </w:r>
    </w:p>
    <w:p w14:paraId="1AF1885C">
      <w:pPr>
        <w:spacing w:line="360" w:lineRule="auto"/>
        <w:jc w:val="center"/>
        <w:rPr>
          <w:rFonts w:hint="eastAsia" w:ascii="宋体" w:hAnsi="宋体"/>
          <w:b/>
          <w:szCs w:val="24"/>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评审与谈判</w:t>
      </w:r>
    </w:p>
    <w:p w14:paraId="3D7364C6">
      <w:pPr>
        <w:spacing w:line="360" w:lineRule="auto"/>
        <w:rPr>
          <w:rFonts w:ascii="宋体" w:hAnsi="宋体"/>
          <w:b/>
          <w:szCs w:val="24"/>
        </w:rPr>
      </w:pPr>
      <w:r>
        <w:rPr>
          <w:rFonts w:ascii="宋体" w:hAnsi="宋体"/>
          <w:b/>
          <w:szCs w:val="24"/>
        </w:rPr>
        <w:t>19.</w:t>
      </w:r>
      <w:r>
        <w:rPr>
          <w:rFonts w:hint="eastAsia" w:ascii="宋体" w:hAnsi="宋体"/>
          <w:b/>
          <w:szCs w:val="24"/>
        </w:rPr>
        <w:t>组织评审</w:t>
      </w:r>
    </w:p>
    <w:p w14:paraId="25DAF933">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采购人按采购文件的规定，在响应文件递交截止时间的同一时间和预先确定的地点组织采购评审，并邀请所有响应方代表参加。响应方代表应签名报到以证明其出席。本项目可不进行公开报价。</w:t>
      </w:r>
    </w:p>
    <w:p w14:paraId="1053E9EF">
      <w:pPr>
        <w:spacing w:line="360" w:lineRule="auto"/>
        <w:rPr>
          <w:rFonts w:ascii="宋体" w:hAnsi="宋体"/>
          <w:b/>
          <w:szCs w:val="24"/>
        </w:rPr>
      </w:pPr>
      <w:bookmarkStart w:id="232" w:name="_Toc83547667"/>
      <w:r>
        <w:rPr>
          <w:rFonts w:ascii="宋体" w:hAnsi="宋体"/>
          <w:b/>
          <w:szCs w:val="24"/>
        </w:rPr>
        <w:t>20. 评审小组</w:t>
      </w:r>
    </w:p>
    <w:p w14:paraId="419B6A77">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成员人数为三人（含）以上单数，具体人数</w:t>
      </w:r>
      <w:r>
        <w:rPr>
          <w:rFonts w:ascii="宋体" w:hAnsi="宋体"/>
          <w:szCs w:val="24"/>
        </w:rPr>
        <w:t>详见</w:t>
      </w:r>
      <w:r>
        <w:rPr>
          <w:rFonts w:hint="eastAsia" w:ascii="宋体" w:hAnsi="宋体"/>
          <w:szCs w:val="24"/>
        </w:rPr>
        <w:t>响应方须知</w:t>
      </w:r>
      <w:r>
        <w:rPr>
          <w:rFonts w:ascii="宋体" w:hAnsi="宋体"/>
          <w:szCs w:val="24"/>
        </w:rPr>
        <w:t>前附表</w:t>
      </w:r>
      <w:r>
        <w:rPr>
          <w:rFonts w:ascii="宋体" w:hAnsi="宋体"/>
          <w:bCs/>
          <w:szCs w:val="24"/>
        </w:rPr>
        <w:t>。。</w:t>
      </w:r>
    </w:p>
    <w:p w14:paraId="3B825298">
      <w:pPr>
        <w:spacing w:line="360" w:lineRule="auto"/>
        <w:rPr>
          <w:rFonts w:ascii="宋体" w:hAnsi="宋体"/>
          <w:b/>
          <w:szCs w:val="24"/>
        </w:rPr>
      </w:pPr>
      <w:r>
        <w:rPr>
          <w:rFonts w:ascii="宋体" w:hAnsi="宋体"/>
          <w:b/>
          <w:szCs w:val="24"/>
        </w:rPr>
        <w:t xml:space="preserve">21. </w:t>
      </w:r>
      <w:r>
        <w:rPr>
          <w:rFonts w:hint="eastAsia" w:ascii="宋体" w:hAnsi="宋体"/>
          <w:b/>
          <w:szCs w:val="24"/>
        </w:rPr>
        <w:t>响应</w:t>
      </w:r>
      <w:r>
        <w:rPr>
          <w:rFonts w:ascii="宋体" w:hAnsi="宋体"/>
          <w:b/>
          <w:szCs w:val="24"/>
        </w:rPr>
        <w:t>文件的初审</w:t>
      </w:r>
      <w:bookmarkEnd w:id="232"/>
      <w:r>
        <w:rPr>
          <w:rFonts w:ascii="宋体" w:hAnsi="宋体"/>
          <w:b/>
          <w:szCs w:val="24"/>
        </w:rPr>
        <w:t>与澄清</w:t>
      </w:r>
    </w:p>
    <w:p w14:paraId="1687AE5A">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w:t>
      </w:r>
      <w:r>
        <w:rPr>
          <w:rFonts w:hint="eastAsia" w:ascii="宋体" w:hAnsi="宋体"/>
          <w:szCs w:val="24"/>
        </w:rPr>
        <w:t>响应</w:t>
      </w:r>
      <w:r>
        <w:rPr>
          <w:rFonts w:ascii="宋体" w:hAnsi="宋体"/>
          <w:szCs w:val="24"/>
        </w:rPr>
        <w:t>文件的初审分为资格性检查和符合性检查。</w:t>
      </w:r>
    </w:p>
    <w:p w14:paraId="378F0B88">
      <w:pPr>
        <w:spacing w:line="360" w:lineRule="auto"/>
        <w:rPr>
          <w:rFonts w:ascii="宋体" w:hAnsi="宋体"/>
          <w:szCs w:val="24"/>
        </w:rPr>
      </w:pPr>
      <w:r>
        <w:rPr>
          <w:rFonts w:ascii="宋体" w:hAnsi="宋体"/>
          <w:szCs w:val="24"/>
        </w:rPr>
        <w:t>21.1.1资格性检查：评审小组依据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文件中的资格证明文件、</w:t>
      </w:r>
      <w:r>
        <w:rPr>
          <w:rFonts w:hint="eastAsia" w:ascii="宋体" w:hAnsi="宋体"/>
          <w:szCs w:val="24"/>
        </w:rPr>
        <w:t>谈判</w:t>
      </w:r>
      <w:r>
        <w:rPr>
          <w:rFonts w:ascii="宋体" w:hAnsi="宋体"/>
          <w:szCs w:val="24"/>
        </w:rPr>
        <w:t>保证金等进行审查，以确定</w:t>
      </w:r>
      <w:r>
        <w:rPr>
          <w:rFonts w:hint="eastAsia" w:ascii="宋体" w:hAnsi="宋体"/>
          <w:szCs w:val="24"/>
        </w:rPr>
        <w:t>响应</w:t>
      </w:r>
      <w:r>
        <w:rPr>
          <w:rFonts w:ascii="宋体" w:hAnsi="宋体"/>
          <w:szCs w:val="24"/>
        </w:rPr>
        <w:t>方是否具备</w:t>
      </w:r>
      <w:r>
        <w:rPr>
          <w:rFonts w:hint="eastAsia" w:ascii="宋体" w:hAnsi="宋体"/>
          <w:szCs w:val="24"/>
        </w:rPr>
        <w:t>谈判</w:t>
      </w:r>
      <w:r>
        <w:rPr>
          <w:rFonts w:ascii="宋体" w:hAnsi="宋体"/>
          <w:szCs w:val="24"/>
        </w:rPr>
        <w:t>资格。</w:t>
      </w:r>
    </w:p>
    <w:p w14:paraId="560816D0">
      <w:pPr>
        <w:spacing w:line="360" w:lineRule="auto"/>
        <w:rPr>
          <w:rFonts w:ascii="宋体" w:hAnsi="宋体"/>
          <w:szCs w:val="24"/>
        </w:rPr>
      </w:pPr>
      <w:r>
        <w:rPr>
          <w:rFonts w:ascii="宋体" w:hAnsi="宋体"/>
          <w:szCs w:val="24"/>
        </w:rPr>
        <w:t>21.1.2符合性检查：评审小组依据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文件的有效性、完整性和对</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程度进行审查，以确定</w:t>
      </w:r>
      <w:r>
        <w:rPr>
          <w:rFonts w:hint="eastAsia" w:ascii="宋体" w:hAnsi="宋体"/>
          <w:szCs w:val="24"/>
        </w:rPr>
        <w:t>响应</w:t>
      </w:r>
      <w:r>
        <w:rPr>
          <w:rFonts w:ascii="宋体" w:hAnsi="宋体"/>
          <w:szCs w:val="24"/>
        </w:rPr>
        <w:t>方是否对</w:t>
      </w:r>
      <w:r>
        <w:rPr>
          <w:rFonts w:hint="eastAsia" w:ascii="宋体" w:hAnsi="宋体"/>
          <w:szCs w:val="24"/>
        </w:rPr>
        <w:t>比价采购文件</w:t>
      </w:r>
      <w:r>
        <w:rPr>
          <w:rFonts w:ascii="宋体" w:hAnsi="宋体"/>
          <w:szCs w:val="24"/>
        </w:rPr>
        <w:t>的实质性要求做出</w:t>
      </w:r>
      <w:r>
        <w:rPr>
          <w:rFonts w:hint="eastAsia" w:ascii="宋体" w:hAnsi="宋体"/>
          <w:szCs w:val="24"/>
        </w:rPr>
        <w:t>响应</w:t>
      </w:r>
      <w:r>
        <w:rPr>
          <w:rFonts w:ascii="宋体" w:hAnsi="宋体"/>
          <w:szCs w:val="24"/>
        </w:rPr>
        <w:t>。</w:t>
      </w:r>
    </w:p>
    <w:p w14:paraId="6DD5CB7A">
      <w:pPr>
        <w:spacing w:line="360" w:lineRule="auto"/>
        <w:rPr>
          <w:rFonts w:ascii="宋体" w:hAnsi="宋体"/>
          <w:szCs w:val="24"/>
        </w:rPr>
      </w:pPr>
      <w:r>
        <w:rPr>
          <w:rFonts w:ascii="宋体" w:hAnsi="宋体"/>
          <w:szCs w:val="24"/>
        </w:rPr>
        <w:t>21.1.</w:t>
      </w:r>
      <w:r>
        <w:rPr>
          <w:rFonts w:hint="eastAsia" w:ascii="宋体" w:hAnsi="宋体"/>
          <w:szCs w:val="24"/>
        </w:rPr>
        <w:t>3评审</w:t>
      </w:r>
      <w:r>
        <w:rPr>
          <w:rFonts w:ascii="宋体" w:hAnsi="宋体"/>
          <w:szCs w:val="24"/>
        </w:rPr>
        <w:t>小组可以要求响应文件中初审证明材料不符合</w:t>
      </w:r>
      <w:r>
        <w:rPr>
          <w:rFonts w:hint="eastAsia" w:ascii="宋体" w:hAnsi="宋体"/>
          <w:szCs w:val="24"/>
        </w:rPr>
        <w:t>采购</w:t>
      </w:r>
      <w:r>
        <w:rPr>
          <w:rFonts w:ascii="宋体" w:hAnsi="宋体"/>
          <w:szCs w:val="24"/>
        </w:rPr>
        <w:t>文件要求的供应商在规定时间内补充相关材料，对于未在规定时间内补充或补充的材料不符合</w:t>
      </w:r>
      <w:r>
        <w:rPr>
          <w:rFonts w:hint="eastAsia" w:ascii="宋体" w:hAnsi="宋体"/>
          <w:szCs w:val="24"/>
        </w:rPr>
        <w:t>采购</w:t>
      </w:r>
      <w:r>
        <w:rPr>
          <w:rFonts w:ascii="宋体" w:hAnsi="宋体"/>
          <w:szCs w:val="24"/>
        </w:rPr>
        <w:t>文件要求的，响应将被否决。</w:t>
      </w:r>
    </w:p>
    <w:p w14:paraId="63AFEA2C">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rPr>
        <w:t>响应</w:t>
      </w:r>
      <w:r>
        <w:rPr>
          <w:rFonts w:ascii="宋体" w:hAnsi="宋体"/>
          <w:szCs w:val="24"/>
        </w:rPr>
        <w:t>文件的澄清</w:t>
      </w:r>
    </w:p>
    <w:p w14:paraId="59912D59">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rPr>
        <w:t>响应</w:t>
      </w:r>
      <w:r>
        <w:rPr>
          <w:rFonts w:ascii="宋体" w:hAnsi="宋体"/>
          <w:szCs w:val="24"/>
        </w:rPr>
        <w:t>方对其</w:t>
      </w:r>
      <w:r>
        <w:rPr>
          <w:rFonts w:hint="eastAsia" w:ascii="宋体" w:hAnsi="宋体"/>
          <w:szCs w:val="24"/>
        </w:rPr>
        <w:t>响应</w:t>
      </w:r>
      <w:r>
        <w:rPr>
          <w:rFonts w:ascii="宋体" w:hAnsi="宋体"/>
          <w:szCs w:val="24"/>
        </w:rPr>
        <w:t>文件中含义不明确、对同类问题表述不一致或者有明显文字和计算错误的内容作必要的澄清。</w:t>
      </w:r>
      <w:r>
        <w:rPr>
          <w:rFonts w:hint="eastAsia" w:ascii="宋体" w:hAnsi="宋体"/>
          <w:szCs w:val="24"/>
        </w:rPr>
        <w:t>响应</w:t>
      </w:r>
      <w:r>
        <w:rPr>
          <w:rFonts w:ascii="宋体" w:hAnsi="宋体"/>
          <w:szCs w:val="24"/>
        </w:rPr>
        <w:t>方澄清应在评审小组规定的时间内以书面/邮件方式进行，并不得超出</w:t>
      </w:r>
      <w:r>
        <w:rPr>
          <w:rFonts w:hint="eastAsia" w:ascii="宋体" w:hAnsi="宋体"/>
          <w:szCs w:val="24"/>
        </w:rPr>
        <w:t>响应</w:t>
      </w:r>
      <w:r>
        <w:rPr>
          <w:rFonts w:ascii="宋体" w:hAnsi="宋体"/>
          <w:szCs w:val="24"/>
        </w:rPr>
        <w:t>文件范围或者改变</w:t>
      </w:r>
      <w:r>
        <w:rPr>
          <w:rFonts w:hint="eastAsia" w:ascii="宋体" w:hAnsi="宋体"/>
          <w:szCs w:val="24"/>
        </w:rPr>
        <w:t>响应</w:t>
      </w:r>
      <w:r>
        <w:rPr>
          <w:rFonts w:ascii="宋体" w:hAnsi="宋体"/>
          <w:szCs w:val="24"/>
        </w:rPr>
        <w:t>文件的实质性内容。</w:t>
      </w:r>
    </w:p>
    <w:p w14:paraId="5AF23D01">
      <w:pPr>
        <w:spacing w:line="360" w:lineRule="auto"/>
        <w:rPr>
          <w:rFonts w:ascii="宋体" w:hAnsi="宋体"/>
          <w:szCs w:val="24"/>
        </w:rPr>
      </w:pPr>
      <w:r>
        <w:rPr>
          <w:rFonts w:ascii="宋体" w:hAnsi="宋体"/>
          <w:szCs w:val="24"/>
        </w:rPr>
        <w:t>21.2.2评审小组要求</w:t>
      </w:r>
      <w:r>
        <w:rPr>
          <w:rFonts w:hint="eastAsia" w:ascii="宋体" w:hAnsi="宋体"/>
          <w:szCs w:val="24"/>
        </w:rPr>
        <w:t>响应</w:t>
      </w:r>
      <w:r>
        <w:rPr>
          <w:rFonts w:ascii="宋体" w:hAnsi="宋体"/>
          <w:szCs w:val="24"/>
        </w:rPr>
        <w:t>方澄清、说明或者更正</w:t>
      </w:r>
      <w:r>
        <w:rPr>
          <w:rFonts w:hint="eastAsia" w:ascii="宋体" w:hAnsi="宋体"/>
          <w:szCs w:val="24"/>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rPr>
        <w:t>响应</w:t>
      </w:r>
      <w:r>
        <w:rPr>
          <w:rFonts w:ascii="宋体" w:hAnsi="宋体"/>
          <w:szCs w:val="24"/>
        </w:rPr>
        <w:t>方的澄清、说明或者更正应当由法定代表人或其授权代表签字或者加盖</w:t>
      </w:r>
      <w:r>
        <w:rPr>
          <w:rFonts w:hint="eastAsia" w:ascii="宋体" w:hAnsi="宋体"/>
          <w:szCs w:val="24"/>
        </w:rPr>
        <w:t>响应</w:t>
      </w:r>
      <w:r>
        <w:rPr>
          <w:rFonts w:ascii="宋体" w:hAnsi="宋体"/>
          <w:szCs w:val="24"/>
        </w:rPr>
        <w:t>方公章。由授权代表签字的，应当附法定代表人授权书。</w:t>
      </w:r>
      <w:r>
        <w:rPr>
          <w:rFonts w:hint="eastAsia" w:ascii="宋体" w:hAnsi="宋体"/>
          <w:szCs w:val="24"/>
        </w:rPr>
        <w:t>响应</w:t>
      </w:r>
      <w:r>
        <w:rPr>
          <w:rFonts w:ascii="宋体" w:hAnsi="宋体"/>
          <w:szCs w:val="24"/>
        </w:rPr>
        <w:t>方为自然人的，应当由本人签字并附身份证明。</w:t>
      </w:r>
    </w:p>
    <w:p w14:paraId="6212B3DE">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rPr>
        <w:t>响应</w:t>
      </w:r>
      <w:r>
        <w:rPr>
          <w:rFonts w:ascii="宋体" w:hAnsi="宋体"/>
          <w:szCs w:val="24"/>
        </w:rPr>
        <w:t>文件内容的一部分。</w:t>
      </w:r>
    </w:p>
    <w:p w14:paraId="32932972">
      <w:pPr>
        <w:spacing w:line="360" w:lineRule="auto"/>
        <w:rPr>
          <w:rFonts w:ascii="宋体" w:hAnsi="宋体"/>
          <w:szCs w:val="24"/>
        </w:rPr>
      </w:pPr>
      <w:r>
        <w:rPr>
          <w:rFonts w:ascii="宋体" w:hAnsi="宋体"/>
          <w:spacing w:val="-2"/>
          <w:szCs w:val="24"/>
        </w:rPr>
        <w:t>21.2.4</w:t>
      </w:r>
      <w:r>
        <w:rPr>
          <w:rFonts w:hint="eastAsia" w:ascii="宋体" w:hAnsi="宋体"/>
          <w:szCs w:val="24"/>
        </w:rPr>
        <w:t>响应文件报价出现前后不一致的，按照下列规定修正：（一）单独递交的响应报价一览表（报价表）与响应文件中响应报价一览表（报价表）内容不一致的，以单独递交的响应报价一览表（报价表）为准；（二）响应文件中响应报价一览表（报价表）内容与响应文件中相应内容不一致的，以响应报价一览表（报价表）为准；（三）大写金额和小写金额不一致的，以大写金额为准；（四）单价金额小数点或者百分比有明显错位的，以响应报价一览表的总价为准，并修改单价；（五）总价金额与按单价汇总金额不一致的，以单价金额计算结果为准。同时出现两种以上不一致的，按照前款规定的顺序修正。修正后的报价经响应方书面确认后产生约束力，响应方不确认的，其报价无效。</w:t>
      </w:r>
      <w:r>
        <w:rPr>
          <w:rFonts w:ascii="宋体" w:hAnsi="宋体"/>
          <w:szCs w:val="24"/>
        </w:rPr>
        <w:t xml:space="preserve"> </w:t>
      </w:r>
    </w:p>
    <w:p w14:paraId="42DFC558">
      <w:pPr>
        <w:spacing w:line="360" w:lineRule="auto"/>
        <w:rPr>
          <w:rFonts w:hint="eastAsia" w:ascii="宋体" w:hAnsi="宋体"/>
          <w:b/>
          <w:szCs w:val="24"/>
        </w:rPr>
      </w:pPr>
      <w:r>
        <w:rPr>
          <w:rFonts w:ascii="宋体" w:hAnsi="宋体"/>
          <w:b/>
          <w:szCs w:val="24"/>
        </w:rPr>
        <w:t xml:space="preserve">22. </w:t>
      </w:r>
      <w:r>
        <w:rPr>
          <w:rFonts w:hint="eastAsia" w:ascii="宋体" w:hAnsi="宋体"/>
          <w:b/>
          <w:szCs w:val="24"/>
        </w:rPr>
        <w:t>响应</w:t>
      </w:r>
      <w:r>
        <w:rPr>
          <w:rFonts w:ascii="宋体" w:hAnsi="宋体"/>
          <w:b/>
          <w:szCs w:val="24"/>
        </w:rPr>
        <w:t>偏离与非实质性</w:t>
      </w:r>
      <w:r>
        <w:rPr>
          <w:rFonts w:hint="eastAsia" w:ascii="宋体" w:hAnsi="宋体"/>
          <w:b/>
          <w:szCs w:val="24"/>
        </w:rPr>
        <w:t>响应</w:t>
      </w:r>
    </w:p>
    <w:p w14:paraId="4ED9030C">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rPr>
        <w:t>响应</w:t>
      </w:r>
      <w:r>
        <w:rPr>
          <w:rFonts w:ascii="宋体" w:hAnsi="宋体"/>
          <w:szCs w:val="24"/>
        </w:rPr>
        <w:t>方的相对排序。</w:t>
      </w:r>
    </w:p>
    <w:p w14:paraId="1E1C79FE">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rPr>
        <w:t>评审</w:t>
      </w:r>
      <w:r>
        <w:rPr>
          <w:rFonts w:ascii="宋体" w:hAnsi="宋体"/>
          <w:szCs w:val="24"/>
        </w:rPr>
        <w:t>之前，根据本须知的规定，评审小组要审查每份</w:t>
      </w:r>
      <w:r>
        <w:rPr>
          <w:rFonts w:hint="eastAsia" w:ascii="宋体" w:hAnsi="宋体"/>
          <w:szCs w:val="24"/>
        </w:rPr>
        <w:t>响应</w:t>
      </w:r>
      <w:r>
        <w:rPr>
          <w:rFonts w:ascii="宋体" w:hAnsi="宋体"/>
          <w:szCs w:val="24"/>
        </w:rPr>
        <w:t>文件是否实质上</w:t>
      </w:r>
      <w:r>
        <w:rPr>
          <w:rFonts w:hint="eastAsia" w:ascii="宋体" w:hAnsi="宋体"/>
          <w:szCs w:val="24"/>
        </w:rPr>
        <w:t>响应</w:t>
      </w:r>
      <w:r>
        <w:rPr>
          <w:rFonts w:ascii="宋体" w:hAnsi="宋体"/>
          <w:szCs w:val="24"/>
        </w:rPr>
        <w:t>了</w:t>
      </w:r>
      <w:r>
        <w:rPr>
          <w:rFonts w:hint="eastAsia" w:ascii="宋体" w:hAnsi="宋体"/>
          <w:szCs w:val="24"/>
        </w:rPr>
        <w:t>比价采购文件</w:t>
      </w:r>
      <w:r>
        <w:rPr>
          <w:rFonts w:ascii="宋体" w:hAnsi="宋体"/>
          <w:szCs w:val="24"/>
        </w:rPr>
        <w:t>的要求。实质上</w:t>
      </w:r>
      <w:r>
        <w:rPr>
          <w:rFonts w:hint="eastAsia" w:ascii="宋体" w:hAnsi="宋体"/>
          <w:szCs w:val="24"/>
        </w:rPr>
        <w:t>响应是指</w:t>
      </w:r>
      <w:r>
        <w:rPr>
          <w:rFonts w:ascii="宋体" w:hAnsi="宋体"/>
          <w:szCs w:val="24"/>
        </w:rPr>
        <w:t>与</w:t>
      </w:r>
      <w:r>
        <w:rPr>
          <w:rFonts w:hint="eastAsia" w:ascii="宋体" w:hAnsi="宋体"/>
          <w:szCs w:val="24"/>
        </w:rPr>
        <w:t>比价采购文件</w:t>
      </w:r>
      <w:r>
        <w:rPr>
          <w:rFonts w:ascii="宋体" w:hAnsi="宋体"/>
          <w:szCs w:val="24"/>
        </w:rPr>
        <w:t>要求的全部条款、条件和规格相符，没有重大偏离的</w:t>
      </w:r>
      <w:r>
        <w:rPr>
          <w:rFonts w:hint="eastAsia" w:ascii="宋体" w:hAnsi="宋体"/>
          <w:szCs w:val="24"/>
        </w:rPr>
        <w:t>响应</w:t>
      </w:r>
      <w:r>
        <w:rPr>
          <w:rFonts w:ascii="宋体" w:hAnsi="宋体"/>
          <w:szCs w:val="24"/>
        </w:rPr>
        <w:t>。对关键条款，例如关于适用法律、缴税等内容的偏离、保留和反对，将被认为是实质上的偏离。</w:t>
      </w:r>
    </w:p>
    <w:p w14:paraId="7A7265E9">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rPr>
        <w:t>响应文件</w:t>
      </w:r>
      <w:r>
        <w:rPr>
          <w:rFonts w:ascii="宋体" w:hAnsi="宋体"/>
          <w:szCs w:val="24"/>
        </w:rPr>
        <w:t xml:space="preserve">将被拒绝： </w:t>
      </w:r>
    </w:p>
    <w:p w14:paraId="3D4B94A3">
      <w:pPr>
        <w:adjustRightInd/>
        <w:spacing w:line="360" w:lineRule="auto"/>
        <w:textAlignment w:val="auto"/>
        <w:rPr>
          <w:rFonts w:hint="eastAsia" w:ascii="宋体" w:hAnsi="宋体"/>
          <w:szCs w:val="24"/>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rPr>
        <w:t>比价采购文件规定的最高限价的；</w:t>
      </w:r>
    </w:p>
    <w:p w14:paraId="1B33318A">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2响应文件响应有效期不足的；</w:t>
      </w:r>
    </w:p>
    <w:p w14:paraId="660B7A89">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4响应方资格条件不满足比价采购文件实质性要求</w:t>
      </w:r>
      <w:r>
        <w:rPr>
          <w:rFonts w:ascii="宋体" w:hAnsi="宋体"/>
          <w:szCs w:val="24"/>
        </w:rPr>
        <w:t>(或未提供有效证明文件)的</w:t>
      </w:r>
      <w:r>
        <w:rPr>
          <w:rFonts w:hint="eastAsia" w:ascii="宋体" w:hAnsi="宋体"/>
          <w:szCs w:val="24"/>
        </w:rPr>
        <w:t>，未能完全响应任一★条款的；</w:t>
      </w:r>
    </w:p>
    <w:p w14:paraId="2A6C021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5响应文件的响应与事实不符或虚假报价的；</w:t>
      </w:r>
    </w:p>
    <w:p w14:paraId="28FB6E8C">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6响应方的报价明显低于其他通过初审响应方的报价且未能应评审小组要求证明其报价合理性的；</w:t>
      </w:r>
    </w:p>
    <w:p w14:paraId="1107CD6B">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7响应方在响应文件中对同一货物或服务报有两个或两个以上响应报价的；</w:t>
      </w:r>
    </w:p>
    <w:p w14:paraId="6B5D67FE">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8响应文件含有采购人不能接受的附加条件的；</w:t>
      </w:r>
    </w:p>
    <w:p w14:paraId="4DF6A88E">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9响应方、响应文件</w:t>
      </w:r>
      <w:r>
        <w:rPr>
          <w:rFonts w:ascii="宋体" w:hAnsi="宋体"/>
          <w:szCs w:val="24"/>
        </w:rPr>
        <w:t>不符合法律、法规和</w:t>
      </w:r>
      <w:r>
        <w:rPr>
          <w:rFonts w:hint="eastAsia" w:ascii="宋体" w:hAnsi="宋体"/>
          <w:szCs w:val="24"/>
        </w:rPr>
        <w:t>比价采购文件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67BBF823">
      <w:pPr>
        <w:adjustRightInd/>
        <w:spacing w:line="360" w:lineRule="auto"/>
        <w:jc w:val="both"/>
        <w:textAlignment w:val="auto"/>
        <w:rPr>
          <w:rFonts w:hint="eastAsia" w:ascii="宋体" w:hAnsi="宋体"/>
          <w:b/>
          <w:szCs w:val="24"/>
        </w:rPr>
      </w:pPr>
      <w:r>
        <w:rPr>
          <w:rFonts w:ascii="宋体" w:hAnsi="宋体"/>
          <w:b/>
          <w:szCs w:val="24"/>
        </w:rPr>
        <w:t xml:space="preserve">23. </w:t>
      </w:r>
      <w:r>
        <w:rPr>
          <w:rFonts w:hint="eastAsia" w:ascii="宋体" w:hAnsi="宋体"/>
          <w:b/>
          <w:szCs w:val="24"/>
        </w:rPr>
        <w:t>谈判</w:t>
      </w:r>
    </w:p>
    <w:p w14:paraId="6DBC1364">
      <w:pPr>
        <w:tabs>
          <w:tab w:val="left" w:pos="588"/>
        </w:tabs>
        <w:adjustRightInd/>
        <w:spacing w:line="360" w:lineRule="auto"/>
        <w:jc w:val="both"/>
        <w:textAlignment w:val="auto"/>
        <w:rPr>
          <w:rFonts w:ascii="宋体" w:hAnsi="宋体"/>
          <w:szCs w:val="24"/>
        </w:rPr>
      </w:pPr>
      <w:r>
        <w:rPr>
          <w:rFonts w:ascii="宋体" w:hAnsi="宋体"/>
          <w:szCs w:val="24"/>
        </w:rPr>
        <w:t>23.1</w:t>
      </w:r>
      <w:r>
        <w:rPr>
          <w:rFonts w:hint="eastAsia" w:ascii="宋体" w:hAnsi="宋体"/>
          <w:szCs w:val="24"/>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rPr>
        <w:t>并给予所有</w:t>
      </w:r>
      <w:r>
        <w:rPr>
          <w:rFonts w:hint="eastAsia" w:ascii="宋体" w:hAnsi="宋体"/>
          <w:szCs w:val="24"/>
        </w:rPr>
        <w:t>参加谈判并通过初审的响应方平等的谈判机会。</w:t>
      </w:r>
    </w:p>
    <w:p w14:paraId="52BC2949">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rPr>
        <w:t>谈判内容包括但不限于产品配置、服务内容、技术指标、售后服务、价格及商务条款等各项内容。在谈判中，任何一方不得透露与谈判有关的其他响应方的技术资料、价格和其他信息。</w:t>
      </w:r>
    </w:p>
    <w:p w14:paraId="215EB539">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在谈判过程中，</w:t>
      </w:r>
      <w:r>
        <w:rPr>
          <w:rFonts w:hint="eastAsia" w:ascii="宋体" w:hAnsi="宋体"/>
          <w:szCs w:val="24"/>
        </w:rPr>
        <w:t>评审小组可以根据比价采购文件和谈判情况实质性变动采购需求中的技术、服务要求以及合同草案条款，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14:paraId="6DC38295">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rPr>
        <w:t>响应</w:t>
      </w:r>
      <w:r>
        <w:rPr>
          <w:rFonts w:ascii="宋体" w:hAnsi="宋体"/>
          <w:szCs w:val="24"/>
        </w:rPr>
        <w:t>方应当按照</w:t>
      </w:r>
      <w:r>
        <w:rPr>
          <w:rFonts w:hint="eastAsia" w:ascii="宋体" w:hAnsi="宋体"/>
          <w:szCs w:val="24"/>
        </w:rPr>
        <w:t>比价采购文件</w:t>
      </w:r>
      <w:r>
        <w:rPr>
          <w:rFonts w:ascii="宋体" w:hAnsi="宋体"/>
          <w:szCs w:val="24"/>
        </w:rPr>
        <w:t>的变动情况和评审小组的要求重新提交</w:t>
      </w:r>
      <w:r>
        <w:rPr>
          <w:rFonts w:hint="eastAsia" w:ascii="宋体" w:hAnsi="宋体"/>
          <w:szCs w:val="24"/>
        </w:rPr>
        <w:t>响应</w:t>
      </w:r>
      <w:r>
        <w:rPr>
          <w:rFonts w:ascii="宋体" w:hAnsi="宋体"/>
          <w:szCs w:val="24"/>
        </w:rPr>
        <w:t>文件，并由其法定代表人或授权代表签字或者</w:t>
      </w:r>
      <w:r>
        <w:rPr>
          <w:rFonts w:hint="eastAsia" w:ascii="宋体" w:hAnsi="宋体"/>
          <w:szCs w:val="24"/>
        </w:rPr>
        <w:t>加盖响应方公章。由授权代表签字的，应当附法定代表人授权书。响应方为自然人的，应当由本人签字并附身份证明。</w:t>
      </w:r>
    </w:p>
    <w:p w14:paraId="0E235E89">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rPr>
        <w:t>如本项目开启谈判，</w:t>
      </w:r>
      <w:r>
        <w:rPr>
          <w:rFonts w:ascii="宋体" w:hAnsi="宋体"/>
          <w:szCs w:val="24"/>
        </w:rPr>
        <w:t>评审小组根据项目情况可进行一轮或多轮</w:t>
      </w:r>
      <w:r>
        <w:rPr>
          <w:rFonts w:hint="eastAsia" w:ascii="宋体" w:hAnsi="宋体"/>
          <w:szCs w:val="24"/>
        </w:rPr>
        <w:t>谈判</w:t>
      </w:r>
      <w:r>
        <w:rPr>
          <w:rFonts w:ascii="宋体" w:hAnsi="宋体"/>
          <w:szCs w:val="24"/>
        </w:rPr>
        <w:t>。</w:t>
      </w:r>
      <w:r>
        <w:rPr>
          <w:rFonts w:hint="eastAsia" w:ascii="宋体" w:hAnsi="宋体"/>
          <w:szCs w:val="24"/>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14:paraId="19AB727A">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rPr>
        <w:t>谈判</w:t>
      </w:r>
      <w:r>
        <w:rPr>
          <w:rFonts w:ascii="宋体" w:hAnsi="宋体"/>
          <w:szCs w:val="24"/>
        </w:rPr>
        <w:t>结束后，评审小组应当要求所有实质性</w:t>
      </w:r>
      <w:r>
        <w:rPr>
          <w:rFonts w:hint="eastAsia" w:ascii="宋体" w:hAnsi="宋体"/>
          <w:szCs w:val="24"/>
        </w:rPr>
        <w:t>响应</w:t>
      </w:r>
      <w:r>
        <w:rPr>
          <w:rFonts w:ascii="宋体" w:hAnsi="宋体"/>
          <w:szCs w:val="24"/>
        </w:rPr>
        <w:t>的</w:t>
      </w:r>
      <w:r>
        <w:rPr>
          <w:rFonts w:hint="eastAsia" w:ascii="宋体" w:hAnsi="宋体"/>
          <w:szCs w:val="24"/>
        </w:rPr>
        <w:t>响应</w:t>
      </w:r>
      <w:r>
        <w:rPr>
          <w:rFonts w:ascii="宋体" w:hAnsi="宋体"/>
          <w:szCs w:val="24"/>
        </w:rPr>
        <w:t>方在规定时间内提交最后报价，中选</w:t>
      </w:r>
      <w:r>
        <w:rPr>
          <w:rFonts w:hint="eastAsia" w:ascii="宋体" w:hAnsi="宋体"/>
          <w:szCs w:val="24"/>
        </w:rPr>
        <w:t>方</w:t>
      </w:r>
      <w:r>
        <w:rPr>
          <w:rFonts w:ascii="宋体" w:hAnsi="宋体"/>
          <w:szCs w:val="24"/>
        </w:rPr>
        <w:t>为</w:t>
      </w:r>
      <w:r>
        <w:rPr>
          <w:rFonts w:hint="eastAsia" w:ascii="宋体" w:hAnsi="宋体"/>
          <w:szCs w:val="24"/>
        </w:rPr>
        <w:t>1</w:t>
      </w:r>
      <w:r>
        <w:rPr>
          <w:rFonts w:ascii="宋体" w:hAnsi="宋体"/>
          <w:szCs w:val="24"/>
        </w:rPr>
        <w:t>家的项目，提交最后报价的供应商</w:t>
      </w:r>
      <w:r>
        <w:rPr>
          <w:rFonts w:hint="eastAsia" w:ascii="宋体" w:hAnsi="宋体"/>
          <w:szCs w:val="24"/>
        </w:rPr>
        <w:t>不得</w:t>
      </w:r>
      <w:r>
        <w:rPr>
          <w:rFonts w:ascii="宋体" w:hAnsi="宋体"/>
          <w:szCs w:val="24"/>
        </w:rPr>
        <w:t>少于2家；中选</w:t>
      </w:r>
      <w:r>
        <w:rPr>
          <w:rFonts w:hint="eastAsia" w:ascii="宋体" w:hAnsi="宋体"/>
          <w:szCs w:val="24"/>
        </w:rPr>
        <w:t>方</w:t>
      </w:r>
      <w:r>
        <w:rPr>
          <w:rFonts w:ascii="宋体" w:hAnsi="宋体"/>
          <w:szCs w:val="24"/>
        </w:rPr>
        <w:t>为N家（N＞</w:t>
      </w:r>
      <w:r>
        <w:rPr>
          <w:rFonts w:hint="eastAsia" w:ascii="宋体" w:hAnsi="宋体"/>
          <w:szCs w:val="24"/>
        </w:rPr>
        <w:t>1</w:t>
      </w:r>
      <w:r>
        <w:rPr>
          <w:rFonts w:ascii="宋体" w:hAnsi="宋体"/>
          <w:szCs w:val="24"/>
        </w:rPr>
        <w:t>）的项目，提交最后报价的供应商</w:t>
      </w:r>
      <w:r>
        <w:rPr>
          <w:rFonts w:hint="eastAsia" w:ascii="宋体" w:hAnsi="宋体"/>
          <w:szCs w:val="24"/>
        </w:rPr>
        <w:t>不得</w:t>
      </w:r>
      <w:r>
        <w:rPr>
          <w:rFonts w:ascii="宋体" w:hAnsi="宋体"/>
          <w:szCs w:val="24"/>
        </w:rPr>
        <w:t>少于</w:t>
      </w:r>
      <w:r>
        <w:rPr>
          <w:rFonts w:hint="eastAsia" w:ascii="宋体" w:hAnsi="宋体"/>
          <w:szCs w:val="24"/>
        </w:rPr>
        <w:t>N+2</w:t>
      </w:r>
      <w:r>
        <w:rPr>
          <w:rFonts w:ascii="宋体" w:hAnsi="宋体"/>
          <w:szCs w:val="24"/>
        </w:rPr>
        <w:t>家。</w:t>
      </w:r>
    </w:p>
    <w:p w14:paraId="4FF25B3E">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最后报价是响应方响应文件的有效组成部分。</w:t>
      </w:r>
    </w:p>
    <w:p w14:paraId="1590B81B">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如出现下述情形之一的，视为响应方自动放弃本项目成交资格，其响应将被拒绝：</w:t>
      </w:r>
    </w:p>
    <w:p w14:paraId="71E24CFC">
      <w:pPr>
        <w:tabs>
          <w:tab w:val="left" w:pos="588"/>
        </w:tabs>
        <w:spacing w:line="360" w:lineRule="auto"/>
        <w:rPr>
          <w:rFonts w:ascii="宋体" w:hAnsi="宋体"/>
          <w:szCs w:val="24"/>
        </w:rPr>
      </w:pPr>
      <w:r>
        <w:rPr>
          <w:rFonts w:ascii="宋体" w:hAnsi="宋体"/>
          <w:szCs w:val="24"/>
        </w:rPr>
        <w:t>23.8.1</w:t>
      </w:r>
      <w:r>
        <w:rPr>
          <w:rFonts w:hint="eastAsia" w:ascii="宋体" w:hAnsi="宋体"/>
          <w:szCs w:val="24"/>
        </w:rPr>
        <w:t>响应方未按要求确认评审小组确定的对比价采购文件实质性变动的；</w:t>
      </w:r>
    </w:p>
    <w:p w14:paraId="07B52674">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最后报价未实质性响应评审小组确定的对比价采购文件实质性变动的，或附有采购人无法接受的条件的；</w:t>
      </w:r>
    </w:p>
    <w:p w14:paraId="1C91EA6C">
      <w:pPr>
        <w:spacing w:line="360" w:lineRule="auto"/>
        <w:rPr>
          <w:rFonts w:ascii="宋体" w:hAnsi="宋体"/>
          <w:b/>
          <w:szCs w:val="24"/>
        </w:rPr>
      </w:pPr>
      <w:bookmarkStart w:id="234" w:name="_Toc142311045"/>
      <w:bookmarkStart w:id="235" w:name="_Toc164229238"/>
      <w:bookmarkStart w:id="236" w:name="_Toc164229384"/>
      <w:bookmarkStart w:id="237" w:name="_Toc150509294"/>
      <w:bookmarkStart w:id="238" w:name="_Toc164351637"/>
      <w:bookmarkStart w:id="239" w:name="_Toc127151744"/>
      <w:bookmarkStart w:id="240" w:name="_Toc150774748"/>
      <w:bookmarkStart w:id="241" w:name="_Toc151190170"/>
      <w:bookmarkStart w:id="242" w:name="_Toc164608812"/>
      <w:bookmarkStart w:id="243" w:name="_Toc151193857"/>
      <w:bookmarkStart w:id="244" w:name="_Toc151193931"/>
      <w:bookmarkStart w:id="245" w:name="_Toc149720836"/>
      <w:bookmarkStart w:id="246" w:name="_Toc151193713"/>
      <w:bookmarkStart w:id="247" w:name="_Toc164608657"/>
      <w:bookmarkStart w:id="248" w:name="_Toc127151543"/>
      <w:bookmarkStart w:id="249" w:name="_Toc151193785"/>
      <w:bookmarkStart w:id="250" w:name="_Toc150774643"/>
      <w:bookmarkStart w:id="251" w:name="_Toc127161457"/>
      <w:bookmarkStart w:id="252" w:name="_Toc195842908"/>
      <w:bookmarkStart w:id="253" w:name="_Toc151193641"/>
      <w:bookmarkStart w:id="254" w:name="_Toc150480781"/>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14:paraId="130DD8C5">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07D7F725">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rPr>
        <w:t>国家相关法律法规。</w:t>
      </w:r>
    </w:p>
    <w:p w14:paraId="3559755D">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本项目比价采购文件及比价采购文件的澄清和修改文件。</w:t>
      </w:r>
    </w:p>
    <w:p w14:paraId="5E243CE7">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有效的响应文件及响应文件的澄清文件。</w:t>
      </w:r>
    </w:p>
    <w:p w14:paraId="02A72B95">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评审小组会依据比价采购文件中的标准、办法对响应文件进行评审，比价采购文件中没有规定的标准和方法不得作为评审依据。</w:t>
      </w:r>
    </w:p>
    <w:p w14:paraId="27FA49A2">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33F6C8F8">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采购人将依法组建评审小组；与响应方有利害关系的成员应当回避，评审小组名单在采购结果确定之前应当保密。</w:t>
      </w:r>
    </w:p>
    <w:p w14:paraId="448C6351">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rPr>
        <w:t>评审程序和内容：</w:t>
      </w:r>
    </w:p>
    <w:p w14:paraId="0F3C0AB4">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熟悉比价采购文件和评审方法。</w:t>
      </w:r>
    </w:p>
    <w:p w14:paraId="63C18BD8">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rPr>
        <w:t>响应文件的初审（资格性审查和符合性审查）。</w:t>
      </w:r>
    </w:p>
    <w:p w14:paraId="4B81B6AE">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rPr>
        <w:t>响应文件的澄清（如有）；</w:t>
      </w:r>
    </w:p>
    <w:p w14:paraId="158F6005">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rPr>
        <w:t>响应文件的详细评审；</w:t>
      </w:r>
    </w:p>
    <w:p w14:paraId="1155BF6B">
      <w:pPr>
        <w:tabs>
          <w:tab w:val="left" w:pos="588"/>
        </w:tabs>
        <w:adjustRightInd/>
        <w:spacing w:line="360" w:lineRule="auto"/>
        <w:jc w:val="both"/>
        <w:textAlignment w:val="auto"/>
        <w:rPr>
          <w:rFonts w:ascii="宋体" w:hAnsi="宋体" w:cs="宋体"/>
          <w:szCs w:val="24"/>
        </w:rPr>
      </w:pPr>
      <w:r>
        <w:rPr>
          <w:rFonts w:hint="eastAsia" w:ascii="宋体" w:hAnsi="宋体" w:cs="宋体"/>
          <w:szCs w:val="24"/>
        </w:rPr>
        <w:t>2</w:t>
      </w:r>
      <w:r>
        <w:rPr>
          <w:rFonts w:ascii="宋体" w:hAnsi="宋体" w:cs="宋体"/>
          <w:szCs w:val="24"/>
        </w:rPr>
        <w:t>4.3.5</w:t>
      </w:r>
      <w:r>
        <w:rPr>
          <w:rFonts w:hint="eastAsia" w:ascii="宋体" w:hAnsi="宋体" w:cs="宋体"/>
          <w:szCs w:val="24"/>
        </w:rPr>
        <w:t>如本项目开启谈判流程，经谈判确定最终采购需求和提交最后报价的响应方后，评审小组将对满足采购文件</w:t>
      </w:r>
      <w:r>
        <w:rPr>
          <w:rFonts w:ascii="宋体" w:hAnsi="宋体" w:cs="宋体"/>
          <w:szCs w:val="24"/>
        </w:rPr>
        <w:t>全部实质性要求</w:t>
      </w:r>
      <w:r>
        <w:rPr>
          <w:rFonts w:hint="eastAsia" w:ascii="宋体" w:hAnsi="宋体" w:cs="宋体"/>
          <w:szCs w:val="24"/>
        </w:rPr>
        <w:t>的响应方最后报价进行由低到高排序。如本项目不开启谈判流程，则评审小组对所有进入详细评审环节的满足实质性响应的供应商的报价进行由低到高排序。</w:t>
      </w:r>
    </w:p>
    <w:p w14:paraId="0DB7E11A">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2AE563F0">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出现下列情形之一的，</w:t>
      </w:r>
      <w:r>
        <w:rPr>
          <w:rFonts w:hint="eastAsia" w:ascii="宋体" w:hAnsi="宋体"/>
          <w:szCs w:val="24"/>
        </w:rPr>
        <w:t>采购项目</w:t>
      </w:r>
      <w:r>
        <w:rPr>
          <w:rFonts w:ascii="宋体" w:hAnsi="宋体"/>
          <w:szCs w:val="24"/>
        </w:rPr>
        <w:t>应予</w:t>
      </w:r>
      <w:r>
        <w:rPr>
          <w:rFonts w:hint="eastAsia" w:ascii="宋体" w:hAnsi="宋体"/>
          <w:szCs w:val="24"/>
        </w:rPr>
        <w:t>终止：</w:t>
      </w:r>
    </w:p>
    <w:p w14:paraId="5CA8257C">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.1出现影响采购公正的违法、违规行为的；</w:t>
      </w:r>
    </w:p>
    <w:p w14:paraId="50860E51">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.2因重大变故，采购任务取消的</w:t>
      </w:r>
      <w:r>
        <w:rPr>
          <w:rFonts w:hint="eastAsia" w:ascii="宋体" w:hAnsi="宋体"/>
          <w:szCs w:val="24"/>
        </w:rPr>
        <w:t>。</w:t>
      </w:r>
    </w:p>
    <w:p w14:paraId="7752BD97">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w:t>
      </w:r>
      <w:r>
        <w:rPr>
          <w:rFonts w:hint="eastAsia" w:ascii="宋体" w:hAnsi="宋体"/>
          <w:szCs w:val="24"/>
        </w:rPr>
        <w:t>3</w:t>
      </w:r>
      <w:r>
        <w:rPr>
          <w:rFonts w:ascii="宋体" w:hAnsi="宋体"/>
          <w:szCs w:val="24"/>
        </w:rPr>
        <w:t>中选候选供应商报价超过预算金额，采购方无法解决的；</w:t>
      </w:r>
    </w:p>
    <w:p w14:paraId="172EAAF6">
      <w:pPr>
        <w:tabs>
          <w:tab w:val="left" w:pos="588"/>
        </w:tabs>
        <w:adjustRightInd/>
        <w:spacing w:line="360" w:lineRule="auto"/>
        <w:jc w:val="both"/>
        <w:textAlignment w:val="auto"/>
        <w:rPr>
          <w:rFonts w:ascii="宋体" w:hAnsi="宋体" w:cs="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中选</w:t>
      </w:r>
      <w:r>
        <w:rPr>
          <w:rFonts w:hint="eastAsia" w:ascii="宋体" w:hAnsi="宋体"/>
          <w:szCs w:val="24"/>
        </w:rPr>
        <w:t>方</w:t>
      </w:r>
      <w:r>
        <w:rPr>
          <w:rFonts w:ascii="宋体" w:hAnsi="宋体"/>
          <w:szCs w:val="24"/>
        </w:rPr>
        <w:t>为</w:t>
      </w:r>
      <w:r>
        <w:rPr>
          <w:rFonts w:hint="eastAsia" w:ascii="宋体" w:hAnsi="宋体"/>
          <w:szCs w:val="24"/>
        </w:rPr>
        <w:t>1</w:t>
      </w:r>
      <w:r>
        <w:rPr>
          <w:rFonts w:ascii="宋体" w:hAnsi="宋体"/>
          <w:szCs w:val="24"/>
        </w:rPr>
        <w:t>家的项目，有效供应商少于2家（不含本数）；中选</w:t>
      </w:r>
      <w:r>
        <w:rPr>
          <w:rFonts w:hint="eastAsia" w:ascii="宋体" w:hAnsi="宋体"/>
          <w:szCs w:val="24"/>
        </w:rPr>
        <w:t>方</w:t>
      </w:r>
      <w:r>
        <w:rPr>
          <w:rFonts w:ascii="宋体" w:hAnsi="宋体"/>
          <w:szCs w:val="24"/>
        </w:rPr>
        <w:t>为N家（N＞</w:t>
      </w:r>
      <w:r>
        <w:rPr>
          <w:rFonts w:hint="eastAsia" w:ascii="宋体" w:hAnsi="宋体"/>
          <w:szCs w:val="24"/>
        </w:rPr>
        <w:t>1</w:t>
      </w:r>
      <w:r>
        <w:rPr>
          <w:rFonts w:ascii="宋体" w:hAnsi="宋体"/>
          <w:szCs w:val="24"/>
        </w:rPr>
        <w:t>）的项目，有效供应商少于</w:t>
      </w:r>
      <w:r>
        <w:rPr>
          <w:rFonts w:hint="eastAsia" w:ascii="宋体" w:hAnsi="宋体"/>
          <w:szCs w:val="24"/>
        </w:rPr>
        <w:t>N+2</w:t>
      </w:r>
      <w:r>
        <w:rPr>
          <w:rFonts w:ascii="宋体" w:hAnsi="宋体"/>
          <w:szCs w:val="24"/>
        </w:rPr>
        <w:t>家（不含本数）。</w:t>
      </w:r>
    </w:p>
    <w:p w14:paraId="44C709B6">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rPr>
        <w:t>5评审纪律：</w:t>
      </w:r>
    </w:p>
    <w:p w14:paraId="654F0335">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.1</w:t>
      </w:r>
      <w:r>
        <w:rPr>
          <w:rFonts w:hint="eastAsia" w:ascii="宋体" w:hAnsi="宋体" w:cs="宋体"/>
          <w:szCs w:val="24"/>
        </w:rPr>
        <w:t>参与评审的所有工作人员，应当按照有关法律法规及采购人内部采购制度规范的要求履行职责，严格按照制定的</w:t>
      </w:r>
      <w:bookmarkStart w:id="255" w:name="OLE_LINK4"/>
      <w:r>
        <w:rPr>
          <w:rFonts w:hint="eastAsia" w:ascii="宋体" w:hAnsi="宋体" w:cs="宋体"/>
          <w:szCs w:val="24"/>
        </w:rPr>
        <w:t>评审及</w:t>
      </w:r>
      <w:bookmarkEnd w:id="255"/>
      <w:r>
        <w:rPr>
          <w:rFonts w:hint="eastAsia" w:ascii="宋体" w:hAnsi="宋体" w:cs="宋体"/>
          <w:szCs w:val="24"/>
        </w:rPr>
        <w:t>谈判细则工作，保证评审及谈判过程的公正和公平。</w:t>
      </w:r>
    </w:p>
    <w:p w14:paraId="0DFF1FF8">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14:paraId="42D8867B">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14:paraId="4C0FD349">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.4</w:t>
      </w:r>
      <w:r>
        <w:rPr>
          <w:rFonts w:hint="eastAsia" w:ascii="宋体" w:hAnsi="宋体" w:cs="宋体"/>
          <w:szCs w:val="24"/>
        </w:rPr>
        <w:t>响应方在响应文件的审查、澄清、评审和比较以及授予合同的过程中，对评审小组施加影响的任何行为，都将导致取消资格。</w:t>
      </w:r>
    </w:p>
    <w:p w14:paraId="790FA86F">
      <w:pPr>
        <w:spacing w:line="360" w:lineRule="auto"/>
        <w:rPr>
          <w:rFonts w:ascii="宋体" w:hAnsi="宋体"/>
          <w:b/>
          <w:szCs w:val="24"/>
        </w:rPr>
      </w:pPr>
      <w:bookmarkStart w:id="256" w:name="_Toc164351638"/>
      <w:bookmarkStart w:id="257" w:name="_Toc195842909"/>
      <w:bookmarkStart w:id="258" w:name="_Toc151190171"/>
      <w:bookmarkStart w:id="259" w:name="_Toc127151544"/>
      <w:bookmarkStart w:id="260" w:name="_Toc151193858"/>
      <w:bookmarkStart w:id="261" w:name="_Toc151193786"/>
      <w:bookmarkStart w:id="262" w:name="_Toc164229385"/>
      <w:bookmarkStart w:id="263" w:name="_Toc142311046"/>
      <w:bookmarkStart w:id="264" w:name="_Toc149720837"/>
      <w:bookmarkStart w:id="265" w:name="_Toc151193714"/>
      <w:bookmarkStart w:id="266" w:name="_Toc150509295"/>
      <w:bookmarkStart w:id="267" w:name="_Toc150774749"/>
      <w:bookmarkStart w:id="268" w:name="_Toc151193642"/>
      <w:bookmarkStart w:id="269" w:name="_Toc164608813"/>
      <w:bookmarkStart w:id="270" w:name="_Toc150480782"/>
      <w:bookmarkStart w:id="271" w:name="_Toc127151745"/>
      <w:bookmarkStart w:id="272" w:name="_Toc164608658"/>
      <w:bookmarkStart w:id="273" w:name="_Toc127161458"/>
      <w:bookmarkStart w:id="274" w:name="_Toc164229239"/>
      <w:bookmarkStart w:id="275" w:name="_Toc150774644"/>
      <w:bookmarkStart w:id="276" w:name="_Toc151193932"/>
      <w:r>
        <w:rPr>
          <w:rFonts w:ascii="宋体" w:hAnsi="宋体"/>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D8C560B">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递交响应文件</w:t>
      </w:r>
      <w:r>
        <w:rPr>
          <w:rFonts w:ascii="宋体" w:hAnsi="宋体"/>
          <w:szCs w:val="24"/>
        </w:rPr>
        <w:t>之后，直到授予</w:t>
      </w:r>
      <w:r>
        <w:rPr>
          <w:rFonts w:hint="eastAsia" w:ascii="宋体" w:hAnsi="宋体"/>
          <w:szCs w:val="24"/>
        </w:rPr>
        <w:t>成交响应方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rPr>
        <w:t>响应</w:t>
      </w:r>
      <w:r>
        <w:rPr>
          <w:rFonts w:ascii="宋体" w:hAnsi="宋体"/>
          <w:szCs w:val="24"/>
        </w:rPr>
        <w:t>方或其他无关人员透露。</w:t>
      </w:r>
    </w:p>
    <w:p w14:paraId="235AC7E1">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其响应视为无效</w:t>
      </w:r>
      <w:r>
        <w:rPr>
          <w:rFonts w:ascii="宋体" w:hAnsi="宋体"/>
          <w:szCs w:val="24"/>
        </w:rPr>
        <w:t>，并承担相应的法律责任。</w:t>
      </w:r>
    </w:p>
    <w:p w14:paraId="19A6FB84">
      <w:pPr>
        <w:spacing w:line="360" w:lineRule="auto"/>
        <w:rPr>
          <w:rFonts w:ascii="宋体" w:hAnsi="宋体"/>
          <w:b/>
          <w:szCs w:val="24"/>
        </w:rPr>
      </w:pPr>
      <w:bookmarkStart w:id="277" w:name="_Toc127151747"/>
      <w:bookmarkStart w:id="278" w:name="_Toc164608815"/>
      <w:bookmarkStart w:id="279" w:name="_Toc151190173"/>
      <w:bookmarkStart w:id="280" w:name="_Toc151193644"/>
      <w:bookmarkStart w:id="281" w:name="_Toc520356170"/>
      <w:bookmarkStart w:id="282" w:name="_Toc150774751"/>
      <w:bookmarkStart w:id="283" w:name="_Toc164229241"/>
      <w:bookmarkStart w:id="284" w:name="_Toc151193716"/>
      <w:bookmarkStart w:id="285" w:name="_Toc195842911"/>
      <w:bookmarkStart w:id="286" w:name="_Toc151193860"/>
      <w:bookmarkStart w:id="287" w:name="_Toc150774646"/>
      <w:bookmarkStart w:id="288" w:name="_Toc142311048"/>
      <w:bookmarkStart w:id="289" w:name="_Toc164229387"/>
      <w:bookmarkStart w:id="290" w:name="_Toc151193788"/>
      <w:bookmarkStart w:id="291" w:name="_Toc150480784"/>
      <w:bookmarkStart w:id="292" w:name="_Toc127151546"/>
      <w:bookmarkStart w:id="293" w:name="_Toc164608660"/>
      <w:bookmarkStart w:id="294" w:name="_Toc151193934"/>
      <w:bookmarkStart w:id="295" w:name="_Toc127161460"/>
      <w:bookmarkStart w:id="296" w:name="_Toc150509297"/>
      <w:bookmarkStart w:id="297" w:name="_Toc149720839"/>
      <w:bookmarkStart w:id="298" w:name="_Toc164351640"/>
      <w:bookmarkStart w:id="299" w:name="_Ref467307010"/>
      <w:r>
        <w:rPr>
          <w:rFonts w:ascii="宋体" w:hAnsi="宋体"/>
          <w:b/>
          <w:szCs w:val="24"/>
        </w:rPr>
        <w:t>26.</w:t>
      </w:r>
      <w:r>
        <w:rPr>
          <w:rFonts w:hint="eastAsia" w:ascii="宋体" w:hAnsi="宋体"/>
          <w:b/>
          <w:szCs w:val="24"/>
        </w:rPr>
        <w:t>中选响应方</w:t>
      </w:r>
      <w:r>
        <w:rPr>
          <w:rFonts w:ascii="宋体" w:hAnsi="宋体"/>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szCs w:val="24"/>
        </w:rPr>
        <w:t>原则</w:t>
      </w:r>
    </w:p>
    <w:bookmarkEnd w:id="233"/>
    <w:p w14:paraId="0BEC9789">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报价（如开启谈判环节则为最终报价）情况</w:t>
      </w:r>
      <w:r>
        <w:rPr>
          <w:rFonts w:ascii="宋体" w:hAnsi="宋体"/>
          <w:szCs w:val="24"/>
        </w:rPr>
        <w:t>，对实质上</w:t>
      </w:r>
      <w:r>
        <w:rPr>
          <w:rFonts w:hint="eastAsia" w:ascii="宋体" w:hAnsi="宋体"/>
          <w:szCs w:val="24"/>
        </w:rPr>
        <w:t>响应比价采购文件</w:t>
      </w:r>
      <w:r>
        <w:rPr>
          <w:rFonts w:ascii="宋体" w:hAnsi="宋体"/>
          <w:szCs w:val="24"/>
        </w:rPr>
        <w:t>的</w:t>
      </w:r>
      <w:r>
        <w:rPr>
          <w:rFonts w:hint="eastAsia" w:ascii="宋体" w:hAnsi="宋体"/>
          <w:szCs w:val="24"/>
        </w:rPr>
        <w:t>响应</w:t>
      </w:r>
      <w:r>
        <w:rPr>
          <w:rFonts w:ascii="宋体" w:hAnsi="宋体"/>
          <w:szCs w:val="24"/>
        </w:rPr>
        <w:t>方按</w:t>
      </w:r>
      <w:r>
        <w:rPr>
          <w:rFonts w:hint="eastAsia" w:ascii="宋体" w:hAnsi="宋体"/>
          <w:szCs w:val="24"/>
        </w:rPr>
        <w:t>价格由低到高</w:t>
      </w:r>
      <w:r>
        <w:rPr>
          <w:rFonts w:ascii="宋体" w:hAnsi="宋体"/>
          <w:szCs w:val="24"/>
        </w:rPr>
        <w:t>的顺序</w:t>
      </w:r>
      <w:r>
        <w:rPr>
          <w:rFonts w:hint="eastAsia" w:ascii="宋体" w:hAnsi="宋体"/>
          <w:szCs w:val="24"/>
        </w:rPr>
        <w:t>进行排序</w:t>
      </w:r>
      <w:r>
        <w:rPr>
          <w:rFonts w:ascii="宋体" w:hAnsi="宋体"/>
          <w:szCs w:val="24"/>
        </w:rPr>
        <w:t>。</w:t>
      </w:r>
      <w:r>
        <w:rPr>
          <w:rFonts w:hint="eastAsia" w:ascii="宋体" w:hAnsi="宋体"/>
          <w:szCs w:val="24"/>
        </w:rPr>
        <w:t>价格</w:t>
      </w:r>
      <w:r>
        <w:rPr>
          <w:rFonts w:ascii="宋体" w:hAnsi="宋体"/>
          <w:szCs w:val="24"/>
        </w:rPr>
        <w:t>相同的，</w:t>
      </w:r>
      <w:r>
        <w:rPr>
          <w:rFonts w:hint="eastAsia" w:ascii="宋体" w:hAnsi="宋体"/>
          <w:szCs w:val="24"/>
        </w:rPr>
        <w:t>由评审小组根据评审情况选择开启新一轮谈判，或选择合理规则确定响应方排序。</w:t>
      </w:r>
    </w:p>
    <w:p w14:paraId="74FE8AD6">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34F3DA63">
      <w:pPr>
        <w:spacing w:line="360" w:lineRule="auto"/>
        <w:jc w:val="center"/>
        <w:rPr>
          <w:rFonts w:ascii="宋体" w:hAnsi="宋体"/>
          <w:b/>
          <w:szCs w:val="24"/>
        </w:rPr>
      </w:pPr>
      <w:bookmarkStart w:id="300" w:name="_Toc239740357"/>
      <w:bookmarkStart w:id="301" w:name="_Toc232395218"/>
      <w:bookmarkStart w:id="302" w:name="_Toc265738866"/>
      <w:bookmarkStart w:id="303" w:name="_Toc235518472"/>
      <w:bookmarkStart w:id="304" w:name="_Toc232176278"/>
      <w:bookmarkStart w:id="305" w:name="_Toc177995479"/>
      <w:bookmarkStart w:id="306" w:name="_Toc499711049"/>
      <w:bookmarkStart w:id="307" w:name="_Toc70687174"/>
      <w:bookmarkStart w:id="308" w:name="_Toc500747068"/>
      <w:bookmarkStart w:id="309" w:name="_Toc500746972"/>
      <w:bookmarkStart w:id="310" w:name="_Toc184043047"/>
      <w:bookmarkStart w:id="311" w:name="_Toc176882548"/>
      <w:bookmarkStart w:id="312" w:name="_Toc503063428"/>
      <w:bookmarkStart w:id="313" w:name="_Toc389620199"/>
      <w:bookmarkStart w:id="314" w:name="_Toc499711890"/>
      <w:bookmarkStart w:id="315" w:name="_Toc177817340"/>
      <w:bookmarkStart w:id="316" w:name="_Toc385992360"/>
      <w:bookmarkStart w:id="317" w:name="_Toc492955421"/>
      <w:bookmarkStart w:id="318" w:name="_Toc500747195"/>
      <w:bookmarkStart w:id="319" w:name="_Toc53722846"/>
      <w:bookmarkStart w:id="320" w:name="_Toc496324585"/>
      <w:bookmarkStart w:id="321" w:name="_Toc177189241"/>
      <w:r>
        <w:rPr>
          <w:rFonts w:ascii="宋体" w:hAnsi="宋体"/>
          <w:b/>
          <w:szCs w:val="24"/>
        </w:rPr>
        <w:t>六、授予</w:t>
      </w:r>
      <w:r>
        <w:rPr>
          <w:rFonts w:hint="eastAsia" w:ascii="宋体" w:hAnsi="宋体"/>
          <w:b/>
          <w:szCs w:val="24"/>
        </w:rPr>
        <w:t>采购</w:t>
      </w:r>
      <w:bookmarkEnd w:id="300"/>
      <w:bookmarkEnd w:id="301"/>
      <w:bookmarkEnd w:id="302"/>
      <w:bookmarkEnd w:id="303"/>
      <w:bookmarkEnd w:id="304"/>
      <w:r>
        <w:rPr>
          <w:rFonts w:hint="eastAsia" w:ascii="宋体" w:hAnsi="宋体"/>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07CA144A">
      <w:pPr>
        <w:spacing w:line="360" w:lineRule="auto"/>
        <w:rPr>
          <w:rFonts w:ascii="宋体" w:hAnsi="宋体"/>
          <w:b/>
          <w:szCs w:val="24"/>
        </w:rPr>
      </w:pPr>
      <w:bookmarkStart w:id="322" w:name="_Toc385992361"/>
      <w:bookmarkStart w:id="323" w:name="_Toc389620200"/>
      <w:bookmarkStart w:id="324" w:name="_Toc70687175"/>
      <w:bookmarkStart w:id="325" w:name="_Toc184043048"/>
      <w:r>
        <w:rPr>
          <w:rFonts w:ascii="宋体" w:hAnsi="宋体"/>
          <w:b/>
          <w:szCs w:val="24"/>
        </w:rPr>
        <w:t>27.</w:t>
      </w:r>
      <w:bookmarkEnd w:id="322"/>
      <w:bookmarkEnd w:id="323"/>
      <w:bookmarkEnd w:id="324"/>
      <w:bookmarkEnd w:id="325"/>
      <w:r>
        <w:rPr>
          <w:rFonts w:hint="eastAsia" w:ascii="宋体" w:hAnsi="宋体"/>
          <w:b/>
          <w:szCs w:val="24"/>
        </w:rPr>
        <w:t>确定中选响应方</w:t>
      </w:r>
    </w:p>
    <w:p w14:paraId="4EB3E9A3">
      <w:pPr>
        <w:tabs>
          <w:tab w:val="left" w:pos="588"/>
        </w:tabs>
        <w:adjustRightInd/>
        <w:spacing w:line="360" w:lineRule="auto"/>
        <w:jc w:val="both"/>
        <w:textAlignment w:val="auto"/>
        <w:rPr>
          <w:rFonts w:ascii="宋体" w:hAnsi="宋体"/>
          <w:szCs w:val="24"/>
        </w:rPr>
      </w:pPr>
      <w:r>
        <w:rPr>
          <w:rFonts w:ascii="宋体" w:hAnsi="宋体"/>
          <w:szCs w:val="24"/>
        </w:rPr>
        <w:t>27.1</w:t>
      </w:r>
      <w:r>
        <w:rPr>
          <w:rFonts w:hint="eastAsia" w:ascii="宋体" w:hAnsi="宋体" w:cs="宋体"/>
          <w:szCs w:val="24"/>
        </w:rPr>
        <w:t>采购人将按照评审小组在评审报告中提出的中选候选响应方中，按照排序由高到低的原则确定中选响应方</w:t>
      </w:r>
    </w:p>
    <w:p w14:paraId="78E00614">
      <w:pPr>
        <w:tabs>
          <w:tab w:val="left" w:pos="588"/>
        </w:tabs>
        <w:adjustRightInd/>
        <w:spacing w:line="360" w:lineRule="auto"/>
        <w:jc w:val="both"/>
        <w:textAlignment w:val="auto"/>
        <w:rPr>
          <w:rFonts w:ascii="宋体" w:hAnsi="宋体"/>
          <w:szCs w:val="24"/>
        </w:rPr>
      </w:pPr>
      <w:bookmarkStart w:id="326" w:name="_Toc385992363"/>
      <w:bookmarkStart w:id="327" w:name="_Toc389620202"/>
      <w:r>
        <w:rPr>
          <w:rFonts w:ascii="宋体" w:hAnsi="宋体"/>
          <w:szCs w:val="24"/>
        </w:rPr>
        <w:t>27.2采购人在确定</w:t>
      </w:r>
      <w:r>
        <w:rPr>
          <w:rFonts w:hint="eastAsia" w:ascii="宋体" w:hAnsi="宋体"/>
          <w:szCs w:val="24"/>
        </w:rPr>
        <w:t>中选响应方</w:t>
      </w:r>
      <w:r>
        <w:rPr>
          <w:rFonts w:ascii="宋体" w:hAnsi="宋体"/>
          <w:szCs w:val="24"/>
        </w:rPr>
        <w:t>前，有权根据</w:t>
      </w:r>
      <w:r>
        <w:rPr>
          <w:rFonts w:hint="eastAsia" w:ascii="宋体" w:hAnsi="宋体"/>
          <w:szCs w:val="24"/>
        </w:rPr>
        <w:t>响应</w:t>
      </w:r>
      <w:r>
        <w:rPr>
          <w:rFonts w:ascii="宋体" w:hAnsi="宋体"/>
          <w:szCs w:val="24"/>
        </w:rPr>
        <w:t>方递交的资格、资信证明文件和采购人认为其它必要的、合适的资料，对</w:t>
      </w:r>
      <w:r>
        <w:rPr>
          <w:rFonts w:hint="eastAsia" w:ascii="宋体" w:hAnsi="宋体"/>
          <w:szCs w:val="24"/>
        </w:rPr>
        <w:t>响应</w:t>
      </w:r>
      <w:r>
        <w:rPr>
          <w:rFonts w:ascii="宋体" w:hAnsi="宋体"/>
          <w:szCs w:val="24"/>
        </w:rPr>
        <w:t>方的</w:t>
      </w:r>
      <w:r>
        <w:rPr>
          <w:rFonts w:hint="eastAsia" w:ascii="宋体" w:hAnsi="宋体"/>
          <w:szCs w:val="24"/>
        </w:rPr>
        <w:t>响应</w:t>
      </w:r>
      <w:r>
        <w:rPr>
          <w:rFonts w:ascii="宋体" w:hAnsi="宋体"/>
          <w:szCs w:val="24"/>
        </w:rPr>
        <w:t>文件进行真实性审查。</w:t>
      </w:r>
    </w:p>
    <w:p w14:paraId="1D022DA6">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rPr>
        <w:t>响应</w:t>
      </w:r>
      <w:r>
        <w:rPr>
          <w:rFonts w:ascii="宋体" w:hAnsi="宋体"/>
          <w:szCs w:val="24"/>
        </w:rPr>
        <w:t>方。</w:t>
      </w:r>
    </w:p>
    <w:p w14:paraId="22F20683">
      <w:pPr>
        <w:spacing w:line="360" w:lineRule="auto"/>
        <w:rPr>
          <w:rFonts w:ascii="宋体" w:hAnsi="宋体"/>
          <w:b/>
          <w:szCs w:val="24"/>
        </w:rPr>
      </w:pPr>
      <w:bookmarkStart w:id="328" w:name="_Toc70687176"/>
      <w:bookmarkStart w:id="329" w:name="_Toc184043049"/>
      <w:r>
        <w:rPr>
          <w:rFonts w:ascii="宋体" w:hAnsi="宋体"/>
          <w:b/>
          <w:szCs w:val="24"/>
        </w:rPr>
        <w:t>28．接受和拒绝任何或所有</w:t>
      </w:r>
      <w:r>
        <w:rPr>
          <w:rFonts w:hint="eastAsia" w:ascii="宋体" w:hAnsi="宋体"/>
          <w:b/>
          <w:szCs w:val="24"/>
        </w:rPr>
        <w:t>谈判</w:t>
      </w:r>
      <w:r>
        <w:rPr>
          <w:rFonts w:ascii="宋体" w:hAnsi="宋体"/>
          <w:b/>
          <w:szCs w:val="24"/>
        </w:rPr>
        <w:t>的权力</w:t>
      </w:r>
      <w:bookmarkEnd w:id="326"/>
      <w:bookmarkEnd w:id="327"/>
      <w:bookmarkEnd w:id="328"/>
      <w:bookmarkEnd w:id="329"/>
    </w:p>
    <w:p w14:paraId="6F8C9E7E">
      <w:pPr>
        <w:tabs>
          <w:tab w:val="left" w:pos="360"/>
          <w:tab w:val="left" w:pos="588"/>
        </w:tabs>
        <w:adjustRightInd/>
        <w:spacing w:line="360" w:lineRule="auto"/>
        <w:jc w:val="both"/>
        <w:textAlignment w:val="auto"/>
        <w:rPr>
          <w:rFonts w:ascii="宋体" w:hAnsi="宋体"/>
          <w:szCs w:val="24"/>
        </w:rPr>
      </w:pPr>
      <w:bookmarkStart w:id="330" w:name="_Toc184043050"/>
      <w:bookmarkStart w:id="331" w:name="_Toc389620203"/>
      <w:bookmarkStart w:id="332" w:name="_Toc385992364"/>
      <w:bookmarkStart w:id="333" w:name="_Toc70687177"/>
      <w:r>
        <w:rPr>
          <w:rFonts w:ascii="宋体" w:hAnsi="宋体"/>
          <w:szCs w:val="24"/>
        </w:rPr>
        <w:t>28.1项目出现法律法规规定的违法行为、影响</w:t>
      </w:r>
      <w:r>
        <w:rPr>
          <w:rFonts w:hint="eastAsia" w:ascii="宋体" w:hAnsi="宋体"/>
          <w:szCs w:val="24"/>
        </w:rPr>
        <w:t>采购</w:t>
      </w:r>
      <w:r>
        <w:rPr>
          <w:rFonts w:ascii="宋体" w:hAnsi="宋体"/>
          <w:szCs w:val="24"/>
        </w:rPr>
        <w:t>结果的，</w:t>
      </w:r>
      <w:r>
        <w:rPr>
          <w:rFonts w:hint="eastAsia" w:ascii="宋体" w:hAnsi="宋体"/>
          <w:szCs w:val="24"/>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中选响应方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14:paraId="164C42E8">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rPr>
        <w:t>2</w:t>
      </w:r>
      <w:r>
        <w:rPr>
          <w:rFonts w:ascii="宋体" w:hAnsi="宋体"/>
          <w:szCs w:val="24"/>
        </w:rPr>
        <w:t>当出现上款情形时，为维护国家和社会公共利益，采购人有权拒绝任何</w:t>
      </w:r>
      <w:r>
        <w:rPr>
          <w:rFonts w:hint="eastAsia" w:ascii="宋体" w:hAnsi="宋体"/>
          <w:szCs w:val="24"/>
        </w:rPr>
        <w:t>响应</w:t>
      </w:r>
      <w:r>
        <w:rPr>
          <w:rFonts w:ascii="宋体" w:hAnsi="宋体"/>
          <w:szCs w:val="24"/>
        </w:rPr>
        <w:t>方成交，且对受影响的</w:t>
      </w:r>
      <w:r>
        <w:rPr>
          <w:rFonts w:hint="eastAsia" w:ascii="宋体" w:hAnsi="宋体"/>
          <w:szCs w:val="24"/>
        </w:rPr>
        <w:t>响应</w:t>
      </w:r>
      <w:r>
        <w:rPr>
          <w:rFonts w:ascii="宋体" w:hAnsi="宋体"/>
          <w:szCs w:val="24"/>
        </w:rPr>
        <w:t>方不承担任何责任。</w:t>
      </w:r>
    </w:p>
    <w:p w14:paraId="09156AED">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0"/>
      <w:bookmarkEnd w:id="331"/>
      <w:bookmarkEnd w:id="332"/>
      <w:bookmarkEnd w:id="333"/>
    </w:p>
    <w:p w14:paraId="5BDBD558">
      <w:pPr>
        <w:tabs>
          <w:tab w:val="left" w:pos="588"/>
        </w:tabs>
        <w:adjustRightInd/>
        <w:spacing w:line="360" w:lineRule="auto"/>
        <w:ind w:left="480" w:hanging="480" w:hangingChars="200"/>
        <w:jc w:val="both"/>
        <w:textAlignment w:val="auto"/>
        <w:rPr>
          <w:rFonts w:ascii="宋体" w:hAnsi="宋体"/>
          <w:szCs w:val="24"/>
        </w:rPr>
      </w:pPr>
      <w:bookmarkStart w:id="334" w:name="_Toc385992365"/>
      <w:bookmarkStart w:id="335" w:name="_Toc389620204"/>
      <w:r>
        <w:rPr>
          <w:rFonts w:hint="eastAsia" w:ascii="宋体" w:hAnsi="宋体"/>
          <w:szCs w:val="24"/>
        </w:rPr>
        <w:t>中选响应方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rPr>
        <w:t>通知中选响应方。</w:t>
      </w:r>
    </w:p>
    <w:bookmarkEnd w:id="334"/>
    <w:bookmarkEnd w:id="335"/>
    <w:p w14:paraId="682E42CB">
      <w:pPr>
        <w:spacing w:line="360" w:lineRule="auto"/>
        <w:rPr>
          <w:rFonts w:ascii="宋体" w:hAnsi="宋体"/>
          <w:b/>
          <w:szCs w:val="24"/>
        </w:rPr>
      </w:pPr>
      <w:r>
        <w:rPr>
          <w:rFonts w:ascii="宋体" w:hAnsi="宋体"/>
          <w:b/>
          <w:szCs w:val="24"/>
        </w:rPr>
        <w:t>30.签订合同</w:t>
      </w:r>
    </w:p>
    <w:p w14:paraId="17D73542">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中选响应方、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中选响应方无正当理由拒不与采购人签订合同的，结果无效，并应承担相应的法律责任。</w:t>
      </w:r>
    </w:p>
    <w:p w14:paraId="209B0AB1">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中选响应方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采购人有权按照评审报告推荐的中选候选人名单排序，确定下一候选人为中选响应方，或重新开展采购活动</w:t>
      </w:r>
      <w:r>
        <w:rPr>
          <w:rFonts w:ascii="宋体" w:hAnsi="宋体"/>
          <w:szCs w:val="24"/>
        </w:rPr>
        <w:t>。</w:t>
      </w:r>
    </w:p>
    <w:p w14:paraId="1F3519B3">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rPr>
        <w:t>比价采购文件</w:t>
      </w:r>
      <w:r>
        <w:rPr>
          <w:rFonts w:ascii="宋体" w:hAnsi="宋体"/>
          <w:szCs w:val="24"/>
        </w:rPr>
        <w:t>、</w:t>
      </w:r>
      <w:r>
        <w:rPr>
          <w:rFonts w:hint="eastAsia" w:ascii="宋体" w:hAnsi="宋体"/>
          <w:szCs w:val="24"/>
        </w:rPr>
        <w:t>中选响应方</w:t>
      </w:r>
      <w:r>
        <w:rPr>
          <w:rFonts w:ascii="宋体" w:hAnsi="宋体"/>
          <w:szCs w:val="24"/>
        </w:rPr>
        <w:t>的</w:t>
      </w:r>
      <w:r>
        <w:rPr>
          <w:rFonts w:hint="eastAsia" w:ascii="宋体" w:hAnsi="宋体"/>
          <w:szCs w:val="24"/>
        </w:rPr>
        <w:t>响应</w:t>
      </w:r>
      <w:r>
        <w:rPr>
          <w:rFonts w:ascii="宋体" w:hAnsi="宋体"/>
          <w:szCs w:val="24"/>
        </w:rPr>
        <w:t>文件及其澄清文件等，均为签订合同的依据。</w:t>
      </w:r>
      <w:r>
        <w:rPr>
          <w:rFonts w:hint="eastAsia" w:ascii="宋体" w:hAnsi="宋体"/>
          <w:szCs w:val="24"/>
        </w:rPr>
        <w:t>所签订的合同不得对比价采购文件确定的事项和中选响应方响应文件作实质性修改。</w:t>
      </w:r>
    </w:p>
    <w:p w14:paraId="733EA6DE">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0FD26D18">
      <w:pPr>
        <w:tabs>
          <w:tab w:val="left" w:pos="588"/>
        </w:tabs>
        <w:adjustRightInd/>
        <w:spacing w:line="360" w:lineRule="auto"/>
        <w:jc w:val="both"/>
        <w:textAlignment w:val="auto"/>
        <w:rPr>
          <w:rFonts w:ascii="宋体" w:hAnsi="宋体"/>
          <w:szCs w:val="24"/>
        </w:rPr>
      </w:pPr>
      <w:r>
        <w:rPr>
          <w:rFonts w:ascii="宋体" w:hAnsi="宋体"/>
          <w:szCs w:val="24"/>
        </w:rPr>
        <w:t>30.5</w:t>
      </w:r>
      <w:r>
        <w:rPr>
          <w:rFonts w:hint="eastAsia" w:ascii="宋体" w:hAnsi="宋体"/>
          <w:szCs w:val="24"/>
        </w:rPr>
        <w:t>采购人有权与中选响应方协商，在与比价采购及响应报价文件不产生实质性背离的前提下，依法对本比价采购文件所附合同条款进行修改，形成双方最终签署的合同文本。</w:t>
      </w:r>
    </w:p>
    <w:bookmarkEnd w:id="14"/>
    <w:bookmarkEnd w:id="30"/>
    <w:bookmarkEnd w:id="31"/>
    <w:p w14:paraId="3CEDD3B6">
      <w:pPr>
        <w:spacing w:line="360" w:lineRule="auto"/>
        <w:jc w:val="center"/>
        <w:rPr>
          <w:rFonts w:hint="eastAsia" w:ascii="宋体" w:hAnsi="宋体"/>
          <w:b/>
          <w:szCs w:val="24"/>
        </w:rPr>
      </w:pPr>
      <w:bookmarkStart w:id="336" w:name="_Hlt58073159"/>
      <w:bookmarkEnd w:id="336"/>
      <w:bookmarkStart w:id="337" w:name="_Toc241827248"/>
      <w:r>
        <w:rPr>
          <w:rFonts w:hint="eastAsia" w:ascii="宋体" w:hAnsi="宋体"/>
          <w:b/>
          <w:szCs w:val="24"/>
        </w:rPr>
        <w:t>七、其他</w:t>
      </w:r>
    </w:p>
    <w:p w14:paraId="5D670EAE">
      <w:pPr>
        <w:pStyle w:val="5"/>
        <w:spacing w:before="0" w:after="0" w:line="360" w:lineRule="auto"/>
        <w:rPr>
          <w:rFonts w:ascii="宋体" w:hAnsi="宋体" w:eastAsia="宋体"/>
          <w:bCs w:val="0"/>
          <w:sz w:val="24"/>
          <w:szCs w:val="24"/>
        </w:rPr>
      </w:pPr>
      <w:r>
        <w:rPr>
          <w:rFonts w:ascii="宋体" w:hAnsi="宋体" w:eastAsia="宋体"/>
          <w:bCs w:val="0"/>
          <w:sz w:val="24"/>
          <w:szCs w:val="24"/>
        </w:rPr>
        <w:t>31.其他情况</w:t>
      </w:r>
    </w:p>
    <w:p w14:paraId="1EFDFE12">
      <w:pPr>
        <w:tabs>
          <w:tab w:val="left" w:pos="588"/>
        </w:tabs>
        <w:adjustRightInd/>
        <w:spacing w:line="360" w:lineRule="auto"/>
        <w:jc w:val="both"/>
        <w:textAlignment w:val="auto"/>
        <w:rPr>
          <w:rFonts w:hint="eastAsia" w:ascii="宋体" w:hAnsi="宋体"/>
          <w:szCs w:val="24"/>
        </w:rPr>
      </w:pPr>
      <w:r>
        <w:rPr>
          <w:rFonts w:hint="eastAsia" w:ascii="宋体" w:hAnsi="宋体"/>
          <w:szCs w:val="24"/>
        </w:rPr>
        <w:t>详见本须知前附表。</w:t>
      </w:r>
    </w:p>
    <w:p w14:paraId="208B0EE1">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14:paraId="054E4BD6">
      <w:pPr>
        <w:pStyle w:val="150"/>
        <w:jc w:val="center"/>
        <w:outlineLvl w:val="0"/>
        <w:rPr>
          <w:rFonts w:ascii="宋体" w:hAnsi="宋体"/>
          <w:sz w:val="44"/>
          <w:szCs w:val="44"/>
        </w:rPr>
      </w:pPr>
      <w:bookmarkStart w:id="338" w:name="_Toc421042645"/>
      <w:bookmarkStart w:id="339" w:name="_Toc421032043"/>
      <w:bookmarkStart w:id="340" w:name="_Toc19039759"/>
      <w:bookmarkStart w:id="341" w:name="_Toc19034377"/>
      <w:bookmarkStart w:id="342" w:name="_Toc19034437"/>
      <w:bookmarkStart w:id="343" w:name="_Toc18928245"/>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7"/>
      <w:bookmarkEnd w:id="338"/>
      <w:bookmarkEnd w:id="339"/>
      <w:r>
        <w:rPr>
          <w:rFonts w:hint="eastAsia" w:ascii="宋体" w:hAnsi="宋体"/>
          <w:b/>
          <w:sz w:val="44"/>
          <w:szCs w:val="44"/>
        </w:rPr>
        <w:t>项目需求</w:t>
      </w:r>
      <w:bookmarkEnd w:id="340"/>
      <w:bookmarkEnd w:id="341"/>
      <w:bookmarkEnd w:id="342"/>
      <w:bookmarkEnd w:id="343"/>
    </w:p>
    <w:p w14:paraId="45BD79BC">
      <w:pPr>
        <w:pStyle w:val="12"/>
        <w:spacing w:line="360" w:lineRule="auto"/>
        <w:ind w:firstLine="482"/>
        <w:rPr>
          <w:rFonts w:ascii="宋体" w:hAnsi="宋体" w:cs="Arial"/>
          <w:b/>
        </w:rPr>
      </w:pPr>
    </w:p>
    <w:p w14:paraId="216986FD">
      <w:pPr>
        <w:pStyle w:val="12"/>
        <w:spacing w:line="360" w:lineRule="auto"/>
        <w:ind w:firstLine="480"/>
        <w:rPr>
          <w:rFonts w:ascii="宋体" w:hAnsi="宋体" w:cs="Arial"/>
        </w:rPr>
      </w:pPr>
    </w:p>
    <w:p w14:paraId="14C74633">
      <w:pPr>
        <w:pStyle w:val="12"/>
        <w:numPr>
          <w:ilvl w:val="0"/>
          <w:numId w:val="12"/>
        </w:numPr>
        <w:spacing w:line="360" w:lineRule="auto"/>
        <w:ind w:firstLine="480"/>
        <w:rPr>
          <w:rFonts w:hint="eastAsia" w:ascii="宋体" w:hAnsi="宋体"/>
        </w:rPr>
      </w:pPr>
      <w:r>
        <w:rPr>
          <w:rFonts w:ascii="宋体" w:hAnsi="宋体"/>
        </w:rPr>
        <w:t>项目基本情况介绍</w:t>
      </w:r>
      <w:r>
        <w:rPr>
          <w:rFonts w:hint="eastAsia" w:ascii="宋体" w:hAnsi="宋体"/>
        </w:rPr>
        <w:t>：</w:t>
      </w:r>
    </w:p>
    <w:p w14:paraId="08F1292A">
      <w:pPr>
        <w:pStyle w:val="12"/>
        <w:spacing w:line="360" w:lineRule="auto"/>
        <w:ind w:firstLine="480"/>
        <w:rPr>
          <w:rFonts w:hint="eastAsia" w:ascii="宋体" w:hAnsi="宋体"/>
        </w:rPr>
      </w:pPr>
      <w:r>
        <w:rPr>
          <w:rFonts w:hint="eastAsia" w:ascii="宋体" w:hAnsi="宋体"/>
        </w:rPr>
        <w:t>根据湛江市教育局《关于倡议做好重要节点学生安全宣传教育工作的函》工作要求，依托校方责任险风险防范协作机制，拟通过</w:t>
      </w:r>
      <w:r>
        <w:rPr>
          <w:rFonts w:hint="eastAsia" w:ascii="宋体" w:hAnsi="宋体"/>
          <w:lang w:eastAsia="zh-CN"/>
        </w:rPr>
        <w:t>服务商</w:t>
      </w:r>
      <w:r>
        <w:rPr>
          <w:rFonts w:hint="eastAsia" w:ascii="宋体" w:hAnsi="宋体"/>
        </w:rPr>
        <w:t>向承保学校学生的监护人推送防溺水安全提醒短信。当前高温天气，学生溺水安全风险高发，为落实学生安全宣传教育工作，开展本次防溺水短信防灾防损服务采购，完成安全提醒短信批量推送，切实做好学生防溺水风险警示工作。本项目由法人客户业务中心牵头跟进，对接教育局窗口协同推进项目实施。</w:t>
      </w:r>
    </w:p>
    <w:p w14:paraId="14223EF1">
      <w:pPr>
        <w:pStyle w:val="12"/>
        <w:numPr>
          <w:ilvl w:val="0"/>
          <w:numId w:val="12"/>
        </w:numPr>
        <w:spacing w:line="360" w:lineRule="auto"/>
        <w:ind w:firstLine="480"/>
        <w:rPr>
          <w:rFonts w:hint="eastAsia" w:ascii="宋体" w:hAnsi="宋体"/>
        </w:rPr>
      </w:pPr>
      <w:r>
        <w:rPr>
          <w:rFonts w:ascii="宋体" w:hAnsi="宋体"/>
        </w:rPr>
        <w:t>项目采购范围</w:t>
      </w:r>
      <w:r>
        <w:rPr>
          <w:rFonts w:hint="eastAsia" w:ascii="宋体" w:hAnsi="宋体"/>
        </w:rPr>
        <w:t>：</w:t>
      </w:r>
    </w:p>
    <w:p w14:paraId="51C8918C">
      <w:pPr>
        <w:pStyle w:val="12"/>
        <w:spacing w:line="360" w:lineRule="auto"/>
        <w:ind w:firstLine="480"/>
        <w:rPr>
          <w:rFonts w:hint="eastAsia" w:ascii="宋体" w:hAnsi="宋体"/>
        </w:rPr>
      </w:pPr>
      <w:r>
        <w:rPr>
          <w:rFonts w:hint="eastAsia" w:ascii="宋体" w:hAnsi="宋体"/>
        </w:rPr>
        <w:t>本项目选定1家供应商，提供承保学校学生的监护人防溺水安全提醒短信一次性群发推送服务；包含号码数据处理、号码脱敏、发送签名备案、短信通道推费用</w:t>
      </w:r>
      <w:r>
        <w:rPr>
          <w:rFonts w:hint="eastAsia" w:ascii="宋体" w:hAnsi="宋体"/>
          <w:lang w:eastAsia="zh-CN"/>
        </w:rPr>
        <w:t>，</w:t>
      </w:r>
      <w:r>
        <w:rPr>
          <w:rFonts w:hint="eastAsia" w:ascii="宋体" w:hAnsi="宋体"/>
        </w:rPr>
        <w:t>本项目单价最高限价为0.05元/条</w:t>
      </w:r>
      <w:r>
        <w:rPr>
          <w:rFonts w:hint="eastAsia" w:ascii="宋体" w:hAnsi="宋体"/>
          <w:lang w:eastAsia="zh-CN"/>
        </w:rPr>
        <w:t>，</w:t>
      </w:r>
      <w:r>
        <w:rPr>
          <w:rFonts w:hint="eastAsia" w:ascii="宋体" w:hAnsi="宋体"/>
        </w:rPr>
        <w:t>按实际成功发送短信条数据实结算，最高总</w:t>
      </w:r>
      <w:r>
        <w:rPr>
          <w:rFonts w:hint="eastAsia" w:ascii="宋体" w:hAnsi="宋体"/>
          <w:lang w:val="en-US" w:eastAsia="zh-CN"/>
        </w:rPr>
        <w:t>额</w:t>
      </w:r>
      <w:r>
        <w:rPr>
          <w:rFonts w:hint="eastAsia" w:ascii="宋体" w:hAnsi="宋体"/>
        </w:rPr>
        <w:t>不超过</w:t>
      </w:r>
      <w:r>
        <w:rPr>
          <w:rFonts w:hint="eastAsia" w:ascii="宋体" w:hAnsi="宋体"/>
          <w:lang w:val="en-US" w:eastAsia="zh-CN"/>
        </w:rPr>
        <w:t>RMB</w:t>
      </w:r>
      <w:r>
        <w:rPr>
          <w:rFonts w:hint="eastAsia" w:ascii="宋体" w:hAnsi="宋体"/>
        </w:rPr>
        <w:t>25万元（大写：</w:t>
      </w:r>
      <w:r>
        <w:rPr>
          <w:rFonts w:hint="eastAsia" w:ascii="宋体" w:hAnsi="宋体"/>
          <w:lang w:val="en-US" w:eastAsia="zh-CN"/>
        </w:rPr>
        <w:t>人民币</w:t>
      </w:r>
      <w:r>
        <w:rPr>
          <w:rFonts w:hint="eastAsia" w:ascii="宋体" w:hAnsi="宋体"/>
        </w:rPr>
        <w:t>贰拾伍万元整）；服务时长3个月。</w:t>
      </w:r>
    </w:p>
    <w:p w14:paraId="0D124461">
      <w:pPr>
        <w:pStyle w:val="12"/>
        <w:numPr>
          <w:ilvl w:val="0"/>
          <w:numId w:val="12"/>
        </w:numPr>
        <w:spacing w:line="360" w:lineRule="auto"/>
        <w:ind w:firstLine="480"/>
        <w:rPr>
          <w:rFonts w:hint="eastAsia" w:ascii="宋体" w:hAnsi="宋体"/>
        </w:rPr>
      </w:pPr>
      <w:r>
        <w:rPr>
          <w:rFonts w:ascii="宋体" w:hAnsi="宋体"/>
        </w:rPr>
        <w:t>技术要求</w:t>
      </w:r>
      <w:r>
        <w:rPr>
          <w:rFonts w:hint="eastAsia" w:ascii="宋体" w:hAnsi="宋体"/>
        </w:rPr>
        <w:t>：</w:t>
      </w:r>
    </w:p>
    <w:p w14:paraId="50DB5BD7">
      <w:pPr>
        <w:pStyle w:val="12"/>
        <w:spacing w:line="360" w:lineRule="auto"/>
        <w:ind w:firstLine="480"/>
        <w:rPr>
          <w:rFonts w:hint="eastAsia" w:ascii="宋体" w:hAnsi="宋体"/>
        </w:rPr>
      </w:pPr>
      <w:r>
        <w:rPr>
          <w:rFonts w:hint="eastAsia" w:ascii="宋体" w:hAnsi="宋体"/>
        </w:rPr>
        <w:t>（1）供应商须具备稳定短信群发通道，支持移动、联通、电信三大运营商号码兼容发送，保障短信送达率不低于95%，优化通道资源，保障全市多运营商号码兼容推送，确保短信送达稳定、触达全面；</w:t>
      </w:r>
    </w:p>
    <w:p w14:paraId="466BD8E6">
      <w:pPr>
        <w:pStyle w:val="12"/>
        <w:spacing w:line="360" w:lineRule="auto"/>
        <w:ind w:firstLine="480"/>
        <w:rPr>
          <w:rFonts w:hint="eastAsia" w:ascii="宋体" w:hAnsi="宋体"/>
        </w:rPr>
      </w:pPr>
      <w:r>
        <w:rPr>
          <w:rFonts w:hint="eastAsia" w:ascii="宋体" w:hAnsi="宋体"/>
        </w:rPr>
        <w:t>（2）做好目标号码数据处理，落实号码脱敏处理（中间四位掩码），严格保护个人信息，严禁发生个人信息泄露；数据处理须在境内完成，不得跨境传输；</w:t>
      </w:r>
    </w:p>
    <w:p w14:paraId="64B80EA8">
      <w:pPr>
        <w:pStyle w:val="12"/>
        <w:spacing w:line="360" w:lineRule="auto"/>
        <w:ind w:firstLine="480"/>
        <w:rPr>
          <w:rFonts w:hint="eastAsia" w:ascii="宋体" w:hAnsi="宋体"/>
        </w:rPr>
      </w:pPr>
      <w:r>
        <w:rPr>
          <w:rFonts w:hint="eastAsia" w:ascii="宋体" w:hAnsi="宋体"/>
        </w:rPr>
        <w:t>（3）发送签名说明：发送签名为运营商群发短信强制备案标识，以【XXX】格式置于短信正文开头，用于标明短信发送主体，如【湛江教育局】【人保财险】等；项目所需短信发送签名由采购人根据教育宣传口径统一确定、统一审定，供应商根据采购人审定完成运营商备案及落地发送，不得自主设置、自主变更签名；</w:t>
      </w:r>
    </w:p>
    <w:p w14:paraId="7770C636">
      <w:pPr>
        <w:pStyle w:val="12"/>
        <w:spacing w:line="360" w:lineRule="auto"/>
        <w:ind w:firstLine="480"/>
        <w:rPr>
          <w:rFonts w:hint="eastAsia" w:ascii="宋体" w:hAnsi="宋体"/>
        </w:rPr>
      </w:pPr>
      <w:r>
        <w:rPr>
          <w:rFonts w:hint="eastAsia" w:ascii="宋体" w:hAnsi="宋体"/>
        </w:rPr>
        <w:t>（4）短信内容、发送签名必须符合通信监管及教育宣传合规要求，由采购人审定的防溺水短信文案开展推送，不得擅自修改短信正文内容；短信文案应包含防溺水"六不准"等安全提示要点；</w:t>
      </w:r>
    </w:p>
    <w:p w14:paraId="286DF8A7">
      <w:pPr>
        <w:pStyle w:val="12"/>
        <w:spacing w:line="360" w:lineRule="auto"/>
        <w:ind w:firstLine="480"/>
        <w:rPr>
          <w:rFonts w:hint="eastAsia" w:ascii="宋体" w:hAnsi="宋体"/>
        </w:rPr>
      </w:pPr>
      <w:r>
        <w:rPr>
          <w:rFonts w:hint="eastAsia" w:ascii="宋体" w:hAnsi="宋体"/>
        </w:rPr>
        <w:t>（5）短信发送全过程纳入项目工作群协同管理，实时反馈发送进度、发送总量、送达情况，项目完成后提供正式完整短信发送统计报表，报表应包含提交发送总量、成功送达数量等核心指标。</w:t>
      </w:r>
    </w:p>
    <w:p w14:paraId="2C63B272">
      <w:pPr>
        <w:pStyle w:val="12"/>
        <w:spacing w:line="360" w:lineRule="auto"/>
        <w:ind w:firstLine="480"/>
        <w:rPr>
          <w:rFonts w:hint="eastAsia" w:ascii="宋体" w:hAnsi="宋体"/>
        </w:rPr>
      </w:pPr>
      <w:r>
        <w:rPr>
          <w:rFonts w:ascii="宋体" w:hAnsi="宋体"/>
        </w:rPr>
        <w:t>4.服务要求</w:t>
      </w:r>
      <w:r>
        <w:rPr>
          <w:rFonts w:hint="eastAsia" w:ascii="宋体" w:hAnsi="宋体"/>
        </w:rPr>
        <w:t>：</w:t>
      </w:r>
    </w:p>
    <w:p w14:paraId="2042518F">
      <w:pPr>
        <w:widowControl/>
        <w:ind w:firstLine="480" w:firstLineChars="200"/>
        <w:rPr>
          <w:rFonts w:hint="eastAsia" w:ascii="宋体" w:hAnsi="宋体"/>
        </w:rPr>
      </w:pPr>
      <w:r>
        <w:rPr>
          <w:rFonts w:hint="eastAsia" w:ascii="宋体" w:hAnsi="宋体"/>
        </w:rPr>
        <w:t>供应商须全程对接采购人，响应采购人的业务调度、整改要求及服务规范，按采购需求完成全部履约工作，及时处理发送过程中出现的通道拦截、签名异常等突发问题，问题响应时间不超过2小时；</w:t>
      </w:r>
    </w:p>
    <w:p w14:paraId="38D34795">
      <w:pPr>
        <w:pStyle w:val="12"/>
        <w:spacing w:line="360" w:lineRule="auto"/>
        <w:ind w:firstLine="480"/>
        <w:rPr>
          <w:rFonts w:hint="eastAsia" w:ascii="宋体" w:hAnsi="宋体"/>
        </w:rPr>
      </w:pPr>
      <w:r>
        <w:rPr>
          <w:rFonts w:ascii="宋体" w:hAnsi="宋体"/>
        </w:rPr>
        <w:t>5.人员团队要求</w:t>
      </w:r>
      <w:r>
        <w:rPr>
          <w:rFonts w:hint="eastAsia" w:ascii="宋体" w:hAnsi="宋体"/>
        </w:rPr>
        <w:t>：</w:t>
      </w:r>
    </w:p>
    <w:p w14:paraId="358092EB">
      <w:pPr>
        <w:pStyle w:val="12"/>
        <w:spacing w:line="360" w:lineRule="auto"/>
        <w:ind w:firstLine="480"/>
        <w:rPr>
          <w:rFonts w:hint="eastAsia" w:ascii="宋体" w:hAnsi="宋体"/>
        </w:rPr>
      </w:pPr>
      <w:r>
        <w:rPr>
          <w:rFonts w:hint="eastAsia" w:ascii="宋体" w:hAnsi="宋体"/>
        </w:rPr>
        <w:t>供应商须配置本项目专项对接人员，负责签名报备、短信发送、进度反馈、报表输出，保障项目按期落地。</w:t>
      </w:r>
    </w:p>
    <w:p w14:paraId="7B03CD48">
      <w:pPr>
        <w:pStyle w:val="12"/>
        <w:numPr>
          <w:ilvl w:val="0"/>
          <w:numId w:val="13"/>
        </w:numPr>
        <w:spacing w:line="360" w:lineRule="auto"/>
        <w:ind w:firstLine="480"/>
        <w:rPr>
          <w:rFonts w:hint="eastAsia" w:ascii="宋体" w:hAnsi="宋体"/>
        </w:rPr>
      </w:pPr>
      <w:r>
        <w:rPr>
          <w:rFonts w:ascii="宋体" w:hAnsi="宋体"/>
        </w:rPr>
        <w:t>项目进度要求</w:t>
      </w:r>
      <w:r>
        <w:rPr>
          <w:rFonts w:hint="eastAsia" w:ascii="宋体" w:hAnsi="宋体"/>
        </w:rPr>
        <w:t>：</w:t>
      </w:r>
    </w:p>
    <w:p w14:paraId="56A4DCC9">
      <w:pPr>
        <w:pStyle w:val="12"/>
        <w:spacing w:line="360" w:lineRule="auto"/>
        <w:ind w:firstLine="480"/>
        <w:rPr>
          <w:rFonts w:hint="eastAsia" w:ascii="宋体" w:hAnsi="宋体"/>
        </w:rPr>
      </w:pPr>
      <w:r>
        <w:rPr>
          <w:rFonts w:hint="eastAsia" w:ascii="宋体" w:hAnsi="宋体"/>
        </w:rPr>
        <w:t>合同签订后，供应商须在3个工作日内完成短信签名报备及测试发送，并按采购人指定的时间节点分批完成全部短信推送服务，整个服务周期为3个月，覆盖学生溺水高发防控阶段。</w:t>
      </w:r>
    </w:p>
    <w:p w14:paraId="150C69BF">
      <w:pPr>
        <w:pStyle w:val="12"/>
        <w:numPr>
          <w:ilvl w:val="0"/>
          <w:numId w:val="13"/>
        </w:numPr>
        <w:spacing w:line="360" w:lineRule="auto"/>
        <w:ind w:firstLine="480"/>
        <w:rPr>
          <w:rFonts w:hint="eastAsia" w:ascii="宋体" w:hAnsi="宋体"/>
        </w:rPr>
      </w:pPr>
      <w:r>
        <w:rPr>
          <w:rFonts w:ascii="宋体" w:hAnsi="宋体"/>
        </w:rPr>
        <w:t>项目验收考核要求</w:t>
      </w:r>
      <w:r>
        <w:rPr>
          <w:rFonts w:hint="eastAsia" w:ascii="宋体" w:hAnsi="宋体"/>
        </w:rPr>
        <w:t>：</w:t>
      </w:r>
    </w:p>
    <w:p w14:paraId="5869DB99">
      <w:pPr>
        <w:pStyle w:val="12"/>
        <w:spacing w:line="360" w:lineRule="auto"/>
        <w:ind w:firstLine="480"/>
        <w:rPr>
          <w:rFonts w:hint="eastAsia" w:ascii="宋体" w:hAnsi="宋体"/>
        </w:rPr>
      </w:pPr>
      <w:r>
        <w:rPr>
          <w:rFonts w:hint="eastAsia" w:ascii="宋体" w:hAnsi="宋体"/>
        </w:rPr>
        <w:t>（1）按审定文案完成防溺水提醒短信批量推送，提供正式发送统计报表，包含提交发送总量、成功送达数量等核心数据；</w:t>
      </w:r>
    </w:p>
    <w:p w14:paraId="6E7B56C6">
      <w:pPr>
        <w:pStyle w:val="12"/>
        <w:spacing w:line="360" w:lineRule="auto"/>
        <w:ind w:firstLine="480"/>
        <w:rPr>
          <w:rFonts w:hint="eastAsia" w:ascii="宋体" w:hAnsi="宋体"/>
        </w:rPr>
      </w:pPr>
      <w:r>
        <w:rPr>
          <w:rFonts w:hint="eastAsia" w:ascii="宋体" w:hAnsi="宋体"/>
        </w:rPr>
        <w:t>（2）短信签名、发送内容符合通信合规要求，无信息泄露情况；</w:t>
      </w:r>
    </w:p>
    <w:p w14:paraId="40FE2FDB">
      <w:pPr>
        <w:pStyle w:val="12"/>
        <w:spacing w:line="360" w:lineRule="auto"/>
        <w:ind w:firstLine="480"/>
        <w:rPr>
          <w:rFonts w:hint="eastAsia" w:ascii="宋体" w:hAnsi="宋体"/>
        </w:rPr>
      </w:pPr>
      <w:r>
        <w:rPr>
          <w:rFonts w:ascii="宋体" w:hAnsi="宋体"/>
        </w:rPr>
        <w:t>8.成果版权要求</w:t>
      </w:r>
      <w:r>
        <w:rPr>
          <w:rFonts w:hint="eastAsia" w:ascii="宋体" w:hAnsi="宋体"/>
        </w:rPr>
        <w:t>：</w:t>
      </w:r>
    </w:p>
    <w:p w14:paraId="16F86E68">
      <w:pPr>
        <w:pStyle w:val="12"/>
        <w:spacing w:line="360" w:lineRule="auto"/>
        <w:ind w:firstLine="480"/>
        <w:rPr>
          <w:rFonts w:ascii="宋体" w:hAnsi="宋体" w:cs="Arial"/>
          <w:bCs/>
          <w:szCs w:val="24"/>
        </w:rPr>
      </w:pPr>
      <w:r>
        <w:rPr>
          <w:rFonts w:hint="eastAsia" w:ascii="宋体" w:hAnsi="宋体" w:cs="Arial"/>
          <w:bCs/>
          <w:szCs w:val="24"/>
        </w:rPr>
        <w:t>本项目短信文案、发送成果相关资料知识产权归采购人所有，供应商仅可用于本项目履约，不得挪作其他项目使用。</w:t>
      </w:r>
    </w:p>
    <w:p w14:paraId="5C18AF23">
      <w:pPr>
        <w:pStyle w:val="12"/>
        <w:ind w:firstLine="480"/>
        <w:rPr>
          <w:rFonts w:ascii="宋体" w:hAnsi="宋体" w:cs="Arial"/>
          <w:bCs/>
          <w:szCs w:val="24"/>
        </w:rPr>
      </w:pPr>
    </w:p>
    <w:p w14:paraId="3B2AF493">
      <w:pPr>
        <w:pStyle w:val="12"/>
        <w:ind w:firstLine="480"/>
        <w:rPr>
          <w:rFonts w:ascii="宋体" w:hAnsi="宋体" w:cs="Arial"/>
          <w:bCs/>
          <w:szCs w:val="24"/>
        </w:rPr>
      </w:pPr>
    </w:p>
    <w:p w14:paraId="6C35C70C">
      <w:pPr>
        <w:pStyle w:val="12"/>
        <w:ind w:firstLine="0" w:firstLineChars="0"/>
        <w:jc w:val="center"/>
        <w:outlineLvl w:val="0"/>
        <w:rPr>
          <w:rFonts w:ascii="宋体" w:hAnsi="宋体"/>
          <w:b/>
          <w:sz w:val="44"/>
          <w:szCs w:val="44"/>
        </w:rPr>
      </w:pPr>
      <w:bookmarkStart w:id="344" w:name="_Toc19034378"/>
      <w:bookmarkStart w:id="345" w:name="_Toc19039760"/>
      <w:bookmarkStart w:id="346" w:name="_Toc19034438"/>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4"/>
      <w:bookmarkEnd w:id="345"/>
      <w:bookmarkEnd w:id="346"/>
    </w:p>
    <w:p w14:paraId="781524D2">
      <w:pPr>
        <w:pStyle w:val="121"/>
        <w:jc w:val="center"/>
        <w:outlineLvl w:val="0"/>
        <w:rPr>
          <w:rFonts w:cs="Arial"/>
          <w:bCs/>
          <w:szCs w:val="24"/>
        </w:rPr>
      </w:pPr>
    </w:p>
    <w:p w14:paraId="47E8113E">
      <w:pPr>
        <w:spacing w:after="240"/>
        <w:jc w:val="center"/>
        <w:rPr>
          <w:rFonts w:cs="Calibri"/>
          <w:b/>
          <w:bCs/>
          <w:sz w:val="44"/>
          <w:szCs w:val="44"/>
        </w:rPr>
      </w:pPr>
      <w:r>
        <w:rPr>
          <w:rFonts w:hint="eastAsia" w:ascii="宋体" w:hAnsi="宋体" w:cs="宋体"/>
          <w:b/>
          <w:bCs/>
          <w:sz w:val="44"/>
          <w:szCs w:val="44"/>
        </w:rPr>
        <w:t>防溺水短信防灾防损服务采购项目</w:t>
      </w:r>
      <w:r>
        <w:rPr>
          <w:rFonts w:hint="eastAsia" w:cs="Calibri"/>
          <w:b/>
          <w:bCs/>
          <w:sz w:val="44"/>
          <w:szCs w:val="44"/>
        </w:rPr>
        <w:t>合同</w:t>
      </w:r>
    </w:p>
    <w:p w14:paraId="21B2D921"/>
    <w:p w14:paraId="05DD4BB6">
      <w:pPr>
        <w:pStyle w:val="12"/>
        <w:spacing w:line="360" w:lineRule="auto"/>
        <w:ind w:firstLine="480"/>
        <w:rPr>
          <w:rFonts w:hint="eastAsia" w:ascii="宋体" w:hAnsi="宋体"/>
        </w:rPr>
      </w:pPr>
      <w:r>
        <w:rPr>
          <w:rFonts w:hint="eastAsia" w:ascii="宋体" w:hAnsi="宋体"/>
        </w:rPr>
        <w:t>甲方：中国人民财产保险股份有限公司湛江市分公司</w:t>
      </w:r>
    </w:p>
    <w:p w14:paraId="11685220">
      <w:pPr>
        <w:pStyle w:val="12"/>
        <w:spacing w:line="360" w:lineRule="auto"/>
        <w:ind w:firstLine="480"/>
        <w:rPr>
          <w:rFonts w:hint="eastAsia" w:ascii="宋体" w:hAnsi="宋体"/>
        </w:rPr>
      </w:pPr>
      <w:r>
        <w:rPr>
          <w:rFonts w:hint="eastAsia" w:ascii="宋体" w:hAnsi="宋体"/>
        </w:rPr>
        <w:t>地址：湛江市经济技术开发区海滨大道南62号三楼至十楼</w:t>
      </w:r>
    </w:p>
    <w:p w14:paraId="3237267E">
      <w:pPr>
        <w:pStyle w:val="12"/>
        <w:spacing w:line="360" w:lineRule="auto"/>
        <w:ind w:firstLine="480"/>
        <w:rPr>
          <w:rFonts w:hint="eastAsia" w:ascii="宋体" w:hAnsi="宋体"/>
        </w:rPr>
      </w:pPr>
    </w:p>
    <w:p w14:paraId="55DCF6F9">
      <w:pPr>
        <w:pStyle w:val="12"/>
        <w:spacing w:line="360" w:lineRule="auto"/>
        <w:ind w:firstLine="480"/>
        <w:rPr>
          <w:rFonts w:hint="eastAsia" w:ascii="宋体" w:hAnsi="宋体"/>
        </w:rPr>
      </w:pPr>
      <w:r>
        <w:rPr>
          <w:rFonts w:hint="eastAsia" w:ascii="宋体" w:hAnsi="宋体"/>
        </w:rPr>
        <w:t>乙方：</w:t>
      </w:r>
    </w:p>
    <w:p w14:paraId="7985FFC8">
      <w:pPr>
        <w:pStyle w:val="12"/>
        <w:spacing w:line="360" w:lineRule="auto"/>
        <w:ind w:firstLine="480"/>
        <w:rPr>
          <w:rFonts w:hint="eastAsia" w:ascii="宋体" w:hAnsi="宋体"/>
        </w:rPr>
      </w:pPr>
      <w:r>
        <w:rPr>
          <w:rFonts w:hint="eastAsia" w:ascii="宋体" w:hAnsi="宋体"/>
        </w:rPr>
        <w:t>地址：</w:t>
      </w:r>
    </w:p>
    <w:p w14:paraId="63218162">
      <w:pPr>
        <w:pStyle w:val="12"/>
        <w:spacing w:line="360" w:lineRule="auto"/>
        <w:ind w:firstLine="480"/>
        <w:rPr>
          <w:rFonts w:hint="eastAsia" w:ascii="宋体" w:hAnsi="宋体"/>
        </w:rPr>
      </w:pPr>
    </w:p>
    <w:p w14:paraId="28F78C41">
      <w:pPr>
        <w:pStyle w:val="12"/>
        <w:spacing w:line="360" w:lineRule="auto"/>
        <w:ind w:firstLine="480"/>
        <w:rPr>
          <w:rFonts w:hint="eastAsia" w:ascii="宋体" w:hAnsi="宋体"/>
        </w:rPr>
      </w:pPr>
      <w:r>
        <w:rPr>
          <w:rFonts w:hint="eastAsia" w:ascii="宋体" w:hAnsi="宋体"/>
        </w:rPr>
        <w:t>鉴于：</w:t>
      </w:r>
    </w:p>
    <w:p w14:paraId="00C68C22">
      <w:pPr>
        <w:pStyle w:val="12"/>
        <w:spacing w:line="360" w:lineRule="auto"/>
        <w:ind w:firstLine="480"/>
        <w:rPr>
          <w:rFonts w:hint="eastAsia" w:ascii="宋体" w:hAnsi="宋体"/>
        </w:rPr>
      </w:pPr>
      <w:r>
        <w:rPr>
          <w:rFonts w:hint="eastAsia" w:ascii="宋体" w:hAnsi="宋体"/>
        </w:rPr>
        <w:t>本合同双方当事人（1）双方作为独立的民事权利能力主体，（2）并且已经获得签署本合同的相应授权，（3）具备履行本合同所必须的资质和条件。为保障双方的合法权益，根据《中华人民共和国民法典》及相关法律法规的规定，甲、乙双方在平等互利、协商一致的基础上，就甲方委托乙方提供约定服务事宜达成协议如下，以资共同遵照执行。</w:t>
      </w:r>
    </w:p>
    <w:p w14:paraId="676040E1">
      <w:pPr>
        <w:pStyle w:val="12"/>
        <w:spacing w:line="360" w:lineRule="auto"/>
        <w:ind w:firstLine="480"/>
        <w:rPr>
          <w:rFonts w:hint="eastAsia" w:ascii="宋体" w:hAnsi="宋体"/>
        </w:rPr>
      </w:pPr>
      <w:r>
        <w:rPr>
          <w:rFonts w:hint="eastAsia" w:ascii="宋体" w:hAnsi="宋体"/>
        </w:rPr>
        <w:t>商务部分</w:t>
      </w:r>
    </w:p>
    <w:p w14:paraId="1AD948F3">
      <w:pPr>
        <w:pStyle w:val="12"/>
        <w:spacing w:line="360" w:lineRule="auto"/>
        <w:ind w:firstLine="480"/>
        <w:rPr>
          <w:rFonts w:hint="eastAsia" w:ascii="宋体" w:hAnsi="宋体"/>
        </w:rPr>
      </w:pPr>
      <w:r>
        <w:rPr>
          <w:rFonts w:hint="eastAsia" w:ascii="宋体" w:hAnsi="宋体"/>
        </w:rPr>
        <w:t>第一条 项目内容及要求</w:t>
      </w:r>
    </w:p>
    <w:p w14:paraId="046EDC27">
      <w:pPr>
        <w:pStyle w:val="12"/>
        <w:spacing w:line="360" w:lineRule="auto"/>
        <w:ind w:firstLine="480"/>
        <w:rPr>
          <w:rFonts w:hint="eastAsia" w:ascii="宋体" w:hAnsi="宋体"/>
        </w:rPr>
      </w:pPr>
      <w:r>
        <w:rPr>
          <w:rFonts w:hint="eastAsia" w:ascii="宋体" w:hAnsi="宋体"/>
        </w:rPr>
        <w:t xml:space="preserve">    本合同项下甲乙双方约定的项目内容及要求见本合同【附件】。</w:t>
      </w:r>
    </w:p>
    <w:p w14:paraId="71D4BB2C">
      <w:pPr>
        <w:pStyle w:val="12"/>
        <w:spacing w:line="360" w:lineRule="auto"/>
        <w:ind w:firstLine="480"/>
        <w:rPr>
          <w:rFonts w:hint="eastAsia" w:ascii="宋体" w:hAnsi="宋体"/>
        </w:rPr>
      </w:pPr>
      <w:r>
        <w:rPr>
          <w:rFonts w:hint="eastAsia" w:ascii="宋体" w:hAnsi="宋体"/>
        </w:rPr>
        <w:t>第二条 合同价格</w:t>
      </w:r>
    </w:p>
    <w:p w14:paraId="40627217">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lang w:val="en-US" w:eastAsia="zh-CN"/>
        </w:rPr>
        <w:t>一）</w:t>
      </w:r>
      <w:r>
        <w:rPr>
          <w:rFonts w:hint="eastAsia" w:ascii="宋体" w:hAnsi="宋体"/>
        </w:rPr>
        <w:t>本合同短信发送单价为</w:t>
      </w:r>
      <w:r>
        <w:rPr>
          <w:rFonts w:hint="eastAsia" w:ascii="宋体" w:hAnsi="宋体"/>
          <w:lang w:val="en-US" w:eastAsia="zh-CN"/>
        </w:rPr>
        <w:t xml:space="preserve">  </w:t>
      </w:r>
      <w:r>
        <w:rPr>
          <w:rFonts w:hint="eastAsia" w:ascii="宋体" w:hAnsi="宋体"/>
        </w:rPr>
        <w:t>元/条。该单价已包含但不限于乙方向甲方提供服务所收取的劳务费、相关税费及因本合同发生的全部费用。甲方按实际成功发送短信条数据实结算，合同结算总额最高不超过</w:t>
      </w:r>
      <w:r>
        <w:rPr>
          <w:rFonts w:hint="eastAsia" w:ascii="宋体" w:hAnsi="宋体"/>
          <w:lang w:val="en-US" w:eastAsia="zh-CN"/>
        </w:rPr>
        <w:t>RMB</w:t>
      </w:r>
      <w:r>
        <w:rPr>
          <w:rFonts w:hint="eastAsia" w:ascii="宋体" w:hAnsi="宋体"/>
        </w:rPr>
        <w:t xml:space="preserve"> 25</w:t>
      </w:r>
      <w:r>
        <w:rPr>
          <w:rFonts w:hint="eastAsia" w:ascii="宋体" w:hAnsi="宋体"/>
          <w:lang w:val="en-US" w:eastAsia="zh-CN"/>
        </w:rPr>
        <w:t>万元</w:t>
      </w:r>
      <w:r>
        <w:rPr>
          <w:rFonts w:hint="eastAsia" w:ascii="宋体" w:hAnsi="宋体"/>
        </w:rPr>
        <w:t>（大写：</w:t>
      </w:r>
      <w:r>
        <w:rPr>
          <w:rFonts w:hint="eastAsia" w:ascii="宋体" w:hAnsi="宋体"/>
          <w:lang w:val="en-US" w:eastAsia="zh-CN"/>
        </w:rPr>
        <w:t>人民币</w:t>
      </w:r>
      <w:r>
        <w:rPr>
          <w:rFonts w:hint="eastAsia" w:ascii="宋体" w:hAnsi="宋体"/>
        </w:rPr>
        <w:t xml:space="preserve">贰拾伍万元整）；除按上述单价×实际成功发送量计算的费用外，甲方无须就本合同项下乙方的任何义务支付任何额外费用。   </w:t>
      </w:r>
    </w:p>
    <w:p w14:paraId="3AF9090E">
      <w:pPr>
        <w:pStyle w:val="12"/>
        <w:spacing w:line="360" w:lineRule="auto"/>
        <w:ind w:firstLine="480"/>
        <w:rPr>
          <w:rFonts w:hint="eastAsia" w:ascii="宋体" w:hAnsi="宋体"/>
        </w:rPr>
      </w:pPr>
      <w:r>
        <w:rPr>
          <w:rFonts w:hint="eastAsia" w:ascii="宋体" w:hAnsi="宋体"/>
        </w:rPr>
        <w:t>（二） 本合同付款安排见【附件】。</w:t>
      </w:r>
    </w:p>
    <w:p w14:paraId="33F22113">
      <w:pPr>
        <w:pStyle w:val="12"/>
        <w:spacing w:line="360" w:lineRule="auto"/>
        <w:ind w:firstLine="480"/>
        <w:rPr>
          <w:rFonts w:hint="eastAsia" w:ascii="宋体" w:hAnsi="宋体"/>
        </w:rPr>
      </w:pPr>
      <w:r>
        <w:rPr>
          <w:rFonts w:hint="eastAsia" w:ascii="宋体" w:hAnsi="宋体"/>
        </w:rPr>
        <w:t>（三） 由于乙方未提供或未及时提供足额有效的增值税专用发票，或乙方变更账户信息但未提前通知甲方而导致的付款迟延，甲方不承担任何责任。</w:t>
      </w:r>
    </w:p>
    <w:p w14:paraId="1D1D1A7A">
      <w:pPr>
        <w:pStyle w:val="12"/>
        <w:spacing w:line="360" w:lineRule="auto"/>
        <w:ind w:firstLine="480"/>
        <w:rPr>
          <w:rFonts w:hint="eastAsia" w:ascii="宋体" w:hAnsi="宋体"/>
        </w:rPr>
      </w:pPr>
      <w:r>
        <w:rPr>
          <w:rFonts w:hint="eastAsia" w:ascii="宋体" w:hAnsi="宋体"/>
        </w:rPr>
        <w:t>通用部分</w:t>
      </w:r>
    </w:p>
    <w:p w14:paraId="29CBCCF7">
      <w:pPr>
        <w:pStyle w:val="12"/>
        <w:spacing w:line="360" w:lineRule="auto"/>
        <w:ind w:firstLine="480"/>
        <w:rPr>
          <w:rFonts w:hint="eastAsia" w:ascii="宋体" w:hAnsi="宋体"/>
        </w:rPr>
      </w:pPr>
      <w:r>
        <w:rPr>
          <w:rFonts w:hint="eastAsia" w:ascii="宋体" w:hAnsi="宋体"/>
        </w:rPr>
        <w:t>第三条 双方的权利和义务</w:t>
      </w:r>
    </w:p>
    <w:p w14:paraId="3460FA38">
      <w:pPr>
        <w:pStyle w:val="12"/>
        <w:spacing w:line="360" w:lineRule="auto"/>
        <w:ind w:firstLine="480"/>
        <w:rPr>
          <w:rFonts w:hint="eastAsia" w:ascii="宋体" w:hAnsi="宋体"/>
        </w:rPr>
      </w:pPr>
      <w:r>
        <w:rPr>
          <w:rFonts w:hint="eastAsia" w:ascii="宋体" w:hAnsi="宋体"/>
        </w:rPr>
        <w:t>（一） 甲方的权利和义务</w:t>
      </w:r>
    </w:p>
    <w:p w14:paraId="52A52851">
      <w:pPr>
        <w:pStyle w:val="12"/>
        <w:spacing w:line="360" w:lineRule="auto"/>
        <w:ind w:firstLine="480"/>
        <w:rPr>
          <w:rFonts w:hint="eastAsia" w:ascii="宋体" w:hAnsi="宋体"/>
        </w:rPr>
      </w:pPr>
      <w:r>
        <w:rPr>
          <w:rFonts w:hint="eastAsia" w:ascii="宋体" w:hAnsi="宋体"/>
        </w:rPr>
        <w:t>（1）甲方有权获得本合同项下乙方应提供的全部合格的服务；</w:t>
      </w:r>
    </w:p>
    <w:p w14:paraId="5E24A7CB">
      <w:pPr>
        <w:pStyle w:val="12"/>
        <w:spacing w:line="360" w:lineRule="auto"/>
        <w:ind w:firstLine="480"/>
        <w:rPr>
          <w:rFonts w:hint="eastAsia" w:ascii="宋体" w:hAnsi="宋体"/>
        </w:rPr>
      </w:pPr>
      <w:r>
        <w:rPr>
          <w:rFonts w:hint="eastAsia" w:ascii="宋体" w:hAnsi="宋体"/>
        </w:rPr>
        <w:t>（2）甲方有权在合同期内对乙方的产品及服务进行监督；</w:t>
      </w:r>
    </w:p>
    <w:p w14:paraId="6D49B4FE">
      <w:pPr>
        <w:pStyle w:val="12"/>
        <w:spacing w:line="360" w:lineRule="auto"/>
        <w:ind w:firstLine="480"/>
        <w:rPr>
          <w:rFonts w:hint="eastAsia" w:ascii="宋体" w:hAnsi="宋体"/>
        </w:rPr>
      </w:pPr>
      <w:r>
        <w:rPr>
          <w:rFonts w:hint="eastAsia" w:ascii="宋体" w:hAnsi="宋体"/>
        </w:rPr>
        <w:t>（3）乙方未按照合同约定履行义务的，甲方有权采取相应的措施；</w:t>
      </w:r>
    </w:p>
    <w:p w14:paraId="3CB7C345">
      <w:pPr>
        <w:pStyle w:val="12"/>
        <w:spacing w:line="360" w:lineRule="auto"/>
        <w:ind w:firstLine="480"/>
        <w:rPr>
          <w:rFonts w:hint="eastAsia" w:ascii="宋体" w:hAnsi="宋体"/>
        </w:rPr>
      </w:pPr>
      <w:r>
        <w:rPr>
          <w:rFonts w:hint="eastAsia" w:ascii="宋体" w:hAnsi="宋体"/>
        </w:rPr>
        <w:t>（4）甲方应按照合同约定向乙方支付合同价款；</w:t>
      </w:r>
    </w:p>
    <w:p w14:paraId="02FE3599">
      <w:pPr>
        <w:pStyle w:val="12"/>
        <w:spacing w:line="360" w:lineRule="auto"/>
        <w:ind w:firstLine="480"/>
        <w:rPr>
          <w:rFonts w:hint="eastAsia" w:ascii="宋体" w:hAnsi="宋体"/>
        </w:rPr>
      </w:pPr>
      <w:r>
        <w:rPr>
          <w:rFonts w:hint="eastAsia" w:ascii="宋体" w:hAnsi="宋体"/>
        </w:rPr>
        <w:t>（5）甲方享有其它双方约定的权利、承担其它双方约定的义务。</w:t>
      </w:r>
    </w:p>
    <w:p w14:paraId="41E81708">
      <w:pPr>
        <w:pStyle w:val="12"/>
        <w:spacing w:line="360" w:lineRule="auto"/>
        <w:ind w:firstLine="480"/>
        <w:rPr>
          <w:rFonts w:hint="eastAsia" w:ascii="宋体" w:hAnsi="宋体"/>
        </w:rPr>
      </w:pPr>
      <w:r>
        <w:rPr>
          <w:rFonts w:hint="eastAsia" w:ascii="宋体" w:hAnsi="宋体"/>
        </w:rPr>
        <w:t>（二） 乙方的权利和义务</w:t>
      </w:r>
    </w:p>
    <w:p w14:paraId="59E7E8A6">
      <w:pPr>
        <w:pStyle w:val="12"/>
        <w:spacing w:line="360" w:lineRule="auto"/>
        <w:ind w:firstLine="480"/>
        <w:rPr>
          <w:rFonts w:hint="eastAsia" w:ascii="宋体" w:hAnsi="宋体"/>
        </w:rPr>
      </w:pPr>
      <w:r>
        <w:rPr>
          <w:rFonts w:hint="eastAsia" w:ascii="宋体" w:hAnsi="宋体"/>
        </w:rPr>
        <w:t>（1）乙方有权获得甲方支付的合同价款；</w:t>
      </w:r>
    </w:p>
    <w:p w14:paraId="4C7C7E55">
      <w:pPr>
        <w:pStyle w:val="12"/>
        <w:spacing w:line="360" w:lineRule="auto"/>
        <w:ind w:firstLine="480"/>
        <w:rPr>
          <w:rFonts w:hint="eastAsia" w:ascii="宋体" w:hAnsi="宋体"/>
        </w:rPr>
      </w:pPr>
      <w:r>
        <w:rPr>
          <w:rFonts w:hint="eastAsia" w:ascii="宋体" w:hAnsi="宋体"/>
        </w:rPr>
        <w:t>（2）乙方应按照合同约定向甲方提供全部合格的服务；</w:t>
      </w:r>
    </w:p>
    <w:p w14:paraId="1434B235">
      <w:pPr>
        <w:pStyle w:val="12"/>
        <w:spacing w:line="360" w:lineRule="auto"/>
        <w:ind w:firstLine="480"/>
        <w:rPr>
          <w:rFonts w:hint="eastAsia" w:ascii="宋体" w:hAnsi="宋体"/>
        </w:rPr>
      </w:pPr>
      <w:r>
        <w:rPr>
          <w:rFonts w:hint="eastAsia" w:ascii="宋体" w:hAnsi="宋体"/>
        </w:rPr>
        <w:t>（3）乙方应当按照合同约定的期限及要求完成项目内容；</w:t>
      </w:r>
    </w:p>
    <w:p w14:paraId="4A5113C6">
      <w:pPr>
        <w:pStyle w:val="12"/>
        <w:spacing w:line="360" w:lineRule="auto"/>
        <w:ind w:firstLine="480"/>
        <w:rPr>
          <w:rFonts w:hint="eastAsia" w:ascii="宋体" w:hAnsi="宋体"/>
        </w:rPr>
      </w:pPr>
      <w:r>
        <w:rPr>
          <w:rFonts w:hint="eastAsia" w:ascii="宋体" w:hAnsi="宋体"/>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652B0D3A">
      <w:pPr>
        <w:pStyle w:val="12"/>
        <w:spacing w:line="360" w:lineRule="auto"/>
        <w:ind w:firstLine="480"/>
        <w:rPr>
          <w:rFonts w:hint="eastAsia" w:ascii="宋体" w:hAnsi="宋体"/>
        </w:rPr>
      </w:pPr>
      <w:r>
        <w:rPr>
          <w:rFonts w:hint="eastAsia" w:ascii="宋体" w:hAnsi="宋体"/>
        </w:rPr>
        <w:t xml:space="preserve">（5）乙方享有其它双方约定的权利、承担其它双方约定的义务。 </w:t>
      </w:r>
    </w:p>
    <w:p w14:paraId="6C789E8F">
      <w:pPr>
        <w:pStyle w:val="12"/>
        <w:spacing w:line="360" w:lineRule="auto"/>
        <w:ind w:firstLine="480"/>
        <w:rPr>
          <w:rFonts w:hint="eastAsia" w:ascii="宋体" w:hAnsi="宋体"/>
        </w:rPr>
      </w:pPr>
      <w:r>
        <w:rPr>
          <w:rFonts w:hint="eastAsia" w:ascii="宋体" w:hAnsi="宋体"/>
        </w:rPr>
        <w:t>第四条 禁止转让</w:t>
      </w:r>
    </w:p>
    <w:p w14:paraId="0F9DDB09">
      <w:pPr>
        <w:pStyle w:val="12"/>
        <w:spacing w:line="360" w:lineRule="auto"/>
        <w:ind w:firstLine="480"/>
        <w:rPr>
          <w:rFonts w:hint="eastAsia" w:ascii="宋体" w:hAnsi="宋体"/>
        </w:rPr>
      </w:pPr>
      <w:r>
        <w:rPr>
          <w:rFonts w:hint="eastAsia" w:ascii="宋体" w:hAnsi="宋体"/>
        </w:rPr>
        <w:t>未经甲方事先书面同意，乙方不得将其本合同项下之全部义务或其中一部分义务转让给第三方执行。</w:t>
      </w:r>
    </w:p>
    <w:p w14:paraId="436E54E2">
      <w:pPr>
        <w:pStyle w:val="12"/>
        <w:spacing w:line="360" w:lineRule="auto"/>
        <w:ind w:firstLine="480"/>
        <w:rPr>
          <w:rFonts w:hint="eastAsia" w:ascii="宋体" w:hAnsi="宋体"/>
        </w:rPr>
      </w:pPr>
      <w:r>
        <w:rPr>
          <w:rFonts w:hint="eastAsia" w:ascii="宋体" w:hAnsi="宋体"/>
        </w:rPr>
        <w:t>第五条 权利保证</w:t>
      </w:r>
    </w:p>
    <w:p w14:paraId="25C37A98">
      <w:pPr>
        <w:pStyle w:val="12"/>
        <w:spacing w:line="360" w:lineRule="auto"/>
        <w:ind w:firstLine="480"/>
        <w:rPr>
          <w:rFonts w:hint="eastAsia" w:ascii="宋体" w:hAnsi="宋体"/>
        </w:rPr>
      </w:pPr>
      <w:r>
        <w:rPr>
          <w:rFonts w:hint="eastAsia" w:ascii="宋体" w:hAnsi="宋体"/>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0B7DC592">
      <w:pPr>
        <w:pStyle w:val="12"/>
        <w:spacing w:line="360" w:lineRule="auto"/>
        <w:ind w:firstLine="480"/>
        <w:rPr>
          <w:rFonts w:hint="eastAsia" w:ascii="宋体" w:hAnsi="宋体"/>
        </w:rPr>
      </w:pPr>
      <w:r>
        <w:rPr>
          <w:rFonts w:hint="eastAsia" w:ascii="宋体" w:hAnsi="宋体"/>
        </w:rPr>
        <w:t>第六条 违约责任</w:t>
      </w:r>
    </w:p>
    <w:p w14:paraId="33B6882D">
      <w:pPr>
        <w:pStyle w:val="12"/>
        <w:spacing w:line="360" w:lineRule="auto"/>
        <w:ind w:firstLine="480"/>
        <w:rPr>
          <w:rFonts w:hint="eastAsia" w:ascii="宋体" w:hAnsi="宋体"/>
        </w:rPr>
      </w:pPr>
      <w:r>
        <w:rPr>
          <w:rFonts w:hint="eastAsia" w:ascii="宋体" w:hAnsi="宋体"/>
        </w:rPr>
        <w:t xml:space="preserve">   （一） 由于甲方原因不能按合同约定时间付款的，每延迟10个工作日，甲方按合同应付金额的0.5%向乙方支付违约金。</w:t>
      </w:r>
    </w:p>
    <w:p w14:paraId="24111A5C">
      <w:pPr>
        <w:pStyle w:val="12"/>
        <w:spacing w:line="360" w:lineRule="auto"/>
        <w:ind w:firstLine="480"/>
        <w:rPr>
          <w:rFonts w:hint="eastAsia" w:ascii="宋体" w:hAnsi="宋体"/>
        </w:rPr>
      </w:pPr>
      <w:r>
        <w:rPr>
          <w:rFonts w:hint="eastAsia" w:ascii="宋体" w:hAnsi="宋体"/>
        </w:rPr>
        <w:t xml:space="preserve">   （二） 乙方延迟交付的违约责任</w:t>
      </w:r>
    </w:p>
    <w:p w14:paraId="5B5047F1">
      <w:pPr>
        <w:pStyle w:val="12"/>
        <w:spacing w:line="360" w:lineRule="auto"/>
        <w:ind w:firstLine="480"/>
        <w:rPr>
          <w:rFonts w:hint="eastAsia" w:ascii="宋体" w:hAnsi="宋体"/>
        </w:rPr>
      </w:pPr>
      <w:r>
        <w:rPr>
          <w:rFonts w:hint="eastAsia" w:ascii="宋体" w:hAnsi="宋体"/>
        </w:rPr>
        <w:t>（1）由于乙方原因造成项目延迟的，每延迟10个工作日，乙方向甲方支付违约金为合同服务费用总额的0.5%。</w:t>
      </w:r>
    </w:p>
    <w:p w14:paraId="591AEF54">
      <w:pPr>
        <w:pStyle w:val="12"/>
        <w:spacing w:line="360" w:lineRule="auto"/>
        <w:ind w:firstLine="480"/>
        <w:rPr>
          <w:rFonts w:hint="eastAsia" w:ascii="宋体" w:hAnsi="宋体"/>
        </w:rPr>
      </w:pPr>
      <w:r>
        <w:rPr>
          <w:rFonts w:hint="eastAsia" w:ascii="宋体" w:hAnsi="宋体"/>
        </w:rPr>
        <w:t>（2）由于乙方原因造成项目迟延，经甲方催促后乙方继续延误的，甲方有权单方面解除合同，乙方应按照合同服务费用总额的</w:t>
      </w:r>
      <w:r>
        <w:rPr>
          <w:rFonts w:hint="eastAsia" w:ascii="宋体" w:hAnsi="宋体"/>
          <w:lang w:val="en-US" w:eastAsia="zh-CN"/>
        </w:rPr>
        <w:t>20</w:t>
      </w:r>
      <w:r>
        <w:rPr>
          <w:rFonts w:hint="eastAsia" w:ascii="宋体" w:hAnsi="宋体"/>
        </w:rPr>
        <w:t>%向甲方支付违约金，并赔偿由此引起的甲方的直接经济损失。</w:t>
      </w:r>
    </w:p>
    <w:p w14:paraId="3ACDED8B">
      <w:pPr>
        <w:pStyle w:val="12"/>
        <w:spacing w:line="360" w:lineRule="auto"/>
        <w:ind w:firstLine="480"/>
        <w:rPr>
          <w:rFonts w:hint="eastAsia" w:ascii="宋体" w:hAnsi="宋体"/>
        </w:rPr>
      </w:pPr>
      <w:r>
        <w:rPr>
          <w:rFonts w:hint="eastAsia" w:ascii="宋体" w:hAnsi="宋体"/>
        </w:rPr>
        <w:t xml:space="preserve">   （三） 验收不合格并且乙方在甲方指定期限内无法完成整改、提交合格的工作成果的，乙方应向甲方支付合同服务费用总额</w:t>
      </w:r>
      <w:r>
        <w:rPr>
          <w:rFonts w:hint="eastAsia" w:ascii="宋体" w:hAnsi="宋体"/>
          <w:lang w:val="en-US" w:eastAsia="zh-CN"/>
        </w:rPr>
        <w:t>20</w:t>
      </w:r>
      <w:r>
        <w:rPr>
          <w:rFonts w:hint="eastAsia" w:ascii="宋体" w:hAnsi="宋体"/>
        </w:rPr>
        <w:t>%的违约金，并赔偿由此引起的甲方的直接经济损失。</w:t>
      </w:r>
    </w:p>
    <w:p w14:paraId="7EF1D87F">
      <w:pPr>
        <w:pStyle w:val="12"/>
        <w:spacing w:line="360" w:lineRule="auto"/>
        <w:ind w:firstLine="480"/>
        <w:rPr>
          <w:rFonts w:hint="eastAsia" w:ascii="宋体" w:hAnsi="宋体"/>
        </w:rPr>
      </w:pPr>
      <w:r>
        <w:rPr>
          <w:rFonts w:hint="eastAsia" w:ascii="宋体" w:hAnsi="宋体"/>
        </w:rPr>
        <w:t xml:space="preserve">   （四） 如果乙方违反本合同约定的保密义务，乙方应向甲方支付合同服务费用总额</w:t>
      </w:r>
      <w:r>
        <w:rPr>
          <w:rFonts w:hint="eastAsia" w:ascii="宋体" w:hAnsi="宋体"/>
          <w:lang w:val="en-US" w:eastAsia="zh-CN"/>
        </w:rPr>
        <w:t>20</w:t>
      </w:r>
      <w:r>
        <w:rPr>
          <w:rFonts w:hint="eastAsia" w:ascii="宋体" w:hAnsi="宋体"/>
        </w:rPr>
        <w:t>%的违约金，甲方受到的损失超出违约金的部分，由乙方继续承担赔偿责任。</w:t>
      </w:r>
    </w:p>
    <w:p w14:paraId="64EB1273">
      <w:pPr>
        <w:pStyle w:val="12"/>
        <w:spacing w:line="360" w:lineRule="auto"/>
        <w:ind w:firstLine="480"/>
        <w:rPr>
          <w:rFonts w:hint="eastAsia" w:ascii="宋体" w:hAnsi="宋体"/>
        </w:rPr>
      </w:pPr>
      <w:r>
        <w:rPr>
          <w:rFonts w:hint="eastAsia" w:ascii="宋体" w:hAnsi="宋体"/>
        </w:rPr>
        <w:t xml:space="preserve">   （五） 除本合同的约定外，因乙方的违约行为给甲方造成损失的，乙方应向甲方支付合同服务费用总额20%的违约金，如甲方受到的损失超过违约金的，超出部分由乙方继续承担赔偿责任。</w:t>
      </w:r>
    </w:p>
    <w:p w14:paraId="1CE9773D">
      <w:pPr>
        <w:pStyle w:val="12"/>
        <w:spacing w:line="360" w:lineRule="auto"/>
        <w:ind w:firstLine="480"/>
        <w:rPr>
          <w:rFonts w:hint="eastAsia" w:ascii="宋体" w:hAnsi="宋体"/>
        </w:rPr>
      </w:pPr>
      <w:r>
        <w:rPr>
          <w:rFonts w:hint="eastAsia" w:ascii="宋体" w:hAnsi="宋体"/>
        </w:rPr>
        <w:t>第七条 保密义务</w:t>
      </w:r>
    </w:p>
    <w:p w14:paraId="2DEF84B0">
      <w:pPr>
        <w:pStyle w:val="12"/>
        <w:spacing w:line="360" w:lineRule="auto"/>
        <w:ind w:firstLine="480"/>
        <w:rPr>
          <w:rFonts w:hint="eastAsia" w:ascii="宋体" w:hAnsi="宋体"/>
        </w:rPr>
      </w:pPr>
      <w:r>
        <w:rPr>
          <w:rFonts w:hint="eastAsia" w:ascii="宋体" w:hAnsi="宋体"/>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1806BBF9">
      <w:pPr>
        <w:pStyle w:val="12"/>
        <w:spacing w:line="360" w:lineRule="auto"/>
        <w:ind w:firstLine="480"/>
        <w:rPr>
          <w:rFonts w:hint="eastAsia" w:ascii="宋体" w:hAnsi="宋体"/>
        </w:rPr>
      </w:pPr>
      <w:r>
        <w:rPr>
          <w:rFonts w:hint="eastAsia" w:ascii="宋体" w:hAnsi="宋体"/>
        </w:rPr>
        <w:t xml:space="preserve">   （二） 乙方在本合同中所受领的保密信息应及时返还甲方或在甲方监督下予以销毁。乙方擅自留存备份信息，视为违反保密约定。</w:t>
      </w:r>
    </w:p>
    <w:p w14:paraId="15ADDE86">
      <w:pPr>
        <w:pStyle w:val="12"/>
        <w:spacing w:line="360" w:lineRule="auto"/>
        <w:ind w:firstLine="480"/>
        <w:rPr>
          <w:rFonts w:hint="eastAsia" w:ascii="宋体" w:hAnsi="宋体"/>
        </w:rPr>
      </w:pPr>
      <w:r>
        <w:rPr>
          <w:rFonts w:hint="eastAsia" w:ascii="宋体" w:hAnsi="宋体"/>
        </w:rPr>
        <w:t xml:space="preserve">   （三） 无论本合同因何种原因终止，本保密条款依然有效。</w:t>
      </w:r>
    </w:p>
    <w:p w14:paraId="6BB1085A">
      <w:pPr>
        <w:pStyle w:val="12"/>
        <w:spacing w:line="360" w:lineRule="auto"/>
        <w:ind w:firstLine="480"/>
        <w:rPr>
          <w:rFonts w:hint="eastAsia" w:ascii="宋体" w:hAnsi="宋体"/>
        </w:rPr>
      </w:pPr>
      <w:r>
        <w:rPr>
          <w:rFonts w:hint="eastAsia" w:ascii="宋体" w:hAnsi="宋体"/>
        </w:rPr>
        <w:t>第八条 不可抗力</w:t>
      </w:r>
    </w:p>
    <w:p w14:paraId="06A6B182">
      <w:pPr>
        <w:pStyle w:val="12"/>
        <w:spacing w:line="360" w:lineRule="auto"/>
        <w:ind w:firstLine="480"/>
        <w:rPr>
          <w:rFonts w:hint="eastAsia" w:ascii="宋体" w:hAnsi="宋体"/>
        </w:rPr>
      </w:pPr>
      <w:r>
        <w:rPr>
          <w:rFonts w:hint="eastAsia" w:ascii="宋体" w:hAnsi="宋体"/>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C0CBC60">
      <w:pPr>
        <w:pStyle w:val="12"/>
        <w:spacing w:line="360" w:lineRule="auto"/>
        <w:ind w:firstLine="480"/>
        <w:rPr>
          <w:rFonts w:hint="eastAsia" w:ascii="宋体" w:hAnsi="宋体"/>
        </w:rPr>
      </w:pPr>
      <w:r>
        <w:rPr>
          <w:rFonts w:hint="eastAsia" w:ascii="宋体" w:hAnsi="宋体"/>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2DA73669">
      <w:pPr>
        <w:pStyle w:val="12"/>
        <w:spacing w:line="360" w:lineRule="auto"/>
        <w:ind w:firstLine="480"/>
        <w:rPr>
          <w:rFonts w:hint="eastAsia" w:ascii="宋体" w:hAnsi="宋体"/>
        </w:rPr>
      </w:pPr>
      <w:r>
        <w:rPr>
          <w:rFonts w:hint="eastAsia" w:ascii="宋体" w:hAnsi="宋体"/>
        </w:rPr>
        <w:t xml:space="preserve">   （三） 合同一方迟延履行后发生不可抗力的，不能免除其责任。</w:t>
      </w:r>
    </w:p>
    <w:p w14:paraId="6A0268AC">
      <w:pPr>
        <w:pStyle w:val="12"/>
        <w:spacing w:line="360" w:lineRule="auto"/>
        <w:ind w:firstLine="480"/>
        <w:rPr>
          <w:rFonts w:hint="eastAsia" w:ascii="宋体" w:hAnsi="宋体"/>
        </w:rPr>
      </w:pPr>
      <w:r>
        <w:rPr>
          <w:rFonts w:hint="eastAsia" w:ascii="宋体" w:hAnsi="宋体"/>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1940488E">
      <w:pPr>
        <w:pStyle w:val="12"/>
        <w:spacing w:line="360" w:lineRule="auto"/>
        <w:ind w:firstLine="480"/>
        <w:rPr>
          <w:rFonts w:hint="eastAsia" w:ascii="宋体" w:hAnsi="宋体"/>
        </w:rPr>
      </w:pPr>
      <w:r>
        <w:rPr>
          <w:rFonts w:hint="eastAsia" w:ascii="宋体" w:hAnsi="宋体"/>
        </w:rPr>
        <w:t>第九条 消费者权益保护条款</w:t>
      </w:r>
    </w:p>
    <w:p w14:paraId="5F193029">
      <w:pPr>
        <w:pStyle w:val="12"/>
        <w:spacing w:line="360" w:lineRule="auto"/>
        <w:ind w:firstLine="480"/>
        <w:rPr>
          <w:rFonts w:hint="eastAsia" w:ascii="宋体" w:hAnsi="宋体"/>
        </w:rPr>
      </w:pPr>
      <w:r>
        <w:rPr>
          <w:rFonts w:hint="eastAsia" w:ascii="宋体" w:hAnsi="宋体"/>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14:paraId="5EEFDC89">
      <w:pPr>
        <w:pStyle w:val="12"/>
        <w:spacing w:line="360" w:lineRule="auto"/>
        <w:ind w:firstLine="480"/>
        <w:rPr>
          <w:rFonts w:hint="eastAsia" w:ascii="宋体" w:hAnsi="宋体"/>
        </w:rPr>
      </w:pPr>
      <w:r>
        <w:rPr>
          <w:rFonts w:hint="eastAsia" w:ascii="宋体" w:hAnsi="宋体"/>
        </w:rPr>
        <w:t>1.双方应严格按照相关法律法规要求履行消费者权益保护相关责任和义务。</w:t>
      </w:r>
    </w:p>
    <w:p w14:paraId="0B6D477C">
      <w:pPr>
        <w:pStyle w:val="12"/>
        <w:spacing w:line="360" w:lineRule="auto"/>
        <w:ind w:firstLine="480"/>
        <w:rPr>
          <w:rFonts w:hint="eastAsia" w:ascii="宋体" w:hAnsi="宋体"/>
        </w:rPr>
      </w:pPr>
      <w:r>
        <w:rPr>
          <w:rFonts w:hint="eastAsia" w:ascii="宋体" w:hAnsi="宋体"/>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甲方开展消费投诉处理工作，甲方有权终止与乙方的合作，并将其列入公司合作机构管理黑名单。</w:t>
      </w:r>
    </w:p>
    <w:p w14:paraId="5AD36EA0">
      <w:pPr>
        <w:pStyle w:val="12"/>
        <w:spacing w:line="360" w:lineRule="auto"/>
        <w:ind w:firstLine="480"/>
        <w:rPr>
          <w:rFonts w:hint="eastAsia" w:ascii="宋体" w:hAnsi="宋体"/>
        </w:rPr>
      </w:pPr>
      <w:r>
        <w:rPr>
          <w:rFonts w:hint="eastAsia" w:ascii="宋体" w:hAnsi="宋体"/>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14:paraId="63553676">
      <w:pPr>
        <w:pStyle w:val="12"/>
        <w:spacing w:line="360" w:lineRule="auto"/>
        <w:ind w:firstLine="480"/>
        <w:rPr>
          <w:rFonts w:hint="eastAsia" w:ascii="宋体" w:hAnsi="宋体"/>
        </w:rPr>
      </w:pPr>
      <w:r>
        <w:rPr>
          <w:rFonts w:hint="eastAsia" w:ascii="宋体" w:hAnsi="宋体"/>
        </w:rPr>
        <w:t>4.甲乙双方应按照《金融机构产品适当性管理办法》建立适当性管理机制，严格落实监管机构对适当性管理的要求。乙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甲方，评估流程可回溯资料支持甲方调阅。甲方应当提供相关保险产品的适当性管理标准和要求、产品分类分级考虑因素等信息；对于保险产品分类分级的结果发生变更的，甲方应当及时通知乙方。对在保险销售中违反适当性义务的行为，甲乙双方应当依照法律法规及合同约定承担相应法律责任。</w:t>
      </w:r>
    </w:p>
    <w:p w14:paraId="331176AF">
      <w:pPr>
        <w:pStyle w:val="12"/>
        <w:spacing w:line="360" w:lineRule="auto"/>
        <w:ind w:firstLine="480"/>
        <w:rPr>
          <w:rFonts w:hint="eastAsia" w:ascii="宋体" w:hAnsi="宋体"/>
        </w:rPr>
      </w:pPr>
      <w:r>
        <w:rPr>
          <w:rFonts w:hint="eastAsia" w:ascii="宋体" w:hAnsi="宋体"/>
        </w:rPr>
        <w:t>5.甲方不得利用业务便利，强制指定乙方为消费者提供收费服务。</w:t>
      </w:r>
    </w:p>
    <w:p w14:paraId="5D68ABFA">
      <w:pPr>
        <w:pStyle w:val="12"/>
        <w:spacing w:line="360" w:lineRule="auto"/>
        <w:ind w:firstLine="480"/>
        <w:rPr>
          <w:rFonts w:hint="eastAsia" w:ascii="宋体" w:hAnsi="宋体"/>
        </w:rPr>
      </w:pPr>
      <w:r>
        <w:rPr>
          <w:rFonts w:hint="eastAsia" w:ascii="宋体" w:hAnsi="宋体"/>
        </w:rPr>
        <w:t>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规开展消费者投诉处理工作，避免事态扩大产生负面影响。双方在投诉处理过程中应积极做好与政府、监管部门、新闻媒体等机构的沟通协调，防范风险扩散。</w:t>
      </w:r>
    </w:p>
    <w:p w14:paraId="26CFF1FF">
      <w:pPr>
        <w:pStyle w:val="12"/>
        <w:spacing w:line="360" w:lineRule="auto"/>
        <w:ind w:firstLine="480"/>
        <w:rPr>
          <w:rFonts w:hint="eastAsia" w:ascii="宋体" w:hAnsi="宋体"/>
        </w:rPr>
      </w:pPr>
      <w:r>
        <w:rPr>
          <w:rFonts w:hint="eastAsia" w:ascii="宋体" w:hAnsi="宋体"/>
        </w:rPr>
        <w:t>7.甲、乙双方应根据消费者投诉反映出的问题积极进行溯源改进，查找服务薄弱环节和风险隐患，从源头上减少消费投诉的发生，提高服务水平，加强保险消费者权益保护。</w:t>
      </w:r>
    </w:p>
    <w:p w14:paraId="63F86E2B">
      <w:pPr>
        <w:pStyle w:val="12"/>
        <w:spacing w:line="360" w:lineRule="auto"/>
        <w:ind w:firstLine="480"/>
        <w:rPr>
          <w:rFonts w:hint="eastAsia" w:ascii="宋体" w:hAnsi="宋体"/>
        </w:rPr>
      </w:pPr>
      <w:r>
        <w:rPr>
          <w:rFonts w:hint="eastAsia" w:ascii="宋体" w:hAnsi="宋体"/>
        </w:rPr>
        <w:t>8.对于客户投诉较多、设计上存在缺陷的保险产品或服务，乙方及时通知甲方，并按照甲方要求妥善处理相关事宜，包括停止销售或提供服务等。</w:t>
      </w:r>
    </w:p>
    <w:p w14:paraId="127A3813">
      <w:pPr>
        <w:pStyle w:val="12"/>
        <w:spacing w:line="360" w:lineRule="auto"/>
        <w:ind w:firstLine="480"/>
        <w:rPr>
          <w:rFonts w:hint="eastAsia" w:ascii="宋体" w:hAnsi="宋体"/>
        </w:rPr>
      </w:pPr>
      <w:r>
        <w:rPr>
          <w:rFonts w:hint="eastAsia" w:ascii="宋体" w:hAnsi="宋体"/>
        </w:rPr>
        <w:t>9.甲、乙双方建立重大事件应急处理合作机制，密切关注群访群诉、群体性退保等事件，建立重大事项报告制度和问题处理应对预案，妥善处理客户纠纷，防止事态扩大。</w:t>
      </w:r>
    </w:p>
    <w:p w14:paraId="0160C480">
      <w:pPr>
        <w:pStyle w:val="12"/>
        <w:spacing w:line="360" w:lineRule="auto"/>
        <w:ind w:firstLine="480"/>
        <w:rPr>
          <w:rFonts w:hint="eastAsia" w:ascii="宋体" w:hAnsi="宋体"/>
        </w:rPr>
      </w:pPr>
      <w:r>
        <w:rPr>
          <w:rFonts w:hint="eastAsia" w:ascii="宋体" w:hAnsi="宋体"/>
        </w:rPr>
        <w:t>10.甲、乙双方均应严格遵照有关监管规定，全面、真实、客观地进行信息披露，不得有虚假记载、误导性陈述和重大遗漏。</w:t>
      </w:r>
    </w:p>
    <w:p w14:paraId="487F8367">
      <w:pPr>
        <w:pStyle w:val="12"/>
        <w:spacing w:line="360" w:lineRule="auto"/>
        <w:ind w:firstLine="480"/>
        <w:rPr>
          <w:rFonts w:hint="eastAsia" w:ascii="宋体" w:hAnsi="宋体"/>
        </w:rPr>
      </w:pPr>
      <w:r>
        <w:rPr>
          <w:rFonts w:hint="eastAsia" w:ascii="宋体" w:hAnsi="宋体"/>
        </w:rPr>
        <w:t>11.甲、乙双方应建立消费者权益保护内部培训机制，对从业人员开展消费者权益保护培训，提升培训效能，强化员工消费者权益保护意识。</w:t>
      </w:r>
    </w:p>
    <w:p w14:paraId="37366B21">
      <w:pPr>
        <w:pStyle w:val="12"/>
        <w:spacing w:line="360" w:lineRule="auto"/>
        <w:ind w:firstLine="480"/>
        <w:rPr>
          <w:rFonts w:hint="eastAsia" w:ascii="宋体" w:hAnsi="宋体"/>
        </w:rPr>
      </w:pPr>
      <w:r>
        <w:rPr>
          <w:rFonts w:hint="eastAsia" w:ascii="宋体" w:hAnsi="宋体"/>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667388BC">
      <w:pPr>
        <w:pStyle w:val="12"/>
        <w:spacing w:line="360" w:lineRule="auto"/>
        <w:ind w:firstLine="480"/>
        <w:rPr>
          <w:rFonts w:hint="eastAsia" w:ascii="宋体" w:hAnsi="宋体"/>
        </w:rPr>
      </w:pPr>
      <w:r>
        <w:rPr>
          <w:rFonts w:hint="eastAsia" w:ascii="宋体" w:hAnsi="宋体"/>
        </w:rPr>
        <w:t>第十条 客户信息保护条款</w:t>
      </w:r>
    </w:p>
    <w:p w14:paraId="548F6800">
      <w:pPr>
        <w:pStyle w:val="12"/>
        <w:spacing w:line="360" w:lineRule="auto"/>
        <w:ind w:firstLine="480"/>
        <w:rPr>
          <w:rFonts w:hint="eastAsia" w:ascii="宋体" w:hAnsi="宋体"/>
        </w:rPr>
      </w:pPr>
      <w:r>
        <w:rPr>
          <w:rFonts w:hint="eastAsia" w:ascii="宋体" w:hAnsi="宋体"/>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p>
    <w:p w14:paraId="4B9BB496">
      <w:pPr>
        <w:pStyle w:val="12"/>
        <w:spacing w:line="360" w:lineRule="auto"/>
        <w:ind w:firstLine="480"/>
        <w:rPr>
          <w:rFonts w:hint="eastAsia" w:ascii="宋体" w:hAnsi="宋体"/>
        </w:rPr>
      </w:pPr>
      <w:r>
        <w:rPr>
          <w:rFonts w:hint="eastAsia" w:ascii="宋体" w:hAnsi="宋体"/>
        </w:rPr>
        <w:t>（一）收集、使用及处理客户个人信息必须是依据法定义务或履行本协议所必要的行为，并在履行本协议必要范围内收集客户信息。未经客户授权同意，不得将客户个人信息公开披露，不得转移、出售给第三方。</w:t>
      </w:r>
    </w:p>
    <w:p w14:paraId="517CEF5F">
      <w:pPr>
        <w:pStyle w:val="12"/>
        <w:spacing w:line="360" w:lineRule="auto"/>
        <w:ind w:firstLine="480"/>
        <w:rPr>
          <w:rFonts w:hint="eastAsia" w:ascii="宋体" w:hAnsi="宋体"/>
        </w:rPr>
      </w:pPr>
      <w:r>
        <w:rPr>
          <w:rFonts w:hint="eastAsia" w:ascii="宋体" w:hAnsi="宋体"/>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4BE253CF">
      <w:pPr>
        <w:pStyle w:val="12"/>
        <w:spacing w:line="360" w:lineRule="auto"/>
        <w:ind w:firstLine="480"/>
        <w:rPr>
          <w:rFonts w:hint="eastAsia" w:ascii="宋体" w:hAnsi="宋体"/>
        </w:rPr>
      </w:pPr>
      <w:r>
        <w:rPr>
          <w:rFonts w:hint="eastAsia" w:ascii="宋体" w:hAnsi="宋体"/>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14:paraId="73B34769">
      <w:pPr>
        <w:pStyle w:val="12"/>
        <w:spacing w:line="360" w:lineRule="auto"/>
        <w:ind w:firstLine="480"/>
        <w:rPr>
          <w:rFonts w:hint="eastAsia" w:ascii="宋体" w:hAnsi="宋体"/>
        </w:rPr>
      </w:pPr>
      <w:r>
        <w:rPr>
          <w:rFonts w:hint="eastAsia" w:ascii="宋体" w:hAnsi="宋体"/>
        </w:rPr>
        <w:t>（三）涉及客户敏感信息处理的，应具有特定的目的和充分的必要性，取得客户的单独同意，符合个人信息保护相关法律法规规定和管理要求。</w:t>
      </w:r>
    </w:p>
    <w:p w14:paraId="2735BB7D">
      <w:pPr>
        <w:pStyle w:val="12"/>
        <w:spacing w:line="360" w:lineRule="auto"/>
        <w:ind w:firstLine="480"/>
        <w:rPr>
          <w:rFonts w:hint="eastAsia" w:ascii="宋体" w:hAnsi="宋体"/>
        </w:rPr>
      </w:pPr>
      <w:r>
        <w:rPr>
          <w:rFonts w:hint="eastAsia" w:ascii="宋体" w:hAnsi="宋体"/>
        </w:rPr>
        <w:t>（四）乙方应对客户个人信息严格保密，采取技术措施和其他必要措施，确保客户信息安全。若乙方发生或者可能发生客户个人信息泄露、篡改、丢失的，应当立即采取补救措施，并同步通知甲方，减轻对客户及甲方的危害。</w:t>
      </w:r>
    </w:p>
    <w:p w14:paraId="69C06A0F">
      <w:pPr>
        <w:pStyle w:val="12"/>
        <w:spacing w:line="360" w:lineRule="auto"/>
        <w:ind w:firstLine="480"/>
        <w:rPr>
          <w:rFonts w:hint="eastAsia" w:ascii="宋体" w:hAnsi="宋体"/>
        </w:rPr>
      </w:pPr>
      <w:r>
        <w:rPr>
          <w:rFonts w:hint="eastAsia" w:ascii="宋体" w:hAnsi="宋体"/>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14:paraId="60DC22B5">
      <w:pPr>
        <w:pStyle w:val="12"/>
        <w:spacing w:line="360" w:lineRule="auto"/>
        <w:ind w:firstLine="480"/>
        <w:rPr>
          <w:rFonts w:hint="eastAsia" w:ascii="宋体" w:hAnsi="宋体"/>
        </w:rPr>
      </w:pPr>
      <w:r>
        <w:rPr>
          <w:rFonts w:hint="eastAsia" w:ascii="宋体" w:hAnsi="宋体"/>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52B1E5F2">
      <w:pPr>
        <w:pStyle w:val="12"/>
        <w:spacing w:line="360" w:lineRule="auto"/>
        <w:ind w:firstLine="480"/>
        <w:rPr>
          <w:rFonts w:hint="eastAsia" w:ascii="宋体" w:hAnsi="宋体"/>
        </w:rPr>
      </w:pPr>
      <w:r>
        <w:rPr>
          <w:rFonts w:hint="eastAsia" w:ascii="宋体" w:hAnsi="宋体"/>
        </w:rPr>
        <w:t>第十一条 数据安全（接收外部数据和对外传输数据）</w:t>
      </w:r>
    </w:p>
    <w:p w14:paraId="14457A75">
      <w:pPr>
        <w:pStyle w:val="12"/>
        <w:spacing w:line="360" w:lineRule="auto"/>
        <w:ind w:firstLine="480"/>
        <w:rPr>
          <w:rFonts w:hint="eastAsia" w:ascii="宋体" w:hAnsi="宋体"/>
        </w:rPr>
      </w:pPr>
      <w:r>
        <w:rPr>
          <w:rFonts w:hint="eastAsia" w:ascii="宋体" w:hAnsi="宋体"/>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提供其信息/或委托第三方机构处理其信息，并开展数据处理活动。</w:t>
      </w:r>
    </w:p>
    <w:p w14:paraId="00D595F2">
      <w:pPr>
        <w:pStyle w:val="12"/>
        <w:spacing w:line="360" w:lineRule="auto"/>
        <w:ind w:firstLine="480"/>
        <w:rPr>
          <w:rFonts w:hint="eastAsia" w:ascii="宋体" w:hAnsi="宋体"/>
        </w:rPr>
      </w:pPr>
      <w:r>
        <w:rPr>
          <w:rFonts w:hint="eastAsia" w:ascii="宋体" w:hAnsi="宋体"/>
        </w:rPr>
        <w:t>1.乙方应妥善留存信息主体的授权文件，甲方如须对乙方的授权文件进行抽查、核查、备份时，乙方应予配合。</w:t>
      </w:r>
    </w:p>
    <w:p w14:paraId="242DBAE6">
      <w:pPr>
        <w:pStyle w:val="12"/>
        <w:spacing w:line="360" w:lineRule="auto"/>
        <w:ind w:firstLine="480"/>
        <w:rPr>
          <w:rFonts w:hint="eastAsia" w:ascii="宋体" w:hAnsi="宋体"/>
        </w:rPr>
      </w:pPr>
      <w:r>
        <w:rPr>
          <w:rFonts w:hint="eastAsia" w:ascii="宋体" w:hAnsi="宋体"/>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14:paraId="7B9B2A48">
      <w:pPr>
        <w:pStyle w:val="12"/>
        <w:spacing w:line="360" w:lineRule="auto"/>
        <w:ind w:firstLine="480"/>
        <w:rPr>
          <w:rFonts w:hint="eastAsia" w:ascii="宋体" w:hAnsi="宋体"/>
        </w:rPr>
      </w:pPr>
      <w:r>
        <w:rPr>
          <w:rFonts w:hint="eastAsia" w:ascii="宋体" w:hAnsi="宋体"/>
        </w:rPr>
        <w:t>3.乙方需取得信息主体在充分知情的前提下自愿、明确作出的合法有效授权。乙方与信息主体因授权、使用信息等问题引起的争议与甲方无关。</w:t>
      </w:r>
    </w:p>
    <w:p w14:paraId="6637469B">
      <w:pPr>
        <w:pStyle w:val="12"/>
        <w:spacing w:line="360" w:lineRule="auto"/>
        <w:ind w:firstLine="480"/>
        <w:rPr>
          <w:rFonts w:hint="eastAsia" w:ascii="宋体" w:hAnsi="宋体"/>
        </w:rPr>
      </w:pPr>
      <w:r>
        <w:rPr>
          <w:rFonts w:hint="eastAsia" w:ascii="宋体" w:hAnsi="宋体"/>
        </w:rPr>
        <w:t>（二）涉及非个人信息的，乙方承诺其提供数据来源的合法合规性；且不涉及第三方商业秘密且已获得数据所有权、使用权人的合法授权。</w:t>
      </w:r>
    </w:p>
    <w:p w14:paraId="06330B1D">
      <w:pPr>
        <w:pStyle w:val="12"/>
        <w:spacing w:line="360" w:lineRule="auto"/>
        <w:ind w:firstLine="480"/>
        <w:rPr>
          <w:rFonts w:hint="eastAsia" w:ascii="宋体" w:hAnsi="宋体"/>
        </w:rPr>
      </w:pPr>
      <w:r>
        <w:rPr>
          <w:rFonts w:hint="eastAsia" w:ascii="宋体" w:hAnsi="宋体"/>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14:paraId="72DCC569">
      <w:pPr>
        <w:pStyle w:val="12"/>
        <w:spacing w:line="360" w:lineRule="auto"/>
        <w:ind w:firstLine="480"/>
        <w:rPr>
          <w:rFonts w:hint="eastAsia" w:ascii="宋体" w:hAnsi="宋体"/>
        </w:rPr>
      </w:pPr>
      <w:r>
        <w:rPr>
          <w:rFonts w:hint="eastAsia" w:ascii="宋体" w:hAnsi="宋体"/>
        </w:rPr>
        <w:t>（四）双方数据处理活动的地域限于中国境内（为本合同履行之目的，不包含香港、澳门、台湾地区），不得将数据传输至境外。</w:t>
      </w:r>
    </w:p>
    <w:p w14:paraId="55EA71CB">
      <w:pPr>
        <w:pStyle w:val="12"/>
        <w:spacing w:line="360" w:lineRule="auto"/>
        <w:ind w:firstLine="480"/>
        <w:rPr>
          <w:rFonts w:hint="eastAsia" w:ascii="宋体" w:hAnsi="宋体"/>
        </w:rPr>
      </w:pPr>
      <w:r>
        <w:rPr>
          <w:rFonts w:hint="eastAsia" w:ascii="宋体" w:hAnsi="宋体"/>
        </w:rPr>
        <w:t>（五）乙方应当按照合同约定使用数据，遵循最小化原则。乙方应保证数据及信息的处理(包括收集、存储、使用、加工、传输、提供、公开、删除等)的安全，防止数据及信息被篡改或丢失、泄漏。</w:t>
      </w:r>
    </w:p>
    <w:p w14:paraId="2319AADE">
      <w:pPr>
        <w:pStyle w:val="12"/>
        <w:spacing w:line="360" w:lineRule="auto"/>
        <w:ind w:firstLine="480"/>
        <w:rPr>
          <w:rFonts w:hint="eastAsia" w:ascii="宋体" w:hAnsi="宋体"/>
        </w:rPr>
      </w:pPr>
      <w:r>
        <w:rPr>
          <w:rFonts w:hint="eastAsia" w:ascii="宋体" w:hAnsi="宋体"/>
        </w:rPr>
        <w:t>（六）乙方应保证数据使用不以垄断经营和不正当竞争为目的，不发生误导、欺诈、胁迫或者干扰等限制个人或者组织正当选择与决策的行为，遵循社会公德伦理。</w:t>
      </w:r>
    </w:p>
    <w:p w14:paraId="115AAC6D">
      <w:pPr>
        <w:pStyle w:val="12"/>
        <w:spacing w:line="360" w:lineRule="auto"/>
        <w:ind w:firstLine="480"/>
        <w:rPr>
          <w:rFonts w:hint="eastAsia" w:ascii="宋体" w:hAnsi="宋体"/>
        </w:rPr>
      </w:pPr>
      <w:r>
        <w:rPr>
          <w:rFonts w:hint="eastAsia" w:ascii="宋体" w:hAnsi="宋体"/>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14:paraId="5D96DAF2">
      <w:pPr>
        <w:pStyle w:val="12"/>
        <w:spacing w:line="360" w:lineRule="auto"/>
        <w:ind w:firstLine="480"/>
        <w:rPr>
          <w:rFonts w:hint="eastAsia" w:ascii="宋体" w:hAnsi="宋体"/>
        </w:rPr>
      </w:pPr>
      <w:r>
        <w:rPr>
          <w:rFonts w:hint="eastAsia" w:ascii="宋体" w:hAnsi="宋体"/>
        </w:rPr>
        <w:t>（八）数据及信息的保存期限应符合实现本协议业务处理目的所必要的最短时间。乙方应在合作期满或终止后，及时删除各种介质上所存储的甲方提供的数据及信息。</w:t>
      </w:r>
    </w:p>
    <w:p w14:paraId="756B4076">
      <w:pPr>
        <w:pStyle w:val="12"/>
        <w:spacing w:line="360" w:lineRule="auto"/>
        <w:ind w:firstLine="480"/>
        <w:rPr>
          <w:rFonts w:hint="eastAsia" w:ascii="宋体" w:hAnsi="宋体"/>
        </w:rPr>
      </w:pPr>
      <w:r>
        <w:rPr>
          <w:rFonts w:hint="eastAsia" w:ascii="宋体" w:hAnsi="宋体"/>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14:paraId="241ED450">
      <w:pPr>
        <w:pStyle w:val="12"/>
        <w:spacing w:line="360" w:lineRule="auto"/>
        <w:ind w:firstLine="480"/>
        <w:rPr>
          <w:rFonts w:hint="eastAsia" w:ascii="宋体" w:hAnsi="宋体"/>
        </w:rPr>
      </w:pPr>
      <w:r>
        <w:rPr>
          <w:rFonts w:hint="eastAsia" w:ascii="宋体" w:hAnsi="宋体"/>
        </w:rPr>
        <w:t>（十）若需开展数据测试，乙方的测试环境应与生产系统隔离，未经脱敏处理不得进入测试环境。</w:t>
      </w:r>
    </w:p>
    <w:p w14:paraId="637F95AC">
      <w:pPr>
        <w:pStyle w:val="12"/>
        <w:spacing w:line="360" w:lineRule="auto"/>
        <w:ind w:firstLine="480"/>
        <w:rPr>
          <w:rFonts w:hint="eastAsia" w:ascii="宋体" w:hAnsi="宋体"/>
        </w:rPr>
      </w:pPr>
      <w:r>
        <w:rPr>
          <w:rFonts w:hint="eastAsia" w:ascii="宋体" w:hAnsi="宋体"/>
        </w:rPr>
        <w:t>第十二条 合同变更</w:t>
      </w:r>
    </w:p>
    <w:p w14:paraId="6D52E80C">
      <w:pPr>
        <w:pStyle w:val="12"/>
        <w:spacing w:line="360" w:lineRule="auto"/>
        <w:ind w:firstLine="480"/>
        <w:rPr>
          <w:rFonts w:hint="eastAsia" w:ascii="宋体" w:hAnsi="宋体"/>
        </w:rPr>
      </w:pPr>
      <w:r>
        <w:rPr>
          <w:rFonts w:hint="eastAsia" w:ascii="宋体" w:hAnsi="宋体"/>
        </w:rPr>
        <w:t>对本合同的任何变更或补充，须经甲乙双方协商一致，并另行签订书面补充协议。</w:t>
      </w:r>
    </w:p>
    <w:p w14:paraId="1EEBF864">
      <w:pPr>
        <w:pStyle w:val="12"/>
        <w:spacing w:line="360" w:lineRule="auto"/>
        <w:ind w:firstLine="480"/>
        <w:rPr>
          <w:rFonts w:hint="eastAsia" w:ascii="宋体" w:hAnsi="宋体"/>
        </w:rPr>
      </w:pPr>
      <w:r>
        <w:rPr>
          <w:rFonts w:hint="eastAsia" w:ascii="宋体" w:hAnsi="宋体"/>
        </w:rPr>
        <w:t>第十三条 合同特别终止</w:t>
      </w:r>
    </w:p>
    <w:p w14:paraId="40C1933E">
      <w:pPr>
        <w:pStyle w:val="12"/>
        <w:spacing w:line="360" w:lineRule="auto"/>
        <w:ind w:firstLine="480"/>
        <w:rPr>
          <w:rFonts w:hint="eastAsia" w:ascii="宋体" w:hAnsi="宋体"/>
        </w:rPr>
      </w:pPr>
      <w:r>
        <w:rPr>
          <w:rFonts w:hint="eastAsia" w:ascii="宋体" w:hAnsi="宋体"/>
        </w:rPr>
        <w:t>（一） 甲乙双方同意在乙方出现下列情形时，甲方可以书面形式通知乙方（或者乙方的破产清算组或相关管理人）提出终止合同而不向其提供任何补偿：</w:t>
      </w:r>
    </w:p>
    <w:p w14:paraId="56CA4DF2">
      <w:pPr>
        <w:pStyle w:val="12"/>
        <w:spacing w:line="360" w:lineRule="auto"/>
        <w:ind w:firstLine="480"/>
        <w:rPr>
          <w:rFonts w:hint="eastAsia" w:ascii="宋体" w:hAnsi="宋体"/>
        </w:rPr>
      </w:pPr>
      <w:r>
        <w:rPr>
          <w:rFonts w:hint="eastAsia" w:ascii="宋体" w:hAnsi="宋体"/>
        </w:rPr>
        <w:t>（1）乙方破产、解散（包括但不限于乙方股东会决议解散、乙方被吊销营业执照、被责令关闭、被撤销、被司法机关裁决解散等情形）；</w:t>
      </w:r>
    </w:p>
    <w:p w14:paraId="093ABFD5">
      <w:pPr>
        <w:pStyle w:val="12"/>
        <w:spacing w:line="360" w:lineRule="auto"/>
        <w:ind w:firstLine="480"/>
        <w:rPr>
          <w:rFonts w:hint="eastAsia" w:ascii="宋体" w:hAnsi="宋体"/>
        </w:rPr>
      </w:pPr>
      <w:r>
        <w:rPr>
          <w:rFonts w:hint="eastAsia" w:ascii="宋体" w:hAnsi="宋体"/>
        </w:rPr>
        <w:t>（2）乙方发生未经甲方书面同意的重大产权变更（包括但不限于合并、分立、注销等情形)；（如系上市公司）被勒令停止上市；以及任何原因背负重大债务导致无履行能力。</w:t>
      </w:r>
    </w:p>
    <w:p w14:paraId="17B6FFF8">
      <w:pPr>
        <w:pStyle w:val="12"/>
        <w:spacing w:line="360" w:lineRule="auto"/>
        <w:ind w:firstLine="480"/>
        <w:rPr>
          <w:rFonts w:hint="eastAsia" w:ascii="宋体" w:hAnsi="宋体"/>
        </w:rPr>
      </w:pPr>
      <w:r>
        <w:rPr>
          <w:rFonts w:hint="eastAsia" w:ascii="宋体" w:hAnsi="宋体"/>
        </w:rPr>
        <w:t xml:space="preserve">   （二） 如果因上述原因导致本合同终止，甲方已经采取或者将要采取任何补救措施的权利不受任何影响。</w:t>
      </w:r>
    </w:p>
    <w:p w14:paraId="10D7B20F">
      <w:pPr>
        <w:pStyle w:val="12"/>
        <w:spacing w:line="360" w:lineRule="auto"/>
        <w:ind w:firstLine="480"/>
        <w:rPr>
          <w:rFonts w:hint="eastAsia" w:ascii="宋体" w:hAnsi="宋体"/>
        </w:rPr>
      </w:pPr>
      <w:r>
        <w:rPr>
          <w:rFonts w:hint="eastAsia" w:ascii="宋体" w:hAnsi="宋体"/>
        </w:rPr>
        <w:t>第十四条 法律适用与争议解决</w:t>
      </w:r>
    </w:p>
    <w:p w14:paraId="152AE2EE">
      <w:pPr>
        <w:pStyle w:val="12"/>
        <w:spacing w:line="360" w:lineRule="auto"/>
        <w:ind w:firstLine="480"/>
        <w:rPr>
          <w:rFonts w:hint="eastAsia" w:ascii="宋体" w:hAnsi="宋体"/>
        </w:rPr>
      </w:pPr>
      <w:r>
        <w:rPr>
          <w:rFonts w:hint="eastAsia" w:ascii="宋体" w:hAnsi="宋体"/>
        </w:rPr>
        <w:t xml:space="preserve">   （一） 本合同的订立、效力、解释、履行和争议的解决均适用中华人民共和国法律（不包括港澳台地区法律）。</w:t>
      </w:r>
    </w:p>
    <w:p w14:paraId="55418F33">
      <w:pPr>
        <w:pStyle w:val="12"/>
        <w:spacing w:line="360" w:lineRule="auto"/>
        <w:ind w:firstLine="480"/>
        <w:rPr>
          <w:rFonts w:hint="eastAsia" w:ascii="宋体" w:hAnsi="宋体"/>
        </w:rPr>
      </w:pPr>
      <w:r>
        <w:rPr>
          <w:rFonts w:hint="eastAsia" w:ascii="宋体" w:hAnsi="宋体"/>
        </w:rPr>
        <w:t xml:space="preserve">   （二） 凡因本合同引起的或与本合同有关的任何争议，双方首先应友好协商解决。协商不成的，任何一方均可向甲方所在地有管辖权的法院提起诉讼。</w:t>
      </w:r>
    </w:p>
    <w:p w14:paraId="22D6521F">
      <w:pPr>
        <w:pStyle w:val="12"/>
        <w:spacing w:line="360" w:lineRule="auto"/>
        <w:ind w:firstLine="480"/>
        <w:rPr>
          <w:rFonts w:hint="eastAsia" w:ascii="宋体" w:hAnsi="宋体"/>
        </w:rPr>
      </w:pPr>
      <w:r>
        <w:rPr>
          <w:rFonts w:hint="eastAsia" w:ascii="宋体" w:hAnsi="宋体"/>
        </w:rPr>
        <w:t xml:space="preserve">   第十五条 合同生效及其他</w:t>
      </w:r>
    </w:p>
    <w:p w14:paraId="2A345CE7">
      <w:pPr>
        <w:pStyle w:val="12"/>
        <w:spacing w:line="360" w:lineRule="auto"/>
        <w:ind w:firstLine="480"/>
        <w:rPr>
          <w:rFonts w:hint="eastAsia" w:ascii="宋体" w:hAnsi="宋体"/>
        </w:rPr>
      </w:pPr>
      <w:r>
        <w:rPr>
          <w:rFonts w:hint="eastAsia" w:ascii="宋体" w:hAnsi="宋体"/>
        </w:rPr>
        <w:t xml:space="preserve">   （一） 本合同经甲乙双方盖公章后生效，服务期限自    年   月    日起    年   月    日止。</w:t>
      </w:r>
    </w:p>
    <w:p w14:paraId="39E2698E">
      <w:pPr>
        <w:pStyle w:val="12"/>
        <w:spacing w:line="360" w:lineRule="auto"/>
        <w:ind w:firstLine="480"/>
        <w:rPr>
          <w:rFonts w:hint="eastAsia" w:ascii="宋体" w:hAnsi="宋体"/>
        </w:rPr>
      </w:pPr>
      <w:r>
        <w:rPr>
          <w:rFonts w:hint="eastAsia" w:ascii="宋体" w:hAnsi="宋体"/>
        </w:rPr>
        <w:t xml:space="preserve">   （二） 本合同一式四份，其中正本两份，副本两份。甲方执一份正本，一份副本；乙方执一份正本，一份副本。</w:t>
      </w:r>
    </w:p>
    <w:p w14:paraId="32747FC1">
      <w:pPr>
        <w:pStyle w:val="12"/>
        <w:spacing w:line="360" w:lineRule="auto"/>
        <w:ind w:firstLine="480"/>
        <w:rPr>
          <w:rFonts w:hint="eastAsia" w:ascii="宋体" w:hAnsi="宋体"/>
        </w:rPr>
      </w:pPr>
      <w:r>
        <w:rPr>
          <w:rFonts w:hint="eastAsia" w:ascii="宋体" w:hAnsi="宋体"/>
        </w:rPr>
        <w:t xml:space="preserve">   （三） 无论本合同是否有相反约定，本合同附件（如有）作为本合同的组成部分，与本合同具有同等法律效力，当附件条款与本合同条款发生冲突时，以本合同条款为准。</w:t>
      </w:r>
    </w:p>
    <w:p w14:paraId="4EEAD603">
      <w:pPr>
        <w:pStyle w:val="12"/>
        <w:spacing w:line="360" w:lineRule="auto"/>
        <w:ind w:firstLine="480"/>
        <w:rPr>
          <w:rFonts w:hint="eastAsia" w:ascii="宋体" w:hAnsi="宋体"/>
        </w:rPr>
      </w:pPr>
      <w:r>
        <w:rPr>
          <w:rFonts w:hint="eastAsia" w:ascii="宋体" w:hAnsi="宋体"/>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439963E7">
      <w:pPr>
        <w:pStyle w:val="12"/>
        <w:spacing w:line="360" w:lineRule="auto"/>
        <w:ind w:firstLine="480"/>
        <w:rPr>
          <w:rFonts w:hint="eastAsia" w:ascii="宋体" w:hAnsi="宋体"/>
        </w:rPr>
      </w:pPr>
      <w:r>
        <w:rPr>
          <w:rFonts w:hint="eastAsia" w:ascii="宋体" w:hAnsi="宋体"/>
        </w:rPr>
        <w:t xml:space="preserve">   （五） 由于法律和法规、政策而导致本合同任何条款无效或无法执行，则该条款无效，但不影响剩余其他条款的效力。</w:t>
      </w:r>
    </w:p>
    <w:p w14:paraId="46F0138C">
      <w:pPr>
        <w:pStyle w:val="12"/>
        <w:spacing w:line="360" w:lineRule="auto"/>
        <w:ind w:firstLine="480"/>
        <w:rPr>
          <w:rFonts w:hint="eastAsia" w:ascii="宋体" w:hAnsi="宋体"/>
        </w:rPr>
      </w:pPr>
      <w:r>
        <w:rPr>
          <w:rFonts w:hint="eastAsia" w:ascii="宋体" w:hAnsi="宋体"/>
        </w:rPr>
        <w:t>第十六条 附件的组成</w:t>
      </w:r>
    </w:p>
    <w:p w14:paraId="4DB48A37">
      <w:pPr>
        <w:pStyle w:val="12"/>
        <w:spacing w:line="360" w:lineRule="auto"/>
        <w:ind w:firstLine="480"/>
        <w:rPr>
          <w:rFonts w:hint="eastAsia" w:ascii="宋体" w:hAnsi="宋体"/>
        </w:rPr>
      </w:pPr>
      <w:r>
        <w:rPr>
          <w:rFonts w:hint="eastAsia" w:ascii="宋体" w:hAnsi="宋体"/>
        </w:rPr>
        <w:t>附件一、服务内容及要求</w:t>
      </w:r>
    </w:p>
    <w:p w14:paraId="6FDAD352">
      <w:pPr>
        <w:pStyle w:val="12"/>
        <w:spacing w:line="360" w:lineRule="auto"/>
        <w:ind w:firstLine="480"/>
        <w:rPr>
          <w:rFonts w:hint="eastAsia" w:ascii="宋体" w:hAnsi="宋体"/>
        </w:rPr>
      </w:pPr>
      <w:r>
        <w:rPr>
          <w:rFonts w:hint="eastAsia" w:ascii="宋体" w:hAnsi="宋体"/>
        </w:rPr>
        <w:t>附件二、付款</w:t>
      </w:r>
    </w:p>
    <w:p w14:paraId="355F51F5">
      <w:pPr>
        <w:pStyle w:val="12"/>
        <w:spacing w:line="360" w:lineRule="auto"/>
        <w:ind w:firstLine="480"/>
        <w:rPr>
          <w:rFonts w:hint="eastAsia" w:ascii="宋体" w:hAnsi="宋体"/>
        </w:rPr>
      </w:pPr>
    </w:p>
    <w:p w14:paraId="0102355F">
      <w:pPr>
        <w:pStyle w:val="12"/>
        <w:spacing w:line="360" w:lineRule="auto"/>
        <w:ind w:firstLine="480"/>
        <w:rPr>
          <w:rFonts w:hint="eastAsia" w:ascii="宋体" w:hAnsi="宋体"/>
        </w:rPr>
      </w:pPr>
    </w:p>
    <w:p w14:paraId="780A5BA0">
      <w:pPr>
        <w:pStyle w:val="12"/>
        <w:spacing w:line="360" w:lineRule="auto"/>
        <w:ind w:firstLine="480"/>
        <w:rPr>
          <w:rFonts w:hint="eastAsia" w:ascii="宋体" w:hAnsi="宋体"/>
        </w:rPr>
      </w:pPr>
    </w:p>
    <w:p w14:paraId="2BBD571D">
      <w:pPr>
        <w:pStyle w:val="12"/>
        <w:spacing w:line="360" w:lineRule="auto"/>
        <w:ind w:firstLine="480"/>
        <w:rPr>
          <w:rFonts w:hint="eastAsia" w:ascii="宋体" w:hAnsi="宋体"/>
        </w:rPr>
      </w:pPr>
    </w:p>
    <w:p w14:paraId="22E6CB52">
      <w:pPr>
        <w:pStyle w:val="12"/>
        <w:spacing w:line="360" w:lineRule="auto"/>
        <w:ind w:firstLine="480"/>
        <w:rPr>
          <w:rFonts w:hint="eastAsia" w:ascii="宋体" w:hAnsi="宋体"/>
        </w:rPr>
      </w:pPr>
    </w:p>
    <w:p w14:paraId="1E64960A">
      <w:pPr>
        <w:pStyle w:val="12"/>
        <w:spacing w:line="360" w:lineRule="auto"/>
        <w:ind w:firstLine="480"/>
        <w:rPr>
          <w:rFonts w:hint="eastAsia" w:ascii="宋体" w:hAnsi="宋体"/>
        </w:rPr>
      </w:pPr>
    </w:p>
    <w:p w14:paraId="0F67F327">
      <w:pPr>
        <w:pStyle w:val="12"/>
        <w:spacing w:line="360" w:lineRule="auto"/>
        <w:ind w:firstLine="480"/>
        <w:rPr>
          <w:rFonts w:hint="eastAsia" w:ascii="宋体" w:hAnsi="宋体"/>
        </w:rPr>
      </w:pPr>
    </w:p>
    <w:p w14:paraId="1443C5D4">
      <w:pPr>
        <w:pStyle w:val="12"/>
        <w:spacing w:line="360" w:lineRule="auto"/>
        <w:ind w:firstLine="480"/>
        <w:rPr>
          <w:rFonts w:hint="eastAsia" w:ascii="宋体" w:hAnsi="宋体"/>
        </w:rPr>
      </w:pPr>
    </w:p>
    <w:p w14:paraId="5AF0D22F">
      <w:pPr>
        <w:pStyle w:val="12"/>
        <w:spacing w:line="360" w:lineRule="auto"/>
        <w:ind w:firstLine="480"/>
        <w:rPr>
          <w:rFonts w:hint="eastAsia" w:ascii="宋体" w:hAnsi="宋体"/>
        </w:rPr>
      </w:pPr>
    </w:p>
    <w:p w14:paraId="44A10E45">
      <w:pPr>
        <w:pStyle w:val="12"/>
        <w:spacing w:line="360" w:lineRule="auto"/>
        <w:ind w:firstLine="480"/>
        <w:rPr>
          <w:rFonts w:hint="eastAsia" w:ascii="宋体" w:hAnsi="宋体"/>
        </w:rPr>
      </w:pPr>
      <w:r>
        <w:rPr>
          <w:rFonts w:hint="eastAsia" w:ascii="宋体" w:hAnsi="宋体"/>
        </w:rPr>
        <w:t>（协议签字页）</w:t>
      </w:r>
    </w:p>
    <w:p w14:paraId="131185CA">
      <w:pPr>
        <w:pStyle w:val="12"/>
        <w:spacing w:line="360" w:lineRule="auto"/>
        <w:ind w:firstLine="480"/>
        <w:rPr>
          <w:rFonts w:hint="eastAsia" w:ascii="宋体" w:hAnsi="宋体"/>
        </w:rPr>
      </w:pPr>
    </w:p>
    <w:p w14:paraId="3F5BC337">
      <w:pPr>
        <w:pStyle w:val="12"/>
        <w:spacing w:line="360" w:lineRule="auto"/>
        <w:ind w:firstLine="480"/>
        <w:rPr>
          <w:rFonts w:hint="eastAsia" w:ascii="宋体" w:hAnsi="宋体"/>
        </w:rPr>
      </w:pPr>
      <w:r>
        <w:rPr>
          <w:rFonts w:hint="eastAsia" w:ascii="宋体" w:hAnsi="宋体"/>
        </w:rPr>
        <w:t xml:space="preserve">兹证明，各方于    年    月    日签订本合同 </w:t>
      </w:r>
    </w:p>
    <w:p w14:paraId="3FC58384">
      <w:pPr>
        <w:pStyle w:val="12"/>
        <w:spacing w:line="360" w:lineRule="auto"/>
        <w:ind w:firstLine="480"/>
        <w:rPr>
          <w:rFonts w:hint="eastAsia" w:ascii="宋体" w:hAnsi="宋体"/>
        </w:rPr>
      </w:pPr>
    </w:p>
    <w:p w14:paraId="73411617">
      <w:pPr>
        <w:pStyle w:val="12"/>
        <w:spacing w:line="360" w:lineRule="auto"/>
        <w:ind w:firstLine="480"/>
        <w:rPr>
          <w:rFonts w:hint="eastAsia" w:ascii="宋体" w:hAnsi="宋体"/>
        </w:rPr>
      </w:pPr>
      <w:r>
        <w:rPr>
          <w:rFonts w:hint="eastAsia" w:ascii="宋体" w:hAnsi="宋体"/>
        </w:rPr>
        <w:t>甲方（盖章）：中国人民财产保险股份有限公司湛江市分公司</w:t>
      </w:r>
    </w:p>
    <w:p w14:paraId="18BE0542">
      <w:pPr>
        <w:pStyle w:val="12"/>
        <w:spacing w:line="360" w:lineRule="auto"/>
        <w:ind w:firstLine="480"/>
        <w:rPr>
          <w:rFonts w:hint="eastAsia" w:ascii="宋体" w:hAnsi="宋体"/>
        </w:rPr>
      </w:pPr>
      <w:r>
        <w:rPr>
          <w:rFonts w:hint="eastAsia" w:ascii="宋体" w:hAnsi="宋体"/>
        </w:rPr>
        <w:t xml:space="preserve">法定代表人/授权代表（签字）： </w:t>
      </w:r>
    </w:p>
    <w:p w14:paraId="3F18C1A2">
      <w:pPr>
        <w:pStyle w:val="12"/>
        <w:spacing w:line="360" w:lineRule="auto"/>
        <w:ind w:firstLine="480"/>
        <w:rPr>
          <w:rFonts w:hint="eastAsia" w:ascii="宋体" w:hAnsi="宋体"/>
        </w:rPr>
      </w:pPr>
    </w:p>
    <w:p w14:paraId="01697F65">
      <w:pPr>
        <w:spacing w:line="360" w:lineRule="auto"/>
        <w:rPr>
          <w:rFonts w:hint="eastAsia" w:ascii="宋体" w:hAnsi="宋体" w:cs="宋体"/>
          <w:color w:val="000000"/>
          <w:sz w:val="28"/>
          <w:szCs w:val="28"/>
        </w:rPr>
      </w:pPr>
    </w:p>
    <w:p w14:paraId="07BF2258">
      <w:pPr>
        <w:spacing w:line="360" w:lineRule="auto"/>
        <w:rPr>
          <w:rFonts w:hint="eastAsia" w:ascii="宋体" w:hAnsi="宋体" w:cs="宋体"/>
          <w:color w:val="000000"/>
          <w:sz w:val="28"/>
          <w:szCs w:val="28"/>
        </w:rPr>
      </w:pPr>
    </w:p>
    <w:p w14:paraId="7CD049D9">
      <w:pPr>
        <w:pStyle w:val="12"/>
        <w:spacing w:line="360" w:lineRule="auto"/>
        <w:ind w:firstLine="480"/>
        <w:rPr>
          <w:rFonts w:hint="eastAsia" w:ascii="宋体" w:hAnsi="宋体"/>
        </w:rPr>
      </w:pPr>
      <w:r>
        <w:rPr>
          <w:rFonts w:hint="eastAsia" w:ascii="宋体" w:hAnsi="宋体"/>
        </w:rPr>
        <w:t>乙方（盖章）：</w:t>
      </w:r>
    </w:p>
    <w:p w14:paraId="549A272B">
      <w:pPr>
        <w:pStyle w:val="12"/>
        <w:spacing w:line="360" w:lineRule="auto"/>
        <w:ind w:firstLine="480"/>
        <w:rPr>
          <w:rFonts w:hint="eastAsia" w:ascii="宋体" w:hAnsi="宋体"/>
        </w:rPr>
      </w:pPr>
      <w:r>
        <w:rPr>
          <w:rFonts w:hint="eastAsia" w:ascii="宋体" w:hAnsi="宋体"/>
        </w:rPr>
        <w:t>法定代表人/授权代表（签字）：</w:t>
      </w:r>
    </w:p>
    <w:p w14:paraId="463AF7FB">
      <w:pPr>
        <w:pStyle w:val="12"/>
        <w:spacing w:line="360" w:lineRule="auto"/>
        <w:ind w:left="0" w:leftChars="0" w:firstLine="0" w:firstLineChars="0"/>
        <w:rPr>
          <w:rFonts w:hint="eastAsia" w:ascii="宋体" w:hAnsi="宋体"/>
        </w:rPr>
      </w:pPr>
    </w:p>
    <w:p w14:paraId="0B41268D">
      <w:pPr>
        <w:pStyle w:val="12"/>
        <w:spacing w:line="360" w:lineRule="auto"/>
        <w:ind w:left="0" w:leftChars="0" w:firstLine="0" w:firstLineChars="0"/>
        <w:rPr>
          <w:rFonts w:hint="eastAsia" w:ascii="宋体" w:hAnsi="宋体"/>
        </w:rPr>
      </w:pPr>
    </w:p>
    <w:p w14:paraId="1F0CF13F">
      <w:pPr>
        <w:pStyle w:val="12"/>
        <w:spacing w:line="360" w:lineRule="auto"/>
        <w:ind w:left="0" w:leftChars="0" w:firstLine="0" w:firstLineChars="0"/>
        <w:rPr>
          <w:rFonts w:hint="eastAsia" w:ascii="宋体" w:hAnsi="宋体"/>
        </w:rPr>
      </w:pPr>
    </w:p>
    <w:p w14:paraId="5B2A012B">
      <w:pPr>
        <w:pStyle w:val="12"/>
        <w:spacing w:line="360" w:lineRule="auto"/>
        <w:ind w:left="0" w:leftChars="0" w:firstLine="0" w:firstLineChars="0"/>
        <w:rPr>
          <w:rFonts w:hint="eastAsia" w:ascii="宋体" w:hAnsi="宋体"/>
        </w:rPr>
      </w:pPr>
    </w:p>
    <w:p w14:paraId="6A899A93">
      <w:pPr>
        <w:pStyle w:val="12"/>
        <w:spacing w:line="360" w:lineRule="auto"/>
        <w:ind w:left="0" w:leftChars="0" w:firstLine="0" w:firstLineChars="0"/>
        <w:rPr>
          <w:rFonts w:hint="eastAsia" w:ascii="宋体" w:hAnsi="宋体"/>
        </w:rPr>
      </w:pPr>
    </w:p>
    <w:p w14:paraId="0DD78EF4">
      <w:pPr>
        <w:pStyle w:val="12"/>
        <w:spacing w:line="360" w:lineRule="auto"/>
        <w:ind w:left="0" w:leftChars="0" w:firstLine="0" w:firstLineChars="0"/>
        <w:rPr>
          <w:rFonts w:hint="eastAsia" w:ascii="宋体" w:hAnsi="宋体"/>
        </w:rPr>
      </w:pPr>
    </w:p>
    <w:p w14:paraId="367670AC">
      <w:pPr>
        <w:pStyle w:val="12"/>
        <w:spacing w:line="360" w:lineRule="auto"/>
        <w:ind w:left="0" w:leftChars="0" w:firstLine="0" w:firstLineChars="0"/>
        <w:rPr>
          <w:rFonts w:hint="eastAsia" w:ascii="宋体" w:hAnsi="宋体"/>
        </w:rPr>
      </w:pPr>
    </w:p>
    <w:p w14:paraId="6F8AAC9D">
      <w:pPr>
        <w:pStyle w:val="12"/>
        <w:spacing w:line="360" w:lineRule="auto"/>
        <w:ind w:left="0" w:leftChars="0" w:firstLine="0" w:firstLineChars="0"/>
        <w:rPr>
          <w:rFonts w:hint="eastAsia" w:ascii="宋体" w:hAnsi="宋体"/>
        </w:rPr>
      </w:pPr>
    </w:p>
    <w:p w14:paraId="272BD084">
      <w:pPr>
        <w:pStyle w:val="12"/>
        <w:spacing w:line="360" w:lineRule="auto"/>
        <w:ind w:left="0" w:leftChars="0" w:firstLine="0" w:firstLineChars="0"/>
        <w:rPr>
          <w:rFonts w:hint="eastAsia" w:ascii="宋体" w:hAnsi="宋体"/>
        </w:rPr>
      </w:pPr>
    </w:p>
    <w:p w14:paraId="3867A113">
      <w:pPr>
        <w:pStyle w:val="12"/>
        <w:spacing w:line="360" w:lineRule="auto"/>
        <w:ind w:left="0" w:leftChars="0" w:firstLine="0" w:firstLineChars="0"/>
        <w:rPr>
          <w:rFonts w:hint="eastAsia" w:ascii="宋体" w:hAnsi="宋体"/>
        </w:rPr>
      </w:pPr>
    </w:p>
    <w:p w14:paraId="78CB7E0D">
      <w:pPr>
        <w:pStyle w:val="12"/>
        <w:spacing w:line="360" w:lineRule="auto"/>
        <w:ind w:left="0" w:leftChars="0" w:firstLine="0" w:firstLineChars="0"/>
        <w:rPr>
          <w:rFonts w:hint="eastAsia" w:ascii="宋体" w:hAnsi="宋体"/>
        </w:rPr>
      </w:pPr>
    </w:p>
    <w:p w14:paraId="2617C698">
      <w:pPr>
        <w:pStyle w:val="12"/>
        <w:spacing w:line="360" w:lineRule="auto"/>
        <w:ind w:left="0" w:leftChars="0" w:firstLine="0" w:firstLineChars="0"/>
        <w:rPr>
          <w:rFonts w:hint="eastAsia" w:ascii="宋体" w:hAnsi="宋体"/>
        </w:rPr>
      </w:pPr>
    </w:p>
    <w:p w14:paraId="7AE831D5">
      <w:pPr>
        <w:pStyle w:val="12"/>
        <w:spacing w:line="360" w:lineRule="auto"/>
        <w:ind w:left="0" w:leftChars="0" w:firstLine="0" w:firstLineChars="0"/>
        <w:rPr>
          <w:rFonts w:hint="eastAsia" w:ascii="宋体" w:hAnsi="宋体"/>
        </w:rPr>
      </w:pPr>
    </w:p>
    <w:p w14:paraId="7D5A8EAE">
      <w:pPr>
        <w:pStyle w:val="12"/>
        <w:spacing w:line="360" w:lineRule="auto"/>
        <w:ind w:left="0" w:leftChars="0" w:firstLine="0" w:firstLineChars="0"/>
        <w:rPr>
          <w:rFonts w:hint="eastAsia" w:ascii="宋体" w:hAnsi="宋体"/>
        </w:rPr>
      </w:pPr>
    </w:p>
    <w:p w14:paraId="3BCF6581">
      <w:pPr>
        <w:pStyle w:val="12"/>
        <w:spacing w:line="360" w:lineRule="auto"/>
        <w:ind w:firstLine="480"/>
        <w:rPr>
          <w:rFonts w:hint="eastAsia" w:ascii="宋体" w:hAnsi="宋体"/>
        </w:rPr>
      </w:pPr>
      <w:r>
        <w:rPr>
          <w:rFonts w:hint="eastAsia" w:ascii="宋体" w:hAnsi="宋体"/>
        </w:rPr>
        <w:t>附件一</w:t>
      </w:r>
      <w:r>
        <w:rPr>
          <w:rFonts w:hint="eastAsia" w:ascii="宋体" w:hAnsi="宋体"/>
        </w:rPr>
        <w:tab/>
      </w:r>
      <w:r>
        <w:rPr>
          <w:rFonts w:hint="eastAsia" w:ascii="宋体" w:hAnsi="宋体"/>
        </w:rPr>
        <w:t>：</w:t>
      </w:r>
      <w:r>
        <w:rPr>
          <w:rFonts w:hint="eastAsia" w:ascii="宋体" w:hAnsi="宋体"/>
          <w:b/>
          <w:bCs/>
        </w:rPr>
        <w:t>服务内容及要求</w:t>
      </w:r>
    </w:p>
    <w:p w14:paraId="39DD4759">
      <w:pPr>
        <w:pStyle w:val="12"/>
        <w:spacing w:line="360" w:lineRule="auto"/>
        <w:ind w:firstLine="480"/>
        <w:rPr>
          <w:rFonts w:hint="eastAsia" w:ascii="宋体" w:hAnsi="宋体"/>
        </w:rPr>
      </w:pPr>
      <w:r>
        <w:rPr>
          <w:rFonts w:hint="eastAsia" w:ascii="宋体" w:hAnsi="宋体"/>
        </w:rPr>
        <w:t>1.项目名称</w:t>
      </w:r>
    </w:p>
    <w:p w14:paraId="4300B826">
      <w:pPr>
        <w:pStyle w:val="12"/>
        <w:spacing w:line="360" w:lineRule="auto"/>
        <w:ind w:firstLine="480"/>
        <w:rPr>
          <w:rFonts w:hint="eastAsia" w:ascii="宋体" w:hAnsi="宋体"/>
        </w:rPr>
      </w:pPr>
      <w:r>
        <w:rPr>
          <w:rFonts w:hint="eastAsia" w:ascii="宋体" w:hAnsi="宋体"/>
        </w:rPr>
        <w:t>项目名称：人保财险广东湛江市分公司防溺水短信防灾防损服务项目</w:t>
      </w:r>
    </w:p>
    <w:p w14:paraId="091248E9">
      <w:pPr>
        <w:pStyle w:val="12"/>
        <w:spacing w:line="360" w:lineRule="auto"/>
        <w:ind w:firstLine="480"/>
        <w:rPr>
          <w:rFonts w:hint="eastAsia" w:ascii="宋体" w:hAnsi="宋体"/>
        </w:rPr>
      </w:pPr>
      <w:r>
        <w:rPr>
          <w:rFonts w:hint="eastAsia" w:ascii="宋体" w:hAnsi="宋体"/>
        </w:rPr>
        <w:t>2. 项目内容</w:t>
      </w:r>
    </w:p>
    <w:p w14:paraId="30AC5298">
      <w:pPr>
        <w:pStyle w:val="12"/>
        <w:spacing w:line="360" w:lineRule="auto"/>
        <w:ind w:firstLine="480"/>
        <w:rPr>
          <w:rFonts w:hint="eastAsia" w:ascii="宋体" w:hAnsi="宋体"/>
        </w:rPr>
      </w:pPr>
      <w:r>
        <w:rPr>
          <w:rFonts w:hint="eastAsia" w:ascii="宋体" w:hAnsi="宋体"/>
        </w:rPr>
        <w:t>（一）乙方向甲方提供的服务的内容：</w:t>
      </w:r>
    </w:p>
    <w:p w14:paraId="489E9B99">
      <w:pPr>
        <w:pStyle w:val="12"/>
        <w:spacing w:line="360" w:lineRule="auto"/>
        <w:ind w:firstLine="480"/>
        <w:rPr>
          <w:rFonts w:hint="eastAsia" w:ascii="宋体" w:hAnsi="宋体"/>
        </w:rPr>
      </w:pPr>
      <w:r>
        <w:rPr>
          <w:rFonts w:hint="eastAsia" w:ascii="宋体" w:hAnsi="宋体"/>
        </w:rPr>
        <w:t>（1）技术要求：</w:t>
      </w:r>
    </w:p>
    <w:p w14:paraId="69C76FF0">
      <w:pPr>
        <w:pStyle w:val="12"/>
        <w:spacing w:line="360" w:lineRule="auto"/>
        <w:ind w:firstLine="480"/>
        <w:rPr>
          <w:rFonts w:hint="eastAsia" w:ascii="宋体" w:hAnsi="宋体"/>
        </w:rPr>
      </w:pPr>
      <w:r>
        <w:rPr>
          <w:rFonts w:hint="eastAsia" w:ascii="宋体" w:hAnsi="宋体"/>
        </w:rPr>
        <w:t>供应商须具备稳定短信群发通道，支持移动、联通、电信三大运营商号码兼容发送，保障短信送达率不低于95%，优化通道资源，保障全市多运营商号码兼容推送，确保短信送达稳定、触达全面；</w:t>
      </w:r>
    </w:p>
    <w:p w14:paraId="20F7A94B">
      <w:pPr>
        <w:pStyle w:val="12"/>
        <w:spacing w:line="360" w:lineRule="auto"/>
        <w:ind w:firstLine="480"/>
        <w:rPr>
          <w:rFonts w:hint="eastAsia" w:ascii="宋体" w:hAnsi="宋体"/>
        </w:rPr>
      </w:pPr>
      <w:r>
        <w:rPr>
          <w:rFonts w:hint="eastAsia" w:ascii="宋体" w:hAnsi="宋体"/>
        </w:rPr>
        <w:t>做好目标号码数据处理，落实号码脱敏处理（中间四位掩码），严格保护个人信息，严禁发生个人信息泄露；数据处理须在境内完成，不得跨境传输；</w:t>
      </w:r>
    </w:p>
    <w:p w14:paraId="1241468B">
      <w:pPr>
        <w:pStyle w:val="12"/>
        <w:spacing w:line="360" w:lineRule="auto"/>
        <w:ind w:firstLine="480"/>
        <w:rPr>
          <w:rFonts w:hint="eastAsia" w:ascii="宋体" w:hAnsi="宋体"/>
        </w:rPr>
      </w:pPr>
      <w:r>
        <w:rPr>
          <w:rFonts w:hint="eastAsia" w:ascii="宋体" w:hAnsi="宋体"/>
        </w:rPr>
        <w:t>发送签名说明：发送签名为运营商群发短信强制备案标识，以【XXX】格式置于短信正文开头，用于标明短信发送主体，如【湛江教育局】【人保财险】等；项目所需短信发送签名由采购人根据教育宣传口径统一确定、统一审定，供应商根据采购人审定完成运营商备案及落地发送，不得自主设置、自主变更签名；</w:t>
      </w:r>
    </w:p>
    <w:p w14:paraId="5BEE6D28">
      <w:pPr>
        <w:pStyle w:val="12"/>
        <w:spacing w:line="360" w:lineRule="auto"/>
        <w:ind w:firstLine="480"/>
        <w:rPr>
          <w:rFonts w:hint="eastAsia" w:ascii="宋体" w:hAnsi="宋体"/>
        </w:rPr>
      </w:pPr>
      <w:r>
        <w:rPr>
          <w:rFonts w:hint="eastAsia" w:ascii="宋体" w:hAnsi="宋体"/>
        </w:rPr>
        <w:t>短信内容、发送签名必须符合通信监管及教育宣传合规要求，由采购人审定的防溺水短信文案开展推送，不得擅自修改短信正文内容；短信文案应包含防溺水"六不准"等安全提示要点；</w:t>
      </w:r>
    </w:p>
    <w:p w14:paraId="0500B032">
      <w:pPr>
        <w:pStyle w:val="12"/>
        <w:spacing w:line="360" w:lineRule="auto"/>
        <w:ind w:firstLine="480"/>
        <w:rPr>
          <w:rFonts w:hint="eastAsia" w:ascii="宋体" w:hAnsi="宋体"/>
        </w:rPr>
      </w:pPr>
      <w:r>
        <w:rPr>
          <w:rFonts w:hint="eastAsia" w:ascii="宋体" w:hAnsi="宋体"/>
        </w:rPr>
        <w:t>短信发送全过程纳入项目工作群协同管理，实时反馈发送进度、发送总量、送达情况，项目完成后提供正式完整短信发送统计报表，报表应包含提交发送总量、成功送达数量等核心指标。</w:t>
      </w:r>
    </w:p>
    <w:p w14:paraId="477BDAE7">
      <w:pPr>
        <w:pStyle w:val="12"/>
        <w:spacing w:line="360" w:lineRule="auto"/>
        <w:ind w:firstLine="480"/>
        <w:rPr>
          <w:rFonts w:hint="eastAsia" w:ascii="宋体" w:hAnsi="宋体"/>
        </w:rPr>
      </w:pPr>
      <w:r>
        <w:rPr>
          <w:rFonts w:hint="eastAsia" w:ascii="宋体" w:hAnsi="宋体"/>
        </w:rPr>
        <w:t>（2）服务要求：</w:t>
      </w:r>
    </w:p>
    <w:p w14:paraId="38C740B8">
      <w:pPr>
        <w:pStyle w:val="12"/>
        <w:spacing w:line="360" w:lineRule="auto"/>
        <w:ind w:firstLine="480"/>
        <w:rPr>
          <w:rFonts w:hint="eastAsia" w:ascii="宋体" w:hAnsi="宋体"/>
        </w:rPr>
      </w:pPr>
      <w:r>
        <w:rPr>
          <w:rFonts w:hint="eastAsia" w:ascii="宋体" w:hAnsi="宋体"/>
        </w:rPr>
        <w:t>供应商须全程对接采购人，响应采购人的业务调度、整改要求及服务规范，按采购需求完成全部履约工作，及时处理发送过程中出现的通道拦截、签名异常等突发问题，问题响应时间不超过2小时；</w:t>
      </w:r>
    </w:p>
    <w:p w14:paraId="4C444BF4">
      <w:pPr>
        <w:pStyle w:val="12"/>
        <w:spacing w:line="360" w:lineRule="auto"/>
        <w:ind w:firstLine="480"/>
        <w:rPr>
          <w:rFonts w:hint="eastAsia" w:ascii="宋体" w:hAnsi="宋体"/>
        </w:rPr>
      </w:pPr>
      <w:r>
        <w:rPr>
          <w:rFonts w:hint="eastAsia" w:ascii="宋体" w:hAnsi="宋体"/>
        </w:rPr>
        <w:t>（3）人员团队要求：</w:t>
      </w:r>
    </w:p>
    <w:p w14:paraId="746F8F91">
      <w:pPr>
        <w:pStyle w:val="12"/>
        <w:spacing w:line="360" w:lineRule="auto"/>
        <w:ind w:firstLine="480"/>
        <w:rPr>
          <w:rFonts w:hint="eastAsia" w:ascii="宋体" w:hAnsi="宋体"/>
        </w:rPr>
      </w:pPr>
      <w:r>
        <w:rPr>
          <w:rFonts w:hint="eastAsia" w:ascii="宋体" w:hAnsi="宋体"/>
        </w:rPr>
        <w:t>供应商须配置本项目专项对接人员，负责签名报备、短信发送、进度反馈、报表输出，保障项目按期落地。</w:t>
      </w:r>
    </w:p>
    <w:p w14:paraId="19C693F0">
      <w:pPr>
        <w:pStyle w:val="12"/>
        <w:spacing w:line="360" w:lineRule="auto"/>
        <w:ind w:firstLine="480"/>
        <w:rPr>
          <w:rFonts w:hint="eastAsia" w:ascii="宋体" w:hAnsi="宋体"/>
        </w:rPr>
      </w:pPr>
      <w:r>
        <w:rPr>
          <w:rFonts w:hint="eastAsia" w:ascii="宋体" w:hAnsi="宋体"/>
        </w:rPr>
        <w:t>（4）项目进度要求：</w:t>
      </w:r>
    </w:p>
    <w:p w14:paraId="287A3BDF">
      <w:pPr>
        <w:pStyle w:val="12"/>
        <w:spacing w:line="360" w:lineRule="auto"/>
        <w:ind w:firstLine="480"/>
        <w:rPr>
          <w:rFonts w:hint="eastAsia" w:ascii="宋体" w:hAnsi="宋体"/>
        </w:rPr>
      </w:pPr>
      <w:r>
        <w:rPr>
          <w:rFonts w:hint="eastAsia" w:ascii="宋体" w:hAnsi="宋体"/>
        </w:rPr>
        <w:t>合同签订后，供应商须在3个工作日内完成短信签名报备及测试发送，并按采购人指定的时间节点分批完成全部短信推送服务，整个服务周期为3个月，覆盖学生溺水高发防控阶段。</w:t>
      </w:r>
    </w:p>
    <w:p w14:paraId="7FD0124E">
      <w:pPr>
        <w:pStyle w:val="12"/>
        <w:spacing w:line="360" w:lineRule="auto"/>
        <w:ind w:firstLine="480"/>
        <w:rPr>
          <w:rFonts w:hint="eastAsia" w:ascii="宋体" w:hAnsi="宋体"/>
        </w:rPr>
      </w:pPr>
      <w:r>
        <w:rPr>
          <w:rFonts w:hint="eastAsia" w:ascii="宋体" w:hAnsi="宋体"/>
        </w:rPr>
        <w:t>（5）项目验收考核要求：</w:t>
      </w:r>
    </w:p>
    <w:p w14:paraId="484B253F">
      <w:pPr>
        <w:pStyle w:val="12"/>
        <w:spacing w:line="360" w:lineRule="auto"/>
        <w:ind w:firstLine="480"/>
        <w:rPr>
          <w:rFonts w:hint="eastAsia" w:ascii="宋体" w:hAnsi="宋体"/>
        </w:rPr>
      </w:pPr>
      <w:r>
        <w:rPr>
          <w:rFonts w:hint="eastAsia" w:ascii="宋体" w:hAnsi="宋体"/>
        </w:rPr>
        <w:t> 按审定文案完成防溺水提醒短信批量推送，提供正式发送统计报表，包含提交发送总量、成功送达数量等核心数据；</w:t>
      </w:r>
    </w:p>
    <w:p w14:paraId="7D4F3BB9">
      <w:pPr>
        <w:pStyle w:val="12"/>
        <w:spacing w:line="360" w:lineRule="auto"/>
        <w:ind w:firstLine="480"/>
        <w:rPr>
          <w:rFonts w:hint="eastAsia" w:ascii="宋体" w:hAnsi="宋体"/>
        </w:rPr>
      </w:pPr>
      <w:r>
        <w:rPr>
          <w:rFonts w:hint="eastAsia" w:ascii="宋体" w:hAnsi="宋体"/>
        </w:rPr>
        <w:t>短信签名、发送内容符合通信合规要求，无信息泄露情况；</w:t>
      </w:r>
    </w:p>
    <w:p w14:paraId="0447BB8B">
      <w:pPr>
        <w:pStyle w:val="12"/>
        <w:spacing w:line="360" w:lineRule="auto"/>
        <w:ind w:firstLine="480"/>
        <w:rPr>
          <w:rFonts w:hint="eastAsia" w:ascii="宋体" w:hAnsi="宋体"/>
        </w:rPr>
      </w:pPr>
      <w:r>
        <w:rPr>
          <w:rFonts w:hint="eastAsia" w:ascii="宋体" w:hAnsi="宋体"/>
        </w:rPr>
        <w:t>（6）成果版权要求：</w:t>
      </w:r>
    </w:p>
    <w:p w14:paraId="248E8590">
      <w:pPr>
        <w:pStyle w:val="12"/>
        <w:spacing w:line="360" w:lineRule="auto"/>
        <w:ind w:firstLine="480"/>
        <w:rPr>
          <w:rFonts w:hint="eastAsia" w:ascii="宋体" w:hAnsi="宋体"/>
        </w:rPr>
      </w:pPr>
      <w:r>
        <w:rPr>
          <w:rFonts w:hint="eastAsia" w:ascii="宋体" w:hAnsi="宋体"/>
        </w:rPr>
        <w:t xml:space="preserve">本项目短信文案、发送成果相关资料知识产权归采购人所有，供应商仅可用于本项目履约，不得挪作其他项目使用。    </w:t>
      </w:r>
    </w:p>
    <w:p w14:paraId="14AB91D4">
      <w:pPr>
        <w:pStyle w:val="12"/>
        <w:spacing w:line="360" w:lineRule="auto"/>
        <w:ind w:firstLine="480"/>
        <w:rPr>
          <w:rFonts w:hint="eastAsia" w:ascii="宋体" w:hAnsi="宋体"/>
        </w:rPr>
      </w:pPr>
      <w:r>
        <w:rPr>
          <w:rFonts w:hint="eastAsia" w:ascii="宋体" w:hAnsi="宋体"/>
        </w:rPr>
        <w:t>（二）服务期限：     年   月   日至     年   月   日。</w:t>
      </w:r>
    </w:p>
    <w:p w14:paraId="4D6FA9DC">
      <w:pPr>
        <w:pStyle w:val="12"/>
        <w:spacing w:line="360" w:lineRule="auto"/>
        <w:ind w:firstLine="480"/>
        <w:rPr>
          <w:rFonts w:hint="eastAsia" w:ascii="宋体" w:hAnsi="宋体"/>
        </w:rPr>
      </w:pPr>
      <w:r>
        <w:rPr>
          <w:rFonts w:hint="eastAsia" w:ascii="宋体" w:hAnsi="宋体"/>
        </w:rPr>
        <w:t>甲方向乙方支付的合同服务费单价为   元/条，费用按实际成功发送短信条数据实结算，</w:t>
      </w:r>
      <w:r>
        <w:rPr>
          <w:rFonts w:hint="default" w:ascii="宋体" w:hAnsi="宋体"/>
          <w:lang w:val="en-US" w:eastAsia="zh-CN"/>
        </w:rPr>
        <w:t>服务结算总额最高限额RMB2</w:t>
      </w:r>
      <w:r>
        <w:rPr>
          <w:rFonts w:hint="eastAsia" w:ascii="宋体" w:hAnsi="宋体"/>
          <w:lang w:val="en-US" w:eastAsia="zh-CN"/>
        </w:rPr>
        <w:t>5</w:t>
      </w:r>
      <w:r>
        <w:rPr>
          <w:rFonts w:hint="default" w:ascii="宋体" w:hAnsi="宋体"/>
          <w:lang w:val="en-US" w:eastAsia="zh-CN"/>
        </w:rPr>
        <w:t>万元（大写：人民币贰拾伍万元整）</w:t>
      </w:r>
      <w:r>
        <w:rPr>
          <w:rFonts w:hint="eastAsia" w:ascii="宋体" w:hAnsi="宋体"/>
        </w:rPr>
        <w:t>。</w:t>
      </w:r>
    </w:p>
    <w:p w14:paraId="07C1EE8F">
      <w:pPr>
        <w:pStyle w:val="12"/>
        <w:spacing w:line="360" w:lineRule="auto"/>
        <w:ind w:firstLine="480"/>
        <w:rPr>
          <w:rFonts w:hint="eastAsia" w:ascii="宋体" w:hAnsi="宋体"/>
        </w:rPr>
      </w:pPr>
      <w:r>
        <w:rPr>
          <w:rFonts w:hint="eastAsia" w:ascii="宋体" w:hAnsi="宋体"/>
        </w:rPr>
        <w:t>费用包括如下项目：</w:t>
      </w:r>
    </w:p>
    <w:p w14:paraId="47C76A9B">
      <w:pPr>
        <w:pStyle w:val="12"/>
        <w:spacing w:line="360" w:lineRule="auto"/>
        <w:ind w:left="0" w:leftChars="0" w:firstLine="0" w:firstLineChars="0"/>
        <w:rPr>
          <w:rFonts w:hint="default" w:ascii="宋体" w:hAnsi="宋体" w:eastAsia="宋体"/>
          <w:lang w:val="en-US" w:eastAsia="zh-CN"/>
        </w:rPr>
      </w:pPr>
      <w:r>
        <w:rPr>
          <w:rFonts w:hint="eastAsia" w:ascii="宋体" w:hAnsi="宋体"/>
          <w:lang w:val="en-US" w:eastAsia="zh-CN"/>
        </w:rPr>
        <w:t xml:space="preserve">      提醒短信发送费</w:t>
      </w:r>
    </w:p>
    <w:p w14:paraId="753E7AD0">
      <w:pPr>
        <w:pStyle w:val="12"/>
        <w:spacing w:line="360" w:lineRule="auto"/>
        <w:ind w:firstLine="480"/>
        <w:rPr>
          <w:rFonts w:hint="eastAsia" w:ascii="宋体" w:hAnsi="宋体"/>
        </w:rPr>
      </w:pPr>
      <w:r>
        <w:rPr>
          <w:rFonts w:hint="eastAsia" w:ascii="宋体" w:hAnsi="宋体"/>
        </w:rPr>
        <w:t>（三）其他要求：按照甲方具体要求执行。</w:t>
      </w:r>
    </w:p>
    <w:p w14:paraId="29A09F96">
      <w:pPr>
        <w:pStyle w:val="12"/>
        <w:spacing w:line="360" w:lineRule="auto"/>
        <w:ind w:firstLine="480"/>
        <w:rPr>
          <w:rFonts w:hint="eastAsia" w:ascii="宋体" w:hAnsi="宋体"/>
        </w:rPr>
      </w:pPr>
      <w:r>
        <w:rPr>
          <w:rFonts w:hint="eastAsia" w:ascii="宋体" w:hAnsi="宋体"/>
        </w:rPr>
        <w:t>3.告知</w:t>
      </w:r>
    </w:p>
    <w:p w14:paraId="4B7D9A33">
      <w:pPr>
        <w:pStyle w:val="12"/>
        <w:spacing w:line="360" w:lineRule="auto"/>
        <w:ind w:firstLine="480"/>
        <w:rPr>
          <w:rFonts w:hint="eastAsia" w:ascii="宋体" w:hAnsi="宋体"/>
        </w:rPr>
      </w:pPr>
      <w:r>
        <w:rPr>
          <w:rFonts w:hint="eastAsia" w:ascii="宋体" w:hAnsi="宋体"/>
        </w:rPr>
        <w:t>甲乙双方同意涉及本合同的一切事宜均以书面形式提交，双方应及时响应。</w:t>
      </w:r>
    </w:p>
    <w:p w14:paraId="1144BB81">
      <w:pPr>
        <w:pStyle w:val="12"/>
        <w:spacing w:line="360" w:lineRule="auto"/>
        <w:ind w:firstLine="480"/>
        <w:rPr>
          <w:rFonts w:hint="eastAsia" w:ascii="宋体" w:hAnsi="宋体"/>
        </w:rPr>
      </w:pPr>
      <w:r>
        <w:rPr>
          <w:rFonts w:hint="eastAsia" w:ascii="宋体" w:hAnsi="宋体"/>
        </w:rPr>
        <w:t>4.问题项目处理</w:t>
      </w:r>
    </w:p>
    <w:p w14:paraId="218F963B">
      <w:pPr>
        <w:pStyle w:val="12"/>
        <w:spacing w:line="360" w:lineRule="auto"/>
        <w:ind w:firstLine="480"/>
        <w:rPr>
          <w:rFonts w:hint="eastAsia" w:ascii="宋体" w:hAnsi="宋体"/>
        </w:rPr>
      </w:pPr>
      <w:r>
        <w:rPr>
          <w:rFonts w:hint="eastAsia" w:ascii="宋体" w:hAnsi="宋体"/>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4DE121FC">
      <w:pPr>
        <w:pStyle w:val="12"/>
        <w:spacing w:line="360" w:lineRule="auto"/>
        <w:ind w:firstLine="480"/>
        <w:rPr>
          <w:rFonts w:hint="eastAsia" w:ascii="宋体" w:hAnsi="宋体"/>
        </w:rPr>
      </w:pPr>
    </w:p>
    <w:p w14:paraId="31B864AA">
      <w:pPr>
        <w:pStyle w:val="12"/>
        <w:spacing w:line="360" w:lineRule="auto"/>
        <w:ind w:firstLine="480"/>
        <w:rPr>
          <w:rFonts w:hint="eastAsia" w:ascii="宋体" w:hAnsi="宋体"/>
        </w:rPr>
      </w:pPr>
    </w:p>
    <w:p w14:paraId="40218D38">
      <w:pPr>
        <w:pStyle w:val="12"/>
        <w:spacing w:line="360" w:lineRule="auto"/>
        <w:ind w:firstLine="480"/>
        <w:rPr>
          <w:rFonts w:hint="eastAsia" w:ascii="宋体" w:hAnsi="宋体"/>
        </w:rPr>
      </w:pPr>
    </w:p>
    <w:p w14:paraId="3E3EBF55">
      <w:pPr>
        <w:pStyle w:val="12"/>
        <w:spacing w:line="360" w:lineRule="auto"/>
        <w:ind w:firstLine="480"/>
        <w:rPr>
          <w:rFonts w:hint="eastAsia" w:ascii="宋体" w:hAnsi="宋体"/>
        </w:rPr>
      </w:pPr>
    </w:p>
    <w:p w14:paraId="3B4CEB39">
      <w:pPr>
        <w:pStyle w:val="12"/>
        <w:spacing w:line="360" w:lineRule="auto"/>
        <w:ind w:firstLine="480"/>
        <w:rPr>
          <w:rFonts w:hint="eastAsia" w:ascii="宋体" w:hAnsi="宋体"/>
        </w:rPr>
      </w:pPr>
    </w:p>
    <w:p w14:paraId="6534E638">
      <w:pPr>
        <w:pStyle w:val="12"/>
        <w:spacing w:line="360" w:lineRule="auto"/>
        <w:ind w:firstLine="480"/>
        <w:rPr>
          <w:rFonts w:hint="eastAsia" w:ascii="宋体" w:hAnsi="宋体"/>
        </w:rPr>
      </w:pPr>
    </w:p>
    <w:p w14:paraId="648658DF">
      <w:pPr>
        <w:pStyle w:val="12"/>
        <w:spacing w:line="360" w:lineRule="auto"/>
        <w:ind w:firstLine="480"/>
        <w:rPr>
          <w:rFonts w:hint="eastAsia" w:ascii="宋体" w:hAnsi="宋体"/>
        </w:rPr>
      </w:pPr>
    </w:p>
    <w:p w14:paraId="5B38FC9F">
      <w:pPr>
        <w:pStyle w:val="12"/>
        <w:spacing w:line="360" w:lineRule="auto"/>
        <w:ind w:firstLine="480"/>
        <w:rPr>
          <w:rFonts w:hint="eastAsia" w:ascii="宋体" w:hAnsi="宋体"/>
        </w:rPr>
      </w:pPr>
    </w:p>
    <w:p w14:paraId="27A2928B">
      <w:pPr>
        <w:pStyle w:val="12"/>
        <w:spacing w:line="360" w:lineRule="auto"/>
        <w:ind w:firstLine="480"/>
        <w:rPr>
          <w:rFonts w:hint="eastAsia" w:ascii="宋体" w:hAnsi="宋体"/>
        </w:rPr>
      </w:pPr>
    </w:p>
    <w:p w14:paraId="0D67656A">
      <w:pPr>
        <w:pStyle w:val="12"/>
        <w:spacing w:line="360" w:lineRule="auto"/>
        <w:ind w:firstLine="480"/>
        <w:rPr>
          <w:rFonts w:hint="eastAsia" w:ascii="宋体" w:hAnsi="宋体"/>
        </w:rPr>
      </w:pPr>
    </w:p>
    <w:p w14:paraId="4A255B4F">
      <w:pPr>
        <w:pStyle w:val="12"/>
        <w:spacing w:line="360" w:lineRule="auto"/>
        <w:ind w:firstLine="480"/>
        <w:rPr>
          <w:rFonts w:hint="eastAsia" w:ascii="宋体" w:hAnsi="宋体"/>
        </w:rPr>
      </w:pPr>
    </w:p>
    <w:p w14:paraId="601D9270">
      <w:pPr>
        <w:pStyle w:val="12"/>
        <w:spacing w:line="360" w:lineRule="auto"/>
        <w:ind w:firstLine="480"/>
        <w:rPr>
          <w:rFonts w:hint="eastAsia" w:ascii="宋体" w:hAnsi="宋体"/>
        </w:rPr>
      </w:pPr>
    </w:p>
    <w:p w14:paraId="5D949226">
      <w:pPr>
        <w:pStyle w:val="12"/>
        <w:spacing w:line="360" w:lineRule="auto"/>
        <w:ind w:firstLine="480"/>
        <w:rPr>
          <w:rFonts w:hint="eastAsia" w:ascii="宋体" w:hAnsi="宋体"/>
        </w:rPr>
      </w:pPr>
    </w:p>
    <w:p w14:paraId="37F95570">
      <w:pPr>
        <w:pStyle w:val="12"/>
        <w:spacing w:line="360" w:lineRule="auto"/>
        <w:ind w:firstLine="480"/>
        <w:rPr>
          <w:rFonts w:hint="eastAsia" w:ascii="宋体" w:hAnsi="宋体"/>
        </w:rPr>
      </w:pPr>
    </w:p>
    <w:p w14:paraId="5D2E3F17">
      <w:pPr>
        <w:pStyle w:val="12"/>
        <w:spacing w:line="360" w:lineRule="auto"/>
        <w:ind w:firstLine="480"/>
        <w:rPr>
          <w:rFonts w:hint="eastAsia" w:ascii="宋体" w:hAnsi="宋体"/>
        </w:rPr>
      </w:pPr>
    </w:p>
    <w:p w14:paraId="1A7EE5DD">
      <w:pPr>
        <w:pStyle w:val="12"/>
        <w:spacing w:line="360" w:lineRule="auto"/>
        <w:ind w:firstLine="480"/>
        <w:rPr>
          <w:rFonts w:hint="eastAsia" w:ascii="宋体" w:hAnsi="宋体"/>
        </w:rPr>
      </w:pPr>
    </w:p>
    <w:p w14:paraId="6814CB25">
      <w:pPr>
        <w:pStyle w:val="12"/>
        <w:spacing w:line="360" w:lineRule="auto"/>
        <w:ind w:firstLine="480"/>
        <w:rPr>
          <w:rFonts w:hint="eastAsia" w:ascii="宋体" w:hAnsi="宋体"/>
        </w:rPr>
      </w:pPr>
    </w:p>
    <w:p w14:paraId="4AFFE9BA">
      <w:pPr>
        <w:pStyle w:val="12"/>
        <w:spacing w:line="360" w:lineRule="auto"/>
        <w:ind w:firstLine="480"/>
        <w:rPr>
          <w:rFonts w:hint="eastAsia" w:ascii="宋体" w:hAnsi="宋体"/>
        </w:rPr>
      </w:pPr>
    </w:p>
    <w:p w14:paraId="6607D5B5">
      <w:pPr>
        <w:pStyle w:val="12"/>
        <w:spacing w:line="360" w:lineRule="auto"/>
        <w:ind w:firstLine="480"/>
        <w:rPr>
          <w:rFonts w:hint="eastAsia" w:ascii="宋体" w:hAnsi="宋体"/>
        </w:rPr>
      </w:pPr>
    </w:p>
    <w:p w14:paraId="3CB3D4B6">
      <w:pPr>
        <w:pStyle w:val="12"/>
        <w:spacing w:line="360" w:lineRule="auto"/>
        <w:ind w:firstLine="480"/>
        <w:rPr>
          <w:rFonts w:hint="eastAsia" w:ascii="宋体" w:hAnsi="宋体"/>
        </w:rPr>
      </w:pPr>
    </w:p>
    <w:p w14:paraId="156E8EEF">
      <w:pPr>
        <w:pStyle w:val="12"/>
        <w:spacing w:line="360" w:lineRule="auto"/>
        <w:ind w:firstLine="480"/>
        <w:rPr>
          <w:rFonts w:hint="eastAsia" w:ascii="宋体" w:hAnsi="宋体"/>
        </w:rPr>
      </w:pPr>
    </w:p>
    <w:p w14:paraId="04FDF114">
      <w:pPr>
        <w:pStyle w:val="12"/>
        <w:spacing w:line="360" w:lineRule="auto"/>
        <w:ind w:firstLine="480"/>
        <w:rPr>
          <w:rFonts w:hint="eastAsia" w:ascii="宋体" w:hAnsi="宋体"/>
        </w:rPr>
      </w:pPr>
    </w:p>
    <w:p w14:paraId="58397823">
      <w:pPr>
        <w:pStyle w:val="12"/>
        <w:spacing w:line="360" w:lineRule="auto"/>
        <w:ind w:firstLine="480"/>
        <w:rPr>
          <w:rFonts w:hint="eastAsia" w:ascii="宋体" w:hAnsi="宋体"/>
        </w:rPr>
      </w:pPr>
    </w:p>
    <w:p w14:paraId="1656343B">
      <w:pPr>
        <w:pStyle w:val="12"/>
        <w:spacing w:line="360" w:lineRule="auto"/>
        <w:ind w:firstLine="480"/>
        <w:rPr>
          <w:rFonts w:hint="eastAsia" w:ascii="宋体" w:hAnsi="宋体"/>
        </w:rPr>
      </w:pPr>
      <w:r>
        <w:rPr>
          <w:rFonts w:hint="eastAsia" w:ascii="宋体" w:hAnsi="宋体"/>
        </w:rPr>
        <w:t>附件二：</w:t>
      </w:r>
      <w:r>
        <w:rPr>
          <w:rFonts w:hint="eastAsia" w:ascii="宋体" w:hAnsi="宋体"/>
          <w:b/>
          <w:bCs/>
        </w:rPr>
        <w:t>付款</w:t>
      </w:r>
    </w:p>
    <w:p w14:paraId="22209AD2">
      <w:pPr>
        <w:pStyle w:val="12"/>
        <w:spacing w:line="360" w:lineRule="auto"/>
        <w:ind w:firstLine="480"/>
        <w:rPr>
          <w:rFonts w:hint="eastAsia" w:ascii="宋体" w:hAnsi="宋体"/>
        </w:rPr>
      </w:pPr>
      <w:r>
        <w:rPr>
          <w:rFonts w:hint="eastAsia" w:ascii="宋体" w:hAnsi="宋体"/>
        </w:rPr>
        <w:t>1.本合同使用货币种类为人民币。</w:t>
      </w:r>
    </w:p>
    <w:p w14:paraId="7FC1F0F5">
      <w:pPr>
        <w:pStyle w:val="12"/>
        <w:spacing w:line="360" w:lineRule="auto"/>
        <w:ind w:firstLine="480"/>
        <w:rPr>
          <w:rFonts w:hint="eastAsia" w:ascii="宋体" w:hAnsi="宋体"/>
        </w:rPr>
      </w:pPr>
      <w:r>
        <w:rPr>
          <w:rFonts w:hint="eastAsia" w:ascii="宋体" w:hAnsi="宋体"/>
        </w:rPr>
        <w:t>2.付款方式：转账。双方采用转账方式付款的，甲方应向乙方以下账户进行支付：</w:t>
      </w:r>
    </w:p>
    <w:p w14:paraId="1612CD71">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乙方：                         </w:t>
      </w:r>
    </w:p>
    <w:p w14:paraId="2FB36C92">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开户行：                       </w:t>
      </w:r>
    </w:p>
    <w:p w14:paraId="47A48AAE">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账户名称：                     </w:t>
      </w:r>
    </w:p>
    <w:p w14:paraId="1BAF6892">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账号：                         </w:t>
      </w:r>
    </w:p>
    <w:p w14:paraId="127B13DB">
      <w:pPr>
        <w:pStyle w:val="12"/>
        <w:spacing w:line="360" w:lineRule="auto"/>
        <w:ind w:firstLine="480"/>
        <w:rPr>
          <w:rFonts w:hint="eastAsia" w:ascii="宋体" w:hAnsi="宋体"/>
        </w:rPr>
      </w:pPr>
      <w:r>
        <w:rPr>
          <w:rFonts w:hint="eastAsia" w:ascii="宋体" w:hAnsi="宋体"/>
        </w:rPr>
        <w:t>乙方如需改变上述账户，应提前10日以书面通知甲方。</w:t>
      </w:r>
    </w:p>
    <w:p w14:paraId="571AF3A9">
      <w:pPr>
        <w:pStyle w:val="12"/>
        <w:spacing w:line="360" w:lineRule="auto"/>
        <w:ind w:firstLine="480"/>
        <w:rPr>
          <w:rFonts w:hint="eastAsia" w:ascii="宋体" w:hAnsi="宋体"/>
        </w:rPr>
      </w:pPr>
      <w:r>
        <w:rPr>
          <w:rFonts w:hint="eastAsia" w:ascii="宋体" w:hAnsi="宋体"/>
        </w:rPr>
        <w:t>3.付款安排</w:t>
      </w:r>
    </w:p>
    <w:p w14:paraId="11EFF11C">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rPr>
        <w:t>乙方于每批次发送完成并双方对账后，向甲方开具合规增值税专用发票；</w:t>
      </w:r>
    </w:p>
    <w:p w14:paraId="28F4B45D">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r>
        <w:rPr>
          <w:rFonts w:hint="eastAsia" w:ascii="宋体" w:hAnsi="宋体"/>
        </w:rPr>
        <w:t>甲方收到发票后30个工作日内，以银行转账方式支付该批次款项至乙方账户；</w:t>
      </w:r>
    </w:p>
    <w:p w14:paraId="6C03E46D">
      <w:pPr>
        <w:keepNext w:val="0"/>
        <w:keepLines w:val="0"/>
        <w:widowControl/>
        <w:suppressLineNumbers w:val="0"/>
        <w:ind w:firstLine="480" w:firstLineChars="200"/>
        <w:jc w:val="left"/>
        <w:rPr>
          <w:rFonts w:hint="default" w:ascii="宋体" w:hAnsi="宋体" w:eastAsia="宋体"/>
          <w:lang w:val="en-US" w:eastAsia="zh-CN"/>
        </w:rPr>
      </w:pPr>
      <w:r>
        <w:rPr>
          <w:rFonts w:hint="eastAsia" w:ascii="宋体" w:hAnsi="宋体"/>
          <w:lang w:eastAsia="zh-CN"/>
        </w:rPr>
        <w:t>（</w:t>
      </w:r>
      <w:r>
        <w:rPr>
          <w:rFonts w:hint="eastAsia" w:ascii="宋体" w:hAnsi="宋体"/>
          <w:lang w:val="en-US" w:eastAsia="zh-CN"/>
        </w:rPr>
        <w:t>3）本合同服务单价为   元/条，费用按实际成功发送短信条数据实结算，服务结算总额最高限额RMB25万元（大写：人民币贰拾伍万元整）。</w:t>
      </w:r>
    </w:p>
    <w:p w14:paraId="0E946F5A">
      <w:pPr>
        <w:pStyle w:val="12"/>
        <w:spacing w:line="360" w:lineRule="auto"/>
        <w:ind w:firstLine="480"/>
        <w:rPr>
          <w:rFonts w:hint="eastAsia" w:ascii="宋体" w:hAnsi="宋体"/>
        </w:rPr>
      </w:pPr>
      <w:r>
        <w:rPr>
          <w:rFonts w:hint="eastAsia" w:ascii="宋体" w:hAnsi="宋体"/>
        </w:rPr>
        <w:t>4.增值税专用发票的相关约定</w:t>
      </w:r>
    </w:p>
    <w:p w14:paraId="61F5BA82">
      <w:pPr>
        <w:pStyle w:val="12"/>
        <w:spacing w:line="360" w:lineRule="auto"/>
        <w:ind w:firstLine="480"/>
        <w:rPr>
          <w:rFonts w:hint="eastAsia" w:ascii="宋体" w:hAnsi="宋体"/>
        </w:rPr>
      </w:pPr>
      <w:r>
        <w:rPr>
          <w:rFonts w:hint="eastAsia" w:ascii="宋体" w:hAnsi="宋体"/>
        </w:rPr>
        <w:t xml:space="preserve">（1）乙方应向甲方开具增值税专用发票，甲方开票信息如下： </w:t>
      </w:r>
    </w:p>
    <w:p w14:paraId="332DE47B">
      <w:pPr>
        <w:pStyle w:val="12"/>
        <w:spacing w:line="360" w:lineRule="auto"/>
        <w:ind w:firstLine="480"/>
        <w:rPr>
          <w:rFonts w:hint="eastAsia" w:ascii="宋体" w:hAnsi="宋体"/>
        </w:rPr>
      </w:pPr>
      <w:r>
        <w:rPr>
          <w:rFonts w:hint="eastAsia" w:ascii="宋体" w:hAnsi="宋体"/>
        </w:rPr>
        <w:t>公司名称： 中国人民财产保险股份有限公司湛江市分公司</w:t>
      </w:r>
    </w:p>
    <w:p w14:paraId="30EA4819">
      <w:pPr>
        <w:pStyle w:val="12"/>
        <w:spacing w:line="360" w:lineRule="auto"/>
        <w:ind w:firstLine="480"/>
        <w:rPr>
          <w:rFonts w:hint="eastAsia" w:ascii="宋体" w:hAnsi="宋体"/>
        </w:rPr>
      </w:pPr>
      <w:r>
        <w:rPr>
          <w:rFonts w:hint="eastAsia" w:ascii="宋体" w:hAnsi="宋体"/>
        </w:rPr>
        <w:t>纳税识别号：914408008943768583</w:t>
      </w:r>
    </w:p>
    <w:p w14:paraId="19950026">
      <w:pPr>
        <w:pStyle w:val="12"/>
        <w:spacing w:line="360" w:lineRule="auto"/>
        <w:ind w:firstLine="480"/>
        <w:rPr>
          <w:rFonts w:hint="eastAsia" w:ascii="宋体" w:hAnsi="宋体"/>
        </w:rPr>
      </w:pPr>
      <w:r>
        <w:rPr>
          <w:rFonts w:hint="eastAsia" w:ascii="宋体" w:hAnsi="宋体"/>
        </w:rPr>
        <w:t>银行账号：2015020209023100194</w:t>
      </w:r>
    </w:p>
    <w:p w14:paraId="3736A7CE">
      <w:pPr>
        <w:pStyle w:val="12"/>
        <w:spacing w:line="360" w:lineRule="auto"/>
        <w:ind w:firstLine="480"/>
        <w:rPr>
          <w:rFonts w:hint="eastAsia" w:ascii="宋体" w:hAnsi="宋体"/>
        </w:rPr>
      </w:pPr>
      <w:r>
        <w:rPr>
          <w:rFonts w:hint="eastAsia" w:ascii="宋体" w:hAnsi="宋体"/>
        </w:rPr>
        <w:t>开户银行：中国工商银行股份有限公司湛江第一支行</w:t>
      </w:r>
    </w:p>
    <w:p w14:paraId="79070B5C">
      <w:pPr>
        <w:pStyle w:val="12"/>
        <w:spacing w:line="360" w:lineRule="auto"/>
        <w:ind w:firstLine="480"/>
        <w:rPr>
          <w:rFonts w:hint="eastAsia" w:ascii="宋体" w:hAnsi="宋体"/>
        </w:rPr>
      </w:pPr>
      <w:r>
        <w:rPr>
          <w:rFonts w:hint="eastAsia" w:ascii="宋体" w:hAnsi="宋体"/>
        </w:rPr>
        <w:t>开票地址：湛江市经济技术开发区海滨大道南62号三楼至十楼</w:t>
      </w:r>
    </w:p>
    <w:p w14:paraId="44F197C4">
      <w:pPr>
        <w:pStyle w:val="12"/>
        <w:spacing w:line="360" w:lineRule="auto"/>
        <w:ind w:firstLine="480"/>
        <w:rPr>
          <w:rFonts w:hint="eastAsia" w:ascii="宋体" w:hAnsi="宋体"/>
        </w:rPr>
      </w:pPr>
      <w:r>
        <w:rPr>
          <w:rFonts w:hint="eastAsia" w:ascii="宋体" w:hAnsi="宋体"/>
        </w:rPr>
        <w:t>开票电话：0759-6895518</w:t>
      </w:r>
    </w:p>
    <w:p w14:paraId="6592C931">
      <w:pPr>
        <w:pStyle w:val="12"/>
        <w:spacing w:line="360" w:lineRule="auto"/>
        <w:ind w:firstLine="480"/>
        <w:rPr>
          <w:rFonts w:hint="eastAsia" w:ascii="宋体" w:hAnsi="宋体"/>
        </w:rPr>
      </w:pPr>
      <w:r>
        <w:rPr>
          <w:rFonts w:hint="eastAsia" w:ascii="宋体" w:hAnsi="宋体"/>
        </w:rPr>
        <w:t>（2）乙方同时向甲方公司及其分支机构提供产品及服务的，双方应在合同中约定甲方的分支机构和对应的价款。乙方应分别对清单中的费用承担方开具相应金额的增值税专用发票；</w:t>
      </w:r>
    </w:p>
    <w:p w14:paraId="34BB3D8C">
      <w:pPr>
        <w:pStyle w:val="12"/>
        <w:spacing w:line="360" w:lineRule="auto"/>
        <w:ind w:firstLine="480"/>
        <w:rPr>
          <w:rFonts w:hint="eastAsia" w:ascii="宋体" w:hAnsi="宋体"/>
        </w:rPr>
      </w:pPr>
      <w:r>
        <w:rPr>
          <w:rFonts w:hint="eastAsia" w:ascii="宋体" w:hAnsi="宋体"/>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4D2B3B7B">
      <w:pPr>
        <w:pStyle w:val="12"/>
        <w:spacing w:line="360" w:lineRule="auto"/>
        <w:ind w:firstLine="480"/>
        <w:rPr>
          <w:rFonts w:hint="eastAsia" w:ascii="宋体" w:hAnsi="宋体"/>
        </w:rPr>
      </w:pPr>
      <w:r>
        <w:rPr>
          <w:rFonts w:hint="eastAsia" w:ascii="宋体" w:hAnsi="宋体"/>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62185AE9">
      <w:pPr>
        <w:pStyle w:val="12"/>
        <w:spacing w:line="360" w:lineRule="auto"/>
        <w:ind w:firstLine="480"/>
        <w:rPr>
          <w:rFonts w:hint="eastAsia" w:ascii="宋体" w:hAnsi="宋体"/>
        </w:rPr>
      </w:pPr>
      <w:r>
        <w:rPr>
          <w:rFonts w:hint="eastAsia" w:ascii="宋体" w:hAnsi="宋体"/>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5B86FDA5">
      <w:pPr>
        <w:pStyle w:val="12"/>
        <w:spacing w:line="360" w:lineRule="auto"/>
        <w:ind w:firstLine="480"/>
        <w:rPr>
          <w:rFonts w:hint="eastAsia" w:ascii="宋体" w:hAnsi="宋体"/>
        </w:rPr>
      </w:pPr>
      <w:r>
        <w:rPr>
          <w:rFonts w:hint="eastAsia" w:ascii="宋体" w:hAnsi="宋体"/>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15FF2ADD">
      <w:pPr>
        <w:pStyle w:val="12"/>
        <w:spacing w:line="360" w:lineRule="auto"/>
        <w:ind w:firstLine="480"/>
        <w:rPr>
          <w:rFonts w:hint="eastAsia" w:ascii="仿宋_GB2312" w:eastAsia="仿宋_GB2312" w:cs="仿宋_GB2312"/>
          <w:sz w:val="28"/>
          <w:szCs w:val="28"/>
        </w:rPr>
      </w:pPr>
      <w:r>
        <w:rPr>
          <w:rFonts w:hint="eastAsia" w:ascii="宋体" w:hAnsi="宋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7C166F6">
      <w:pPr>
        <w:pStyle w:val="150"/>
        <w:jc w:val="center"/>
        <w:outlineLvl w:val="0"/>
        <w:rPr>
          <w:rFonts w:hint="eastAsia" w:ascii="宋体" w:hAnsi="宋体"/>
          <w:b/>
          <w:sz w:val="44"/>
          <w:szCs w:val="44"/>
        </w:rPr>
      </w:pPr>
      <w:r>
        <w:br w:type="page"/>
      </w:r>
      <w:bookmarkStart w:id="347" w:name="_Toc19034440"/>
      <w:bookmarkStart w:id="348" w:name="_Toc86202632"/>
      <w:bookmarkStart w:id="349" w:name="_Toc421042647"/>
      <w:bookmarkStart w:id="350" w:name="_Toc19034380"/>
      <w:bookmarkStart w:id="351" w:name="_Toc18928246"/>
      <w:bookmarkStart w:id="352" w:name="_Toc421032045"/>
      <w:bookmarkStart w:id="353" w:name="_Toc19039762"/>
      <w:bookmarkStart w:id="354" w:name="_Toc241827252"/>
      <w:bookmarkStart w:id="355" w:name="_Toc86202637"/>
      <w:bookmarkStart w:id="356" w:name="_Toc241827256"/>
      <w:r>
        <w:rPr>
          <w:rFonts w:hint="eastAsia"/>
        </w:rPr>
        <w:t xml:space="preserve"> </w:t>
      </w:r>
      <w:r>
        <w:rPr>
          <w:rFonts w:hint="eastAsia" w:ascii="宋体" w:hAnsi="宋体"/>
          <w:b/>
          <w:sz w:val="44"/>
          <w:szCs w:val="44"/>
          <w:lang w:eastAsia="zh-CN"/>
        </w:rPr>
        <w:t xml:space="preserve"> 第</w:t>
      </w:r>
      <w:r>
        <w:rPr>
          <w:rFonts w:hint="eastAsia" w:ascii="宋体" w:hAnsi="宋体"/>
          <w:b/>
          <w:sz w:val="44"/>
          <w:szCs w:val="44"/>
        </w:rPr>
        <w:t>五</w:t>
      </w:r>
      <w:r>
        <w:rPr>
          <w:rFonts w:hint="eastAsia" w:ascii="宋体" w:hAnsi="宋体"/>
          <w:b/>
          <w:sz w:val="44"/>
          <w:szCs w:val="44"/>
          <w:lang w:eastAsia="zh-CN"/>
        </w:rPr>
        <w:t>章</w:t>
      </w:r>
      <w:r>
        <w:rPr>
          <w:rFonts w:hint="eastAsia" w:ascii="宋体" w:hAnsi="宋体"/>
          <w:b/>
          <w:sz w:val="44"/>
          <w:szCs w:val="44"/>
          <w:lang w:val="en-US" w:eastAsia="zh-CN"/>
        </w:rPr>
        <w:t xml:space="preserve"> </w:t>
      </w:r>
      <w:r>
        <w:rPr>
          <w:rFonts w:hint="eastAsia" w:ascii="宋体" w:hAnsi="宋体"/>
          <w:b/>
          <w:sz w:val="44"/>
          <w:szCs w:val="44"/>
        </w:rPr>
        <w:t>评审标准</w:t>
      </w:r>
    </w:p>
    <w:p w14:paraId="52E52C5D">
      <w:pPr>
        <w:pStyle w:val="174"/>
        <w:ind w:firstLine="0" w:firstLineChars="0"/>
        <w:rPr>
          <w:rFonts w:ascii="宋体" w:hAnsi="宋体" w:eastAsia="宋体" w:cs="宋体"/>
          <w:sz w:val="24"/>
          <w:szCs w:val="24"/>
        </w:rPr>
      </w:pPr>
      <w:r>
        <w:rPr>
          <w:rFonts w:hint="eastAsia" w:ascii="宋体" w:hAnsi="宋体" w:eastAsia="宋体" w:cs="宋体"/>
          <w:sz w:val="24"/>
          <w:szCs w:val="24"/>
        </w:rPr>
        <w:t>一、初步评审标准</w:t>
      </w:r>
    </w:p>
    <w:tbl>
      <w:tblPr>
        <w:tblStyle w:val="44"/>
        <w:tblW w:w="530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041"/>
        <w:gridCol w:w="2176"/>
        <w:gridCol w:w="5848"/>
      </w:tblGrid>
      <w:tr w14:paraId="5D7D732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Align w:val="center"/>
          </w:tcPr>
          <w:p w14:paraId="506AFA03">
            <w:pPr>
              <w:widowControl/>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528" w:type="pct"/>
          </w:tcPr>
          <w:p w14:paraId="503A20D6">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评审环节</w:t>
            </w:r>
          </w:p>
        </w:tc>
        <w:tc>
          <w:tcPr>
            <w:tcW w:w="1104" w:type="pct"/>
            <w:vAlign w:val="center"/>
          </w:tcPr>
          <w:p w14:paraId="41DF3D4A">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评审因素</w:t>
            </w:r>
          </w:p>
        </w:tc>
        <w:tc>
          <w:tcPr>
            <w:tcW w:w="2967" w:type="pct"/>
            <w:vAlign w:val="center"/>
          </w:tcPr>
          <w:p w14:paraId="5AC4F460">
            <w:pPr>
              <w:widowControl/>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评审标准</w:t>
            </w:r>
          </w:p>
        </w:tc>
      </w:tr>
      <w:tr w14:paraId="66F693C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219DA6B1">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528" w:type="pct"/>
            <w:vMerge w:val="restart"/>
            <w:vAlign w:val="center"/>
          </w:tcPr>
          <w:p w14:paraId="2ADE4F4A">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1104" w:type="pct"/>
            <w:vAlign w:val="center"/>
          </w:tcPr>
          <w:p w14:paraId="4C2BAA47">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供应商名称</w:t>
            </w:r>
          </w:p>
        </w:tc>
        <w:tc>
          <w:tcPr>
            <w:tcW w:w="2967" w:type="pct"/>
            <w:vAlign w:val="center"/>
          </w:tcPr>
          <w:p w14:paraId="678DE1EB">
            <w:pPr>
              <w:spacing w:before="24" w:after="24" w:line="276" w:lineRule="auto"/>
              <w:rPr>
                <w:rFonts w:hint="eastAsia"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59732D5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59A00399">
            <w:pPr>
              <w:widowControl/>
              <w:spacing w:line="360" w:lineRule="auto"/>
              <w:jc w:val="center"/>
              <w:rPr>
                <w:rFonts w:hint="eastAsia" w:ascii="仿宋" w:hAnsi="仿宋" w:eastAsia="仿宋" w:cs="仿宋"/>
                <w:color w:val="000000"/>
                <w:szCs w:val="21"/>
              </w:rPr>
            </w:pPr>
          </w:p>
        </w:tc>
        <w:tc>
          <w:tcPr>
            <w:tcW w:w="528" w:type="pct"/>
            <w:vMerge w:val="continue"/>
          </w:tcPr>
          <w:p w14:paraId="4D742C27">
            <w:pPr>
              <w:spacing w:before="24" w:after="24" w:line="360" w:lineRule="auto"/>
              <w:jc w:val="center"/>
              <w:rPr>
                <w:rFonts w:hint="eastAsia" w:ascii="仿宋" w:hAnsi="仿宋" w:eastAsia="仿宋" w:cs="仿宋"/>
                <w:color w:val="000000"/>
                <w:szCs w:val="21"/>
              </w:rPr>
            </w:pPr>
          </w:p>
        </w:tc>
        <w:tc>
          <w:tcPr>
            <w:tcW w:w="1104" w:type="pct"/>
            <w:vAlign w:val="center"/>
          </w:tcPr>
          <w:p w14:paraId="717F3E67">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法定代表人授权书</w:t>
            </w:r>
          </w:p>
        </w:tc>
        <w:tc>
          <w:tcPr>
            <w:tcW w:w="2967" w:type="pct"/>
            <w:vAlign w:val="center"/>
          </w:tcPr>
          <w:p w14:paraId="5710D558">
            <w:pPr>
              <w:pStyle w:val="315"/>
              <w:topLinePunct/>
              <w:spacing w:line="276" w:lineRule="auto"/>
              <w:rPr>
                <w:rFonts w:hint="eastAsia" w:ascii="仿宋" w:hAnsi="仿宋" w:eastAsia="仿宋" w:cs="仿宋"/>
                <w:color w:val="000000"/>
                <w:sz w:val="21"/>
                <w:szCs w:val="21"/>
              </w:rPr>
            </w:pPr>
            <w:r>
              <w:rPr>
                <w:rFonts w:hint="eastAsia" w:ascii="仿宋" w:hAnsi="仿宋" w:eastAsia="仿宋" w:cs="仿宋"/>
                <w:color w:val="000000"/>
                <w:sz w:val="21"/>
                <w:szCs w:val="21"/>
              </w:rPr>
              <w:t>1、提供法定代表人（负责人）及委托代理人身份证复印件。</w:t>
            </w:r>
          </w:p>
          <w:p w14:paraId="3FABBCE2">
            <w:pPr>
              <w:pStyle w:val="315"/>
              <w:topLinePunct/>
              <w:spacing w:line="276" w:lineRule="auto"/>
              <w:rPr>
                <w:rFonts w:hint="eastAsia" w:ascii="仿宋" w:hAnsi="仿宋" w:eastAsia="仿宋" w:cs="Cambria Math"/>
                <w:color w:val="000000"/>
                <w:sz w:val="21"/>
                <w:szCs w:val="21"/>
              </w:rPr>
            </w:pPr>
            <w:r>
              <w:rPr>
                <w:rFonts w:hint="eastAsia" w:ascii="仿宋" w:hAnsi="仿宋" w:eastAsia="仿宋" w:cs="仿宋"/>
                <w:color w:val="000000"/>
                <w:sz w:val="22"/>
              </w:rPr>
              <w:t>2、</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104ECF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53EE7179">
            <w:pPr>
              <w:widowControl/>
              <w:spacing w:line="360" w:lineRule="auto"/>
              <w:jc w:val="center"/>
              <w:rPr>
                <w:rFonts w:hint="eastAsia" w:ascii="仿宋" w:hAnsi="仿宋" w:eastAsia="仿宋" w:cs="仿宋"/>
                <w:color w:val="000000"/>
                <w:szCs w:val="21"/>
              </w:rPr>
            </w:pPr>
          </w:p>
        </w:tc>
        <w:tc>
          <w:tcPr>
            <w:tcW w:w="528" w:type="pct"/>
            <w:vMerge w:val="continue"/>
          </w:tcPr>
          <w:p w14:paraId="08C173D3">
            <w:pPr>
              <w:spacing w:before="24" w:after="24" w:line="360" w:lineRule="auto"/>
              <w:jc w:val="center"/>
              <w:rPr>
                <w:rFonts w:hint="eastAsia" w:ascii="仿宋" w:hAnsi="仿宋" w:eastAsia="仿宋" w:cs="仿宋"/>
                <w:color w:val="000000"/>
                <w:szCs w:val="21"/>
              </w:rPr>
            </w:pPr>
          </w:p>
        </w:tc>
        <w:tc>
          <w:tcPr>
            <w:tcW w:w="1104" w:type="pct"/>
            <w:vAlign w:val="center"/>
          </w:tcPr>
          <w:p w14:paraId="79E15FE9">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响应文件签字或盖章</w:t>
            </w:r>
          </w:p>
        </w:tc>
        <w:tc>
          <w:tcPr>
            <w:tcW w:w="2967" w:type="pct"/>
            <w:vAlign w:val="center"/>
          </w:tcPr>
          <w:p w14:paraId="1EE4CABE">
            <w:pPr>
              <w:spacing w:before="24" w:after="24"/>
              <w:rPr>
                <w:rFonts w:hint="eastAsia"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2A9B14F0">
            <w:pPr>
              <w:pStyle w:val="298"/>
              <w:spacing w:before="48" w:beforeLines="20" w:after="48" w:afterLines="20" w:line="276" w:lineRule="auto"/>
              <w:rPr>
                <w:rFonts w:hint="eastAsia"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38BE506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7AACC0A2">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528" w:type="pct"/>
            <w:vMerge w:val="restart"/>
            <w:vAlign w:val="center"/>
          </w:tcPr>
          <w:p w14:paraId="1AA297CC">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1104" w:type="pct"/>
            <w:vAlign w:val="center"/>
          </w:tcPr>
          <w:p w14:paraId="12CB6203">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营业执照</w:t>
            </w:r>
          </w:p>
        </w:tc>
        <w:tc>
          <w:tcPr>
            <w:tcW w:w="2967" w:type="pct"/>
            <w:vAlign w:val="center"/>
          </w:tcPr>
          <w:p w14:paraId="16E5DB8E">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6E68B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7CC2BE30">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26E1964">
            <w:pPr>
              <w:spacing w:before="24" w:after="24" w:line="360" w:lineRule="auto"/>
              <w:jc w:val="center"/>
              <w:rPr>
                <w:rFonts w:hint="eastAsia" w:ascii="仿宋" w:hAnsi="仿宋" w:eastAsia="仿宋" w:cs="仿宋"/>
                <w:color w:val="000000"/>
                <w:szCs w:val="21"/>
              </w:rPr>
            </w:pPr>
          </w:p>
        </w:tc>
        <w:tc>
          <w:tcPr>
            <w:tcW w:w="1104" w:type="pct"/>
            <w:vAlign w:val="center"/>
          </w:tcPr>
          <w:p w14:paraId="291C1D09">
            <w:pPr>
              <w:spacing w:before="24" w:after="24"/>
              <w:jc w:val="center"/>
              <w:rPr>
                <w:rFonts w:hint="eastAsia" w:ascii="仿宋" w:hAnsi="仿宋" w:eastAsia="仿宋" w:cs="仿宋"/>
                <w:color w:val="000000"/>
                <w:szCs w:val="21"/>
              </w:rPr>
            </w:pPr>
            <w:r>
              <w:rPr>
                <w:rFonts w:hint="eastAsia" w:ascii="仿宋" w:hAnsi="仿宋" w:eastAsia="仿宋" w:cs="仿宋"/>
                <w:color w:val="000000"/>
                <w:szCs w:val="21"/>
              </w:rPr>
              <w:t>无违法违规记录</w:t>
            </w:r>
          </w:p>
        </w:tc>
        <w:tc>
          <w:tcPr>
            <w:tcW w:w="2967" w:type="pct"/>
            <w:vAlign w:val="center"/>
          </w:tcPr>
          <w:p w14:paraId="5AE2473F">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19325FA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066FC948">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9F73FC5">
            <w:pPr>
              <w:spacing w:before="24" w:after="24" w:line="360" w:lineRule="auto"/>
              <w:jc w:val="center"/>
              <w:rPr>
                <w:rFonts w:hint="eastAsia" w:ascii="仿宋" w:hAnsi="仿宋" w:eastAsia="仿宋" w:cs="仿宋"/>
                <w:color w:val="000000"/>
                <w:szCs w:val="21"/>
              </w:rPr>
            </w:pPr>
          </w:p>
        </w:tc>
        <w:tc>
          <w:tcPr>
            <w:tcW w:w="1104" w:type="pct"/>
            <w:vAlign w:val="center"/>
          </w:tcPr>
          <w:p w14:paraId="0C382137">
            <w:pPr>
              <w:spacing w:before="24" w:after="24"/>
              <w:jc w:val="center"/>
              <w:rPr>
                <w:rFonts w:hint="eastAsia" w:ascii="仿宋" w:hAnsi="仿宋" w:eastAsia="仿宋" w:cs="仿宋"/>
                <w:color w:val="000000"/>
                <w:szCs w:val="21"/>
              </w:rPr>
            </w:pPr>
            <w:r>
              <w:rPr>
                <w:rFonts w:hint="eastAsia" w:ascii="仿宋" w:hAnsi="仿宋" w:eastAsia="仿宋" w:cs="Monaco"/>
                <w:color w:val="000000"/>
                <w:szCs w:val="21"/>
              </w:rPr>
              <w:t>未被列入黑名单</w:t>
            </w:r>
          </w:p>
        </w:tc>
        <w:tc>
          <w:tcPr>
            <w:tcW w:w="2967" w:type="pct"/>
            <w:vAlign w:val="center"/>
          </w:tcPr>
          <w:p w14:paraId="3A8F6CC9">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3C3EA26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6FA1D7F">
            <w:pPr>
              <w:widowControl/>
              <w:spacing w:line="360" w:lineRule="auto"/>
              <w:jc w:val="center"/>
              <w:rPr>
                <w:rFonts w:hint="eastAsia" w:ascii="仿宋" w:hAnsi="仿宋" w:eastAsia="仿宋" w:cs="仿宋"/>
                <w:color w:val="000000"/>
                <w:szCs w:val="21"/>
              </w:rPr>
            </w:pPr>
          </w:p>
        </w:tc>
        <w:tc>
          <w:tcPr>
            <w:tcW w:w="528" w:type="pct"/>
            <w:vMerge w:val="continue"/>
          </w:tcPr>
          <w:p w14:paraId="190DBBAF">
            <w:pPr>
              <w:spacing w:before="24" w:after="24" w:line="360" w:lineRule="auto"/>
              <w:jc w:val="center"/>
              <w:rPr>
                <w:rFonts w:hint="eastAsia" w:ascii="仿宋" w:hAnsi="仿宋" w:eastAsia="仿宋" w:cs="仿宋"/>
                <w:color w:val="000000"/>
                <w:szCs w:val="21"/>
              </w:rPr>
            </w:pPr>
          </w:p>
        </w:tc>
        <w:tc>
          <w:tcPr>
            <w:tcW w:w="1104" w:type="pct"/>
            <w:vAlign w:val="center"/>
          </w:tcPr>
          <w:p w14:paraId="278C4292">
            <w:pPr>
              <w:spacing w:before="24" w:after="24"/>
              <w:jc w:val="center"/>
              <w:rPr>
                <w:rFonts w:hint="eastAsia" w:ascii="仿宋" w:hAnsi="仿宋" w:eastAsia="仿宋" w:cs="仿宋"/>
                <w:color w:val="000000"/>
                <w:szCs w:val="21"/>
              </w:rPr>
            </w:pPr>
            <w:r>
              <w:rPr>
                <w:rFonts w:hint="eastAsia" w:ascii="仿宋" w:hAnsi="仿宋" w:eastAsia="仿宋" w:cs="Cambria Math"/>
                <w:color w:val="000000"/>
                <w:szCs w:val="21"/>
              </w:rPr>
              <w:t>控股及管理关系</w:t>
            </w:r>
          </w:p>
        </w:tc>
        <w:tc>
          <w:tcPr>
            <w:tcW w:w="2967" w:type="pct"/>
            <w:vAlign w:val="center"/>
          </w:tcPr>
          <w:p w14:paraId="6C12FDDC">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25A9E4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426EDCE7">
            <w:pPr>
              <w:widowControl/>
              <w:spacing w:line="360" w:lineRule="auto"/>
              <w:jc w:val="center"/>
              <w:rPr>
                <w:rFonts w:hint="eastAsia" w:ascii="仿宋" w:hAnsi="仿宋" w:eastAsia="仿宋" w:cs="仿宋"/>
                <w:color w:val="000000"/>
                <w:szCs w:val="21"/>
              </w:rPr>
            </w:pPr>
          </w:p>
        </w:tc>
        <w:tc>
          <w:tcPr>
            <w:tcW w:w="528" w:type="pct"/>
            <w:vMerge w:val="continue"/>
          </w:tcPr>
          <w:p w14:paraId="7F8F4591">
            <w:pPr>
              <w:spacing w:before="24" w:after="24" w:line="360" w:lineRule="auto"/>
              <w:jc w:val="center"/>
              <w:rPr>
                <w:rFonts w:hint="eastAsia" w:ascii="仿宋" w:hAnsi="仿宋" w:eastAsia="仿宋" w:cs="仿宋"/>
                <w:color w:val="000000"/>
                <w:szCs w:val="21"/>
              </w:rPr>
            </w:pPr>
          </w:p>
        </w:tc>
        <w:tc>
          <w:tcPr>
            <w:tcW w:w="1104" w:type="pct"/>
            <w:vAlign w:val="center"/>
          </w:tcPr>
          <w:p w14:paraId="7D25ACA4">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同类项目业绩</w:t>
            </w:r>
          </w:p>
        </w:tc>
        <w:tc>
          <w:tcPr>
            <w:tcW w:w="2967" w:type="pct"/>
            <w:vAlign w:val="center"/>
          </w:tcPr>
          <w:p w14:paraId="059A769E">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B82B4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DE22837">
            <w:pPr>
              <w:widowControl/>
              <w:spacing w:line="360" w:lineRule="auto"/>
              <w:jc w:val="center"/>
              <w:rPr>
                <w:rFonts w:hint="eastAsia" w:ascii="仿宋" w:hAnsi="仿宋" w:eastAsia="仿宋" w:cs="仿宋"/>
                <w:color w:val="000000"/>
                <w:szCs w:val="21"/>
              </w:rPr>
            </w:pPr>
          </w:p>
        </w:tc>
        <w:tc>
          <w:tcPr>
            <w:tcW w:w="528" w:type="pct"/>
            <w:vMerge w:val="continue"/>
          </w:tcPr>
          <w:p w14:paraId="7EEB0359">
            <w:pPr>
              <w:spacing w:before="24" w:after="24" w:line="360" w:lineRule="auto"/>
              <w:jc w:val="center"/>
              <w:rPr>
                <w:rFonts w:hint="eastAsia" w:ascii="仿宋" w:hAnsi="仿宋" w:eastAsia="仿宋" w:cs="仿宋"/>
                <w:color w:val="000000"/>
                <w:szCs w:val="21"/>
              </w:rPr>
            </w:pPr>
          </w:p>
        </w:tc>
        <w:tc>
          <w:tcPr>
            <w:tcW w:w="1104" w:type="pct"/>
            <w:vAlign w:val="center"/>
          </w:tcPr>
          <w:p w14:paraId="6FA0B7C3">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财务资信材料</w:t>
            </w:r>
          </w:p>
        </w:tc>
        <w:tc>
          <w:tcPr>
            <w:tcW w:w="2967" w:type="pct"/>
            <w:vAlign w:val="center"/>
          </w:tcPr>
          <w:p w14:paraId="6FBC9042">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72E545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ADF4A7A">
            <w:pPr>
              <w:widowControl/>
              <w:spacing w:line="360" w:lineRule="auto"/>
              <w:jc w:val="center"/>
              <w:rPr>
                <w:rFonts w:hint="eastAsia" w:ascii="仿宋" w:hAnsi="仿宋" w:eastAsia="仿宋" w:cs="仿宋"/>
                <w:color w:val="000000"/>
                <w:szCs w:val="21"/>
              </w:rPr>
            </w:pPr>
          </w:p>
        </w:tc>
        <w:tc>
          <w:tcPr>
            <w:tcW w:w="528" w:type="pct"/>
            <w:vMerge w:val="continue"/>
          </w:tcPr>
          <w:p w14:paraId="08988E52">
            <w:pPr>
              <w:spacing w:before="24" w:after="24" w:line="360" w:lineRule="auto"/>
              <w:jc w:val="center"/>
              <w:rPr>
                <w:rFonts w:hint="eastAsia" w:ascii="仿宋" w:hAnsi="仿宋" w:eastAsia="仿宋" w:cs="仿宋"/>
                <w:color w:val="000000"/>
                <w:szCs w:val="21"/>
              </w:rPr>
            </w:pPr>
          </w:p>
        </w:tc>
        <w:tc>
          <w:tcPr>
            <w:tcW w:w="1104" w:type="pct"/>
            <w:vAlign w:val="center"/>
          </w:tcPr>
          <w:p w14:paraId="6A9D42A1">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纳税社保凭证</w:t>
            </w:r>
          </w:p>
        </w:tc>
        <w:tc>
          <w:tcPr>
            <w:tcW w:w="2967" w:type="pct"/>
            <w:vAlign w:val="center"/>
          </w:tcPr>
          <w:p w14:paraId="5C47104C">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78B4AA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170719CB">
            <w:pPr>
              <w:widowControl/>
              <w:spacing w:line="360" w:lineRule="auto"/>
              <w:jc w:val="center"/>
              <w:rPr>
                <w:rFonts w:hint="eastAsia" w:ascii="仿宋" w:hAnsi="仿宋" w:eastAsia="仿宋" w:cs="仿宋"/>
                <w:color w:val="000000"/>
                <w:szCs w:val="21"/>
              </w:rPr>
            </w:pPr>
            <w:r>
              <w:rPr>
                <w:rFonts w:ascii="仿宋" w:hAnsi="仿宋" w:eastAsia="仿宋" w:cs="仿宋"/>
                <w:color w:val="000000"/>
                <w:szCs w:val="21"/>
              </w:rPr>
              <w:t>3</w:t>
            </w:r>
          </w:p>
        </w:tc>
        <w:tc>
          <w:tcPr>
            <w:tcW w:w="528" w:type="pct"/>
            <w:vMerge w:val="restart"/>
            <w:vAlign w:val="center"/>
          </w:tcPr>
          <w:p w14:paraId="3415CF47">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响应性评审标准</w:t>
            </w:r>
          </w:p>
        </w:tc>
        <w:tc>
          <w:tcPr>
            <w:tcW w:w="1104" w:type="pct"/>
            <w:vAlign w:val="center"/>
          </w:tcPr>
          <w:p w14:paraId="268A661F">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承诺与声明</w:t>
            </w:r>
          </w:p>
        </w:tc>
        <w:tc>
          <w:tcPr>
            <w:tcW w:w="2967" w:type="pct"/>
            <w:vAlign w:val="center"/>
          </w:tcPr>
          <w:p w14:paraId="0933D184">
            <w:pPr>
              <w:spacing w:before="24" w:after="24" w:line="276" w:lineRule="auto"/>
              <w:rPr>
                <w:rFonts w:hint="eastAsia" w:ascii="仿宋" w:hAnsi="仿宋" w:eastAsia="仿宋" w:cs="仿宋"/>
                <w:color w:val="000000"/>
                <w:szCs w:val="21"/>
              </w:rPr>
            </w:pPr>
            <w:r>
              <w:rPr>
                <w:rFonts w:hint="eastAsia" w:ascii="仿宋" w:hAnsi="仿宋" w:eastAsia="仿宋"/>
                <w:color w:val="000000"/>
                <w:szCs w:val="21"/>
              </w:rPr>
              <w:t>除填写双方名称、项目名称等内容外，未修改原文内容</w:t>
            </w:r>
            <w:r>
              <w:rPr>
                <w:rFonts w:hint="eastAsia" w:ascii="仿宋" w:hAnsi="仿宋" w:eastAsia="仿宋" w:cs="Cambria Math"/>
                <w:color w:val="000000"/>
                <w:szCs w:val="21"/>
              </w:rPr>
              <w:t>。</w:t>
            </w:r>
          </w:p>
        </w:tc>
      </w:tr>
      <w:tr w14:paraId="56D79C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1E425903">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7512CC2C">
            <w:pPr>
              <w:spacing w:before="24" w:after="24" w:line="360" w:lineRule="auto"/>
              <w:jc w:val="center"/>
              <w:rPr>
                <w:rFonts w:hint="eastAsia" w:ascii="仿宋" w:hAnsi="仿宋" w:eastAsia="仿宋" w:cs="仿宋"/>
                <w:color w:val="000000"/>
                <w:szCs w:val="21"/>
              </w:rPr>
            </w:pPr>
          </w:p>
        </w:tc>
        <w:tc>
          <w:tcPr>
            <w:tcW w:w="1104" w:type="pct"/>
            <w:vAlign w:val="center"/>
          </w:tcPr>
          <w:p w14:paraId="5F7C9BAB">
            <w:pPr>
              <w:spacing w:before="24" w:after="24" w:line="276" w:lineRule="auto"/>
              <w:jc w:val="center"/>
              <w:rPr>
                <w:rFonts w:hint="eastAsia" w:ascii="仿宋" w:hAnsi="仿宋" w:eastAsia="仿宋" w:cs="仿宋"/>
                <w:color w:val="000000"/>
                <w:szCs w:val="21"/>
              </w:rPr>
            </w:pPr>
            <w:r>
              <w:rPr>
                <w:rFonts w:hint="eastAsia" w:ascii="仿宋" w:hAnsi="仿宋" w:eastAsia="仿宋" w:cs="宋体"/>
                <w:color w:val="000000"/>
                <w:szCs w:val="21"/>
              </w:rPr>
              <w:t>供应商行为准则承诺书</w:t>
            </w:r>
          </w:p>
        </w:tc>
        <w:tc>
          <w:tcPr>
            <w:tcW w:w="2967" w:type="pct"/>
            <w:vAlign w:val="center"/>
          </w:tcPr>
          <w:p w14:paraId="6A9AA794">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14:paraId="29C252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112DBD0A">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186E7E59">
            <w:pPr>
              <w:spacing w:before="24" w:after="24" w:line="360" w:lineRule="auto"/>
              <w:jc w:val="center"/>
              <w:rPr>
                <w:rFonts w:hint="eastAsia" w:ascii="仿宋" w:hAnsi="仿宋" w:eastAsia="仿宋" w:cs="仿宋"/>
                <w:color w:val="000000"/>
                <w:szCs w:val="21"/>
              </w:rPr>
            </w:pPr>
          </w:p>
        </w:tc>
        <w:tc>
          <w:tcPr>
            <w:tcW w:w="1104" w:type="pct"/>
            <w:vAlign w:val="center"/>
          </w:tcPr>
          <w:p w14:paraId="4A265555">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967" w:type="pct"/>
            <w:vAlign w:val="center"/>
          </w:tcPr>
          <w:p w14:paraId="63AA3D28">
            <w:pPr>
              <w:spacing w:before="24" w:after="24" w:line="276" w:lineRule="auto"/>
              <w:rPr>
                <w:rFonts w:hint="eastAsia"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234802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6CE98FAE">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277D95F">
            <w:pPr>
              <w:spacing w:before="24" w:after="24" w:line="360" w:lineRule="auto"/>
              <w:jc w:val="center"/>
              <w:rPr>
                <w:rFonts w:hint="eastAsia" w:ascii="仿宋" w:hAnsi="仿宋" w:eastAsia="仿宋" w:cs="仿宋"/>
                <w:color w:val="000000"/>
                <w:szCs w:val="21"/>
              </w:rPr>
            </w:pPr>
          </w:p>
        </w:tc>
        <w:tc>
          <w:tcPr>
            <w:tcW w:w="1104" w:type="pct"/>
            <w:vAlign w:val="center"/>
          </w:tcPr>
          <w:p w14:paraId="6CF63023">
            <w:pPr>
              <w:spacing w:before="24" w:after="24" w:line="276"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偏离表应答</w:t>
            </w:r>
          </w:p>
        </w:tc>
        <w:tc>
          <w:tcPr>
            <w:tcW w:w="2967" w:type="pct"/>
            <w:vAlign w:val="center"/>
          </w:tcPr>
          <w:p w14:paraId="5333ECB5">
            <w:pPr>
              <w:spacing w:before="24" w:after="24" w:line="276" w:lineRule="auto"/>
              <w:rPr>
                <w:rFonts w:hint="eastAsia" w:ascii="仿宋" w:hAnsi="仿宋" w:eastAsia="仿宋" w:cs="Cambria Math"/>
                <w:color w:val="000000"/>
                <w:szCs w:val="21"/>
              </w:rPr>
            </w:pPr>
            <w:r>
              <w:rPr>
                <w:rFonts w:hint="eastAsia" w:ascii="仿宋" w:hAnsi="仿宋" w:eastAsia="仿宋" w:cs="仿宋"/>
                <w:color w:val="000000"/>
                <w:szCs w:val="21"/>
              </w:rPr>
              <w:t>《商务条款偏离表》、《技术需求偏离表》进行了符合第二章“响应方须知”的应答</w:t>
            </w:r>
          </w:p>
        </w:tc>
      </w:tr>
    </w:tbl>
    <w:p w14:paraId="3BC8F57A">
      <w:pPr>
        <w:pStyle w:val="150"/>
        <w:numPr>
          <w:ilvl w:val="0"/>
          <w:numId w:val="0"/>
        </w:numPr>
        <w:jc w:val="both"/>
        <w:outlineLvl w:val="0"/>
        <w:rPr>
          <w:rFonts w:hint="eastAsia" w:ascii="宋体" w:hAnsi="宋体"/>
          <w:b/>
          <w:sz w:val="44"/>
          <w:szCs w:val="44"/>
        </w:rPr>
      </w:pPr>
    </w:p>
    <w:p w14:paraId="0C47B8F7">
      <w:pPr>
        <w:pStyle w:val="150"/>
        <w:numPr>
          <w:ilvl w:val="0"/>
          <w:numId w:val="0"/>
        </w:numPr>
        <w:jc w:val="both"/>
        <w:outlineLvl w:val="0"/>
        <w:rPr>
          <w:rFonts w:hint="eastAsia" w:ascii="宋体" w:hAnsi="宋体"/>
          <w:b/>
          <w:sz w:val="44"/>
          <w:szCs w:val="44"/>
        </w:rPr>
      </w:pPr>
    </w:p>
    <w:p w14:paraId="28468C92">
      <w:pPr>
        <w:pStyle w:val="150"/>
        <w:numPr>
          <w:ilvl w:val="0"/>
          <w:numId w:val="0"/>
        </w:numPr>
        <w:jc w:val="both"/>
        <w:outlineLvl w:val="0"/>
        <w:rPr>
          <w:rFonts w:hint="eastAsia" w:ascii="宋体" w:hAnsi="宋体"/>
          <w:b/>
          <w:sz w:val="44"/>
          <w:szCs w:val="44"/>
        </w:rPr>
      </w:pPr>
    </w:p>
    <w:p w14:paraId="3715D5C3">
      <w:pPr>
        <w:pStyle w:val="150"/>
        <w:numPr>
          <w:ilvl w:val="0"/>
          <w:numId w:val="0"/>
        </w:numPr>
        <w:jc w:val="both"/>
        <w:outlineLvl w:val="0"/>
        <w:rPr>
          <w:rFonts w:hint="eastAsia" w:ascii="宋体" w:hAnsi="宋体"/>
          <w:b/>
          <w:sz w:val="44"/>
          <w:szCs w:val="44"/>
        </w:rPr>
      </w:pPr>
    </w:p>
    <w:p w14:paraId="0DC96E20">
      <w:pPr>
        <w:pStyle w:val="150"/>
        <w:numPr>
          <w:ilvl w:val="0"/>
          <w:numId w:val="0"/>
        </w:numPr>
        <w:jc w:val="both"/>
        <w:outlineLvl w:val="0"/>
        <w:rPr>
          <w:rFonts w:hint="eastAsia" w:ascii="宋体" w:hAnsi="宋体"/>
          <w:b/>
          <w:sz w:val="44"/>
          <w:szCs w:val="44"/>
        </w:rPr>
      </w:pPr>
    </w:p>
    <w:p w14:paraId="19AC35F8">
      <w:pPr>
        <w:pStyle w:val="150"/>
        <w:numPr>
          <w:ilvl w:val="0"/>
          <w:numId w:val="0"/>
        </w:numPr>
        <w:jc w:val="both"/>
        <w:outlineLvl w:val="0"/>
        <w:rPr>
          <w:rFonts w:hint="eastAsia" w:ascii="宋体" w:hAnsi="宋体"/>
          <w:b/>
          <w:sz w:val="44"/>
          <w:szCs w:val="44"/>
        </w:rPr>
      </w:pPr>
    </w:p>
    <w:p w14:paraId="4C0DAD8E">
      <w:pPr>
        <w:pStyle w:val="150"/>
        <w:numPr>
          <w:ilvl w:val="0"/>
          <w:numId w:val="0"/>
        </w:numPr>
        <w:jc w:val="both"/>
        <w:outlineLvl w:val="0"/>
        <w:rPr>
          <w:rFonts w:hint="eastAsia" w:ascii="宋体" w:hAnsi="宋体"/>
          <w:b/>
          <w:sz w:val="44"/>
          <w:szCs w:val="44"/>
        </w:rPr>
      </w:pPr>
    </w:p>
    <w:p w14:paraId="13E20749">
      <w:pPr>
        <w:pStyle w:val="150"/>
        <w:numPr>
          <w:ilvl w:val="0"/>
          <w:numId w:val="0"/>
        </w:numPr>
        <w:jc w:val="both"/>
        <w:outlineLvl w:val="0"/>
        <w:rPr>
          <w:rFonts w:hint="eastAsia" w:ascii="宋体" w:hAnsi="宋体"/>
          <w:b/>
          <w:sz w:val="44"/>
          <w:szCs w:val="44"/>
        </w:rPr>
      </w:pPr>
    </w:p>
    <w:p w14:paraId="28270EBF">
      <w:pPr>
        <w:pStyle w:val="150"/>
        <w:numPr>
          <w:ilvl w:val="0"/>
          <w:numId w:val="0"/>
        </w:numPr>
        <w:jc w:val="both"/>
        <w:outlineLvl w:val="0"/>
        <w:rPr>
          <w:rFonts w:hint="eastAsia" w:ascii="宋体" w:hAnsi="宋体"/>
          <w:b/>
          <w:sz w:val="44"/>
          <w:szCs w:val="44"/>
        </w:rPr>
      </w:pPr>
    </w:p>
    <w:p w14:paraId="3685FB4C">
      <w:pPr>
        <w:pStyle w:val="150"/>
        <w:numPr>
          <w:ilvl w:val="0"/>
          <w:numId w:val="0"/>
        </w:numPr>
        <w:jc w:val="both"/>
        <w:outlineLvl w:val="0"/>
        <w:rPr>
          <w:rFonts w:hint="eastAsia" w:ascii="宋体" w:hAnsi="宋体"/>
          <w:b/>
          <w:sz w:val="44"/>
          <w:szCs w:val="44"/>
        </w:rPr>
      </w:pPr>
    </w:p>
    <w:p w14:paraId="760BD820">
      <w:pPr>
        <w:pStyle w:val="150"/>
        <w:numPr>
          <w:ilvl w:val="0"/>
          <w:numId w:val="0"/>
        </w:numPr>
        <w:jc w:val="both"/>
        <w:outlineLvl w:val="0"/>
        <w:rPr>
          <w:rFonts w:hint="eastAsia" w:ascii="宋体" w:hAnsi="宋体"/>
          <w:b/>
          <w:sz w:val="44"/>
          <w:szCs w:val="44"/>
        </w:rPr>
      </w:pPr>
    </w:p>
    <w:p w14:paraId="53315718">
      <w:pPr>
        <w:pStyle w:val="150"/>
        <w:numPr>
          <w:ilvl w:val="0"/>
          <w:numId w:val="0"/>
        </w:numPr>
        <w:jc w:val="both"/>
        <w:outlineLvl w:val="0"/>
        <w:rPr>
          <w:rFonts w:hint="eastAsia" w:ascii="宋体" w:hAnsi="宋体"/>
          <w:b/>
          <w:sz w:val="44"/>
          <w:szCs w:val="44"/>
        </w:rPr>
      </w:pPr>
    </w:p>
    <w:p w14:paraId="106B023A">
      <w:pPr>
        <w:pStyle w:val="150"/>
        <w:numPr>
          <w:ilvl w:val="0"/>
          <w:numId w:val="0"/>
        </w:numPr>
        <w:jc w:val="both"/>
        <w:outlineLvl w:val="0"/>
        <w:rPr>
          <w:rFonts w:hint="eastAsia" w:ascii="宋体" w:hAnsi="宋体"/>
          <w:b/>
          <w:sz w:val="44"/>
          <w:szCs w:val="44"/>
        </w:rPr>
      </w:pPr>
    </w:p>
    <w:p w14:paraId="7C824C79">
      <w:pPr>
        <w:pStyle w:val="150"/>
        <w:numPr>
          <w:ilvl w:val="0"/>
          <w:numId w:val="0"/>
        </w:numPr>
        <w:jc w:val="both"/>
        <w:outlineLvl w:val="0"/>
        <w:rPr>
          <w:rFonts w:hint="eastAsia" w:ascii="宋体" w:hAnsi="宋体"/>
          <w:b/>
          <w:sz w:val="44"/>
          <w:szCs w:val="44"/>
        </w:rPr>
      </w:pPr>
    </w:p>
    <w:p w14:paraId="7A6CFB56">
      <w:pPr>
        <w:pStyle w:val="150"/>
        <w:numPr>
          <w:ilvl w:val="0"/>
          <w:numId w:val="0"/>
        </w:numPr>
        <w:jc w:val="both"/>
        <w:outlineLvl w:val="0"/>
        <w:rPr>
          <w:rFonts w:hint="eastAsia" w:ascii="宋体" w:hAnsi="宋体"/>
          <w:b/>
          <w:sz w:val="44"/>
          <w:szCs w:val="44"/>
        </w:rPr>
      </w:pPr>
    </w:p>
    <w:p w14:paraId="5433FA26">
      <w:pPr>
        <w:pStyle w:val="150"/>
        <w:numPr>
          <w:ilvl w:val="0"/>
          <w:numId w:val="0"/>
        </w:numPr>
        <w:jc w:val="both"/>
        <w:outlineLvl w:val="0"/>
        <w:rPr>
          <w:rFonts w:hint="eastAsia" w:ascii="宋体" w:hAnsi="宋体"/>
          <w:b/>
          <w:sz w:val="44"/>
          <w:szCs w:val="44"/>
        </w:rPr>
      </w:pPr>
    </w:p>
    <w:p w14:paraId="589AB4AC">
      <w:pPr>
        <w:pStyle w:val="150"/>
        <w:numPr>
          <w:ilvl w:val="0"/>
          <w:numId w:val="0"/>
        </w:numPr>
        <w:jc w:val="both"/>
        <w:outlineLvl w:val="0"/>
        <w:rPr>
          <w:rFonts w:hint="eastAsia" w:ascii="宋体" w:hAnsi="宋体"/>
          <w:b/>
          <w:sz w:val="44"/>
          <w:szCs w:val="44"/>
        </w:rPr>
      </w:pPr>
    </w:p>
    <w:p w14:paraId="0B5AB7F2">
      <w:pPr>
        <w:pStyle w:val="150"/>
        <w:numPr>
          <w:ilvl w:val="0"/>
          <w:numId w:val="0"/>
        </w:numPr>
        <w:jc w:val="both"/>
        <w:outlineLvl w:val="0"/>
        <w:rPr>
          <w:rFonts w:hint="eastAsia" w:ascii="宋体" w:hAnsi="宋体"/>
          <w:b/>
          <w:sz w:val="44"/>
          <w:szCs w:val="44"/>
        </w:rPr>
      </w:pPr>
    </w:p>
    <w:p w14:paraId="7253B91C">
      <w:pPr>
        <w:pStyle w:val="150"/>
        <w:numPr>
          <w:ilvl w:val="0"/>
          <w:numId w:val="0"/>
        </w:numPr>
        <w:jc w:val="both"/>
        <w:outlineLvl w:val="0"/>
        <w:rPr>
          <w:rFonts w:hint="eastAsia" w:ascii="宋体" w:hAnsi="宋体"/>
          <w:b/>
          <w:sz w:val="44"/>
          <w:szCs w:val="44"/>
        </w:rPr>
      </w:pPr>
    </w:p>
    <w:p w14:paraId="7A6CE33F">
      <w:pPr>
        <w:pStyle w:val="12"/>
        <w:ind w:firstLine="0" w:firstLineChars="0"/>
        <w:jc w:val="center"/>
        <w:outlineLvl w:val="0"/>
        <w:rPr>
          <w:rFonts w:hint="eastAsia" w:ascii="宋体" w:hAnsi="宋体"/>
          <w:b/>
          <w:sz w:val="44"/>
          <w:szCs w:val="44"/>
        </w:rPr>
      </w:pPr>
      <w:r>
        <w:rPr>
          <w:rFonts w:hint="eastAsia" w:ascii="宋体" w:hAnsi="宋体"/>
          <w:b/>
          <w:sz w:val="44"/>
          <w:szCs w:val="44"/>
          <w:lang w:eastAsia="zh-CN"/>
        </w:rPr>
        <w:t>第六章</w:t>
      </w:r>
      <w:r>
        <w:rPr>
          <w:rFonts w:hint="eastAsia" w:ascii="宋体" w:hAnsi="宋体"/>
          <w:b/>
          <w:sz w:val="44"/>
          <w:szCs w:val="44"/>
          <w:lang w:val="en-US" w:eastAsia="zh-CN"/>
        </w:rPr>
        <w:t xml:space="preserve"> </w:t>
      </w:r>
      <w:r>
        <w:rPr>
          <w:rFonts w:hint="eastAsia" w:ascii="宋体" w:hAnsi="宋体"/>
          <w:b/>
          <w:sz w:val="44"/>
          <w:szCs w:val="44"/>
        </w:rPr>
        <w:t>附件-响应文件格式</w:t>
      </w:r>
      <w:bookmarkEnd w:id="347"/>
      <w:bookmarkEnd w:id="348"/>
      <w:bookmarkEnd w:id="349"/>
      <w:bookmarkEnd w:id="350"/>
      <w:bookmarkEnd w:id="351"/>
      <w:bookmarkEnd w:id="352"/>
      <w:bookmarkEnd w:id="353"/>
      <w:bookmarkEnd w:id="354"/>
      <w:bookmarkStart w:id="357" w:name="_Toc86202633"/>
    </w:p>
    <w:p w14:paraId="32E94E14">
      <w:pPr>
        <w:pStyle w:val="150"/>
        <w:jc w:val="left"/>
        <w:outlineLvl w:val="0"/>
        <w:rPr>
          <w:rFonts w:hint="eastAsia" w:ascii="仿宋" w:hAnsi="仿宋" w:eastAsia="仿宋" w:cs="仿宋"/>
          <w:b/>
          <w:color w:val="000000"/>
        </w:rPr>
      </w:pPr>
      <w:r>
        <w:rPr>
          <w:rFonts w:hint="eastAsia" w:ascii="仿宋" w:hAnsi="仿宋" w:eastAsia="仿宋" w:cs="宋体"/>
          <w:b/>
          <w:color w:val="000000"/>
        </w:rPr>
        <w:t>封面格</w:t>
      </w:r>
      <w:r>
        <w:rPr>
          <w:rFonts w:hint="eastAsia" w:ascii="仿宋" w:hAnsi="仿宋" w:eastAsia="仿宋" w:cs="仿宋"/>
          <w:b/>
          <w:color w:val="000000"/>
        </w:rPr>
        <w:t>式</w:t>
      </w:r>
    </w:p>
    <w:tbl>
      <w:tblPr>
        <w:tblStyle w:val="44"/>
        <w:tblW w:w="5000" w:type="pct"/>
        <w:jc w:val="center"/>
        <w:tblLayout w:type="autofit"/>
        <w:tblCellMar>
          <w:top w:w="0" w:type="dxa"/>
          <w:left w:w="108" w:type="dxa"/>
          <w:bottom w:w="0" w:type="dxa"/>
          <w:right w:w="108" w:type="dxa"/>
        </w:tblCellMar>
      </w:tblPr>
      <w:tblGrid>
        <w:gridCol w:w="9288"/>
      </w:tblGrid>
      <w:tr w14:paraId="3E01F9B9">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2B0C1298">
            <w:pPr>
              <w:pStyle w:val="298"/>
              <w:spacing w:before="156" w:after="312"/>
              <w:ind w:right="508"/>
              <w:jc w:val="right"/>
              <w:rPr>
                <w:rFonts w:hint="eastAsia" w:ascii="仿宋" w:hAnsi="仿宋" w:eastAsia="仿宋" w:cs="仿宋"/>
                <w:color w:val="000000"/>
                <w:sz w:val="32"/>
              </w:rPr>
            </w:pPr>
            <w:r>
              <w:rPr>
                <w:rFonts w:hint="eastAsia" w:ascii="仿宋" w:hAnsi="仿宋" w:eastAsia="仿宋" w:cs="仿宋"/>
                <w:color w:val="000000"/>
                <w:sz w:val="32"/>
              </w:rPr>
              <w:t>正本/副本</w:t>
            </w:r>
          </w:p>
          <w:p w14:paraId="516F6445">
            <w:pPr>
              <w:pStyle w:val="298"/>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（项目名称）项目</w:t>
            </w:r>
          </w:p>
          <w:p w14:paraId="0EFCA232">
            <w:pPr>
              <w:pStyle w:val="298"/>
              <w:spacing w:before="156" w:after="312"/>
              <w:ind w:right="-284"/>
              <w:jc w:val="center"/>
              <w:rPr>
                <w:rFonts w:hint="eastAsia" w:ascii="仿宋" w:hAnsi="仿宋" w:eastAsia="仿宋" w:cs="仿宋"/>
                <w:color w:val="000000"/>
                <w:sz w:val="32"/>
              </w:rPr>
            </w:pPr>
          </w:p>
          <w:p w14:paraId="593FE2DC">
            <w:pPr>
              <w:pStyle w:val="298"/>
              <w:spacing w:before="624" w:after="156" w:line="160" w:lineRule="atLeast"/>
              <w:ind w:right="-284"/>
              <w:jc w:val="center"/>
              <w:rPr>
                <w:rFonts w:hint="eastAsia" w:ascii="仿宋" w:hAnsi="仿宋" w:eastAsia="仿宋" w:cs="仿宋"/>
                <w:color w:val="000000"/>
                <w:sz w:val="52"/>
              </w:rPr>
            </w:pPr>
            <w:r>
              <w:rPr>
                <w:rFonts w:hint="eastAsia" w:ascii="仿宋" w:hAnsi="仿宋" w:eastAsia="仿宋" w:cs="仿宋"/>
                <w:color w:val="000000"/>
                <w:sz w:val="52"/>
              </w:rPr>
              <w:t>比价采购文件</w:t>
            </w:r>
          </w:p>
          <w:p w14:paraId="0C1ADC74">
            <w:pPr>
              <w:pStyle w:val="298"/>
              <w:spacing w:before="1560" w:line="400" w:lineRule="atLeast"/>
              <w:ind w:right="-284" w:firstLine="2520" w:firstLineChars="1050"/>
              <w:rPr>
                <w:rFonts w:hint="eastAsia"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2D69008E">
            <w:pPr>
              <w:pStyle w:val="298"/>
              <w:spacing w:after="156" w:line="400" w:lineRule="atLeast"/>
              <w:ind w:right="-284"/>
              <w:jc w:val="center"/>
              <w:rPr>
                <w:rFonts w:hint="eastAsia"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5E947A7D">
            <w:pPr>
              <w:pStyle w:val="298"/>
              <w:spacing w:after="624"/>
              <w:ind w:right="-284"/>
              <w:jc w:val="center"/>
              <w:rPr>
                <w:rFonts w:hint="eastAsia" w:ascii="仿宋" w:hAnsi="仿宋" w:eastAsia="仿宋" w:cs="仿宋"/>
                <w:color w:val="000000"/>
                <w:sz w:val="24"/>
              </w:rPr>
            </w:pPr>
          </w:p>
          <w:p w14:paraId="731C183F">
            <w:pPr>
              <w:pStyle w:val="298"/>
              <w:spacing w:after="624"/>
              <w:ind w:right="-284"/>
              <w:jc w:val="center"/>
              <w:rPr>
                <w:rFonts w:hint="eastAsia" w:ascii="仿宋" w:hAnsi="仿宋" w:eastAsia="仿宋" w:cs="仿宋"/>
                <w:color w:val="000000"/>
              </w:rPr>
            </w:pPr>
            <w:r>
              <w:rPr>
                <w:rFonts w:hint="eastAsia" w:ascii="仿宋" w:hAnsi="仿宋" w:eastAsia="仿宋" w:cs="仿宋"/>
                <w:color w:val="000000"/>
                <w:sz w:val="24"/>
              </w:rPr>
              <w:t>年     月      日</w:t>
            </w:r>
          </w:p>
        </w:tc>
      </w:tr>
    </w:tbl>
    <w:p w14:paraId="7763E2B6">
      <w:pPr>
        <w:spacing w:line="360" w:lineRule="auto"/>
        <w:rPr>
          <w:rFonts w:hint="eastAsia" w:ascii="仿宋" w:hAnsi="仿宋" w:eastAsia="仿宋" w:cs="仿宋"/>
          <w:b/>
          <w:color w:val="000000"/>
        </w:rPr>
      </w:pPr>
      <w:r>
        <w:rPr>
          <w:rFonts w:hint="eastAsia" w:ascii="仿宋" w:hAnsi="仿宋" w:eastAsia="仿宋" w:cs="仿宋"/>
          <w:b/>
          <w:color w:val="000000"/>
        </w:rPr>
        <w:t>格式：封口</w:t>
      </w:r>
    </w:p>
    <w:tbl>
      <w:tblPr>
        <w:tblStyle w:val="44"/>
        <w:tblW w:w="5000" w:type="pct"/>
        <w:tblInd w:w="0" w:type="dxa"/>
        <w:tblLayout w:type="autofit"/>
        <w:tblCellMar>
          <w:top w:w="0" w:type="dxa"/>
          <w:left w:w="108" w:type="dxa"/>
          <w:bottom w:w="0" w:type="dxa"/>
          <w:right w:w="108" w:type="dxa"/>
        </w:tblCellMar>
      </w:tblPr>
      <w:tblGrid>
        <w:gridCol w:w="9288"/>
      </w:tblGrid>
      <w:tr w14:paraId="5759D694">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3D1E9B58">
            <w:pPr>
              <w:pStyle w:val="298"/>
              <w:ind w:right="-284"/>
              <w:jc w:val="center"/>
              <w:rPr>
                <w:rFonts w:hint="eastAsia" w:ascii="仿宋" w:hAnsi="仿宋" w:eastAsia="仿宋" w:cs="仿宋"/>
                <w:b/>
                <w:color w:val="000000"/>
              </w:rPr>
            </w:pPr>
            <w:r>
              <w:rPr>
                <w:rFonts w:hint="eastAsia" w:ascii="仿宋" w:hAnsi="仿宋" w:eastAsia="仿宋" w:cs="仿宋"/>
                <w:b/>
                <w:color w:val="000000"/>
              </w:rPr>
              <w:t>-------------于年月日时分之前不准启封（公章）------------</w:t>
            </w:r>
          </w:p>
        </w:tc>
      </w:tr>
    </w:tbl>
    <w:p w14:paraId="6B5CCE6F">
      <w:pPr>
        <w:pStyle w:val="150"/>
        <w:jc w:val="left"/>
        <w:outlineLvl w:val="0"/>
        <w:rPr>
          <w:rFonts w:hint="eastAsia" w:ascii="仿宋" w:hAnsi="仿宋" w:eastAsia="仿宋" w:cs="仿宋"/>
          <w:b/>
          <w:color w:val="000000"/>
        </w:rPr>
      </w:pPr>
    </w:p>
    <w:p w14:paraId="0FC93ED6">
      <w:pPr>
        <w:pStyle w:val="150"/>
        <w:jc w:val="left"/>
        <w:outlineLvl w:val="0"/>
        <w:rPr>
          <w:rFonts w:ascii="仿宋" w:hAnsi="仿宋" w:eastAsia="仿宋" w:cs="仿宋"/>
          <w:b/>
          <w:color w:val="000000"/>
        </w:rPr>
      </w:pPr>
    </w:p>
    <w:p w14:paraId="64D84B54">
      <w:pPr>
        <w:jc w:val="center"/>
        <w:rPr>
          <w:rFonts w:hint="eastAsia"/>
        </w:rPr>
      </w:pPr>
      <w:bookmarkStart w:id="358" w:name="_Toc120612943"/>
      <w:bookmarkStart w:id="359" w:name="_Toc26744"/>
      <w:r>
        <w:rPr>
          <w:rFonts w:hint="eastAsia" w:ascii="仿宋" w:hAnsi="仿宋" w:eastAsia="仿宋" w:cs="仿宋"/>
          <w:b/>
          <w:bCs/>
          <w:szCs w:val="24"/>
        </w:rPr>
        <w:t>初步评审索引表</w:t>
      </w:r>
      <w:bookmarkEnd w:id="358"/>
      <w:bookmarkEnd w:id="359"/>
    </w:p>
    <w:tbl>
      <w:tblPr>
        <w:tblStyle w:val="44"/>
        <w:tblW w:w="509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608"/>
        <w:gridCol w:w="3107"/>
        <w:gridCol w:w="3956"/>
      </w:tblGrid>
      <w:tr w14:paraId="77B0DB4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Align w:val="center"/>
          </w:tcPr>
          <w:p w14:paraId="47BA7988">
            <w:pPr>
              <w:widowControl/>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序号</w:t>
            </w:r>
          </w:p>
        </w:tc>
        <w:tc>
          <w:tcPr>
            <w:tcW w:w="1608" w:type="dxa"/>
          </w:tcPr>
          <w:p w14:paraId="509821E5">
            <w:pPr>
              <w:widowControl/>
              <w:spacing w:before="24" w:after="24"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评审环节</w:t>
            </w:r>
          </w:p>
        </w:tc>
        <w:tc>
          <w:tcPr>
            <w:tcW w:w="3107" w:type="dxa"/>
            <w:vAlign w:val="center"/>
          </w:tcPr>
          <w:p w14:paraId="067435A6">
            <w:pPr>
              <w:widowControl/>
              <w:spacing w:before="24" w:after="24"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评审因素</w:t>
            </w:r>
          </w:p>
        </w:tc>
        <w:tc>
          <w:tcPr>
            <w:tcW w:w="3956" w:type="dxa"/>
            <w:vAlign w:val="center"/>
          </w:tcPr>
          <w:p w14:paraId="67A7EA31">
            <w:pPr>
              <w:widowControl/>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页码范围及说明</w:t>
            </w:r>
          </w:p>
        </w:tc>
      </w:tr>
      <w:tr w14:paraId="3AAFA6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5EB9394D">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1608" w:type="dxa"/>
            <w:vMerge w:val="restart"/>
            <w:vAlign w:val="center"/>
          </w:tcPr>
          <w:p w14:paraId="7876BF02">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3107" w:type="dxa"/>
            <w:vAlign w:val="center"/>
          </w:tcPr>
          <w:p w14:paraId="7E5F55BF">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供应商名称</w:t>
            </w:r>
          </w:p>
        </w:tc>
        <w:tc>
          <w:tcPr>
            <w:tcW w:w="3956" w:type="dxa"/>
            <w:vAlign w:val="center"/>
          </w:tcPr>
          <w:p w14:paraId="4A33CE0C">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22C0C08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2FF97870">
            <w:pPr>
              <w:widowControl/>
              <w:spacing w:line="360" w:lineRule="auto"/>
              <w:jc w:val="center"/>
              <w:rPr>
                <w:rFonts w:hint="eastAsia" w:ascii="仿宋" w:hAnsi="仿宋" w:eastAsia="仿宋" w:cs="仿宋"/>
                <w:color w:val="000000"/>
                <w:szCs w:val="21"/>
              </w:rPr>
            </w:pPr>
          </w:p>
        </w:tc>
        <w:tc>
          <w:tcPr>
            <w:tcW w:w="1608" w:type="dxa"/>
            <w:vMerge w:val="continue"/>
          </w:tcPr>
          <w:p w14:paraId="1540D3DA">
            <w:pPr>
              <w:spacing w:before="24" w:after="24" w:line="360" w:lineRule="auto"/>
              <w:jc w:val="center"/>
              <w:rPr>
                <w:rFonts w:hint="eastAsia" w:ascii="仿宋" w:hAnsi="仿宋" w:eastAsia="仿宋" w:cs="仿宋"/>
                <w:color w:val="000000"/>
                <w:szCs w:val="21"/>
              </w:rPr>
            </w:pPr>
          </w:p>
        </w:tc>
        <w:tc>
          <w:tcPr>
            <w:tcW w:w="3107" w:type="dxa"/>
            <w:vAlign w:val="center"/>
          </w:tcPr>
          <w:p w14:paraId="5BBA96B1">
            <w:pPr>
              <w:spacing w:before="24" w:after="24" w:line="276" w:lineRule="auto"/>
              <w:jc w:val="center"/>
              <w:rPr>
                <w:rFonts w:hint="eastAsia"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3956" w:type="dxa"/>
            <w:vAlign w:val="center"/>
          </w:tcPr>
          <w:p w14:paraId="382384E7">
            <w:pPr>
              <w:pStyle w:val="314"/>
              <w:tabs>
                <w:tab w:val="left" w:pos="630"/>
              </w:tabs>
              <w:topLinePunct/>
              <w:spacing w:before="48" w:beforeLines="20" w:after="48" w:afterLines="20" w:line="276" w:lineRule="auto"/>
              <w:rPr>
                <w:rFonts w:hint="eastAsia" w:ascii="仿宋" w:hAnsi="仿宋" w:eastAsia="仿宋" w:cs="仿宋"/>
                <w:color w:val="000000"/>
                <w:szCs w:val="21"/>
              </w:rPr>
            </w:pPr>
          </w:p>
        </w:tc>
      </w:tr>
      <w:tr w14:paraId="096EE6D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A2D9789">
            <w:pPr>
              <w:widowControl/>
              <w:spacing w:line="360" w:lineRule="auto"/>
              <w:jc w:val="center"/>
              <w:rPr>
                <w:rFonts w:hint="eastAsia" w:ascii="仿宋" w:hAnsi="仿宋" w:eastAsia="仿宋" w:cs="仿宋"/>
                <w:color w:val="000000"/>
                <w:szCs w:val="21"/>
              </w:rPr>
            </w:pPr>
          </w:p>
        </w:tc>
        <w:tc>
          <w:tcPr>
            <w:tcW w:w="1608" w:type="dxa"/>
            <w:vMerge w:val="continue"/>
          </w:tcPr>
          <w:p w14:paraId="34C67928">
            <w:pPr>
              <w:spacing w:before="24" w:after="24" w:line="360" w:lineRule="auto"/>
              <w:jc w:val="center"/>
              <w:rPr>
                <w:rFonts w:hint="eastAsia" w:ascii="仿宋" w:hAnsi="仿宋" w:eastAsia="仿宋" w:cs="仿宋"/>
                <w:color w:val="000000"/>
                <w:szCs w:val="21"/>
              </w:rPr>
            </w:pPr>
          </w:p>
        </w:tc>
        <w:tc>
          <w:tcPr>
            <w:tcW w:w="3107" w:type="dxa"/>
            <w:vAlign w:val="center"/>
          </w:tcPr>
          <w:p w14:paraId="644CC3C5">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956" w:type="dxa"/>
            <w:vAlign w:val="center"/>
          </w:tcPr>
          <w:p w14:paraId="609C06FE">
            <w:pPr>
              <w:pStyle w:val="314"/>
              <w:tabs>
                <w:tab w:val="left" w:pos="630"/>
              </w:tabs>
              <w:topLinePunct/>
              <w:spacing w:before="48" w:beforeLines="20" w:after="48" w:afterLines="20" w:line="276" w:lineRule="auto"/>
              <w:rPr>
                <w:rFonts w:hint="eastAsia" w:ascii="仿宋" w:hAnsi="仿宋" w:eastAsia="仿宋" w:cs="仿宋"/>
                <w:color w:val="000000"/>
                <w:szCs w:val="21"/>
              </w:rPr>
            </w:pPr>
          </w:p>
        </w:tc>
      </w:tr>
      <w:tr w14:paraId="61605B8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7E18474F">
            <w:pPr>
              <w:widowControl/>
              <w:spacing w:line="360" w:lineRule="auto"/>
              <w:jc w:val="center"/>
              <w:rPr>
                <w:rFonts w:hint="eastAsia" w:ascii="仿宋" w:hAnsi="仿宋" w:eastAsia="仿宋" w:cs="仿宋"/>
                <w:color w:val="000000"/>
                <w:szCs w:val="21"/>
              </w:rPr>
            </w:pPr>
          </w:p>
        </w:tc>
        <w:tc>
          <w:tcPr>
            <w:tcW w:w="1608" w:type="dxa"/>
            <w:vMerge w:val="continue"/>
          </w:tcPr>
          <w:p w14:paraId="26AE28FA">
            <w:pPr>
              <w:spacing w:before="24" w:after="24" w:line="360" w:lineRule="auto"/>
              <w:jc w:val="center"/>
              <w:rPr>
                <w:rFonts w:hint="eastAsia" w:ascii="仿宋" w:hAnsi="仿宋" w:eastAsia="仿宋" w:cs="仿宋"/>
                <w:color w:val="000000"/>
                <w:szCs w:val="21"/>
              </w:rPr>
            </w:pPr>
          </w:p>
        </w:tc>
        <w:tc>
          <w:tcPr>
            <w:tcW w:w="3107" w:type="dxa"/>
            <w:vAlign w:val="center"/>
          </w:tcPr>
          <w:p w14:paraId="6FB5C376">
            <w:pPr>
              <w:spacing w:before="24" w:after="24" w:line="276" w:lineRule="auto"/>
              <w:jc w:val="center"/>
              <w:rPr>
                <w:rFonts w:hint="eastAsia"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3956" w:type="dxa"/>
            <w:vAlign w:val="center"/>
          </w:tcPr>
          <w:p w14:paraId="1E82C231">
            <w:pPr>
              <w:pStyle w:val="298"/>
              <w:spacing w:before="48" w:beforeLines="20" w:after="48" w:afterLines="20" w:line="276" w:lineRule="auto"/>
              <w:rPr>
                <w:rFonts w:hint="eastAsia" w:ascii="仿宋" w:hAnsi="仿宋" w:eastAsia="仿宋" w:cs="仿宋"/>
                <w:color w:val="000000"/>
              </w:rPr>
            </w:pPr>
          </w:p>
        </w:tc>
      </w:tr>
      <w:tr w14:paraId="104A33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63B3638B">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1608" w:type="dxa"/>
            <w:vMerge w:val="restart"/>
            <w:vAlign w:val="center"/>
          </w:tcPr>
          <w:p w14:paraId="3A9B5320">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3107" w:type="dxa"/>
            <w:vAlign w:val="center"/>
          </w:tcPr>
          <w:p w14:paraId="1D34D5EE">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营业执照</w:t>
            </w:r>
          </w:p>
        </w:tc>
        <w:tc>
          <w:tcPr>
            <w:tcW w:w="3956" w:type="dxa"/>
            <w:vAlign w:val="center"/>
          </w:tcPr>
          <w:p w14:paraId="567A7246">
            <w:pPr>
              <w:spacing w:before="24" w:after="24" w:line="276" w:lineRule="auto"/>
              <w:rPr>
                <w:rFonts w:hint="eastAsia" w:ascii="仿宋" w:hAnsi="仿宋" w:eastAsia="仿宋" w:cs="仿宋"/>
                <w:color w:val="000000"/>
                <w:szCs w:val="21"/>
              </w:rPr>
            </w:pPr>
          </w:p>
        </w:tc>
      </w:tr>
      <w:tr w14:paraId="06E087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375CC2E0">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2F509F60">
            <w:pPr>
              <w:spacing w:before="24" w:after="24" w:line="360" w:lineRule="auto"/>
              <w:jc w:val="center"/>
              <w:rPr>
                <w:rFonts w:hint="eastAsia" w:ascii="仿宋" w:hAnsi="仿宋" w:eastAsia="仿宋" w:cs="仿宋"/>
                <w:color w:val="000000"/>
                <w:szCs w:val="21"/>
              </w:rPr>
            </w:pPr>
          </w:p>
        </w:tc>
        <w:tc>
          <w:tcPr>
            <w:tcW w:w="3107" w:type="dxa"/>
            <w:vAlign w:val="center"/>
          </w:tcPr>
          <w:p w14:paraId="40DAA09C">
            <w:pPr>
              <w:spacing w:before="24" w:after="24"/>
              <w:jc w:val="center"/>
              <w:rPr>
                <w:rFonts w:hint="eastAsia" w:ascii="仿宋" w:hAnsi="仿宋" w:eastAsia="仿宋" w:cs="仿宋"/>
                <w:color w:val="000000"/>
                <w:szCs w:val="21"/>
              </w:rPr>
            </w:pPr>
            <w:r>
              <w:rPr>
                <w:rFonts w:hint="eastAsia" w:ascii="仿宋" w:hAnsi="仿宋" w:eastAsia="仿宋" w:cs="仿宋"/>
                <w:color w:val="000000"/>
                <w:szCs w:val="21"/>
              </w:rPr>
              <w:t>无违法违规记录</w:t>
            </w:r>
          </w:p>
        </w:tc>
        <w:tc>
          <w:tcPr>
            <w:tcW w:w="3956" w:type="dxa"/>
            <w:vAlign w:val="center"/>
          </w:tcPr>
          <w:p w14:paraId="441F48DE">
            <w:pPr>
              <w:spacing w:before="24" w:after="24" w:line="276" w:lineRule="auto"/>
              <w:rPr>
                <w:rFonts w:hint="eastAsia" w:ascii="仿宋" w:hAnsi="仿宋" w:eastAsia="仿宋" w:cs="仿宋"/>
                <w:color w:val="000000"/>
                <w:szCs w:val="21"/>
              </w:rPr>
            </w:pPr>
          </w:p>
        </w:tc>
      </w:tr>
      <w:tr w14:paraId="63DA7F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3F2CF734">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7431DFB5">
            <w:pPr>
              <w:spacing w:before="24" w:after="24" w:line="360" w:lineRule="auto"/>
              <w:jc w:val="center"/>
              <w:rPr>
                <w:rFonts w:hint="eastAsia" w:ascii="仿宋" w:hAnsi="仿宋" w:eastAsia="仿宋" w:cs="仿宋"/>
                <w:color w:val="000000"/>
                <w:szCs w:val="21"/>
              </w:rPr>
            </w:pPr>
          </w:p>
        </w:tc>
        <w:tc>
          <w:tcPr>
            <w:tcW w:w="3107" w:type="dxa"/>
            <w:vAlign w:val="center"/>
          </w:tcPr>
          <w:p w14:paraId="714AE5FA">
            <w:pPr>
              <w:spacing w:before="24" w:after="24"/>
              <w:jc w:val="center"/>
              <w:rPr>
                <w:rFonts w:hint="eastAsia" w:ascii="仿宋" w:hAnsi="仿宋" w:eastAsia="仿宋" w:cs="仿宋"/>
                <w:color w:val="000000"/>
                <w:szCs w:val="21"/>
              </w:rPr>
            </w:pPr>
            <w:r>
              <w:rPr>
                <w:rFonts w:hint="eastAsia" w:ascii="仿宋" w:hAnsi="仿宋" w:eastAsia="仿宋" w:cs="Monaco"/>
                <w:color w:val="000000"/>
                <w:szCs w:val="21"/>
              </w:rPr>
              <w:t>未被列入黑名单</w:t>
            </w:r>
          </w:p>
        </w:tc>
        <w:tc>
          <w:tcPr>
            <w:tcW w:w="3956" w:type="dxa"/>
            <w:vAlign w:val="center"/>
          </w:tcPr>
          <w:p w14:paraId="40BF4044">
            <w:pPr>
              <w:spacing w:before="24" w:after="24" w:line="276" w:lineRule="auto"/>
              <w:rPr>
                <w:rFonts w:hint="eastAsia" w:ascii="仿宋" w:hAnsi="仿宋" w:eastAsia="仿宋" w:cs="仿宋"/>
                <w:color w:val="000000"/>
                <w:szCs w:val="21"/>
              </w:rPr>
            </w:pPr>
          </w:p>
        </w:tc>
      </w:tr>
      <w:tr w14:paraId="789D6C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7D8ED0E">
            <w:pPr>
              <w:widowControl/>
              <w:spacing w:line="360" w:lineRule="auto"/>
              <w:jc w:val="center"/>
              <w:rPr>
                <w:rFonts w:hint="eastAsia" w:ascii="仿宋" w:hAnsi="仿宋" w:eastAsia="仿宋" w:cs="仿宋"/>
                <w:color w:val="000000"/>
                <w:szCs w:val="21"/>
              </w:rPr>
            </w:pPr>
          </w:p>
        </w:tc>
        <w:tc>
          <w:tcPr>
            <w:tcW w:w="1608" w:type="dxa"/>
            <w:vMerge w:val="continue"/>
          </w:tcPr>
          <w:p w14:paraId="2AC35EB5">
            <w:pPr>
              <w:spacing w:before="24" w:after="24" w:line="360" w:lineRule="auto"/>
              <w:jc w:val="center"/>
              <w:rPr>
                <w:rFonts w:hint="eastAsia" w:ascii="仿宋" w:hAnsi="仿宋" w:eastAsia="仿宋" w:cs="仿宋"/>
                <w:color w:val="000000"/>
                <w:szCs w:val="21"/>
              </w:rPr>
            </w:pPr>
          </w:p>
        </w:tc>
        <w:tc>
          <w:tcPr>
            <w:tcW w:w="3107" w:type="dxa"/>
            <w:vAlign w:val="center"/>
          </w:tcPr>
          <w:p w14:paraId="3D7EA52C">
            <w:pPr>
              <w:spacing w:before="24" w:after="24"/>
              <w:jc w:val="center"/>
              <w:rPr>
                <w:rFonts w:hint="eastAsia" w:ascii="仿宋" w:hAnsi="仿宋" w:eastAsia="仿宋" w:cs="仿宋"/>
                <w:color w:val="000000"/>
                <w:szCs w:val="21"/>
              </w:rPr>
            </w:pPr>
            <w:r>
              <w:rPr>
                <w:rFonts w:hint="eastAsia" w:ascii="仿宋" w:hAnsi="仿宋" w:eastAsia="仿宋" w:cs="Cambria Math"/>
                <w:color w:val="000000"/>
                <w:szCs w:val="21"/>
              </w:rPr>
              <w:t>控股及管理关系</w:t>
            </w:r>
          </w:p>
        </w:tc>
        <w:tc>
          <w:tcPr>
            <w:tcW w:w="3956" w:type="dxa"/>
            <w:vAlign w:val="center"/>
          </w:tcPr>
          <w:p w14:paraId="17D47064">
            <w:pPr>
              <w:spacing w:before="24" w:after="24" w:line="276" w:lineRule="auto"/>
              <w:rPr>
                <w:rFonts w:hint="eastAsia" w:ascii="仿宋" w:hAnsi="仿宋" w:eastAsia="仿宋" w:cs="仿宋"/>
                <w:color w:val="000000"/>
                <w:szCs w:val="21"/>
              </w:rPr>
            </w:pPr>
          </w:p>
        </w:tc>
      </w:tr>
      <w:tr w14:paraId="68500D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6D446242">
            <w:pPr>
              <w:widowControl/>
              <w:spacing w:line="360" w:lineRule="auto"/>
              <w:jc w:val="center"/>
              <w:rPr>
                <w:rFonts w:hint="eastAsia" w:ascii="仿宋" w:hAnsi="仿宋" w:eastAsia="仿宋" w:cs="仿宋"/>
                <w:color w:val="000000"/>
                <w:szCs w:val="21"/>
              </w:rPr>
            </w:pPr>
          </w:p>
        </w:tc>
        <w:tc>
          <w:tcPr>
            <w:tcW w:w="1608" w:type="dxa"/>
            <w:vMerge w:val="continue"/>
          </w:tcPr>
          <w:p w14:paraId="278581FD">
            <w:pPr>
              <w:spacing w:before="24" w:after="24" w:line="360" w:lineRule="auto"/>
              <w:jc w:val="center"/>
              <w:rPr>
                <w:rFonts w:hint="eastAsia" w:ascii="仿宋" w:hAnsi="仿宋" w:eastAsia="仿宋" w:cs="仿宋"/>
                <w:color w:val="000000"/>
                <w:szCs w:val="21"/>
              </w:rPr>
            </w:pPr>
          </w:p>
        </w:tc>
        <w:tc>
          <w:tcPr>
            <w:tcW w:w="3107" w:type="dxa"/>
            <w:vAlign w:val="center"/>
          </w:tcPr>
          <w:p w14:paraId="472EC3CF">
            <w:pPr>
              <w:spacing w:before="24" w:after="24"/>
              <w:jc w:val="center"/>
              <w:rPr>
                <w:rFonts w:hint="eastAsia" w:ascii="仿宋" w:hAnsi="仿宋" w:eastAsia="仿宋" w:cs="仿宋"/>
                <w:color w:val="FF0000"/>
                <w:szCs w:val="21"/>
              </w:rPr>
            </w:pPr>
            <w:r>
              <w:rPr>
                <w:rFonts w:hint="eastAsia" w:ascii="仿宋" w:hAnsi="仿宋" w:eastAsia="仿宋" w:cs="Cambria Math"/>
                <w:color w:val="000000"/>
                <w:szCs w:val="21"/>
              </w:rPr>
              <w:t>同类项目业绩</w:t>
            </w:r>
          </w:p>
        </w:tc>
        <w:tc>
          <w:tcPr>
            <w:tcW w:w="3956" w:type="dxa"/>
            <w:vAlign w:val="center"/>
          </w:tcPr>
          <w:p w14:paraId="4C0E8B90">
            <w:pPr>
              <w:spacing w:before="24" w:after="24" w:line="276" w:lineRule="auto"/>
              <w:rPr>
                <w:rFonts w:hint="eastAsia" w:ascii="仿宋" w:hAnsi="仿宋" w:eastAsia="仿宋" w:cs="仿宋"/>
                <w:color w:val="000000"/>
                <w:szCs w:val="21"/>
              </w:rPr>
            </w:pPr>
          </w:p>
        </w:tc>
      </w:tr>
      <w:tr w14:paraId="6DE5379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E21FF52">
            <w:pPr>
              <w:widowControl/>
              <w:spacing w:line="360" w:lineRule="auto"/>
              <w:jc w:val="center"/>
              <w:rPr>
                <w:rFonts w:hint="eastAsia" w:ascii="仿宋" w:hAnsi="仿宋" w:eastAsia="仿宋" w:cs="仿宋"/>
                <w:color w:val="000000"/>
                <w:szCs w:val="21"/>
              </w:rPr>
            </w:pPr>
          </w:p>
        </w:tc>
        <w:tc>
          <w:tcPr>
            <w:tcW w:w="1608" w:type="dxa"/>
            <w:vMerge w:val="continue"/>
          </w:tcPr>
          <w:p w14:paraId="50F057A8">
            <w:pPr>
              <w:spacing w:before="24" w:after="24" w:line="360" w:lineRule="auto"/>
              <w:jc w:val="center"/>
              <w:rPr>
                <w:rFonts w:hint="eastAsia" w:ascii="仿宋" w:hAnsi="仿宋" w:eastAsia="仿宋" w:cs="仿宋"/>
                <w:color w:val="000000"/>
                <w:szCs w:val="21"/>
              </w:rPr>
            </w:pPr>
          </w:p>
        </w:tc>
        <w:tc>
          <w:tcPr>
            <w:tcW w:w="3107" w:type="dxa"/>
            <w:vAlign w:val="center"/>
          </w:tcPr>
          <w:p w14:paraId="4A1A2E62">
            <w:pPr>
              <w:spacing w:before="24" w:after="24"/>
              <w:jc w:val="center"/>
              <w:rPr>
                <w:rFonts w:ascii="仿宋" w:hAnsi="仿宋" w:eastAsia="仿宋" w:cs="仿宋"/>
                <w:color w:val="FF0000"/>
                <w:szCs w:val="21"/>
              </w:rPr>
            </w:pPr>
            <w:r>
              <w:rPr>
                <w:rFonts w:hint="eastAsia" w:ascii="仿宋" w:hAnsi="仿宋" w:eastAsia="仿宋" w:cs="Cambria Math"/>
                <w:color w:val="000000"/>
                <w:szCs w:val="21"/>
              </w:rPr>
              <w:t>财务资信材料</w:t>
            </w:r>
          </w:p>
        </w:tc>
        <w:tc>
          <w:tcPr>
            <w:tcW w:w="3956" w:type="dxa"/>
            <w:vAlign w:val="center"/>
          </w:tcPr>
          <w:p w14:paraId="2DA4CBDD">
            <w:pPr>
              <w:spacing w:before="24" w:after="24" w:line="276" w:lineRule="auto"/>
              <w:rPr>
                <w:rFonts w:hint="eastAsia" w:ascii="仿宋" w:hAnsi="仿宋" w:eastAsia="仿宋" w:cs="仿宋"/>
                <w:color w:val="000000"/>
                <w:szCs w:val="21"/>
              </w:rPr>
            </w:pPr>
          </w:p>
        </w:tc>
      </w:tr>
      <w:tr w14:paraId="471A8C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489D5EC3">
            <w:pPr>
              <w:widowControl/>
              <w:spacing w:line="360" w:lineRule="auto"/>
              <w:jc w:val="center"/>
              <w:rPr>
                <w:rFonts w:hint="eastAsia" w:ascii="仿宋" w:hAnsi="仿宋" w:eastAsia="仿宋" w:cs="仿宋"/>
                <w:color w:val="000000"/>
                <w:szCs w:val="21"/>
              </w:rPr>
            </w:pPr>
            <w:r>
              <w:rPr>
                <w:rFonts w:ascii="仿宋" w:hAnsi="仿宋" w:eastAsia="仿宋" w:cs="仿宋"/>
                <w:color w:val="000000"/>
                <w:szCs w:val="21"/>
              </w:rPr>
              <w:t>3</w:t>
            </w:r>
          </w:p>
        </w:tc>
        <w:tc>
          <w:tcPr>
            <w:tcW w:w="1608" w:type="dxa"/>
            <w:vMerge w:val="restart"/>
            <w:vAlign w:val="center"/>
          </w:tcPr>
          <w:p w14:paraId="23CECBF6">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响应性评审标准</w:t>
            </w:r>
          </w:p>
        </w:tc>
        <w:tc>
          <w:tcPr>
            <w:tcW w:w="3107" w:type="dxa"/>
            <w:vAlign w:val="center"/>
          </w:tcPr>
          <w:p w14:paraId="7C000E71">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响应函</w:t>
            </w:r>
          </w:p>
        </w:tc>
        <w:tc>
          <w:tcPr>
            <w:tcW w:w="3956" w:type="dxa"/>
            <w:vAlign w:val="center"/>
          </w:tcPr>
          <w:p w14:paraId="66380140">
            <w:pPr>
              <w:spacing w:before="24" w:after="24" w:line="276" w:lineRule="auto"/>
              <w:rPr>
                <w:rFonts w:hint="eastAsia" w:ascii="仿宋" w:hAnsi="仿宋" w:eastAsia="仿宋" w:cs="仿宋"/>
                <w:color w:val="000000"/>
                <w:szCs w:val="21"/>
              </w:rPr>
            </w:pPr>
          </w:p>
        </w:tc>
      </w:tr>
      <w:tr w14:paraId="057EF76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05F59CDF">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1AAD9596">
            <w:pPr>
              <w:spacing w:before="24" w:after="24" w:line="360" w:lineRule="auto"/>
              <w:jc w:val="center"/>
              <w:rPr>
                <w:rFonts w:hint="eastAsia" w:ascii="仿宋" w:hAnsi="仿宋" w:eastAsia="仿宋" w:cs="仿宋"/>
                <w:color w:val="000000"/>
                <w:szCs w:val="21"/>
              </w:rPr>
            </w:pPr>
          </w:p>
        </w:tc>
        <w:tc>
          <w:tcPr>
            <w:tcW w:w="3107" w:type="dxa"/>
            <w:vAlign w:val="center"/>
          </w:tcPr>
          <w:p w14:paraId="47E0DC96">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956" w:type="dxa"/>
            <w:vAlign w:val="center"/>
          </w:tcPr>
          <w:p w14:paraId="07DF4C4F">
            <w:pPr>
              <w:spacing w:before="24" w:after="24" w:line="276" w:lineRule="auto"/>
              <w:rPr>
                <w:rFonts w:hint="eastAsia" w:ascii="仿宋" w:hAnsi="仿宋" w:eastAsia="仿宋" w:cs="仿宋"/>
                <w:color w:val="000000"/>
                <w:szCs w:val="21"/>
              </w:rPr>
            </w:pPr>
          </w:p>
        </w:tc>
      </w:tr>
      <w:tr w14:paraId="39C4961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1032F79B">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0C9CE062">
            <w:pPr>
              <w:spacing w:before="24" w:after="24" w:line="360" w:lineRule="auto"/>
              <w:jc w:val="center"/>
              <w:rPr>
                <w:rFonts w:hint="eastAsia" w:ascii="仿宋" w:hAnsi="仿宋" w:eastAsia="仿宋" w:cs="仿宋"/>
                <w:color w:val="000000"/>
                <w:szCs w:val="21"/>
              </w:rPr>
            </w:pPr>
          </w:p>
        </w:tc>
        <w:tc>
          <w:tcPr>
            <w:tcW w:w="3107" w:type="dxa"/>
            <w:vAlign w:val="center"/>
          </w:tcPr>
          <w:p w14:paraId="2B9ED418">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956" w:type="dxa"/>
            <w:vAlign w:val="center"/>
          </w:tcPr>
          <w:p w14:paraId="73923981">
            <w:pPr>
              <w:spacing w:before="24" w:after="24" w:line="276" w:lineRule="auto"/>
              <w:rPr>
                <w:rFonts w:hint="eastAsia" w:ascii="仿宋" w:hAnsi="仿宋" w:eastAsia="仿宋" w:cs="仿宋"/>
                <w:color w:val="000000"/>
                <w:szCs w:val="21"/>
              </w:rPr>
            </w:pPr>
          </w:p>
        </w:tc>
      </w:tr>
      <w:tr w14:paraId="2C322A8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2A1FBA07">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7FD74F95">
            <w:pPr>
              <w:spacing w:before="24" w:after="24" w:line="360" w:lineRule="auto"/>
              <w:jc w:val="center"/>
              <w:rPr>
                <w:rFonts w:hint="eastAsia" w:ascii="仿宋" w:hAnsi="仿宋" w:eastAsia="仿宋" w:cs="仿宋"/>
                <w:color w:val="000000"/>
                <w:szCs w:val="21"/>
              </w:rPr>
            </w:pPr>
          </w:p>
        </w:tc>
        <w:tc>
          <w:tcPr>
            <w:tcW w:w="3107" w:type="dxa"/>
            <w:vAlign w:val="center"/>
          </w:tcPr>
          <w:p w14:paraId="2B242127">
            <w:pPr>
              <w:spacing w:before="24" w:after="24" w:line="276" w:lineRule="auto"/>
              <w:jc w:val="center"/>
              <w:rPr>
                <w:rFonts w:hint="eastAsia" w:ascii="仿宋" w:hAnsi="仿宋" w:eastAsia="仿宋" w:cs="仿宋"/>
                <w:color w:val="000000"/>
                <w:szCs w:val="21"/>
              </w:rPr>
            </w:pPr>
            <w:r>
              <w:rPr>
                <w:rFonts w:hint="eastAsia" w:ascii="仿宋" w:hAnsi="仿宋" w:eastAsia="仿宋" w:cs="Cambria Math"/>
                <w:color w:val="000000"/>
                <w:szCs w:val="21"/>
              </w:rPr>
              <w:t>供应商偏离应答</w:t>
            </w:r>
          </w:p>
        </w:tc>
        <w:tc>
          <w:tcPr>
            <w:tcW w:w="3956" w:type="dxa"/>
            <w:vAlign w:val="center"/>
          </w:tcPr>
          <w:p w14:paraId="68789912">
            <w:pPr>
              <w:spacing w:before="24" w:after="24" w:line="276" w:lineRule="auto"/>
              <w:rPr>
                <w:rFonts w:hint="eastAsia" w:ascii="仿宋" w:hAnsi="仿宋" w:eastAsia="仿宋" w:cs="仿宋"/>
                <w:color w:val="000000"/>
                <w:szCs w:val="21"/>
              </w:rPr>
            </w:pPr>
          </w:p>
        </w:tc>
      </w:tr>
    </w:tbl>
    <w:p w14:paraId="5B3DDD68">
      <w:pPr>
        <w:pStyle w:val="150"/>
        <w:jc w:val="left"/>
        <w:outlineLvl w:val="0"/>
        <w:rPr>
          <w:b/>
          <w:sz w:val="32"/>
          <w:szCs w:val="32"/>
        </w:rPr>
      </w:pPr>
      <w:r>
        <w:br w:type="page"/>
      </w:r>
      <w:bookmarkEnd w:id="355"/>
      <w:bookmarkEnd w:id="356"/>
      <w:bookmarkEnd w:id="357"/>
      <w:bookmarkStart w:id="360" w:name="_Toc421537793"/>
      <w:bookmarkStart w:id="361" w:name="_Toc421175278"/>
      <w:r>
        <w:rPr>
          <w:rFonts w:hint="eastAsia" w:ascii="宋体" w:hAnsi="宋体"/>
          <w:b/>
          <w:sz w:val="32"/>
          <w:szCs w:val="32"/>
        </w:rPr>
        <w:t xml:space="preserve">附件1   </w:t>
      </w:r>
      <w:bookmarkEnd w:id="360"/>
      <w:bookmarkEnd w:id="361"/>
      <w:r>
        <w:rPr>
          <w:rFonts w:hint="eastAsia"/>
          <w:b/>
          <w:sz w:val="32"/>
          <w:szCs w:val="32"/>
        </w:rPr>
        <w:t>承诺与声明</w:t>
      </w:r>
    </w:p>
    <w:p w14:paraId="74209353">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中国人民财产保险股份有限公司湛江市分公司</w:t>
      </w:r>
    </w:p>
    <w:p w14:paraId="42D9CF3E">
      <w:pPr>
        <w:spacing w:line="360" w:lineRule="auto"/>
        <w:ind w:firstLine="480" w:firstLineChars="200"/>
        <w:rPr>
          <w:rFonts w:ascii="宋体" w:hAnsi="宋体"/>
        </w:rPr>
      </w:pPr>
      <w:r>
        <w:rPr>
          <w:rFonts w:hint="eastAsia" w:ascii="宋体" w:hAnsi="宋体"/>
          <w:u w:val="single"/>
        </w:rPr>
        <w:t>（响应方全称）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的响应，为此：</w:t>
      </w:r>
    </w:p>
    <w:p w14:paraId="7739591D">
      <w:pPr>
        <w:spacing w:line="360" w:lineRule="auto"/>
        <w:ind w:firstLine="480" w:firstLineChars="200"/>
        <w:rPr>
          <w:rFonts w:hint="eastAsia" w:ascii="宋体" w:hAnsi="宋体"/>
        </w:rPr>
      </w:pPr>
      <w:r>
        <w:rPr>
          <w:rFonts w:hint="eastAsia" w:ascii="宋体" w:hAnsi="宋体"/>
        </w:rPr>
        <w:t>1.提供响应方须知规定的全部响应文件（正本[ ]份，副本[ ]份、电子版[ ]份）。</w:t>
      </w:r>
    </w:p>
    <w:p w14:paraId="691C183E">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256DA4D0">
      <w:pPr>
        <w:spacing w:line="360" w:lineRule="auto"/>
        <w:ind w:firstLine="480" w:firstLineChars="200"/>
        <w:rPr>
          <w:rFonts w:ascii="宋体" w:hAnsi="宋体"/>
        </w:rPr>
      </w:pPr>
      <w:r>
        <w:rPr>
          <w:rFonts w:hint="eastAsia" w:ascii="宋体" w:hAnsi="宋体"/>
        </w:rPr>
        <w:t>3.我方承诺已经具备采购文件中规定的响应方应当具备的条件。</w:t>
      </w:r>
    </w:p>
    <w:p w14:paraId="18E32E20">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438B1EC5">
      <w:pPr>
        <w:spacing w:line="360" w:lineRule="auto"/>
        <w:ind w:firstLine="480" w:firstLineChars="200"/>
        <w:rPr>
          <w:rFonts w:ascii="宋体" w:hAnsi="宋体"/>
        </w:rPr>
      </w:pPr>
      <w:r>
        <w:rPr>
          <w:rFonts w:hint="eastAsia" w:ascii="宋体" w:hAnsi="宋体"/>
        </w:rPr>
        <w:t>5.本项目响应有效期为自响应文件递交截止日起90个日历天。</w:t>
      </w:r>
    </w:p>
    <w:p w14:paraId="208774DB">
      <w:pPr>
        <w:spacing w:line="360" w:lineRule="auto"/>
        <w:ind w:firstLine="480" w:firstLineChars="200"/>
        <w:rPr>
          <w:rFonts w:ascii="宋体" w:hAnsi="宋体"/>
        </w:rPr>
      </w:pPr>
      <w:r>
        <w:rPr>
          <w:rFonts w:hint="eastAsia" w:ascii="宋体" w:hAnsi="宋体"/>
        </w:rPr>
        <w:t>6.我方愿意向贵方提供任何与该项响应有关的数据、情况和技术资料。</w:t>
      </w:r>
    </w:p>
    <w:p w14:paraId="4886B713">
      <w:pPr>
        <w:spacing w:line="360" w:lineRule="auto"/>
        <w:ind w:firstLine="480" w:firstLineChars="200"/>
        <w:rPr>
          <w:rFonts w:hint="eastAsia" w:ascii="宋体" w:hAnsi="宋体"/>
        </w:rPr>
      </w:pPr>
      <w:r>
        <w:rPr>
          <w:rFonts w:hint="eastAsia" w:ascii="宋体" w:hAnsi="宋体"/>
        </w:rPr>
        <w:t>7.我方承诺：</w:t>
      </w:r>
    </w:p>
    <w:p w14:paraId="778E37F2">
      <w:pPr>
        <w:numPr>
          <w:ilvl w:val="0"/>
          <w:numId w:val="14"/>
        </w:numPr>
        <w:adjustRightInd/>
        <w:spacing w:line="360" w:lineRule="auto"/>
        <w:jc w:val="both"/>
        <w:textAlignment w:val="auto"/>
        <w:rPr>
          <w:rFonts w:hint="eastAsia" w:ascii="宋体" w:hAnsi="宋体"/>
        </w:rPr>
      </w:pPr>
      <w:r>
        <w:rPr>
          <w:rFonts w:hint="eastAsia" w:ascii="宋体" w:hAnsi="宋体"/>
        </w:rPr>
        <w:t xml:space="preserve">我方没有处于被责令停业，响应资格被取消，财产被接管、冻结，破产状态；     </w:t>
      </w:r>
    </w:p>
    <w:p w14:paraId="5E6F9C20">
      <w:pPr>
        <w:numPr>
          <w:ilvl w:val="0"/>
          <w:numId w:val="14"/>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60D97212">
      <w:pPr>
        <w:numPr>
          <w:ilvl w:val="0"/>
          <w:numId w:val="14"/>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14:paraId="079C9F90">
      <w:pPr>
        <w:numPr>
          <w:ilvl w:val="0"/>
          <w:numId w:val="14"/>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44723150">
      <w:pPr>
        <w:numPr>
          <w:ilvl w:val="0"/>
          <w:numId w:val="14"/>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5FB7BA21">
      <w:pPr>
        <w:numPr>
          <w:ilvl w:val="0"/>
          <w:numId w:val="14"/>
        </w:numPr>
        <w:adjustRightInd/>
        <w:spacing w:line="360" w:lineRule="auto"/>
        <w:jc w:val="both"/>
        <w:textAlignment w:val="auto"/>
        <w:rPr>
          <w:rFonts w:hint="eastAsia" w:ascii="宋体" w:hAnsi="宋体"/>
        </w:rPr>
      </w:pPr>
      <w:r>
        <w:rPr>
          <w:rFonts w:hint="eastAsia" w:ascii="宋体" w:hAnsi="宋体"/>
        </w:rPr>
        <w:t>我方参与本项目为非联合体响应。</w:t>
      </w:r>
    </w:p>
    <w:p w14:paraId="3EE1A585">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若采购人在本项目采购过程中发现我方存在违反上述承诺的事项，我方将自动失去在本项目的中选资格，并承担因此引起的一切后果及虚假响应责任。</w:t>
      </w:r>
    </w:p>
    <w:p w14:paraId="58669174">
      <w:pPr>
        <w:spacing w:line="360" w:lineRule="auto"/>
        <w:ind w:firstLine="480" w:firstLineChars="200"/>
        <w:rPr>
          <w:rFonts w:ascii="宋体" w:hAnsi="宋体"/>
        </w:rPr>
      </w:pPr>
      <w:r>
        <w:rPr>
          <w:rFonts w:hint="eastAsia" w:ascii="宋体" w:hAnsi="宋体"/>
        </w:rPr>
        <w:t>9.与本采购项目有关的一切往来通讯请寄：</w:t>
      </w:r>
    </w:p>
    <w:p w14:paraId="03A397D0">
      <w:pPr>
        <w:tabs>
          <w:tab w:val="left" w:pos="5580"/>
        </w:tabs>
        <w:spacing w:line="360" w:lineRule="auto"/>
        <w:ind w:left="420"/>
        <w:rPr>
          <w:rFonts w:ascii="宋体" w:hAnsi="宋体" w:cs="Courier New"/>
        </w:rPr>
      </w:pPr>
      <w:r>
        <w:rPr>
          <w:rFonts w:hint="eastAsia" w:ascii="宋体" w:hAnsi="宋体" w:cs="Courier New"/>
        </w:rPr>
        <w:t>地址_________________________</w:t>
      </w:r>
    </w:p>
    <w:p w14:paraId="275F2697">
      <w:pPr>
        <w:tabs>
          <w:tab w:val="left" w:pos="5580"/>
        </w:tabs>
        <w:spacing w:line="360" w:lineRule="auto"/>
        <w:ind w:left="420"/>
        <w:rPr>
          <w:rFonts w:ascii="宋体" w:hAnsi="宋体" w:cs="Courier New"/>
        </w:rPr>
      </w:pPr>
      <w:r>
        <w:rPr>
          <w:rFonts w:hint="eastAsia" w:ascii="宋体" w:hAnsi="宋体" w:cs="Courier New"/>
        </w:rPr>
        <w:t>电子邮箱________________________</w:t>
      </w:r>
    </w:p>
    <w:p w14:paraId="41730712">
      <w:pPr>
        <w:tabs>
          <w:tab w:val="left" w:pos="5580"/>
        </w:tabs>
        <w:spacing w:line="360" w:lineRule="auto"/>
        <w:rPr>
          <w:rFonts w:hint="eastAsia" w:ascii="宋体" w:hAnsi="宋体" w:cs="Courier New"/>
        </w:rPr>
      </w:pPr>
    </w:p>
    <w:p w14:paraId="191C3E51">
      <w:pPr>
        <w:tabs>
          <w:tab w:val="left" w:pos="5580"/>
        </w:tabs>
        <w:spacing w:line="360" w:lineRule="auto"/>
        <w:ind w:left="420"/>
        <w:rPr>
          <w:rFonts w:ascii="宋体" w:hAnsi="宋体" w:cs="Courier New"/>
          <w:u w:val="single"/>
        </w:rPr>
      </w:pPr>
      <w:r>
        <w:rPr>
          <w:rFonts w:hint="eastAsia" w:ascii="宋体" w:hAnsi="宋体" w:cs="Courier New"/>
        </w:rPr>
        <w:t>响应方名称（公章）：</w:t>
      </w:r>
      <w:r>
        <w:rPr>
          <w:rFonts w:hint="eastAsia" w:ascii="宋体" w:hAnsi="宋体" w:cs="Courier New"/>
          <w:u w:val="single"/>
        </w:rPr>
        <w:t xml:space="preserve">                 </w:t>
      </w:r>
    </w:p>
    <w:p w14:paraId="4B2EF576">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3FE706CA">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147D8573">
      <w:pPr>
        <w:pStyle w:val="22"/>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14:paraId="5C407EF9">
      <w:pPr>
        <w:snapToGrid w:val="0"/>
        <w:spacing w:line="360" w:lineRule="auto"/>
        <w:jc w:val="center"/>
        <w:outlineLvl w:val="1"/>
        <w:rPr>
          <w:rFonts w:ascii="宋体" w:hAnsi="宋体"/>
          <w:b/>
          <w:sz w:val="32"/>
          <w:szCs w:val="32"/>
        </w:rPr>
      </w:pPr>
      <w:r>
        <w:rPr>
          <w:rFonts w:hint="eastAsia" w:ascii="宋体" w:hAnsi="宋体"/>
          <w:b/>
          <w:sz w:val="32"/>
          <w:szCs w:val="32"/>
        </w:rPr>
        <w:t>附件2   法定代表人授权书</w:t>
      </w:r>
    </w:p>
    <w:p w14:paraId="1BDB0A49">
      <w:pPr>
        <w:spacing w:line="360" w:lineRule="auto"/>
        <w:ind w:firstLine="720" w:firstLineChars="300"/>
        <w:rPr>
          <w:rFonts w:hint="eastAsia" w:ascii="宋体" w:hAnsi="宋体"/>
        </w:rPr>
      </w:pPr>
    </w:p>
    <w:p w14:paraId="7D6C1268">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14:paraId="113B55CE">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353C45CF">
      <w:pPr>
        <w:spacing w:line="360" w:lineRule="auto"/>
        <w:ind w:firstLine="200"/>
        <w:rPr>
          <w:rFonts w:hint="eastAsia" w:ascii="宋体" w:hAnsi="宋体"/>
          <w:szCs w:val="24"/>
        </w:rPr>
      </w:pPr>
      <w:r>
        <w:rPr>
          <w:rFonts w:hint="eastAsia" w:ascii="宋体" w:hAnsi="宋体"/>
          <w:szCs w:val="24"/>
        </w:rPr>
        <w:t>法定代表人（签字或印鉴）：_________</w:t>
      </w:r>
    </w:p>
    <w:p w14:paraId="4660BF26">
      <w:pPr>
        <w:spacing w:line="360" w:lineRule="auto"/>
        <w:ind w:firstLine="200"/>
        <w:rPr>
          <w:rFonts w:hint="eastAsia" w:ascii="宋体" w:hAnsi="宋体"/>
          <w:szCs w:val="24"/>
        </w:rPr>
      </w:pPr>
      <w:r>
        <w:rPr>
          <w:rFonts w:hint="eastAsia" w:ascii="宋体" w:hAnsi="宋体"/>
          <w:szCs w:val="24"/>
        </w:rPr>
        <w:t xml:space="preserve">响应方授权代表（签字）：________                          </w:t>
      </w:r>
    </w:p>
    <w:p w14:paraId="1028220B">
      <w:pPr>
        <w:spacing w:line="360" w:lineRule="auto"/>
        <w:ind w:firstLine="200"/>
        <w:rPr>
          <w:rFonts w:ascii="宋体" w:hAnsi="宋体"/>
          <w:szCs w:val="24"/>
        </w:rPr>
      </w:pPr>
      <w:r>
        <w:rPr>
          <w:rFonts w:hint="eastAsia" w:ascii="宋体" w:hAnsi="宋体"/>
          <w:szCs w:val="24"/>
        </w:rPr>
        <w:t>响应方（盖章）:    ____________</w:t>
      </w:r>
    </w:p>
    <w:p w14:paraId="289204AB">
      <w:pPr>
        <w:pStyle w:val="22"/>
        <w:tabs>
          <w:tab w:val="left" w:pos="5580"/>
        </w:tabs>
        <w:ind w:firstLine="200"/>
        <w:rPr>
          <w:rFonts w:hint="eastAsia" w:hAnsi="宋体"/>
          <w:sz w:val="24"/>
          <w:szCs w:val="24"/>
        </w:rPr>
      </w:pPr>
    </w:p>
    <w:p w14:paraId="52FFAA92">
      <w:pPr>
        <w:pStyle w:val="22"/>
        <w:tabs>
          <w:tab w:val="left" w:pos="5580"/>
        </w:tabs>
        <w:ind w:firstLine="200"/>
        <w:rPr>
          <w:rFonts w:hAnsi="宋体"/>
          <w:sz w:val="24"/>
          <w:szCs w:val="24"/>
        </w:rPr>
      </w:pPr>
      <w:r>
        <w:rPr>
          <w:rFonts w:hint="eastAsia" w:hAnsi="宋体"/>
          <w:sz w:val="24"/>
          <w:szCs w:val="24"/>
        </w:rPr>
        <w:t>附：</w:t>
      </w:r>
    </w:p>
    <w:p w14:paraId="76DB0415">
      <w:pPr>
        <w:pStyle w:val="22"/>
        <w:tabs>
          <w:tab w:val="left" w:pos="5580"/>
        </w:tabs>
        <w:ind w:firstLine="200"/>
        <w:rPr>
          <w:rFonts w:hAnsi="宋体"/>
          <w:sz w:val="24"/>
          <w:szCs w:val="24"/>
        </w:rPr>
      </w:pPr>
      <w:r>
        <w:rPr>
          <w:rFonts w:hint="eastAsia" w:hAnsi="宋体"/>
          <w:sz w:val="24"/>
          <w:szCs w:val="24"/>
        </w:rPr>
        <w:t xml:space="preserve">被授权人姓名： </w:t>
      </w:r>
    </w:p>
    <w:p w14:paraId="49A7E0AA">
      <w:pPr>
        <w:pStyle w:val="22"/>
        <w:tabs>
          <w:tab w:val="left" w:pos="5580"/>
        </w:tabs>
        <w:ind w:firstLine="200"/>
        <w:rPr>
          <w:rFonts w:hAnsi="宋体"/>
          <w:sz w:val="24"/>
          <w:szCs w:val="24"/>
        </w:rPr>
      </w:pPr>
      <w:r>
        <w:rPr>
          <w:rFonts w:hint="eastAsia" w:hAnsi="宋体"/>
          <w:sz w:val="24"/>
          <w:szCs w:val="24"/>
        </w:rPr>
        <w:t>职　　　　务：</w:t>
      </w:r>
    </w:p>
    <w:p w14:paraId="234EC50F">
      <w:pPr>
        <w:pStyle w:val="22"/>
        <w:tabs>
          <w:tab w:val="left" w:pos="5580"/>
        </w:tabs>
        <w:ind w:firstLine="200"/>
        <w:rPr>
          <w:rFonts w:hAnsi="宋体"/>
          <w:sz w:val="24"/>
          <w:szCs w:val="24"/>
        </w:rPr>
      </w:pPr>
      <w:r>
        <w:rPr>
          <w:rFonts w:hint="eastAsia" w:hAnsi="宋体"/>
          <w:sz w:val="24"/>
          <w:szCs w:val="24"/>
        </w:rPr>
        <w:t>详细通讯地址：</w:t>
      </w:r>
    </w:p>
    <w:p w14:paraId="6DC03321">
      <w:pPr>
        <w:pStyle w:val="22"/>
        <w:tabs>
          <w:tab w:val="left" w:pos="5580"/>
        </w:tabs>
        <w:ind w:firstLine="200"/>
        <w:rPr>
          <w:rFonts w:hint="eastAsia" w:hAnsi="宋体"/>
          <w:sz w:val="24"/>
          <w:szCs w:val="24"/>
        </w:rPr>
      </w:pPr>
      <w:r>
        <w:rPr>
          <w:rFonts w:hint="eastAsia" w:hAnsi="宋体"/>
          <w:sz w:val="24"/>
          <w:szCs w:val="24"/>
        </w:rPr>
        <w:t>电　　　　话：</w:t>
      </w:r>
    </w:p>
    <w:p w14:paraId="3E07443A">
      <w:pPr>
        <w:pStyle w:val="22"/>
        <w:tabs>
          <w:tab w:val="left" w:pos="5580"/>
        </w:tabs>
        <w:ind w:firstLine="200"/>
        <w:jc w:val="left"/>
        <w:rPr>
          <w:rFonts w:hint="eastAsia" w:hAnsi="宋体"/>
          <w:sz w:val="24"/>
          <w:szCs w:val="24"/>
        </w:rPr>
      </w:pPr>
      <w:r>
        <w:rPr>
          <w:rFonts w:hint="eastAsia" w:hAnsi="宋体"/>
          <w:b/>
          <w:bCs/>
          <w:sz w:val="24"/>
          <w:szCs w:val="24"/>
        </w:rPr>
        <w:t>法人及被授权人</w:t>
      </w:r>
      <w:r>
        <w:rPr>
          <w:rFonts w:hint="eastAsia" w:hAnsi="宋体"/>
          <w:sz w:val="24"/>
          <w:szCs w:val="24"/>
        </w:rPr>
        <w:t>身份证复印件（需同时提供正面及背面）。:</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4ACDA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Pr>
          <w:p w14:paraId="50DBD7CE">
            <w:pPr>
              <w:pStyle w:val="22"/>
              <w:tabs>
                <w:tab w:val="left" w:pos="5580"/>
              </w:tabs>
              <w:jc w:val="left"/>
              <w:rPr>
                <w:rFonts w:hint="eastAsia" w:hAnsi="宋体"/>
                <w:sz w:val="24"/>
                <w:szCs w:val="24"/>
              </w:rPr>
            </w:pPr>
          </w:p>
          <w:p w14:paraId="20CDB9DF">
            <w:pPr>
              <w:pStyle w:val="22"/>
              <w:tabs>
                <w:tab w:val="left" w:pos="5580"/>
              </w:tabs>
              <w:jc w:val="left"/>
              <w:rPr>
                <w:rFonts w:hint="eastAsia" w:hAnsi="宋体"/>
                <w:sz w:val="24"/>
                <w:szCs w:val="24"/>
              </w:rPr>
            </w:pPr>
          </w:p>
          <w:p w14:paraId="3B607D3D">
            <w:pPr>
              <w:pStyle w:val="22"/>
              <w:tabs>
                <w:tab w:val="left" w:pos="5580"/>
              </w:tabs>
              <w:jc w:val="left"/>
              <w:rPr>
                <w:rFonts w:hint="eastAsia" w:hAnsi="宋体"/>
                <w:sz w:val="24"/>
                <w:szCs w:val="24"/>
              </w:rPr>
            </w:pPr>
          </w:p>
          <w:p w14:paraId="1A2E0FC2">
            <w:pPr>
              <w:pStyle w:val="22"/>
              <w:tabs>
                <w:tab w:val="left" w:pos="5580"/>
              </w:tabs>
              <w:jc w:val="left"/>
              <w:rPr>
                <w:rFonts w:hAnsi="宋体"/>
                <w:sz w:val="24"/>
                <w:szCs w:val="24"/>
              </w:rPr>
            </w:pPr>
          </w:p>
        </w:tc>
      </w:tr>
    </w:tbl>
    <w:p w14:paraId="50EE8E13">
      <w:pPr>
        <w:pStyle w:val="22"/>
        <w:rPr>
          <w:rFonts w:hAnsi="宋体"/>
          <w:sz w:val="24"/>
          <w:szCs w:val="24"/>
        </w:rPr>
      </w:pP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30927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Pr>
          <w:p w14:paraId="54C7CDBD">
            <w:pPr>
              <w:pStyle w:val="22"/>
              <w:tabs>
                <w:tab w:val="left" w:pos="5580"/>
              </w:tabs>
              <w:jc w:val="left"/>
              <w:rPr>
                <w:rFonts w:hint="eastAsia" w:hAnsi="宋体"/>
                <w:sz w:val="24"/>
                <w:szCs w:val="24"/>
              </w:rPr>
            </w:pPr>
          </w:p>
          <w:p w14:paraId="31A99AEA">
            <w:pPr>
              <w:pStyle w:val="22"/>
              <w:tabs>
                <w:tab w:val="left" w:pos="5580"/>
              </w:tabs>
              <w:jc w:val="left"/>
              <w:rPr>
                <w:rFonts w:hint="eastAsia" w:hAnsi="宋体"/>
                <w:sz w:val="24"/>
                <w:szCs w:val="24"/>
              </w:rPr>
            </w:pPr>
          </w:p>
          <w:p w14:paraId="735F8C72">
            <w:pPr>
              <w:pStyle w:val="22"/>
              <w:tabs>
                <w:tab w:val="left" w:pos="5580"/>
              </w:tabs>
              <w:jc w:val="left"/>
              <w:rPr>
                <w:rFonts w:hint="eastAsia" w:hAnsi="宋体"/>
                <w:sz w:val="24"/>
                <w:szCs w:val="24"/>
              </w:rPr>
            </w:pPr>
          </w:p>
          <w:p w14:paraId="19EEFED9">
            <w:pPr>
              <w:pStyle w:val="22"/>
              <w:tabs>
                <w:tab w:val="left" w:pos="5580"/>
              </w:tabs>
              <w:jc w:val="left"/>
              <w:rPr>
                <w:rFonts w:hAnsi="宋体"/>
                <w:sz w:val="24"/>
                <w:szCs w:val="24"/>
              </w:rPr>
            </w:pPr>
          </w:p>
        </w:tc>
      </w:tr>
    </w:tbl>
    <w:p w14:paraId="20053490">
      <w:pPr>
        <w:pStyle w:val="22"/>
        <w:tabs>
          <w:tab w:val="left" w:pos="5580"/>
        </w:tabs>
        <w:rPr>
          <w:rFonts w:hint="eastAsia" w:hAnsi="宋体"/>
          <w:szCs w:val="24"/>
          <w:u w:val="single"/>
        </w:rPr>
        <w:sectPr>
          <w:pgSz w:w="11907" w:h="16840"/>
          <w:pgMar w:top="1797" w:right="1134" w:bottom="1797" w:left="1701" w:header="1134" w:footer="992" w:gutter="0"/>
          <w:cols w:space="720" w:num="1"/>
          <w:docGrid w:linePitch="326" w:charSpace="0"/>
        </w:sectPr>
      </w:pPr>
    </w:p>
    <w:p w14:paraId="43A083AA">
      <w:pPr>
        <w:snapToGrid w:val="0"/>
        <w:spacing w:line="360" w:lineRule="auto"/>
        <w:jc w:val="both"/>
        <w:outlineLvl w:val="1"/>
        <w:rPr>
          <w:rFonts w:ascii="宋体" w:hAnsi="宋体"/>
          <w:b/>
          <w:sz w:val="32"/>
          <w:szCs w:val="32"/>
        </w:rPr>
      </w:pPr>
      <w:r>
        <w:rPr>
          <w:rFonts w:ascii="宋体" w:hAnsi="宋体"/>
          <w:b/>
          <w:sz w:val="32"/>
          <w:szCs w:val="32"/>
        </w:rPr>
        <w:t>附件</w:t>
      </w:r>
      <w:r>
        <w:rPr>
          <w:rFonts w:hint="eastAsia" w:ascii="宋体" w:hAnsi="宋体"/>
          <w:b/>
          <w:sz w:val="32"/>
          <w:szCs w:val="32"/>
        </w:rPr>
        <w:t>3</w:t>
      </w:r>
      <w:r>
        <w:rPr>
          <w:rFonts w:ascii="宋体" w:hAnsi="宋体"/>
          <w:b/>
          <w:sz w:val="32"/>
          <w:szCs w:val="32"/>
        </w:rPr>
        <w:t xml:space="preserve"> 商务条款偏离表</w:t>
      </w:r>
    </w:p>
    <w:p w14:paraId="33C6C436">
      <w:pPr>
        <w:pStyle w:val="22"/>
        <w:rPr>
          <w:rFonts w:hAnsi="宋体"/>
          <w:sz w:val="24"/>
          <w:szCs w:val="24"/>
        </w:rPr>
      </w:pPr>
    </w:p>
    <w:p w14:paraId="226AC844">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5414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6F7F603">
            <w:pPr>
              <w:pStyle w:val="22"/>
              <w:jc w:val="center"/>
              <w:rPr>
                <w:rFonts w:hAnsi="宋体"/>
                <w:sz w:val="24"/>
                <w:szCs w:val="24"/>
              </w:rPr>
            </w:pPr>
            <w:r>
              <w:rPr>
                <w:rFonts w:hint="eastAsia" w:hAnsi="宋体"/>
                <w:sz w:val="24"/>
                <w:szCs w:val="24"/>
              </w:rPr>
              <w:t>序号</w:t>
            </w:r>
          </w:p>
        </w:tc>
        <w:tc>
          <w:tcPr>
            <w:tcW w:w="1113" w:type="pct"/>
            <w:vAlign w:val="center"/>
          </w:tcPr>
          <w:p w14:paraId="0E3AEAD4">
            <w:pPr>
              <w:jc w:val="center"/>
              <w:rPr>
                <w:rFonts w:ascii="宋体" w:hAnsi="宋体"/>
                <w:szCs w:val="24"/>
              </w:rPr>
            </w:pPr>
            <w:r>
              <w:rPr>
                <w:rFonts w:hint="eastAsia" w:ascii="宋体" w:hAnsi="宋体"/>
                <w:szCs w:val="24"/>
              </w:rPr>
              <w:t>比价采购文件条目号</w:t>
            </w:r>
          </w:p>
          <w:p w14:paraId="1CA6D517">
            <w:pPr>
              <w:pStyle w:val="22"/>
              <w:jc w:val="center"/>
              <w:rPr>
                <w:rFonts w:hAnsi="宋体"/>
                <w:sz w:val="24"/>
                <w:szCs w:val="24"/>
              </w:rPr>
            </w:pPr>
            <w:r>
              <w:rPr>
                <w:rFonts w:hint="eastAsia" w:hAnsi="宋体"/>
                <w:sz w:val="24"/>
                <w:szCs w:val="24"/>
              </w:rPr>
              <w:t>（页码）</w:t>
            </w:r>
          </w:p>
        </w:tc>
        <w:tc>
          <w:tcPr>
            <w:tcW w:w="1394" w:type="pct"/>
            <w:vAlign w:val="center"/>
          </w:tcPr>
          <w:p w14:paraId="41D3F826">
            <w:pPr>
              <w:pStyle w:val="22"/>
              <w:jc w:val="center"/>
              <w:rPr>
                <w:rFonts w:hAnsi="宋体"/>
                <w:sz w:val="24"/>
                <w:szCs w:val="24"/>
              </w:rPr>
            </w:pPr>
            <w:r>
              <w:rPr>
                <w:rFonts w:hint="eastAsia" w:hAnsi="宋体"/>
                <w:sz w:val="24"/>
                <w:szCs w:val="24"/>
              </w:rPr>
              <w:t>比价采购文件的商务条款</w:t>
            </w:r>
          </w:p>
        </w:tc>
        <w:tc>
          <w:tcPr>
            <w:tcW w:w="1394" w:type="pct"/>
            <w:vAlign w:val="center"/>
          </w:tcPr>
          <w:p w14:paraId="454C4309">
            <w:pPr>
              <w:pStyle w:val="22"/>
              <w:jc w:val="center"/>
              <w:rPr>
                <w:rFonts w:hAnsi="宋体"/>
                <w:sz w:val="24"/>
                <w:szCs w:val="24"/>
              </w:rPr>
            </w:pPr>
            <w:r>
              <w:rPr>
                <w:rFonts w:hint="eastAsia" w:hAnsi="宋体"/>
                <w:sz w:val="24"/>
                <w:szCs w:val="24"/>
              </w:rPr>
              <w:t>响应文件的商务条款</w:t>
            </w:r>
          </w:p>
        </w:tc>
        <w:tc>
          <w:tcPr>
            <w:tcW w:w="690" w:type="pct"/>
            <w:vAlign w:val="center"/>
          </w:tcPr>
          <w:p w14:paraId="102F76F6">
            <w:pPr>
              <w:pStyle w:val="22"/>
              <w:jc w:val="center"/>
              <w:rPr>
                <w:rFonts w:hAnsi="宋体"/>
                <w:sz w:val="24"/>
                <w:szCs w:val="24"/>
              </w:rPr>
            </w:pPr>
            <w:r>
              <w:rPr>
                <w:rFonts w:hint="eastAsia" w:hAnsi="宋体"/>
                <w:sz w:val="24"/>
                <w:szCs w:val="24"/>
              </w:rPr>
              <w:t>偏离情况</w:t>
            </w:r>
          </w:p>
        </w:tc>
      </w:tr>
      <w:tr w14:paraId="2331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81985DD">
            <w:pPr>
              <w:pStyle w:val="22"/>
              <w:jc w:val="center"/>
              <w:rPr>
                <w:rFonts w:hAnsi="宋体"/>
                <w:sz w:val="24"/>
                <w:szCs w:val="24"/>
              </w:rPr>
            </w:pPr>
          </w:p>
        </w:tc>
        <w:tc>
          <w:tcPr>
            <w:tcW w:w="1113" w:type="pct"/>
            <w:vAlign w:val="center"/>
          </w:tcPr>
          <w:p w14:paraId="30C114A5">
            <w:pPr>
              <w:pStyle w:val="22"/>
              <w:jc w:val="center"/>
              <w:rPr>
                <w:rFonts w:hAnsi="宋体"/>
                <w:sz w:val="24"/>
                <w:szCs w:val="24"/>
              </w:rPr>
            </w:pPr>
          </w:p>
        </w:tc>
        <w:tc>
          <w:tcPr>
            <w:tcW w:w="1394" w:type="pct"/>
            <w:vAlign w:val="center"/>
          </w:tcPr>
          <w:p w14:paraId="00458029">
            <w:pPr>
              <w:pStyle w:val="22"/>
              <w:jc w:val="center"/>
              <w:rPr>
                <w:rFonts w:hAnsi="宋体"/>
                <w:sz w:val="24"/>
                <w:szCs w:val="24"/>
              </w:rPr>
            </w:pPr>
          </w:p>
        </w:tc>
        <w:tc>
          <w:tcPr>
            <w:tcW w:w="1394" w:type="pct"/>
            <w:vAlign w:val="center"/>
          </w:tcPr>
          <w:p w14:paraId="14BE0CE6">
            <w:pPr>
              <w:pStyle w:val="22"/>
              <w:jc w:val="center"/>
              <w:rPr>
                <w:rFonts w:hAnsi="宋体"/>
                <w:sz w:val="24"/>
                <w:szCs w:val="24"/>
              </w:rPr>
            </w:pPr>
          </w:p>
        </w:tc>
        <w:tc>
          <w:tcPr>
            <w:tcW w:w="690" w:type="pct"/>
            <w:vAlign w:val="center"/>
          </w:tcPr>
          <w:p w14:paraId="4FADB8C7">
            <w:pPr>
              <w:pStyle w:val="22"/>
              <w:jc w:val="center"/>
              <w:rPr>
                <w:rFonts w:hAnsi="宋体"/>
                <w:sz w:val="24"/>
                <w:szCs w:val="24"/>
              </w:rPr>
            </w:pPr>
          </w:p>
        </w:tc>
      </w:tr>
      <w:tr w14:paraId="2BCA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CB8D561">
            <w:pPr>
              <w:pStyle w:val="22"/>
              <w:jc w:val="center"/>
              <w:rPr>
                <w:rFonts w:hAnsi="宋体"/>
                <w:sz w:val="24"/>
                <w:szCs w:val="24"/>
              </w:rPr>
            </w:pPr>
          </w:p>
        </w:tc>
        <w:tc>
          <w:tcPr>
            <w:tcW w:w="1113" w:type="pct"/>
            <w:vAlign w:val="center"/>
          </w:tcPr>
          <w:p w14:paraId="42457A2A">
            <w:pPr>
              <w:pStyle w:val="22"/>
              <w:jc w:val="center"/>
              <w:rPr>
                <w:rFonts w:hAnsi="宋体"/>
                <w:sz w:val="24"/>
                <w:szCs w:val="24"/>
              </w:rPr>
            </w:pPr>
          </w:p>
        </w:tc>
        <w:tc>
          <w:tcPr>
            <w:tcW w:w="1394" w:type="pct"/>
            <w:vAlign w:val="center"/>
          </w:tcPr>
          <w:p w14:paraId="084D9DA5">
            <w:pPr>
              <w:pStyle w:val="22"/>
              <w:jc w:val="center"/>
              <w:rPr>
                <w:rFonts w:hAnsi="宋体"/>
                <w:sz w:val="24"/>
                <w:szCs w:val="24"/>
              </w:rPr>
            </w:pPr>
          </w:p>
        </w:tc>
        <w:tc>
          <w:tcPr>
            <w:tcW w:w="1394" w:type="pct"/>
            <w:vAlign w:val="center"/>
          </w:tcPr>
          <w:p w14:paraId="2A297315">
            <w:pPr>
              <w:pStyle w:val="22"/>
              <w:jc w:val="center"/>
              <w:rPr>
                <w:rFonts w:hAnsi="宋体"/>
                <w:sz w:val="24"/>
                <w:szCs w:val="24"/>
              </w:rPr>
            </w:pPr>
          </w:p>
        </w:tc>
        <w:tc>
          <w:tcPr>
            <w:tcW w:w="690" w:type="pct"/>
            <w:vAlign w:val="center"/>
          </w:tcPr>
          <w:p w14:paraId="10A3093C">
            <w:pPr>
              <w:pStyle w:val="22"/>
              <w:jc w:val="center"/>
              <w:rPr>
                <w:rFonts w:hAnsi="宋体"/>
                <w:sz w:val="24"/>
                <w:szCs w:val="24"/>
              </w:rPr>
            </w:pPr>
          </w:p>
        </w:tc>
      </w:tr>
      <w:tr w14:paraId="36CF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993A2D5">
            <w:pPr>
              <w:pStyle w:val="22"/>
              <w:jc w:val="center"/>
              <w:rPr>
                <w:rFonts w:hAnsi="宋体"/>
                <w:sz w:val="24"/>
                <w:szCs w:val="24"/>
              </w:rPr>
            </w:pPr>
          </w:p>
        </w:tc>
        <w:tc>
          <w:tcPr>
            <w:tcW w:w="1113" w:type="pct"/>
            <w:vAlign w:val="center"/>
          </w:tcPr>
          <w:p w14:paraId="3BAE4FA7">
            <w:pPr>
              <w:pStyle w:val="22"/>
              <w:jc w:val="center"/>
              <w:rPr>
                <w:rFonts w:hAnsi="宋体"/>
                <w:sz w:val="24"/>
                <w:szCs w:val="24"/>
              </w:rPr>
            </w:pPr>
          </w:p>
        </w:tc>
        <w:tc>
          <w:tcPr>
            <w:tcW w:w="1394" w:type="pct"/>
            <w:vAlign w:val="center"/>
          </w:tcPr>
          <w:p w14:paraId="5F6C3113">
            <w:pPr>
              <w:pStyle w:val="22"/>
              <w:jc w:val="center"/>
              <w:rPr>
                <w:rFonts w:hAnsi="宋体"/>
                <w:sz w:val="24"/>
                <w:szCs w:val="24"/>
              </w:rPr>
            </w:pPr>
          </w:p>
        </w:tc>
        <w:tc>
          <w:tcPr>
            <w:tcW w:w="1394" w:type="pct"/>
            <w:vAlign w:val="center"/>
          </w:tcPr>
          <w:p w14:paraId="49CE06B8">
            <w:pPr>
              <w:pStyle w:val="22"/>
              <w:jc w:val="center"/>
              <w:rPr>
                <w:rFonts w:hAnsi="宋体"/>
                <w:sz w:val="24"/>
                <w:szCs w:val="24"/>
              </w:rPr>
            </w:pPr>
          </w:p>
        </w:tc>
        <w:tc>
          <w:tcPr>
            <w:tcW w:w="690" w:type="pct"/>
            <w:vAlign w:val="center"/>
          </w:tcPr>
          <w:p w14:paraId="3DCE1026">
            <w:pPr>
              <w:pStyle w:val="22"/>
              <w:jc w:val="center"/>
              <w:rPr>
                <w:rFonts w:hAnsi="宋体"/>
                <w:sz w:val="24"/>
                <w:szCs w:val="24"/>
              </w:rPr>
            </w:pPr>
          </w:p>
        </w:tc>
      </w:tr>
      <w:tr w14:paraId="432E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5585633">
            <w:pPr>
              <w:pStyle w:val="22"/>
              <w:jc w:val="center"/>
              <w:rPr>
                <w:rFonts w:hAnsi="宋体"/>
                <w:sz w:val="24"/>
                <w:szCs w:val="24"/>
              </w:rPr>
            </w:pPr>
          </w:p>
        </w:tc>
        <w:tc>
          <w:tcPr>
            <w:tcW w:w="1113" w:type="pct"/>
            <w:vAlign w:val="center"/>
          </w:tcPr>
          <w:p w14:paraId="61F3AEB7">
            <w:pPr>
              <w:pStyle w:val="22"/>
              <w:jc w:val="center"/>
              <w:rPr>
                <w:rFonts w:hAnsi="宋体"/>
                <w:sz w:val="24"/>
                <w:szCs w:val="24"/>
              </w:rPr>
            </w:pPr>
          </w:p>
        </w:tc>
        <w:tc>
          <w:tcPr>
            <w:tcW w:w="1394" w:type="pct"/>
            <w:vAlign w:val="center"/>
          </w:tcPr>
          <w:p w14:paraId="2C612E21">
            <w:pPr>
              <w:pStyle w:val="22"/>
              <w:jc w:val="center"/>
              <w:rPr>
                <w:rFonts w:hAnsi="宋体"/>
                <w:sz w:val="24"/>
                <w:szCs w:val="24"/>
              </w:rPr>
            </w:pPr>
          </w:p>
        </w:tc>
        <w:tc>
          <w:tcPr>
            <w:tcW w:w="1394" w:type="pct"/>
            <w:vAlign w:val="center"/>
          </w:tcPr>
          <w:p w14:paraId="08BDB8BF">
            <w:pPr>
              <w:pStyle w:val="22"/>
              <w:jc w:val="center"/>
              <w:rPr>
                <w:rFonts w:hAnsi="宋体"/>
                <w:sz w:val="24"/>
                <w:szCs w:val="24"/>
              </w:rPr>
            </w:pPr>
          </w:p>
        </w:tc>
        <w:tc>
          <w:tcPr>
            <w:tcW w:w="690" w:type="pct"/>
            <w:vAlign w:val="center"/>
          </w:tcPr>
          <w:p w14:paraId="0517210F">
            <w:pPr>
              <w:pStyle w:val="22"/>
              <w:jc w:val="center"/>
              <w:rPr>
                <w:rFonts w:hAnsi="宋体"/>
                <w:sz w:val="24"/>
                <w:szCs w:val="24"/>
              </w:rPr>
            </w:pPr>
          </w:p>
        </w:tc>
      </w:tr>
      <w:tr w14:paraId="6F46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F0F6D2E">
            <w:pPr>
              <w:pStyle w:val="22"/>
              <w:jc w:val="center"/>
              <w:rPr>
                <w:rFonts w:hAnsi="宋体"/>
                <w:sz w:val="24"/>
                <w:szCs w:val="24"/>
              </w:rPr>
            </w:pPr>
          </w:p>
        </w:tc>
        <w:tc>
          <w:tcPr>
            <w:tcW w:w="1113" w:type="pct"/>
            <w:vAlign w:val="center"/>
          </w:tcPr>
          <w:p w14:paraId="58D32030">
            <w:pPr>
              <w:pStyle w:val="22"/>
              <w:jc w:val="center"/>
              <w:rPr>
                <w:rFonts w:hAnsi="宋体"/>
                <w:sz w:val="24"/>
                <w:szCs w:val="24"/>
              </w:rPr>
            </w:pPr>
          </w:p>
        </w:tc>
        <w:tc>
          <w:tcPr>
            <w:tcW w:w="1394" w:type="pct"/>
            <w:vAlign w:val="center"/>
          </w:tcPr>
          <w:p w14:paraId="40919794">
            <w:pPr>
              <w:pStyle w:val="22"/>
              <w:jc w:val="center"/>
              <w:rPr>
                <w:rFonts w:hAnsi="宋体"/>
                <w:sz w:val="24"/>
                <w:szCs w:val="24"/>
              </w:rPr>
            </w:pPr>
          </w:p>
        </w:tc>
        <w:tc>
          <w:tcPr>
            <w:tcW w:w="1394" w:type="pct"/>
            <w:vAlign w:val="center"/>
          </w:tcPr>
          <w:p w14:paraId="58547481">
            <w:pPr>
              <w:pStyle w:val="22"/>
              <w:jc w:val="center"/>
              <w:rPr>
                <w:rFonts w:hAnsi="宋体"/>
                <w:sz w:val="24"/>
                <w:szCs w:val="24"/>
              </w:rPr>
            </w:pPr>
          </w:p>
        </w:tc>
        <w:tc>
          <w:tcPr>
            <w:tcW w:w="690" w:type="pct"/>
            <w:vAlign w:val="center"/>
          </w:tcPr>
          <w:p w14:paraId="31EB105B">
            <w:pPr>
              <w:pStyle w:val="22"/>
              <w:jc w:val="center"/>
              <w:rPr>
                <w:rFonts w:hAnsi="宋体"/>
                <w:sz w:val="24"/>
                <w:szCs w:val="24"/>
              </w:rPr>
            </w:pPr>
          </w:p>
        </w:tc>
      </w:tr>
      <w:tr w14:paraId="453A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3DAB1EF">
            <w:pPr>
              <w:pStyle w:val="22"/>
              <w:jc w:val="center"/>
              <w:rPr>
                <w:rFonts w:hAnsi="宋体"/>
                <w:sz w:val="24"/>
                <w:szCs w:val="24"/>
              </w:rPr>
            </w:pPr>
          </w:p>
        </w:tc>
        <w:tc>
          <w:tcPr>
            <w:tcW w:w="1113" w:type="pct"/>
            <w:vAlign w:val="center"/>
          </w:tcPr>
          <w:p w14:paraId="6366C0F8">
            <w:pPr>
              <w:pStyle w:val="22"/>
              <w:jc w:val="center"/>
              <w:rPr>
                <w:rFonts w:hAnsi="宋体"/>
                <w:sz w:val="24"/>
                <w:szCs w:val="24"/>
              </w:rPr>
            </w:pPr>
          </w:p>
        </w:tc>
        <w:tc>
          <w:tcPr>
            <w:tcW w:w="1394" w:type="pct"/>
            <w:vAlign w:val="center"/>
          </w:tcPr>
          <w:p w14:paraId="1A067680">
            <w:pPr>
              <w:pStyle w:val="22"/>
              <w:jc w:val="center"/>
              <w:rPr>
                <w:rFonts w:hAnsi="宋体"/>
                <w:sz w:val="24"/>
                <w:szCs w:val="24"/>
              </w:rPr>
            </w:pPr>
          </w:p>
        </w:tc>
        <w:tc>
          <w:tcPr>
            <w:tcW w:w="1394" w:type="pct"/>
            <w:vAlign w:val="center"/>
          </w:tcPr>
          <w:p w14:paraId="0C27DDC3">
            <w:pPr>
              <w:pStyle w:val="22"/>
              <w:jc w:val="center"/>
              <w:rPr>
                <w:rFonts w:hAnsi="宋体"/>
                <w:sz w:val="24"/>
                <w:szCs w:val="24"/>
              </w:rPr>
            </w:pPr>
          </w:p>
        </w:tc>
        <w:tc>
          <w:tcPr>
            <w:tcW w:w="690" w:type="pct"/>
            <w:vAlign w:val="center"/>
          </w:tcPr>
          <w:p w14:paraId="30A9D9B2">
            <w:pPr>
              <w:pStyle w:val="22"/>
              <w:jc w:val="center"/>
              <w:rPr>
                <w:rFonts w:hAnsi="宋体"/>
                <w:sz w:val="24"/>
                <w:szCs w:val="24"/>
              </w:rPr>
            </w:pPr>
          </w:p>
        </w:tc>
      </w:tr>
      <w:tr w14:paraId="52FE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19DD460">
            <w:pPr>
              <w:pStyle w:val="22"/>
              <w:jc w:val="center"/>
              <w:rPr>
                <w:rFonts w:hAnsi="宋体"/>
                <w:sz w:val="24"/>
                <w:szCs w:val="24"/>
              </w:rPr>
            </w:pPr>
          </w:p>
        </w:tc>
        <w:tc>
          <w:tcPr>
            <w:tcW w:w="1113" w:type="pct"/>
            <w:vAlign w:val="center"/>
          </w:tcPr>
          <w:p w14:paraId="030B9A30">
            <w:pPr>
              <w:pStyle w:val="22"/>
              <w:jc w:val="center"/>
              <w:rPr>
                <w:rFonts w:hAnsi="宋体"/>
                <w:sz w:val="24"/>
                <w:szCs w:val="24"/>
              </w:rPr>
            </w:pPr>
          </w:p>
        </w:tc>
        <w:tc>
          <w:tcPr>
            <w:tcW w:w="1394" w:type="pct"/>
            <w:vAlign w:val="center"/>
          </w:tcPr>
          <w:p w14:paraId="5F474D16">
            <w:pPr>
              <w:pStyle w:val="22"/>
              <w:jc w:val="center"/>
              <w:rPr>
                <w:rFonts w:hAnsi="宋体"/>
                <w:sz w:val="24"/>
                <w:szCs w:val="24"/>
              </w:rPr>
            </w:pPr>
          </w:p>
        </w:tc>
        <w:tc>
          <w:tcPr>
            <w:tcW w:w="1394" w:type="pct"/>
            <w:vAlign w:val="center"/>
          </w:tcPr>
          <w:p w14:paraId="75E03136">
            <w:pPr>
              <w:pStyle w:val="22"/>
              <w:jc w:val="center"/>
              <w:rPr>
                <w:rFonts w:hAnsi="宋体"/>
                <w:sz w:val="24"/>
                <w:szCs w:val="24"/>
              </w:rPr>
            </w:pPr>
          </w:p>
        </w:tc>
        <w:tc>
          <w:tcPr>
            <w:tcW w:w="690" w:type="pct"/>
            <w:vAlign w:val="center"/>
          </w:tcPr>
          <w:p w14:paraId="62F2AD43">
            <w:pPr>
              <w:pStyle w:val="22"/>
              <w:jc w:val="center"/>
              <w:rPr>
                <w:rFonts w:hAnsi="宋体"/>
                <w:sz w:val="24"/>
                <w:szCs w:val="24"/>
              </w:rPr>
            </w:pPr>
          </w:p>
        </w:tc>
      </w:tr>
      <w:tr w14:paraId="10D2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79FC06F">
            <w:pPr>
              <w:pStyle w:val="22"/>
              <w:jc w:val="center"/>
              <w:rPr>
                <w:rFonts w:hAnsi="宋体"/>
                <w:sz w:val="24"/>
                <w:szCs w:val="24"/>
              </w:rPr>
            </w:pPr>
          </w:p>
        </w:tc>
        <w:tc>
          <w:tcPr>
            <w:tcW w:w="1113" w:type="pct"/>
            <w:vAlign w:val="center"/>
          </w:tcPr>
          <w:p w14:paraId="13BFA3FC">
            <w:pPr>
              <w:pStyle w:val="22"/>
              <w:jc w:val="center"/>
              <w:rPr>
                <w:rFonts w:hAnsi="宋体"/>
                <w:sz w:val="24"/>
                <w:szCs w:val="24"/>
              </w:rPr>
            </w:pPr>
          </w:p>
        </w:tc>
        <w:tc>
          <w:tcPr>
            <w:tcW w:w="1394" w:type="pct"/>
            <w:vAlign w:val="center"/>
          </w:tcPr>
          <w:p w14:paraId="67747293">
            <w:pPr>
              <w:pStyle w:val="22"/>
              <w:jc w:val="center"/>
              <w:rPr>
                <w:rFonts w:hAnsi="宋体"/>
                <w:sz w:val="24"/>
                <w:szCs w:val="24"/>
              </w:rPr>
            </w:pPr>
          </w:p>
        </w:tc>
        <w:tc>
          <w:tcPr>
            <w:tcW w:w="1394" w:type="pct"/>
            <w:vAlign w:val="center"/>
          </w:tcPr>
          <w:p w14:paraId="2D45AF92">
            <w:pPr>
              <w:pStyle w:val="22"/>
              <w:jc w:val="center"/>
              <w:rPr>
                <w:rFonts w:hAnsi="宋体"/>
                <w:sz w:val="24"/>
                <w:szCs w:val="24"/>
              </w:rPr>
            </w:pPr>
          </w:p>
        </w:tc>
        <w:tc>
          <w:tcPr>
            <w:tcW w:w="690" w:type="pct"/>
            <w:vAlign w:val="center"/>
          </w:tcPr>
          <w:p w14:paraId="3D57C434">
            <w:pPr>
              <w:pStyle w:val="22"/>
              <w:jc w:val="center"/>
              <w:rPr>
                <w:rFonts w:hAnsi="宋体"/>
                <w:sz w:val="24"/>
                <w:szCs w:val="24"/>
              </w:rPr>
            </w:pPr>
          </w:p>
        </w:tc>
      </w:tr>
      <w:tr w14:paraId="3566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75CE88F">
            <w:pPr>
              <w:pStyle w:val="22"/>
              <w:jc w:val="center"/>
              <w:rPr>
                <w:rFonts w:hAnsi="宋体"/>
                <w:sz w:val="24"/>
                <w:szCs w:val="24"/>
              </w:rPr>
            </w:pPr>
          </w:p>
        </w:tc>
        <w:tc>
          <w:tcPr>
            <w:tcW w:w="1113" w:type="pct"/>
            <w:vAlign w:val="center"/>
          </w:tcPr>
          <w:p w14:paraId="0F310F3A">
            <w:pPr>
              <w:pStyle w:val="22"/>
              <w:jc w:val="center"/>
              <w:rPr>
                <w:rFonts w:hAnsi="宋体"/>
                <w:sz w:val="24"/>
                <w:szCs w:val="24"/>
              </w:rPr>
            </w:pPr>
          </w:p>
        </w:tc>
        <w:tc>
          <w:tcPr>
            <w:tcW w:w="1394" w:type="pct"/>
            <w:vAlign w:val="center"/>
          </w:tcPr>
          <w:p w14:paraId="3C2785EB">
            <w:pPr>
              <w:pStyle w:val="22"/>
              <w:jc w:val="center"/>
              <w:rPr>
                <w:rFonts w:hAnsi="宋体"/>
                <w:sz w:val="24"/>
                <w:szCs w:val="24"/>
              </w:rPr>
            </w:pPr>
          </w:p>
        </w:tc>
        <w:tc>
          <w:tcPr>
            <w:tcW w:w="1394" w:type="pct"/>
            <w:vAlign w:val="center"/>
          </w:tcPr>
          <w:p w14:paraId="15417A4D">
            <w:pPr>
              <w:pStyle w:val="22"/>
              <w:jc w:val="center"/>
              <w:rPr>
                <w:rFonts w:hAnsi="宋体"/>
                <w:sz w:val="24"/>
                <w:szCs w:val="24"/>
              </w:rPr>
            </w:pPr>
          </w:p>
        </w:tc>
        <w:tc>
          <w:tcPr>
            <w:tcW w:w="690" w:type="pct"/>
            <w:vAlign w:val="center"/>
          </w:tcPr>
          <w:p w14:paraId="6EE7DF1D">
            <w:pPr>
              <w:pStyle w:val="22"/>
              <w:jc w:val="center"/>
              <w:rPr>
                <w:rFonts w:hAnsi="宋体"/>
                <w:sz w:val="24"/>
                <w:szCs w:val="24"/>
              </w:rPr>
            </w:pPr>
          </w:p>
        </w:tc>
      </w:tr>
      <w:tr w14:paraId="614C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559CC4B">
            <w:pPr>
              <w:pStyle w:val="22"/>
              <w:jc w:val="center"/>
              <w:rPr>
                <w:rFonts w:hAnsi="宋体"/>
                <w:sz w:val="24"/>
                <w:szCs w:val="24"/>
              </w:rPr>
            </w:pPr>
          </w:p>
        </w:tc>
        <w:tc>
          <w:tcPr>
            <w:tcW w:w="1113" w:type="pct"/>
            <w:vAlign w:val="center"/>
          </w:tcPr>
          <w:p w14:paraId="20EF76BC">
            <w:pPr>
              <w:pStyle w:val="22"/>
              <w:jc w:val="center"/>
              <w:rPr>
                <w:rFonts w:hAnsi="宋体"/>
                <w:sz w:val="24"/>
                <w:szCs w:val="24"/>
              </w:rPr>
            </w:pPr>
          </w:p>
        </w:tc>
        <w:tc>
          <w:tcPr>
            <w:tcW w:w="1394" w:type="pct"/>
            <w:vAlign w:val="center"/>
          </w:tcPr>
          <w:p w14:paraId="2A9C369C">
            <w:pPr>
              <w:pStyle w:val="22"/>
              <w:jc w:val="center"/>
              <w:rPr>
                <w:rFonts w:hAnsi="宋体"/>
                <w:sz w:val="24"/>
                <w:szCs w:val="24"/>
              </w:rPr>
            </w:pPr>
          </w:p>
        </w:tc>
        <w:tc>
          <w:tcPr>
            <w:tcW w:w="1394" w:type="pct"/>
            <w:vAlign w:val="center"/>
          </w:tcPr>
          <w:p w14:paraId="22D2A95A">
            <w:pPr>
              <w:pStyle w:val="22"/>
              <w:jc w:val="center"/>
              <w:rPr>
                <w:rFonts w:hAnsi="宋体"/>
                <w:sz w:val="24"/>
                <w:szCs w:val="24"/>
              </w:rPr>
            </w:pPr>
          </w:p>
        </w:tc>
        <w:tc>
          <w:tcPr>
            <w:tcW w:w="690" w:type="pct"/>
            <w:vAlign w:val="center"/>
          </w:tcPr>
          <w:p w14:paraId="79979D14">
            <w:pPr>
              <w:pStyle w:val="22"/>
              <w:jc w:val="center"/>
              <w:rPr>
                <w:rFonts w:hAnsi="宋体"/>
                <w:sz w:val="24"/>
                <w:szCs w:val="24"/>
              </w:rPr>
            </w:pPr>
          </w:p>
        </w:tc>
      </w:tr>
      <w:tr w14:paraId="78C3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6ED7C13">
            <w:pPr>
              <w:pStyle w:val="22"/>
              <w:jc w:val="center"/>
              <w:rPr>
                <w:rFonts w:hAnsi="宋体"/>
                <w:sz w:val="24"/>
                <w:szCs w:val="24"/>
              </w:rPr>
            </w:pPr>
          </w:p>
        </w:tc>
        <w:tc>
          <w:tcPr>
            <w:tcW w:w="1113" w:type="pct"/>
            <w:vAlign w:val="center"/>
          </w:tcPr>
          <w:p w14:paraId="6F97B30B">
            <w:pPr>
              <w:pStyle w:val="22"/>
              <w:jc w:val="center"/>
              <w:rPr>
                <w:rFonts w:hAnsi="宋体"/>
                <w:sz w:val="24"/>
                <w:szCs w:val="24"/>
              </w:rPr>
            </w:pPr>
          </w:p>
        </w:tc>
        <w:tc>
          <w:tcPr>
            <w:tcW w:w="1394" w:type="pct"/>
            <w:vAlign w:val="center"/>
          </w:tcPr>
          <w:p w14:paraId="49E3C5C1">
            <w:pPr>
              <w:pStyle w:val="22"/>
              <w:jc w:val="center"/>
              <w:rPr>
                <w:rFonts w:hAnsi="宋体"/>
                <w:sz w:val="24"/>
                <w:szCs w:val="24"/>
              </w:rPr>
            </w:pPr>
          </w:p>
        </w:tc>
        <w:tc>
          <w:tcPr>
            <w:tcW w:w="1394" w:type="pct"/>
            <w:vAlign w:val="center"/>
          </w:tcPr>
          <w:p w14:paraId="6551CE83">
            <w:pPr>
              <w:pStyle w:val="22"/>
              <w:jc w:val="center"/>
              <w:rPr>
                <w:rFonts w:hAnsi="宋体"/>
                <w:sz w:val="24"/>
                <w:szCs w:val="24"/>
              </w:rPr>
            </w:pPr>
          </w:p>
        </w:tc>
        <w:tc>
          <w:tcPr>
            <w:tcW w:w="690" w:type="pct"/>
            <w:vAlign w:val="center"/>
          </w:tcPr>
          <w:p w14:paraId="16F8C5E1">
            <w:pPr>
              <w:pStyle w:val="22"/>
              <w:jc w:val="center"/>
              <w:rPr>
                <w:rFonts w:hAnsi="宋体"/>
                <w:sz w:val="24"/>
                <w:szCs w:val="24"/>
              </w:rPr>
            </w:pPr>
          </w:p>
        </w:tc>
      </w:tr>
      <w:tr w14:paraId="2BB2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23A8C385">
            <w:pPr>
              <w:pStyle w:val="22"/>
              <w:jc w:val="center"/>
              <w:rPr>
                <w:rFonts w:hAnsi="宋体"/>
                <w:sz w:val="24"/>
                <w:szCs w:val="24"/>
              </w:rPr>
            </w:pPr>
          </w:p>
        </w:tc>
        <w:tc>
          <w:tcPr>
            <w:tcW w:w="1113" w:type="pct"/>
            <w:vAlign w:val="center"/>
          </w:tcPr>
          <w:p w14:paraId="515B786D">
            <w:pPr>
              <w:pStyle w:val="22"/>
              <w:jc w:val="center"/>
              <w:rPr>
                <w:rFonts w:hAnsi="宋体"/>
                <w:sz w:val="24"/>
                <w:szCs w:val="24"/>
              </w:rPr>
            </w:pPr>
          </w:p>
        </w:tc>
        <w:tc>
          <w:tcPr>
            <w:tcW w:w="1394" w:type="pct"/>
            <w:vAlign w:val="center"/>
          </w:tcPr>
          <w:p w14:paraId="7674A6A0">
            <w:pPr>
              <w:pStyle w:val="22"/>
              <w:jc w:val="center"/>
              <w:rPr>
                <w:rFonts w:hAnsi="宋体"/>
                <w:sz w:val="24"/>
                <w:szCs w:val="24"/>
              </w:rPr>
            </w:pPr>
          </w:p>
        </w:tc>
        <w:tc>
          <w:tcPr>
            <w:tcW w:w="1394" w:type="pct"/>
            <w:vAlign w:val="center"/>
          </w:tcPr>
          <w:p w14:paraId="6F3AF569">
            <w:pPr>
              <w:pStyle w:val="22"/>
              <w:jc w:val="center"/>
              <w:rPr>
                <w:rFonts w:hAnsi="宋体"/>
                <w:sz w:val="24"/>
                <w:szCs w:val="24"/>
              </w:rPr>
            </w:pPr>
          </w:p>
        </w:tc>
        <w:tc>
          <w:tcPr>
            <w:tcW w:w="690" w:type="pct"/>
            <w:vAlign w:val="center"/>
          </w:tcPr>
          <w:p w14:paraId="7BE34303">
            <w:pPr>
              <w:pStyle w:val="22"/>
              <w:jc w:val="center"/>
              <w:rPr>
                <w:rFonts w:hAnsi="宋体"/>
                <w:sz w:val="24"/>
                <w:szCs w:val="24"/>
              </w:rPr>
            </w:pPr>
          </w:p>
        </w:tc>
      </w:tr>
      <w:tr w14:paraId="1E7A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D1785DB">
            <w:pPr>
              <w:pStyle w:val="22"/>
              <w:jc w:val="center"/>
              <w:rPr>
                <w:rFonts w:hAnsi="宋体"/>
                <w:sz w:val="24"/>
                <w:szCs w:val="24"/>
              </w:rPr>
            </w:pPr>
          </w:p>
        </w:tc>
        <w:tc>
          <w:tcPr>
            <w:tcW w:w="1113" w:type="pct"/>
            <w:vAlign w:val="center"/>
          </w:tcPr>
          <w:p w14:paraId="6C26826D">
            <w:pPr>
              <w:pStyle w:val="22"/>
              <w:jc w:val="center"/>
              <w:rPr>
                <w:rFonts w:hAnsi="宋体"/>
                <w:sz w:val="24"/>
                <w:szCs w:val="24"/>
              </w:rPr>
            </w:pPr>
          </w:p>
        </w:tc>
        <w:tc>
          <w:tcPr>
            <w:tcW w:w="1394" w:type="pct"/>
            <w:vAlign w:val="center"/>
          </w:tcPr>
          <w:p w14:paraId="17D90640">
            <w:pPr>
              <w:pStyle w:val="22"/>
              <w:jc w:val="center"/>
              <w:rPr>
                <w:rFonts w:hAnsi="宋体"/>
                <w:sz w:val="24"/>
                <w:szCs w:val="24"/>
              </w:rPr>
            </w:pPr>
          </w:p>
        </w:tc>
        <w:tc>
          <w:tcPr>
            <w:tcW w:w="1394" w:type="pct"/>
            <w:vAlign w:val="center"/>
          </w:tcPr>
          <w:p w14:paraId="60A82A4A">
            <w:pPr>
              <w:pStyle w:val="22"/>
              <w:jc w:val="center"/>
              <w:rPr>
                <w:rFonts w:hAnsi="宋体"/>
                <w:sz w:val="24"/>
                <w:szCs w:val="24"/>
              </w:rPr>
            </w:pPr>
          </w:p>
        </w:tc>
        <w:tc>
          <w:tcPr>
            <w:tcW w:w="690" w:type="pct"/>
            <w:vAlign w:val="center"/>
          </w:tcPr>
          <w:p w14:paraId="4FBBC323">
            <w:pPr>
              <w:pStyle w:val="22"/>
              <w:jc w:val="center"/>
              <w:rPr>
                <w:rFonts w:hAnsi="宋体"/>
                <w:sz w:val="24"/>
                <w:szCs w:val="24"/>
              </w:rPr>
            </w:pPr>
          </w:p>
        </w:tc>
      </w:tr>
    </w:tbl>
    <w:p w14:paraId="14E7E221">
      <w:pPr>
        <w:pStyle w:val="22"/>
        <w:spacing w:line="360" w:lineRule="auto"/>
        <w:ind w:firstLine="420" w:firstLineChars="200"/>
        <w:rPr>
          <w:rFonts w:hAnsi="宋体"/>
        </w:rPr>
      </w:pPr>
      <w:r>
        <w:rPr>
          <w:rFonts w:hint="eastAsia" w:hAnsi="宋体"/>
        </w:rPr>
        <w:t>注：本偏离表是评委评审报价方案最重要的直观材料和主要依据，响应方必须针对本比价采购文件中的各项要求是否满足填写偏离表，表中“偏离情况”一栏应填以“正偏离”、“负偏离”或“无偏离”。对比价采购文件中的所有商务条款，除非本表所列明的所有偏离外，均视作响应方已对之理解和同意。</w:t>
      </w:r>
    </w:p>
    <w:p w14:paraId="481D3BE0">
      <w:pPr>
        <w:pStyle w:val="22"/>
        <w:spacing w:line="360" w:lineRule="auto"/>
        <w:rPr>
          <w:rFonts w:hAnsi="宋体"/>
          <w:sz w:val="24"/>
          <w:szCs w:val="24"/>
        </w:rPr>
      </w:pPr>
    </w:p>
    <w:p w14:paraId="2CC1097F">
      <w:pPr>
        <w:tabs>
          <w:tab w:val="left" w:pos="5580"/>
        </w:tabs>
        <w:spacing w:line="48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5D2254A4">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2D89BC0F">
      <w:pPr>
        <w:pStyle w:val="22"/>
        <w:tabs>
          <w:tab w:val="left" w:pos="5580"/>
        </w:tabs>
        <w:rPr>
          <w:rFonts w:hint="eastAsia" w:hAnsi="宋体"/>
          <w:szCs w:val="24"/>
          <w:u w:val="single"/>
        </w:rPr>
        <w:sectPr>
          <w:pgSz w:w="11907" w:h="16840"/>
          <w:pgMar w:top="1797" w:right="1134" w:bottom="1797" w:left="1701" w:header="1134" w:footer="992" w:gutter="0"/>
          <w:cols w:space="720" w:num="1"/>
          <w:docGrid w:linePitch="326" w:charSpace="0"/>
        </w:sectPr>
      </w:pPr>
    </w:p>
    <w:p w14:paraId="293BBD3E">
      <w:pPr>
        <w:snapToGrid w:val="0"/>
        <w:spacing w:line="360" w:lineRule="auto"/>
        <w:jc w:val="both"/>
        <w:outlineLvl w:val="1"/>
        <w:rPr>
          <w:rFonts w:ascii="宋体" w:hAnsi="宋体"/>
          <w:b/>
          <w:sz w:val="32"/>
          <w:szCs w:val="32"/>
        </w:rPr>
      </w:pPr>
      <w:r>
        <w:rPr>
          <w:rFonts w:ascii="宋体" w:hAnsi="宋体"/>
          <w:b/>
          <w:sz w:val="32"/>
          <w:szCs w:val="32"/>
        </w:rPr>
        <w:t>附件</w:t>
      </w:r>
      <w:r>
        <w:rPr>
          <w:rFonts w:hint="eastAsia" w:ascii="宋体" w:hAnsi="宋体"/>
          <w:b/>
          <w:sz w:val="32"/>
          <w:szCs w:val="32"/>
        </w:rPr>
        <w:t>4</w:t>
      </w:r>
      <w:r>
        <w:rPr>
          <w:rFonts w:ascii="宋体" w:hAnsi="宋体"/>
          <w:b/>
          <w:sz w:val="32"/>
          <w:szCs w:val="32"/>
        </w:rPr>
        <w:t xml:space="preserve"> </w:t>
      </w:r>
      <w:r>
        <w:rPr>
          <w:rFonts w:hint="eastAsia" w:ascii="宋体" w:hAnsi="宋体"/>
          <w:b/>
          <w:sz w:val="32"/>
          <w:szCs w:val="32"/>
        </w:rPr>
        <w:t>技术需求偏离表</w:t>
      </w:r>
    </w:p>
    <w:p w14:paraId="7175C523">
      <w:pPr>
        <w:pStyle w:val="174"/>
      </w:pPr>
    </w:p>
    <w:p w14:paraId="40078647">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69762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52F5501B">
            <w:pPr>
              <w:pStyle w:val="22"/>
              <w:jc w:val="center"/>
              <w:rPr>
                <w:rFonts w:hAnsi="宋体"/>
                <w:sz w:val="24"/>
                <w:szCs w:val="24"/>
              </w:rPr>
            </w:pPr>
            <w:r>
              <w:rPr>
                <w:rFonts w:hint="eastAsia" w:hAnsi="宋体"/>
                <w:sz w:val="24"/>
                <w:szCs w:val="24"/>
              </w:rPr>
              <w:t>序号</w:t>
            </w:r>
          </w:p>
        </w:tc>
        <w:tc>
          <w:tcPr>
            <w:tcW w:w="1114" w:type="pct"/>
            <w:vAlign w:val="center"/>
          </w:tcPr>
          <w:p w14:paraId="36256334">
            <w:pPr>
              <w:jc w:val="center"/>
              <w:rPr>
                <w:rFonts w:ascii="宋体" w:hAnsi="宋体"/>
                <w:szCs w:val="24"/>
              </w:rPr>
            </w:pPr>
            <w:r>
              <w:rPr>
                <w:rFonts w:hint="eastAsia" w:ascii="宋体" w:hAnsi="宋体"/>
                <w:szCs w:val="24"/>
              </w:rPr>
              <w:t>比价采购文件条目号</w:t>
            </w:r>
          </w:p>
          <w:p w14:paraId="514B8B12">
            <w:pPr>
              <w:pStyle w:val="22"/>
              <w:jc w:val="center"/>
              <w:rPr>
                <w:rFonts w:hAnsi="宋体"/>
                <w:sz w:val="24"/>
                <w:szCs w:val="24"/>
              </w:rPr>
            </w:pPr>
            <w:r>
              <w:rPr>
                <w:rFonts w:hint="eastAsia" w:hAnsi="宋体"/>
                <w:sz w:val="24"/>
                <w:szCs w:val="24"/>
              </w:rPr>
              <w:t>（页码）</w:t>
            </w:r>
          </w:p>
        </w:tc>
        <w:tc>
          <w:tcPr>
            <w:tcW w:w="1394" w:type="pct"/>
            <w:vAlign w:val="center"/>
          </w:tcPr>
          <w:p w14:paraId="1672718A">
            <w:pPr>
              <w:pStyle w:val="22"/>
              <w:jc w:val="center"/>
              <w:rPr>
                <w:rFonts w:hAnsi="宋体"/>
                <w:sz w:val="24"/>
                <w:szCs w:val="24"/>
              </w:rPr>
            </w:pPr>
            <w:r>
              <w:rPr>
                <w:rFonts w:hint="eastAsia" w:hAnsi="宋体"/>
                <w:sz w:val="24"/>
                <w:szCs w:val="24"/>
              </w:rPr>
              <w:t>比价采购文件的技术条款</w:t>
            </w:r>
          </w:p>
        </w:tc>
        <w:tc>
          <w:tcPr>
            <w:tcW w:w="1394" w:type="pct"/>
            <w:vAlign w:val="center"/>
          </w:tcPr>
          <w:p w14:paraId="5DCD69DD">
            <w:pPr>
              <w:pStyle w:val="22"/>
              <w:jc w:val="center"/>
              <w:rPr>
                <w:rFonts w:hAnsi="宋体"/>
                <w:sz w:val="24"/>
                <w:szCs w:val="24"/>
              </w:rPr>
            </w:pPr>
            <w:r>
              <w:rPr>
                <w:rFonts w:hint="eastAsia" w:hAnsi="宋体"/>
                <w:sz w:val="24"/>
                <w:szCs w:val="24"/>
              </w:rPr>
              <w:t>响应文件的技术条款</w:t>
            </w:r>
          </w:p>
        </w:tc>
        <w:tc>
          <w:tcPr>
            <w:tcW w:w="690" w:type="pct"/>
            <w:vAlign w:val="center"/>
          </w:tcPr>
          <w:p w14:paraId="09D74EF9">
            <w:pPr>
              <w:pStyle w:val="22"/>
              <w:jc w:val="center"/>
              <w:rPr>
                <w:rFonts w:hAnsi="宋体"/>
                <w:sz w:val="24"/>
                <w:szCs w:val="24"/>
              </w:rPr>
            </w:pPr>
            <w:r>
              <w:rPr>
                <w:rFonts w:hint="eastAsia" w:hAnsi="宋体"/>
                <w:sz w:val="24"/>
                <w:szCs w:val="24"/>
              </w:rPr>
              <w:t>偏离情况</w:t>
            </w:r>
          </w:p>
        </w:tc>
      </w:tr>
      <w:tr w14:paraId="747D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7FFC6A3D">
            <w:pPr>
              <w:pStyle w:val="22"/>
              <w:jc w:val="center"/>
              <w:rPr>
                <w:rFonts w:hAnsi="宋体"/>
                <w:sz w:val="24"/>
                <w:szCs w:val="24"/>
              </w:rPr>
            </w:pPr>
          </w:p>
        </w:tc>
        <w:tc>
          <w:tcPr>
            <w:tcW w:w="1114" w:type="pct"/>
            <w:vAlign w:val="center"/>
          </w:tcPr>
          <w:p w14:paraId="769EEB18">
            <w:pPr>
              <w:pStyle w:val="22"/>
              <w:jc w:val="center"/>
              <w:rPr>
                <w:rFonts w:hAnsi="宋体"/>
                <w:sz w:val="24"/>
                <w:szCs w:val="24"/>
              </w:rPr>
            </w:pPr>
          </w:p>
        </w:tc>
        <w:tc>
          <w:tcPr>
            <w:tcW w:w="1394" w:type="pct"/>
            <w:vAlign w:val="center"/>
          </w:tcPr>
          <w:p w14:paraId="553DF5B0">
            <w:pPr>
              <w:pStyle w:val="22"/>
              <w:jc w:val="center"/>
              <w:rPr>
                <w:rFonts w:hAnsi="宋体"/>
                <w:sz w:val="24"/>
                <w:szCs w:val="24"/>
              </w:rPr>
            </w:pPr>
          </w:p>
        </w:tc>
        <w:tc>
          <w:tcPr>
            <w:tcW w:w="1394" w:type="pct"/>
            <w:vAlign w:val="center"/>
          </w:tcPr>
          <w:p w14:paraId="4AED07A5">
            <w:pPr>
              <w:pStyle w:val="22"/>
              <w:jc w:val="center"/>
              <w:rPr>
                <w:rFonts w:hAnsi="宋体"/>
                <w:sz w:val="24"/>
                <w:szCs w:val="24"/>
              </w:rPr>
            </w:pPr>
          </w:p>
        </w:tc>
        <w:tc>
          <w:tcPr>
            <w:tcW w:w="690" w:type="pct"/>
            <w:vAlign w:val="center"/>
          </w:tcPr>
          <w:p w14:paraId="3CB0CD28">
            <w:pPr>
              <w:pStyle w:val="22"/>
              <w:jc w:val="center"/>
              <w:rPr>
                <w:rFonts w:hAnsi="宋体"/>
                <w:sz w:val="24"/>
                <w:szCs w:val="24"/>
              </w:rPr>
            </w:pPr>
          </w:p>
        </w:tc>
      </w:tr>
      <w:tr w14:paraId="29FF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356481A2">
            <w:pPr>
              <w:pStyle w:val="22"/>
              <w:jc w:val="center"/>
              <w:rPr>
                <w:rFonts w:hAnsi="宋体"/>
                <w:sz w:val="24"/>
                <w:szCs w:val="24"/>
              </w:rPr>
            </w:pPr>
          </w:p>
        </w:tc>
        <w:tc>
          <w:tcPr>
            <w:tcW w:w="1114" w:type="pct"/>
            <w:vAlign w:val="center"/>
          </w:tcPr>
          <w:p w14:paraId="60CB7BBC">
            <w:pPr>
              <w:pStyle w:val="22"/>
              <w:jc w:val="center"/>
              <w:rPr>
                <w:rFonts w:hAnsi="宋体"/>
                <w:sz w:val="24"/>
                <w:szCs w:val="24"/>
              </w:rPr>
            </w:pPr>
          </w:p>
        </w:tc>
        <w:tc>
          <w:tcPr>
            <w:tcW w:w="1394" w:type="pct"/>
            <w:vAlign w:val="center"/>
          </w:tcPr>
          <w:p w14:paraId="78D5CD0C">
            <w:pPr>
              <w:pStyle w:val="22"/>
              <w:jc w:val="center"/>
              <w:rPr>
                <w:rFonts w:hAnsi="宋体"/>
                <w:sz w:val="24"/>
                <w:szCs w:val="24"/>
              </w:rPr>
            </w:pPr>
          </w:p>
        </w:tc>
        <w:tc>
          <w:tcPr>
            <w:tcW w:w="1394" w:type="pct"/>
            <w:vAlign w:val="center"/>
          </w:tcPr>
          <w:p w14:paraId="55103E7A">
            <w:pPr>
              <w:pStyle w:val="22"/>
              <w:jc w:val="center"/>
              <w:rPr>
                <w:rFonts w:hAnsi="宋体"/>
                <w:sz w:val="24"/>
                <w:szCs w:val="24"/>
              </w:rPr>
            </w:pPr>
          </w:p>
        </w:tc>
        <w:tc>
          <w:tcPr>
            <w:tcW w:w="690" w:type="pct"/>
            <w:vAlign w:val="center"/>
          </w:tcPr>
          <w:p w14:paraId="2A707BF8">
            <w:pPr>
              <w:pStyle w:val="22"/>
              <w:jc w:val="center"/>
              <w:rPr>
                <w:rFonts w:hAnsi="宋体"/>
                <w:sz w:val="24"/>
                <w:szCs w:val="24"/>
              </w:rPr>
            </w:pPr>
          </w:p>
        </w:tc>
      </w:tr>
      <w:tr w14:paraId="40A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2FDA921C">
            <w:pPr>
              <w:pStyle w:val="22"/>
              <w:jc w:val="center"/>
              <w:rPr>
                <w:rFonts w:hAnsi="宋体"/>
                <w:sz w:val="24"/>
                <w:szCs w:val="24"/>
              </w:rPr>
            </w:pPr>
          </w:p>
        </w:tc>
        <w:tc>
          <w:tcPr>
            <w:tcW w:w="1114" w:type="pct"/>
            <w:vAlign w:val="center"/>
          </w:tcPr>
          <w:p w14:paraId="640BBD6D">
            <w:pPr>
              <w:pStyle w:val="22"/>
              <w:jc w:val="center"/>
              <w:rPr>
                <w:rFonts w:hAnsi="宋体"/>
                <w:sz w:val="24"/>
                <w:szCs w:val="24"/>
              </w:rPr>
            </w:pPr>
          </w:p>
        </w:tc>
        <w:tc>
          <w:tcPr>
            <w:tcW w:w="1394" w:type="pct"/>
            <w:vAlign w:val="center"/>
          </w:tcPr>
          <w:p w14:paraId="02AED255">
            <w:pPr>
              <w:pStyle w:val="22"/>
              <w:jc w:val="center"/>
              <w:rPr>
                <w:rFonts w:hAnsi="宋体"/>
                <w:sz w:val="24"/>
                <w:szCs w:val="24"/>
              </w:rPr>
            </w:pPr>
          </w:p>
        </w:tc>
        <w:tc>
          <w:tcPr>
            <w:tcW w:w="1394" w:type="pct"/>
            <w:vAlign w:val="center"/>
          </w:tcPr>
          <w:p w14:paraId="39EBC8BD">
            <w:pPr>
              <w:pStyle w:val="22"/>
              <w:jc w:val="center"/>
              <w:rPr>
                <w:rFonts w:hAnsi="宋体"/>
                <w:sz w:val="24"/>
                <w:szCs w:val="24"/>
              </w:rPr>
            </w:pPr>
          </w:p>
        </w:tc>
        <w:tc>
          <w:tcPr>
            <w:tcW w:w="690" w:type="pct"/>
            <w:vAlign w:val="center"/>
          </w:tcPr>
          <w:p w14:paraId="44B2DB87">
            <w:pPr>
              <w:pStyle w:val="22"/>
              <w:jc w:val="center"/>
              <w:rPr>
                <w:rFonts w:hAnsi="宋体"/>
                <w:sz w:val="24"/>
                <w:szCs w:val="24"/>
              </w:rPr>
            </w:pPr>
          </w:p>
        </w:tc>
      </w:tr>
      <w:tr w14:paraId="745A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44E8DEFF">
            <w:pPr>
              <w:pStyle w:val="22"/>
              <w:jc w:val="center"/>
              <w:rPr>
                <w:rFonts w:hAnsi="宋体"/>
                <w:sz w:val="24"/>
                <w:szCs w:val="24"/>
              </w:rPr>
            </w:pPr>
          </w:p>
        </w:tc>
        <w:tc>
          <w:tcPr>
            <w:tcW w:w="1114" w:type="pct"/>
            <w:vAlign w:val="center"/>
          </w:tcPr>
          <w:p w14:paraId="18C32C12">
            <w:pPr>
              <w:pStyle w:val="22"/>
              <w:jc w:val="center"/>
              <w:rPr>
                <w:rFonts w:hAnsi="宋体"/>
                <w:sz w:val="24"/>
                <w:szCs w:val="24"/>
              </w:rPr>
            </w:pPr>
          </w:p>
        </w:tc>
        <w:tc>
          <w:tcPr>
            <w:tcW w:w="1394" w:type="pct"/>
            <w:vAlign w:val="center"/>
          </w:tcPr>
          <w:p w14:paraId="07229475">
            <w:pPr>
              <w:pStyle w:val="22"/>
              <w:jc w:val="center"/>
              <w:rPr>
                <w:rFonts w:hAnsi="宋体"/>
                <w:sz w:val="24"/>
                <w:szCs w:val="24"/>
              </w:rPr>
            </w:pPr>
          </w:p>
        </w:tc>
        <w:tc>
          <w:tcPr>
            <w:tcW w:w="1394" w:type="pct"/>
            <w:vAlign w:val="center"/>
          </w:tcPr>
          <w:p w14:paraId="4B81E5B2">
            <w:pPr>
              <w:pStyle w:val="22"/>
              <w:jc w:val="center"/>
              <w:rPr>
                <w:rFonts w:hAnsi="宋体"/>
                <w:sz w:val="24"/>
                <w:szCs w:val="24"/>
              </w:rPr>
            </w:pPr>
          </w:p>
        </w:tc>
        <w:tc>
          <w:tcPr>
            <w:tcW w:w="690" w:type="pct"/>
            <w:vAlign w:val="center"/>
          </w:tcPr>
          <w:p w14:paraId="1CDDDCA4">
            <w:pPr>
              <w:pStyle w:val="22"/>
              <w:jc w:val="center"/>
              <w:rPr>
                <w:rFonts w:hAnsi="宋体"/>
                <w:sz w:val="24"/>
                <w:szCs w:val="24"/>
              </w:rPr>
            </w:pPr>
          </w:p>
        </w:tc>
      </w:tr>
      <w:tr w14:paraId="34C0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090DF618">
            <w:pPr>
              <w:pStyle w:val="22"/>
              <w:jc w:val="center"/>
              <w:rPr>
                <w:rFonts w:hAnsi="宋体"/>
                <w:sz w:val="24"/>
                <w:szCs w:val="24"/>
              </w:rPr>
            </w:pPr>
          </w:p>
        </w:tc>
        <w:tc>
          <w:tcPr>
            <w:tcW w:w="1114" w:type="pct"/>
            <w:vAlign w:val="center"/>
          </w:tcPr>
          <w:p w14:paraId="115C574A">
            <w:pPr>
              <w:pStyle w:val="22"/>
              <w:jc w:val="center"/>
              <w:rPr>
                <w:rFonts w:hAnsi="宋体"/>
                <w:sz w:val="24"/>
                <w:szCs w:val="24"/>
              </w:rPr>
            </w:pPr>
          </w:p>
        </w:tc>
        <w:tc>
          <w:tcPr>
            <w:tcW w:w="1394" w:type="pct"/>
            <w:vAlign w:val="center"/>
          </w:tcPr>
          <w:p w14:paraId="2C4F5785">
            <w:pPr>
              <w:pStyle w:val="22"/>
              <w:jc w:val="center"/>
              <w:rPr>
                <w:rFonts w:hAnsi="宋体"/>
                <w:sz w:val="24"/>
                <w:szCs w:val="24"/>
              </w:rPr>
            </w:pPr>
          </w:p>
        </w:tc>
        <w:tc>
          <w:tcPr>
            <w:tcW w:w="1394" w:type="pct"/>
            <w:vAlign w:val="center"/>
          </w:tcPr>
          <w:p w14:paraId="261EF377">
            <w:pPr>
              <w:pStyle w:val="22"/>
              <w:jc w:val="center"/>
              <w:rPr>
                <w:rFonts w:hAnsi="宋体"/>
                <w:sz w:val="24"/>
                <w:szCs w:val="24"/>
              </w:rPr>
            </w:pPr>
          </w:p>
        </w:tc>
        <w:tc>
          <w:tcPr>
            <w:tcW w:w="690" w:type="pct"/>
            <w:vAlign w:val="center"/>
          </w:tcPr>
          <w:p w14:paraId="44E26776">
            <w:pPr>
              <w:pStyle w:val="22"/>
              <w:jc w:val="center"/>
              <w:rPr>
                <w:rFonts w:hAnsi="宋体"/>
                <w:sz w:val="24"/>
                <w:szCs w:val="24"/>
              </w:rPr>
            </w:pPr>
          </w:p>
        </w:tc>
      </w:tr>
      <w:tr w14:paraId="4276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03A34B55">
            <w:pPr>
              <w:pStyle w:val="22"/>
              <w:jc w:val="center"/>
              <w:rPr>
                <w:rFonts w:hAnsi="宋体"/>
                <w:sz w:val="24"/>
                <w:szCs w:val="24"/>
              </w:rPr>
            </w:pPr>
          </w:p>
        </w:tc>
        <w:tc>
          <w:tcPr>
            <w:tcW w:w="1114" w:type="pct"/>
            <w:vAlign w:val="center"/>
          </w:tcPr>
          <w:p w14:paraId="2F3D8DC0">
            <w:pPr>
              <w:pStyle w:val="22"/>
              <w:jc w:val="center"/>
              <w:rPr>
                <w:rFonts w:hAnsi="宋体"/>
                <w:sz w:val="24"/>
                <w:szCs w:val="24"/>
              </w:rPr>
            </w:pPr>
          </w:p>
        </w:tc>
        <w:tc>
          <w:tcPr>
            <w:tcW w:w="1394" w:type="pct"/>
            <w:vAlign w:val="center"/>
          </w:tcPr>
          <w:p w14:paraId="65D79DB8">
            <w:pPr>
              <w:pStyle w:val="22"/>
              <w:jc w:val="center"/>
              <w:rPr>
                <w:rFonts w:hAnsi="宋体"/>
                <w:sz w:val="24"/>
                <w:szCs w:val="24"/>
              </w:rPr>
            </w:pPr>
          </w:p>
        </w:tc>
        <w:tc>
          <w:tcPr>
            <w:tcW w:w="1394" w:type="pct"/>
            <w:vAlign w:val="center"/>
          </w:tcPr>
          <w:p w14:paraId="7F97EC6E">
            <w:pPr>
              <w:pStyle w:val="22"/>
              <w:jc w:val="center"/>
              <w:rPr>
                <w:rFonts w:hAnsi="宋体"/>
                <w:sz w:val="24"/>
                <w:szCs w:val="24"/>
              </w:rPr>
            </w:pPr>
          </w:p>
        </w:tc>
        <w:tc>
          <w:tcPr>
            <w:tcW w:w="690" w:type="pct"/>
            <w:vAlign w:val="center"/>
          </w:tcPr>
          <w:p w14:paraId="0B61F6A6">
            <w:pPr>
              <w:pStyle w:val="22"/>
              <w:jc w:val="center"/>
              <w:rPr>
                <w:rFonts w:hAnsi="宋体"/>
                <w:sz w:val="24"/>
                <w:szCs w:val="24"/>
              </w:rPr>
            </w:pPr>
          </w:p>
        </w:tc>
      </w:tr>
      <w:tr w14:paraId="7888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7ADF4889">
            <w:pPr>
              <w:pStyle w:val="22"/>
              <w:jc w:val="center"/>
              <w:rPr>
                <w:rFonts w:hAnsi="宋体"/>
                <w:sz w:val="24"/>
                <w:szCs w:val="24"/>
              </w:rPr>
            </w:pPr>
          </w:p>
        </w:tc>
        <w:tc>
          <w:tcPr>
            <w:tcW w:w="1114" w:type="pct"/>
            <w:vAlign w:val="center"/>
          </w:tcPr>
          <w:p w14:paraId="0CC3B948">
            <w:pPr>
              <w:pStyle w:val="22"/>
              <w:jc w:val="center"/>
              <w:rPr>
                <w:rFonts w:hAnsi="宋体"/>
                <w:sz w:val="24"/>
                <w:szCs w:val="24"/>
              </w:rPr>
            </w:pPr>
          </w:p>
        </w:tc>
        <w:tc>
          <w:tcPr>
            <w:tcW w:w="1394" w:type="pct"/>
            <w:vAlign w:val="center"/>
          </w:tcPr>
          <w:p w14:paraId="1DD19AE5">
            <w:pPr>
              <w:pStyle w:val="22"/>
              <w:jc w:val="center"/>
              <w:rPr>
                <w:rFonts w:hAnsi="宋体"/>
                <w:sz w:val="24"/>
                <w:szCs w:val="24"/>
              </w:rPr>
            </w:pPr>
          </w:p>
        </w:tc>
        <w:tc>
          <w:tcPr>
            <w:tcW w:w="1394" w:type="pct"/>
            <w:vAlign w:val="center"/>
          </w:tcPr>
          <w:p w14:paraId="13C1007A">
            <w:pPr>
              <w:pStyle w:val="22"/>
              <w:jc w:val="center"/>
              <w:rPr>
                <w:rFonts w:hAnsi="宋体"/>
                <w:sz w:val="24"/>
                <w:szCs w:val="24"/>
              </w:rPr>
            </w:pPr>
          </w:p>
        </w:tc>
        <w:tc>
          <w:tcPr>
            <w:tcW w:w="690" w:type="pct"/>
            <w:vAlign w:val="center"/>
          </w:tcPr>
          <w:p w14:paraId="6F689705">
            <w:pPr>
              <w:pStyle w:val="22"/>
              <w:jc w:val="center"/>
              <w:rPr>
                <w:rFonts w:hAnsi="宋体"/>
                <w:sz w:val="24"/>
                <w:szCs w:val="24"/>
              </w:rPr>
            </w:pPr>
          </w:p>
        </w:tc>
      </w:tr>
      <w:tr w14:paraId="717B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097A8CC">
            <w:pPr>
              <w:pStyle w:val="22"/>
              <w:jc w:val="center"/>
              <w:rPr>
                <w:rFonts w:hAnsi="宋体"/>
                <w:sz w:val="24"/>
                <w:szCs w:val="24"/>
              </w:rPr>
            </w:pPr>
          </w:p>
        </w:tc>
        <w:tc>
          <w:tcPr>
            <w:tcW w:w="1114" w:type="pct"/>
            <w:vAlign w:val="center"/>
          </w:tcPr>
          <w:p w14:paraId="16C13A6C">
            <w:pPr>
              <w:pStyle w:val="22"/>
              <w:jc w:val="center"/>
              <w:rPr>
                <w:rFonts w:hAnsi="宋体"/>
                <w:sz w:val="24"/>
                <w:szCs w:val="24"/>
              </w:rPr>
            </w:pPr>
          </w:p>
        </w:tc>
        <w:tc>
          <w:tcPr>
            <w:tcW w:w="1394" w:type="pct"/>
            <w:vAlign w:val="center"/>
          </w:tcPr>
          <w:p w14:paraId="399F8990">
            <w:pPr>
              <w:pStyle w:val="22"/>
              <w:jc w:val="center"/>
              <w:rPr>
                <w:rFonts w:hAnsi="宋体"/>
                <w:sz w:val="24"/>
                <w:szCs w:val="24"/>
              </w:rPr>
            </w:pPr>
          </w:p>
        </w:tc>
        <w:tc>
          <w:tcPr>
            <w:tcW w:w="1394" w:type="pct"/>
            <w:vAlign w:val="center"/>
          </w:tcPr>
          <w:p w14:paraId="2A0FA514">
            <w:pPr>
              <w:pStyle w:val="22"/>
              <w:jc w:val="center"/>
              <w:rPr>
                <w:rFonts w:hAnsi="宋体"/>
                <w:sz w:val="24"/>
                <w:szCs w:val="24"/>
              </w:rPr>
            </w:pPr>
          </w:p>
        </w:tc>
        <w:tc>
          <w:tcPr>
            <w:tcW w:w="690" w:type="pct"/>
            <w:vAlign w:val="center"/>
          </w:tcPr>
          <w:p w14:paraId="63D667B1">
            <w:pPr>
              <w:pStyle w:val="22"/>
              <w:jc w:val="center"/>
              <w:rPr>
                <w:rFonts w:hAnsi="宋体"/>
                <w:sz w:val="24"/>
                <w:szCs w:val="24"/>
              </w:rPr>
            </w:pPr>
          </w:p>
        </w:tc>
      </w:tr>
      <w:tr w14:paraId="7215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4B9DE851">
            <w:pPr>
              <w:pStyle w:val="22"/>
              <w:jc w:val="center"/>
              <w:rPr>
                <w:rFonts w:hAnsi="宋体"/>
                <w:sz w:val="24"/>
                <w:szCs w:val="24"/>
              </w:rPr>
            </w:pPr>
          </w:p>
        </w:tc>
        <w:tc>
          <w:tcPr>
            <w:tcW w:w="1114" w:type="pct"/>
            <w:vAlign w:val="center"/>
          </w:tcPr>
          <w:p w14:paraId="5E925809">
            <w:pPr>
              <w:pStyle w:val="22"/>
              <w:jc w:val="center"/>
              <w:rPr>
                <w:rFonts w:hAnsi="宋体"/>
                <w:sz w:val="24"/>
                <w:szCs w:val="24"/>
              </w:rPr>
            </w:pPr>
          </w:p>
        </w:tc>
        <w:tc>
          <w:tcPr>
            <w:tcW w:w="1394" w:type="pct"/>
            <w:vAlign w:val="center"/>
          </w:tcPr>
          <w:p w14:paraId="0F520B46">
            <w:pPr>
              <w:pStyle w:val="22"/>
              <w:jc w:val="center"/>
              <w:rPr>
                <w:rFonts w:hAnsi="宋体"/>
                <w:sz w:val="24"/>
                <w:szCs w:val="24"/>
              </w:rPr>
            </w:pPr>
          </w:p>
        </w:tc>
        <w:tc>
          <w:tcPr>
            <w:tcW w:w="1394" w:type="pct"/>
            <w:vAlign w:val="center"/>
          </w:tcPr>
          <w:p w14:paraId="71B4D15D">
            <w:pPr>
              <w:pStyle w:val="22"/>
              <w:jc w:val="center"/>
              <w:rPr>
                <w:rFonts w:hAnsi="宋体"/>
                <w:sz w:val="24"/>
                <w:szCs w:val="24"/>
              </w:rPr>
            </w:pPr>
          </w:p>
        </w:tc>
        <w:tc>
          <w:tcPr>
            <w:tcW w:w="690" w:type="pct"/>
            <w:vAlign w:val="center"/>
          </w:tcPr>
          <w:p w14:paraId="2FEEC9A8">
            <w:pPr>
              <w:pStyle w:val="22"/>
              <w:jc w:val="center"/>
              <w:rPr>
                <w:rFonts w:hAnsi="宋体"/>
                <w:sz w:val="24"/>
                <w:szCs w:val="24"/>
              </w:rPr>
            </w:pPr>
          </w:p>
        </w:tc>
      </w:tr>
      <w:tr w14:paraId="64A6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44919F2F">
            <w:pPr>
              <w:pStyle w:val="22"/>
              <w:jc w:val="center"/>
              <w:rPr>
                <w:rFonts w:hAnsi="宋体"/>
                <w:sz w:val="24"/>
                <w:szCs w:val="24"/>
              </w:rPr>
            </w:pPr>
          </w:p>
        </w:tc>
        <w:tc>
          <w:tcPr>
            <w:tcW w:w="1114" w:type="pct"/>
            <w:vAlign w:val="center"/>
          </w:tcPr>
          <w:p w14:paraId="3CD00B93">
            <w:pPr>
              <w:pStyle w:val="22"/>
              <w:jc w:val="center"/>
              <w:rPr>
                <w:rFonts w:hAnsi="宋体"/>
                <w:sz w:val="24"/>
                <w:szCs w:val="24"/>
              </w:rPr>
            </w:pPr>
          </w:p>
        </w:tc>
        <w:tc>
          <w:tcPr>
            <w:tcW w:w="1394" w:type="pct"/>
            <w:vAlign w:val="center"/>
          </w:tcPr>
          <w:p w14:paraId="1A31C04B">
            <w:pPr>
              <w:pStyle w:val="22"/>
              <w:jc w:val="center"/>
              <w:rPr>
                <w:rFonts w:hAnsi="宋体"/>
                <w:sz w:val="24"/>
                <w:szCs w:val="24"/>
              </w:rPr>
            </w:pPr>
          </w:p>
        </w:tc>
        <w:tc>
          <w:tcPr>
            <w:tcW w:w="1394" w:type="pct"/>
            <w:vAlign w:val="center"/>
          </w:tcPr>
          <w:p w14:paraId="5CBD3A81">
            <w:pPr>
              <w:pStyle w:val="22"/>
              <w:jc w:val="center"/>
              <w:rPr>
                <w:rFonts w:hAnsi="宋体"/>
                <w:sz w:val="24"/>
                <w:szCs w:val="24"/>
              </w:rPr>
            </w:pPr>
          </w:p>
        </w:tc>
        <w:tc>
          <w:tcPr>
            <w:tcW w:w="690" w:type="pct"/>
            <w:vAlign w:val="center"/>
          </w:tcPr>
          <w:p w14:paraId="6FEDA3A0">
            <w:pPr>
              <w:pStyle w:val="22"/>
              <w:jc w:val="center"/>
              <w:rPr>
                <w:rFonts w:hAnsi="宋体"/>
                <w:sz w:val="24"/>
                <w:szCs w:val="24"/>
              </w:rPr>
            </w:pPr>
          </w:p>
        </w:tc>
      </w:tr>
      <w:tr w14:paraId="0693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734F275E">
            <w:pPr>
              <w:pStyle w:val="22"/>
              <w:jc w:val="center"/>
              <w:rPr>
                <w:rFonts w:hAnsi="宋体"/>
                <w:sz w:val="24"/>
                <w:szCs w:val="24"/>
              </w:rPr>
            </w:pPr>
          </w:p>
        </w:tc>
        <w:tc>
          <w:tcPr>
            <w:tcW w:w="1114" w:type="pct"/>
            <w:vAlign w:val="center"/>
          </w:tcPr>
          <w:p w14:paraId="32FE0A1F">
            <w:pPr>
              <w:pStyle w:val="22"/>
              <w:jc w:val="center"/>
              <w:rPr>
                <w:rFonts w:hAnsi="宋体"/>
                <w:sz w:val="24"/>
                <w:szCs w:val="24"/>
              </w:rPr>
            </w:pPr>
          </w:p>
        </w:tc>
        <w:tc>
          <w:tcPr>
            <w:tcW w:w="1394" w:type="pct"/>
            <w:vAlign w:val="center"/>
          </w:tcPr>
          <w:p w14:paraId="7F0C4A94">
            <w:pPr>
              <w:pStyle w:val="22"/>
              <w:jc w:val="center"/>
              <w:rPr>
                <w:rFonts w:hAnsi="宋体"/>
                <w:sz w:val="24"/>
                <w:szCs w:val="24"/>
              </w:rPr>
            </w:pPr>
          </w:p>
        </w:tc>
        <w:tc>
          <w:tcPr>
            <w:tcW w:w="1394" w:type="pct"/>
            <w:vAlign w:val="center"/>
          </w:tcPr>
          <w:p w14:paraId="48D767CB">
            <w:pPr>
              <w:pStyle w:val="22"/>
              <w:jc w:val="center"/>
              <w:rPr>
                <w:rFonts w:hAnsi="宋体"/>
                <w:sz w:val="24"/>
                <w:szCs w:val="24"/>
              </w:rPr>
            </w:pPr>
          </w:p>
        </w:tc>
        <w:tc>
          <w:tcPr>
            <w:tcW w:w="690" w:type="pct"/>
            <w:vAlign w:val="center"/>
          </w:tcPr>
          <w:p w14:paraId="4591A172">
            <w:pPr>
              <w:pStyle w:val="22"/>
              <w:jc w:val="center"/>
              <w:rPr>
                <w:rFonts w:hAnsi="宋体"/>
                <w:sz w:val="24"/>
                <w:szCs w:val="24"/>
              </w:rPr>
            </w:pPr>
          </w:p>
        </w:tc>
      </w:tr>
      <w:tr w14:paraId="3B0F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6AFF4D3F">
            <w:pPr>
              <w:pStyle w:val="22"/>
              <w:jc w:val="center"/>
              <w:rPr>
                <w:rFonts w:hAnsi="宋体"/>
                <w:sz w:val="24"/>
                <w:szCs w:val="24"/>
              </w:rPr>
            </w:pPr>
          </w:p>
        </w:tc>
        <w:tc>
          <w:tcPr>
            <w:tcW w:w="1114" w:type="pct"/>
            <w:vAlign w:val="center"/>
          </w:tcPr>
          <w:p w14:paraId="76C50796">
            <w:pPr>
              <w:pStyle w:val="22"/>
              <w:jc w:val="center"/>
              <w:rPr>
                <w:rFonts w:hAnsi="宋体"/>
                <w:sz w:val="24"/>
                <w:szCs w:val="24"/>
              </w:rPr>
            </w:pPr>
          </w:p>
        </w:tc>
        <w:tc>
          <w:tcPr>
            <w:tcW w:w="1394" w:type="pct"/>
            <w:vAlign w:val="center"/>
          </w:tcPr>
          <w:p w14:paraId="169EEE56">
            <w:pPr>
              <w:pStyle w:val="22"/>
              <w:jc w:val="center"/>
              <w:rPr>
                <w:rFonts w:hAnsi="宋体"/>
                <w:sz w:val="24"/>
                <w:szCs w:val="24"/>
              </w:rPr>
            </w:pPr>
          </w:p>
        </w:tc>
        <w:tc>
          <w:tcPr>
            <w:tcW w:w="1394" w:type="pct"/>
            <w:vAlign w:val="center"/>
          </w:tcPr>
          <w:p w14:paraId="1BCB5B66">
            <w:pPr>
              <w:pStyle w:val="22"/>
              <w:jc w:val="center"/>
              <w:rPr>
                <w:rFonts w:hAnsi="宋体"/>
                <w:sz w:val="24"/>
                <w:szCs w:val="24"/>
              </w:rPr>
            </w:pPr>
          </w:p>
        </w:tc>
        <w:tc>
          <w:tcPr>
            <w:tcW w:w="690" w:type="pct"/>
            <w:vAlign w:val="center"/>
          </w:tcPr>
          <w:p w14:paraId="14B99D75">
            <w:pPr>
              <w:pStyle w:val="22"/>
              <w:jc w:val="center"/>
              <w:rPr>
                <w:rFonts w:hAnsi="宋体"/>
                <w:sz w:val="24"/>
                <w:szCs w:val="24"/>
              </w:rPr>
            </w:pPr>
          </w:p>
        </w:tc>
      </w:tr>
    </w:tbl>
    <w:p w14:paraId="29C232CF">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响应方必须针对本比价采购文件中的各项要求是否满足填写偏离表，表中“偏离情况”一栏应填以“正偏离”、“负偏离”或“无偏离”，应做到报价货物和服务的技术响应与比价采购文件技术需求书序号、技术需求书要求一一对应。</w:t>
      </w:r>
    </w:p>
    <w:p w14:paraId="59323662">
      <w:pPr>
        <w:snapToGrid w:val="0"/>
        <w:spacing w:line="360" w:lineRule="auto"/>
        <w:ind w:firstLine="480" w:firstLineChars="200"/>
        <w:rPr>
          <w:rFonts w:ascii="宋体" w:hAnsi="宋体"/>
          <w:szCs w:val="24"/>
        </w:rPr>
      </w:pPr>
    </w:p>
    <w:p w14:paraId="3101A75A">
      <w:pPr>
        <w:pStyle w:val="22"/>
        <w:spacing w:line="360" w:lineRule="auto"/>
        <w:rPr>
          <w:rFonts w:hAnsi="宋体"/>
          <w:sz w:val="24"/>
          <w:szCs w:val="24"/>
        </w:rPr>
      </w:pPr>
    </w:p>
    <w:p w14:paraId="5EB4099B">
      <w:pPr>
        <w:tabs>
          <w:tab w:val="left" w:pos="5580"/>
        </w:tabs>
        <w:spacing w:line="48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4027FB0D">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750DC28E">
      <w:pPr>
        <w:snapToGrid w:val="0"/>
        <w:spacing w:line="360" w:lineRule="auto"/>
        <w:jc w:val="both"/>
        <w:outlineLvl w:val="1"/>
        <w:rPr>
          <w:rFonts w:ascii="宋体" w:hAnsi="宋体"/>
          <w:b/>
          <w:sz w:val="32"/>
          <w:szCs w:val="32"/>
        </w:rPr>
      </w:pPr>
      <w:r>
        <w:rPr>
          <w:rFonts w:ascii="宋体" w:hAnsi="宋体"/>
          <w:b/>
          <w:szCs w:val="24"/>
        </w:rPr>
        <w:br w:type="page"/>
      </w:r>
      <w:r>
        <w:rPr>
          <w:rFonts w:hint="eastAsia" w:ascii="宋体" w:hAnsi="宋体" w:cs="宋体"/>
          <w:b/>
          <w:sz w:val="32"/>
          <w:szCs w:val="32"/>
        </w:rPr>
        <w:t>附件5</w:t>
      </w:r>
      <w:r>
        <w:rPr>
          <w:rFonts w:hint="eastAsia" w:ascii="宋体" w:hAnsi="宋体"/>
          <w:b/>
          <w:szCs w:val="24"/>
        </w:rPr>
        <w:t xml:space="preserve"> </w:t>
      </w:r>
      <w:r>
        <w:rPr>
          <w:rFonts w:ascii="宋体" w:hAnsi="宋体"/>
          <w:b/>
          <w:sz w:val="32"/>
          <w:szCs w:val="32"/>
        </w:rPr>
        <w:t>资格证明文件</w:t>
      </w:r>
    </w:p>
    <w:p w14:paraId="0BAE859C">
      <w:pPr>
        <w:tabs>
          <w:tab w:val="left" w:pos="5580"/>
        </w:tabs>
        <w:spacing w:line="360" w:lineRule="auto"/>
        <w:ind w:left="962" w:leftChars="200" w:hanging="482" w:hangingChars="200"/>
        <w:rPr>
          <w:rFonts w:ascii="宋体" w:hAnsi="宋体"/>
          <w:b/>
          <w:szCs w:val="24"/>
        </w:rPr>
      </w:pPr>
    </w:p>
    <w:p w14:paraId="58AFA041">
      <w:pPr>
        <w:spacing w:line="360" w:lineRule="auto"/>
        <w:rPr>
          <w:rFonts w:ascii="宋体" w:hAnsi="宋体"/>
          <w:color w:val="000000"/>
        </w:rPr>
      </w:pPr>
      <w:r>
        <w:rPr>
          <w:rFonts w:ascii="宋体" w:hAnsi="宋体"/>
          <w:color w:val="000000"/>
        </w:rPr>
        <w:t>附件</w:t>
      </w:r>
      <w:r>
        <w:rPr>
          <w:rFonts w:hint="eastAsia" w:ascii="宋体" w:hAnsi="宋体"/>
          <w:color w:val="000000"/>
        </w:rPr>
        <w:t>5</w:t>
      </w:r>
      <w:r>
        <w:rPr>
          <w:rFonts w:ascii="宋体" w:hAnsi="宋体"/>
          <w:color w:val="000000"/>
        </w:rPr>
        <w:t>-1</w:t>
      </w:r>
      <w:r>
        <w:rPr>
          <w:rFonts w:hint="eastAsia" w:ascii="宋体" w:hAnsi="宋体"/>
          <w:color w:val="000000"/>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1B00632A">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13C122BA">
            <w:pPr>
              <w:pStyle w:val="298"/>
              <w:topLinePunct/>
              <w:jc w:val="center"/>
              <w:rPr>
                <w:rFonts w:hint="eastAsia"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44970D2E">
            <w:pPr>
              <w:pStyle w:val="298"/>
              <w:topLinePunct/>
              <w:jc w:val="center"/>
              <w:rPr>
                <w:rFonts w:hint="eastAsia" w:ascii="仿宋" w:hAnsi="仿宋" w:eastAsia="仿宋" w:cs="仿宋"/>
                <w:color w:val="000000"/>
              </w:rPr>
            </w:pPr>
          </w:p>
        </w:tc>
      </w:tr>
      <w:tr w14:paraId="2C6CDEE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671196C">
            <w:pPr>
              <w:pStyle w:val="298"/>
              <w:topLinePunct/>
              <w:jc w:val="center"/>
              <w:rPr>
                <w:rFonts w:hint="eastAsia"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4C055543">
            <w:pPr>
              <w:pStyle w:val="298"/>
              <w:topLinePunct/>
              <w:jc w:val="center"/>
              <w:rPr>
                <w:rFonts w:hint="eastAsia"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661168BE">
            <w:pPr>
              <w:pStyle w:val="298"/>
              <w:topLinePunct/>
              <w:jc w:val="center"/>
              <w:rPr>
                <w:rFonts w:hint="eastAsia"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59687B5E">
            <w:pPr>
              <w:pStyle w:val="298"/>
              <w:topLinePunct/>
              <w:jc w:val="center"/>
              <w:rPr>
                <w:rFonts w:hint="eastAsia" w:ascii="仿宋" w:hAnsi="仿宋" w:eastAsia="仿宋" w:cs="仿宋"/>
                <w:color w:val="000000"/>
              </w:rPr>
            </w:pPr>
          </w:p>
        </w:tc>
      </w:tr>
      <w:tr w14:paraId="2BD23E2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C2F086">
            <w:pPr>
              <w:pStyle w:val="298"/>
              <w:topLinePunct/>
              <w:jc w:val="center"/>
              <w:rPr>
                <w:rFonts w:hint="eastAsia"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6D36133E">
            <w:pPr>
              <w:pStyle w:val="298"/>
              <w:topLinePunct/>
              <w:jc w:val="center"/>
              <w:rPr>
                <w:rFonts w:hint="eastAsia"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0241746E">
            <w:pPr>
              <w:pStyle w:val="298"/>
              <w:topLinePunct/>
              <w:jc w:val="center"/>
              <w:rPr>
                <w:rFonts w:hint="eastAsia"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774B30CB">
            <w:pPr>
              <w:pStyle w:val="298"/>
              <w:topLinePunct/>
              <w:jc w:val="center"/>
              <w:rPr>
                <w:rFonts w:hint="eastAsia" w:ascii="仿宋" w:hAnsi="仿宋" w:eastAsia="仿宋" w:cs="仿宋"/>
                <w:color w:val="000000"/>
              </w:rPr>
            </w:pPr>
          </w:p>
        </w:tc>
      </w:tr>
      <w:tr w14:paraId="3A144996">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370B08FE">
            <w:pPr>
              <w:pStyle w:val="298"/>
              <w:topLinePunct/>
              <w:jc w:val="center"/>
              <w:rPr>
                <w:rFonts w:hint="eastAsia"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3F57B913">
            <w:pPr>
              <w:pStyle w:val="298"/>
              <w:topLinePunct/>
              <w:jc w:val="center"/>
              <w:rPr>
                <w:rFonts w:hint="eastAsia"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517045F5">
            <w:pPr>
              <w:pStyle w:val="298"/>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4E33D3A3">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4BB3CEC3">
            <w:pPr>
              <w:pStyle w:val="298"/>
              <w:topLinePunct/>
              <w:jc w:val="center"/>
              <w:rPr>
                <w:rFonts w:hint="eastAsia" w:ascii="仿宋" w:hAnsi="仿宋" w:eastAsia="仿宋" w:cs="仿宋"/>
                <w:color w:val="000000"/>
              </w:rPr>
            </w:pPr>
          </w:p>
        </w:tc>
      </w:tr>
      <w:tr w14:paraId="77F34661">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5B060B65">
            <w:pPr>
              <w:rPr>
                <w:rFonts w:hint="eastAsia"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029AB594">
            <w:pPr>
              <w:pStyle w:val="298"/>
              <w:topLinePunct/>
              <w:jc w:val="center"/>
              <w:rPr>
                <w:rFonts w:hint="eastAsia"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430DB7EC">
            <w:pPr>
              <w:pStyle w:val="298"/>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2677B485">
            <w:pPr>
              <w:pStyle w:val="298"/>
              <w:topLinePunct/>
              <w:jc w:val="center"/>
              <w:rPr>
                <w:rFonts w:hint="eastAsia"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7D7F5A44">
            <w:pPr>
              <w:pStyle w:val="298"/>
              <w:topLinePunct/>
              <w:jc w:val="center"/>
              <w:rPr>
                <w:rFonts w:hint="eastAsia" w:ascii="仿宋" w:hAnsi="仿宋" w:eastAsia="仿宋" w:cs="仿宋"/>
                <w:color w:val="000000"/>
              </w:rPr>
            </w:pPr>
          </w:p>
        </w:tc>
      </w:tr>
      <w:tr w14:paraId="0E1AD13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5D5BAD3">
            <w:pPr>
              <w:pStyle w:val="298"/>
              <w:topLinePunct/>
              <w:jc w:val="center"/>
              <w:rPr>
                <w:rFonts w:hint="eastAsia"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0F92117D">
            <w:pPr>
              <w:pStyle w:val="298"/>
              <w:topLinePunct/>
              <w:jc w:val="center"/>
              <w:rPr>
                <w:rFonts w:hint="eastAsia" w:ascii="仿宋" w:hAnsi="仿宋" w:eastAsia="仿宋" w:cs="仿宋"/>
                <w:color w:val="000000"/>
              </w:rPr>
            </w:pPr>
          </w:p>
        </w:tc>
      </w:tr>
      <w:tr w14:paraId="3AB5873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2E5FB09">
            <w:pPr>
              <w:pStyle w:val="298"/>
              <w:topLinePunct/>
              <w:jc w:val="center"/>
              <w:rPr>
                <w:rFonts w:hint="eastAsia"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4EF057FE">
            <w:pPr>
              <w:pStyle w:val="29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0172A807">
            <w:pPr>
              <w:pStyle w:val="298"/>
              <w:topLinePunct/>
              <w:jc w:val="center"/>
              <w:rPr>
                <w:rFonts w:hint="eastAsia"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3CE0DF37">
            <w:pPr>
              <w:pStyle w:val="29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15D9E7CC">
            <w:pPr>
              <w:pStyle w:val="298"/>
              <w:topLinePunct/>
              <w:jc w:val="center"/>
              <w:rPr>
                <w:rFonts w:hint="eastAsia"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72449831">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422990EE">
            <w:pPr>
              <w:pStyle w:val="298"/>
              <w:topLinePunct/>
              <w:jc w:val="center"/>
              <w:rPr>
                <w:rFonts w:hint="eastAsia" w:ascii="仿宋" w:hAnsi="仿宋" w:eastAsia="仿宋" w:cs="仿宋"/>
                <w:color w:val="000000"/>
              </w:rPr>
            </w:pPr>
          </w:p>
        </w:tc>
      </w:tr>
      <w:tr w14:paraId="2F4780B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4C873A0">
            <w:pPr>
              <w:pStyle w:val="298"/>
              <w:topLinePunct/>
              <w:jc w:val="center"/>
              <w:rPr>
                <w:rFonts w:hint="eastAsia"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40F2B14F">
            <w:pPr>
              <w:pStyle w:val="29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0165C0C5">
            <w:pPr>
              <w:pStyle w:val="298"/>
              <w:topLinePunct/>
              <w:jc w:val="center"/>
              <w:rPr>
                <w:rFonts w:hint="eastAsia"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348C6F35">
            <w:pPr>
              <w:pStyle w:val="29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29488EF6">
            <w:pPr>
              <w:pStyle w:val="298"/>
              <w:topLinePunct/>
              <w:jc w:val="center"/>
              <w:rPr>
                <w:rFonts w:hint="eastAsia"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68325F6A">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767D3C01">
            <w:pPr>
              <w:pStyle w:val="298"/>
              <w:topLinePunct/>
              <w:jc w:val="center"/>
              <w:rPr>
                <w:rFonts w:hint="eastAsia" w:ascii="仿宋" w:hAnsi="仿宋" w:eastAsia="仿宋" w:cs="仿宋"/>
                <w:color w:val="000000"/>
              </w:rPr>
            </w:pPr>
          </w:p>
        </w:tc>
      </w:tr>
      <w:tr w14:paraId="3994550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603010B">
            <w:pPr>
              <w:pStyle w:val="298"/>
              <w:topLinePunct/>
              <w:jc w:val="center"/>
              <w:rPr>
                <w:rFonts w:hint="eastAsia"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62237439">
            <w:pPr>
              <w:pStyle w:val="298"/>
              <w:topLinePunct/>
              <w:jc w:val="center"/>
              <w:rPr>
                <w:rFonts w:hint="eastAsia"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3F9DEEAD">
            <w:pPr>
              <w:pStyle w:val="298"/>
              <w:topLinePunct/>
              <w:ind w:firstLine="105"/>
              <w:jc w:val="center"/>
              <w:rPr>
                <w:rFonts w:hint="eastAsia" w:ascii="仿宋" w:hAnsi="仿宋" w:eastAsia="仿宋" w:cs="仿宋"/>
                <w:color w:val="000000"/>
              </w:rPr>
            </w:pPr>
            <w:r>
              <w:rPr>
                <w:rFonts w:hint="eastAsia" w:ascii="仿宋" w:hAnsi="仿宋" w:eastAsia="仿宋" w:cs="仿宋"/>
                <w:color w:val="000000"/>
              </w:rPr>
              <w:t>员工总人数：</w:t>
            </w:r>
          </w:p>
        </w:tc>
      </w:tr>
      <w:tr w14:paraId="166BB46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900F4F6">
            <w:pPr>
              <w:pStyle w:val="298"/>
              <w:topLinePunct/>
              <w:jc w:val="center"/>
              <w:rPr>
                <w:rFonts w:hint="eastAsia"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49D7F2C9">
            <w:pPr>
              <w:pStyle w:val="298"/>
              <w:topLinePunct/>
              <w:jc w:val="center"/>
              <w:rPr>
                <w:rFonts w:hint="eastAsia"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3DE4FB81">
            <w:pPr>
              <w:pStyle w:val="298"/>
              <w:topLinePunct/>
              <w:jc w:val="center"/>
              <w:rPr>
                <w:rFonts w:hint="eastAsia"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571EEADB">
            <w:pPr>
              <w:pStyle w:val="298"/>
              <w:topLinePunct/>
              <w:jc w:val="center"/>
              <w:rPr>
                <w:rFonts w:hint="eastAsia"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0F2137E1">
            <w:pPr>
              <w:pStyle w:val="298"/>
              <w:topLinePunct/>
              <w:jc w:val="center"/>
              <w:rPr>
                <w:rFonts w:hint="eastAsia" w:ascii="仿宋" w:hAnsi="仿宋" w:eastAsia="仿宋" w:cs="仿宋"/>
                <w:color w:val="000000"/>
              </w:rPr>
            </w:pPr>
          </w:p>
        </w:tc>
      </w:tr>
      <w:tr w14:paraId="06D88B2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F794F3B">
            <w:pPr>
              <w:pStyle w:val="298"/>
              <w:topLinePunct/>
              <w:jc w:val="center"/>
              <w:rPr>
                <w:rFonts w:hint="eastAsia"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634C7204">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4349AEF5">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556CA063">
            <w:pPr>
              <w:pStyle w:val="298"/>
              <w:topLinePunct/>
              <w:jc w:val="center"/>
              <w:rPr>
                <w:rFonts w:hint="eastAsia"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0908CC62">
            <w:pPr>
              <w:pStyle w:val="298"/>
              <w:topLinePunct/>
              <w:jc w:val="center"/>
              <w:rPr>
                <w:rFonts w:hint="eastAsia" w:ascii="仿宋" w:hAnsi="仿宋" w:eastAsia="仿宋" w:cs="仿宋"/>
                <w:color w:val="000000"/>
              </w:rPr>
            </w:pPr>
          </w:p>
        </w:tc>
      </w:tr>
      <w:tr w14:paraId="1E662C9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6DF2190">
            <w:pPr>
              <w:pStyle w:val="298"/>
              <w:topLinePunct/>
              <w:jc w:val="center"/>
              <w:rPr>
                <w:rFonts w:hint="eastAsia"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5B63E0D8">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2AD226B">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629F35B2">
            <w:pPr>
              <w:pStyle w:val="298"/>
              <w:topLinePunct/>
              <w:jc w:val="center"/>
              <w:rPr>
                <w:rFonts w:hint="eastAsia"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53FFC9C0">
            <w:pPr>
              <w:pStyle w:val="298"/>
              <w:topLinePunct/>
              <w:jc w:val="center"/>
              <w:rPr>
                <w:rFonts w:hint="eastAsia" w:ascii="仿宋" w:hAnsi="仿宋" w:eastAsia="仿宋" w:cs="仿宋"/>
                <w:color w:val="000000"/>
              </w:rPr>
            </w:pPr>
          </w:p>
        </w:tc>
      </w:tr>
      <w:tr w14:paraId="19708CA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679F2B3">
            <w:pPr>
              <w:pStyle w:val="298"/>
              <w:topLinePunct/>
              <w:jc w:val="center"/>
              <w:rPr>
                <w:rFonts w:hint="eastAsia"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6FC06D5B">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BD0D5F2">
            <w:pPr>
              <w:rPr>
                <w:rFonts w:hint="eastAsia"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587A649F">
            <w:pPr>
              <w:pStyle w:val="298"/>
              <w:topLinePunct/>
              <w:jc w:val="center"/>
              <w:rPr>
                <w:rFonts w:hint="eastAsia"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1FB96001">
            <w:pPr>
              <w:pStyle w:val="298"/>
              <w:topLinePunct/>
              <w:jc w:val="center"/>
              <w:rPr>
                <w:rFonts w:hint="eastAsia" w:ascii="仿宋" w:hAnsi="仿宋" w:eastAsia="仿宋" w:cs="仿宋"/>
                <w:color w:val="000000"/>
              </w:rPr>
            </w:pPr>
          </w:p>
        </w:tc>
      </w:tr>
      <w:tr w14:paraId="3F78A00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62A53BA">
            <w:pPr>
              <w:pStyle w:val="298"/>
              <w:topLinePunct/>
              <w:jc w:val="center"/>
              <w:rPr>
                <w:rFonts w:hint="eastAsia"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184EC246">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08D34A3B">
            <w:pPr>
              <w:rPr>
                <w:rFonts w:hint="eastAsia"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5FE33181">
            <w:pPr>
              <w:pStyle w:val="298"/>
              <w:topLinePunct/>
              <w:jc w:val="center"/>
              <w:rPr>
                <w:rFonts w:hint="eastAsia"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7A953A7A">
            <w:pPr>
              <w:pStyle w:val="298"/>
              <w:topLinePunct/>
              <w:jc w:val="center"/>
              <w:rPr>
                <w:rFonts w:hint="eastAsia" w:ascii="仿宋" w:hAnsi="仿宋" w:eastAsia="仿宋" w:cs="仿宋"/>
                <w:color w:val="000000"/>
              </w:rPr>
            </w:pPr>
          </w:p>
        </w:tc>
      </w:tr>
      <w:tr w14:paraId="4073348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B78292D">
            <w:pPr>
              <w:pStyle w:val="298"/>
              <w:topLinePunct/>
              <w:ind w:firstLine="210"/>
              <w:jc w:val="center"/>
              <w:rPr>
                <w:rFonts w:hint="eastAsia"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1B58D0E9">
            <w:pPr>
              <w:pStyle w:val="298"/>
              <w:topLinePunct/>
              <w:rPr>
                <w:rFonts w:hint="eastAsia" w:ascii="仿宋" w:hAnsi="仿宋" w:eastAsia="仿宋" w:cs="仿宋"/>
                <w:color w:val="000000"/>
              </w:rPr>
            </w:pPr>
          </w:p>
        </w:tc>
      </w:tr>
      <w:tr w14:paraId="147FC1F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CA0C6F0">
            <w:pPr>
              <w:pStyle w:val="298"/>
              <w:topLinePunct/>
              <w:jc w:val="center"/>
              <w:rPr>
                <w:rFonts w:hint="eastAsia"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6DDF3CAA">
            <w:pPr>
              <w:pStyle w:val="298"/>
              <w:topLinePunct/>
              <w:jc w:val="center"/>
              <w:rPr>
                <w:rFonts w:hint="eastAsia" w:ascii="仿宋" w:hAnsi="仿宋" w:eastAsia="仿宋" w:cs="仿宋"/>
                <w:color w:val="000000"/>
              </w:rPr>
            </w:pPr>
          </w:p>
        </w:tc>
      </w:tr>
    </w:tbl>
    <w:p w14:paraId="5970C476">
      <w:pPr>
        <w:pStyle w:val="298"/>
        <w:jc w:val="left"/>
        <w:rPr>
          <w:rFonts w:hint="eastAsia" w:ascii="仿宋" w:hAnsi="仿宋" w:eastAsia="仿宋"/>
          <w:b/>
          <w:color w:val="000000"/>
          <w:sz w:val="24"/>
          <w:szCs w:val="24"/>
        </w:rPr>
      </w:pPr>
      <w:r>
        <w:rPr>
          <w:rFonts w:hint="eastAsia" w:ascii="仿宋" w:hAnsi="仿宋" w:eastAsia="仿宋"/>
          <w:b/>
          <w:color w:val="000000"/>
          <w:sz w:val="24"/>
          <w:szCs w:val="24"/>
        </w:rPr>
        <w:t>注：提供由工商部门核发的最新营业执照（正副本皆可）。</w:t>
      </w:r>
    </w:p>
    <w:p w14:paraId="5261D04A">
      <w:pPr>
        <w:pStyle w:val="298"/>
        <w:jc w:val="left"/>
        <w:rPr>
          <w:rFonts w:hint="eastAsia" w:ascii="仿宋" w:hAnsi="仿宋" w:eastAsia="仿宋" w:cs="仿宋"/>
          <w:b/>
          <w:color w:val="000000"/>
          <w:sz w:val="24"/>
          <w:szCs w:val="24"/>
        </w:rPr>
      </w:pPr>
    </w:p>
    <w:p w14:paraId="482D8E4E">
      <w:pPr>
        <w:spacing w:line="440" w:lineRule="exact"/>
        <w:ind w:firstLine="4080" w:firstLineChars="1700"/>
        <w:jc w:val="right"/>
        <w:rPr>
          <w:rFonts w:ascii="仿宋" w:hAnsi="仿宋" w:eastAsia="仿宋" w:cs="仿宋"/>
          <w:color w:val="000000"/>
          <w:szCs w:val="21"/>
        </w:rPr>
      </w:pPr>
    </w:p>
    <w:p w14:paraId="5550D422">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5195C7A1">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73AFDBEB">
      <w:pPr>
        <w:spacing w:line="360" w:lineRule="auto"/>
        <w:rPr>
          <w:rFonts w:ascii="宋体" w:hAnsi="宋体"/>
        </w:rPr>
      </w:pPr>
    </w:p>
    <w:p w14:paraId="72E9697C">
      <w:pPr>
        <w:pStyle w:val="5"/>
        <w:spacing w:before="0" w:after="0" w:line="360" w:lineRule="auto"/>
        <w:rPr>
          <w:rFonts w:hint="eastAsia" w:ascii="仿宋" w:hAnsi="仿宋" w:eastAsia="仿宋" w:cs="仿宋"/>
          <w:color w:val="000000"/>
          <w:sz w:val="24"/>
          <w:szCs w:val="24"/>
        </w:rPr>
      </w:pPr>
      <w:r>
        <w:rPr>
          <w:rFonts w:ascii="宋体" w:hAnsi="宋体"/>
        </w:rPr>
        <w:br w:type="page"/>
      </w:r>
      <w:r>
        <w:rPr>
          <w:rFonts w:hint="eastAsia" w:ascii="宋体" w:hAnsi="宋体" w:eastAsia="宋体"/>
          <w:b w:val="0"/>
          <w:bCs w:val="0"/>
          <w:sz w:val="24"/>
          <w:szCs w:val="20"/>
        </w:rPr>
        <w:t>附件5</w:t>
      </w:r>
      <w:r>
        <w:rPr>
          <w:rFonts w:ascii="宋体" w:hAnsi="宋体" w:eastAsia="宋体"/>
          <w:b w:val="0"/>
          <w:bCs w:val="0"/>
          <w:sz w:val="24"/>
          <w:szCs w:val="20"/>
        </w:rPr>
        <w:t>-2</w:t>
      </w:r>
      <w:r>
        <w:rPr>
          <w:rFonts w:hint="eastAsia" w:ascii="宋体" w:hAnsi="宋体" w:eastAsia="宋体"/>
          <w:b w:val="0"/>
          <w:bCs w:val="0"/>
          <w:sz w:val="24"/>
          <w:szCs w:val="20"/>
        </w:rPr>
        <w:t>财务审计报告或银行资信证明</w:t>
      </w:r>
    </w:p>
    <w:p w14:paraId="56E487BE">
      <w:pPr>
        <w:spacing w:line="360" w:lineRule="auto"/>
        <w:rPr>
          <w:rFonts w:hint="eastAsia" w:ascii="宋体" w:hAnsi="宋体" w:cs="Arial"/>
        </w:rPr>
      </w:pPr>
      <w:r>
        <w:rPr>
          <w:rFonts w:hint="eastAsia" w:ascii="仿宋" w:hAnsi="仿宋" w:eastAsia="仿宋" w:cs="仿宋"/>
          <w:color w:val="000000"/>
        </w:rPr>
        <w:t>提供2025年度经会计师事务所或审计机构审计的财务审计报告及财务报表（至少包含会计师事务所或审计机构签章页、资产负债表、现金流量表、损益表/利润表）或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r>
        <w:rPr>
          <w:rFonts w:hint="eastAsia" w:ascii="宋体" w:hAnsi="宋体" w:cs="Arial"/>
        </w:rPr>
        <w:t>；</w:t>
      </w:r>
    </w:p>
    <w:p w14:paraId="729264E2">
      <w:pPr>
        <w:spacing w:line="360" w:lineRule="auto"/>
        <w:rPr>
          <w:rFonts w:ascii="宋体" w:hAnsi="宋体"/>
        </w:rPr>
      </w:pPr>
      <w:r>
        <w:rPr>
          <w:rFonts w:hint="eastAsia" w:ascii="宋体" w:hAnsi="宋体" w:cs="Arial"/>
        </w:rPr>
        <w:br w:type="page"/>
      </w:r>
      <w:r>
        <w:rPr>
          <w:rFonts w:hint="eastAsia" w:ascii="宋体" w:hAnsi="宋体"/>
        </w:rPr>
        <w:t>附件5</w:t>
      </w:r>
      <w:r>
        <w:rPr>
          <w:rFonts w:ascii="宋体" w:hAnsi="宋体"/>
        </w:rPr>
        <w:t>-</w:t>
      </w:r>
      <w:r>
        <w:rPr>
          <w:rFonts w:hint="eastAsia" w:ascii="宋体" w:hAnsi="宋体"/>
        </w:rPr>
        <w:t>3</w:t>
      </w:r>
      <w:r>
        <w:rPr>
          <w:rFonts w:hint="eastAsia" w:ascii="宋体" w:hAnsi="宋体" w:cs="Arial"/>
        </w:rPr>
        <w:t>同类项目实施经验</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875"/>
        <w:gridCol w:w="1259"/>
        <w:gridCol w:w="1198"/>
        <w:gridCol w:w="1191"/>
        <w:gridCol w:w="1050"/>
        <w:gridCol w:w="1525"/>
        <w:gridCol w:w="1317"/>
      </w:tblGrid>
      <w:tr w14:paraId="3E5F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2D0F1701">
            <w:pPr>
              <w:jc w:val="center"/>
              <w:rPr>
                <w:rFonts w:hint="eastAsia" w:ascii="仿宋" w:hAnsi="仿宋" w:eastAsia="仿宋" w:cs="仿宋"/>
                <w:b/>
                <w:szCs w:val="21"/>
              </w:rPr>
            </w:pPr>
            <w:r>
              <w:rPr>
                <w:rFonts w:hint="eastAsia" w:ascii="仿宋" w:hAnsi="仿宋" w:eastAsia="仿宋" w:cs="仿宋"/>
                <w:b/>
                <w:szCs w:val="21"/>
              </w:rPr>
              <w:t>序号</w:t>
            </w:r>
          </w:p>
        </w:tc>
        <w:tc>
          <w:tcPr>
            <w:tcW w:w="471" w:type="pct"/>
            <w:vAlign w:val="center"/>
          </w:tcPr>
          <w:p w14:paraId="1882E4A1">
            <w:pPr>
              <w:jc w:val="center"/>
              <w:rPr>
                <w:rFonts w:hint="eastAsia" w:ascii="仿宋" w:hAnsi="仿宋" w:eastAsia="仿宋" w:cs="仿宋"/>
                <w:b/>
                <w:szCs w:val="21"/>
              </w:rPr>
            </w:pPr>
            <w:r>
              <w:rPr>
                <w:rFonts w:hint="eastAsia" w:ascii="仿宋" w:hAnsi="仿宋" w:eastAsia="仿宋" w:cs="仿宋"/>
                <w:b/>
                <w:szCs w:val="21"/>
              </w:rPr>
              <w:t>合同名称</w:t>
            </w:r>
          </w:p>
        </w:tc>
        <w:tc>
          <w:tcPr>
            <w:tcW w:w="678" w:type="pct"/>
            <w:vAlign w:val="center"/>
          </w:tcPr>
          <w:p w14:paraId="4811961A">
            <w:pPr>
              <w:jc w:val="center"/>
              <w:rPr>
                <w:rFonts w:hint="eastAsia"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4CB7007D">
            <w:pPr>
              <w:jc w:val="center"/>
              <w:rPr>
                <w:rFonts w:hint="eastAsia" w:ascii="仿宋" w:hAnsi="仿宋" w:eastAsia="仿宋" w:cs="仿宋"/>
                <w:b/>
                <w:szCs w:val="21"/>
              </w:rPr>
            </w:pPr>
            <w:r>
              <w:rPr>
                <w:rFonts w:hint="eastAsia" w:ascii="仿宋" w:hAnsi="仿宋" w:eastAsia="仿宋" w:cs="仿宋"/>
                <w:b/>
                <w:szCs w:val="21"/>
              </w:rPr>
              <w:t>采购内容</w:t>
            </w:r>
          </w:p>
        </w:tc>
        <w:tc>
          <w:tcPr>
            <w:tcW w:w="641" w:type="pct"/>
            <w:vAlign w:val="center"/>
          </w:tcPr>
          <w:p w14:paraId="5ECA7B78">
            <w:pPr>
              <w:jc w:val="center"/>
              <w:rPr>
                <w:rFonts w:hint="eastAsia"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7F518AA7">
            <w:pPr>
              <w:jc w:val="center"/>
              <w:rPr>
                <w:rFonts w:hint="eastAsia" w:ascii="仿宋" w:hAnsi="仿宋" w:eastAsia="仿宋" w:cs="仿宋"/>
                <w:b/>
                <w:szCs w:val="21"/>
              </w:rPr>
            </w:pPr>
            <w:r>
              <w:rPr>
                <w:rFonts w:hint="eastAsia" w:ascii="仿宋" w:hAnsi="仿宋" w:eastAsia="仿宋" w:cs="仿宋"/>
                <w:b/>
                <w:szCs w:val="21"/>
              </w:rPr>
              <w:t>合同甲方</w:t>
            </w:r>
          </w:p>
        </w:tc>
        <w:tc>
          <w:tcPr>
            <w:tcW w:w="821" w:type="pct"/>
            <w:vAlign w:val="center"/>
          </w:tcPr>
          <w:p w14:paraId="31B9E376">
            <w:pPr>
              <w:jc w:val="center"/>
              <w:rPr>
                <w:rFonts w:hint="eastAsia"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600EC9ED">
            <w:pPr>
              <w:jc w:val="center"/>
              <w:rPr>
                <w:rFonts w:hint="eastAsia" w:ascii="仿宋" w:hAnsi="仿宋" w:eastAsia="仿宋" w:cs="仿宋"/>
                <w:b/>
                <w:szCs w:val="21"/>
              </w:rPr>
            </w:pPr>
            <w:r>
              <w:rPr>
                <w:rFonts w:hint="eastAsia" w:ascii="仿宋" w:hAnsi="仿宋" w:eastAsia="仿宋" w:cs="仿宋"/>
                <w:b/>
                <w:szCs w:val="21"/>
              </w:rPr>
              <w:t>备注</w:t>
            </w:r>
          </w:p>
        </w:tc>
      </w:tr>
      <w:tr w14:paraId="7979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5B731944">
            <w:pPr>
              <w:jc w:val="center"/>
              <w:rPr>
                <w:rFonts w:hint="eastAsia" w:ascii="仿宋" w:hAnsi="仿宋" w:eastAsia="仿宋" w:cs="仿宋"/>
                <w:szCs w:val="21"/>
              </w:rPr>
            </w:pPr>
          </w:p>
        </w:tc>
        <w:tc>
          <w:tcPr>
            <w:tcW w:w="471" w:type="pct"/>
            <w:vAlign w:val="center"/>
          </w:tcPr>
          <w:p w14:paraId="244F0AD0">
            <w:pPr>
              <w:jc w:val="center"/>
              <w:rPr>
                <w:rFonts w:hint="eastAsia" w:ascii="仿宋" w:hAnsi="仿宋" w:eastAsia="仿宋" w:cs="仿宋"/>
                <w:szCs w:val="21"/>
              </w:rPr>
            </w:pPr>
          </w:p>
        </w:tc>
        <w:tc>
          <w:tcPr>
            <w:tcW w:w="678" w:type="pct"/>
            <w:vAlign w:val="center"/>
          </w:tcPr>
          <w:p w14:paraId="04C68CFF">
            <w:pPr>
              <w:jc w:val="center"/>
              <w:rPr>
                <w:rFonts w:hint="eastAsia" w:ascii="仿宋" w:hAnsi="仿宋" w:eastAsia="仿宋" w:cs="仿宋"/>
                <w:szCs w:val="21"/>
              </w:rPr>
            </w:pPr>
          </w:p>
        </w:tc>
        <w:tc>
          <w:tcPr>
            <w:tcW w:w="645" w:type="pct"/>
            <w:vAlign w:val="center"/>
          </w:tcPr>
          <w:p w14:paraId="59A8627B">
            <w:pPr>
              <w:jc w:val="center"/>
              <w:rPr>
                <w:rFonts w:hint="eastAsia" w:ascii="仿宋" w:hAnsi="仿宋" w:eastAsia="仿宋" w:cs="仿宋"/>
                <w:szCs w:val="21"/>
              </w:rPr>
            </w:pPr>
          </w:p>
        </w:tc>
        <w:tc>
          <w:tcPr>
            <w:tcW w:w="641" w:type="pct"/>
            <w:vAlign w:val="center"/>
          </w:tcPr>
          <w:p w14:paraId="760C7606">
            <w:pPr>
              <w:jc w:val="center"/>
              <w:rPr>
                <w:rFonts w:hint="eastAsia" w:ascii="仿宋" w:hAnsi="仿宋" w:eastAsia="仿宋" w:cs="仿宋"/>
                <w:szCs w:val="21"/>
              </w:rPr>
            </w:pPr>
          </w:p>
        </w:tc>
        <w:tc>
          <w:tcPr>
            <w:tcW w:w="565" w:type="pct"/>
            <w:vAlign w:val="center"/>
          </w:tcPr>
          <w:p w14:paraId="2E3E9DBA">
            <w:pPr>
              <w:jc w:val="center"/>
              <w:rPr>
                <w:rFonts w:hint="eastAsia" w:ascii="仿宋" w:hAnsi="仿宋" w:eastAsia="仿宋" w:cs="仿宋"/>
                <w:szCs w:val="21"/>
              </w:rPr>
            </w:pPr>
          </w:p>
        </w:tc>
        <w:tc>
          <w:tcPr>
            <w:tcW w:w="821" w:type="pct"/>
            <w:vAlign w:val="center"/>
          </w:tcPr>
          <w:p w14:paraId="1E3DA5BC">
            <w:pPr>
              <w:jc w:val="center"/>
              <w:rPr>
                <w:rFonts w:hint="eastAsia" w:ascii="仿宋" w:hAnsi="仿宋" w:eastAsia="仿宋" w:cs="仿宋"/>
                <w:szCs w:val="21"/>
              </w:rPr>
            </w:pPr>
          </w:p>
        </w:tc>
        <w:tc>
          <w:tcPr>
            <w:tcW w:w="709" w:type="pct"/>
            <w:vAlign w:val="center"/>
          </w:tcPr>
          <w:p w14:paraId="015C091D">
            <w:pPr>
              <w:jc w:val="center"/>
              <w:rPr>
                <w:rFonts w:hint="eastAsia" w:ascii="仿宋" w:hAnsi="仿宋" w:eastAsia="仿宋" w:cs="仿宋"/>
                <w:szCs w:val="21"/>
              </w:rPr>
            </w:pPr>
          </w:p>
        </w:tc>
      </w:tr>
      <w:tr w14:paraId="1806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A2E1B79">
            <w:pPr>
              <w:jc w:val="center"/>
              <w:rPr>
                <w:rFonts w:hint="eastAsia" w:ascii="仿宋" w:hAnsi="仿宋" w:eastAsia="仿宋" w:cs="仿宋"/>
                <w:szCs w:val="21"/>
              </w:rPr>
            </w:pPr>
          </w:p>
          <w:p w14:paraId="29169555">
            <w:pPr>
              <w:jc w:val="center"/>
              <w:rPr>
                <w:rFonts w:hint="eastAsia" w:ascii="仿宋" w:hAnsi="仿宋" w:eastAsia="仿宋" w:cs="仿宋"/>
                <w:szCs w:val="21"/>
              </w:rPr>
            </w:pPr>
          </w:p>
        </w:tc>
        <w:tc>
          <w:tcPr>
            <w:tcW w:w="471" w:type="pct"/>
            <w:vAlign w:val="center"/>
          </w:tcPr>
          <w:p w14:paraId="22BB72D5">
            <w:pPr>
              <w:jc w:val="center"/>
              <w:rPr>
                <w:rFonts w:hint="eastAsia" w:ascii="仿宋" w:hAnsi="仿宋" w:eastAsia="仿宋" w:cs="仿宋"/>
                <w:szCs w:val="21"/>
              </w:rPr>
            </w:pPr>
          </w:p>
        </w:tc>
        <w:tc>
          <w:tcPr>
            <w:tcW w:w="678" w:type="pct"/>
            <w:vAlign w:val="center"/>
          </w:tcPr>
          <w:p w14:paraId="58742E40">
            <w:pPr>
              <w:jc w:val="center"/>
              <w:rPr>
                <w:rFonts w:hint="eastAsia" w:ascii="仿宋" w:hAnsi="仿宋" w:eastAsia="仿宋" w:cs="仿宋"/>
                <w:szCs w:val="21"/>
              </w:rPr>
            </w:pPr>
          </w:p>
        </w:tc>
        <w:tc>
          <w:tcPr>
            <w:tcW w:w="645" w:type="pct"/>
            <w:vAlign w:val="center"/>
          </w:tcPr>
          <w:p w14:paraId="7077C1B3">
            <w:pPr>
              <w:jc w:val="center"/>
              <w:rPr>
                <w:rFonts w:hint="eastAsia" w:ascii="仿宋" w:hAnsi="仿宋" w:eastAsia="仿宋" w:cs="仿宋"/>
                <w:szCs w:val="21"/>
              </w:rPr>
            </w:pPr>
          </w:p>
        </w:tc>
        <w:tc>
          <w:tcPr>
            <w:tcW w:w="641" w:type="pct"/>
            <w:vAlign w:val="center"/>
          </w:tcPr>
          <w:p w14:paraId="5D85F138">
            <w:pPr>
              <w:jc w:val="center"/>
              <w:rPr>
                <w:rFonts w:hint="eastAsia" w:ascii="仿宋" w:hAnsi="仿宋" w:eastAsia="仿宋" w:cs="仿宋"/>
                <w:szCs w:val="21"/>
              </w:rPr>
            </w:pPr>
          </w:p>
        </w:tc>
        <w:tc>
          <w:tcPr>
            <w:tcW w:w="565" w:type="pct"/>
            <w:vAlign w:val="center"/>
          </w:tcPr>
          <w:p w14:paraId="2B1D70BC">
            <w:pPr>
              <w:jc w:val="center"/>
              <w:rPr>
                <w:rFonts w:hint="eastAsia" w:ascii="仿宋" w:hAnsi="仿宋" w:eastAsia="仿宋" w:cs="仿宋"/>
                <w:szCs w:val="21"/>
              </w:rPr>
            </w:pPr>
          </w:p>
        </w:tc>
        <w:tc>
          <w:tcPr>
            <w:tcW w:w="821" w:type="pct"/>
            <w:vAlign w:val="center"/>
          </w:tcPr>
          <w:p w14:paraId="48BFD433">
            <w:pPr>
              <w:jc w:val="center"/>
              <w:rPr>
                <w:rFonts w:hint="eastAsia" w:ascii="仿宋" w:hAnsi="仿宋" w:eastAsia="仿宋" w:cs="仿宋"/>
                <w:szCs w:val="21"/>
              </w:rPr>
            </w:pPr>
          </w:p>
        </w:tc>
        <w:tc>
          <w:tcPr>
            <w:tcW w:w="709" w:type="pct"/>
            <w:vAlign w:val="center"/>
          </w:tcPr>
          <w:p w14:paraId="12FEA752">
            <w:pPr>
              <w:jc w:val="center"/>
              <w:rPr>
                <w:rFonts w:hint="eastAsia" w:ascii="仿宋" w:hAnsi="仿宋" w:eastAsia="仿宋" w:cs="仿宋"/>
                <w:szCs w:val="21"/>
              </w:rPr>
            </w:pPr>
          </w:p>
        </w:tc>
      </w:tr>
      <w:tr w14:paraId="5066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1556FCB7">
            <w:pPr>
              <w:jc w:val="center"/>
              <w:rPr>
                <w:rFonts w:hint="eastAsia" w:ascii="仿宋" w:hAnsi="仿宋" w:eastAsia="仿宋" w:cs="仿宋"/>
                <w:szCs w:val="21"/>
              </w:rPr>
            </w:pPr>
          </w:p>
        </w:tc>
        <w:tc>
          <w:tcPr>
            <w:tcW w:w="471" w:type="pct"/>
            <w:vAlign w:val="center"/>
          </w:tcPr>
          <w:p w14:paraId="26EEBC31">
            <w:pPr>
              <w:jc w:val="center"/>
              <w:rPr>
                <w:rFonts w:hint="eastAsia" w:ascii="仿宋" w:hAnsi="仿宋" w:eastAsia="仿宋" w:cs="仿宋"/>
                <w:szCs w:val="21"/>
              </w:rPr>
            </w:pPr>
          </w:p>
        </w:tc>
        <w:tc>
          <w:tcPr>
            <w:tcW w:w="678" w:type="pct"/>
            <w:vAlign w:val="center"/>
          </w:tcPr>
          <w:p w14:paraId="07368105">
            <w:pPr>
              <w:jc w:val="center"/>
              <w:rPr>
                <w:rFonts w:hint="eastAsia" w:ascii="仿宋" w:hAnsi="仿宋" w:eastAsia="仿宋" w:cs="仿宋"/>
                <w:szCs w:val="21"/>
              </w:rPr>
            </w:pPr>
          </w:p>
        </w:tc>
        <w:tc>
          <w:tcPr>
            <w:tcW w:w="645" w:type="pct"/>
            <w:vAlign w:val="center"/>
          </w:tcPr>
          <w:p w14:paraId="51ED5B1C">
            <w:pPr>
              <w:jc w:val="center"/>
              <w:rPr>
                <w:rFonts w:hint="eastAsia" w:ascii="仿宋" w:hAnsi="仿宋" w:eastAsia="仿宋" w:cs="仿宋"/>
                <w:szCs w:val="21"/>
              </w:rPr>
            </w:pPr>
          </w:p>
        </w:tc>
        <w:tc>
          <w:tcPr>
            <w:tcW w:w="641" w:type="pct"/>
            <w:vAlign w:val="center"/>
          </w:tcPr>
          <w:p w14:paraId="056D86E3">
            <w:pPr>
              <w:jc w:val="center"/>
              <w:rPr>
                <w:rFonts w:hint="eastAsia" w:ascii="仿宋" w:hAnsi="仿宋" w:eastAsia="仿宋" w:cs="仿宋"/>
                <w:szCs w:val="21"/>
              </w:rPr>
            </w:pPr>
          </w:p>
        </w:tc>
        <w:tc>
          <w:tcPr>
            <w:tcW w:w="565" w:type="pct"/>
            <w:vAlign w:val="center"/>
          </w:tcPr>
          <w:p w14:paraId="1233D8BB">
            <w:pPr>
              <w:jc w:val="center"/>
              <w:rPr>
                <w:rFonts w:hint="eastAsia" w:ascii="仿宋" w:hAnsi="仿宋" w:eastAsia="仿宋" w:cs="仿宋"/>
                <w:szCs w:val="21"/>
              </w:rPr>
            </w:pPr>
          </w:p>
        </w:tc>
        <w:tc>
          <w:tcPr>
            <w:tcW w:w="821" w:type="pct"/>
            <w:vAlign w:val="center"/>
          </w:tcPr>
          <w:p w14:paraId="66A9B677">
            <w:pPr>
              <w:jc w:val="center"/>
              <w:rPr>
                <w:rFonts w:hint="eastAsia" w:ascii="仿宋" w:hAnsi="仿宋" w:eastAsia="仿宋" w:cs="仿宋"/>
                <w:szCs w:val="21"/>
              </w:rPr>
            </w:pPr>
          </w:p>
        </w:tc>
        <w:tc>
          <w:tcPr>
            <w:tcW w:w="709" w:type="pct"/>
            <w:vAlign w:val="center"/>
          </w:tcPr>
          <w:p w14:paraId="42F2A8A9">
            <w:pPr>
              <w:jc w:val="center"/>
              <w:rPr>
                <w:rFonts w:hint="eastAsia" w:ascii="仿宋" w:hAnsi="仿宋" w:eastAsia="仿宋" w:cs="仿宋"/>
                <w:szCs w:val="21"/>
              </w:rPr>
            </w:pPr>
          </w:p>
        </w:tc>
      </w:tr>
      <w:tr w14:paraId="6B49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135C010">
            <w:pPr>
              <w:jc w:val="center"/>
              <w:rPr>
                <w:rFonts w:hint="eastAsia" w:ascii="仿宋" w:hAnsi="仿宋" w:eastAsia="仿宋" w:cs="仿宋"/>
                <w:szCs w:val="21"/>
              </w:rPr>
            </w:pPr>
          </w:p>
        </w:tc>
        <w:tc>
          <w:tcPr>
            <w:tcW w:w="471" w:type="pct"/>
            <w:vAlign w:val="center"/>
          </w:tcPr>
          <w:p w14:paraId="35252224">
            <w:pPr>
              <w:jc w:val="center"/>
              <w:rPr>
                <w:rFonts w:hint="eastAsia" w:ascii="仿宋" w:hAnsi="仿宋" w:eastAsia="仿宋" w:cs="仿宋"/>
                <w:szCs w:val="21"/>
              </w:rPr>
            </w:pPr>
          </w:p>
        </w:tc>
        <w:tc>
          <w:tcPr>
            <w:tcW w:w="678" w:type="pct"/>
            <w:vAlign w:val="center"/>
          </w:tcPr>
          <w:p w14:paraId="4EC7358D">
            <w:pPr>
              <w:jc w:val="center"/>
              <w:rPr>
                <w:rFonts w:hint="eastAsia" w:ascii="仿宋" w:hAnsi="仿宋" w:eastAsia="仿宋" w:cs="仿宋"/>
                <w:szCs w:val="21"/>
              </w:rPr>
            </w:pPr>
          </w:p>
        </w:tc>
        <w:tc>
          <w:tcPr>
            <w:tcW w:w="645" w:type="pct"/>
            <w:vAlign w:val="center"/>
          </w:tcPr>
          <w:p w14:paraId="6C229D69">
            <w:pPr>
              <w:jc w:val="center"/>
              <w:rPr>
                <w:rFonts w:hint="eastAsia" w:ascii="仿宋" w:hAnsi="仿宋" w:eastAsia="仿宋" w:cs="仿宋"/>
                <w:szCs w:val="21"/>
              </w:rPr>
            </w:pPr>
          </w:p>
        </w:tc>
        <w:tc>
          <w:tcPr>
            <w:tcW w:w="641" w:type="pct"/>
            <w:vAlign w:val="center"/>
          </w:tcPr>
          <w:p w14:paraId="01B976E1">
            <w:pPr>
              <w:jc w:val="center"/>
              <w:rPr>
                <w:rFonts w:hint="eastAsia" w:ascii="仿宋" w:hAnsi="仿宋" w:eastAsia="仿宋" w:cs="仿宋"/>
                <w:szCs w:val="21"/>
              </w:rPr>
            </w:pPr>
          </w:p>
        </w:tc>
        <w:tc>
          <w:tcPr>
            <w:tcW w:w="565" w:type="pct"/>
            <w:vAlign w:val="center"/>
          </w:tcPr>
          <w:p w14:paraId="63B588B6">
            <w:pPr>
              <w:jc w:val="center"/>
              <w:rPr>
                <w:rFonts w:hint="eastAsia" w:ascii="仿宋" w:hAnsi="仿宋" w:eastAsia="仿宋" w:cs="仿宋"/>
                <w:szCs w:val="21"/>
              </w:rPr>
            </w:pPr>
          </w:p>
        </w:tc>
        <w:tc>
          <w:tcPr>
            <w:tcW w:w="821" w:type="pct"/>
            <w:vAlign w:val="center"/>
          </w:tcPr>
          <w:p w14:paraId="29E8CBC2">
            <w:pPr>
              <w:jc w:val="center"/>
              <w:rPr>
                <w:rFonts w:hint="eastAsia" w:ascii="仿宋" w:hAnsi="仿宋" w:eastAsia="仿宋" w:cs="仿宋"/>
                <w:szCs w:val="21"/>
              </w:rPr>
            </w:pPr>
          </w:p>
        </w:tc>
        <w:tc>
          <w:tcPr>
            <w:tcW w:w="709" w:type="pct"/>
            <w:vAlign w:val="center"/>
          </w:tcPr>
          <w:p w14:paraId="60C0C87B">
            <w:pPr>
              <w:jc w:val="center"/>
              <w:rPr>
                <w:rFonts w:hint="eastAsia" w:ascii="仿宋" w:hAnsi="仿宋" w:eastAsia="仿宋" w:cs="仿宋"/>
                <w:szCs w:val="21"/>
              </w:rPr>
            </w:pPr>
          </w:p>
        </w:tc>
      </w:tr>
      <w:tr w14:paraId="4E85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636463F">
            <w:pPr>
              <w:jc w:val="center"/>
              <w:rPr>
                <w:rFonts w:hint="eastAsia" w:ascii="仿宋" w:hAnsi="仿宋" w:eastAsia="仿宋" w:cs="仿宋"/>
                <w:szCs w:val="21"/>
              </w:rPr>
            </w:pPr>
          </w:p>
        </w:tc>
        <w:tc>
          <w:tcPr>
            <w:tcW w:w="471" w:type="pct"/>
            <w:vAlign w:val="center"/>
          </w:tcPr>
          <w:p w14:paraId="24CC3F6B">
            <w:pPr>
              <w:jc w:val="center"/>
              <w:rPr>
                <w:rFonts w:hint="eastAsia" w:ascii="仿宋" w:hAnsi="仿宋" w:eastAsia="仿宋" w:cs="仿宋"/>
                <w:szCs w:val="21"/>
              </w:rPr>
            </w:pPr>
          </w:p>
        </w:tc>
        <w:tc>
          <w:tcPr>
            <w:tcW w:w="678" w:type="pct"/>
            <w:vAlign w:val="center"/>
          </w:tcPr>
          <w:p w14:paraId="551BEAA7">
            <w:pPr>
              <w:jc w:val="center"/>
              <w:rPr>
                <w:rFonts w:hint="eastAsia" w:ascii="仿宋" w:hAnsi="仿宋" w:eastAsia="仿宋" w:cs="仿宋"/>
                <w:szCs w:val="21"/>
              </w:rPr>
            </w:pPr>
          </w:p>
        </w:tc>
        <w:tc>
          <w:tcPr>
            <w:tcW w:w="645" w:type="pct"/>
            <w:vAlign w:val="center"/>
          </w:tcPr>
          <w:p w14:paraId="504EF1EB">
            <w:pPr>
              <w:jc w:val="center"/>
              <w:rPr>
                <w:rFonts w:hint="eastAsia" w:ascii="仿宋" w:hAnsi="仿宋" w:eastAsia="仿宋" w:cs="仿宋"/>
                <w:szCs w:val="21"/>
              </w:rPr>
            </w:pPr>
          </w:p>
        </w:tc>
        <w:tc>
          <w:tcPr>
            <w:tcW w:w="641" w:type="pct"/>
            <w:vAlign w:val="center"/>
          </w:tcPr>
          <w:p w14:paraId="250ADC6A">
            <w:pPr>
              <w:jc w:val="center"/>
              <w:rPr>
                <w:rFonts w:hint="eastAsia" w:ascii="仿宋" w:hAnsi="仿宋" w:eastAsia="仿宋" w:cs="仿宋"/>
                <w:szCs w:val="21"/>
              </w:rPr>
            </w:pPr>
          </w:p>
        </w:tc>
        <w:tc>
          <w:tcPr>
            <w:tcW w:w="565" w:type="pct"/>
            <w:vAlign w:val="center"/>
          </w:tcPr>
          <w:p w14:paraId="6587341F">
            <w:pPr>
              <w:jc w:val="center"/>
              <w:rPr>
                <w:rFonts w:hint="eastAsia" w:ascii="仿宋" w:hAnsi="仿宋" w:eastAsia="仿宋" w:cs="仿宋"/>
                <w:szCs w:val="21"/>
              </w:rPr>
            </w:pPr>
          </w:p>
        </w:tc>
        <w:tc>
          <w:tcPr>
            <w:tcW w:w="821" w:type="pct"/>
            <w:vAlign w:val="center"/>
          </w:tcPr>
          <w:p w14:paraId="6ACFC0F9">
            <w:pPr>
              <w:jc w:val="center"/>
              <w:rPr>
                <w:rFonts w:hint="eastAsia" w:ascii="仿宋" w:hAnsi="仿宋" w:eastAsia="仿宋" w:cs="仿宋"/>
                <w:szCs w:val="21"/>
              </w:rPr>
            </w:pPr>
          </w:p>
        </w:tc>
        <w:tc>
          <w:tcPr>
            <w:tcW w:w="709" w:type="pct"/>
            <w:vAlign w:val="center"/>
          </w:tcPr>
          <w:p w14:paraId="28D908B4">
            <w:pPr>
              <w:jc w:val="center"/>
              <w:rPr>
                <w:rFonts w:hint="eastAsia" w:ascii="仿宋" w:hAnsi="仿宋" w:eastAsia="仿宋" w:cs="仿宋"/>
                <w:szCs w:val="21"/>
              </w:rPr>
            </w:pPr>
          </w:p>
        </w:tc>
      </w:tr>
      <w:tr w14:paraId="6AD3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2B55E27">
            <w:pPr>
              <w:jc w:val="center"/>
              <w:rPr>
                <w:rFonts w:hint="eastAsia" w:ascii="仿宋" w:hAnsi="仿宋" w:eastAsia="仿宋" w:cs="仿宋"/>
                <w:szCs w:val="21"/>
              </w:rPr>
            </w:pPr>
          </w:p>
        </w:tc>
        <w:tc>
          <w:tcPr>
            <w:tcW w:w="471" w:type="pct"/>
            <w:vAlign w:val="center"/>
          </w:tcPr>
          <w:p w14:paraId="74513D08">
            <w:pPr>
              <w:jc w:val="center"/>
              <w:rPr>
                <w:rFonts w:hint="eastAsia" w:ascii="仿宋" w:hAnsi="仿宋" w:eastAsia="仿宋" w:cs="仿宋"/>
                <w:szCs w:val="21"/>
              </w:rPr>
            </w:pPr>
          </w:p>
        </w:tc>
        <w:tc>
          <w:tcPr>
            <w:tcW w:w="678" w:type="pct"/>
            <w:vAlign w:val="center"/>
          </w:tcPr>
          <w:p w14:paraId="16664445">
            <w:pPr>
              <w:jc w:val="center"/>
              <w:rPr>
                <w:rFonts w:hint="eastAsia" w:ascii="仿宋" w:hAnsi="仿宋" w:eastAsia="仿宋" w:cs="仿宋"/>
                <w:szCs w:val="21"/>
              </w:rPr>
            </w:pPr>
          </w:p>
        </w:tc>
        <w:tc>
          <w:tcPr>
            <w:tcW w:w="645" w:type="pct"/>
            <w:vAlign w:val="center"/>
          </w:tcPr>
          <w:p w14:paraId="54D615C2">
            <w:pPr>
              <w:jc w:val="center"/>
              <w:rPr>
                <w:rFonts w:hint="eastAsia" w:ascii="仿宋" w:hAnsi="仿宋" w:eastAsia="仿宋" w:cs="仿宋"/>
                <w:szCs w:val="21"/>
              </w:rPr>
            </w:pPr>
          </w:p>
        </w:tc>
        <w:tc>
          <w:tcPr>
            <w:tcW w:w="641" w:type="pct"/>
            <w:vAlign w:val="center"/>
          </w:tcPr>
          <w:p w14:paraId="1D19FB4F">
            <w:pPr>
              <w:jc w:val="center"/>
              <w:rPr>
                <w:rFonts w:hint="eastAsia" w:ascii="仿宋" w:hAnsi="仿宋" w:eastAsia="仿宋" w:cs="仿宋"/>
                <w:szCs w:val="21"/>
              </w:rPr>
            </w:pPr>
          </w:p>
        </w:tc>
        <w:tc>
          <w:tcPr>
            <w:tcW w:w="565" w:type="pct"/>
            <w:vAlign w:val="center"/>
          </w:tcPr>
          <w:p w14:paraId="48969632">
            <w:pPr>
              <w:jc w:val="center"/>
              <w:rPr>
                <w:rFonts w:hint="eastAsia" w:ascii="仿宋" w:hAnsi="仿宋" w:eastAsia="仿宋" w:cs="仿宋"/>
                <w:szCs w:val="21"/>
              </w:rPr>
            </w:pPr>
          </w:p>
        </w:tc>
        <w:tc>
          <w:tcPr>
            <w:tcW w:w="821" w:type="pct"/>
            <w:vAlign w:val="center"/>
          </w:tcPr>
          <w:p w14:paraId="4EEBF689">
            <w:pPr>
              <w:jc w:val="center"/>
              <w:rPr>
                <w:rFonts w:hint="eastAsia" w:ascii="仿宋" w:hAnsi="仿宋" w:eastAsia="仿宋" w:cs="仿宋"/>
                <w:szCs w:val="21"/>
              </w:rPr>
            </w:pPr>
          </w:p>
        </w:tc>
        <w:tc>
          <w:tcPr>
            <w:tcW w:w="709" w:type="pct"/>
            <w:vAlign w:val="center"/>
          </w:tcPr>
          <w:p w14:paraId="29F3995B">
            <w:pPr>
              <w:jc w:val="center"/>
              <w:rPr>
                <w:rFonts w:hint="eastAsia" w:ascii="仿宋" w:hAnsi="仿宋" w:eastAsia="仿宋" w:cs="仿宋"/>
                <w:szCs w:val="21"/>
              </w:rPr>
            </w:pPr>
          </w:p>
        </w:tc>
      </w:tr>
      <w:tr w14:paraId="520C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C8CBDE2">
            <w:pPr>
              <w:jc w:val="center"/>
              <w:rPr>
                <w:rFonts w:hint="eastAsia" w:ascii="仿宋" w:hAnsi="仿宋" w:eastAsia="仿宋" w:cs="仿宋"/>
                <w:szCs w:val="21"/>
              </w:rPr>
            </w:pPr>
          </w:p>
        </w:tc>
        <w:tc>
          <w:tcPr>
            <w:tcW w:w="471" w:type="pct"/>
            <w:vAlign w:val="center"/>
          </w:tcPr>
          <w:p w14:paraId="337D2209">
            <w:pPr>
              <w:jc w:val="center"/>
              <w:rPr>
                <w:rFonts w:hint="eastAsia" w:ascii="仿宋" w:hAnsi="仿宋" w:eastAsia="仿宋" w:cs="仿宋"/>
                <w:szCs w:val="21"/>
              </w:rPr>
            </w:pPr>
          </w:p>
        </w:tc>
        <w:tc>
          <w:tcPr>
            <w:tcW w:w="678" w:type="pct"/>
            <w:vAlign w:val="center"/>
          </w:tcPr>
          <w:p w14:paraId="28A98330">
            <w:pPr>
              <w:jc w:val="center"/>
              <w:rPr>
                <w:rFonts w:hint="eastAsia" w:ascii="仿宋" w:hAnsi="仿宋" w:eastAsia="仿宋" w:cs="仿宋"/>
                <w:szCs w:val="21"/>
              </w:rPr>
            </w:pPr>
          </w:p>
        </w:tc>
        <w:tc>
          <w:tcPr>
            <w:tcW w:w="645" w:type="pct"/>
            <w:vAlign w:val="center"/>
          </w:tcPr>
          <w:p w14:paraId="0FF6F29A">
            <w:pPr>
              <w:jc w:val="center"/>
              <w:rPr>
                <w:rFonts w:hint="eastAsia" w:ascii="仿宋" w:hAnsi="仿宋" w:eastAsia="仿宋" w:cs="仿宋"/>
                <w:szCs w:val="21"/>
              </w:rPr>
            </w:pPr>
          </w:p>
        </w:tc>
        <w:tc>
          <w:tcPr>
            <w:tcW w:w="641" w:type="pct"/>
            <w:vAlign w:val="center"/>
          </w:tcPr>
          <w:p w14:paraId="2304D724">
            <w:pPr>
              <w:jc w:val="center"/>
              <w:rPr>
                <w:rFonts w:hint="eastAsia" w:ascii="仿宋" w:hAnsi="仿宋" w:eastAsia="仿宋" w:cs="仿宋"/>
                <w:szCs w:val="21"/>
              </w:rPr>
            </w:pPr>
          </w:p>
        </w:tc>
        <w:tc>
          <w:tcPr>
            <w:tcW w:w="565" w:type="pct"/>
            <w:vAlign w:val="center"/>
          </w:tcPr>
          <w:p w14:paraId="0912FA65">
            <w:pPr>
              <w:jc w:val="center"/>
              <w:rPr>
                <w:rFonts w:hint="eastAsia" w:ascii="仿宋" w:hAnsi="仿宋" w:eastAsia="仿宋" w:cs="仿宋"/>
                <w:szCs w:val="21"/>
              </w:rPr>
            </w:pPr>
          </w:p>
        </w:tc>
        <w:tc>
          <w:tcPr>
            <w:tcW w:w="821" w:type="pct"/>
            <w:vAlign w:val="center"/>
          </w:tcPr>
          <w:p w14:paraId="0140FC9B">
            <w:pPr>
              <w:jc w:val="center"/>
              <w:rPr>
                <w:rFonts w:hint="eastAsia" w:ascii="仿宋" w:hAnsi="仿宋" w:eastAsia="仿宋" w:cs="仿宋"/>
                <w:szCs w:val="21"/>
              </w:rPr>
            </w:pPr>
          </w:p>
        </w:tc>
        <w:tc>
          <w:tcPr>
            <w:tcW w:w="709" w:type="pct"/>
            <w:vAlign w:val="center"/>
          </w:tcPr>
          <w:p w14:paraId="6945865B">
            <w:pPr>
              <w:jc w:val="center"/>
              <w:rPr>
                <w:rFonts w:hint="eastAsia" w:ascii="仿宋" w:hAnsi="仿宋" w:eastAsia="仿宋" w:cs="仿宋"/>
                <w:szCs w:val="21"/>
              </w:rPr>
            </w:pPr>
          </w:p>
        </w:tc>
      </w:tr>
      <w:tr w14:paraId="37B3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A249A0E">
            <w:pPr>
              <w:jc w:val="center"/>
              <w:rPr>
                <w:rFonts w:hint="eastAsia" w:ascii="仿宋" w:hAnsi="仿宋" w:eastAsia="仿宋" w:cs="仿宋"/>
                <w:szCs w:val="21"/>
              </w:rPr>
            </w:pPr>
          </w:p>
        </w:tc>
        <w:tc>
          <w:tcPr>
            <w:tcW w:w="471" w:type="pct"/>
            <w:vAlign w:val="center"/>
          </w:tcPr>
          <w:p w14:paraId="7D871BF5">
            <w:pPr>
              <w:jc w:val="center"/>
              <w:rPr>
                <w:rFonts w:hint="eastAsia" w:ascii="仿宋" w:hAnsi="仿宋" w:eastAsia="仿宋" w:cs="仿宋"/>
                <w:szCs w:val="21"/>
              </w:rPr>
            </w:pPr>
          </w:p>
        </w:tc>
        <w:tc>
          <w:tcPr>
            <w:tcW w:w="678" w:type="pct"/>
            <w:vAlign w:val="center"/>
          </w:tcPr>
          <w:p w14:paraId="5734ECB3">
            <w:pPr>
              <w:jc w:val="center"/>
              <w:rPr>
                <w:rFonts w:hint="eastAsia" w:ascii="仿宋" w:hAnsi="仿宋" w:eastAsia="仿宋" w:cs="仿宋"/>
                <w:szCs w:val="21"/>
              </w:rPr>
            </w:pPr>
          </w:p>
        </w:tc>
        <w:tc>
          <w:tcPr>
            <w:tcW w:w="645" w:type="pct"/>
            <w:vAlign w:val="center"/>
          </w:tcPr>
          <w:p w14:paraId="430DA3EA">
            <w:pPr>
              <w:jc w:val="center"/>
              <w:rPr>
                <w:rFonts w:hint="eastAsia" w:ascii="仿宋" w:hAnsi="仿宋" w:eastAsia="仿宋" w:cs="仿宋"/>
                <w:szCs w:val="21"/>
              </w:rPr>
            </w:pPr>
          </w:p>
        </w:tc>
        <w:tc>
          <w:tcPr>
            <w:tcW w:w="641" w:type="pct"/>
            <w:vAlign w:val="center"/>
          </w:tcPr>
          <w:p w14:paraId="27E89724">
            <w:pPr>
              <w:jc w:val="center"/>
              <w:rPr>
                <w:rFonts w:hint="eastAsia" w:ascii="仿宋" w:hAnsi="仿宋" w:eastAsia="仿宋" w:cs="仿宋"/>
                <w:szCs w:val="21"/>
              </w:rPr>
            </w:pPr>
          </w:p>
        </w:tc>
        <w:tc>
          <w:tcPr>
            <w:tcW w:w="565" w:type="pct"/>
            <w:vAlign w:val="center"/>
          </w:tcPr>
          <w:p w14:paraId="4A365DDD">
            <w:pPr>
              <w:jc w:val="center"/>
              <w:rPr>
                <w:rFonts w:hint="eastAsia" w:ascii="仿宋" w:hAnsi="仿宋" w:eastAsia="仿宋" w:cs="仿宋"/>
                <w:szCs w:val="21"/>
              </w:rPr>
            </w:pPr>
          </w:p>
        </w:tc>
        <w:tc>
          <w:tcPr>
            <w:tcW w:w="821" w:type="pct"/>
            <w:vAlign w:val="center"/>
          </w:tcPr>
          <w:p w14:paraId="50035C0A">
            <w:pPr>
              <w:jc w:val="center"/>
              <w:rPr>
                <w:rFonts w:hint="eastAsia" w:ascii="仿宋" w:hAnsi="仿宋" w:eastAsia="仿宋" w:cs="仿宋"/>
                <w:szCs w:val="21"/>
              </w:rPr>
            </w:pPr>
          </w:p>
        </w:tc>
        <w:tc>
          <w:tcPr>
            <w:tcW w:w="709" w:type="pct"/>
            <w:vAlign w:val="center"/>
          </w:tcPr>
          <w:p w14:paraId="244C037A">
            <w:pPr>
              <w:jc w:val="center"/>
              <w:rPr>
                <w:rFonts w:hint="eastAsia" w:ascii="仿宋" w:hAnsi="仿宋" w:eastAsia="仿宋" w:cs="仿宋"/>
                <w:szCs w:val="21"/>
              </w:rPr>
            </w:pPr>
          </w:p>
        </w:tc>
      </w:tr>
    </w:tbl>
    <w:p w14:paraId="52758D58">
      <w:pPr>
        <w:spacing w:line="360" w:lineRule="auto"/>
        <w:rPr>
          <w:rFonts w:hint="eastAsia" w:ascii="仿宋" w:hAnsi="仿宋" w:eastAsia="仿宋" w:cs="仿宋"/>
          <w:b/>
          <w:bCs/>
          <w:color w:val="000000"/>
        </w:rPr>
      </w:pPr>
      <w:r>
        <w:rPr>
          <w:rFonts w:hint="eastAsia" w:ascii="仿宋" w:hAnsi="仿宋" w:eastAsia="仿宋" w:cs="仿宋"/>
          <w:b/>
          <w:bCs/>
          <w:color w:val="000000"/>
        </w:rPr>
        <w:t>备注：</w:t>
      </w:r>
    </w:p>
    <w:p w14:paraId="4F4776EF">
      <w:pPr>
        <w:spacing w:line="360" w:lineRule="auto"/>
        <w:rPr>
          <w:rFonts w:hint="eastAsia"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778FA06A">
      <w:pPr>
        <w:spacing w:line="360" w:lineRule="auto"/>
        <w:rPr>
          <w:rFonts w:hint="eastAsia" w:ascii="仿宋" w:hAnsi="仿宋" w:eastAsia="仿宋"/>
          <w:b/>
          <w:color w:val="000000"/>
        </w:rPr>
      </w:pPr>
      <w:r>
        <w:rPr>
          <w:rFonts w:hint="eastAsia" w:ascii="仿宋" w:hAnsi="仿宋" w:eastAsia="仿宋"/>
          <w:b/>
          <w:color w:val="000000"/>
        </w:rPr>
        <w:t>2）按照比价采购公告的资格要求提供有效的实施经验证明材料，作为资格审查的评审依据。</w:t>
      </w:r>
    </w:p>
    <w:p w14:paraId="45ACCFE9">
      <w:pPr>
        <w:spacing w:line="360" w:lineRule="auto"/>
        <w:rPr>
          <w:rFonts w:hint="eastAsia" w:ascii="仿宋" w:hAnsi="仿宋" w:eastAsia="仿宋" w:cs="仿宋"/>
          <w:b/>
          <w:szCs w:val="21"/>
        </w:rPr>
      </w:pPr>
      <w:r>
        <w:rPr>
          <w:rFonts w:hint="eastAsia" w:ascii="仿宋" w:hAnsi="仿宋" w:eastAsia="仿宋" w:cs="仿宋"/>
          <w:b/>
          <w:color w:val="000000"/>
        </w:rPr>
        <w:t>3）</w:t>
      </w:r>
      <w:r>
        <w:rPr>
          <w:rFonts w:hint="eastAsia" w:ascii="仿宋" w:hAnsi="仿宋" w:eastAsia="仿宋" w:cs="仿宋"/>
          <w:b/>
          <w:szCs w:val="21"/>
        </w:rPr>
        <w:t>本表中信息如有虚假，一经查实将导致其报价文件被拒绝。</w:t>
      </w:r>
    </w:p>
    <w:p w14:paraId="47A802E6">
      <w:pPr>
        <w:pStyle w:val="36"/>
        <w:rPr>
          <w:rFonts w:hint="eastAsia" w:eastAsia="仿宋"/>
        </w:rPr>
      </w:pPr>
    </w:p>
    <w:p w14:paraId="1920BEC9">
      <w:pPr>
        <w:spacing w:line="360" w:lineRule="auto"/>
        <w:rPr>
          <w:rFonts w:hint="eastAsia" w:ascii="宋体" w:hAnsi="宋体"/>
        </w:rPr>
      </w:pPr>
    </w:p>
    <w:p w14:paraId="39DFF710">
      <w:pPr>
        <w:spacing w:line="360" w:lineRule="auto"/>
        <w:rPr>
          <w:rFonts w:hint="eastAsia" w:ascii="宋体" w:hAnsi="宋体"/>
        </w:rPr>
      </w:pPr>
    </w:p>
    <w:p w14:paraId="78345329">
      <w:pPr>
        <w:spacing w:line="360" w:lineRule="auto"/>
        <w:rPr>
          <w:rFonts w:hint="eastAsia" w:ascii="仿宋" w:hAnsi="仿宋" w:eastAsia="仿宋" w:cs="仿宋"/>
        </w:rPr>
      </w:pPr>
    </w:p>
    <w:p w14:paraId="36B75BBE">
      <w:pPr>
        <w:spacing w:line="360" w:lineRule="auto"/>
        <w:ind w:firstLine="4080" w:firstLineChars="1700"/>
        <w:jc w:val="right"/>
        <w:rPr>
          <w:rFonts w:hint="eastAsia" w:ascii="仿宋" w:hAnsi="仿宋" w:eastAsia="仿宋" w:cs="仿宋"/>
          <w:color w:val="000000"/>
        </w:rPr>
      </w:pPr>
      <w:r>
        <w:rPr>
          <w:rFonts w:hint="eastAsia" w:ascii="仿宋" w:hAnsi="仿宋" w:eastAsia="仿宋" w:cs="仿宋"/>
          <w:color w:val="000000"/>
        </w:rPr>
        <w:t>响应方：</w:t>
      </w:r>
      <w:r>
        <w:rPr>
          <w:rFonts w:hint="eastAsia" w:ascii="仿宋" w:hAnsi="仿宋" w:eastAsia="仿宋" w:cs="仿宋"/>
          <w:color w:val="000000"/>
          <w:u w:val="single"/>
        </w:rPr>
        <w:t xml:space="preserve">     </w:t>
      </w:r>
      <w:r>
        <w:rPr>
          <w:rFonts w:hint="eastAsia" w:ascii="仿宋" w:hAnsi="仿宋" w:eastAsia="仿宋" w:cs="仿宋"/>
          <w:color w:val="000000"/>
        </w:rPr>
        <w:t>（盖公章）</w:t>
      </w:r>
    </w:p>
    <w:p w14:paraId="0DF7B6AA">
      <w:pPr>
        <w:tabs>
          <w:tab w:val="left" w:pos="5580"/>
        </w:tabs>
        <w:spacing w:line="360" w:lineRule="auto"/>
        <w:jc w:val="right"/>
        <w:rPr>
          <w:rFonts w:hint="eastAsia" w:ascii="仿宋" w:hAnsi="仿宋" w:eastAsia="仿宋" w:cs="仿宋"/>
        </w:rPr>
      </w:pPr>
      <w:r>
        <w:rPr>
          <w:rFonts w:hint="eastAsia" w:ascii="仿宋" w:hAnsi="仿宋" w:eastAsia="仿宋" w:cs="仿宋"/>
        </w:rPr>
        <w:t>法人代表或其授权人：</w:t>
      </w:r>
      <w:r>
        <w:rPr>
          <w:rFonts w:hint="eastAsia" w:ascii="仿宋" w:hAnsi="仿宋" w:eastAsia="仿宋" w:cs="仿宋"/>
          <w:u w:val="single"/>
        </w:rPr>
        <w:t xml:space="preserve">    （签字/盖章）      </w:t>
      </w:r>
    </w:p>
    <w:p w14:paraId="02947CB4">
      <w:pPr>
        <w:spacing w:line="360" w:lineRule="auto"/>
        <w:jc w:val="right"/>
        <w:rPr>
          <w:rFonts w:hint="eastAsia"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3B0255C4">
      <w:pPr>
        <w:pStyle w:val="310"/>
        <w:spacing w:line="360" w:lineRule="auto"/>
        <w:ind w:firstLine="0" w:firstLineChars="0"/>
        <w:contextualSpacing/>
        <w:rPr>
          <w:rFonts w:hint="eastAsia" w:ascii="宋体" w:hAnsi="宋体"/>
          <w:sz w:val="24"/>
          <w:szCs w:val="20"/>
          <w:highlight w:val="yellow"/>
        </w:rPr>
      </w:pPr>
    </w:p>
    <w:p w14:paraId="6598F0BB">
      <w:pPr>
        <w:pStyle w:val="310"/>
        <w:spacing w:line="360" w:lineRule="auto"/>
        <w:ind w:firstLine="0" w:firstLineChars="0"/>
        <w:contextualSpacing/>
        <w:rPr>
          <w:rFonts w:hint="eastAsia" w:ascii="宋体" w:hAnsi="宋体"/>
          <w:sz w:val="24"/>
          <w:szCs w:val="20"/>
          <w:highlight w:val="yellow"/>
        </w:rPr>
      </w:pPr>
    </w:p>
    <w:p w14:paraId="1D96A5BC">
      <w:pPr>
        <w:pStyle w:val="310"/>
        <w:spacing w:line="360" w:lineRule="auto"/>
        <w:ind w:firstLine="0" w:firstLineChars="0"/>
        <w:contextualSpacing/>
        <w:rPr>
          <w:rFonts w:hint="eastAsia" w:ascii="宋体" w:hAnsi="宋体"/>
          <w:sz w:val="24"/>
          <w:szCs w:val="20"/>
          <w:highlight w:val="yellow"/>
        </w:rPr>
      </w:pPr>
    </w:p>
    <w:p w14:paraId="5A29CB1F">
      <w:pPr>
        <w:pStyle w:val="310"/>
        <w:spacing w:line="360" w:lineRule="auto"/>
        <w:ind w:firstLine="0" w:firstLineChars="0"/>
        <w:contextualSpacing/>
        <w:rPr>
          <w:rFonts w:hint="eastAsia" w:ascii="宋体" w:hAnsi="宋体"/>
          <w:sz w:val="24"/>
          <w:szCs w:val="20"/>
        </w:rPr>
      </w:pPr>
      <w:r>
        <w:rPr>
          <w:rFonts w:hint="eastAsia" w:ascii="宋体" w:hAnsi="宋体"/>
          <w:sz w:val="24"/>
          <w:szCs w:val="20"/>
        </w:rPr>
        <w:t>附件5-4 税收和社会保障资金缴纳凭证证明材料</w:t>
      </w:r>
    </w:p>
    <w:p w14:paraId="4D571C42">
      <w:pPr>
        <w:spacing w:line="360" w:lineRule="auto"/>
        <w:rPr>
          <w:rFonts w:hint="eastAsia" w:ascii="仿宋" w:hAnsi="仿宋" w:eastAsia="仿宋" w:cs="宋体"/>
        </w:rPr>
      </w:pPr>
      <w:r>
        <w:rPr>
          <w:rFonts w:hint="eastAsia" w:ascii="仿宋" w:hAnsi="仿宋" w:eastAsia="仿宋" w:cs="宋体"/>
          <w:color w:val="000000"/>
        </w:rPr>
        <w:t>提供</w:t>
      </w:r>
      <w:r>
        <w:rPr>
          <w:rFonts w:hint="eastAsia" w:ascii="仿宋" w:hAnsi="仿宋" w:eastAsia="仿宋" w:cs="宋体"/>
        </w:rPr>
        <w:t>近6个月任意一个月的企业税收和社会保障资金缴纳凭证。</w:t>
      </w:r>
    </w:p>
    <w:p w14:paraId="6B5F81BE">
      <w:pPr>
        <w:pStyle w:val="310"/>
        <w:spacing w:line="360" w:lineRule="auto"/>
        <w:ind w:firstLine="0" w:firstLineChars="0"/>
        <w:contextualSpacing/>
        <w:rPr>
          <w:rFonts w:ascii="宋体" w:hAnsi="宋体"/>
          <w:sz w:val="24"/>
          <w:szCs w:val="20"/>
          <w:highlight w:val="yellow"/>
        </w:rPr>
      </w:pPr>
    </w:p>
    <w:p w14:paraId="638B2E50">
      <w:pPr>
        <w:pStyle w:val="310"/>
        <w:spacing w:line="360" w:lineRule="auto"/>
        <w:ind w:firstLine="0" w:firstLineChars="0"/>
        <w:contextualSpacing/>
        <w:rPr>
          <w:rFonts w:ascii="宋体" w:hAnsi="宋体"/>
          <w:sz w:val="24"/>
          <w:szCs w:val="20"/>
          <w:highlight w:val="yellow"/>
        </w:rPr>
      </w:pPr>
    </w:p>
    <w:p w14:paraId="5097E952">
      <w:pPr>
        <w:spacing w:line="360" w:lineRule="auto"/>
        <w:rPr>
          <w:rFonts w:hint="eastAsia" w:ascii="宋体" w:hAnsi="宋体"/>
          <w:highlight w:val="yellow"/>
        </w:rPr>
      </w:pPr>
      <w:r>
        <w:rPr>
          <w:rFonts w:ascii="宋体" w:hAnsi="宋体"/>
        </w:rPr>
        <w:br w:type="page"/>
      </w:r>
      <w:r>
        <w:rPr>
          <w:rFonts w:hint="eastAsia" w:ascii="宋体" w:hAnsi="宋体"/>
        </w:rPr>
        <w:t>附件5-5无违法违规记录查询截图</w:t>
      </w:r>
    </w:p>
    <w:p w14:paraId="2B9CF1BB">
      <w:pPr>
        <w:rPr>
          <w:rFonts w:hint="eastAsia" w:ascii="仿宋" w:hAnsi="仿宋" w:eastAsia="仿宋" w:cs="仿宋"/>
        </w:rPr>
      </w:pPr>
      <w:r>
        <w:rPr>
          <w:rFonts w:hint="eastAsia" w:ascii="仿宋" w:hAnsi="仿宋" w:eastAsia="仿宋" w:cs="仿宋"/>
          <w:lang w:bidi="ar"/>
        </w:rPr>
        <w:t>附：参考查询方式</w:t>
      </w:r>
    </w:p>
    <w:p w14:paraId="1860FD9B">
      <w:pPr>
        <w:numPr>
          <w:ilvl w:val="0"/>
          <w:numId w:val="15"/>
        </w:numPr>
        <w:rPr>
          <w:rFonts w:hint="eastAsia" w:ascii="仿宋" w:hAnsi="仿宋" w:eastAsia="仿宋" w:cs="仿宋"/>
          <w:lang w:bidi="ar"/>
        </w:rPr>
      </w:pPr>
      <w:r>
        <w:rPr>
          <w:rFonts w:hint="eastAsia" w:ascii="仿宋" w:hAnsi="仿宋" w:eastAsia="仿宋" w:cs="仿宋"/>
          <w:lang w:bidi="ar"/>
        </w:rPr>
        <w:t>进入“信用中国”网站（https://www.creditchina.gov.cn/）首页，点击“专项查询”。</w:t>
      </w:r>
    </w:p>
    <w:p w14:paraId="46B4DBF5">
      <w:pPr>
        <w:pStyle w:val="36"/>
        <w:rPr>
          <w:rFonts w:hint="eastAsia" w:ascii="宋体" w:hAnsi="宋体"/>
          <w:highlight w:val="yellow"/>
        </w:rPr>
      </w:pPr>
      <w:r>
        <w:rPr>
          <w:rFonts w:hint="eastAsia" w:ascii="仿宋" w:hAnsi="仿宋" w:eastAsia="仿宋" w:cs="仿宋"/>
        </w:rPr>
        <w:pict>
          <v:shape id="_x0000_i1025" o:spt="75" type="#_x0000_t75" style="height:205.8pt;width:451.8pt;" filled="f" o:preferrelative="t" stroked="f" coordsize="21600,21600">
            <v:path/>
            <v:fill on="f" focussize="0,0"/>
            <v:stroke on="f" joinstyle="miter"/>
            <v:imagedata r:id="rId19" o:title=""/>
            <o:lock v:ext="edit" aspectratio="t"/>
            <w10:wrap type="none"/>
            <w10:anchorlock/>
          </v:shape>
        </w:pict>
      </w:r>
    </w:p>
    <w:p w14:paraId="6C625F86">
      <w:pPr>
        <w:pStyle w:val="38"/>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eastAsia="zh-CN" w:bidi="ar"/>
        </w:rPr>
        <w:t>（2）</w:t>
      </w:r>
      <w:r>
        <w:rPr>
          <w:rFonts w:hint="eastAsia" w:ascii="仿宋" w:hAnsi="仿宋" w:eastAsia="仿宋" w:cs="仿宋"/>
          <w:lang w:bidi="ar"/>
        </w:rPr>
        <w:t>点击需要查询的栏目</w:t>
      </w:r>
    </w:p>
    <w:p w14:paraId="1E748ADE">
      <w:pPr>
        <w:rPr>
          <w:rFonts w:hint="eastAsia" w:ascii="仿宋" w:hAnsi="仿宋" w:eastAsia="仿宋" w:cs="仿宋"/>
        </w:rPr>
      </w:pPr>
      <w:r>
        <w:rPr>
          <w:rFonts w:hint="eastAsia" w:ascii="仿宋" w:hAnsi="仿宋" w:eastAsia="仿宋" w:cs="仿宋"/>
        </w:rPr>
        <w:pict>
          <v:shape id="_x0000_i1026" o:spt="75" type="#_x0000_t75" style="height:254.4pt;width:490.2pt;" filled="f" o:preferrelative="t" stroked="f" coordsize="21600,21600">
            <v:path/>
            <v:fill on="f" focussize="0,0"/>
            <v:stroke on="f" joinstyle="miter"/>
            <v:imagedata r:id="rId20" o:title=""/>
            <o:lock v:ext="edit" aspectratio="t"/>
            <w10:wrap type="none"/>
            <w10:anchorlock/>
          </v:shape>
        </w:pict>
      </w:r>
    </w:p>
    <w:p w14:paraId="5F9F371D">
      <w:pPr>
        <w:pStyle w:val="38"/>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eastAsia="zh-CN" w:bidi="ar"/>
        </w:rPr>
        <w:t>（3）</w:t>
      </w:r>
      <w:r>
        <w:rPr>
          <w:rFonts w:hint="eastAsia" w:ascii="仿宋" w:hAnsi="仿宋" w:eastAsia="仿宋" w:cs="仿宋"/>
          <w:lang w:bidi="ar"/>
        </w:rPr>
        <w:t>查询“失信被执行人”，弹窗中点击确认</w:t>
      </w:r>
    </w:p>
    <w:p w14:paraId="3DF91607">
      <w:pPr>
        <w:pStyle w:val="36"/>
        <w:rPr>
          <w:rFonts w:hint="eastAsia" w:ascii="仿宋" w:hAnsi="仿宋" w:eastAsia="仿宋" w:cs="仿宋"/>
        </w:rPr>
      </w:pPr>
      <w:r>
        <w:rPr>
          <w:rFonts w:hint="eastAsia" w:ascii="仿宋" w:hAnsi="仿宋" w:eastAsia="仿宋" w:cs="仿宋"/>
        </w:rPr>
        <w:pict>
          <v:shape id="_x0000_i1027" o:spt="75" type="#_x0000_t75" style="height:233.4pt;width:486pt;" filled="f" o:preferrelative="t" stroked="f" coordsize="21600,21600">
            <v:path/>
            <v:fill on="f" focussize="0,0"/>
            <v:stroke on="f" joinstyle="miter"/>
            <v:imagedata r:id="rId21" o:title=""/>
            <o:lock v:ext="edit" aspectratio="t"/>
            <w10:wrap type="none"/>
            <w10:anchorlock/>
          </v:shape>
        </w:pict>
      </w:r>
    </w:p>
    <w:p w14:paraId="125BBBC4">
      <w:pPr>
        <w:pStyle w:val="17"/>
        <w:rPr>
          <w:rFonts w:hint="eastAsia" w:ascii="仿宋" w:hAnsi="仿宋" w:eastAsia="仿宋" w:cs="仿宋"/>
          <w:sz w:val="24"/>
          <w:lang w:bidi="ar"/>
        </w:rPr>
      </w:pPr>
      <w:r>
        <w:rPr>
          <w:rFonts w:hint="eastAsia" w:ascii="仿宋" w:hAnsi="仿宋" w:eastAsia="仿宋" w:cs="仿宋"/>
          <w:sz w:val="24"/>
          <w:lang w:bidi="ar"/>
        </w:rPr>
        <w:t>在</w:t>
      </w:r>
      <w:r>
        <w:rPr>
          <w:rFonts w:hint="eastAsia" w:ascii="仿宋" w:hAnsi="仿宋" w:eastAsia="仿宋" w:cs="仿宋"/>
          <w:b/>
          <w:bCs/>
          <w:sz w:val="24"/>
          <w:lang w:bidi="ar"/>
        </w:rPr>
        <w:t>“被执行人姓名/名称”</w:t>
      </w:r>
      <w:r>
        <w:rPr>
          <w:rFonts w:hint="eastAsia" w:ascii="仿宋" w:hAnsi="仿宋" w:eastAsia="仿宋" w:cs="仿宋"/>
          <w:sz w:val="24"/>
          <w:lang w:bidi="ar"/>
        </w:rPr>
        <w:t>栏内输入“</w:t>
      </w:r>
      <w:r>
        <w:rPr>
          <w:rFonts w:hint="eastAsia" w:ascii="仿宋" w:hAnsi="仿宋" w:eastAsia="仿宋" w:cs="仿宋"/>
          <w:b/>
          <w:bCs/>
          <w:sz w:val="24"/>
          <w:lang w:bidi="ar"/>
        </w:rPr>
        <w:t>供应商名称</w:t>
      </w:r>
      <w:r>
        <w:rPr>
          <w:rFonts w:hint="eastAsia" w:ascii="仿宋" w:hAnsi="仿宋" w:eastAsia="仿宋" w:cs="仿宋"/>
          <w:sz w:val="24"/>
          <w:lang w:bidi="ar"/>
        </w:rPr>
        <w:t>”、在</w:t>
      </w:r>
      <w:r>
        <w:rPr>
          <w:rFonts w:hint="eastAsia" w:ascii="仿宋" w:hAnsi="仿宋" w:eastAsia="仿宋" w:cs="仿宋"/>
          <w:b/>
          <w:bCs/>
          <w:sz w:val="24"/>
          <w:lang w:bidi="ar"/>
        </w:rPr>
        <w:t>“省份”</w:t>
      </w:r>
      <w:r>
        <w:rPr>
          <w:rFonts w:hint="eastAsia" w:ascii="仿宋" w:hAnsi="仿宋" w:eastAsia="仿宋" w:cs="仿宋"/>
          <w:sz w:val="24"/>
          <w:lang w:bidi="ar"/>
        </w:rPr>
        <w:t>栏选择</w:t>
      </w:r>
      <w:r>
        <w:rPr>
          <w:rFonts w:hint="eastAsia" w:ascii="仿宋" w:hAnsi="仿宋" w:eastAsia="仿宋" w:cs="仿宋"/>
          <w:b/>
          <w:bCs/>
          <w:sz w:val="24"/>
          <w:lang w:bidi="ar"/>
        </w:rPr>
        <w:t>“全部”，</w:t>
      </w:r>
      <w:r>
        <w:rPr>
          <w:rFonts w:hint="eastAsia" w:ascii="仿宋" w:hAnsi="仿宋" w:eastAsia="仿宋" w:cs="仿宋"/>
          <w:sz w:val="24"/>
          <w:lang w:bidi="ar"/>
        </w:rPr>
        <w:t>及相关信息后点击查询</w:t>
      </w:r>
    </w:p>
    <w:p w14:paraId="22245679">
      <w:pPr>
        <w:rPr>
          <w:rFonts w:hint="eastAsia" w:ascii="仿宋" w:hAnsi="仿宋" w:eastAsia="仿宋" w:cs="仿宋"/>
        </w:rPr>
      </w:pPr>
      <w:r>
        <w:rPr>
          <w:rFonts w:hint="eastAsia" w:ascii="仿宋" w:hAnsi="仿宋" w:eastAsia="仿宋" w:cs="仿宋"/>
        </w:rPr>
        <w:pict>
          <v:shape id="_x0000_i1028" o:spt="75" type="#_x0000_t75" style="height:287.4pt;width:487.2pt;" filled="f" o:preferrelative="t" stroked="f" coordsize="21600,21600">
            <v:path/>
            <v:fill on="f" focussize="0,0"/>
            <v:stroke on="f" joinstyle="miter"/>
            <v:imagedata r:id="rId22" o:title=""/>
            <o:lock v:ext="edit" aspectratio="t"/>
            <w10:wrap type="none"/>
            <w10:anchorlock/>
          </v:shape>
        </w:pict>
      </w:r>
    </w:p>
    <w:p w14:paraId="02D480E9">
      <w:pPr>
        <w:pStyle w:val="17"/>
        <w:rPr>
          <w:rFonts w:hint="eastAsia" w:ascii="仿宋" w:hAnsi="仿宋" w:eastAsia="仿宋" w:cs="仿宋"/>
          <w:sz w:val="24"/>
          <w:szCs w:val="24"/>
        </w:rPr>
      </w:pPr>
      <w:r>
        <w:rPr>
          <w:rFonts w:hint="eastAsia" w:ascii="仿宋" w:hAnsi="仿宋" w:eastAsia="仿宋" w:cs="仿宋"/>
          <w:sz w:val="24"/>
          <w:szCs w:val="24"/>
        </w:rPr>
        <w:t>（4）查询“重大税收违法失信主体”，在搜索栏内输入供应商名称后点击查询</w:t>
      </w:r>
    </w:p>
    <w:p w14:paraId="4032A483">
      <w:pPr>
        <w:pStyle w:val="36"/>
        <w:rPr>
          <w:rFonts w:hint="eastAsia"/>
        </w:rPr>
      </w:pPr>
      <w:r>
        <w:rPr>
          <w:rFonts w:hint="eastAsia" w:ascii="仿宋" w:hAnsi="仿宋" w:eastAsia="仿宋" w:cs="仿宋"/>
        </w:rPr>
        <w:pict>
          <v:shape id="_x0000_i1029" o:spt="75" type="#_x0000_t75" style="height:274.8pt;width:486.6pt;" filled="f" o:preferrelative="t" stroked="f" coordsize="21600,21600">
            <v:path/>
            <v:fill on="f" focussize="0,0"/>
            <v:stroke on="f" joinstyle="miter"/>
            <v:imagedata r:id="rId23" o:title=""/>
            <o:lock v:ext="edit" aspectratio="t"/>
            <w10:wrap type="none"/>
            <w10:anchorlock/>
          </v:shape>
        </w:pict>
      </w:r>
    </w:p>
    <w:p w14:paraId="7C7A958A">
      <w:pPr>
        <w:pStyle w:val="36"/>
        <w:rPr>
          <w:rFonts w:hint="eastAsia" w:ascii="宋体" w:hAnsi="宋体"/>
          <w:highlight w:val="yellow"/>
        </w:rPr>
      </w:pPr>
      <w:r>
        <w:rPr>
          <w:rFonts w:hint="eastAsia" w:ascii="仿宋" w:hAnsi="仿宋" w:eastAsia="仿宋" w:cs="仿宋"/>
        </w:rPr>
        <w:pict>
          <v:shape id="_x0000_i1030" o:spt="75" type="#_x0000_t75" style="height:274.8pt;width:486.6pt;" filled="f" o:preferrelative="t" stroked="f" coordsize="21600,21600">
            <v:path/>
            <v:fill on="f" focussize="0,0"/>
            <v:stroke on="f" joinstyle="miter"/>
            <v:imagedata r:id="rId23" o:title=""/>
            <o:lock v:ext="edit" aspectratio="t"/>
            <w10:wrap type="none"/>
            <w10:anchorlock/>
          </v:shape>
        </w:pict>
      </w:r>
    </w:p>
    <w:p w14:paraId="44C3622D">
      <w:pPr>
        <w:rPr>
          <w:rFonts w:hint="eastAsia" w:ascii="宋体" w:hAnsi="宋体"/>
          <w:highlight w:val="yellow"/>
        </w:rPr>
      </w:pPr>
    </w:p>
    <w:p w14:paraId="7D025A94">
      <w:pPr>
        <w:pStyle w:val="38"/>
        <w:numPr>
          <w:ilvl w:val="0"/>
          <w:numId w:val="16"/>
        </w:numPr>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bidi="ar"/>
        </w:rPr>
        <w:t>查询“政府采购严重违法失信行为记录名单”，在搜索栏内输入供应商名称后点击查询</w:t>
      </w:r>
    </w:p>
    <w:p w14:paraId="2EB93DB3">
      <w:pPr>
        <w:pStyle w:val="36"/>
        <w:rPr>
          <w:rFonts w:hint="eastAsia" w:ascii="宋体" w:hAnsi="宋体"/>
          <w:highlight w:val="yellow"/>
        </w:rPr>
      </w:pPr>
      <w:r>
        <w:rPr>
          <w:rFonts w:hint="eastAsia" w:ascii="仿宋" w:hAnsi="仿宋" w:eastAsia="仿宋" w:cs="仿宋"/>
        </w:rPr>
        <w:pict>
          <v:shape id="_x0000_i1031" o:spt="75" type="#_x0000_t75" style="height:276.6pt;width:486.6pt;" filled="f" o:preferrelative="t" stroked="f" coordsize="21600,21600">
            <v:path/>
            <v:fill on="f" focussize="0,0"/>
            <v:stroke on="f" joinstyle="miter"/>
            <v:imagedata r:id="rId24" o:title=""/>
            <o:lock v:ext="edit" aspectratio="t"/>
            <w10:wrap type="none"/>
            <w10:anchorlock/>
          </v:shape>
        </w:pict>
      </w:r>
    </w:p>
    <w:p w14:paraId="0659EFD7">
      <w:pPr>
        <w:rPr>
          <w:rFonts w:hint="eastAsia"/>
        </w:rPr>
      </w:pPr>
    </w:p>
    <w:p w14:paraId="761B0EBE">
      <w:pPr>
        <w:pStyle w:val="36"/>
        <w:rPr>
          <w:rFonts w:hint="eastAsia" w:ascii="宋体" w:hAnsi="宋体"/>
        </w:rPr>
      </w:pPr>
      <w:r>
        <w:rPr>
          <w:rFonts w:hint="eastAsia" w:ascii="宋体" w:hAnsi="宋体"/>
        </w:rPr>
        <w:t>附件5-6未列入供应商黑名单且未在禁入期承诺函</w:t>
      </w:r>
    </w:p>
    <w:p w14:paraId="1ACEABD4">
      <w:pPr>
        <w:snapToGrid w:val="0"/>
        <w:spacing w:before="240" w:line="360" w:lineRule="auto"/>
        <w:rPr>
          <w:rFonts w:hint="eastAsia"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 xml:space="preserve">     （采购人名称）     </w:t>
      </w:r>
      <w:r>
        <w:rPr>
          <w:rFonts w:hint="eastAsia" w:ascii="仿宋" w:hAnsi="仿宋" w:eastAsia="仿宋" w:cs="Cambria Math"/>
          <w:color w:val="000000"/>
        </w:rPr>
        <w:t>：</w:t>
      </w:r>
    </w:p>
    <w:p w14:paraId="21B5ECA3">
      <w:pPr>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3C03EC96">
      <w:pPr>
        <w:pStyle w:val="17"/>
        <w:ind w:firstLine="480" w:firstLineChars="200"/>
        <w:rPr>
          <w:rFonts w:hint="eastAsia" w:ascii="仿宋" w:hAnsi="仿宋" w:eastAsia="仿宋" w:cs="Cambria Math"/>
          <w:color w:val="000000"/>
          <w:sz w:val="24"/>
        </w:rPr>
      </w:pPr>
    </w:p>
    <w:p w14:paraId="4B3C29D1">
      <w:pPr>
        <w:pStyle w:val="17"/>
        <w:ind w:firstLine="480" w:firstLineChars="200"/>
        <w:rPr>
          <w:rFonts w:hint="eastAsia" w:ascii="仿宋" w:hAnsi="仿宋" w:eastAsia="仿宋" w:cs="Cambria Math"/>
          <w:color w:val="000000"/>
          <w:sz w:val="24"/>
        </w:rPr>
      </w:pPr>
      <w:r>
        <w:rPr>
          <w:rFonts w:hint="eastAsia" w:ascii="仿宋" w:hAnsi="仿宋" w:eastAsia="仿宋" w:cs="Cambria Math"/>
          <w:color w:val="000000"/>
          <w:sz w:val="24"/>
        </w:rPr>
        <w:t>特此承诺。</w:t>
      </w:r>
    </w:p>
    <w:p w14:paraId="143E3CB4">
      <w:pPr>
        <w:pStyle w:val="312"/>
        <w:ind w:firstLine="640"/>
        <w:rPr>
          <w:rFonts w:ascii="仿宋" w:hAnsi="仿宋" w:eastAsia="仿宋"/>
        </w:rPr>
      </w:pPr>
    </w:p>
    <w:p w14:paraId="3601B281">
      <w:pPr>
        <w:pStyle w:val="312"/>
        <w:ind w:firstLine="640"/>
        <w:rPr>
          <w:rFonts w:ascii="仿宋" w:hAnsi="仿宋" w:eastAsia="仿宋"/>
        </w:rPr>
      </w:pPr>
    </w:p>
    <w:p w14:paraId="6268217D">
      <w:pPr>
        <w:spacing w:line="360" w:lineRule="auto"/>
        <w:ind w:firstLine="4080" w:firstLineChars="1700"/>
        <w:jc w:val="right"/>
        <w:rPr>
          <w:rFonts w:ascii="仿宋" w:hAnsi="仿宋" w:eastAsia="仿宋" w:cs="Cambria Math"/>
          <w:color w:val="000000"/>
        </w:rPr>
      </w:pPr>
    </w:p>
    <w:p w14:paraId="7456A9B0">
      <w:pPr>
        <w:spacing w:line="360" w:lineRule="auto"/>
        <w:ind w:firstLine="4080" w:firstLineChars="1700"/>
        <w:jc w:val="right"/>
        <w:rPr>
          <w:rFonts w:ascii="仿宋" w:hAnsi="仿宋" w:eastAsia="仿宋" w:cs="Cambria Math"/>
          <w:color w:val="000000"/>
        </w:rPr>
      </w:pPr>
    </w:p>
    <w:p w14:paraId="1E04A395">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7B3E2B73">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BB7DE86">
      <w:pPr>
        <w:pStyle w:val="313"/>
        <w:spacing w:line="360" w:lineRule="auto"/>
        <w:rPr>
          <w:rFonts w:hint="eastAsia" w:ascii="仿宋" w:hAnsi="仿宋" w:eastAsia="仿宋" w:cs="仿宋"/>
          <w:color w:val="000000"/>
        </w:rPr>
      </w:pPr>
      <w:r>
        <w:rPr>
          <w:rFonts w:hint="eastAsia" w:ascii="仿宋" w:hAnsi="仿宋" w:eastAsia="仿宋" w:cs="仿宋"/>
          <w:color w:val="000000"/>
          <w:szCs w:val="24"/>
        </w:rPr>
        <w:br w:type="page"/>
      </w:r>
    </w:p>
    <w:p w14:paraId="55B23D91">
      <w:pPr>
        <w:spacing w:line="360" w:lineRule="auto"/>
        <w:rPr>
          <w:rFonts w:ascii="宋体" w:hAnsi="宋体"/>
          <w:b/>
        </w:rPr>
      </w:pPr>
      <w:r>
        <w:rPr>
          <w:rFonts w:hint="eastAsia" w:ascii="宋体" w:hAnsi="宋体"/>
        </w:rPr>
        <w:t>附件5-7</w:t>
      </w:r>
      <w:r>
        <w:rPr>
          <w:rFonts w:hint="eastAsia" w:ascii="宋体" w:hAnsi="宋体"/>
          <w:bCs/>
        </w:rPr>
        <w:t>响应方声明函</w:t>
      </w:r>
    </w:p>
    <w:p w14:paraId="7EEC6740">
      <w:pPr>
        <w:spacing w:line="360" w:lineRule="auto"/>
        <w:jc w:val="center"/>
        <w:rPr>
          <w:rFonts w:ascii="宋体" w:hAnsi="宋体"/>
          <w:sz w:val="32"/>
          <w:szCs w:val="32"/>
        </w:rPr>
      </w:pPr>
      <w:r>
        <w:rPr>
          <w:rFonts w:hint="eastAsia" w:ascii="宋体" w:hAnsi="宋体"/>
          <w:b/>
          <w:bCs/>
          <w:sz w:val="32"/>
          <w:szCs w:val="32"/>
        </w:rPr>
        <w:t>响应方声明函</w:t>
      </w:r>
    </w:p>
    <w:p w14:paraId="02D8F72F">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中国人民财产保险股份有限公司湛江市分公司</w:t>
      </w:r>
    </w:p>
    <w:p w14:paraId="1AEE3567">
      <w:pPr>
        <w:spacing w:line="360" w:lineRule="auto"/>
        <w:ind w:firstLine="480" w:firstLineChars="200"/>
        <w:rPr>
          <w:rFonts w:ascii="宋体" w:hAnsi="宋体"/>
        </w:rPr>
      </w:pPr>
      <w:r>
        <w:rPr>
          <w:rFonts w:hint="eastAsia" w:ascii="宋体" w:hAnsi="宋体"/>
        </w:rPr>
        <w:t>在参与本次项目采购中，我方承诺：</w:t>
      </w:r>
    </w:p>
    <w:p w14:paraId="5A2ADB2A">
      <w:pPr>
        <w:spacing w:line="360" w:lineRule="auto"/>
        <w:ind w:firstLine="480" w:firstLineChars="200"/>
        <w:rPr>
          <w:rFonts w:ascii="宋体" w:hAnsi="宋体"/>
        </w:rPr>
      </w:pPr>
      <w:r>
        <w:rPr>
          <w:rFonts w:ascii="宋体" w:hAnsi="宋体"/>
        </w:rPr>
        <w:t>1</w:t>
      </w:r>
      <w:r>
        <w:rPr>
          <w:rFonts w:hint="eastAsia" w:ascii="宋体" w:hAnsi="宋体"/>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086B93F4">
      <w:pPr>
        <w:spacing w:line="360" w:lineRule="auto"/>
        <w:ind w:firstLine="480" w:firstLineChars="200"/>
        <w:rPr>
          <w:rFonts w:ascii="宋体" w:hAnsi="宋体"/>
        </w:rPr>
      </w:pPr>
      <w:r>
        <w:rPr>
          <w:rFonts w:ascii="宋体" w:hAnsi="宋体"/>
        </w:rPr>
        <w:t>2</w:t>
      </w:r>
      <w:r>
        <w:rPr>
          <w:rFonts w:hint="eastAsia" w:ascii="宋体" w:hAnsi="宋体"/>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4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0DAE5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2B85127A">
            <w:pPr>
              <w:spacing w:line="360" w:lineRule="auto"/>
              <w:jc w:val="center"/>
              <w:rPr>
                <w:rFonts w:ascii="宋体" w:hAnsi="宋体"/>
              </w:rPr>
            </w:pPr>
            <w:r>
              <w:rPr>
                <w:rFonts w:hint="eastAsia" w:ascii="宋体" w:hAnsi="宋体"/>
              </w:rPr>
              <w:t>序号</w:t>
            </w:r>
          </w:p>
        </w:tc>
        <w:tc>
          <w:tcPr>
            <w:tcW w:w="4664" w:type="dxa"/>
            <w:vAlign w:val="center"/>
          </w:tcPr>
          <w:p w14:paraId="716EA553">
            <w:pPr>
              <w:spacing w:line="360" w:lineRule="auto"/>
              <w:jc w:val="center"/>
              <w:rPr>
                <w:rFonts w:ascii="宋体" w:hAnsi="宋体"/>
              </w:rPr>
            </w:pPr>
            <w:r>
              <w:rPr>
                <w:rFonts w:hint="eastAsia" w:ascii="宋体" w:hAnsi="宋体"/>
              </w:rPr>
              <w:t>单位名称</w:t>
            </w:r>
          </w:p>
        </w:tc>
        <w:tc>
          <w:tcPr>
            <w:tcW w:w="3001" w:type="dxa"/>
            <w:vAlign w:val="center"/>
          </w:tcPr>
          <w:p w14:paraId="1088B921">
            <w:pPr>
              <w:spacing w:line="360" w:lineRule="auto"/>
              <w:jc w:val="center"/>
              <w:rPr>
                <w:rFonts w:ascii="宋体" w:hAnsi="宋体"/>
              </w:rPr>
            </w:pPr>
            <w:r>
              <w:rPr>
                <w:rFonts w:hint="eastAsia" w:ascii="宋体" w:hAnsi="宋体"/>
              </w:rPr>
              <w:t>相互关系</w:t>
            </w:r>
          </w:p>
        </w:tc>
      </w:tr>
      <w:tr w14:paraId="40918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4C2A9E95">
            <w:pPr>
              <w:spacing w:line="360" w:lineRule="auto"/>
              <w:jc w:val="center"/>
              <w:rPr>
                <w:rFonts w:ascii="宋体" w:hAnsi="宋体"/>
              </w:rPr>
            </w:pPr>
            <w:r>
              <w:rPr>
                <w:rFonts w:ascii="宋体" w:hAnsi="宋体"/>
              </w:rPr>
              <w:t>1</w:t>
            </w:r>
          </w:p>
        </w:tc>
        <w:tc>
          <w:tcPr>
            <w:tcW w:w="4664" w:type="dxa"/>
            <w:vAlign w:val="center"/>
          </w:tcPr>
          <w:p w14:paraId="7BCF7292">
            <w:pPr>
              <w:spacing w:line="360" w:lineRule="auto"/>
              <w:jc w:val="center"/>
              <w:rPr>
                <w:rFonts w:ascii="宋体" w:hAnsi="宋体"/>
              </w:rPr>
            </w:pPr>
          </w:p>
        </w:tc>
        <w:tc>
          <w:tcPr>
            <w:tcW w:w="3001" w:type="dxa"/>
            <w:vAlign w:val="center"/>
          </w:tcPr>
          <w:p w14:paraId="4AD5DA0E">
            <w:pPr>
              <w:spacing w:line="360" w:lineRule="auto"/>
              <w:jc w:val="center"/>
              <w:rPr>
                <w:rFonts w:ascii="宋体" w:hAnsi="宋体"/>
              </w:rPr>
            </w:pPr>
            <w:r>
              <w:rPr>
                <w:rFonts w:hint="eastAsia" w:ascii="宋体" w:hAnsi="宋体"/>
              </w:rPr>
              <w:t>法定代表人为同一人</w:t>
            </w:r>
          </w:p>
        </w:tc>
      </w:tr>
      <w:tr w14:paraId="3D562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3C68E11C">
            <w:pPr>
              <w:spacing w:line="360" w:lineRule="auto"/>
              <w:jc w:val="center"/>
              <w:rPr>
                <w:rFonts w:ascii="宋体" w:hAnsi="宋体"/>
              </w:rPr>
            </w:pPr>
            <w:r>
              <w:rPr>
                <w:rFonts w:ascii="宋体" w:hAnsi="宋体"/>
              </w:rPr>
              <w:t>2</w:t>
            </w:r>
          </w:p>
        </w:tc>
        <w:tc>
          <w:tcPr>
            <w:tcW w:w="4664" w:type="dxa"/>
            <w:vAlign w:val="center"/>
          </w:tcPr>
          <w:p w14:paraId="1BF5B938">
            <w:pPr>
              <w:spacing w:line="360" w:lineRule="auto"/>
              <w:jc w:val="center"/>
              <w:rPr>
                <w:rFonts w:ascii="宋体" w:hAnsi="宋体"/>
              </w:rPr>
            </w:pPr>
          </w:p>
        </w:tc>
        <w:tc>
          <w:tcPr>
            <w:tcW w:w="3001" w:type="dxa"/>
            <w:vAlign w:val="center"/>
          </w:tcPr>
          <w:p w14:paraId="0FE9F9B2">
            <w:pPr>
              <w:spacing w:line="360" w:lineRule="auto"/>
              <w:jc w:val="center"/>
              <w:rPr>
                <w:rFonts w:ascii="宋体" w:hAnsi="宋体"/>
              </w:rPr>
            </w:pPr>
          </w:p>
        </w:tc>
      </w:tr>
      <w:tr w14:paraId="1EED1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vAlign w:val="center"/>
          </w:tcPr>
          <w:p w14:paraId="7C2A7966">
            <w:pPr>
              <w:spacing w:line="360" w:lineRule="auto"/>
              <w:jc w:val="center"/>
              <w:rPr>
                <w:rFonts w:ascii="宋体" w:hAnsi="宋体"/>
              </w:rPr>
            </w:pPr>
          </w:p>
        </w:tc>
        <w:tc>
          <w:tcPr>
            <w:tcW w:w="4664" w:type="dxa"/>
            <w:vAlign w:val="center"/>
          </w:tcPr>
          <w:p w14:paraId="1FF1B1D4">
            <w:pPr>
              <w:spacing w:line="360" w:lineRule="auto"/>
              <w:jc w:val="center"/>
              <w:rPr>
                <w:rFonts w:ascii="宋体" w:hAnsi="宋体"/>
              </w:rPr>
            </w:pPr>
          </w:p>
        </w:tc>
        <w:tc>
          <w:tcPr>
            <w:tcW w:w="3001" w:type="dxa"/>
            <w:vAlign w:val="center"/>
          </w:tcPr>
          <w:p w14:paraId="0A208BDF">
            <w:pPr>
              <w:spacing w:line="360" w:lineRule="auto"/>
              <w:jc w:val="center"/>
              <w:rPr>
                <w:rFonts w:ascii="宋体" w:hAnsi="宋体"/>
              </w:rPr>
            </w:pPr>
            <w:r>
              <w:rPr>
                <w:rFonts w:hint="eastAsia" w:ascii="宋体" w:hAnsi="宋体"/>
              </w:rPr>
              <w:t>控股关系</w:t>
            </w:r>
          </w:p>
        </w:tc>
      </w:tr>
      <w:tr w14:paraId="3C02C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482952CA">
            <w:pPr>
              <w:spacing w:line="360" w:lineRule="auto"/>
              <w:jc w:val="center"/>
              <w:rPr>
                <w:rFonts w:ascii="宋体" w:hAnsi="宋体"/>
              </w:rPr>
            </w:pPr>
          </w:p>
        </w:tc>
        <w:tc>
          <w:tcPr>
            <w:tcW w:w="4664" w:type="dxa"/>
            <w:vAlign w:val="center"/>
          </w:tcPr>
          <w:p w14:paraId="50F54397">
            <w:pPr>
              <w:spacing w:line="360" w:lineRule="auto"/>
              <w:jc w:val="center"/>
              <w:rPr>
                <w:rFonts w:ascii="宋体" w:hAnsi="宋体"/>
              </w:rPr>
            </w:pPr>
          </w:p>
        </w:tc>
        <w:tc>
          <w:tcPr>
            <w:tcW w:w="3001" w:type="dxa"/>
            <w:vAlign w:val="center"/>
          </w:tcPr>
          <w:p w14:paraId="67F616EF">
            <w:pPr>
              <w:spacing w:line="360" w:lineRule="auto"/>
              <w:jc w:val="center"/>
              <w:rPr>
                <w:rFonts w:ascii="宋体" w:hAnsi="宋体"/>
              </w:rPr>
            </w:pPr>
          </w:p>
        </w:tc>
      </w:tr>
      <w:tr w14:paraId="7F37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20B09407">
            <w:pPr>
              <w:spacing w:line="360" w:lineRule="auto"/>
              <w:jc w:val="center"/>
              <w:rPr>
                <w:rFonts w:ascii="宋体" w:hAnsi="宋体"/>
              </w:rPr>
            </w:pPr>
          </w:p>
        </w:tc>
        <w:tc>
          <w:tcPr>
            <w:tcW w:w="4664" w:type="dxa"/>
            <w:vAlign w:val="center"/>
          </w:tcPr>
          <w:p w14:paraId="5FD1BB29">
            <w:pPr>
              <w:spacing w:line="360" w:lineRule="auto"/>
              <w:jc w:val="center"/>
              <w:rPr>
                <w:rFonts w:ascii="宋体" w:hAnsi="宋体"/>
              </w:rPr>
            </w:pPr>
          </w:p>
        </w:tc>
        <w:tc>
          <w:tcPr>
            <w:tcW w:w="3001" w:type="dxa"/>
            <w:vAlign w:val="center"/>
          </w:tcPr>
          <w:p w14:paraId="0034DCC0">
            <w:pPr>
              <w:spacing w:line="360" w:lineRule="auto"/>
              <w:jc w:val="center"/>
              <w:rPr>
                <w:rFonts w:ascii="宋体" w:hAnsi="宋体"/>
              </w:rPr>
            </w:pPr>
            <w:r>
              <w:rPr>
                <w:rFonts w:hint="eastAsia" w:ascii="宋体" w:hAnsi="宋体"/>
              </w:rPr>
              <w:t>管理关系</w:t>
            </w:r>
          </w:p>
        </w:tc>
      </w:tr>
      <w:tr w14:paraId="20847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1CAA5CB8">
            <w:pPr>
              <w:spacing w:line="360" w:lineRule="auto"/>
              <w:jc w:val="center"/>
              <w:rPr>
                <w:rFonts w:ascii="宋体" w:hAnsi="宋体"/>
              </w:rPr>
            </w:pPr>
            <w:r>
              <w:rPr>
                <w:rFonts w:ascii="宋体" w:hAnsi="宋体"/>
              </w:rPr>
              <w:t>…</w:t>
            </w:r>
          </w:p>
        </w:tc>
        <w:tc>
          <w:tcPr>
            <w:tcW w:w="4664" w:type="dxa"/>
            <w:vAlign w:val="center"/>
          </w:tcPr>
          <w:p w14:paraId="7320592E">
            <w:pPr>
              <w:spacing w:line="360" w:lineRule="auto"/>
              <w:jc w:val="center"/>
              <w:rPr>
                <w:rFonts w:ascii="宋体" w:hAnsi="宋体"/>
              </w:rPr>
            </w:pPr>
          </w:p>
        </w:tc>
        <w:tc>
          <w:tcPr>
            <w:tcW w:w="3001" w:type="dxa"/>
            <w:vAlign w:val="center"/>
          </w:tcPr>
          <w:p w14:paraId="4D957C5E">
            <w:pPr>
              <w:spacing w:line="360" w:lineRule="auto"/>
              <w:jc w:val="center"/>
              <w:rPr>
                <w:rFonts w:ascii="宋体" w:hAnsi="宋体"/>
              </w:rPr>
            </w:pPr>
          </w:p>
        </w:tc>
      </w:tr>
    </w:tbl>
    <w:p w14:paraId="1DF10A36">
      <w:pPr>
        <w:spacing w:line="360" w:lineRule="auto"/>
        <w:ind w:firstLine="480" w:firstLineChars="20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171FECD1">
      <w:pPr>
        <w:spacing w:line="360" w:lineRule="auto"/>
        <w:ind w:firstLine="480" w:firstLineChars="20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14:paraId="0ACFA26A">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18318F69">
      <w:pPr>
        <w:tabs>
          <w:tab w:val="left" w:pos="5580"/>
        </w:tabs>
        <w:spacing w:line="360" w:lineRule="auto"/>
        <w:rPr>
          <w:rFonts w:ascii="宋体" w:hAnsi="宋体"/>
          <w:u w:val="single"/>
        </w:rPr>
      </w:pPr>
      <w:r>
        <w:rPr>
          <w:rFonts w:hint="eastAsia" w:ascii="宋体" w:hAnsi="宋体"/>
        </w:rPr>
        <w:t>响应方：</w:t>
      </w:r>
      <w:r>
        <w:rPr>
          <w:rFonts w:ascii="宋体" w:hAnsi="宋体"/>
          <w:u w:val="single"/>
        </w:rPr>
        <w:t xml:space="preserve">      （盖公章）         </w:t>
      </w:r>
    </w:p>
    <w:p w14:paraId="334EEFFB">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270F9A84">
      <w:pPr>
        <w:spacing w:line="360" w:lineRule="auto"/>
        <w:rPr>
          <w:rFonts w:ascii="宋体" w:hAnsi="宋体"/>
        </w:rPr>
      </w:pPr>
      <w:r>
        <w:rPr>
          <w:rFonts w:ascii="宋体" w:hAnsi="宋体"/>
        </w:rPr>
        <w:t>日期：_____年___月___日</w:t>
      </w:r>
    </w:p>
    <w:p w14:paraId="06F9599D">
      <w:pPr>
        <w:rPr>
          <w:rFonts w:ascii="宋体" w:hAnsi="宋体"/>
        </w:rPr>
      </w:pPr>
    </w:p>
    <w:p w14:paraId="4A5CE4F8">
      <w:pPr>
        <w:spacing w:line="360" w:lineRule="auto"/>
        <w:rPr>
          <w:rFonts w:ascii="宋体" w:hAnsi="宋体"/>
        </w:rPr>
        <w:sectPr>
          <w:headerReference r:id="rId14" w:type="default"/>
          <w:pgSz w:w="11907" w:h="16840"/>
          <w:pgMar w:top="1440" w:right="1134" w:bottom="1440" w:left="1701" w:header="850" w:footer="992" w:gutter="0"/>
          <w:cols w:space="720" w:num="1"/>
          <w:docGrid w:linePitch="326" w:charSpace="0"/>
        </w:sectPr>
      </w:pPr>
      <w:r>
        <w:rPr>
          <w:rFonts w:hint="eastAsia" w:ascii="宋体" w:hAnsi="宋体"/>
        </w:rPr>
        <w:t>（注：响应方如存在上述要求不一致的情况，请如实列出。一旦发现响应方提供的声明函不实，按提供虚假材料处理。</w:t>
      </w:r>
    </w:p>
    <w:p w14:paraId="59EB4D59">
      <w:pPr>
        <w:pStyle w:val="22"/>
        <w:tabs>
          <w:tab w:val="left" w:pos="5580"/>
        </w:tabs>
        <w:spacing w:line="360" w:lineRule="auto"/>
        <w:rPr>
          <w:rFonts w:hint="eastAsia" w:hAnsi="宋体" w:cs="宋体"/>
          <w:sz w:val="24"/>
          <w:szCs w:val="24"/>
        </w:rPr>
      </w:pPr>
      <w:r>
        <w:rPr>
          <w:rFonts w:hint="eastAsia" w:hAnsi="宋体"/>
        </w:rPr>
        <w:t>附件5-</w:t>
      </w:r>
      <w:r>
        <w:rPr>
          <w:rFonts w:hint="eastAsia" w:hAnsi="宋体" w:cs="宋体"/>
          <w:sz w:val="24"/>
          <w:szCs w:val="24"/>
        </w:rPr>
        <w:t>8</w:t>
      </w:r>
      <w:r>
        <w:rPr>
          <w:rFonts w:hint="eastAsia" w:hAnsi="宋体" w:cs="Arial"/>
          <w:sz w:val="24"/>
        </w:rPr>
        <w:t>响应方法定代表人参与响应或谈判的，须提供法定代表人身份证明书；响应方委派授权代表参与谈判的，须提供法定代表人身份证明书和法定代表人授权书。（格式自拟）</w:t>
      </w:r>
    </w:p>
    <w:p w14:paraId="7C866F8D">
      <w:pPr>
        <w:pStyle w:val="22"/>
        <w:tabs>
          <w:tab w:val="left" w:pos="5580"/>
        </w:tabs>
        <w:spacing w:line="360" w:lineRule="auto"/>
        <w:rPr>
          <w:rFonts w:hint="eastAsia" w:hAnsi="宋体" w:cs="宋体"/>
          <w:sz w:val="24"/>
          <w:szCs w:val="24"/>
        </w:rPr>
      </w:pPr>
    </w:p>
    <w:p w14:paraId="36A30021">
      <w:pPr>
        <w:pStyle w:val="22"/>
        <w:tabs>
          <w:tab w:val="left" w:pos="5580"/>
        </w:tabs>
        <w:spacing w:line="360" w:lineRule="auto"/>
        <w:rPr>
          <w:rFonts w:hint="eastAsia" w:hAnsi="宋体" w:cs="宋体"/>
          <w:sz w:val="24"/>
          <w:szCs w:val="24"/>
        </w:rPr>
      </w:pPr>
    </w:p>
    <w:p w14:paraId="0914EA20">
      <w:pPr>
        <w:pStyle w:val="22"/>
        <w:tabs>
          <w:tab w:val="left" w:pos="5580"/>
        </w:tabs>
        <w:spacing w:line="360" w:lineRule="auto"/>
        <w:rPr>
          <w:rFonts w:hint="eastAsia" w:hAnsi="宋体" w:cs="宋体"/>
          <w:sz w:val="24"/>
          <w:szCs w:val="24"/>
        </w:rPr>
      </w:pPr>
    </w:p>
    <w:p w14:paraId="37A69A79">
      <w:pPr>
        <w:pStyle w:val="22"/>
        <w:tabs>
          <w:tab w:val="left" w:pos="5580"/>
        </w:tabs>
        <w:spacing w:line="360" w:lineRule="auto"/>
        <w:rPr>
          <w:rFonts w:hint="eastAsia" w:hAnsi="宋体" w:cs="宋体"/>
          <w:sz w:val="24"/>
          <w:szCs w:val="24"/>
          <w:highlight w:val="yellow"/>
        </w:rPr>
      </w:pPr>
      <w:r>
        <w:rPr>
          <w:rFonts w:hint="eastAsia" w:hAnsi="宋体" w:cs="宋体"/>
          <w:sz w:val="24"/>
          <w:szCs w:val="24"/>
        </w:rPr>
        <w:t>附件5-9</w:t>
      </w:r>
      <w:r>
        <w:rPr>
          <w:rFonts w:hint="eastAsia" w:hAnsi="宋体"/>
          <w:sz w:val="24"/>
          <w:szCs w:val="24"/>
        </w:rPr>
        <w:t>响应声明承诺函</w:t>
      </w:r>
    </w:p>
    <w:p w14:paraId="64BBF9D0">
      <w:pPr>
        <w:pStyle w:val="17"/>
        <w:spacing w:before="240"/>
        <w:jc w:val="center"/>
        <w:rPr>
          <w:rFonts w:hint="eastAsia" w:ascii="仿宋" w:hAnsi="仿宋" w:eastAsia="仿宋" w:cs="Cambria Math"/>
          <w:b/>
          <w:bCs/>
          <w:color w:val="000000"/>
          <w:sz w:val="24"/>
        </w:rPr>
      </w:pPr>
      <w:r>
        <w:rPr>
          <w:rFonts w:hint="eastAsia" w:ascii="仿宋" w:hAnsi="仿宋" w:eastAsia="仿宋" w:cs="Cambria Math"/>
          <w:b/>
          <w:bCs/>
          <w:color w:val="000000"/>
          <w:sz w:val="24"/>
        </w:rPr>
        <w:t>非联合体比价响应声明</w:t>
      </w:r>
    </w:p>
    <w:p w14:paraId="4CB0CDFA">
      <w:pPr>
        <w:snapToGrid w:val="0"/>
        <w:spacing w:before="240" w:line="360" w:lineRule="auto"/>
        <w:rPr>
          <w:rFonts w:hint="eastAsia"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 xml:space="preserve">     （采购人名称）     </w:t>
      </w:r>
      <w:r>
        <w:rPr>
          <w:rFonts w:hint="eastAsia" w:ascii="仿宋" w:hAnsi="仿宋" w:eastAsia="仿宋" w:cs="Cambria Math"/>
          <w:color w:val="000000"/>
        </w:rPr>
        <w:t>：</w:t>
      </w:r>
    </w:p>
    <w:p w14:paraId="790718BE">
      <w:pPr>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比价响应，非联合体参与响应。</w:t>
      </w:r>
      <w:r>
        <w:rPr>
          <w:rFonts w:ascii="仿宋" w:hAnsi="仿宋" w:eastAsia="仿宋" w:cs="Cambria Math"/>
          <w:color w:val="000000"/>
        </w:rPr>
        <w:t xml:space="preserve"> </w:t>
      </w:r>
    </w:p>
    <w:p w14:paraId="72CFA240">
      <w:pPr>
        <w:pStyle w:val="17"/>
        <w:ind w:firstLine="480" w:firstLineChars="200"/>
        <w:rPr>
          <w:rFonts w:hint="eastAsia" w:ascii="仿宋" w:hAnsi="仿宋" w:eastAsia="仿宋" w:cs="Cambria Math"/>
          <w:color w:val="000000"/>
          <w:sz w:val="24"/>
        </w:rPr>
      </w:pPr>
      <w:r>
        <w:rPr>
          <w:rFonts w:hint="eastAsia" w:ascii="仿宋" w:hAnsi="仿宋" w:eastAsia="仿宋" w:cs="Cambria Math"/>
          <w:color w:val="000000"/>
          <w:sz w:val="24"/>
        </w:rPr>
        <w:t>特此声明。</w:t>
      </w:r>
    </w:p>
    <w:p w14:paraId="183F7430">
      <w:pPr>
        <w:pStyle w:val="312"/>
        <w:ind w:firstLine="0" w:firstLineChars="0"/>
        <w:rPr>
          <w:rFonts w:ascii="仿宋" w:hAnsi="仿宋" w:eastAsia="仿宋"/>
        </w:rPr>
      </w:pPr>
    </w:p>
    <w:p w14:paraId="37658243">
      <w:pPr>
        <w:pStyle w:val="312"/>
        <w:ind w:firstLine="640"/>
        <w:rPr>
          <w:rFonts w:ascii="仿宋" w:hAnsi="仿宋" w:eastAsia="仿宋"/>
        </w:rPr>
      </w:pPr>
    </w:p>
    <w:p w14:paraId="79887551">
      <w:pPr>
        <w:pStyle w:val="312"/>
        <w:ind w:firstLine="640"/>
        <w:rPr>
          <w:rFonts w:hint="eastAsia" w:ascii="仿宋" w:hAnsi="仿宋" w:eastAsia="仿宋"/>
        </w:rPr>
      </w:pPr>
    </w:p>
    <w:p w14:paraId="029ED71E">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55B6477F">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1499290D">
      <w:pPr>
        <w:pStyle w:val="312"/>
        <w:ind w:firstLine="0" w:firstLineChars="0"/>
        <w:jc w:val="center"/>
        <w:rPr>
          <w:rFonts w:hint="eastAsia" w:ascii="仿宋" w:hAnsi="仿宋" w:eastAsia="仿宋" w:cs="仿宋"/>
          <w:b/>
          <w:bCs/>
          <w:color w:val="000000"/>
          <w:sz w:val="24"/>
          <w:szCs w:val="22"/>
        </w:rPr>
      </w:pPr>
    </w:p>
    <w:p w14:paraId="0B4EFE03">
      <w:pPr>
        <w:pStyle w:val="22"/>
        <w:tabs>
          <w:tab w:val="left" w:pos="5580"/>
        </w:tabs>
        <w:spacing w:line="360" w:lineRule="auto"/>
        <w:rPr>
          <w:rFonts w:hint="eastAsia" w:hAnsi="宋体"/>
          <w:sz w:val="24"/>
          <w:szCs w:val="24"/>
        </w:rPr>
      </w:pPr>
    </w:p>
    <w:p w14:paraId="2E32AC7E">
      <w:pPr>
        <w:pStyle w:val="22"/>
        <w:tabs>
          <w:tab w:val="left" w:pos="5580"/>
        </w:tabs>
        <w:spacing w:line="360" w:lineRule="auto"/>
        <w:rPr>
          <w:rFonts w:hint="eastAsia" w:hAnsi="宋体"/>
          <w:sz w:val="24"/>
          <w:szCs w:val="24"/>
        </w:rPr>
      </w:pPr>
    </w:p>
    <w:p w14:paraId="1C663840">
      <w:pPr>
        <w:pStyle w:val="22"/>
        <w:tabs>
          <w:tab w:val="left" w:pos="5580"/>
        </w:tabs>
        <w:spacing w:line="360" w:lineRule="auto"/>
        <w:rPr>
          <w:rFonts w:hint="eastAsia" w:hAnsi="宋体"/>
          <w:sz w:val="24"/>
          <w:szCs w:val="24"/>
        </w:rPr>
      </w:pPr>
    </w:p>
    <w:p w14:paraId="292070BD">
      <w:pPr>
        <w:pStyle w:val="22"/>
        <w:tabs>
          <w:tab w:val="left" w:pos="5580"/>
        </w:tabs>
        <w:spacing w:line="360" w:lineRule="auto"/>
        <w:rPr>
          <w:rFonts w:hAnsi="宋体"/>
          <w:sz w:val="24"/>
          <w:szCs w:val="24"/>
        </w:rPr>
      </w:pPr>
      <w:r>
        <w:rPr>
          <w:rFonts w:hint="eastAsia" w:hAnsi="宋体" w:cs="宋体"/>
          <w:sz w:val="24"/>
          <w:szCs w:val="24"/>
        </w:rPr>
        <w:t>附件5-X</w:t>
      </w:r>
      <w:r>
        <w:rPr>
          <w:rFonts w:hAnsi="宋体"/>
          <w:sz w:val="24"/>
          <w:szCs w:val="24"/>
        </w:rPr>
        <w:t>具备法律、行政法规规定的其他条件或</w:t>
      </w:r>
      <w:r>
        <w:rPr>
          <w:rFonts w:hint="eastAsia" w:hAnsi="宋体"/>
          <w:sz w:val="24"/>
          <w:szCs w:val="24"/>
        </w:rPr>
        <w:t>比价采购文件</w:t>
      </w:r>
      <w:r>
        <w:rPr>
          <w:rFonts w:hAnsi="宋体"/>
          <w:sz w:val="24"/>
          <w:szCs w:val="24"/>
        </w:rPr>
        <w:t>“</w:t>
      </w:r>
      <w:r>
        <w:rPr>
          <w:rFonts w:hint="eastAsia" w:hAnsi="宋体"/>
          <w:sz w:val="24"/>
          <w:szCs w:val="24"/>
        </w:rPr>
        <w:t>响应</w:t>
      </w:r>
      <w:r>
        <w:rPr>
          <w:rFonts w:hAnsi="宋体"/>
          <w:sz w:val="24"/>
          <w:szCs w:val="24"/>
        </w:rPr>
        <w:t>方资格要求”要求的其他证明文件</w:t>
      </w:r>
      <w:r>
        <w:rPr>
          <w:rFonts w:hint="eastAsia" w:hAnsi="宋体"/>
          <w:sz w:val="24"/>
          <w:szCs w:val="24"/>
        </w:rPr>
        <w:t>（如有）</w:t>
      </w:r>
    </w:p>
    <w:p w14:paraId="341CE239">
      <w:pPr>
        <w:tabs>
          <w:tab w:val="left" w:pos="5580"/>
        </w:tabs>
        <w:spacing w:line="360" w:lineRule="auto"/>
        <w:rPr>
          <w:rFonts w:ascii="宋体" w:hAnsi="宋体"/>
          <w:szCs w:val="24"/>
        </w:rPr>
      </w:pPr>
    </w:p>
    <w:p w14:paraId="13867F41">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rPr>
        <w:t>响应方</w:t>
      </w:r>
      <w:r>
        <w:rPr>
          <w:rFonts w:ascii="宋体" w:hAnsi="宋体"/>
          <w:b/>
          <w:szCs w:val="24"/>
        </w:rPr>
        <w:t>公章</w:t>
      </w:r>
      <w:r>
        <w:rPr>
          <w:rFonts w:hint="eastAsia" w:ascii="宋体" w:hAnsi="宋体"/>
          <w:b/>
          <w:szCs w:val="24"/>
        </w:rPr>
        <w:t>）</w:t>
      </w:r>
    </w:p>
    <w:p w14:paraId="2D0DF940">
      <w:pPr>
        <w:spacing w:line="360" w:lineRule="auto"/>
        <w:rPr>
          <w:rFonts w:ascii="宋体" w:hAnsi="宋体"/>
        </w:rPr>
      </w:pPr>
    </w:p>
    <w:p w14:paraId="543814F3">
      <w:pPr>
        <w:pStyle w:val="22"/>
        <w:tabs>
          <w:tab w:val="left" w:pos="5580"/>
        </w:tabs>
        <w:jc w:val="center"/>
        <w:rPr>
          <w:rFonts w:hAnsi="宋体"/>
          <w:b/>
          <w:sz w:val="24"/>
          <w:szCs w:val="24"/>
        </w:rPr>
      </w:pPr>
    </w:p>
    <w:p w14:paraId="27970000">
      <w:pPr>
        <w:pStyle w:val="22"/>
        <w:tabs>
          <w:tab w:val="left" w:pos="5580"/>
        </w:tabs>
        <w:jc w:val="center"/>
        <w:rPr>
          <w:rFonts w:hAnsi="宋体"/>
          <w:b/>
          <w:sz w:val="24"/>
          <w:szCs w:val="24"/>
        </w:rPr>
      </w:pPr>
    </w:p>
    <w:p w14:paraId="2FDFC05C">
      <w:pPr>
        <w:pStyle w:val="22"/>
        <w:tabs>
          <w:tab w:val="left" w:pos="5580"/>
        </w:tabs>
        <w:jc w:val="center"/>
        <w:rPr>
          <w:rFonts w:hAnsi="宋体"/>
          <w:b/>
          <w:sz w:val="24"/>
          <w:szCs w:val="24"/>
        </w:rPr>
      </w:pPr>
    </w:p>
    <w:p w14:paraId="3E636535">
      <w:pPr>
        <w:pStyle w:val="22"/>
        <w:tabs>
          <w:tab w:val="left" w:pos="5580"/>
        </w:tabs>
        <w:rPr>
          <w:rFonts w:hAnsi="宋体"/>
          <w:sz w:val="24"/>
          <w:szCs w:val="24"/>
        </w:rPr>
      </w:pPr>
      <w:r>
        <w:rPr>
          <w:rFonts w:hAnsi="宋体"/>
          <w:b/>
          <w:sz w:val="24"/>
          <w:szCs w:val="24"/>
        </w:rPr>
        <w:t>　　　　</w:t>
      </w:r>
    </w:p>
    <w:p w14:paraId="44899F03">
      <w:pPr>
        <w:snapToGrid w:val="0"/>
        <w:spacing w:line="360" w:lineRule="auto"/>
        <w:jc w:val="center"/>
        <w:outlineLvl w:val="1"/>
        <w:rPr>
          <w:rFonts w:ascii="宋体" w:hAnsi="宋体"/>
          <w:szCs w:val="24"/>
        </w:rPr>
      </w:pPr>
      <w:r>
        <w:rPr>
          <w:rFonts w:hint="eastAsia" w:ascii="宋体" w:hAnsi="宋体"/>
          <w:b/>
          <w:sz w:val="32"/>
          <w:szCs w:val="32"/>
        </w:rPr>
        <w:t>附件6</w:t>
      </w:r>
      <w:r>
        <w:rPr>
          <w:rFonts w:ascii="宋体" w:hAnsi="宋体"/>
          <w:b/>
          <w:sz w:val="32"/>
          <w:szCs w:val="32"/>
        </w:rPr>
        <w:t xml:space="preserve"> </w:t>
      </w:r>
      <w:r>
        <w:rPr>
          <w:rFonts w:hint="eastAsia" w:ascii="宋体" w:hAnsi="宋体"/>
          <w:b/>
          <w:sz w:val="32"/>
          <w:szCs w:val="32"/>
        </w:rPr>
        <w:t>技术方案</w:t>
      </w:r>
    </w:p>
    <w:p w14:paraId="51FDCE83">
      <w:pPr>
        <w:spacing w:line="360" w:lineRule="auto"/>
        <w:ind w:firstLine="600" w:firstLineChars="250"/>
        <w:rPr>
          <w:rFonts w:ascii="宋体" w:hAnsi="宋体"/>
          <w:szCs w:val="24"/>
        </w:rPr>
      </w:pPr>
      <w:r>
        <w:rPr>
          <w:rFonts w:hint="eastAsia" w:ascii="宋体" w:hAnsi="宋体"/>
        </w:rPr>
        <w:t>响应方应根据比价采购文件项目需求编制项目技术服务方案</w:t>
      </w:r>
      <w:r>
        <w:rPr>
          <w:rFonts w:hint="eastAsia" w:ascii="宋体" w:hAnsi="宋体"/>
          <w:szCs w:val="24"/>
        </w:rPr>
        <w:t>。</w:t>
      </w:r>
    </w:p>
    <w:p w14:paraId="3953C1DE">
      <w:pPr>
        <w:snapToGrid w:val="0"/>
        <w:spacing w:line="360" w:lineRule="auto"/>
        <w:jc w:val="center"/>
        <w:outlineLvl w:val="1"/>
        <w:rPr>
          <w:rFonts w:hint="eastAsia" w:ascii="宋体" w:hAnsi="宋体"/>
          <w:b/>
          <w:sz w:val="32"/>
          <w:szCs w:val="32"/>
        </w:rPr>
      </w:pPr>
      <w:r>
        <w:rPr>
          <w:rFonts w:ascii="宋体" w:hAnsi="宋体"/>
          <w:szCs w:val="24"/>
        </w:rPr>
        <w:br w:type="page"/>
      </w:r>
      <w:r>
        <w:rPr>
          <w:rFonts w:hint="eastAsia" w:ascii="宋体" w:hAnsi="宋体"/>
          <w:b/>
          <w:sz w:val="32"/>
          <w:szCs w:val="32"/>
        </w:rPr>
        <w:t>附件6-1本项目实施团队人员名单</w:t>
      </w:r>
      <w:r>
        <w:rPr>
          <w:rFonts w:hint="eastAsia"/>
        </w:rPr>
        <w:t>（格式可结合项目需求调整）</w:t>
      </w:r>
    </w:p>
    <w:tbl>
      <w:tblPr>
        <w:tblStyle w:val="4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306D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5BBA8E7">
            <w:pPr>
              <w:jc w:val="center"/>
              <w:rPr>
                <w:rFonts w:ascii="宋体" w:hAnsi="宋体"/>
              </w:rPr>
            </w:pPr>
            <w:r>
              <w:rPr>
                <w:rFonts w:hint="eastAsia" w:ascii="宋体" w:hAnsi="宋体"/>
              </w:rPr>
              <w:t>序号</w:t>
            </w:r>
          </w:p>
        </w:tc>
        <w:tc>
          <w:tcPr>
            <w:tcW w:w="539" w:type="pct"/>
            <w:vAlign w:val="center"/>
          </w:tcPr>
          <w:p w14:paraId="7CCE61A8">
            <w:pPr>
              <w:jc w:val="center"/>
              <w:rPr>
                <w:rFonts w:ascii="宋体" w:hAnsi="宋体"/>
              </w:rPr>
            </w:pPr>
            <w:r>
              <w:rPr>
                <w:rFonts w:ascii="宋体" w:hAnsi="宋体"/>
              </w:rPr>
              <w:t>姓名</w:t>
            </w:r>
          </w:p>
        </w:tc>
        <w:tc>
          <w:tcPr>
            <w:tcW w:w="749" w:type="pct"/>
            <w:vAlign w:val="center"/>
          </w:tcPr>
          <w:p w14:paraId="38E30050">
            <w:pPr>
              <w:jc w:val="center"/>
              <w:rPr>
                <w:rFonts w:ascii="宋体" w:hAnsi="宋体"/>
              </w:rPr>
            </w:pPr>
            <w:r>
              <w:rPr>
                <w:rFonts w:ascii="宋体" w:hAnsi="宋体"/>
              </w:rPr>
              <w:t>拟担任</w:t>
            </w:r>
          </w:p>
          <w:p w14:paraId="192A4E28">
            <w:pPr>
              <w:jc w:val="center"/>
              <w:rPr>
                <w:rFonts w:ascii="宋体" w:hAnsi="宋体"/>
              </w:rPr>
            </w:pPr>
            <w:r>
              <w:rPr>
                <w:rFonts w:ascii="宋体" w:hAnsi="宋体"/>
              </w:rPr>
              <w:t>职务、分工</w:t>
            </w:r>
          </w:p>
        </w:tc>
        <w:tc>
          <w:tcPr>
            <w:tcW w:w="399" w:type="pct"/>
            <w:vAlign w:val="center"/>
          </w:tcPr>
          <w:p w14:paraId="2F4B206D">
            <w:pPr>
              <w:jc w:val="center"/>
              <w:rPr>
                <w:rFonts w:ascii="宋体" w:hAnsi="宋体"/>
              </w:rPr>
            </w:pPr>
            <w:r>
              <w:rPr>
                <w:rFonts w:ascii="宋体" w:hAnsi="宋体"/>
              </w:rPr>
              <w:t>职称</w:t>
            </w:r>
          </w:p>
        </w:tc>
        <w:tc>
          <w:tcPr>
            <w:tcW w:w="398" w:type="pct"/>
            <w:vAlign w:val="center"/>
          </w:tcPr>
          <w:p w14:paraId="2C9BDA81">
            <w:pPr>
              <w:jc w:val="center"/>
              <w:rPr>
                <w:rFonts w:ascii="宋体" w:hAnsi="宋体"/>
              </w:rPr>
            </w:pPr>
            <w:r>
              <w:rPr>
                <w:rFonts w:ascii="宋体" w:hAnsi="宋体"/>
              </w:rPr>
              <w:t>学历</w:t>
            </w:r>
          </w:p>
        </w:tc>
        <w:tc>
          <w:tcPr>
            <w:tcW w:w="477" w:type="pct"/>
            <w:vAlign w:val="center"/>
          </w:tcPr>
          <w:p w14:paraId="7AFF9A3A">
            <w:pPr>
              <w:jc w:val="center"/>
              <w:rPr>
                <w:rFonts w:ascii="宋体" w:hAnsi="宋体"/>
              </w:rPr>
            </w:pPr>
            <w:r>
              <w:rPr>
                <w:rFonts w:ascii="宋体" w:hAnsi="宋体"/>
              </w:rPr>
              <w:t>专业</w:t>
            </w:r>
          </w:p>
        </w:tc>
        <w:tc>
          <w:tcPr>
            <w:tcW w:w="718" w:type="pct"/>
            <w:vAlign w:val="center"/>
          </w:tcPr>
          <w:p w14:paraId="7253EDD2">
            <w:pPr>
              <w:jc w:val="center"/>
              <w:rPr>
                <w:rFonts w:ascii="宋体" w:hAnsi="宋体"/>
              </w:rPr>
            </w:pPr>
            <w:r>
              <w:rPr>
                <w:rFonts w:ascii="宋体" w:hAnsi="宋体"/>
              </w:rPr>
              <w:t>从业资格</w:t>
            </w:r>
          </w:p>
        </w:tc>
        <w:tc>
          <w:tcPr>
            <w:tcW w:w="557" w:type="pct"/>
            <w:vAlign w:val="center"/>
          </w:tcPr>
          <w:p w14:paraId="0C5A065F">
            <w:pPr>
              <w:jc w:val="center"/>
              <w:rPr>
                <w:rFonts w:ascii="宋体" w:hAnsi="宋体"/>
              </w:rPr>
            </w:pPr>
            <w:r>
              <w:rPr>
                <w:rFonts w:ascii="宋体" w:hAnsi="宋体"/>
              </w:rPr>
              <w:t>相关工作年限</w:t>
            </w:r>
          </w:p>
        </w:tc>
        <w:tc>
          <w:tcPr>
            <w:tcW w:w="698" w:type="pct"/>
            <w:vAlign w:val="center"/>
          </w:tcPr>
          <w:p w14:paraId="7ADBBAA3">
            <w:pPr>
              <w:jc w:val="center"/>
              <w:rPr>
                <w:rFonts w:ascii="宋体" w:hAnsi="宋体"/>
              </w:rPr>
            </w:pPr>
            <w:r>
              <w:rPr>
                <w:rFonts w:hint="eastAsia" w:ascii="宋体" w:hAnsi="宋体"/>
              </w:rPr>
              <w:t>单位名称</w:t>
            </w:r>
          </w:p>
        </w:tc>
      </w:tr>
      <w:tr w14:paraId="276A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4724A3ED">
            <w:pPr>
              <w:jc w:val="center"/>
              <w:rPr>
                <w:rFonts w:ascii="宋体" w:hAnsi="宋体"/>
              </w:rPr>
            </w:pPr>
          </w:p>
        </w:tc>
        <w:tc>
          <w:tcPr>
            <w:tcW w:w="539" w:type="pct"/>
            <w:vAlign w:val="center"/>
          </w:tcPr>
          <w:p w14:paraId="0006684C">
            <w:pPr>
              <w:jc w:val="center"/>
              <w:rPr>
                <w:rFonts w:ascii="宋体" w:hAnsi="宋体"/>
              </w:rPr>
            </w:pPr>
          </w:p>
        </w:tc>
        <w:tc>
          <w:tcPr>
            <w:tcW w:w="749" w:type="pct"/>
            <w:vAlign w:val="center"/>
          </w:tcPr>
          <w:p w14:paraId="4B900F47">
            <w:pPr>
              <w:jc w:val="center"/>
              <w:rPr>
                <w:rFonts w:ascii="宋体" w:hAnsi="宋体"/>
              </w:rPr>
            </w:pPr>
          </w:p>
        </w:tc>
        <w:tc>
          <w:tcPr>
            <w:tcW w:w="399" w:type="pct"/>
            <w:vAlign w:val="center"/>
          </w:tcPr>
          <w:p w14:paraId="7C6BA6A1">
            <w:pPr>
              <w:jc w:val="center"/>
              <w:rPr>
                <w:rFonts w:ascii="宋体" w:hAnsi="宋体"/>
              </w:rPr>
            </w:pPr>
          </w:p>
        </w:tc>
        <w:tc>
          <w:tcPr>
            <w:tcW w:w="398" w:type="pct"/>
            <w:vAlign w:val="center"/>
          </w:tcPr>
          <w:p w14:paraId="14AC8750">
            <w:pPr>
              <w:jc w:val="center"/>
              <w:rPr>
                <w:rFonts w:ascii="宋体" w:hAnsi="宋体"/>
              </w:rPr>
            </w:pPr>
          </w:p>
        </w:tc>
        <w:tc>
          <w:tcPr>
            <w:tcW w:w="477" w:type="pct"/>
            <w:vAlign w:val="center"/>
          </w:tcPr>
          <w:p w14:paraId="6CC1BC35">
            <w:pPr>
              <w:jc w:val="center"/>
              <w:rPr>
                <w:rFonts w:ascii="宋体" w:hAnsi="宋体"/>
              </w:rPr>
            </w:pPr>
          </w:p>
        </w:tc>
        <w:tc>
          <w:tcPr>
            <w:tcW w:w="718" w:type="pct"/>
            <w:vAlign w:val="center"/>
          </w:tcPr>
          <w:p w14:paraId="31371C86">
            <w:pPr>
              <w:jc w:val="center"/>
              <w:rPr>
                <w:rFonts w:ascii="宋体" w:hAnsi="宋体"/>
              </w:rPr>
            </w:pPr>
          </w:p>
        </w:tc>
        <w:tc>
          <w:tcPr>
            <w:tcW w:w="557" w:type="pct"/>
            <w:vAlign w:val="center"/>
          </w:tcPr>
          <w:p w14:paraId="6DB1278F">
            <w:pPr>
              <w:jc w:val="center"/>
              <w:rPr>
                <w:rFonts w:ascii="宋体" w:hAnsi="宋体"/>
              </w:rPr>
            </w:pPr>
          </w:p>
        </w:tc>
        <w:tc>
          <w:tcPr>
            <w:tcW w:w="698" w:type="pct"/>
            <w:vAlign w:val="center"/>
          </w:tcPr>
          <w:p w14:paraId="33818EF1">
            <w:pPr>
              <w:jc w:val="center"/>
              <w:rPr>
                <w:rFonts w:ascii="宋体" w:hAnsi="宋体"/>
              </w:rPr>
            </w:pPr>
          </w:p>
        </w:tc>
      </w:tr>
      <w:tr w14:paraId="4476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22AC025E">
            <w:pPr>
              <w:jc w:val="center"/>
              <w:rPr>
                <w:rFonts w:ascii="宋体" w:hAnsi="宋体"/>
              </w:rPr>
            </w:pPr>
          </w:p>
        </w:tc>
        <w:tc>
          <w:tcPr>
            <w:tcW w:w="539" w:type="pct"/>
            <w:vAlign w:val="center"/>
          </w:tcPr>
          <w:p w14:paraId="13331F62">
            <w:pPr>
              <w:jc w:val="center"/>
              <w:rPr>
                <w:rFonts w:ascii="宋体" w:hAnsi="宋体"/>
              </w:rPr>
            </w:pPr>
          </w:p>
        </w:tc>
        <w:tc>
          <w:tcPr>
            <w:tcW w:w="749" w:type="pct"/>
            <w:vAlign w:val="center"/>
          </w:tcPr>
          <w:p w14:paraId="6F51E7CC">
            <w:pPr>
              <w:jc w:val="center"/>
              <w:rPr>
                <w:rFonts w:ascii="宋体" w:hAnsi="宋体"/>
              </w:rPr>
            </w:pPr>
          </w:p>
        </w:tc>
        <w:tc>
          <w:tcPr>
            <w:tcW w:w="399" w:type="pct"/>
            <w:vAlign w:val="center"/>
          </w:tcPr>
          <w:p w14:paraId="0EE64E2B">
            <w:pPr>
              <w:jc w:val="center"/>
              <w:rPr>
                <w:rFonts w:ascii="宋体" w:hAnsi="宋体"/>
              </w:rPr>
            </w:pPr>
          </w:p>
        </w:tc>
        <w:tc>
          <w:tcPr>
            <w:tcW w:w="398" w:type="pct"/>
            <w:vAlign w:val="center"/>
          </w:tcPr>
          <w:p w14:paraId="6D6A67EA">
            <w:pPr>
              <w:jc w:val="center"/>
              <w:rPr>
                <w:rFonts w:ascii="宋体" w:hAnsi="宋体"/>
              </w:rPr>
            </w:pPr>
          </w:p>
        </w:tc>
        <w:tc>
          <w:tcPr>
            <w:tcW w:w="477" w:type="pct"/>
            <w:vAlign w:val="center"/>
          </w:tcPr>
          <w:p w14:paraId="78670806">
            <w:pPr>
              <w:jc w:val="center"/>
              <w:rPr>
                <w:rFonts w:ascii="宋体" w:hAnsi="宋体"/>
              </w:rPr>
            </w:pPr>
          </w:p>
        </w:tc>
        <w:tc>
          <w:tcPr>
            <w:tcW w:w="718" w:type="pct"/>
            <w:vAlign w:val="center"/>
          </w:tcPr>
          <w:p w14:paraId="02E2D1BE">
            <w:pPr>
              <w:jc w:val="center"/>
              <w:rPr>
                <w:rFonts w:ascii="宋体" w:hAnsi="宋体"/>
              </w:rPr>
            </w:pPr>
          </w:p>
        </w:tc>
        <w:tc>
          <w:tcPr>
            <w:tcW w:w="557" w:type="pct"/>
            <w:vAlign w:val="center"/>
          </w:tcPr>
          <w:p w14:paraId="0370451E">
            <w:pPr>
              <w:jc w:val="center"/>
              <w:rPr>
                <w:rFonts w:ascii="宋体" w:hAnsi="宋体"/>
              </w:rPr>
            </w:pPr>
          </w:p>
        </w:tc>
        <w:tc>
          <w:tcPr>
            <w:tcW w:w="698" w:type="pct"/>
            <w:vAlign w:val="center"/>
          </w:tcPr>
          <w:p w14:paraId="4D834386">
            <w:pPr>
              <w:jc w:val="center"/>
              <w:rPr>
                <w:rFonts w:ascii="宋体" w:hAnsi="宋体"/>
              </w:rPr>
            </w:pPr>
          </w:p>
        </w:tc>
      </w:tr>
      <w:tr w14:paraId="656D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3EE16649">
            <w:pPr>
              <w:jc w:val="center"/>
              <w:rPr>
                <w:rFonts w:ascii="宋体" w:hAnsi="宋体"/>
              </w:rPr>
            </w:pPr>
          </w:p>
        </w:tc>
        <w:tc>
          <w:tcPr>
            <w:tcW w:w="539" w:type="pct"/>
            <w:vAlign w:val="center"/>
          </w:tcPr>
          <w:p w14:paraId="70D2C6ED">
            <w:pPr>
              <w:jc w:val="center"/>
              <w:rPr>
                <w:rFonts w:ascii="宋体" w:hAnsi="宋体"/>
              </w:rPr>
            </w:pPr>
          </w:p>
        </w:tc>
        <w:tc>
          <w:tcPr>
            <w:tcW w:w="749" w:type="pct"/>
            <w:vAlign w:val="center"/>
          </w:tcPr>
          <w:p w14:paraId="27662052">
            <w:pPr>
              <w:jc w:val="center"/>
              <w:rPr>
                <w:rFonts w:ascii="宋体" w:hAnsi="宋体"/>
              </w:rPr>
            </w:pPr>
          </w:p>
        </w:tc>
        <w:tc>
          <w:tcPr>
            <w:tcW w:w="399" w:type="pct"/>
            <w:vAlign w:val="center"/>
          </w:tcPr>
          <w:p w14:paraId="000AD0A5">
            <w:pPr>
              <w:jc w:val="center"/>
              <w:rPr>
                <w:rFonts w:ascii="宋体" w:hAnsi="宋体"/>
              </w:rPr>
            </w:pPr>
          </w:p>
        </w:tc>
        <w:tc>
          <w:tcPr>
            <w:tcW w:w="398" w:type="pct"/>
            <w:vAlign w:val="center"/>
          </w:tcPr>
          <w:p w14:paraId="46DCD9BE">
            <w:pPr>
              <w:jc w:val="center"/>
              <w:rPr>
                <w:rFonts w:ascii="宋体" w:hAnsi="宋体"/>
              </w:rPr>
            </w:pPr>
          </w:p>
        </w:tc>
        <w:tc>
          <w:tcPr>
            <w:tcW w:w="477" w:type="pct"/>
            <w:vAlign w:val="center"/>
          </w:tcPr>
          <w:p w14:paraId="22798BCB">
            <w:pPr>
              <w:jc w:val="center"/>
              <w:rPr>
                <w:rFonts w:ascii="宋体" w:hAnsi="宋体"/>
              </w:rPr>
            </w:pPr>
          </w:p>
        </w:tc>
        <w:tc>
          <w:tcPr>
            <w:tcW w:w="718" w:type="pct"/>
            <w:vAlign w:val="center"/>
          </w:tcPr>
          <w:p w14:paraId="54918444">
            <w:pPr>
              <w:jc w:val="center"/>
              <w:rPr>
                <w:rFonts w:ascii="宋体" w:hAnsi="宋体"/>
              </w:rPr>
            </w:pPr>
          </w:p>
        </w:tc>
        <w:tc>
          <w:tcPr>
            <w:tcW w:w="557" w:type="pct"/>
            <w:vAlign w:val="center"/>
          </w:tcPr>
          <w:p w14:paraId="1835B604">
            <w:pPr>
              <w:jc w:val="center"/>
              <w:rPr>
                <w:rFonts w:ascii="宋体" w:hAnsi="宋体"/>
              </w:rPr>
            </w:pPr>
          </w:p>
        </w:tc>
        <w:tc>
          <w:tcPr>
            <w:tcW w:w="698" w:type="pct"/>
            <w:vAlign w:val="center"/>
          </w:tcPr>
          <w:p w14:paraId="6ED2AFA8">
            <w:pPr>
              <w:jc w:val="center"/>
              <w:rPr>
                <w:rFonts w:ascii="宋体" w:hAnsi="宋体"/>
              </w:rPr>
            </w:pPr>
          </w:p>
        </w:tc>
      </w:tr>
      <w:tr w14:paraId="45E4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161A1B5">
            <w:pPr>
              <w:jc w:val="center"/>
              <w:rPr>
                <w:rFonts w:ascii="宋体" w:hAnsi="宋体"/>
              </w:rPr>
            </w:pPr>
          </w:p>
        </w:tc>
        <w:tc>
          <w:tcPr>
            <w:tcW w:w="539" w:type="pct"/>
            <w:vAlign w:val="center"/>
          </w:tcPr>
          <w:p w14:paraId="1D8BCC98">
            <w:pPr>
              <w:jc w:val="center"/>
              <w:rPr>
                <w:rFonts w:ascii="宋体" w:hAnsi="宋体"/>
              </w:rPr>
            </w:pPr>
          </w:p>
        </w:tc>
        <w:tc>
          <w:tcPr>
            <w:tcW w:w="749" w:type="pct"/>
            <w:vAlign w:val="center"/>
          </w:tcPr>
          <w:p w14:paraId="4656F632">
            <w:pPr>
              <w:jc w:val="center"/>
              <w:rPr>
                <w:rFonts w:ascii="宋体" w:hAnsi="宋体"/>
              </w:rPr>
            </w:pPr>
          </w:p>
        </w:tc>
        <w:tc>
          <w:tcPr>
            <w:tcW w:w="399" w:type="pct"/>
            <w:vAlign w:val="center"/>
          </w:tcPr>
          <w:p w14:paraId="14318804">
            <w:pPr>
              <w:jc w:val="center"/>
              <w:rPr>
                <w:rFonts w:ascii="宋体" w:hAnsi="宋体"/>
              </w:rPr>
            </w:pPr>
          </w:p>
        </w:tc>
        <w:tc>
          <w:tcPr>
            <w:tcW w:w="398" w:type="pct"/>
            <w:vAlign w:val="center"/>
          </w:tcPr>
          <w:p w14:paraId="374137FF">
            <w:pPr>
              <w:jc w:val="center"/>
              <w:rPr>
                <w:rFonts w:ascii="宋体" w:hAnsi="宋体"/>
              </w:rPr>
            </w:pPr>
          </w:p>
        </w:tc>
        <w:tc>
          <w:tcPr>
            <w:tcW w:w="477" w:type="pct"/>
            <w:vAlign w:val="center"/>
          </w:tcPr>
          <w:p w14:paraId="66F1B575">
            <w:pPr>
              <w:jc w:val="center"/>
              <w:rPr>
                <w:rFonts w:ascii="宋体" w:hAnsi="宋体"/>
              </w:rPr>
            </w:pPr>
          </w:p>
        </w:tc>
        <w:tc>
          <w:tcPr>
            <w:tcW w:w="718" w:type="pct"/>
            <w:vAlign w:val="center"/>
          </w:tcPr>
          <w:p w14:paraId="48DDB161">
            <w:pPr>
              <w:jc w:val="center"/>
              <w:rPr>
                <w:rFonts w:ascii="宋体" w:hAnsi="宋体"/>
              </w:rPr>
            </w:pPr>
          </w:p>
        </w:tc>
        <w:tc>
          <w:tcPr>
            <w:tcW w:w="557" w:type="pct"/>
            <w:vAlign w:val="center"/>
          </w:tcPr>
          <w:p w14:paraId="69406FF4">
            <w:pPr>
              <w:jc w:val="center"/>
              <w:rPr>
                <w:rFonts w:ascii="宋体" w:hAnsi="宋体"/>
              </w:rPr>
            </w:pPr>
          </w:p>
        </w:tc>
        <w:tc>
          <w:tcPr>
            <w:tcW w:w="698" w:type="pct"/>
            <w:vAlign w:val="center"/>
          </w:tcPr>
          <w:p w14:paraId="7D0112E6">
            <w:pPr>
              <w:jc w:val="center"/>
              <w:rPr>
                <w:rFonts w:ascii="宋体" w:hAnsi="宋体"/>
              </w:rPr>
            </w:pPr>
          </w:p>
        </w:tc>
      </w:tr>
      <w:tr w14:paraId="639C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5650E14">
            <w:pPr>
              <w:jc w:val="center"/>
              <w:rPr>
                <w:rFonts w:ascii="宋体" w:hAnsi="宋体"/>
              </w:rPr>
            </w:pPr>
          </w:p>
        </w:tc>
        <w:tc>
          <w:tcPr>
            <w:tcW w:w="539" w:type="pct"/>
            <w:vAlign w:val="center"/>
          </w:tcPr>
          <w:p w14:paraId="35D320DB">
            <w:pPr>
              <w:jc w:val="center"/>
              <w:rPr>
                <w:rFonts w:ascii="宋体" w:hAnsi="宋体"/>
              </w:rPr>
            </w:pPr>
          </w:p>
        </w:tc>
        <w:tc>
          <w:tcPr>
            <w:tcW w:w="749" w:type="pct"/>
            <w:vAlign w:val="center"/>
          </w:tcPr>
          <w:p w14:paraId="2C926E4B">
            <w:pPr>
              <w:jc w:val="center"/>
              <w:rPr>
                <w:rFonts w:ascii="宋体" w:hAnsi="宋体"/>
              </w:rPr>
            </w:pPr>
          </w:p>
        </w:tc>
        <w:tc>
          <w:tcPr>
            <w:tcW w:w="399" w:type="pct"/>
            <w:vAlign w:val="center"/>
          </w:tcPr>
          <w:p w14:paraId="3B0C9157">
            <w:pPr>
              <w:jc w:val="center"/>
              <w:rPr>
                <w:rFonts w:ascii="宋体" w:hAnsi="宋体"/>
              </w:rPr>
            </w:pPr>
          </w:p>
        </w:tc>
        <w:tc>
          <w:tcPr>
            <w:tcW w:w="398" w:type="pct"/>
            <w:vAlign w:val="center"/>
          </w:tcPr>
          <w:p w14:paraId="4E9EEB37">
            <w:pPr>
              <w:jc w:val="center"/>
              <w:rPr>
                <w:rFonts w:ascii="宋体" w:hAnsi="宋体"/>
              </w:rPr>
            </w:pPr>
          </w:p>
        </w:tc>
        <w:tc>
          <w:tcPr>
            <w:tcW w:w="477" w:type="pct"/>
            <w:vAlign w:val="center"/>
          </w:tcPr>
          <w:p w14:paraId="15FBE5A7">
            <w:pPr>
              <w:jc w:val="center"/>
              <w:rPr>
                <w:rFonts w:ascii="宋体" w:hAnsi="宋体"/>
              </w:rPr>
            </w:pPr>
          </w:p>
        </w:tc>
        <w:tc>
          <w:tcPr>
            <w:tcW w:w="718" w:type="pct"/>
            <w:vAlign w:val="center"/>
          </w:tcPr>
          <w:p w14:paraId="7E564185">
            <w:pPr>
              <w:jc w:val="center"/>
              <w:rPr>
                <w:rFonts w:ascii="宋体" w:hAnsi="宋体"/>
              </w:rPr>
            </w:pPr>
          </w:p>
        </w:tc>
        <w:tc>
          <w:tcPr>
            <w:tcW w:w="557" w:type="pct"/>
            <w:vAlign w:val="center"/>
          </w:tcPr>
          <w:p w14:paraId="2E9BBC74">
            <w:pPr>
              <w:jc w:val="center"/>
              <w:rPr>
                <w:rFonts w:ascii="宋体" w:hAnsi="宋体"/>
              </w:rPr>
            </w:pPr>
          </w:p>
        </w:tc>
        <w:tc>
          <w:tcPr>
            <w:tcW w:w="698" w:type="pct"/>
            <w:vAlign w:val="center"/>
          </w:tcPr>
          <w:p w14:paraId="52428004">
            <w:pPr>
              <w:jc w:val="center"/>
              <w:rPr>
                <w:rFonts w:ascii="宋体" w:hAnsi="宋体"/>
              </w:rPr>
            </w:pPr>
          </w:p>
        </w:tc>
      </w:tr>
      <w:tr w14:paraId="2565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6648F1BD">
            <w:pPr>
              <w:jc w:val="center"/>
              <w:rPr>
                <w:rFonts w:ascii="宋体" w:hAnsi="宋体"/>
              </w:rPr>
            </w:pPr>
          </w:p>
        </w:tc>
        <w:tc>
          <w:tcPr>
            <w:tcW w:w="539" w:type="pct"/>
            <w:vAlign w:val="center"/>
          </w:tcPr>
          <w:p w14:paraId="0249DF2F">
            <w:pPr>
              <w:jc w:val="center"/>
              <w:rPr>
                <w:rFonts w:ascii="宋体" w:hAnsi="宋体"/>
              </w:rPr>
            </w:pPr>
          </w:p>
        </w:tc>
        <w:tc>
          <w:tcPr>
            <w:tcW w:w="749" w:type="pct"/>
            <w:vAlign w:val="center"/>
          </w:tcPr>
          <w:p w14:paraId="6420E58F">
            <w:pPr>
              <w:jc w:val="center"/>
              <w:rPr>
                <w:rFonts w:ascii="宋体" w:hAnsi="宋体"/>
              </w:rPr>
            </w:pPr>
          </w:p>
        </w:tc>
        <w:tc>
          <w:tcPr>
            <w:tcW w:w="399" w:type="pct"/>
            <w:vAlign w:val="center"/>
          </w:tcPr>
          <w:p w14:paraId="06AB22B6">
            <w:pPr>
              <w:jc w:val="center"/>
              <w:rPr>
                <w:rFonts w:ascii="宋体" w:hAnsi="宋体"/>
              </w:rPr>
            </w:pPr>
          </w:p>
        </w:tc>
        <w:tc>
          <w:tcPr>
            <w:tcW w:w="398" w:type="pct"/>
            <w:vAlign w:val="center"/>
          </w:tcPr>
          <w:p w14:paraId="653E9F75">
            <w:pPr>
              <w:jc w:val="center"/>
              <w:rPr>
                <w:rFonts w:ascii="宋体" w:hAnsi="宋体"/>
              </w:rPr>
            </w:pPr>
          </w:p>
        </w:tc>
        <w:tc>
          <w:tcPr>
            <w:tcW w:w="477" w:type="pct"/>
            <w:vAlign w:val="center"/>
          </w:tcPr>
          <w:p w14:paraId="39238CD9">
            <w:pPr>
              <w:jc w:val="center"/>
              <w:rPr>
                <w:rFonts w:ascii="宋体" w:hAnsi="宋体"/>
              </w:rPr>
            </w:pPr>
          </w:p>
        </w:tc>
        <w:tc>
          <w:tcPr>
            <w:tcW w:w="718" w:type="pct"/>
            <w:vAlign w:val="center"/>
          </w:tcPr>
          <w:p w14:paraId="776FA96B">
            <w:pPr>
              <w:jc w:val="center"/>
              <w:rPr>
                <w:rFonts w:ascii="宋体" w:hAnsi="宋体"/>
              </w:rPr>
            </w:pPr>
          </w:p>
        </w:tc>
        <w:tc>
          <w:tcPr>
            <w:tcW w:w="557" w:type="pct"/>
            <w:vAlign w:val="center"/>
          </w:tcPr>
          <w:p w14:paraId="79E716D8">
            <w:pPr>
              <w:jc w:val="center"/>
              <w:rPr>
                <w:rFonts w:ascii="宋体" w:hAnsi="宋体"/>
              </w:rPr>
            </w:pPr>
          </w:p>
        </w:tc>
        <w:tc>
          <w:tcPr>
            <w:tcW w:w="698" w:type="pct"/>
            <w:vAlign w:val="center"/>
          </w:tcPr>
          <w:p w14:paraId="2B6D003A">
            <w:pPr>
              <w:jc w:val="center"/>
              <w:rPr>
                <w:rFonts w:ascii="宋体" w:hAnsi="宋体"/>
              </w:rPr>
            </w:pPr>
          </w:p>
        </w:tc>
      </w:tr>
      <w:tr w14:paraId="10CA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1A22A75D">
            <w:pPr>
              <w:jc w:val="center"/>
              <w:rPr>
                <w:rFonts w:ascii="宋体" w:hAnsi="宋体"/>
              </w:rPr>
            </w:pPr>
          </w:p>
        </w:tc>
        <w:tc>
          <w:tcPr>
            <w:tcW w:w="539" w:type="pct"/>
            <w:vAlign w:val="center"/>
          </w:tcPr>
          <w:p w14:paraId="2F58EF43">
            <w:pPr>
              <w:jc w:val="center"/>
              <w:rPr>
                <w:rFonts w:ascii="宋体" w:hAnsi="宋体"/>
              </w:rPr>
            </w:pPr>
          </w:p>
        </w:tc>
        <w:tc>
          <w:tcPr>
            <w:tcW w:w="749" w:type="pct"/>
            <w:vAlign w:val="center"/>
          </w:tcPr>
          <w:p w14:paraId="19D2AFA8">
            <w:pPr>
              <w:jc w:val="center"/>
              <w:rPr>
                <w:rFonts w:ascii="宋体" w:hAnsi="宋体"/>
              </w:rPr>
            </w:pPr>
          </w:p>
        </w:tc>
        <w:tc>
          <w:tcPr>
            <w:tcW w:w="399" w:type="pct"/>
            <w:vAlign w:val="center"/>
          </w:tcPr>
          <w:p w14:paraId="4425FC1B">
            <w:pPr>
              <w:jc w:val="center"/>
              <w:rPr>
                <w:rFonts w:ascii="宋体" w:hAnsi="宋体"/>
              </w:rPr>
            </w:pPr>
          </w:p>
        </w:tc>
        <w:tc>
          <w:tcPr>
            <w:tcW w:w="398" w:type="pct"/>
            <w:vAlign w:val="center"/>
          </w:tcPr>
          <w:p w14:paraId="752771B3">
            <w:pPr>
              <w:jc w:val="center"/>
              <w:rPr>
                <w:rFonts w:ascii="宋体" w:hAnsi="宋体"/>
              </w:rPr>
            </w:pPr>
          </w:p>
        </w:tc>
        <w:tc>
          <w:tcPr>
            <w:tcW w:w="477" w:type="pct"/>
            <w:vAlign w:val="center"/>
          </w:tcPr>
          <w:p w14:paraId="4B00B45F">
            <w:pPr>
              <w:jc w:val="center"/>
              <w:rPr>
                <w:rFonts w:ascii="宋体" w:hAnsi="宋体"/>
              </w:rPr>
            </w:pPr>
          </w:p>
        </w:tc>
        <w:tc>
          <w:tcPr>
            <w:tcW w:w="718" w:type="pct"/>
            <w:vAlign w:val="center"/>
          </w:tcPr>
          <w:p w14:paraId="3FDBE6A3">
            <w:pPr>
              <w:jc w:val="center"/>
              <w:rPr>
                <w:rFonts w:ascii="宋体" w:hAnsi="宋体"/>
              </w:rPr>
            </w:pPr>
          </w:p>
        </w:tc>
        <w:tc>
          <w:tcPr>
            <w:tcW w:w="557" w:type="pct"/>
            <w:vAlign w:val="center"/>
          </w:tcPr>
          <w:p w14:paraId="0F005CEE">
            <w:pPr>
              <w:jc w:val="center"/>
              <w:rPr>
                <w:rFonts w:ascii="宋体" w:hAnsi="宋体"/>
              </w:rPr>
            </w:pPr>
          </w:p>
        </w:tc>
        <w:tc>
          <w:tcPr>
            <w:tcW w:w="698" w:type="pct"/>
            <w:vAlign w:val="center"/>
          </w:tcPr>
          <w:p w14:paraId="57B4CA9F">
            <w:pPr>
              <w:jc w:val="center"/>
              <w:rPr>
                <w:rFonts w:ascii="宋体" w:hAnsi="宋体"/>
              </w:rPr>
            </w:pPr>
          </w:p>
        </w:tc>
      </w:tr>
      <w:tr w14:paraId="2247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4393C5C7">
            <w:pPr>
              <w:jc w:val="center"/>
              <w:rPr>
                <w:rFonts w:ascii="宋体" w:hAnsi="宋体"/>
              </w:rPr>
            </w:pPr>
          </w:p>
        </w:tc>
        <w:tc>
          <w:tcPr>
            <w:tcW w:w="539" w:type="pct"/>
            <w:vAlign w:val="center"/>
          </w:tcPr>
          <w:p w14:paraId="55496CC8">
            <w:pPr>
              <w:jc w:val="center"/>
              <w:rPr>
                <w:rFonts w:ascii="宋体" w:hAnsi="宋体"/>
              </w:rPr>
            </w:pPr>
          </w:p>
        </w:tc>
        <w:tc>
          <w:tcPr>
            <w:tcW w:w="749" w:type="pct"/>
            <w:vAlign w:val="center"/>
          </w:tcPr>
          <w:p w14:paraId="1B469973">
            <w:pPr>
              <w:jc w:val="center"/>
              <w:rPr>
                <w:rFonts w:ascii="宋体" w:hAnsi="宋体"/>
              </w:rPr>
            </w:pPr>
          </w:p>
        </w:tc>
        <w:tc>
          <w:tcPr>
            <w:tcW w:w="399" w:type="pct"/>
            <w:vAlign w:val="center"/>
          </w:tcPr>
          <w:p w14:paraId="3163B612">
            <w:pPr>
              <w:jc w:val="center"/>
              <w:rPr>
                <w:rFonts w:ascii="宋体" w:hAnsi="宋体"/>
              </w:rPr>
            </w:pPr>
          </w:p>
        </w:tc>
        <w:tc>
          <w:tcPr>
            <w:tcW w:w="398" w:type="pct"/>
            <w:vAlign w:val="center"/>
          </w:tcPr>
          <w:p w14:paraId="6AB8E454">
            <w:pPr>
              <w:jc w:val="center"/>
              <w:rPr>
                <w:rFonts w:ascii="宋体" w:hAnsi="宋体"/>
              </w:rPr>
            </w:pPr>
          </w:p>
        </w:tc>
        <w:tc>
          <w:tcPr>
            <w:tcW w:w="477" w:type="pct"/>
            <w:vAlign w:val="center"/>
          </w:tcPr>
          <w:p w14:paraId="5C6B1ABC">
            <w:pPr>
              <w:jc w:val="center"/>
              <w:rPr>
                <w:rFonts w:ascii="宋体" w:hAnsi="宋体"/>
              </w:rPr>
            </w:pPr>
          </w:p>
        </w:tc>
        <w:tc>
          <w:tcPr>
            <w:tcW w:w="718" w:type="pct"/>
            <w:vAlign w:val="center"/>
          </w:tcPr>
          <w:p w14:paraId="2D897FE9">
            <w:pPr>
              <w:jc w:val="center"/>
              <w:rPr>
                <w:rFonts w:ascii="宋体" w:hAnsi="宋体"/>
              </w:rPr>
            </w:pPr>
          </w:p>
        </w:tc>
        <w:tc>
          <w:tcPr>
            <w:tcW w:w="557" w:type="pct"/>
            <w:vAlign w:val="center"/>
          </w:tcPr>
          <w:p w14:paraId="3B30B05C">
            <w:pPr>
              <w:jc w:val="center"/>
              <w:rPr>
                <w:rFonts w:ascii="宋体" w:hAnsi="宋体"/>
              </w:rPr>
            </w:pPr>
          </w:p>
        </w:tc>
        <w:tc>
          <w:tcPr>
            <w:tcW w:w="698" w:type="pct"/>
            <w:vAlign w:val="center"/>
          </w:tcPr>
          <w:p w14:paraId="1346484E">
            <w:pPr>
              <w:jc w:val="center"/>
              <w:rPr>
                <w:rFonts w:ascii="宋体" w:hAnsi="宋体"/>
              </w:rPr>
            </w:pPr>
          </w:p>
        </w:tc>
      </w:tr>
      <w:tr w14:paraId="1D14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09513E63">
            <w:pPr>
              <w:jc w:val="center"/>
              <w:rPr>
                <w:rFonts w:ascii="宋体" w:hAnsi="宋体"/>
              </w:rPr>
            </w:pPr>
          </w:p>
        </w:tc>
        <w:tc>
          <w:tcPr>
            <w:tcW w:w="539" w:type="pct"/>
            <w:vAlign w:val="center"/>
          </w:tcPr>
          <w:p w14:paraId="01B16677">
            <w:pPr>
              <w:jc w:val="center"/>
              <w:rPr>
                <w:rFonts w:ascii="宋体" w:hAnsi="宋体"/>
              </w:rPr>
            </w:pPr>
          </w:p>
        </w:tc>
        <w:tc>
          <w:tcPr>
            <w:tcW w:w="749" w:type="pct"/>
            <w:vAlign w:val="center"/>
          </w:tcPr>
          <w:p w14:paraId="75F1ED72">
            <w:pPr>
              <w:jc w:val="center"/>
              <w:rPr>
                <w:rFonts w:ascii="宋体" w:hAnsi="宋体"/>
              </w:rPr>
            </w:pPr>
          </w:p>
        </w:tc>
        <w:tc>
          <w:tcPr>
            <w:tcW w:w="399" w:type="pct"/>
            <w:vAlign w:val="center"/>
          </w:tcPr>
          <w:p w14:paraId="2E220220">
            <w:pPr>
              <w:jc w:val="center"/>
              <w:rPr>
                <w:rFonts w:ascii="宋体" w:hAnsi="宋体"/>
              </w:rPr>
            </w:pPr>
          </w:p>
        </w:tc>
        <w:tc>
          <w:tcPr>
            <w:tcW w:w="398" w:type="pct"/>
            <w:vAlign w:val="center"/>
          </w:tcPr>
          <w:p w14:paraId="42B58AEC">
            <w:pPr>
              <w:jc w:val="center"/>
              <w:rPr>
                <w:rFonts w:ascii="宋体" w:hAnsi="宋体"/>
              </w:rPr>
            </w:pPr>
          </w:p>
        </w:tc>
        <w:tc>
          <w:tcPr>
            <w:tcW w:w="477" w:type="pct"/>
            <w:vAlign w:val="center"/>
          </w:tcPr>
          <w:p w14:paraId="1B2AC80F">
            <w:pPr>
              <w:jc w:val="center"/>
              <w:rPr>
                <w:rFonts w:ascii="宋体" w:hAnsi="宋体"/>
              </w:rPr>
            </w:pPr>
          </w:p>
        </w:tc>
        <w:tc>
          <w:tcPr>
            <w:tcW w:w="718" w:type="pct"/>
            <w:vAlign w:val="center"/>
          </w:tcPr>
          <w:p w14:paraId="1549647F">
            <w:pPr>
              <w:jc w:val="center"/>
              <w:rPr>
                <w:rFonts w:ascii="宋体" w:hAnsi="宋体"/>
              </w:rPr>
            </w:pPr>
          </w:p>
        </w:tc>
        <w:tc>
          <w:tcPr>
            <w:tcW w:w="557" w:type="pct"/>
            <w:vAlign w:val="center"/>
          </w:tcPr>
          <w:p w14:paraId="3A3E9E59">
            <w:pPr>
              <w:jc w:val="center"/>
              <w:rPr>
                <w:rFonts w:ascii="宋体" w:hAnsi="宋体"/>
              </w:rPr>
            </w:pPr>
          </w:p>
        </w:tc>
        <w:tc>
          <w:tcPr>
            <w:tcW w:w="698" w:type="pct"/>
            <w:vAlign w:val="center"/>
          </w:tcPr>
          <w:p w14:paraId="1DE2A32C">
            <w:pPr>
              <w:jc w:val="center"/>
              <w:rPr>
                <w:rFonts w:ascii="宋体" w:hAnsi="宋体"/>
              </w:rPr>
            </w:pPr>
          </w:p>
        </w:tc>
      </w:tr>
    </w:tbl>
    <w:p w14:paraId="5790A8ED">
      <w:pPr>
        <w:pStyle w:val="22"/>
        <w:rPr>
          <w:rFonts w:hAnsi="宋体"/>
        </w:rPr>
      </w:pPr>
    </w:p>
    <w:p w14:paraId="3E7A4A58">
      <w:pPr>
        <w:pStyle w:val="22"/>
        <w:rPr>
          <w:rFonts w:hAnsi="宋体"/>
        </w:rPr>
      </w:pPr>
    </w:p>
    <w:p w14:paraId="5583DB67">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581D12D3">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3C429DE4">
      <w:pPr>
        <w:tabs>
          <w:tab w:val="center" w:pos="5192"/>
        </w:tabs>
        <w:spacing w:line="480" w:lineRule="auto"/>
        <w:rPr>
          <w:rFonts w:ascii="宋体" w:hAnsi="宋体"/>
        </w:rPr>
      </w:pPr>
    </w:p>
    <w:p w14:paraId="0896767A">
      <w:pPr>
        <w:spacing w:line="360" w:lineRule="auto"/>
        <w:ind w:right="-85"/>
        <w:rPr>
          <w:rFonts w:ascii="宋体" w:hAnsi="宋体"/>
        </w:rPr>
      </w:pPr>
    </w:p>
    <w:p w14:paraId="1EE037DB">
      <w:pPr>
        <w:pStyle w:val="22"/>
        <w:rPr>
          <w:rFonts w:hAnsi="宋体"/>
        </w:rPr>
      </w:pPr>
    </w:p>
    <w:p w14:paraId="72891526">
      <w:pPr>
        <w:rPr>
          <w:rFonts w:ascii="宋体" w:hAnsi="宋体"/>
        </w:rPr>
      </w:pPr>
    </w:p>
    <w:p w14:paraId="3A506ABD">
      <w:pPr>
        <w:rPr>
          <w:rFonts w:ascii="宋体" w:hAnsi="宋体"/>
        </w:rPr>
      </w:pPr>
    </w:p>
    <w:p w14:paraId="41711018">
      <w:pPr>
        <w:pStyle w:val="36"/>
        <w:rPr>
          <w:rFonts w:ascii="宋体" w:hAnsi="宋体"/>
        </w:rPr>
      </w:pPr>
    </w:p>
    <w:p w14:paraId="273ADC3D">
      <w:pPr>
        <w:rPr>
          <w:rFonts w:ascii="宋体" w:hAnsi="宋体"/>
        </w:rPr>
      </w:pPr>
    </w:p>
    <w:p w14:paraId="4E99D5D9">
      <w:pPr>
        <w:pStyle w:val="17"/>
      </w:pPr>
    </w:p>
    <w:p w14:paraId="2334DD21">
      <w:pPr>
        <w:pStyle w:val="36"/>
      </w:pPr>
    </w:p>
    <w:p w14:paraId="057D0148">
      <w:pPr>
        <w:rPr>
          <w:rFonts w:ascii="宋体" w:hAnsi="宋体"/>
        </w:rPr>
      </w:pPr>
    </w:p>
    <w:p w14:paraId="55829C45">
      <w:pPr>
        <w:rPr>
          <w:rFonts w:ascii="宋体" w:hAnsi="宋体"/>
        </w:rPr>
      </w:pPr>
    </w:p>
    <w:p w14:paraId="3BE2EEA4">
      <w:pPr>
        <w:rPr>
          <w:rFonts w:ascii="宋体" w:hAnsi="宋体"/>
        </w:rPr>
      </w:pPr>
    </w:p>
    <w:p w14:paraId="7A97393C">
      <w:pPr>
        <w:snapToGrid w:val="0"/>
        <w:spacing w:line="360" w:lineRule="auto"/>
        <w:jc w:val="center"/>
        <w:outlineLvl w:val="1"/>
        <w:rPr>
          <w:rFonts w:ascii="宋体" w:hAnsi="宋体"/>
          <w:b/>
          <w:sz w:val="32"/>
          <w:szCs w:val="32"/>
        </w:rPr>
      </w:pPr>
      <w:r>
        <w:rPr>
          <w:rFonts w:hint="eastAsia" w:ascii="宋体" w:hAnsi="宋体"/>
          <w:b/>
          <w:sz w:val="32"/>
          <w:szCs w:val="32"/>
        </w:rPr>
        <w:t>附件6</w:t>
      </w:r>
      <w:r>
        <w:rPr>
          <w:rFonts w:ascii="宋体" w:hAnsi="宋体"/>
          <w:b/>
          <w:sz w:val="32"/>
          <w:szCs w:val="32"/>
        </w:rPr>
        <w:t>-2</w:t>
      </w:r>
      <w:r>
        <w:rPr>
          <w:rFonts w:hint="eastAsia" w:ascii="宋体" w:hAnsi="宋体"/>
          <w:b/>
          <w:sz w:val="32"/>
          <w:szCs w:val="32"/>
        </w:rPr>
        <w:t>本项目实施团队人员简历表</w:t>
      </w:r>
    </w:p>
    <w:tbl>
      <w:tblPr>
        <w:tblStyle w:val="44"/>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14:paraId="1255F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40DCF0C8">
            <w:pPr>
              <w:spacing w:line="360" w:lineRule="auto"/>
              <w:jc w:val="center"/>
              <w:rPr>
                <w:rFonts w:ascii="宋体" w:hAnsi="宋体"/>
                <w:caps/>
                <w:szCs w:val="21"/>
              </w:rPr>
            </w:pPr>
            <w:r>
              <w:rPr>
                <w:rFonts w:hint="eastAsia" w:ascii="宋体" w:hAnsi="宋体"/>
                <w:caps/>
                <w:szCs w:val="21"/>
              </w:rPr>
              <w:t>姓名</w:t>
            </w:r>
          </w:p>
        </w:tc>
        <w:tc>
          <w:tcPr>
            <w:tcW w:w="745" w:type="pct"/>
            <w:vAlign w:val="center"/>
          </w:tcPr>
          <w:p w14:paraId="1F15DB35">
            <w:pPr>
              <w:spacing w:line="360" w:lineRule="auto"/>
              <w:jc w:val="center"/>
              <w:rPr>
                <w:rFonts w:ascii="宋体" w:hAnsi="宋体"/>
                <w:caps/>
                <w:szCs w:val="21"/>
              </w:rPr>
            </w:pPr>
          </w:p>
        </w:tc>
        <w:tc>
          <w:tcPr>
            <w:tcW w:w="541" w:type="pct"/>
            <w:gridSpan w:val="2"/>
            <w:vAlign w:val="center"/>
          </w:tcPr>
          <w:p w14:paraId="03D87360">
            <w:pPr>
              <w:spacing w:line="360" w:lineRule="auto"/>
              <w:jc w:val="center"/>
              <w:rPr>
                <w:rFonts w:ascii="宋体" w:hAnsi="宋体"/>
                <w:caps/>
                <w:szCs w:val="21"/>
              </w:rPr>
            </w:pPr>
            <w:r>
              <w:rPr>
                <w:rFonts w:hint="eastAsia" w:ascii="宋体" w:hAnsi="宋体"/>
                <w:caps/>
                <w:szCs w:val="21"/>
              </w:rPr>
              <w:t>年龄</w:t>
            </w:r>
          </w:p>
        </w:tc>
        <w:tc>
          <w:tcPr>
            <w:tcW w:w="740" w:type="pct"/>
            <w:vAlign w:val="center"/>
          </w:tcPr>
          <w:p w14:paraId="272284F7">
            <w:pPr>
              <w:spacing w:line="360" w:lineRule="auto"/>
              <w:jc w:val="center"/>
              <w:rPr>
                <w:rFonts w:ascii="宋体" w:hAnsi="宋体"/>
                <w:caps/>
                <w:szCs w:val="21"/>
              </w:rPr>
            </w:pPr>
          </w:p>
        </w:tc>
        <w:tc>
          <w:tcPr>
            <w:tcW w:w="991" w:type="pct"/>
            <w:gridSpan w:val="2"/>
            <w:vAlign w:val="center"/>
          </w:tcPr>
          <w:p w14:paraId="313F0E5C">
            <w:pPr>
              <w:spacing w:line="360" w:lineRule="auto"/>
              <w:jc w:val="center"/>
              <w:rPr>
                <w:rFonts w:ascii="宋体" w:hAnsi="宋体"/>
                <w:caps/>
                <w:szCs w:val="21"/>
              </w:rPr>
            </w:pPr>
            <w:r>
              <w:rPr>
                <w:rFonts w:hint="eastAsia" w:ascii="宋体" w:hAnsi="宋体"/>
                <w:caps/>
                <w:szCs w:val="21"/>
              </w:rPr>
              <w:t>身份证号码</w:t>
            </w:r>
          </w:p>
        </w:tc>
        <w:tc>
          <w:tcPr>
            <w:tcW w:w="1042" w:type="pct"/>
            <w:vAlign w:val="center"/>
          </w:tcPr>
          <w:p w14:paraId="38EBFD0A">
            <w:pPr>
              <w:spacing w:line="360" w:lineRule="auto"/>
              <w:jc w:val="center"/>
              <w:rPr>
                <w:rFonts w:ascii="宋体" w:hAnsi="宋体"/>
                <w:caps/>
                <w:szCs w:val="21"/>
              </w:rPr>
            </w:pPr>
          </w:p>
        </w:tc>
      </w:tr>
      <w:tr w14:paraId="69CA2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vAlign w:val="center"/>
          </w:tcPr>
          <w:p w14:paraId="2532BBEE">
            <w:pPr>
              <w:spacing w:line="360" w:lineRule="auto"/>
              <w:jc w:val="center"/>
              <w:rPr>
                <w:rFonts w:ascii="宋体" w:hAnsi="宋体"/>
                <w:szCs w:val="21"/>
              </w:rPr>
            </w:pPr>
            <w:r>
              <w:rPr>
                <w:rFonts w:hint="eastAsia" w:ascii="宋体" w:hAnsi="宋体"/>
                <w:szCs w:val="21"/>
              </w:rPr>
              <w:t>毕业学校</w:t>
            </w:r>
          </w:p>
        </w:tc>
        <w:tc>
          <w:tcPr>
            <w:tcW w:w="2026" w:type="pct"/>
            <w:gridSpan w:val="4"/>
            <w:vAlign w:val="center"/>
          </w:tcPr>
          <w:p w14:paraId="6861A251">
            <w:pPr>
              <w:spacing w:line="360" w:lineRule="auto"/>
              <w:jc w:val="center"/>
              <w:rPr>
                <w:rFonts w:ascii="宋体" w:hAnsi="宋体"/>
                <w:szCs w:val="21"/>
              </w:rPr>
            </w:pPr>
          </w:p>
        </w:tc>
        <w:tc>
          <w:tcPr>
            <w:tcW w:w="991" w:type="pct"/>
            <w:gridSpan w:val="2"/>
            <w:vAlign w:val="center"/>
          </w:tcPr>
          <w:p w14:paraId="0F7EE4DE">
            <w:pPr>
              <w:spacing w:line="360" w:lineRule="auto"/>
              <w:jc w:val="center"/>
              <w:rPr>
                <w:rFonts w:ascii="宋体" w:hAnsi="宋体"/>
                <w:szCs w:val="21"/>
              </w:rPr>
            </w:pPr>
            <w:r>
              <w:rPr>
                <w:rFonts w:hint="eastAsia" w:ascii="宋体" w:hAnsi="宋体"/>
                <w:szCs w:val="21"/>
              </w:rPr>
              <w:t>专业</w:t>
            </w:r>
          </w:p>
        </w:tc>
        <w:tc>
          <w:tcPr>
            <w:tcW w:w="1042" w:type="pct"/>
            <w:vAlign w:val="center"/>
          </w:tcPr>
          <w:p w14:paraId="55672308">
            <w:pPr>
              <w:spacing w:line="360" w:lineRule="auto"/>
              <w:jc w:val="center"/>
              <w:rPr>
                <w:rFonts w:ascii="宋体" w:hAnsi="宋体"/>
                <w:szCs w:val="21"/>
              </w:rPr>
            </w:pPr>
          </w:p>
        </w:tc>
      </w:tr>
      <w:tr w14:paraId="3A350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7A7E7C77">
            <w:pPr>
              <w:spacing w:line="360" w:lineRule="auto"/>
              <w:jc w:val="center"/>
              <w:rPr>
                <w:rFonts w:ascii="宋体" w:hAnsi="宋体"/>
                <w:szCs w:val="21"/>
              </w:rPr>
            </w:pPr>
            <w:r>
              <w:rPr>
                <w:rFonts w:hint="eastAsia" w:ascii="宋体" w:hAnsi="宋体"/>
                <w:szCs w:val="21"/>
              </w:rPr>
              <w:t>学位</w:t>
            </w:r>
          </w:p>
        </w:tc>
        <w:tc>
          <w:tcPr>
            <w:tcW w:w="745" w:type="pct"/>
            <w:vAlign w:val="center"/>
          </w:tcPr>
          <w:p w14:paraId="3905DDA1">
            <w:pPr>
              <w:spacing w:line="360" w:lineRule="auto"/>
              <w:jc w:val="center"/>
              <w:rPr>
                <w:rFonts w:ascii="宋体" w:hAnsi="宋体"/>
                <w:szCs w:val="21"/>
              </w:rPr>
            </w:pPr>
          </w:p>
        </w:tc>
        <w:tc>
          <w:tcPr>
            <w:tcW w:w="541" w:type="pct"/>
            <w:gridSpan w:val="2"/>
            <w:vAlign w:val="center"/>
          </w:tcPr>
          <w:p w14:paraId="3A13FDB9">
            <w:pPr>
              <w:spacing w:line="360" w:lineRule="auto"/>
              <w:jc w:val="center"/>
              <w:rPr>
                <w:rFonts w:ascii="宋体" w:hAnsi="宋体"/>
                <w:szCs w:val="21"/>
              </w:rPr>
            </w:pPr>
            <w:r>
              <w:rPr>
                <w:rFonts w:hint="eastAsia" w:ascii="宋体" w:hAnsi="宋体"/>
                <w:szCs w:val="21"/>
              </w:rPr>
              <w:t>职称</w:t>
            </w:r>
          </w:p>
        </w:tc>
        <w:tc>
          <w:tcPr>
            <w:tcW w:w="740" w:type="pct"/>
            <w:vAlign w:val="center"/>
          </w:tcPr>
          <w:p w14:paraId="03173B1F">
            <w:pPr>
              <w:spacing w:line="360" w:lineRule="auto"/>
              <w:jc w:val="center"/>
              <w:rPr>
                <w:rFonts w:ascii="宋体" w:hAnsi="宋体"/>
                <w:szCs w:val="21"/>
              </w:rPr>
            </w:pPr>
          </w:p>
        </w:tc>
        <w:tc>
          <w:tcPr>
            <w:tcW w:w="991" w:type="pct"/>
            <w:gridSpan w:val="2"/>
            <w:vAlign w:val="center"/>
          </w:tcPr>
          <w:p w14:paraId="3DEE8ADF">
            <w:pPr>
              <w:spacing w:line="360" w:lineRule="auto"/>
              <w:jc w:val="center"/>
              <w:rPr>
                <w:rFonts w:ascii="宋体" w:hAnsi="宋体"/>
                <w:szCs w:val="21"/>
              </w:rPr>
            </w:pPr>
            <w:r>
              <w:rPr>
                <w:rFonts w:hint="eastAsia" w:ascii="宋体" w:hAnsi="宋体"/>
                <w:szCs w:val="21"/>
              </w:rPr>
              <w:t>职务</w:t>
            </w:r>
          </w:p>
        </w:tc>
        <w:tc>
          <w:tcPr>
            <w:tcW w:w="1042" w:type="pct"/>
            <w:vAlign w:val="center"/>
          </w:tcPr>
          <w:p w14:paraId="581AAB50">
            <w:pPr>
              <w:spacing w:line="360" w:lineRule="auto"/>
              <w:jc w:val="center"/>
              <w:rPr>
                <w:rFonts w:ascii="宋体" w:hAnsi="宋体"/>
                <w:szCs w:val="21"/>
              </w:rPr>
            </w:pPr>
          </w:p>
        </w:tc>
      </w:tr>
      <w:tr w14:paraId="08BD8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41" w:type="pct"/>
            <w:vAlign w:val="center"/>
          </w:tcPr>
          <w:p w14:paraId="7154889A">
            <w:pPr>
              <w:spacing w:line="360" w:lineRule="auto"/>
              <w:jc w:val="center"/>
              <w:rPr>
                <w:rFonts w:ascii="宋体" w:hAnsi="宋体"/>
                <w:szCs w:val="21"/>
              </w:rPr>
            </w:pPr>
            <w:r>
              <w:rPr>
                <w:rFonts w:hint="eastAsia" w:ascii="宋体" w:hAnsi="宋体"/>
                <w:szCs w:val="21"/>
              </w:rPr>
              <w:t>现所在机构或部门</w:t>
            </w:r>
          </w:p>
        </w:tc>
        <w:tc>
          <w:tcPr>
            <w:tcW w:w="2026" w:type="pct"/>
            <w:gridSpan w:val="4"/>
            <w:vAlign w:val="center"/>
          </w:tcPr>
          <w:p w14:paraId="172A8071">
            <w:pPr>
              <w:spacing w:line="360" w:lineRule="auto"/>
              <w:jc w:val="center"/>
              <w:rPr>
                <w:rFonts w:ascii="宋体" w:hAnsi="宋体"/>
                <w:szCs w:val="21"/>
              </w:rPr>
            </w:pPr>
          </w:p>
        </w:tc>
        <w:tc>
          <w:tcPr>
            <w:tcW w:w="991" w:type="pct"/>
            <w:gridSpan w:val="2"/>
            <w:vAlign w:val="center"/>
          </w:tcPr>
          <w:p w14:paraId="18121414">
            <w:pPr>
              <w:spacing w:line="360" w:lineRule="auto"/>
              <w:jc w:val="center"/>
              <w:rPr>
                <w:rFonts w:ascii="宋体" w:hAnsi="宋体"/>
                <w:szCs w:val="21"/>
              </w:rPr>
            </w:pPr>
            <w:r>
              <w:rPr>
                <w:rFonts w:hint="eastAsia" w:ascii="宋体" w:hAnsi="宋体"/>
                <w:szCs w:val="21"/>
              </w:rPr>
              <w:t>服务时间</w:t>
            </w:r>
          </w:p>
        </w:tc>
        <w:tc>
          <w:tcPr>
            <w:tcW w:w="1042" w:type="pct"/>
            <w:vAlign w:val="center"/>
          </w:tcPr>
          <w:p w14:paraId="5708FB59">
            <w:pPr>
              <w:spacing w:line="360" w:lineRule="auto"/>
              <w:jc w:val="center"/>
              <w:rPr>
                <w:rFonts w:ascii="宋体" w:hAnsi="宋体"/>
                <w:szCs w:val="21"/>
              </w:rPr>
            </w:pPr>
          </w:p>
        </w:tc>
      </w:tr>
      <w:tr w14:paraId="1E317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vAlign w:val="center"/>
          </w:tcPr>
          <w:p w14:paraId="25572F9B">
            <w:pPr>
              <w:spacing w:line="360" w:lineRule="auto"/>
              <w:jc w:val="center"/>
              <w:rPr>
                <w:rFonts w:ascii="宋体" w:hAnsi="宋体"/>
                <w:szCs w:val="21"/>
              </w:rPr>
            </w:pPr>
            <w:r>
              <w:rPr>
                <w:rFonts w:hint="eastAsia" w:ascii="宋体" w:hAnsi="宋体"/>
                <w:szCs w:val="21"/>
              </w:rPr>
              <w:t>拟在本项目担任中职务</w:t>
            </w:r>
          </w:p>
        </w:tc>
        <w:tc>
          <w:tcPr>
            <w:tcW w:w="3304" w:type="pct"/>
            <w:gridSpan w:val="5"/>
            <w:vAlign w:val="center"/>
          </w:tcPr>
          <w:p w14:paraId="3639FD8D">
            <w:pPr>
              <w:spacing w:line="360" w:lineRule="auto"/>
              <w:jc w:val="center"/>
              <w:rPr>
                <w:rFonts w:ascii="宋体" w:hAnsi="宋体"/>
                <w:szCs w:val="21"/>
              </w:rPr>
            </w:pPr>
          </w:p>
        </w:tc>
      </w:tr>
      <w:tr w14:paraId="6455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vAlign w:val="center"/>
          </w:tcPr>
          <w:p w14:paraId="1B964C37">
            <w:pPr>
              <w:spacing w:line="360" w:lineRule="auto"/>
              <w:jc w:val="center"/>
              <w:rPr>
                <w:rFonts w:ascii="宋体" w:hAnsi="宋体"/>
                <w:szCs w:val="21"/>
              </w:rPr>
            </w:pPr>
            <w:r>
              <w:rPr>
                <w:rFonts w:hint="eastAsia" w:ascii="宋体" w:hAnsi="宋体"/>
                <w:szCs w:val="21"/>
              </w:rPr>
              <w:t>主要经历</w:t>
            </w:r>
          </w:p>
        </w:tc>
        <w:tc>
          <w:tcPr>
            <w:tcW w:w="4059" w:type="pct"/>
            <w:gridSpan w:val="7"/>
            <w:vAlign w:val="center"/>
          </w:tcPr>
          <w:p w14:paraId="35DE7D4B">
            <w:pPr>
              <w:spacing w:line="360" w:lineRule="auto"/>
              <w:jc w:val="center"/>
              <w:rPr>
                <w:rFonts w:ascii="宋体" w:hAnsi="宋体"/>
                <w:szCs w:val="21"/>
              </w:rPr>
            </w:pPr>
          </w:p>
        </w:tc>
      </w:tr>
      <w:tr w14:paraId="5F1D3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43033DB">
            <w:pPr>
              <w:spacing w:line="360" w:lineRule="auto"/>
              <w:jc w:val="center"/>
              <w:rPr>
                <w:rFonts w:ascii="宋体" w:hAnsi="宋体"/>
                <w:szCs w:val="21"/>
              </w:rPr>
            </w:pPr>
            <w:r>
              <w:rPr>
                <w:rFonts w:hint="eastAsia" w:ascii="宋体" w:hAnsi="宋体"/>
                <w:szCs w:val="21"/>
              </w:rPr>
              <w:t>日期</w:t>
            </w:r>
          </w:p>
        </w:tc>
        <w:tc>
          <w:tcPr>
            <w:tcW w:w="1286" w:type="pct"/>
            <w:gridSpan w:val="3"/>
            <w:vAlign w:val="center"/>
          </w:tcPr>
          <w:p w14:paraId="3D315287">
            <w:pPr>
              <w:spacing w:line="360" w:lineRule="auto"/>
              <w:jc w:val="center"/>
              <w:rPr>
                <w:rFonts w:ascii="宋体" w:hAnsi="宋体"/>
                <w:szCs w:val="21"/>
              </w:rPr>
            </w:pPr>
            <w:r>
              <w:rPr>
                <w:rFonts w:hint="eastAsia" w:ascii="宋体" w:hAnsi="宋体"/>
                <w:szCs w:val="21"/>
              </w:rPr>
              <w:t>参加过的项目名称</w:t>
            </w:r>
          </w:p>
        </w:tc>
        <w:tc>
          <w:tcPr>
            <w:tcW w:w="1280" w:type="pct"/>
            <w:gridSpan w:val="2"/>
            <w:vAlign w:val="center"/>
          </w:tcPr>
          <w:p w14:paraId="087A75DE">
            <w:pPr>
              <w:spacing w:line="360" w:lineRule="auto"/>
              <w:jc w:val="center"/>
              <w:rPr>
                <w:rFonts w:ascii="宋体" w:hAnsi="宋体"/>
                <w:szCs w:val="21"/>
              </w:rPr>
            </w:pPr>
            <w:r>
              <w:rPr>
                <w:rFonts w:hint="eastAsia" w:ascii="宋体" w:hAnsi="宋体"/>
                <w:szCs w:val="21"/>
              </w:rPr>
              <w:t>担任何职</w:t>
            </w:r>
          </w:p>
        </w:tc>
        <w:tc>
          <w:tcPr>
            <w:tcW w:w="1493" w:type="pct"/>
            <w:gridSpan w:val="2"/>
            <w:vAlign w:val="center"/>
          </w:tcPr>
          <w:p w14:paraId="7EFABE4E">
            <w:pPr>
              <w:spacing w:line="360" w:lineRule="auto"/>
              <w:jc w:val="center"/>
              <w:rPr>
                <w:rFonts w:ascii="宋体" w:hAnsi="宋体"/>
                <w:szCs w:val="21"/>
              </w:rPr>
            </w:pPr>
            <w:r>
              <w:rPr>
                <w:rFonts w:hint="eastAsia" w:ascii="宋体" w:hAnsi="宋体"/>
                <w:szCs w:val="21"/>
              </w:rPr>
              <w:t>备注</w:t>
            </w:r>
          </w:p>
        </w:tc>
      </w:tr>
      <w:tr w14:paraId="4F42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00A2215">
            <w:pPr>
              <w:spacing w:line="360" w:lineRule="auto"/>
              <w:jc w:val="center"/>
              <w:rPr>
                <w:rFonts w:ascii="宋体" w:hAnsi="宋体"/>
                <w:szCs w:val="21"/>
              </w:rPr>
            </w:pPr>
          </w:p>
        </w:tc>
        <w:tc>
          <w:tcPr>
            <w:tcW w:w="1286" w:type="pct"/>
            <w:gridSpan w:val="3"/>
            <w:vAlign w:val="center"/>
          </w:tcPr>
          <w:p w14:paraId="7174C205">
            <w:pPr>
              <w:spacing w:line="360" w:lineRule="auto"/>
              <w:jc w:val="center"/>
              <w:rPr>
                <w:rFonts w:ascii="宋体" w:hAnsi="宋体"/>
                <w:szCs w:val="21"/>
              </w:rPr>
            </w:pPr>
          </w:p>
        </w:tc>
        <w:tc>
          <w:tcPr>
            <w:tcW w:w="1280" w:type="pct"/>
            <w:gridSpan w:val="2"/>
            <w:vAlign w:val="center"/>
          </w:tcPr>
          <w:p w14:paraId="58B3565B">
            <w:pPr>
              <w:spacing w:line="360" w:lineRule="auto"/>
              <w:jc w:val="center"/>
              <w:rPr>
                <w:rFonts w:ascii="宋体" w:hAnsi="宋体"/>
                <w:szCs w:val="21"/>
              </w:rPr>
            </w:pPr>
          </w:p>
        </w:tc>
        <w:tc>
          <w:tcPr>
            <w:tcW w:w="1493" w:type="pct"/>
            <w:gridSpan w:val="2"/>
            <w:vAlign w:val="center"/>
          </w:tcPr>
          <w:p w14:paraId="1FDC2310">
            <w:pPr>
              <w:spacing w:line="360" w:lineRule="auto"/>
              <w:jc w:val="center"/>
              <w:rPr>
                <w:rFonts w:ascii="宋体" w:hAnsi="宋体"/>
                <w:szCs w:val="21"/>
              </w:rPr>
            </w:pPr>
          </w:p>
        </w:tc>
      </w:tr>
      <w:tr w14:paraId="35500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08C1C67">
            <w:pPr>
              <w:spacing w:line="360" w:lineRule="auto"/>
              <w:jc w:val="center"/>
              <w:rPr>
                <w:rFonts w:ascii="宋体" w:hAnsi="宋体"/>
                <w:szCs w:val="21"/>
              </w:rPr>
            </w:pPr>
          </w:p>
        </w:tc>
        <w:tc>
          <w:tcPr>
            <w:tcW w:w="1286" w:type="pct"/>
            <w:gridSpan w:val="3"/>
            <w:vAlign w:val="center"/>
          </w:tcPr>
          <w:p w14:paraId="5341AFD3">
            <w:pPr>
              <w:spacing w:line="360" w:lineRule="auto"/>
              <w:jc w:val="center"/>
              <w:rPr>
                <w:rFonts w:ascii="宋体" w:hAnsi="宋体"/>
                <w:szCs w:val="21"/>
              </w:rPr>
            </w:pPr>
          </w:p>
        </w:tc>
        <w:tc>
          <w:tcPr>
            <w:tcW w:w="1280" w:type="pct"/>
            <w:gridSpan w:val="2"/>
            <w:vAlign w:val="center"/>
          </w:tcPr>
          <w:p w14:paraId="02A7AC9F">
            <w:pPr>
              <w:spacing w:line="360" w:lineRule="auto"/>
              <w:jc w:val="center"/>
              <w:rPr>
                <w:rFonts w:ascii="宋体" w:hAnsi="宋体"/>
                <w:szCs w:val="21"/>
              </w:rPr>
            </w:pPr>
          </w:p>
        </w:tc>
        <w:tc>
          <w:tcPr>
            <w:tcW w:w="1493" w:type="pct"/>
            <w:gridSpan w:val="2"/>
            <w:vAlign w:val="center"/>
          </w:tcPr>
          <w:p w14:paraId="648F078A">
            <w:pPr>
              <w:spacing w:line="360" w:lineRule="auto"/>
              <w:jc w:val="center"/>
              <w:rPr>
                <w:rFonts w:ascii="宋体" w:hAnsi="宋体"/>
                <w:szCs w:val="21"/>
              </w:rPr>
            </w:pPr>
          </w:p>
        </w:tc>
      </w:tr>
      <w:tr w14:paraId="361B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F546F4A">
            <w:pPr>
              <w:spacing w:line="360" w:lineRule="auto"/>
              <w:jc w:val="center"/>
              <w:rPr>
                <w:rFonts w:ascii="宋体" w:hAnsi="宋体"/>
                <w:szCs w:val="21"/>
              </w:rPr>
            </w:pPr>
          </w:p>
        </w:tc>
        <w:tc>
          <w:tcPr>
            <w:tcW w:w="1286" w:type="pct"/>
            <w:gridSpan w:val="3"/>
            <w:vAlign w:val="center"/>
          </w:tcPr>
          <w:p w14:paraId="43D1E19A">
            <w:pPr>
              <w:spacing w:line="360" w:lineRule="auto"/>
              <w:jc w:val="center"/>
              <w:rPr>
                <w:rFonts w:ascii="宋体" w:hAnsi="宋体"/>
                <w:szCs w:val="21"/>
              </w:rPr>
            </w:pPr>
          </w:p>
        </w:tc>
        <w:tc>
          <w:tcPr>
            <w:tcW w:w="1280" w:type="pct"/>
            <w:gridSpan w:val="2"/>
            <w:vAlign w:val="center"/>
          </w:tcPr>
          <w:p w14:paraId="608896D7">
            <w:pPr>
              <w:spacing w:line="360" w:lineRule="auto"/>
              <w:jc w:val="center"/>
              <w:rPr>
                <w:rFonts w:ascii="宋体" w:hAnsi="宋体"/>
                <w:szCs w:val="21"/>
              </w:rPr>
            </w:pPr>
          </w:p>
        </w:tc>
        <w:tc>
          <w:tcPr>
            <w:tcW w:w="1493" w:type="pct"/>
            <w:gridSpan w:val="2"/>
            <w:vAlign w:val="center"/>
          </w:tcPr>
          <w:p w14:paraId="1FB560F6">
            <w:pPr>
              <w:spacing w:line="360" w:lineRule="auto"/>
              <w:jc w:val="center"/>
              <w:rPr>
                <w:rFonts w:ascii="宋体" w:hAnsi="宋体"/>
                <w:szCs w:val="21"/>
              </w:rPr>
            </w:pPr>
          </w:p>
        </w:tc>
      </w:tr>
      <w:tr w14:paraId="72B48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1EBAD725">
            <w:pPr>
              <w:spacing w:line="360" w:lineRule="auto"/>
              <w:jc w:val="center"/>
              <w:rPr>
                <w:rFonts w:ascii="宋体" w:hAnsi="宋体"/>
                <w:szCs w:val="21"/>
              </w:rPr>
            </w:pPr>
          </w:p>
        </w:tc>
        <w:tc>
          <w:tcPr>
            <w:tcW w:w="1286" w:type="pct"/>
            <w:gridSpan w:val="3"/>
            <w:vAlign w:val="center"/>
          </w:tcPr>
          <w:p w14:paraId="16143043">
            <w:pPr>
              <w:spacing w:line="360" w:lineRule="auto"/>
              <w:jc w:val="center"/>
              <w:rPr>
                <w:rFonts w:ascii="宋体" w:hAnsi="宋体"/>
                <w:szCs w:val="21"/>
              </w:rPr>
            </w:pPr>
          </w:p>
        </w:tc>
        <w:tc>
          <w:tcPr>
            <w:tcW w:w="1280" w:type="pct"/>
            <w:gridSpan w:val="2"/>
            <w:vAlign w:val="center"/>
          </w:tcPr>
          <w:p w14:paraId="6B10004F">
            <w:pPr>
              <w:spacing w:line="360" w:lineRule="auto"/>
              <w:jc w:val="center"/>
              <w:rPr>
                <w:rFonts w:ascii="宋体" w:hAnsi="宋体"/>
                <w:szCs w:val="21"/>
              </w:rPr>
            </w:pPr>
          </w:p>
        </w:tc>
        <w:tc>
          <w:tcPr>
            <w:tcW w:w="1493" w:type="pct"/>
            <w:gridSpan w:val="2"/>
            <w:vAlign w:val="center"/>
          </w:tcPr>
          <w:p w14:paraId="56BB7481">
            <w:pPr>
              <w:spacing w:line="360" w:lineRule="auto"/>
              <w:jc w:val="center"/>
              <w:rPr>
                <w:rFonts w:ascii="宋体" w:hAnsi="宋体"/>
                <w:szCs w:val="21"/>
              </w:rPr>
            </w:pPr>
          </w:p>
        </w:tc>
      </w:tr>
      <w:tr w14:paraId="6ED02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42A506B7">
            <w:pPr>
              <w:spacing w:line="360" w:lineRule="auto"/>
              <w:jc w:val="center"/>
              <w:rPr>
                <w:rFonts w:ascii="宋体" w:hAnsi="宋体"/>
                <w:szCs w:val="21"/>
              </w:rPr>
            </w:pPr>
          </w:p>
        </w:tc>
        <w:tc>
          <w:tcPr>
            <w:tcW w:w="1286" w:type="pct"/>
            <w:gridSpan w:val="3"/>
            <w:vAlign w:val="center"/>
          </w:tcPr>
          <w:p w14:paraId="4425F3F5">
            <w:pPr>
              <w:spacing w:line="360" w:lineRule="auto"/>
              <w:jc w:val="center"/>
              <w:rPr>
                <w:rFonts w:ascii="宋体" w:hAnsi="宋体"/>
                <w:szCs w:val="21"/>
              </w:rPr>
            </w:pPr>
          </w:p>
        </w:tc>
        <w:tc>
          <w:tcPr>
            <w:tcW w:w="1280" w:type="pct"/>
            <w:gridSpan w:val="2"/>
            <w:vAlign w:val="center"/>
          </w:tcPr>
          <w:p w14:paraId="7790BF6A">
            <w:pPr>
              <w:spacing w:line="360" w:lineRule="auto"/>
              <w:jc w:val="center"/>
              <w:rPr>
                <w:rFonts w:ascii="宋体" w:hAnsi="宋体"/>
                <w:szCs w:val="21"/>
              </w:rPr>
            </w:pPr>
          </w:p>
        </w:tc>
        <w:tc>
          <w:tcPr>
            <w:tcW w:w="1493" w:type="pct"/>
            <w:gridSpan w:val="2"/>
            <w:vAlign w:val="center"/>
          </w:tcPr>
          <w:p w14:paraId="3BEF394C">
            <w:pPr>
              <w:spacing w:line="360" w:lineRule="auto"/>
              <w:jc w:val="center"/>
              <w:rPr>
                <w:rFonts w:ascii="宋体" w:hAnsi="宋体"/>
                <w:szCs w:val="21"/>
              </w:rPr>
            </w:pPr>
          </w:p>
        </w:tc>
      </w:tr>
      <w:tr w14:paraId="7B41F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2C602DC4">
            <w:pPr>
              <w:spacing w:line="360" w:lineRule="auto"/>
              <w:jc w:val="center"/>
              <w:rPr>
                <w:rFonts w:ascii="宋体" w:hAnsi="宋体"/>
                <w:szCs w:val="21"/>
              </w:rPr>
            </w:pPr>
          </w:p>
        </w:tc>
        <w:tc>
          <w:tcPr>
            <w:tcW w:w="1286" w:type="pct"/>
            <w:gridSpan w:val="3"/>
            <w:vAlign w:val="center"/>
          </w:tcPr>
          <w:p w14:paraId="1BB11AAE">
            <w:pPr>
              <w:spacing w:line="360" w:lineRule="auto"/>
              <w:jc w:val="center"/>
              <w:rPr>
                <w:rFonts w:ascii="宋体" w:hAnsi="宋体"/>
                <w:szCs w:val="21"/>
              </w:rPr>
            </w:pPr>
          </w:p>
        </w:tc>
        <w:tc>
          <w:tcPr>
            <w:tcW w:w="1280" w:type="pct"/>
            <w:gridSpan w:val="2"/>
            <w:vAlign w:val="center"/>
          </w:tcPr>
          <w:p w14:paraId="5B76FC05">
            <w:pPr>
              <w:spacing w:line="360" w:lineRule="auto"/>
              <w:jc w:val="center"/>
              <w:rPr>
                <w:rFonts w:ascii="宋体" w:hAnsi="宋体"/>
                <w:szCs w:val="21"/>
              </w:rPr>
            </w:pPr>
          </w:p>
        </w:tc>
        <w:tc>
          <w:tcPr>
            <w:tcW w:w="1493" w:type="pct"/>
            <w:gridSpan w:val="2"/>
            <w:vAlign w:val="center"/>
          </w:tcPr>
          <w:p w14:paraId="118D6EBD">
            <w:pPr>
              <w:spacing w:line="360" w:lineRule="auto"/>
              <w:jc w:val="center"/>
              <w:rPr>
                <w:rFonts w:ascii="宋体" w:hAnsi="宋体"/>
                <w:szCs w:val="21"/>
              </w:rPr>
            </w:pPr>
          </w:p>
        </w:tc>
      </w:tr>
      <w:tr w14:paraId="76BAF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3FDADFA">
            <w:pPr>
              <w:spacing w:line="360" w:lineRule="auto"/>
              <w:jc w:val="center"/>
              <w:rPr>
                <w:rFonts w:ascii="宋体" w:hAnsi="宋体"/>
                <w:szCs w:val="21"/>
              </w:rPr>
            </w:pPr>
          </w:p>
        </w:tc>
        <w:tc>
          <w:tcPr>
            <w:tcW w:w="1286" w:type="pct"/>
            <w:gridSpan w:val="3"/>
            <w:vAlign w:val="center"/>
          </w:tcPr>
          <w:p w14:paraId="77A8CCB1">
            <w:pPr>
              <w:spacing w:line="360" w:lineRule="auto"/>
              <w:jc w:val="center"/>
              <w:rPr>
                <w:rFonts w:ascii="宋体" w:hAnsi="宋体"/>
                <w:szCs w:val="21"/>
              </w:rPr>
            </w:pPr>
          </w:p>
        </w:tc>
        <w:tc>
          <w:tcPr>
            <w:tcW w:w="1280" w:type="pct"/>
            <w:gridSpan w:val="2"/>
            <w:vAlign w:val="center"/>
          </w:tcPr>
          <w:p w14:paraId="3B9BFEBE">
            <w:pPr>
              <w:spacing w:line="360" w:lineRule="auto"/>
              <w:jc w:val="center"/>
              <w:rPr>
                <w:rFonts w:ascii="宋体" w:hAnsi="宋体"/>
                <w:szCs w:val="21"/>
              </w:rPr>
            </w:pPr>
          </w:p>
        </w:tc>
        <w:tc>
          <w:tcPr>
            <w:tcW w:w="1493" w:type="pct"/>
            <w:gridSpan w:val="2"/>
            <w:vAlign w:val="center"/>
          </w:tcPr>
          <w:p w14:paraId="038F2D1B">
            <w:pPr>
              <w:spacing w:line="360" w:lineRule="auto"/>
              <w:jc w:val="center"/>
              <w:rPr>
                <w:rFonts w:ascii="宋体" w:hAnsi="宋体"/>
                <w:szCs w:val="21"/>
              </w:rPr>
            </w:pPr>
          </w:p>
        </w:tc>
      </w:tr>
      <w:tr w14:paraId="6AC69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27E306EE">
            <w:pPr>
              <w:spacing w:line="360" w:lineRule="auto"/>
              <w:jc w:val="center"/>
              <w:rPr>
                <w:rFonts w:ascii="宋体" w:hAnsi="宋体"/>
                <w:szCs w:val="21"/>
              </w:rPr>
            </w:pPr>
          </w:p>
        </w:tc>
        <w:tc>
          <w:tcPr>
            <w:tcW w:w="1286" w:type="pct"/>
            <w:gridSpan w:val="3"/>
            <w:vAlign w:val="center"/>
          </w:tcPr>
          <w:p w14:paraId="63A3C351">
            <w:pPr>
              <w:spacing w:line="360" w:lineRule="auto"/>
              <w:jc w:val="center"/>
              <w:rPr>
                <w:rFonts w:ascii="宋体" w:hAnsi="宋体"/>
                <w:szCs w:val="21"/>
              </w:rPr>
            </w:pPr>
          </w:p>
        </w:tc>
        <w:tc>
          <w:tcPr>
            <w:tcW w:w="1280" w:type="pct"/>
            <w:gridSpan w:val="2"/>
            <w:vAlign w:val="center"/>
          </w:tcPr>
          <w:p w14:paraId="1FDD744F">
            <w:pPr>
              <w:spacing w:line="360" w:lineRule="auto"/>
              <w:jc w:val="center"/>
              <w:rPr>
                <w:rFonts w:ascii="宋体" w:hAnsi="宋体"/>
                <w:szCs w:val="21"/>
              </w:rPr>
            </w:pPr>
          </w:p>
        </w:tc>
        <w:tc>
          <w:tcPr>
            <w:tcW w:w="1493" w:type="pct"/>
            <w:gridSpan w:val="2"/>
            <w:vAlign w:val="center"/>
          </w:tcPr>
          <w:p w14:paraId="6A153BB0">
            <w:pPr>
              <w:spacing w:line="360" w:lineRule="auto"/>
              <w:jc w:val="center"/>
              <w:rPr>
                <w:rFonts w:ascii="宋体" w:hAnsi="宋体"/>
                <w:szCs w:val="21"/>
              </w:rPr>
            </w:pPr>
          </w:p>
        </w:tc>
      </w:tr>
      <w:tr w14:paraId="70B4B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EB9A76C">
            <w:pPr>
              <w:spacing w:line="360" w:lineRule="auto"/>
              <w:jc w:val="center"/>
              <w:rPr>
                <w:rFonts w:ascii="宋体" w:hAnsi="宋体"/>
                <w:szCs w:val="21"/>
              </w:rPr>
            </w:pPr>
          </w:p>
        </w:tc>
        <w:tc>
          <w:tcPr>
            <w:tcW w:w="1286" w:type="pct"/>
            <w:gridSpan w:val="3"/>
            <w:vAlign w:val="center"/>
          </w:tcPr>
          <w:p w14:paraId="033E3653">
            <w:pPr>
              <w:spacing w:line="360" w:lineRule="auto"/>
              <w:jc w:val="center"/>
              <w:rPr>
                <w:rFonts w:ascii="宋体" w:hAnsi="宋体"/>
                <w:szCs w:val="21"/>
              </w:rPr>
            </w:pPr>
          </w:p>
        </w:tc>
        <w:tc>
          <w:tcPr>
            <w:tcW w:w="1280" w:type="pct"/>
            <w:gridSpan w:val="2"/>
            <w:vAlign w:val="center"/>
          </w:tcPr>
          <w:p w14:paraId="1F91CD16">
            <w:pPr>
              <w:spacing w:line="360" w:lineRule="auto"/>
              <w:jc w:val="center"/>
              <w:rPr>
                <w:rFonts w:ascii="宋体" w:hAnsi="宋体"/>
                <w:szCs w:val="21"/>
              </w:rPr>
            </w:pPr>
          </w:p>
        </w:tc>
        <w:tc>
          <w:tcPr>
            <w:tcW w:w="1493" w:type="pct"/>
            <w:gridSpan w:val="2"/>
            <w:vAlign w:val="center"/>
          </w:tcPr>
          <w:p w14:paraId="60463C17">
            <w:pPr>
              <w:spacing w:line="360" w:lineRule="auto"/>
              <w:jc w:val="center"/>
              <w:rPr>
                <w:rFonts w:ascii="宋体" w:hAnsi="宋体"/>
                <w:szCs w:val="21"/>
              </w:rPr>
            </w:pPr>
          </w:p>
        </w:tc>
      </w:tr>
    </w:tbl>
    <w:p w14:paraId="73C5CF8E">
      <w:pPr>
        <w:rPr>
          <w:rFonts w:ascii="宋体" w:hAnsi="宋体"/>
          <w:szCs w:val="21"/>
        </w:rPr>
      </w:pPr>
      <w:r>
        <w:rPr>
          <w:rFonts w:hint="eastAsia" w:ascii="宋体" w:hAnsi="宋体"/>
          <w:b/>
          <w:szCs w:val="21"/>
        </w:rPr>
        <w:t>注：附实施团队人员的相关从业资质证书、类似项目经验、社保等证明材料。</w:t>
      </w:r>
    </w:p>
    <w:p w14:paraId="38EE81FE">
      <w:pPr>
        <w:pStyle w:val="94"/>
        <w:widowControl w:val="0"/>
        <w:spacing w:before="0" w:beforeAutospacing="0" w:after="0" w:afterAutospacing="0"/>
        <w:textAlignment w:val="auto"/>
        <w:rPr>
          <w:rFonts w:ascii="宋体" w:hAnsi="宋体"/>
          <w:kern w:val="2"/>
          <w:szCs w:val="21"/>
        </w:rPr>
      </w:pPr>
    </w:p>
    <w:p w14:paraId="3B673245">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7D2B00F4">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0BD49757">
      <w:pPr>
        <w:widowControl/>
        <w:rPr>
          <w:rFonts w:ascii="宋体" w:hAnsi="宋体"/>
          <w:b/>
          <w:sz w:val="32"/>
          <w:szCs w:val="32"/>
        </w:rPr>
      </w:pPr>
      <w:r>
        <w:rPr>
          <w:rFonts w:ascii="宋体" w:hAnsi="宋体"/>
        </w:rPr>
        <w:br w:type="page"/>
      </w:r>
      <w:r>
        <w:rPr>
          <w:rFonts w:hint="eastAsia" w:ascii="宋体" w:hAnsi="宋体" w:cs="宋体"/>
          <w:b/>
          <w:bCs/>
          <w:sz w:val="32"/>
          <w:szCs w:val="32"/>
        </w:rPr>
        <w:t>附件6-3售后服务承诺表</w:t>
      </w:r>
      <w:r>
        <w:rPr>
          <w:rFonts w:hint="eastAsia"/>
        </w:rPr>
        <w:t>（格式可结合项目需求调整）</w:t>
      </w:r>
    </w:p>
    <w:p w14:paraId="7E1CBFF3">
      <w:pPr>
        <w:rPr>
          <w:rFonts w:ascii="宋体" w:hAnsi="宋体"/>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14:paraId="230F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vAlign w:val="center"/>
          </w:tcPr>
          <w:p w14:paraId="2289E5BE">
            <w:pPr>
              <w:snapToGrid w:val="0"/>
              <w:jc w:val="center"/>
              <w:rPr>
                <w:rFonts w:ascii="宋体" w:hAnsi="宋体"/>
                <w:bCs/>
              </w:rPr>
            </w:pPr>
            <w:r>
              <w:rPr>
                <w:rFonts w:hint="eastAsia" w:ascii="宋体" w:hAnsi="宋体"/>
                <w:bCs/>
              </w:rPr>
              <w:t>售后服务机构名称</w:t>
            </w:r>
          </w:p>
        </w:tc>
        <w:tc>
          <w:tcPr>
            <w:tcW w:w="1497" w:type="pct"/>
            <w:vAlign w:val="center"/>
          </w:tcPr>
          <w:p w14:paraId="48C5E884">
            <w:pPr>
              <w:snapToGrid w:val="0"/>
              <w:jc w:val="center"/>
              <w:rPr>
                <w:rFonts w:ascii="宋体" w:hAnsi="宋体"/>
                <w:bCs/>
              </w:rPr>
            </w:pPr>
          </w:p>
        </w:tc>
        <w:tc>
          <w:tcPr>
            <w:tcW w:w="883" w:type="pct"/>
            <w:vAlign w:val="center"/>
          </w:tcPr>
          <w:p w14:paraId="139F9BC3">
            <w:pPr>
              <w:snapToGrid w:val="0"/>
              <w:jc w:val="center"/>
              <w:rPr>
                <w:rFonts w:ascii="宋体" w:hAnsi="宋体"/>
                <w:bCs/>
              </w:rPr>
            </w:pPr>
            <w:r>
              <w:rPr>
                <w:rFonts w:hint="eastAsia" w:ascii="宋体" w:hAnsi="宋体"/>
                <w:bCs/>
              </w:rPr>
              <w:t>值班电话</w:t>
            </w:r>
          </w:p>
        </w:tc>
        <w:tc>
          <w:tcPr>
            <w:tcW w:w="1258" w:type="pct"/>
            <w:vAlign w:val="center"/>
          </w:tcPr>
          <w:p w14:paraId="71942BF7">
            <w:pPr>
              <w:snapToGrid w:val="0"/>
              <w:jc w:val="center"/>
              <w:rPr>
                <w:rFonts w:ascii="宋体" w:hAnsi="宋体"/>
                <w:bCs/>
              </w:rPr>
            </w:pPr>
          </w:p>
        </w:tc>
      </w:tr>
      <w:tr w14:paraId="266B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vAlign w:val="center"/>
          </w:tcPr>
          <w:p w14:paraId="660793E6">
            <w:pPr>
              <w:snapToGrid w:val="0"/>
              <w:jc w:val="center"/>
              <w:rPr>
                <w:rFonts w:ascii="宋体" w:hAnsi="宋体"/>
                <w:bCs/>
              </w:rPr>
            </w:pPr>
            <w:r>
              <w:rPr>
                <w:rFonts w:hint="eastAsia" w:ascii="宋体" w:hAnsi="宋体"/>
                <w:bCs/>
              </w:rPr>
              <w:t>详细地点</w:t>
            </w:r>
          </w:p>
        </w:tc>
        <w:tc>
          <w:tcPr>
            <w:tcW w:w="1497" w:type="pct"/>
            <w:vAlign w:val="center"/>
          </w:tcPr>
          <w:p w14:paraId="5C10AE39">
            <w:pPr>
              <w:snapToGrid w:val="0"/>
              <w:jc w:val="center"/>
              <w:rPr>
                <w:rFonts w:ascii="宋体" w:hAnsi="宋体"/>
                <w:bCs/>
              </w:rPr>
            </w:pPr>
          </w:p>
        </w:tc>
        <w:tc>
          <w:tcPr>
            <w:tcW w:w="883" w:type="pct"/>
            <w:vAlign w:val="center"/>
          </w:tcPr>
          <w:p w14:paraId="130208EB">
            <w:pPr>
              <w:snapToGrid w:val="0"/>
              <w:jc w:val="center"/>
              <w:rPr>
                <w:rFonts w:ascii="宋体" w:hAnsi="宋体"/>
                <w:bCs/>
              </w:rPr>
            </w:pPr>
            <w:r>
              <w:rPr>
                <w:rFonts w:hint="eastAsia" w:ascii="宋体" w:hAnsi="宋体"/>
                <w:bCs/>
              </w:rPr>
              <w:t>负责人</w:t>
            </w:r>
          </w:p>
        </w:tc>
        <w:tc>
          <w:tcPr>
            <w:tcW w:w="1258" w:type="pct"/>
            <w:vAlign w:val="center"/>
          </w:tcPr>
          <w:p w14:paraId="484EAFB4">
            <w:pPr>
              <w:snapToGrid w:val="0"/>
              <w:jc w:val="center"/>
              <w:rPr>
                <w:rFonts w:ascii="宋体" w:hAnsi="宋体"/>
                <w:bCs/>
              </w:rPr>
            </w:pPr>
          </w:p>
        </w:tc>
      </w:tr>
      <w:tr w14:paraId="7035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vAlign w:val="center"/>
          </w:tcPr>
          <w:p w14:paraId="5FB4F688">
            <w:pPr>
              <w:snapToGrid w:val="0"/>
              <w:jc w:val="center"/>
              <w:rPr>
                <w:rFonts w:ascii="宋体" w:hAnsi="宋体"/>
                <w:bCs/>
              </w:rPr>
            </w:pPr>
            <w:r>
              <w:rPr>
                <w:rFonts w:hint="eastAsia" w:ascii="宋体" w:hAnsi="宋体"/>
                <w:bCs/>
              </w:rPr>
              <w:t>售后服务机构</w:t>
            </w:r>
          </w:p>
          <w:p w14:paraId="52C9097F">
            <w:pPr>
              <w:snapToGrid w:val="0"/>
              <w:jc w:val="center"/>
              <w:rPr>
                <w:rFonts w:ascii="宋体" w:hAnsi="宋体"/>
                <w:bCs/>
              </w:rPr>
            </w:pPr>
            <w:r>
              <w:rPr>
                <w:rFonts w:hint="eastAsia" w:ascii="宋体" w:hAnsi="宋体"/>
                <w:bCs/>
              </w:rPr>
              <w:t>其他情况简介</w:t>
            </w:r>
          </w:p>
        </w:tc>
        <w:tc>
          <w:tcPr>
            <w:tcW w:w="3638" w:type="pct"/>
            <w:gridSpan w:val="3"/>
            <w:vAlign w:val="center"/>
          </w:tcPr>
          <w:p w14:paraId="2F6E4501">
            <w:pPr>
              <w:snapToGrid w:val="0"/>
              <w:jc w:val="center"/>
              <w:rPr>
                <w:rFonts w:ascii="宋体" w:hAnsi="宋体"/>
                <w:bCs/>
              </w:rPr>
            </w:pPr>
            <w:r>
              <w:rPr>
                <w:rFonts w:hint="eastAsia" w:ascii="宋体" w:hAnsi="宋体"/>
                <w:bCs/>
              </w:rPr>
              <w:t>（可另附页说明，格式自拟）</w:t>
            </w:r>
          </w:p>
        </w:tc>
      </w:tr>
      <w:tr w14:paraId="0608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85DD5B6">
            <w:pPr>
              <w:snapToGrid w:val="0"/>
              <w:jc w:val="center"/>
              <w:rPr>
                <w:rFonts w:ascii="宋体" w:hAnsi="宋体"/>
                <w:bCs/>
              </w:rPr>
            </w:pPr>
            <w:r>
              <w:rPr>
                <w:rFonts w:hint="eastAsia" w:ascii="宋体" w:hAnsi="宋体"/>
                <w:bCs/>
              </w:rPr>
              <w:t>可提供的优惠条件</w:t>
            </w:r>
          </w:p>
        </w:tc>
        <w:tc>
          <w:tcPr>
            <w:tcW w:w="3638" w:type="pct"/>
            <w:gridSpan w:val="3"/>
            <w:vAlign w:val="center"/>
          </w:tcPr>
          <w:p w14:paraId="70CD2DEB">
            <w:pPr>
              <w:jc w:val="center"/>
              <w:rPr>
                <w:rFonts w:ascii="宋体" w:hAnsi="宋体"/>
              </w:rPr>
            </w:pPr>
            <w:r>
              <w:rPr>
                <w:rFonts w:hint="eastAsia" w:ascii="宋体" w:hAnsi="宋体"/>
                <w:bCs/>
              </w:rPr>
              <w:t>（可另附页说明，格式自拟）</w:t>
            </w:r>
          </w:p>
        </w:tc>
      </w:tr>
      <w:tr w14:paraId="33D4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C896A67">
            <w:pPr>
              <w:snapToGrid w:val="0"/>
              <w:jc w:val="center"/>
              <w:rPr>
                <w:rFonts w:ascii="宋体" w:hAnsi="宋体"/>
                <w:bCs/>
              </w:rPr>
            </w:pPr>
            <w:r>
              <w:rPr>
                <w:rFonts w:hint="eastAsia" w:ascii="宋体" w:hAnsi="宋体"/>
                <w:bCs/>
              </w:rPr>
              <w:t>质保期及保修内容、标准承诺</w:t>
            </w:r>
          </w:p>
        </w:tc>
        <w:tc>
          <w:tcPr>
            <w:tcW w:w="3638" w:type="pct"/>
            <w:gridSpan w:val="3"/>
            <w:vAlign w:val="center"/>
          </w:tcPr>
          <w:p w14:paraId="160DE69A">
            <w:pPr>
              <w:jc w:val="center"/>
              <w:rPr>
                <w:rFonts w:ascii="宋体" w:hAnsi="宋体"/>
              </w:rPr>
            </w:pPr>
            <w:r>
              <w:rPr>
                <w:rFonts w:hint="eastAsia" w:ascii="宋体" w:hAnsi="宋体"/>
                <w:bCs/>
              </w:rPr>
              <w:t>（可另附页说明，格式自拟）</w:t>
            </w:r>
          </w:p>
        </w:tc>
      </w:tr>
      <w:tr w14:paraId="4AD4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3BC90AB">
            <w:pPr>
              <w:snapToGrid w:val="0"/>
              <w:jc w:val="center"/>
              <w:rPr>
                <w:rFonts w:ascii="宋体" w:hAnsi="宋体"/>
                <w:bCs/>
              </w:rPr>
            </w:pPr>
            <w:r>
              <w:rPr>
                <w:rFonts w:hint="eastAsia" w:ascii="宋体" w:hAnsi="宋体"/>
                <w:bCs/>
              </w:rPr>
              <w:t>其他售后服务</w:t>
            </w:r>
          </w:p>
        </w:tc>
        <w:tc>
          <w:tcPr>
            <w:tcW w:w="3638" w:type="pct"/>
            <w:gridSpan w:val="3"/>
            <w:vAlign w:val="center"/>
          </w:tcPr>
          <w:p w14:paraId="5192556A">
            <w:pPr>
              <w:snapToGrid w:val="0"/>
              <w:jc w:val="center"/>
              <w:rPr>
                <w:rFonts w:ascii="宋体" w:hAnsi="宋体"/>
                <w:bCs/>
              </w:rPr>
            </w:pPr>
            <w:r>
              <w:rPr>
                <w:rFonts w:hint="eastAsia" w:ascii="宋体" w:hAnsi="宋体"/>
                <w:bCs/>
              </w:rPr>
              <w:t>（可另附页说明，格式自拟）</w:t>
            </w:r>
          </w:p>
        </w:tc>
      </w:tr>
      <w:tr w14:paraId="73BA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6D5013F8">
            <w:pPr>
              <w:snapToGrid w:val="0"/>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14:paraId="4DD1FAC0">
            <w:pPr>
              <w:snapToGrid w:val="0"/>
              <w:jc w:val="center"/>
              <w:rPr>
                <w:rFonts w:ascii="宋体" w:hAnsi="宋体"/>
                <w:bCs/>
              </w:rPr>
            </w:pPr>
            <w:r>
              <w:rPr>
                <w:rFonts w:hint="eastAsia" w:ascii="宋体" w:hAnsi="宋体"/>
              </w:rPr>
              <w:t>（不计入报价总价）</w:t>
            </w:r>
          </w:p>
        </w:tc>
        <w:tc>
          <w:tcPr>
            <w:tcW w:w="3638" w:type="pct"/>
            <w:gridSpan w:val="3"/>
            <w:vAlign w:val="center"/>
          </w:tcPr>
          <w:p w14:paraId="685315C1">
            <w:pPr>
              <w:snapToGrid w:val="0"/>
              <w:jc w:val="center"/>
              <w:rPr>
                <w:rFonts w:ascii="宋体" w:hAnsi="宋体"/>
                <w:bCs/>
              </w:rPr>
            </w:pPr>
          </w:p>
        </w:tc>
      </w:tr>
    </w:tbl>
    <w:p w14:paraId="4DE9E233">
      <w:pPr>
        <w:spacing w:line="360" w:lineRule="auto"/>
        <w:ind w:left="420"/>
        <w:rPr>
          <w:rFonts w:ascii="宋体" w:hAnsi="宋体"/>
          <w:u w:val="single"/>
        </w:rPr>
      </w:pPr>
    </w:p>
    <w:p w14:paraId="690345FA">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78264789">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14:paraId="6A87F6F6">
      <w:pPr>
        <w:spacing w:line="360" w:lineRule="auto"/>
        <w:rPr>
          <w:rFonts w:ascii="宋体" w:hAnsi="宋体"/>
        </w:rPr>
      </w:pPr>
    </w:p>
    <w:p w14:paraId="021290BA">
      <w:pPr>
        <w:pStyle w:val="22"/>
        <w:tabs>
          <w:tab w:val="left" w:pos="5580"/>
        </w:tabs>
        <w:rPr>
          <w:rFonts w:hAnsi="宋体"/>
          <w:b/>
          <w:sz w:val="32"/>
          <w:szCs w:val="32"/>
        </w:rPr>
      </w:pPr>
      <w:r>
        <w:rPr>
          <w:rFonts w:hAnsi="宋体"/>
        </w:rPr>
        <w:br w:type="page"/>
      </w:r>
      <w:r>
        <w:rPr>
          <w:rFonts w:hint="eastAsia" w:hAnsi="宋体"/>
          <w:b/>
          <w:sz w:val="32"/>
          <w:szCs w:val="32"/>
        </w:rPr>
        <w:t>附件7</w:t>
      </w:r>
      <w:r>
        <w:rPr>
          <w:rFonts w:hAnsi="宋体"/>
          <w:b/>
          <w:sz w:val="32"/>
          <w:szCs w:val="32"/>
        </w:rPr>
        <w:t xml:space="preserve"> </w:t>
      </w:r>
      <w:r>
        <w:rPr>
          <w:rFonts w:hint="eastAsia" w:hAnsi="宋体"/>
          <w:b/>
          <w:sz w:val="32"/>
          <w:szCs w:val="32"/>
        </w:rPr>
        <w:t>比价采购文件</w:t>
      </w:r>
      <w:r>
        <w:rPr>
          <w:rFonts w:hAnsi="宋体"/>
          <w:b/>
          <w:sz w:val="32"/>
          <w:szCs w:val="32"/>
        </w:rPr>
        <w:t>要求提供/</w:t>
      </w:r>
      <w:r>
        <w:rPr>
          <w:rFonts w:hint="eastAsia" w:hAnsi="宋体"/>
          <w:b/>
          <w:sz w:val="32"/>
          <w:szCs w:val="32"/>
        </w:rPr>
        <w:t>响应</w:t>
      </w:r>
      <w:r>
        <w:rPr>
          <w:rFonts w:hAnsi="宋体"/>
          <w:b/>
          <w:sz w:val="32"/>
          <w:szCs w:val="32"/>
        </w:rPr>
        <w:t>方认为应附的其他材料</w:t>
      </w:r>
    </w:p>
    <w:p w14:paraId="58CD6213">
      <w:pPr>
        <w:pStyle w:val="22"/>
        <w:tabs>
          <w:tab w:val="left" w:pos="5580"/>
        </w:tabs>
        <w:rPr>
          <w:rFonts w:hAnsi="宋体"/>
          <w:b/>
          <w:sz w:val="32"/>
          <w:szCs w:val="32"/>
        </w:rPr>
      </w:pPr>
    </w:p>
    <w:p w14:paraId="3AFE2555">
      <w:pPr>
        <w:snapToGrid w:val="0"/>
        <w:spacing w:line="360" w:lineRule="auto"/>
        <w:outlineLvl w:val="1"/>
        <w:rPr>
          <w:rFonts w:hint="eastAsia" w:ascii="仿宋" w:hAnsi="仿宋" w:eastAsia="仿宋" w:cs="仿宋"/>
          <w:b/>
          <w:color w:val="000000"/>
          <w:szCs w:val="24"/>
        </w:rPr>
      </w:pPr>
      <w:r>
        <w:rPr>
          <w:rFonts w:hint="eastAsia" w:ascii="仿宋" w:hAnsi="仿宋" w:eastAsia="仿宋" w:cs="仿宋"/>
          <w:b/>
          <w:szCs w:val="24"/>
        </w:rPr>
        <w:t>附件7-1</w:t>
      </w:r>
      <w:r>
        <w:rPr>
          <w:rFonts w:hint="eastAsia" w:ascii="仿宋" w:hAnsi="仿宋" w:eastAsia="仿宋" w:cs="仿宋"/>
          <w:b/>
          <w:color w:val="000000"/>
          <w:szCs w:val="24"/>
        </w:rPr>
        <w:t>供应商行为准则承诺书</w:t>
      </w:r>
    </w:p>
    <w:p w14:paraId="328EB250">
      <w:pPr>
        <w:spacing w:line="240" w:lineRule="auto"/>
        <w:jc w:val="center"/>
        <w:rPr>
          <w:rFonts w:ascii="仿宋" w:hAnsi="仿宋" w:eastAsia="仿宋" w:cs="宋体"/>
          <w:b/>
          <w:bCs/>
          <w:color w:val="000000"/>
          <w:sz w:val="28"/>
          <w:szCs w:val="28"/>
        </w:rPr>
      </w:pPr>
      <w:bookmarkStart w:id="362" w:name="_Toc15599"/>
      <w:r>
        <w:rPr>
          <w:rFonts w:hint="eastAsia" w:ascii="仿宋" w:hAnsi="仿宋" w:eastAsia="仿宋" w:cs="宋体"/>
          <w:b/>
          <w:bCs/>
          <w:color w:val="000000"/>
          <w:sz w:val="28"/>
          <w:szCs w:val="28"/>
        </w:rPr>
        <w:t>供应商行为准则承诺书</w:t>
      </w:r>
    </w:p>
    <w:p w14:paraId="79445AB8">
      <w:pPr>
        <w:spacing w:line="360" w:lineRule="auto"/>
        <w:ind w:firstLine="480" w:firstLineChars="200"/>
        <w:rPr>
          <w:rFonts w:hint="eastAsia" w:ascii="仿宋" w:hAnsi="仿宋" w:eastAsia="仿宋" w:cs="仿宋"/>
          <w:color w:val="000000"/>
        </w:rPr>
      </w:pPr>
    </w:p>
    <w:p w14:paraId="4A381E9C">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4C3D12B7">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1288D5DF">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55AD47C0">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0E29ABD">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0A996E7">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36D778F">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13CC127">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441540FA">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0B00A250">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九、供应商参与中国人民保险采购过程中，将认真阅读并理解采购文件的内容，并保证严格保密文件内容，不泄露中国人民保险任何信息。</w:t>
      </w:r>
    </w:p>
    <w:p w14:paraId="250CADD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3423D985">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133DB5C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59E75B2F">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700A6D28">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公司名称（全称、盖章）：________________</w:t>
      </w:r>
    </w:p>
    <w:p w14:paraId="7D536C2A">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法定代表人（负责人）姓名、职务：__________________</w:t>
      </w:r>
    </w:p>
    <w:p w14:paraId="373FDBFF">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邮编：__________地址：__________________</w:t>
      </w:r>
    </w:p>
    <w:p w14:paraId="527EEB9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电话：__________传真：__________________</w:t>
      </w:r>
    </w:p>
    <w:p w14:paraId="27ABB04E">
      <w:pPr>
        <w:pStyle w:val="276"/>
        <w:tabs>
          <w:tab w:val="left" w:pos="3060"/>
        </w:tabs>
        <w:spacing w:before="240"/>
        <w:ind w:firstLine="480"/>
        <w:jc w:val="both"/>
        <w:rPr>
          <w:rFonts w:hint="eastAsia" w:ascii="仿宋" w:hAnsi="仿宋" w:eastAsia="仿宋" w:cs="仿宋"/>
          <w:b w:val="0"/>
          <w:color w:val="000000"/>
          <w:sz w:val="24"/>
        </w:rPr>
      </w:pPr>
      <w:r>
        <w:rPr>
          <w:rFonts w:hint="eastAsia" w:ascii="仿宋" w:hAnsi="仿宋" w:eastAsia="仿宋" w:cs="仿宋"/>
          <w:b w:val="0"/>
          <w:color w:val="000000"/>
          <w:sz w:val="24"/>
        </w:rPr>
        <w:t>法定代表人（负责人）或授权代表签字：______________</w:t>
      </w:r>
    </w:p>
    <w:p w14:paraId="689C5FCB">
      <w:pPr>
        <w:pStyle w:val="4"/>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363" w:name="_Toc8068"/>
      <w:r>
        <w:rPr>
          <w:rFonts w:hint="eastAsia" w:ascii="仿宋" w:hAnsi="仿宋" w:eastAsia="仿宋" w:cs="仿宋"/>
          <w:color w:val="000000"/>
          <w:sz w:val="24"/>
          <w:szCs w:val="24"/>
        </w:rPr>
        <w:t>附件7-2</w:t>
      </w:r>
      <w:r>
        <w:rPr>
          <w:rFonts w:hint="eastAsia" w:ascii="仿宋" w:hAnsi="仿宋" w:eastAsia="仿宋" w:cs="宋体"/>
          <w:color w:val="000000"/>
          <w:sz w:val="24"/>
          <w:szCs w:val="24"/>
        </w:rPr>
        <w:t>供应商廉洁诚信承诺书</w:t>
      </w:r>
      <w:bookmarkEnd w:id="362"/>
      <w:bookmarkEnd w:id="363"/>
    </w:p>
    <w:p w14:paraId="18E910E7">
      <w:pPr>
        <w:spacing w:line="600" w:lineRule="exact"/>
        <w:jc w:val="center"/>
        <w:rPr>
          <w:rFonts w:hint="eastAsia"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7A409082">
      <w:pPr>
        <w:spacing w:line="360" w:lineRule="auto"/>
        <w:ind w:firstLine="480" w:firstLineChars="200"/>
        <w:rPr>
          <w:rFonts w:hint="eastAsia" w:ascii="仿宋" w:hAnsi="仿宋" w:eastAsia="仿宋" w:cs="宋体"/>
          <w:color w:val="000000"/>
        </w:rPr>
      </w:pPr>
    </w:p>
    <w:p w14:paraId="0DF7F1A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70028AB7">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5A424C14">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10F2A16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2C2B68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27B6FCA9">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3C9FC5C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2901814F">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（3）为其投资入股、个人借款或买卖股票、债券等提供方便；</w:t>
      </w:r>
    </w:p>
    <w:p w14:paraId="717F2C76">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7CEB7D0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0E1EF1E2">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（6）向其提供借款、融资、担保等；</w:t>
      </w:r>
    </w:p>
    <w:p w14:paraId="0AF22BB9">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（7）给予或承诺给予其不正当利益的其他行为；</w:t>
      </w:r>
    </w:p>
    <w:p w14:paraId="3B74BDB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6E39C9C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225EB6AD">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29869EA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出借、转让资质证书；</w:t>
      </w:r>
    </w:p>
    <w:p w14:paraId="12E55DEB">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伙同他人串标、围标或非法排挤竞争对手；</w:t>
      </w:r>
    </w:p>
    <w:p w14:paraId="03071F9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4A47E92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7CAD61EF">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8C0037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7A3B9C42">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03949D3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63B947E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424230A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3A1F7AA">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八、如违反上述承诺，我方自愿承担以下法律责任：</w:t>
      </w:r>
    </w:p>
    <w:p w14:paraId="0E58DAAB">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29C42226">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07990E43">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0D91931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及其子公司等所有关联主体有权扣除我方缴纳的比价保证金，比价保证金不足以弥补损失的，还有权要求我方承担相应的赔偿责任。</w:t>
      </w:r>
    </w:p>
    <w:p w14:paraId="5385F69F">
      <w:pPr>
        <w:spacing w:line="360" w:lineRule="auto"/>
        <w:ind w:firstLine="480" w:firstLineChars="200"/>
        <w:rPr>
          <w:rFonts w:hint="eastAsia" w:ascii="仿宋" w:hAnsi="仿宋" w:eastAsia="仿宋" w:cs="宋体"/>
          <w:color w:val="000000"/>
        </w:rPr>
      </w:pPr>
    </w:p>
    <w:p w14:paraId="7C28025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5E6332A7">
      <w:pPr>
        <w:spacing w:line="360" w:lineRule="auto"/>
        <w:ind w:firstLine="480" w:firstLineChars="200"/>
        <w:rPr>
          <w:rFonts w:hint="eastAsia" w:ascii="仿宋" w:hAnsi="仿宋" w:eastAsia="仿宋" w:cs="宋体"/>
          <w:color w:val="000000"/>
        </w:rPr>
      </w:pPr>
    </w:p>
    <w:p w14:paraId="77D4350D">
      <w:pPr>
        <w:tabs>
          <w:tab w:val="left" w:pos="458"/>
        </w:tabs>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公司名称（全称、盖章）：________________</w:t>
      </w:r>
    </w:p>
    <w:p w14:paraId="0FEFC982">
      <w:pPr>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法定代表人姓名、职务：__________________</w:t>
      </w:r>
    </w:p>
    <w:p w14:paraId="3B47AF9D">
      <w:pPr>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法定代表人或授权代表签字：______________</w:t>
      </w:r>
    </w:p>
    <w:p w14:paraId="166504E1">
      <w:pPr>
        <w:pStyle w:val="36"/>
        <w:jc w:val="right"/>
        <w:rPr>
          <w:rFonts w:hint="eastAsia"/>
        </w:rPr>
        <w:sectPr>
          <w:pgSz w:w="11907" w:h="16840"/>
          <w:pgMar w:top="1440" w:right="1134" w:bottom="1440" w:left="1701" w:header="850" w:footer="992" w:gutter="0"/>
          <w:cols w:space="720" w:num="1"/>
          <w:docGrid w:linePitch="326" w:charSpace="0"/>
        </w:sectPr>
      </w:pPr>
      <w:r>
        <w:rPr>
          <w:rFonts w:hint="eastAsia" w:ascii="仿宋" w:hAnsi="仿宋" w:eastAsia="仿宋" w:cs="仿宋"/>
          <w:color w:val="000000"/>
          <w:kern w:val="2"/>
          <w:szCs w:val="24"/>
        </w:rPr>
        <w:t>日期：_________________________________</w:t>
      </w:r>
    </w:p>
    <w:p w14:paraId="03DFE5D8">
      <w:pPr>
        <w:snapToGrid w:val="0"/>
        <w:spacing w:line="360" w:lineRule="auto"/>
        <w:jc w:val="both"/>
        <w:outlineLvl w:val="1"/>
        <w:rPr>
          <w:rFonts w:ascii="宋体" w:hAnsi="宋体"/>
          <w:b/>
          <w:sz w:val="32"/>
          <w:szCs w:val="32"/>
        </w:rPr>
      </w:pPr>
      <w:bookmarkStart w:id="364" w:name="_Toc19034382"/>
      <w:bookmarkStart w:id="365" w:name="_Toc421032047"/>
      <w:bookmarkStart w:id="366" w:name="_Toc195842922"/>
      <w:bookmarkStart w:id="367" w:name="_Toc421042649"/>
      <w:r>
        <w:rPr>
          <w:rFonts w:hint="eastAsia" w:ascii="宋体" w:hAnsi="宋体"/>
          <w:b/>
          <w:sz w:val="32"/>
          <w:szCs w:val="32"/>
        </w:rPr>
        <w:t>附件8</w:t>
      </w:r>
      <w:bookmarkEnd w:id="364"/>
      <w:r>
        <w:rPr>
          <w:rFonts w:ascii="宋体" w:hAnsi="宋体"/>
          <w:b/>
          <w:sz w:val="32"/>
          <w:szCs w:val="32"/>
        </w:rPr>
        <w:t xml:space="preserve"> </w:t>
      </w:r>
      <w:bookmarkEnd w:id="365"/>
      <w:bookmarkEnd w:id="366"/>
      <w:bookmarkEnd w:id="367"/>
      <w:r>
        <w:rPr>
          <w:rFonts w:hint="eastAsia" w:ascii="宋体" w:hAnsi="宋体"/>
          <w:b/>
          <w:sz w:val="32"/>
          <w:szCs w:val="32"/>
        </w:rPr>
        <w:t xml:space="preserve"> 响应</w:t>
      </w:r>
      <w:r>
        <w:rPr>
          <w:rFonts w:ascii="宋体" w:hAnsi="宋体"/>
          <w:b/>
          <w:sz w:val="32"/>
          <w:szCs w:val="32"/>
        </w:rPr>
        <w:t>报价一览表</w:t>
      </w:r>
    </w:p>
    <w:p w14:paraId="19A73707">
      <w:pPr>
        <w:pStyle w:val="22"/>
        <w:jc w:val="center"/>
        <w:rPr>
          <w:rFonts w:hAnsi="宋体"/>
          <w:sz w:val="24"/>
          <w:szCs w:val="24"/>
        </w:rPr>
      </w:pPr>
    </w:p>
    <w:p w14:paraId="71938F95">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44"/>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201"/>
        <w:gridCol w:w="1596"/>
        <w:gridCol w:w="1405"/>
      </w:tblGrid>
      <w:tr w14:paraId="035FB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vAlign w:val="center"/>
          </w:tcPr>
          <w:p w14:paraId="3F8B424E">
            <w:pPr>
              <w:tabs>
                <w:tab w:val="left" w:pos="5580"/>
              </w:tabs>
              <w:spacing w:line="360" w:lineRule="auto"/>
              <w:jc w:val="center"/>
              <w:rPr>
                <w:rFonts w:ascii="宋体" w:hAnsi="宋体"/>
                <w:szCs w:val="24"/>
              </w:rPr>
            </w:pPr>
            <w:r>
              <w:rPr>
                <w:rFonts w:hint="eastAsia" w:ascii="宋体" w:hAnsi="宋体"/>
                <w:szCs w:val="24"/>
              </w:rPr>
              <w:t>含税响应总价</w:t>
            </w:r>
          </w:p>
          <w:p w14:paraId="16CC0BE7">
            <w:pPr>
              <w:tabs>
                <w:tab w:val="left" w:pos="5580"/>
              </w:tabs>
              <w:spacing w:line="360" w:lineRule="auto"/>
              <w:jc w:val="center"/>
              <w:rPr>
                <w:rFonts w:ascii="宋体" w:hAnsi="宋体"/>
                <w:szCs w:val="24"/>
              </w:rPr>
            </w:pPr>
            <w:r>
              <w:rPr>
                <w:rFonts w:hint="eastAsia" w:ascii="宋体" w:hAnsi="宋体"/>
                <w:szCs w:val="24"/>
              </w:rPr>
              <w:t>（人民币：元）</w:t>
            </w:r>
          </w:p>
        </w:tc>
        <w:tc>
          <w:tcPr>
            <w:tcW w:w="1286" w:type="pct"/>
            <w:vAlign w:val="center"/>
          </w:tcPr>
          <w:p w14:paraId="36BC4F73">
            <w:pPr>
              <w:tabs>
                <w:tab w:val="left" w:pos="5580"/>
              </w:tabs>
              <w:spacing w:line="360" w:lineRule="auto"/>
              <w:jc w:val="center"/>
              <w:rPr>
                <w:rFonts w:ascii="宋体" w:hAnsi="宋体"/>
                <w:szCs w:val="24"/>
              </w:rPr>
            </w:pPr>
            <w:r>
              <w:rPr>
                <w:rFonts w:hint="eastAsia" w:ascii="宋体" w:hAnsi="宋体"/>
                <w:szCs w:val="24"/>
              </w:rPr>
              <w:t>交货期/服务期</w:t>
            </w:r>
          </w:p>
        </w:tc>
        <w:tc>
          <w:tcPr>
            <w:tcW w:w="1132" w:type="pct"/>
            <w:vAlign w:val="center"/>
          </w:tcPr>
          <w:p w14:paraId="76A3CC87">
            <w:pPr>
              <w:tabs>
                <w:tab w:val="left" w:pos="5580"/>
              </w:tabs>
              <w:spacing w:line="360" w:lineRule="auto"/>
              <w:jc w:val="center"/>
              <w:rPr>
                <w:rFonts w:ascii="宋体" w:hAnsi="宋体"/>
                <w:szCs w:val="24"/>
              </w:rPr>
            </w:pPr>
            <w:r>
              <w:rPr>
                <w:rFonts w:hint="eastAsia" w:ascii="宋体" w:hAnsi="宋体"/>
                <w:szCs w:val="24"/>
              </w:rPr>
              <w:t>其它声明</w:t>
            </w:r>
          </w:p>
        </w:tc>
      </w:tr>
      <w:tr w14:paraId="48F93F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vAlign w:val="center"/>
          </w:tcPr>
          <w:p w14:paraId="34202B39">
            <w:pPr>
              <w:tabs>
                <w:tab w:val="left" w:pos="5580"/>
              </w:tabs>
              <w:spacing w:line="360" w:lineRule="auto"/>
              <w:jc w:val="center"/>
              <w:rPr>
                <w:rFonts w:ascii="宋体" w:hAnsi="宋体"/>
                <w:szCs w:val="24"/>
              </w:rPr>
            </w:pPr>
          </w:p>
        </w:tc>
        <w:tc>
          <w:tcPr>
            <w:tcW w:w="1286" w:type="pct"/>
            <w:vAlign w:val="center"/>
          </w:tcPr>
          <w:p w14:paraId="319C4959">
            <w:pPr>
              <w:tabs>
                <w:tab w:val="left" w:pos="5580"/>
              </w:tabs>
              <w:spacing w:line="360" w:lineRule="auto"/>
              <w:jc w:val="center"/>
              <w:rPr>
                <w:rFonts w:ascii="宋体" w:hAnsi="宋体"/>
                <w:szCs w:val="24"/>
              </w:rPr>
            </w:pPr>
          </w:p>
        </w:tc>
        <w:tc>
          <w:tcPr>
            <w:tcW w:w="1132" w:type="pct"/>
            <w:vAlign w:val="center"/>
          </w:tcPr>
          <w:p w14:paraId="4245829B">
            <w:pPr>
              <w:tabs>
                <w:tab w:val="left" w:pos="5580"/>
              </w:tabs>
              <w:spacing w:line="360" w:lineRule="auto"/>
              <w:jc w:val="center"/>
              <w:rPr>
                <w:rFonts w:ascii="宋体" w:hAnsi="宋体"/>
                <w:szCs w:val="24"/>
              </w:rPr>
            </w:pPr>
          </w:p>
        </w:tc>
      </w:tr>
    </w:tbl>
    <w:p w14:paraId="6011DAB2">
      <w:pPr>
        <w:pStyle w:val="22"/>
        <w:tabs>
          <w:tab w:val="left" w:pos="5580"/>
        </w:tabs>
        <w:ind w:left="680" w:hanging="680"/>
        <w:rPr>
          <w:rFonts w:hAnsi="宋体"/>
          <w:sz w:val="24"/>
          <w:szCs w:val="24"/>
        </w:rPr>
      </w:pPr>
    </w:p>
    <w:p w14:paraId="75C46BA2">
      <w:pPr>
        <w:tabs>
          <w:tab w:val="left" w:pos="5580"/>
        </w:tabs>
        <w:spacing w:line="36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4320D169">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01D2F8F9">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5DC36634">
      <w:pPr>
        <w:pStyle w:val="22"/>
        <w:tabs>
          <w:tab w:val="left" w:pos="5580"/>
        </w:tabs>
        <w:rPr>
          <w:rFonts w:hAnsi="宋体"/>
          <w:sz w:val="24"/>
          <w:szCs w:val="24"/>
        </w:rPr>
      </w:pPr>
    </w:p>
    <w:p w14:paraId="11F0ECE4">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报价应包括响应方为完成采购文件中规定的采购内容和采购范围所需要的一切费用以及所有税费。</w:t>
      </w:r>
    </w:p>
    <w:p w14:paraId="6EFDDAFF">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响应方估算错误或漏项的风险一律由响应方承担。</w:t>
      </w:r>
    </w:p>
    <w:p w14:paraId="51CDEC0E">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3.响应方所报的报价在合同执行过程中是固定不变的，未经采购人许可不得以任何理由予以变更。</w:t>
      </w:r>
    </w:p>
    <w:p w14:paraId="26DC95E4">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4.响应方针对采购标的只允许有一个报价，采购人不接受有任何选择的报价，以可调整的价格提交报价的响应文件将被拒绝。</w:t>
      </w:r>
    </w:p>
    <w:p w14:paraId="5189CCF5">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14:paraId="6FFEF425">
      <w:pPr>
        <w:pStyle w:val="22"/>
        <w:tabs>
          <w:tab w:val="left" w:pos="5580"/>
        </w:tabs>
        <w:rPr>
          <w:rFonts w:hAnsi="宋体"/>
        </w:rPr>
        <w:sectPr>
          <w:footerReference r:id="rId15" w:type="default"/>
          <w:pgSz w:w="11907" w:h="16840"/>
          <w:pgMar w:top="1797" w:right="1134" w:bottom="1797" w:left="1701" w:header="1134" w:footer="992" w:gutter="0"/>
          <w:cols w:space="720" w:num="1"/>
          <w:docGrid w:linePitch="312" w:charSpace="0"/>
        </w:sectPr>
      </w:pPr>
    </w:p>
    <w:p w14:paraId="1C6AE849">
      <w:pPr>
        <w:snapToGrid w:val="0"/>
        <w:spacing w:line="360" w:lineRule="auto"/>
        <w:jc w:val="both"/>
        <w:outlineLvl w:val="1"/>
        <w:rPr>
          <w:rFonts w:ascii="宋体" w:hAnsi="宋体"/>
          <w:b/>
          <w:sz w:val="32"/>
          <w:szCs w:val="32"/>
        </w:rPr>
      </w:pPr>
      <w:bookmarkStart w:id="368" w:name="_Toc19034383"/>
      <w:bookmarkStart w:id="369" w:name="_Toc195842924"/>
      <w:bookmarkStart w:id="370" w:name="_Toc421032048"/>
      <w:bookmarkStart w:id="371" w:name="_Toc421042650"/>
      <w:r>
        <w:rPr>
          <w:rFonts w:ascii="宋体" w:hAnsi="宋体"/>
          <w:b/>
          <w:sz w:val="32"/>
          <w:szCs w:val="32"/>
        </w:rPr>
        <w:t>附件</w:t>
      </w:r>
      <w:r>
        <w:rPr>
          <w:rFonts w:hint="eastAsia" w:ascii="宋体" w:hAnsi="宋体"/>
          <w:b/>
          <w:sz w:val="32"/>
          <w:szCs w:val="32"/>
        </w:rPr>
        <w:t>9</w:t>
      </w:r>
      <w:bookmarkEnd w:id="368"/>
      <w:bookmarkEnd w:id="369"/>
      <w:bookmarkEnd w:id="370"/>
      <w:bookmarkEnd w:id="371"/>
      <w:r>
        <w:rPr>
          <w:rFonts w:ascii="宋体" w:hAnsi="宋体"/>
          <w:b/>
          <w:sz w:val="32"/>
          <w:szCs w:val="32"/>
        </w:rPr>
        <w:t>　　</w:t>
      </w:r>
      <w:r>
        <w:rPr>
          <w:rFonts w:hint="eastAsia" w:ascii="宋体" w:hAnsi="宋体"/>
          <w:b/>
          <w:sz w:val="32"/>
          <w:szCs w:val="32"/>
        </w:rPr>
        <w:t>响应</w:t>
      </w:r>
      <w:r>
        <w:rPr>
          <w:rFonts w:ascii="宋体" w:hAnsi="宋体"/>
          <w:b/>
          <w:sz w:val="32"/>
          <w:szCs w:val="32"/>
        </w:rPr>
        <w:t>分项报价表</w:t>
      </w:r>
    </w:p>
    <w:p w14:paraId="4D9B722D">
      <w:pPr>
        <w:pStyle w:val="22"/>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44"/>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43"/>
        <w:gridCol w:w="1443"/>
        <w:gridCol w:w="985"/>
        <w:gridCol w:w="1469"/>
        <w:gridCol w:w="898"/>
        <w:gridCol w:w="1107"/>
        <w:gridCol w:w="684"/>
      </w:tblGrid>
      <w:tr w14:paraId="11D8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0EEA6220">
            <w:pPr>
              <w:pStyle w:val="22"/>
              <w:rPr>
                <w:rFonts w:hAnsi="宋体"/>
                <w:sz w:val="24"/>
                <w:szCs w:val="24"/>
              </w:rPr>
            </w:pPr>
            <w:r>
              <w:rPr>
                <w:rFonts w:hAnsi="宋体"/>
                <w:sz w:val="24"/>
                <w:szCs w:val="24"/>
              </w:rPr>
              <w:t>序号</w:t>
            </w:r>
          </w:p>
        </w:tc>
        <w:tc>
          <w:tcPr>
            <w:tcW w:w="1061" w:type="pct"/>
            <w:vAlign w:val="center"/>
          </w:tcPr>
          <w:p w14:paraId="5A77F1D4">
            <w:pPr>
              <w:pStyle w:val="22"/>
              <w:jc w:val="center"/>
              <w:rPr>
                <w:rFonts w:hAnsi="宋体"/>
                <w:sz w:val="24"/>
                <w:szCs w:val="24"/>
              </w:rPr>
            </w:pPr>
            <w:r>
              <w:rPr>
                <w:rFonts w:hint="eastAsia" w:hAnsi="宋体"/>
                <w:sz w:val="24"/>
                <w:szCs w:val="24"/>
              </w:rPr>
              <w:t>报价内容</w:t>
            </w:r>
            <w:r>
              <w:rPr>
                <w:rFonts w:hAnsi="宋体"/>
                <w:sz w:val="24"/>
                <w:szCs w:val="24"/>
              </w:rPr>
              <w:t>名称</w:t>
            </w:r>
          </w:p>
        </w:tc>
        <w:tc>
          <w:tcPr>
            <w:tcW w:w="790" w:type="pct"/>
            <w:vAlign w:val="center"/>
          </w:tcPr>
          <w:p w14:paraId="69ECBFF9">
            <w:pPr>
              <w:pStyle w:val="22"/>
              <w:jc w:val="center"/>
              <w:rPr>
                <w:rFonts w:hAnsi="宋体"/>
                <w:sz w:val="24"/>
                <w:szCs w:val="24"/>
              </w:rPr>
            </w:pPr>
            <w:r>
              <w:rPr>
                <w:rFonts w:hint="eastAsia" w:hAnsi="宋体"/>
                <w:sz w:val="24"/>
                <w:szCs w:val="24"/>
              </w:rPr>
              <w:t>报价内容说明</w:t>
            </w:r>
          </w:p>
        </w:tc>
        <w:tc>
          <w:tcPr>
            <w:tcW w:w="542" w:type="pct"/>
            <w:vAlign w:val="center"/>
          </w:tcPr>
          <w:p w14:paraId="39C3DAED">
            <w:pPr>
              <w:pStyle w:val="22"/>
              <w:jc w:val="center"/>
              <w:rPr>
                <w:rFonts w:hAnsi="宋体"/>
                <w:sz w:val="24"/>
                <w:szCs w:val="24"/>
              </w:rPr>
            </w:pPr>
            <w:r>
              <w:rPr>
                <w:rFonts w:hAnsi="宋体"/>
                <w:sz w:val="24"/>
                <w:szCs w:val="24"/>
              </w:rPr>
              <w:t>数量</w:t>
            </w:r>
          </w:p>
        </w:tc>
        <w:tc>
          <w:tcPr>
            <w:tcW w:w="804" w:type="pct"/>
            <w:vAlign w:val="center"/>
          </w:tcPr>
          <w:p w14:paraId="0E7BB549">
            <w:pPr>
              <w:pStyle w:val="22"/>
              <w:jc w:val="center"/>
              <w:rPr>
                <w:rFonts w:hint="eastAsia" w:hAnsi="宋体"/>
                <w:sz w:val="24"/>
                <w:szCs w:val="24"/>
              </w:rPr>
            </w:pPr>
            <w:r>
              <w:rPr>
                <w:rFonts w:hAnsi="宋体"/>
                <w:sz w:val="24"/>
                <w:szCs w:val="24"/>
              </w:rPr>
              <w:t>单价</w:t>
            </w:r>
            <w:r>
              <w:rPr>
                <w:rFonts w:hint="eastAsia" w:hAnsi="宋体"/>
                <w:sz w:val="24"/>
                <w:szCs w:val="24"/>
              </w:rPr>
              <w:t>（含税）</w:t>
            </w:r>
          </w:p>
        </w:tc>
        <w:tc>
          <w:tcPr>
            <w:tcW w:w="493" w:type="pct"/>
            <w:vAlign w:val="center"/>
          </w:tcPr>
          <w:p w14:paraId="19E0D0CD">
            <w:pPr>
              <w:pStyle w:val="22"/>
              <w:jc w:val="center"/>
              <w:rPr>
                <w:rFonts w:hAnsi="宋体"/>
                <w:sz w:val="24"/>
                <w:szCs w:val="24"/>
              </w:rPr>
            </w:pPr>
            <w:r>
              <w:rPr>
                <w:rFonts w:hint="eastAsia" w:hAnsi="宋体"/>
                <w:sz w:val="24"/>
                <w:szCs w:val="24"/>
              </w:rPr>
              <w:t>税率</w:t>
            </w:r>
          </w:p>
        </w:tc>
        <w:tc>
          <w:tcPr>
            <w:tcW w:w="608" w:type="pct"/>
            <w:vAlign w:val="center"/>
          </w:tcPr>
          <w:p w14:paraId="0658B02C">
            <w:pPr>
              <w:pStyle w:val="22"/>
              <w:jc w:val="center"/>
              <w:rPr>
                <w:rFonts w:hint="eastAsia" w:hAnsi="宋体"/>
                <w:sz w:val="24"/>
                <w:szCs w:val="24"/>
              </w:rPr>
            </w:pPr>
            <w:r>
              <w:rPr>
                <w:rFonts w:hint="eastAsia" w:hAnsi="宋体"/>
                <w:sz w:val="24"/>
                <w:szCs w:val="24"/>
              </w:rPr>
              <w:t>合</w:t>
            </w:r>
            <w:r>
              <w:rPr>
                <w:rFonts w:hAnsi="宋体"/>
                <w:sz w:val="24"/>
                <w:szCs w:val="24"/>
              </w:rPr>
              <w:t>价</w:t>
            </w:r>
            <w:r>
              <w:rPr>
                <w:rFonts w:hint="eastAsia" w:hAnsi="宋体"/>
                <w:sz w:val="24"/>
                <w:szCs w:val="24"/>
              </w:rPr>
              <w:t>（含税）</w:t>
            </w:r>
          </w:p>
        </w:tc>
        <w:tc>
          <w:tcPr>
            <w:tcW w:w="378" w:type="pct"/>
            <w:vAlign w:val="center"/>
          </w:tcPr>
          <w:p w14:paraId="298C62C1">
            <w:pPr>
              <w:pStyle w:val="22"/>
              <w:jc w:val="center"/>
              <w:rPr>
                <w:rFonts w:hAnsi="宋体"/>
                <w:sz w:val="24"/>
                <w:szCs w:val="24"/>
              </w:rPr>
            </w:pPr>
            <w:r>
              <w:rPr>
                <w:rFonts w:hAnsi="宋体"/>
                <w:sz w:val="24"/>
                <w:szCs w:val="24"/>
              </w:rPr>
              <w:t>备注</w:t>
            </w:r>
          </w:p>
        </w:tc>
      </w:tr>
      <w:tr w14:paraId="4C5D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4438FCE">
            <w:pPr>
              <w:pStyle w:val="22"/>
              <w:jc w:val="center"/>
              <w:rPr>
                <w:rFonts w:hAnsi="宋体"/>
                <w:sz w:val="24"/>
                <w:szCs w:val="24"/>
              </w:rPr>
            </w:pPr>
            <w:r>
              <w:rPr>
                <w:rFonts w:hAnsi="宋体"/>
                <w:sz w:val="24"/>
                <w:szCs w:val="24"/>
              </w:rPr>
              <w:t>1</w:t>
            </w:r>
          </w:p>
        </w:tc>
        <w:tc>
          <w:tcPr>
            <w:tcW w:w="1061" w:type="pct"/>
            <w:vAlign w:val="center"/>
          </w:tcPr>
          <w:p w14:paraId="6FBAA77C">
            <w:pPr>
              <w:pStyle w:val="22"/>
              <w:jc w:val="center"/>
              <w:rPr>
                <w:rFonts w:hAnsi="宋体"/>
                <w:sz w:val="24"/>
                <w:szCs w:val="24"/>
              </w:rPr>
            </w:pPr>
          </w:p>
        </w:tc>
        <w:tc>
          <w:tcPr>
            <w:tcW w:w="790" w:type="pct"/>
            <w:vAlign w:val="center"/>
          </w:tcPr>
          <w:p w14:paraId="7D0FFC45">
            <w:pPr>
              <w:pStyle w:val="22"/>
              <w:jc w:val="center"/>
              <w:rPr>
                <w:rFonts w:hAnsi="宋体"/>
                <w:sz w:val="24"/>
                <w:szCs w:val="24"/>
              </w:rPr>
            </w:pPr>
          </w:p>
        </w:tc>
        <w:tc>
          <w:tcPr>
            <w:tcW w:w="542" w:type="pct"/>
            <w:vAlign w:val="center"/>
          </w:tcPr>
          <w:p w14:paraId="09976F5F">
            <w:pPr>
              <w:pStyle w:val="22"/>
              <w:jc w:val="center"/>
              <w:rPr>
                <w:rFonts w:hAnsi="宋体"/>
                <w:sz w:val="24"/>
                <w:szCs w:val="24"/>
              </w:rPr>
            </w:pPr>
          </w:p>
        </w:tc>
        <w:tc>
          <w:tcPr>
            <w:tcW w:w="804" w:type="pct"/>
            <w:vAlign w:val="center"/>
          </w:tcPr>
          <w:p w14:paraId="2F8DDD35">
            <w:pPr>
              <w:pStyle w:val="22"/>
              <w:jc w:val="center"/>
              <w:rPr>
                <w:rFonts w:hAnsi="宋体"/>
                <w:sz w:val="24"/>
                <w:szCs w:val="24"/>
              </w:rPr>
            </w:pPr>
          </w:p>
        </w:tc>
        <w:tc>
          <w:tcPr>
            <w:tcW w:w="493" w:type="pct"/>
            <w:vAlign w:val="center"/>
          </w:tcPr>
          <w:p w14:paraId="7C6360CF">
            <w:pPr>
              <w:pStyle w:val="22"/>
              <w:jc w:val="center"/>
              <w:rPr>
                <w:rFonts w:hAnsi="宋体"/>
                <w:sz w:val="24"/>
                <w:szCs w:val="24"/>
              </w:rPr>
            </w:pPr>
          </w:p>
        </w:tc>
        <w:tc>
          <w:tcPr>
            <w:tcW w:w="608" w:type="pct"/>
            <w:vAlign w:val="center"/>
          </w:tcPr>
          <w:p w14:paraId="792C81EA">
            <w:pPr>
              <w:pStyle w:val="22"/>
              <w:jc w:val="center"/>
              <w:rPr>
                <w:rFonts w:hAnsi="宋体"/>
                <w:sz w:val="24"/>
                <w:szCs w:val="24"/>
              </w:rPr>
            </w:pPr>
          </w:p>
        </w:tc>
        <w:tc>
          <w:tcPr>
            <w:tcW w:w="378" w:type="pct"/>
            <w:vAlign w:val="center"/>
          </w:tcPr>
          <w:p w14:paraId="324FFE41">
            <w:pPr>
              <w:pStyle w:val="22"/>
              <w:jc w:val="center"/>
              <w:rPr>
                <w:rFonts w:hAnsi="宋体"/>
                <w:sz w:val="24"/>
                <w:szCs w:val="24"/>
              </w:rPr>
            </w:pPr>
          </w:p>
        </w:tc>
      </w:tr>
      <w:tr w14:paraId="26D6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D9CAAB6">
            <w:pPr>
              <w:pStyle w:val="22"/>
              <w:jc w:val="center"/>
              <w:rPr>
                <w:rFonts w:hAnsi="宋体"/>
                <w:sz w:val="24"/>
                <w:szCs w:val="24"/>
              </w:rPr>
            </w:pPr>
            <w:r>
              <w:rPr>
                <w:rFonts w:hAnsi="宋体"/>
                <w:sz w:val="24"/>
                <w:szCs w:val="24"/>
              </w:rPr>
              <w:t>2</w:t>
            </w:r>
          </w:p>
        </w:tc>
        <w:tc>
          <w:tcPr>
            <w:tcW w:w="1061" w:type="pct"/>
            <w:vAlign w:val="center"/>
          </w:tcPr>
          <w:p w14:paraId="173110E9">
            <w:pPr>
              <w:pStyle w:val="22"/>
              <w:jc w:val="center"/>
              <w:rPr>
                <w:rFonts w:hAnsi="宋体"/>
                <w:sz w:val="24"/>
                <w:szCs w:val="24"/>
              </w:rPr>
            </w:pPr>
          </w:p>
        </w:tc>
        <w:tc>
          <w:tcPr>
            <w:tcW w:w="790" w:type="pct"/>
            <w:vAlign w:val="center"/>
          </w:tcPr>
          <w:p w14:paraId="5E326B19">
            <w:pPr>
              <w:pStyle w:val="22"/>
              <w:jc w:val="center"/>
              <w:rPr>
                <w:rFonts w:hAnsi="宋体"/>
                <w:sz w:val="24"/>
                <w:szCs w:val="24"/>
              </w:rPr>
            </w:pPr>
          </w:p>
        </w:tc>
        <w:tc>
          <w:tcPr>
            <w:tcW w:w="542" w:type="pct"/>
            <w:vAlign w:val="center"/>
          </w:tcPr>
          <w:p w14:paraId="047C7129">
            <w:pPr>
              <w:pStyle w:val="22"/>
              <w:jc w:val="center"/>
              <w:rPr>
                <w:rFonts w:hAnsi="宋体"/>
                <w:sz w:val="24"/>
                <w:szCs w:val="24"/>
              </w:rPr>
            </w:pPr>
          </w:p>
        </w:tc>
        <w:tc>
          <w:tcPr>
            <w:tcW w:w="804" w:type="pct"/>
            <w:vAlign w:val="center"/>
          </w:tcPr>
          <w:p w14:paraId="3BE4EAC1">
            <w:pPr>
              <w:pStyle w:val="22"/>
              <w:jc w:val="center"/>
              <w:rPr>
                <w:rFonts w:hAnsi="宋体"/>
                <w:sz w:val="24"/>
                <w:szCs w:val="24"/>
              </w:rPr>
            </w:pPr>
          </w:p>
        </w:tc>
        <w:tc>
          <w:tcPr>
            <w:tcW w:w="493" w:type="pct"/>
            <w:vAlign w:val="center"/>
          </w:tcPr>
          <w:p w14:paraId="1DA4945E">
            <w:pPr>
              <w:pStyle w:val="22"/>
              <w:jc w:val="center"/>
              <w:rPr>
                <w:rFonts w:hAnsi="宋体"/>
                <w:sz w:val="24"/>
                <w:szCs w:val="24"/>
              </w:rPr>
            </w:pPr>
          </w:p>
        </w:tc>
        <w:tc>
          <w:tcPr>
            <w:tcW w:w="608" w:type="pct"/>
            <w:vAlign w:val="center"/>
          </w:tcPr>
          <w:p w14:paraId="44C4DF8E">
            <w:pPr>
              <w:pStyle w:val="22"/>
              <w:jc w:val="center"/>
              <w:rPr>
                <w:rFonts w:hAnsi="宋体"/>
                <w:sz w:val="24"/>
                <w:szCs w:val="24"/>
              </w:rPr>
            </w:pPr>
          </w:p>
        </w:tc>
        <w:tc>
          <w:tcPr>
            <w:tcW w:w="378" w:type="pct"/>
            <w:vAlign w:val="center"/>
          </w:tcPr>
          <w:p w14:paraId="303D0A07">
            <w:pPr>
              <w:pStyle w:val="22"/>
              <w:jc w:val="center"/>
              <w:rPr>
                <w:rFonts w:hAnsi="宋体"/>
                <w:sz w:val="24"/>
                <w:szCs w:val="24"/>
              </w:rPr>
            </w:pPr>
          </w:p>
        </w:tc>
      </w:tr>
      <w:tr w14:paraId="2E80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1" w:type="pct"/>
            <w:vAlign w:val="center"/>
          </w:tcPr>
          <w:p w14:paraId="35213175">
            <w:pPr>
              <w:pStyle w:val="22"/>
              <w:jc w:val="center"/>
              <w:rPr>
                <w:rFonts w:hAnsi="宋体"/>
                <w:sz w:val="24"/>
                <w:szCs w:val="24"/>
              </w:rPr>
            </w:pPr>
            <w:r>
              <w:rPr>
                <w:rFonts w:hAnsi="宋体"/>
                <w:sz w:val="24"/>
                <w:szCs w:val="24"/>
              </w:rPr>
              <w:t>3</w:t>
            </w:r>
          </w:p>
        </w:tc>
        <w:tc>
          <w:tcPr>
            <w:tcW w:w="1061" w:type="pct"/>
            <w:vAlign w:val="center"/>
          </w:tcPr>
          <w:p w14:paraId="15324541">
            <w:pPr>
              <w:pStyle w:val="22"/>
              <w:jc w:val="center"/>
              <w:rPr>
                <w:rFonts w:hAnsi="宋体"/>
                <w:sz w:val="24"/>
                <w:szCs w:val="24"/>
              </w:rPr>
            </w:pPr>
          </w:p>
        </w:tc>
        <w:tc>
          <w:tcPr>
            <w:tcW w:w="790" w:type="pct"/>
            <w:vAlign w:val="center"/>
          </w:tcPr>
          <w:p w14:paraId="02C6421B">
            <w:pPr>
              <w:pStyle w:val="22"/>
              <w:jc w:val="center"/>
              <w:rPr>
                <w:rFonts w:hAnsi="宋体"/>
                <w:sz w:val="24"/>
                <w:szCs w:val="24"/>
              </w:rPr>
            </w:pPr>
          </w:p>
        </w:tc>
        <w:tc>
          <w:tcPr>
            <w:tcW w:w="542" w:type="pct"/>
            <w:vAlign w:val="center"/>
          </w:tcPr>
          <w:p w14:paraId="76F51F3F">
            <w:pPr>
              <w:pStyle w:val="22"/>
              <w:jc w:val="center"/>
              <w:rPr>
                <w:rFonts w:hAnsi="宋体"/>
                <w:sz w:val="24"/>
                <w:szCs w:val="24"/>
              </w:rPr>
            </w:pPr>
          </w:p>
        </w:tc>
        <w:tc>
          <w:tcPr>
            <w:tcW w:w="804" w:type="pct"/>
            <w:vAlign w:val="center"/>
          </w:tcPr>
          <w:p w14:paraId="64AEC2D0">
            <w:pPr>
              <w:pStyle w:val="22"/>
              <w:jc w:val="center"/>
              <w:rPr>
                <w:rFonts w:hAnsi="宋体"/>
                <w:sz w:val="24"/>
                <w:szCs w:val="24"/>
              </w:rPr>
            </w:pPr>
          </w:p>
        </w:tc>
        <w:tc>
          <w:tcPr>
            <w:tcW w:w="493" w:type="pct"/>
            <w:vAlign w:val="center"/>
          </w:tcPr>
          <w:p w14:paraId="2BCE5456">
            <w:pPr>
              <w:pStyle w:val="22"/>
              <w:jc w:val="center"/>
              <w:rPr>
                <w:rFonts w:hAnsi="宋体"/>
                <w:sz w:val="24"/>
                <w:szCs w:val="24"/>
              </w:rPr>
            </w:pPr>
          </w:p>
        </w:tc>
        <w:tc>
          <w:tcPr>
            <w:tcW w:w="608" w:type="pct"/>
            <w:vAlign w:val="center"/>
          </w:tcPr>
          <w:p w14:paraId="46CF8CAF">
            <w:pPr>
              <w:pStyle w:val="22"/>
              <w:jc w:val="center"/>
              <w:rPr>
                <w:rFonts w:hAnsi="宋体"/>
                <w:sz w:val="24"/>
                <w:szCs w:val="24"/>
              </w:rPr>
            </w:pPr>
          </w:p>
        </w:tc>
        <w:tc>
          <w:tcPr>
            <w:tcW w:w="378" w:type="pct"/>
            <w:vAlign w:val="center"/>
          </w:tcPr>
          <w:p w14:paraId="16AD507A">
            <w:pPr>
              <w:pStyle w:val="22"/>
              <w:jc w:val="center"/>
              <w:rPr>
                <w:rFonts w:hAnsi="宋体"/>
                <w:sz w:val="24"/>
                <w:szCs w:val="24"/>
              </w:rPr>
            </w:pPr>
          </w:p>
        </w:tc>
      </w:tr>
      <w:tr w14:paraId="5A6B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6C46CA33">
            <w:pPr>
              <w:pStyle w:val="22"/>
              <w:jc w:val="center"/>
              <w:rPr>
                <w:rFonts w:hAnsi="宋体"/>
                <w:sz w:val="24"/>
                <w:szCs w:val="24"/>
              </w:rPr>
            </w:pPr>
            <w:r>
              <w:rPr>
                <w:rFonts w:hAnsi="宋体"/>
                <w:sz w:val="24"/>
                <w:szCs w:val="24"/>
              </w:rPr>
              <w:t>4</w:t>
            </w:r>
          </w:p>
        </w:tc>
        <w:tc>
          <w:tcPr>
            <w:tcW w:w="1061" w:type="pct"/>
            <w:vAlign w:val="center"/>
          </w:tcPr>
          <w:p w14:paraId="38616ED2">
            <w:pPr>
              <w:pStyle w:val="22"/>
              <w:jc w:val="center"/>
              <w:rPr>
                <w:rFonts w:hAnsi="宋体"/>
                <w:sz w:val="24"/>
                <w:szCs w:val="24"/>
              </w:rPr>
            </w:pPr>
          </w:p>
        </w:tc>
        <w:tc>
          <w:tcPr>
            <w:tcW w:w="790" w:type="pct"/>
            <w:vAlign w:val="center"/>
          </w:tcPr>
          <w:p w14:paraId="3BA45D6B">
            <w:pPr>
              <w:pStyle w:val="22"/>
              <w:jc w:val="center"/>
              <w:rPr>
                <w:rFonts w:hAnsi="宋体"/>
                <w:sz w:val="24"/>
                <w:szCs w:val="24"/>
              </w:rPr>
            </w:pPr>
          </w:p>
        </w:tc>
        <w:tc>
          <w:tcPr>
            <w:tcW w:w="542" w:type="pct"/>
            <w:vAlign w:val="center"/>
          </w:tcPr>
          <w:p w14:paraId="373D9905">
            <w:pPr>
              <w:pStyle w:val="22"/>
              <w:jc w:val="center"/>
              <w:rPr>
                <w:rFonts w:hAnsi="宋体"/>
                <w:sz w:val="24"/>
                <w:szCs w:val="24"/>
              </w:rPr>
            </w:pPr>
          </w:p>
        </w:tc>
        <w:tc>
          <w:tcPr>
            <w:tcW w:w="804" w:type="pct"/>
            <w:vAlign w:val="center"/>
          </w:tcPr>
          <w:p w14:paraId="2F455D71">
            <w:pPr>
              <w:pStyle w:val="22"/>
              <w:jc w:val="center"/>
              <w:rPr>
                <w:rFonts w:hAnsi="宋体"/>
                <w:sz w:val="24"/>
                <w:szCs w:val="24"/>
              </w:rPr>
            </w:pPr>
          </w:p>
        </w:tc>
        <w:tc>
          <w:tcPr>
            <w:tcW w:w="493" w:type="pct"/>
            <w:vAlign w:val="center"/>
          </w:tcPr>
          <w:p w14:paraId="52E8DE26">
            <w:pPr>
              <w:pStyle w:val="22"/>
              <w:jc w:val="center"/>
              <w:rPr>
                <w:rFonts w:hAnsi="宋体"/>
                <w:sz w:val="24"/>
                <w:szCs w:val="24"/>
              </w:rPr>
            </w:pPr>
          </w:p>
        </w:tc>
        <w:tc>
          <w:tcPr>
            <w:tcW w:w="608" w:type="pct"/>
            <w:vAlign w:val="center"/>
          </w:tcPr>
          <w:p w14:paraId="2E3338BE">
            <w:pPr>
              <w:pStyle w:val="22"/>
              <w:jc w:val="center"/>
              <w:rPr>
                <w:rFonts w:hAnsi="宋体"/>
                <w:sz w:val="24"/>
                <w:szCs w:val="24"/>
              </w:rPr>
            </w:pPr>
          </w:p>
        </w:tc>
        <w:tc>
          <w:tcPr>
            <w:tcW w:w="378" w:type="pct"/>
            <w:vAlign w:val="center"/>
          </w:tcPr>
          <w:p w14:paraId="0352B4C7">
            <w:pPr>
              <w:pStyle w:val="22"/>
              <w:jc w:val="center"/>
              <w:rPr>
                <w:rFonts w:hAnsi="宋体"/>
                <w:sz w:val="24"/>
                <w:szCs w:val="24"/>
              </w:rPr>
            </w:pPr>
          </w:p>
        </w:tc>
      </w:tr>
      <w:tr w14:paraId="2E17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3CF55970">
            <w:pPr>
              <w:pStyle w:val="22"/>
              <w:jc w:val="center"/>
              <w:rPr>
                <w:rFonts w:hAnsi="宋体"/>
                <w:sz w:val="24"/>
                <w:szCs w:val="24"/>
              </w:rPr>
            </w:pPr>
            <w:r>
              <w:rPr>
                <w:rFonts w:hAnsi="宋体"/>
                <w:sz w:val="24"/>
                <w:szCs w:val="24"/>
              </w:rPr>
              <w:t>5</w:t>
            </w:r>
          </w:p>
        </w:tc>
        <w:tc>
          <w:tcPr>
            <w:tcW w:w="1061" w:type="pct"/>
            <w:vAlign w:val="center"/>
          </w:tcPr>
          <w:p w14:paraId="1DCEFBE2">
            <w:pPr>
              <w:pStyle w:val="22"/>
              <w:jc w:val="center"/>
              <w:rPr>
                <w:rFonts w:hAnsi="宋体"/>
                <w:sz w:val="24"/>
                <w:szCs w:val="24"/>
              </w:rPr>
            </w:pPr>
          </w:p>
        </w:tc>
        <w:tc>
          <w:tcPr>
            <w:tcW w:w="790" w:type="pct"/>
            <w:vAlign w:val="center"/>
          </w:tcPr>
          <w:p w14:paraId="78B8A3A5">
            <w:pPr>
              <w:pStyle w:val="22"/>
              <w:jc w:val="center"/>
              <w:rPr>
                <w:rFonts w:hAnsi="宋体"/>
                <w:sz w:val="24"/>
                <w:szCs w:val="24"/>
              </w:rPr>
            </w:pPr>
          </w:p>
        </w:tc>
        <w:tc>
          <w:tcPr>
            <w:tcW w:w="542" w:type="pct"/>
            <w:vAlign w:val="center"/>
          </w:tcPr>
          <w:p w14:paraId="3059706B">
            <w:pPr>
              <w:pStyle w:val="22"/>
              <w:jc w:val="center"/>
              <w:rPr>
                <w:rFonts w:hAnsi="宋体"/>
                <w:sz w:val="24"/>
                <w:szCs w:val="24"/>
              </w:rPr>
            </w:pPr>
          </w:p>
        </w:tc>
        <w:tc>
          <w:tcPr>
            <w:tcW w:w="804" w:type="pct"/>
            <w:vAlign w:val="center"/>
          </w:tcPr>
          <w:p w14:paraId="680E9D2B">
            <w:pPr>
              <w:pStyle w:val="22"/>
              <w:jc w:val="center"/>
              <w:rPr>
                <w:rFonts w:hAnsi="宋体"/>
                <w:sz w:val="24"/>
                <w:szCs w:val="24"/>
              </w:rPr>
            </w:pPr>
          </w:p>
        </w:tc>
        <w:tc>
          <w:tcPr>
            <w:tcW w:w="493" w:type="pct"/>
            <w:vAlign w:val="center"/>
          </w:tcPr>
          <w:p w14:paraId="0BD96013">
            <w:pPr>
              <w:pStyle w:val="22"/>
              <w:jc w:val="center"/>
              <w:rPr>
                <w:rFonts w:hAnsi="宋体"/>
                <w:sz w:val="24"/>
                <w:szCs w:val="24"/>
              </w:rPr>
            </w:pPr>
          </w:p>
        </w:tc>
        <w:tc>
          <w:tcPr>
            <w:tcW w:w="608" w:type="pct"/>
            <w:vAlign w:val="center"/>
          </w:tcPr>
          <w:p w14:paraId="1B9EE19D">
            <w:pPr>
              <w:pStyle w:val="22"/>
              <w:jc w:val="center"/>
              <w:rPr>
                <w:rFonts w:hAnsi="宋体"/>
                <w:sz w:val="24"/>
                <w:szCs w:val="24"/>
              </w:rPr>
            </w:pPr>
          </w:p>
        </w:tc>
        <w:tc>
          <w:tcPr>
            <w:tcW w:w="378" w:type="pct"/>
            <w:vAlign w:val="center"/>
          </w:tcPr>
          <w:p w14:paraId="568D1D09">
            <w:pPr>
              <w:pStyle w:val="22"/>
              <w:jc w:val="center"/>
              <w:rPr>
                <w:rFonts w:hAnsi="宋体"/>
                <w:sz w:val="24"/>
                <w:szCs w:val="24"/>
              </w:rPr>
            </w:pPr>
          </w:p>
        </w:tc>
      </w:tr>
      <w:tr w14:paraId="3AFC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A7B4BCE">
            <w:pPr>
              <w:pStyle w:val="22"/>
              <w:jc w:val="center"/>
              <w:rPr>
                <w:rFonts w:hAnsi="宋体"/>
                <w:sz w:val="24"/>
                <w:szCs w:val="24"/>
              </w:rPr>
            </w:pPr>
            <w:r>
              <w:rPr>
                <w:rFonts w:hAnsi="宋体"/>
                <w:sz w:val="24"/>
                <w:szCs w:val="24"/>
              </w:rPr>
              <w:t>6</w:t>
            </w:r>
          </w:p>
        </w:tc>
        <w:tc>
          <w:tcPr>
            <w:tcW w:w="1061" w:type="pct"/>
            <w:vAlign w:val="center"/>
          </w:tcPr>
          <w:p w14:paraId="2527BF84">
            <w:pPr>
              <w:pStyle w:val="22"/>
              <w:jc w:val="center"/>
              <w:rPr>
                <w:rFonts w:hAnsi="宋体"/>
                <w:sz w:val="24"/>
                <w:szCs w:val="24"/>
              </w:rPr>
            </w:pPr>
          </w:p>
        </w:tc>
        <w:tc>
          <w:tcPr>
            <w:tcW w:w="790" w:type="pct"/>
            <w:vAlign w:val="center"/>
          </w:tcPr>
          <w:p w14:paraId="06991874">
            <w:pPr>
              <w:pStyle w:val="22"/>
              <w:jc w:val="center"/>
              <w:rPr>
                <w:rFonts w:hAnsi="宋体"/>
                <w:sz w:val="24"/>
                <w:szCs w:val="24"/>
              </w:rPr>
            </w:pPr>
          </w:p>
        </w:tc>
        <w:tc>
          <w:tcPr>
            <w:tcW w:w="542" w:type="pct"/>
            <w:vAlign w:val="center"/>
          </w:tcPr>
          <w:p w14:paraId="008C8835">
            <w:pPr>
              <w:pStyle w:val="22"/>
              <w:jc w:val="center"/>
              <w:rPr>
                <w:rFonts w:hAnsi="宋体"/>
                <w:sz w:val="24"/>
                <w:szCs w:val="24"/>
              </w:rPr>
            </w:pPr>
          </w:p>
        </w:tc>
        <w:tc>
          <w:tcPr>
            <w:tcW w:w="804" w:type="pct"/>
            <w:vAlign w:val="center"/>
          </w:tcPr>
          <w:p w14:paraId="6C6C7B6D">
            <w:pPr>
              <w:pStyle w:val="22"/>
              <w:jc w:val="center"/>
              <w:rPr>
                <w:rFonts w:hAnsi="宋体"/>
                <w:sz w:val="24"/>
                <w:szCs w:val="24"/>
              </w:rPr>
            </w:pPr>
          </w:p>
        </w:tc>
        <w:tc>
          <w:tcPr>
            <w:tcW w:w="493" w:type="pct"/>
            <w:vAlign w:val="center"/>
          </w:tcPr>
          <w:p w14:paraId="21185763">
            <w:pPr>
              <w:pStyle w:val="22"/>
              <w:jc w:val="center"/>
              <w:rPr>
                <w:rFonts w:hAnsi="宋体"/>
                <w:sz w:val="24"/>
                <w:szCs w:val="24"/>
              </w:rPr>
            </w:pPr>
          </w:p>
        </w:tc>
        <w:tc>
          <w:tcPr>
            <w:tcW w:w="608" w:type="pct"/>
            <w:vAlign w:val="center"/>
          </w:tcPr>
          <w:p w14:paraId="3AA1B6B1">
            <w:pPr>
              <w:pStyle w:val="22"/>
              <w:jc w:val="center"/>
              <w:rPr>
                <w:rFonts w:hAnsi="宋体"/>
                <w:sz w:val="24"/>
                <w:szCs w:val="24"/>
              </w:rPr>
            </w:pPr>
          </w:p>
        </w:tc>
        <w:tc>
          <w:tcPr>
            <w:tcW w:w="378" w:type="pct"/>
            <w:vAlign w:val="center"/>
          </w:tcPr>
          <w:p w14:paraId="4F683896">
            <w:pPr>
              <w:pStyle w:val="22"/>
              <w:jc w:val="center"/>
              <w:rPr>
                <w:rFonts w:hAnsi="宋体"/>
                <w:sz w:val="24"/>
                <w:szCs w:val="24"/>
              </w:rPr>
            </w:pPr>
          </w:p>
        </w:tc>
      </w:tr>
      <w:tr w14:paraId="10FB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1" w:type="pct"/>
            <w:vAlign w:val="center"/>
          </w:tcPr>
          <w:p w14:paraId="0AC18F53">
            <w:pPr>
              <w:pStyle w:val="22"/>
              <w:jc w:val="center"/>
              <w:rPr>
                <w:rFonts w:hAnsi="宋体"/>
                <w:sz w:val="24"/>
                <w:szCs w:val="24"/>
              </w:rPr>
            </w:pPr>
            <w:r>
              <w:rPr>
                <w:rFonts w:hAnsi="宋体"/>
                <w:sz w:val="24"/>
                <w:szCs w:val="24"/>
              </w:rPr>
              <w:t>7</w:t>
            </w:r>
          </w:p>
        </w:tc>
        <w:tc>
          <w:tcPr>
            <w:tcW w:w="1061" w:type="pct"/>
            <w:vAlign w:val="center"/>
          </w:tcPr>
          <w:p w14:paraId="6821A420">
            <w:pPr>
              <w:pStyle w:val="22"/>
              <w:jc w:val="center"/>
              <w:rPr>
                <w:rFonts w:hAnsi="宋体"/>
                <w:sz w:val="24"/>
                <w:szCs w:val="24"/>
              </w:rPr>
            </w:pPr>
          </w:p>
        </w:tc>
        <w:tc>
          <w:tcPr>
            <w:tcW w:w="790" w:type="pct"/>
            <w:vAlign w:val="center"/>
          </w:tcPr>
          <w:p w14:paraId="7622F013">
            <w:pPr>
              <w:pStyle w:val="22"/>
              <w:jc w:val="center"/>
              <w:rPr>
                <w:rFonts w:hAnsi="宋体"/>
                <w:sz w:val="24"/>
                <w:szCs w:val="24"/>
              </w:rPr>
            </w:pPr>
          </w:p>
        </w:tc>
        <w:tc>
          <w:tcPr>
            <w:tcW w:w="542" w:type="pct"/>
            <w:vAlign w:val="center"/>
          </w:tcPr>
          <w:p w14:paraId="2DAAC1FC">
            <w:pPr>
              <w:pStyle w:val="22"/>
              <w:jc w:val="center"/>
              <w:rPr>
                <w:rFonts w:hAnsi="宋体"/>
                <w:sz w:val="24"/>
                <w:szCs w:val="24"/>
              </w:rPr>
            </w:pPr>
          </w:p>
        </w:tc>
        <w:tc>
          <w:tcPr>
            <w:tcW w:w="804" w:type="pct"/>
            <w:vAlign w:val="center"/>
          </w:tcPr>
          <w:p w14:paraId="6BB0C54B">
            <w:pPr>
              <w:pStyle w:val="22"/>
              <w:jc w:val="center"/>
              <w:rPr>
                <w:rFonts w:hAnsi="宋体"/>
                <w:sz w:val="24"/>
                <w:szCs w:val="24"/>
              </w:rPr>
            </w:pPr>
          </w:p>
        </w:tc>
        <w:tc>
          <w:tcPr>
            <w:tcW w:w="493" w:type="pct"/>
            <w:vAlign w:val="center"/>
          </w:tcPr>
          <w:p w14:paraId="5405C779">
            <w:pPr>
              <w:pStyle w:val="22"/>
              <w:jc w:val="center"/>
              <w:rPr>
                <w:rFonts w:hAnsi="宋体"/>
                <w:sz w:val="24"/>
                <w:szCs w:val="24"/>
              </w:rPr>
            </w:pPr>
          </w:p>
        </w:tc>
        <w:tc>
          <w:tcPr>
            <w:tcW w:w="608" w:type="pct"/>
            <w:vAlign w:val="center"/>
          </w:tcPr>
          <w:p w14:paraId="605AAB14">
            <w:pPr>
              <w:pStyle w:val="22"/>
              <w:jc w:val="center"/>
              <w:rPr>
                <w:rFonts w:hAnsi="宋体"/>
                <w:sz w:val="24"/>
                <w:szCs w:val="24"/>
              </w:rPr>
            </w:pPr>
          </w:p>
        </w:tc>
        <w:tc>
          <w:tcPr>
            <w:tcW w:w="378" w:type="pct"/>
            <w:vAlign w:val="center"/>
          </w:tcPr>
          <w:p w14:paraId="4F4BAF5D">
            <w:pPr>
              <w:pStyle w:val="22"/>
              <w:jc w:val="center"/>
              <w:rPr>
                <w:rFonts w:hAnsi="宋体"/>
                <w:sz w:val="24"/>
                <w:szCs w:val="24"/>
              </w:rPr>
            </w:pPr>
          </w:p>
        </w:tc>
      </w:tr>
      <w:tr w14:paraId="4336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4F03719F">
            <w:pPr>
              <w:pStyle w:val="22"/>
              <w:jc w:val="center"/>
              <w:rPr>
                <w:rFonts w:hint="eastAsia" w:hAnsi="宋体"/>
                <w:sz w:val="24"/>
                <w:szCs w:val="24"/>
              </w:rPr>
            </w:pPr>
            <w:r>
              <w:rPr>
                <w:rFonts w:hint="eastAsia" w:hAnsi="宋体"/>
                <w:sz w:val="24"/>
                <w:szCs w:val="24"/>
              </w:rPr>
              <w:t>8</w:t>
            </w:r>
          </w:p>
        </w:tc>
        <w:tc>
          <w:tcPr>
            <w:tcW w:w="1061" w:type="pct"/>
            <w:vAlign w:val="center"/>
          </w:tcPr>
          <w:p w14:paraId="22746F5B">
            <w:pPr>
              <w:pStyle w:val="22"/>
              <w:jc w:val="center"/>
              <w:rPr>
                <w:rFonts w:hAnsi="宋体"/>
                <w:sz w:val="24"/>
                <w:szCs w:val="24"/>
              </w:rPr>
            </w:pPr>
          </w:p>
        </w:tc>
        <w:tc>
          <w:tcPr>
            <w:tcW w:w="790" w:type="pct"/>
            <w:vAlign w:val="center"/>
          </w:tcPr>
          <w:p w14:paraId="554E3442">
            <w:pPr>
              <w:pStyle w:val="22"/>
              <w:jc w:val="center"/>
              <w:rPr>
                <w:rFonts w:hAnsi="宋体"/>
                <w:sz w:val="24"/>
                <w:szCs w:val="24"/>
              </w:rPr>
            </w:pPr>
          </w:p>
        </w:tc>
        <w:tc>
          <w:tcPr>
            <w:tcW w:w="542" w:type="pct"/>
            <w:vAlign w:val="center"/>
          </w:tcPr>
          <w:p w14:paraId="21034566">
            <w:pPr>
              <w:pStyle w:val="22"/>
              <w:jc w:val="center"/>
              <w:rPr>
                <w:rFonts w:hAnsi="宋体"/>
                <w:sz w:val="24"/>
                <w:szCs w:val="24"/>
              </w:rPr>
            </w:pPr>
          </w:p>
        </w:tc>
        <w:tc>
          <w:tcPr>
            <w:tcW w:w="804" w:type="pct"/>
            <w:vAlign w:val="center"/>
          </w:tcPr>
          <w:p w14:paraId="0D0E63B2">
            <w:pPr>
              <w:pStyle w:val="22"/>
              <w:jc w:val="center"/>
              <w:rPr>
                <w:rFonts w:hAnsi="宋体"/>
                <w:sz w:val="24"/>
                <w:szCs w:val="24"/>
              </w:rPr>
            </w:pPr>
          </w:p>
        </w:tc>
        <w:tc>
          <w:tcPr>
            <w:tcW w:w="493" w:type="pct"/>
            <w:vAlign w:val="center"/>
          </w:tcPr>
          <w:p w14:paraId="1729FCB2">
            <w:pPr>
              <w:pStyle w:val="22"/>
              <w:jc w:val="center"/>
              <w:rPr>
                <w:rFonts w:hAnsi="宋体"/>
                <w:sz w:val="24"/>
                <w:szCs w:val="24"/>
              </w:rPr>
            </w:pPr>
          </w:p>
        </w:tc>
        <w:tc>
          <w:tcPr>
            <w:tcW w:w="608" w:type="pct"/>
            <w:vAlign w:val="center"/>
          </w:tcPr>
          <w:p w14:paraId="43BAD8D2">
            <w:pPr>
              <w:pStyle w:val="22"/>
              <w:jc w:val="center"/>
              <w:rPr>
                <w:rFonts w:hAnsi="宋体"/>
                <w:sz w:val="24"/>
                <w:szCs w:val="24"/>
              </w:rPr>
            </w:pPr>
          </w:p>
        </w:tc>
        <w:tc>
          <w:tcPr>
            <w:tcW w:w="378" w:type="pct"/>
            <w:vAlign w:val="center"/>
          </w:tcPr>
          <w:p w14:paraId="138474F9">
            <w:pPr>
              <w:pStyle w:val="22"/>
              <w:jc w:val="center"/>
              <w:rPr>
                <w:rFonts w:hAnsi="宋体"/>
                <w:sz w:val="24"/>
                <w:szCs w:val="24"/>
              </w:rPr>
            </w:pPr>
          </w:p>
        </w:tc>
      </w:tr>
      <w:tr w14:paraId="5238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627B0F15">
            <w:pPr>
              <w:pStyle w:val="22"/>
              <w:jc w:val="center"/>
              <w:rPr>
                <w:rFonts w:hAnsi="宋体"/>
                <w:sz w:val="24"/>
                <w:szCs w:val="24"/>
              </w:rPr>
            </w:pPr>
            <w:r>
              <w:rPr>
                <w:rFonts w:hint="eastAsia" w:hAnsi="宋体"/>
                <w:sz w:val="24"/>
                <w:szCs w:val="24"/>
              </w:rPr>
              <w:t>……</w:t>
            </w:r>
          </w:p>
        </w:tc>
        <w:tc>
          <w:tcPr>
            <w:tcW w:w="1061" w:type="pct"/>
            <w:vAlign w:val="center"/>
          </w:tcPr>
          <w:p w14:paraId="12478AD9">
            <w:pPr>
              <w:pStyle w:val="22"/>
              <w:jc w:val="center"/>
              <w:rPr>
                <w:rFonts w:hAnsi="宋体"/>
                <w:sz w:val="24"/>
                <w:szCs w:val="24"/>
              </w:rPr>
            </w:pPr>
          </w:p>
        </w:tc>
        <w:tc>
          <w:tcPr>
            <w:tcW w:w="790" w:type="pct"/>
            <w:vAlign w:val="center"/>
          </w:tcPr>
          <w:p w14:paraId="5D49CA24">
            <w:pPr>
              <w:pStyle w:val="22"/>
              <w:jc w:val="center"/>
              <w:rPr>
                <w:rFonts w:hAnsi="宋体"/>
                <w:sz w:val="24"/>
                <w:szCs w:val="24"/>
              </w:rPr>
            </w:pPr>
          </w:p>
        </w:tc>
        <w:tc>
          <w:tcPr>
            <w:tcW w:w="542" w:type="pct"/>
            <w:vAlign w:val="center"/>
          </w:tcPr>
          <w:p w14:paraId="7BB53567">
            <w:pPr>
              <w:pStyle w:val="22"/>
              <w:jc w:val="center"/>
              <w:rPr>
                <w:rFonts w:hAnsi="宋体"/>
                <w:sz w:val="24"/>
                <w:szCs w:val="24"/>
              </w:rPr>
            </w:pPr>
          </w:p>
        </w:tc>
        <w:tc>
          <w:tcPr>
            <w:tcW w:w="804" w:type="pct"/>
            <w:vAlign w:val="center"/>
          </w:tcPr>
          <w:p w14:paraId="5FCAC4F8">
            <w:pPr>
              <w:pStyle w:val="22"/>
              <w:jc w:val="center"/>
              <w:rPr>
                <w:rFonts w:hAnsi="宋体"/>
                <w:sz w:val="24"/>
                <w:szCs w:val="24"/>
              </w:rPr>
            </w:pPr>
          </w:p>
        </w:tc>
        <w:tc>
          <w:tcPr>
            <w:tcW w:w="493" w:type="pct"/>
            <w:vAlign w:val="center"/>
          </w:tcPr>
          <w:p w14:paraId="45BFFC26">
            <w:pPr>
              <w:pStyle w:val="22"/>
              <w:jc w:val="center"/>
              <w:rPr>
                <w:rFonts w:hAnsi="宋体"/>
                <w:sz w:val="24"/>
                <w:szCs w:val="24"/>
              </w:rPr>
            </w:pPr>
          </w:p>
        </w:tc>
        <w:tc>
          <w:tcPr>
            <w:tcW w:w="608" w:type="pct"/>
            <w:vAlign w:val="center"/>
          </w:tcPr>
          <w:p w14:paraId="7FAA07C8">
            <w:pPr>
              <w:pStyle w:val="22"/>
              <w:jc w:val="center"/>
              <w:rPr>
                <w:rFonts w:hAnsi="宋体"/>
                <w:sz w:val="24"/>
                <w:szCs w:val="24"/>
              </w:rPr>
            </w:pPr>
          </w:p>
        </w:tc>
        <w:tc>
          <w:tcPr>
            <w:tcW w:w="378" w:type="pct"/>
            <w:vAlign w:val="center"/>
          </w:tcPr>
          <w:p w14:paraId="740CDDBE">
            <w:pPr>
              <w:pStyle w:val="22"/>
              <w:jc w:val="center"/>
              <w:rPr>
                <w:rFonts w:hAnsi="宋体"/>
                <w:sz w:val="24"/>
                <w:szCs w:val="24"/>
              </w:rPr>
            </w:pPr>
          </w:p>
        </w:tc>
      </w:tr>
      <w:tr w14:paraId="2DDA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vAlign w:val="center"/>
          </w:tcPr>
          <w:p w14:paraId="76C1F2DF">
            <w:pPr>
              <w:pStyle w:val="22"/>
              <w:jc w:val="center"/>
              <w:rPr>
                <w:rFonts w:hAnsi="宋体"/>
                <w:sz w:val="24"/>
                <w:szCs w:val="24"/>
              </w:rPr>
            </w:pPr>
            <w:r>
              <w:rPr>
                <w:rFonts w:hint="eastAsia" w:hAnsi="宋体"/>
                <w:sz w:val="24"/>
                <w:szCs w:val="24"/>
              </w:rPr>
              <w:t>合计</w:t>
            </w:r>
          </w:p>
        </w:tc>
        <w:tc>
          <w:tcPr>
            <w:tcW w:w="608" w:type="pct"/>
            <w:vAlign w:val="center"/>
          </w:tcPr>
          <w:p w14:paraId="02DA633B">
            <w:pPr>
              <w:pStyle w:val="22"/>
              <w:jc w:val="center"/>
              <w:rPr>
                <w:rFonts w:hAnsi="宋体"/>
                <w:sz w:val="24"/>
                <w:szCs w:val="24"/>
              </w:rPr>
            </w:pPr>
          </w:p>
        </w:tc>
        <w:tc>
          <w:tcPr>
            <w:tcW w:w="378" w:type="pct"/>
            <w:vAlign w:val="center"/>
          </w:tcPr>
          <w:p w14:paraId="2CA182D0">
            <w:pPr>
              <w:pStyle w:val="22"/>
              <w:jc w:val="center"/>
              <w:rPr>
                <w:rFonts w:hAnsi="宋体"/>
                <w:sz w:val="24"/>
                <w:szCs w:val="24"/>
              </w:rPr>
            </w:pPr>
          </w:p>
        </w:tc>
      </w:tr>
    </w:tbl>
    <w:p w14:paraId="7C8D7A01">
      <w:pPr>
        <w:pStyle w:val="22"/>
        <w:rPr>
          <w:rFonts w:hAnsi="宋体"/>
          <w:sz w:val="24"/>
          <w:szCs w:val="24"/>
        </w:rPr>
      </w:pPr>
    </w:p>
    <w:p w14:paraId="68E47AF4">
      <w:pPr>
        <w:tabs>
          <w:tab w:val="left" w:pos="5580"/>
        </w:tabs>
        <w:spacing w:line="360" w:lineRule="auto"/>
        <w:rPr>
          <w:rFonts w:ascii="宋体" w:hAnsi="宋体"/>
          <w:szCs w:val="24"/>
          <w:u w:val="single"/>
        </w:rPr>
      </w:pPr>
      <w:bookmarkStart w:id="372" w:name="_Toc195842925"/>
      <w:bookmarkStart w:id="373" w:name="_Toc127151560"/>
      <w:r>
        <w:rPr>
          <w:rFonts w:hint="eastAsia" w:ascii="宋体" w:hAnsi="宋体"/>
          <w:szCs w:val="24"/>
        </w:rPr>
        <w:t>响应方：</w:t>
      </w:r>
      <w:r>
        <w:rPr>
          <w:rFonts w:ascii="宋体" w:hAnsi="宋体"/>
          <w:szCs w:val="24"/>
          <w:u w:val="single"/>
        </w:rPr>
        <w:t xml:space="preserve">      （盖公章）         </w:t>
      </w:r>
    </w:p>
    <w:p w14:paraId="499F305E">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14:paraId="7DCBF267">
      <w:pPr>
        <w:tabs>
          <w:tab w:val="left" w:pos="1800"/>
          <w:tab w:val="left" w:pos="5580"/>
        </w:tabs>
        <w:rPr>
          <w:rFonts w:ascii="宋体" w:hAnsi="宋体"/>
          <w:sz w:val="21"/>
          <w:szCs w:val="21"/>
        </w:rPr>
      </w:pPr>
    </w:p>
    <w:p w14:paraId="149F6C7B">
      <w:pPr>
        <w:tabs>
          <w:tab w:val="left" w:pos="1800"/>
          <w:tab w:val="left" w:pos="5580"/>
        </w:tabs>
        <w:rPr>
          <w:rFonts w:ascii="宋体" w:hAnsi="宋体"/>
          <w:sz w:val="21"/>
          <w:szCs w:val="21"/>
        </w:rPr>
      </w:pPr>
    </w:p>
    <w:p w14:paraId="0C534292">
      <w:pPr>
        <w:tabs>
          <w:tab w:val="left" w:pos="1800"/>
          <w:tab w:val="left" w:pos="5580"/>
        </w:tabs>
        <w:rPr>
          <w:rFonts w:ascii="宋体" w:hAnsi="宋体"/>
          <w:sz w:val="21"/>
          <w:szCs w:val="21"/>
        </w:rPr>
      </w:pPr>
    </w:p>
    <w:p w14:paraId="451EF016">
      <w:pPr>
        <w:tabs>
          <w:tab w:val="left" w:pos="1800"/>
          <w:tab w:val="left" w:pos="5580"/>
        </w:tabs>
        <w:rPr>
          <w:rFonts w:ascii="宋体" w:hAnsi="宋体"/>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如果按单价计算的结果与总价不一致，以响应报价单价（含税）为准修正总价。</w:t>
      </w:r>
    </w:p>
    <w:p w14:paraId="655842BB">
      <w:pPr>
        <w:tabs>
          <w:tab w:val="left" w:pos="1800"/>
          <w:tab w:val="left" w:pos="5580"/>
        </w:tabs>
        <w:ind w:firstLine="478" w:firstLineChars="228"/>
        <w:rPr>
          <w:rFonts w:hint="eastAsia" w:ascii="宋体" w:hAnsi="宋体"/>
          <w:sz w:val="21"/>
          <w:szCs w:val="21"/>
        </w:rPr>
      </w:pPr>
      <w:r>
        <w:rPr>
          <w:rFonts w:hint="eastAsia" w:ascii="宋体" w:hAnsi="宋体"/>
          <w:sz w:val="21"/>
          <w:szCs w:val="21"/>
        </w:rPr>
        <w:t>2.本次报价精确到小数点后两位（四舍五入）。</w:t>
      </w:r>
    </w:p>
    <w:p w14:paraId="5E0AD540">
      <w:pPr>
        <w:tabs>
          <w:tab w:val="left" w:pos="1800"/>
          <w:tab w:val="left" w:pos="5580"/>
        </w:tabs>
        <w:ind w:firstLine="478" w:firstLineChars="228"/>
        <w:rPr>
          <w:rFonts w:hint="eastAsia" w:ascii="宋体" w:hAnsi="宋体"/>
          <w:sz w:val="21"/>
          <w:szCs w:val="21"/>
        </w:rPr>
      </w:pPr>
      <w:r>
        <w:rPr>
          <w:rFonts w:hint="eastAsia" w:ascii="宋体" w:hAnsi="宋体"/>
          <w:sz w:val="21"/>
          <w:szCs w:val="21"/>
        </w:rPr>
        <w:t>3.响应报价为完成本项目规定工作所需的全部费用，包括但不限于产品/服务费用、提供技术服务人员、必要工具设备的所有费用及税金等。</w:t>
      </w:r>
    </w:p>
    <w:p w14:paraId="61417EA5">
      <w:pPr>
        <w:tabs>
          <w:tab w:val="left" w:pos="1800"/>
          <w:tab w:val="left" w:pos="5580"/>
        </w:tabs>
        <w:ind w:left="478" w:leftChars="199"/>
        <w:rPr>
          <w:rFonts w:hint="eastAsia" w:ascii="宋体" w:hAnsi="宋体"/>
          <w:sz w:val="21"/>
          <w:szCs w:val="21"/>
        </w:rPr>
      </w:pPr>
      <w:r>
        <w:rPr>
          <w:rFonts w:hint="eastAsia" w:ascii="宋体" w:hAnsi="宋体"/>
          <w:sz w:val="21"/>
          <w:szCs w:val="21"/>
        </w:rPr>
        <w:t>4.合价=单价*预估数量，合计价格为各项合价金额之和，且应等于响应报价一览表中的“响应总价”，如有不一致，将以单价为准进行修正。</w:t>
      </w:r>
    </w:p>
    <w:p w14:paraId="375F0986">
      <w:pPr>
        <w:tabs>
          <w:tab w:val="left" w:pos="1800"/>
          <w:tab w:val="left" w:pos="5580"/>
        </w:tabs>
        <w:ind w:firstLine="478" w:firstLineChars="228"/>
        <w:rPr>
          <w:rFonts w:hint="eastAsia" w:ascii="宋体" w:hAnsi="宋体"/>
          <w:sz w:val="21"/>
          <w:szCs w:val="21"/>
        </w:rPr>
      </w:pPr>
      <w:r>
        <w:rPr>
          <w:rFonts w:hint="eastAsia" w:ascii="宋体" w:hAnsi="宋体"/>
          <w:sz w:val="21"/>
          <w:szCs w:val="21"/>
        </w:rPr>
        <w:t>5.根据分项报价表格式进行逐项报价，单价列不得缺省或回避填写，否则视为非实质性响应，响应文件将被否决。</w:t>
      </w:r>
    </w:p>
    <w:p w14:paraId="67127241">
      <w:pPr>
        <w:tabs>
          <w:tab w:val="left" w:pos="1800"/>
          <w:tab w:val="left" w:pos="5580"/>
        </w:tabs>
        <w:spacing w:line="240" w:lineRule="auto"/>
        <w:ind w:firstLine="478" w:firstLineChars="228"/>
        <w:rPr>
          <w:rFonts w:ascii="宋体" w:hAnsi="宋体"/>
          <w:sz w:val="21"/>
          <w:szCs w:val="21"/>
        </w:rPr>
      </w:pPr>
      <w:r>
        <w:rPr>
          <w:rFonts w:hint="eastAsia" w:ascii="宋体" w:hAnsi="宋体"/>
          <w:sz w:val="21"/>
          <w:szCs w:val="21"/>
        </w:rPr>
        <w:t>6.上表中数量为预估数量，本项目采用服务订单按需计费</w:t>
      </w:r>
      <w:bookmarkEnd w:id="372"/>
      <w:bookmarkEnd w:id="373"/>
    </w:p>
    <w:sectPr>
      <w:headerReference r:id="rId16" w:type="default"/>
      <w:footerReference r:id="rId17" w:type="default"/>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Arial Unicode MS">
    <w:altName w:val="DejaVu Sans"/>
    <w:panose1 w:val="020B0604020202020204"/>
    <w:charset w:val="86"/>
    <w:family w:val="roman"/>
    <w:pitch w:val="default"/>
    <w:sig w:usb0="00000000" w:usb1="00000000" w:usb2="0000003F" w:usb3="00000000" w:csb0="603F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Century Gothic">
    <w:altName w:val="FreeSans"/>
    <w:panose1 w:val="020B0502020202020204"/>
    <w:charset w:val="00"/>
    <w:family w:val="swiss"/>
    <w:pitch w:val="default"/>
    <w:sig w:usb0="00000000" w:usb1="00000000" w:usb2="00000000" w:usb3="00000000" w:csb0="2000009F" w:csb1="DFD70000"/>
  </w:font>
  <w:font w:name="FreeSans">
    <w:panose1 w:val="020B0504020202020204"/>
    <w:charset w:val="00"/>
    <w:family w:val="auto"/>
    <w:pitch w:val="default"/>
    <w:sig w:usb0="E4839EFF" w:usb1="4600FDFF" w:usb2="000030A0" w:usb3="00000584" w:csb0="600001BF" w:csb1="DFF7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B Frutiger Bold">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ˎ̥">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国标宋体-超大字符集扩">
    <w:panose1 w:val="00000500000000000000"/>
    <w:charset w:val="86"/>
    <w:family w:val="auto"/>
    <w:pitch w:val="default"/>
    <w:sig w:usb0="00000001" w:usb1="08000000" w:usb2="00000000" w:usb3="00000000" w:csb0="00040000" w:csb1="00000000"/>
  </w:font>
  <w:font w:name="DejaVu Serif">
    <w:panose1 w:val="02060603050605020204"/>
    <w:charset w:val="00"/>
    <w:family w:val="roman"/>
    <w:pitch w:val="default"/>
    <w:sig w:usb0="E50006FF" w:usb1="5200F9FB" w:usb2="0A040020" w:usb3="00000000" w:csb0="6000009F" w:csb1="DFD70000"/>
  </w:font>
  <w:font w:name="Lohit Hindi">
    <w:altName w:val="华文仿宋"/>
    <w:panose1 w:val="00000000000000000000"/>
    <w:charset w:val="00"/>
    <w:family w:val="auto"/>
    <w:pitch w:val="default"/>
    <w:sig w:usb0="00000000" w:usb1="00000000" w:usb2="00000000"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仿宋">
    <w:altName w:val="方正仿宋_GBK"/>
    <w:panose1 w:val="02010609060101010101"/>
    <w:charset w:val="86"/>
    <w:family w:val="modern"/>
    <w:pitch w:val="default"/>
    <w:sig w:usb0="00000000" w:usb1="00000000" w:usb2="00000016" w:usb3="00000000" w:csb0="00040001" w:csb1="00000000"/>
  </w:font>
  <w:font w:name="Monaco">
    <w:altName w:val="C059"/>
    <w:panose1 w:val="00000000000000000000"/>
    <w:charset w:val="00"/>
    <w:family w:val="auto"/>
    <w:pitch w:val="default"/>
    <w:sig w:usb0="00000000" w:usb1="00000000"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70D0E">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B5D64">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30</w:t>
    </w:r>
    <w:r>
      <w:fldChar w:fldCharType="end"/>
    </w:r>
  </w:p>
  <w:p w14:paraId="710F2D77">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9E394">
    <w:pPr>
      <w:pStyle w:val="2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20CE5">
    <w:pPr>
      <w:pStyle w:val="27"/>
      <w:jc w:val="center"/>
    </w:pPr>
    <w:r>
      <w:fldChar w:fldCharType="begin"/>
    </w:r>
    <w:r>
      <w:instrText xml:space="preserve">PAGE   \* MERGEFORMAT</w:instrText>
    </w:r>
    <w:r>
      <w:fldChar w:fldCharType="separate"/>
    </w:r>
    <w:r>
      <w:rPr>
        <w:lang w:val="zh-CN" w:eastAsia="zh-CN"/>
      </w:rPr>
      <w:t>18</w:t>
    </w:r>
    <w:r>
      <w:fldChar w:fldCharType="end"/>
    </w:r>
  </w:p>
  <w:p w14:paraId="59034401">
    <w:pPr>
      <w:pStyle w:val="2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1BCC5">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lang w:val="en-US" w:eastAsia="zh-CN"/>
      </w:rPr>
      <w:t>19</w:t>
    </w:r>
    <w:r>
      <w:rPr>
        <w:rStyle w:val="48"/>
      </w:rPr>
      <w:fldChar w:fldCharType="end"/>
    </w:r>
  </w:p>
  <w:p w14:paraId="1C62AE97">
    <w:pPr>
      <w:pStyle w:val="27"/>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8A34E">
    <w:pPr>
      <w:pStyle w:val="27"/>
      <w:framePr w:wrap="around" w:vAnchor="text" w:hAnchor="margin" w:xAlign="center" w:y="1"/>
      <w:rPr>
        <w:ins w:id="0" w:author="吴佳宜" w:date="2026-07-31T11:22:00Z"/>
        <w:rStyle w:val="48"/>
      </w:rPr>
    </w:pPr>
    <w:ins w:id="1" w:author="吴佳宜" w:date="2026-07-31T11:22:00Z">
      <w:r>
        <w:rPr>
          <w:rStyle w:val="48"/>
        </w:rPr>
        <w:fldChar w:fldCharType="begin"/>
      </w:r>
    </w:ins>
    <w:ins w:id="2" w:author="吴佳宜" w:date="2026-07-31T11:22:00Z">
      <w:r>
        <w:rPr>
          <w:rStyle w:val="48"/>
        </w:rPr>
        <w:instrText xml:space="preserve">PAGE  </w:instrText>
      </w:r>
    </w:ins>
    <w:ins w:id="3" w:author="吴佳宜" w:date="2026-07-31T11:22:00Z">
      <w:r>
        <w:rPr>
          <w:rStyle w:val="48"/>
        </w:rPr>
        <w:fldChar w:fldCharType="separate"/>
      </w:r>
    </w:ins>
    <w:ins w:id="4" w:author="吴佳宜" w:date="2026-07-31T11:22:00Z">
      <w:r>
        <w:rPr>
          <w:rStyle w:val="48"/>
        </w:rPr>
        <w:t>39</w:t>
      </w:r>
    </w:ins>
    <w:ins w:id="5" w:author="吴佳宜" w:date="2026-07-31T11:22:00Z">
      <w:r>
        <w:rPr>
          <w:rStyle w:val="48"/>
        </w:rPr>
        <w:fldChar w:fldCharType="end"/>
      </w:r>
    </w:ins>
  </w:p>
  <w:p w14:paraId="6DD68E92">
    <w:pPr>
      <w:pStyle w:val="27"/>
      <w:ind w:right="360"/>
      <w:jc w:val="right"/>
      <w:rPr>
        <w:ins w:id="6" w:author="吴佳宜" w:date="2026-07-31T11:22:00Z"/>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EC91">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lang w:val="en-US" w:eastAsia="zh-CN"/>
      </w:rPr>
      <w:t>39</w:t>
    </w:r>
    <w:r>
      <w:rPr>
        <w:rStyle w:val="48"/>
      </w:rPr>
      <w:fldChar w:fldCharType="end"/>
    </w:r>
  </w:p>
  <w:p w14:paraId="3260EB90">
    <w:pPr>
      <w:pStyle w:val="2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07715">
    <w:pPr>
      <w:pStyle w:val="28"/>
      <w:pBdr>
        <w:bottom w:val="none" w:color="auto" w:sz="0" w:space="0"/>
      </w:pBdr>
      <w:rPr>
        <w:szCs w:val="21"/>
      </w:rPr>
    </w:pPr>
    <w:r>
      <w:rPr>
        <w:rFonts w:hint="eastAsia"/>
      </w:rPr>
      <w:t xml:space="preserve">                                                                                  比价采购文件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CEE4F">
    <w:pPr>
      <w:pStyle w:val="28"/>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79F20">
    <w:pPr>
      <w:pStyle w:val="28"/>
      <w:wordWrap w:val="0"/>
      <w:jc w:val="right"/>
      <w:rPr>
        <w:rFonts w:ascii="宋体"/>
        <w:szCs w:val="18"/>
      </w:rPr>
    </w:pPr>
    <w:r>
      <w:rPr>
        <w:rFonts w:hint="eastAsia"/>
      </w:rPr>
      <w:t>比价采购文件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A1F6F">
    <w:pPr>
      <w:pStyle w:val="28"/>
      <w:jc w:val="right"/>
    </w:pPr>
    <w:r>
      <w:rPr>
        <w:rFonts w:hint="eastAsia"/>
      </w:rPr>
      <w:t>比价采购文件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4471B">
    <w:pPr>
      <w:pStyle w:val="28"/>
      <w:jc w:val="right"/>
    </w:pPr>
    <w:r>
      <w:rPr>
        <w:rFonts w:hint="eastAsia"/>
      </w:rPr>
      <w:t>比价采购文件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4B754">
    <w:pPr>
      <w:pStyle w:val="28"/>
      <w:jc w:val="right"/>
    </w:pPr>
    <w:r>
      <w:rPr>
        <w:rFonts w:hint="eastAsia"/>
      </w:rPr>
      <w:t>比价采购文件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F8D8B"/>
    <w:multiLevelType w:val="singleLevel"/>
    <w:tmpl w:val="DFFF8D8B"/>
    <w:lvl w:ilvl="0" w:tentative="0">
      <w:start w:val="6"/>
      <w:numFmt w:val="decimal"/>
      <w:lvlText w:val="%1."/>
      <w:lvlJc w:val="left"/>
      <w:pPr>
        <w:tabs>
          <w:tab w:val="left" w:pos="312"/>
        </w:tabs>
      </w:pPr>
    </w:lvl>
  </w:abstractNum>
  <w:abstractNum w:abstractNumId="1">
    <w:nsid w:val="E4AE7EC3"/>
    <w:multiLevelType w:val="singleLevel"/>
    <w:tmpl w:val="E4AE7EC3"/>
    <w:lvl w:ilvl="0" w:tentative="0">
      <w:start w:val="5"/>
      <w:numFmt w:val="decimal"/>
      <w:suff w:val="nothing"/>
      <w:lvlText w:val="（%1）"/>
      <w:lvlJc w:val="left"/>
    </w:lvl>
  </w:abstractNum>
  <w:abstractNum w:abstractNumId="2">
    <w:nsid w:val="FFFFFE54"/>
    <w:multiLevelType w:val="singleLevel"/>
    <w:tmpl w:val="FFFFFE54"/>
    <w:lvl w:ilvl="0" w:tentative="0">
      <w:start w:val="1"/>
      <w:numFmt w:val="decimal"/>
      <w:lvlText w:val="%1."/>
      <w:lvlJc w:val="left"/>
      <w:pPr>
        <w:tabs>
          <w:tab w:val="left" w:pos="312"/>
        </w:tabs>
      </w:pPr>
    </w:lvl>
  </w:abstractNum>
  <w:abstractNum w:abstractNumId="3">
    <w:nsid w:val="00000006"/>
    <w:multiLevelType w:val="multilevel"/>
    <w:tmpl w:val="00000006"/>
    <w:lvl w:ilvl="0" w:tentative="0">
      <w:start w:val="0"/>
      <w:numFmt w:val="decimal"/>
      <w:pStyle w:val="9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7">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5"/>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9">
    <w:nsid w:val="15CD9D55"/>
    <w:multiLevelType w:val="singleLevel"/>
    <w:tmpl w:val="15CD9D55"/>
    <w:lvl w:ilvl="0" w:tentative="0">
      <w:start w:val="1"/>
      <w:numFmt w:val="decimal"/>
      <w:suff w:val="nothing"/>
      <w:lvlText w:val="（%1）"/>
      <w:lvlJc w:val="left"/>
    </w:lvl>
  </w:abstractNum>
  <w:abstractNum w:abstractNumId="10">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1">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5216629E"/>
    <w:multiLevelType w:val="multilevel"/>
    <w:tmpl w:val="5216629E"/>
    <w:lvl w:ilvl="0" w:tentative="0">
      <w:start w:val="1"/>
      <w:numFmt w:val="decimal"/>
      <w:pStyle w:val="11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5"/>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6"/>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4">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6C2108BD"/>
    <w:multiLevelType w:val="multilevel"/>
    <w:tmpl w:val="6C2108BD"/>
    <w:lvl w:ilvl="0" w:tentative="0">
      <w:start w:val="1"/>
      <w:numFmt w:val="bullet"/>
      <w:pStyle w:val="208"/>
      <w:lvlText w:val=""/>
      <w:lvlJc w:val="left"/>
      <w:pPr>
        <w:tabs>
          <w:tab w:val="left" w:pos="720"/>
        </w:tabs>
        <w:ind w:left="720" w:hanging="720"/>
      </w:pPr>
      <w:rPr>
        <w:rFonts w:hint="default" w:ascii="Symbol" w:hAnsi="Symbol"/>
        <w:b w:val="0"/>
        <w:i w:val="0"/>
      </w:rPr>
    </w:lvl>
    <w:lvl w:ilvl="1" w:tentative="0">
      <w:start w:val="1"/>
      <w:numFmt w:val="bullet"/>
      <w:lvlRestart w:val="0"/>
      <w:pStyle w:val="209"/>
      <w:lvlText w:val=""/>
      <w:lvlJc w:val="left"/>
      <w:pPr>
        <w:tabs>
          <w:tab w:val="left" w:pos="1440"/>
        </w:tabs>
        <w:ind w:left="1440" w:hanging="720"/>
      </w:pPr>
      <w:rPr>
        <w:rFonts w:hint="default" w:ascii="Symbol" w:hAnsi="Symbol"/>
        <w:b/>
        <w:i w:val="0"/>
      </w:rPr>
    </w:lvl>
    <w:lvl w:ilvl="2" w:tentative="0">
      <w:start w:val="1"/>
      <w:numFmt w:val="bullet"/>
      <w:lvlRestart w:val="0"/>
      <w:pStyle w:val="210"/>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7"/>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5"/>
  </w:num>
  <w:num w:numId="2">
    <w:abstractNumId w:val="13"/>
  </w:num>
  <w:num w:numId="3">
    <w:abstractNumId w:val="3"/>
  </w:num>
  <w:num w:numId="4">
    <w:abstractNumId w:val="8"/>
  </w:num>
  <w:num w:numId="5">
    <w:abstractNumId w:val="15"/>
  </w:num>
  <w:num w:numId="6">
    <w:abstractNumId w:val="6"/>
  </w:num>
  <w:num w:numId="7">
    <w:abstractNumId w:val="4"/>
  </w:num>
  <w:num w:numId="8">
    <w:abstractNumId w:val="14"/>
  </w:num>
  <w:num w:numId="9">
    <w:abstractNumId w:val="11"/>
  </w:num>
  <w:num w:numId="10">
    <w:abstractNumId w:val="7"/>
  </w:num>
  <w:num w:numId="11">
    <w:abstractNumId w:val="12"/>
  </w:num>
  <w:num w:numId="12">
    <w:abstractNumId w:val="2"/>
  </w:num>
  <w:num w:numId="13">
    <w:abstractNumId w:val="0"/>
  </w:num>
  <w:num w:numId="14">
    <w:abstractNumId w:val="10"/>
  </w:num>
  <w:num w:numId="15">
    <w:abstractNumId w:val="9"/>
  </w:num>
  <w:num w:numId="1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佳宜">
    <w15:presenceInfo w15:providerId="None" w15:userId="吴佳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338B"/>
    <w:rsid w:val="00013B70"/>
    <w:rsid w:val="00013B8A"/>
    <w:rsid w:val="00013FBB"/>
    <w:rsid w:val="0001437C"/>
    <w:rsid w:val="0001483B"/>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201C7"/>
    <w:rsid w:val="000206B9"/>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291"/>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517C"/>
    <w:rsid w:val="000551F6"/>
    <w:rsid w:val="000553C4"/>
    <w:rsid w:val="00055B05"/>
    <w:rsid w:val="00055FDB"/>
    <w:rsid w:val="0005643F"/>
    <w:rsid w:val="00056776"/>
    <w:rsid w:val="00056DCA"/>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527"/>
    <w:rsid w:val="00066911"/>
    <w:rsid w:val="000669B1"/>
    <w:rsid w:val="00067446"/>
    <w:rsid w:val="000674D3"/>
    <w:rsid w:val="00067A6A"/>
    <w:rsid w:val="00067B50"/>
    <w:rsid w:val="00067BB7"/>
    <w:rsid w:val="0007003D"/>
    <w:rsid w:val="000701BD"/>
    <w:rsid w:val="000703E6"/>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6A5"/>
    <w:rsid w:val="00080A27"/>
    <w:rsid w:val="00080C22"/>
    <w:rsid w:val="00080C55"/>
    <w:rsid w:val="00080F71"/>
    <w:rsid w:val="00080FF3"/>
    <w:rsid w:val="000810ED"/>
    <w:rsid w:val="00081130"/>
    <w:rsid w:val="00081525"/>
    <w:rsid w:val="00081DDB"/>
    <w:rsid w:val="00081FF9"/>
    <w:rsid w:val="0008201E"/>
    <w:rsid w:val="00082056"/>
    <w:rsid w:val="0008222A"/>
    <w:rsid w:val="00082877"/>
    <w:rsid w:val="0008358A"/>
    <w:rsid w:val="00083835"/>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7508"/>
    <w:rsid w:val="00137DEB"/>
    <w:rsid w:val="00137DFC"/>
    <w:rsid w:val="00140423"/>
    <w:rsid w:val="00140457"/>
    <w:rsid w:val="001408E4"/>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37E"/>
    <w:rsid w:val="002042FD"/>
    <w:rsid w:val="002045F4"/>
    <w:rsid w:val="0020495F"/>
    <w:rsid w:val="00204DC7"/>
    <w:rsid w:val="00204E32"/>
    <w:rsid w:val="0020504A"/>
    <w:rsid w:val="002056F0"/>
    <w:rsid w:val="0020589F"/>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5AD2"/>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9DD"/>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3E5"/>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5BF1"/>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99D"/>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0B4"/>
    <w:rsid w:val="004A52F9"/>
    <w:rsid w:val="004A5430"/>
    <w:rsid w:val="004A5603"/>
    <w:rsid w:val="004A56FF"/>
    <w:rsid w:val="004A5E0D"/>
    <w:rsid w:val="004A606E"/>
    <w:rsid w:val="004A6494"/>
    <w:rsid w:val="004A670E"/>
    <w:rsid w:val="004A69F3"/>
    <w:rsid w:val="004A7132"/>
    <w:rsid w:val="004A75B1"/>
    <w:rsid w:val="004A76F7"/>
    <w:rsid w:val="004A79D9"/>
    <w:rsid w:val="004B01D0"/>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4118"/>
    <w:rsid w:val="0066426F"/>
    <w:rsid w:val="00664E33"/>
    <w:rsid w:val="00664FB7"/>
    <w:rsid w:val="00665983"/>
    <w:rsid w:val="00665988"/>
    <w:rsid w:val="00665A1D"/>
    <w:rsid w:val="00665CDA"/>
    <w:rsid w:val="00665E87"/>
    <w:rsid w:val="006660AE"/>
    <w:rsid w:val="00666122"/>
    <w:rsid w:val="00666AFE"/>
    <w:rsid w:val="00667832"/>
    <w:rsid w:val="00667DC0"/>
    <w:rsid w:val="00670E06"/>
    <w:rsid w:val="00671082"/>
    <w:rsid w:val="0067110A"/>
    <w:rsid w:val="006711DA"/>
    <w:rsid w:val="00671B5C"/>
    <w:rsid w:val="00671CF7"/>
    <w:rsid w:val="00671DFB"/>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2ED"/>
    <w:rsid w:val="006B7831"/>
    <w:rsid w:val="006C01A9"/>
    <w:rsid w:val="006C01FC"/>
    <w:rsid w:val="006C07FF"/>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7D0B"/>
    <w:rsid w:val="006F7D37"/>
    <w:rsid w:val="007005FC"/>
    <w:rsid w:val="00700775"/>
    <w:rsid w:val="007009B4"/>
    <w:rsid w:val="00700C2F"/>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6B7"/>
    <w:rsid w:val="0071496D"/>
    <w:rsid w:val="00715736"/>
    <w:rsid w:val="00715CD1"/>
    <w:rsid w:val="00716EEC"/>
    <w:rsid w:val="00716F6C"/>
    <w:rsid w:val="00717727"/>
    <w:rsid w:val="00721356"/>
    <w:rsid w:val="007218A8"/>
    <w:rsid w:val="00722353"/>
    <w:rsid w:val="00722525"/>
    <w:rsid w:val="00722E1F"/>
    <w:rsid w:val="0072323C"/>
    <w:rsid w:val="007236A8"/>
    <w:rsid w:val="00723881"/>
    <w:rsid w:val="00723B5A"/>
    <w:rsid w:val="00723BA0"/>
    <w:rsid w:val="00723D4B"/>
    <w:rsid w:val="00723D71"/>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B4E"/>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6E00"/>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45B"/>
    <w:rsid w:val="007B35EB"/>
    <w:rsid w:val="007B369F"/>
    <w:rsid w:val="007B3954"/>
    <w:rsid w:val="007B3DCF"/>
    <w:rsid w:val="007B3E24"/>
    <w:rsid w:val="007B40EE"/>
    <w:rsid w:val="007B465F"/>
    <w:rsid w:val="007B4BA3"/>
    <w:rsid w:val="007B4C6D"/>
    <w:rsid w:val="007B4DB4"/>
    <w:rsid w:val="007B500E"/>
    <w:rsid w:val="007B51C7"/>
    <w:rsid w:val="007B52E2"/>
    <w:rsid w:val="007B5948"/>
    <w:rsid w:val="007B5B19"/>
    <w:rsid w:val="007B5B7F"/>
    <w:rsid w:val="007B641A"/>
    <w:rsid w:val="007B64ED"/>
    <w:rsid w:val="007B6973"/>
    <w:rsid w:val="007B6993"/>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4035"/>
    <w:rsid w:val="0084423C"/>
    <w:rsid w:val="00844354"/>
    <w:rsid w:val="008448FC"/>
    <w:rsid w:val="008449AE"/>
    <w:rsid w:val="008449DE"/>
    <w:rsid w:val="00844B1D"/>
    <w:rsid w:val="00844D33"/>
    <w:rsid w:val="00844FD1"/>
    <w:rsid w:val="0084518F"/>
    <w:rsid w:val="008451C6"/>
    <w:rsid w:val="00845471"/>
    <w:rsid w:val="008459AD"/>
    <w:rsid w:val="008459FB"/>
    <w:rsid w:val="00845B10"/>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76"/>
    <w:rsid w:val="008849E4"/>
    <w:rsid w:val="00884E55"/>
    <w:rsid w:val="008851EA"/>
    <w:rsid w:val="0088521F"/>
    <w:rsid w:val="00885E22"/>
    <w:rsid w:val="008860D8"/>
    <w:rsid w:val="0088627C"/>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631"/>
    <w:rsid w:val="008B79E9"/>
    <w:rsid w:val="008B7CD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B6B"/>
    <w:rsid w:val="00960141"/>
    <w:rsid w:val="00960967"/>
    <w:rsid w:val="00960969"/>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BEE"/>
    <w:rsid w:val="009D1E77"/>
    <w:rsid w:val="009D22BB"/>
    <w:rsid w:val="009D2D3C"/>
    <w:rsid w:val="009D2E06"/>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718"/>
    <w:rsid w:val="00B24AA9"/>
    <w:rsid w:val="00B24C88"/>
    <w:rsid w:val="00B257FB"/>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AC5"/>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6416"/>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7E4"/>
    <w:rsid w:val="00C55829"/>
    <w:rsid w:val="00C55CA4"/>
    <w:rsid w:val="00C55F88"/>
    <w:rsid w:val="00C5658E"/>
    <w:rsid w:val="00C56652"/>
    <w:rsid w:val="00C566E0"/>
    <w:rsid w:val="00C56817"/>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B5F"/>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D001A4"/>
    <w:rsid w:val="00D0049C"/>
    <w:rsid w:val="00D00951"/>
    <w:rsid w:val="00D00DA5"/>
    <w:rsid w:val="00D00FE3"/>
    <w:rsid w:val="00D0133E"/>
    <w:rsid w:val="00D017F9"/>
    <w:rsid w:val="00D01BC9"/>
    <w:rsid w:val="00D02619"/>
    <w:rsid w:val="00D02935"/>
    <w:rsid w:val="00D02A82"/>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AA6"/>
    <w:rsid w:val="00D4712D"/>
    <w:rsid w:val="00D47978"/>
    <w:rsid w:val="00D47E88"/>
    <w:rsid w:val="00D508E4"/>
    <w:rsid w:val="00D50A18"/>
    <w:rsid w:val="00D5171B"/>
    <w:rsid w:val="00D51FA1"/>
    <w:rsid w:val="00D5244D"/>
    <w:rsid w:val="00D52581"/>
    <w:rsid w:val="00D52F51"/>
    <w:rsid w:val="00D53026"/>
    <w:rsid w:val="00D53CBA"/>
    <w:rsid w:val="00D53ED7"/>
    <w:rsid w:val="00D5416F"/>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0CA"/>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319"/>
    <w:rsid w:val="00E25624"/>
    <w:rsid w:val="00E26426"/>
    <w:rsid w:val="00E26811"/>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547"/>
    <w:rsid w:val="00E86717"/>
    <w:rsid w:val="00E86AC4"/>
    <w:rsid w:val="00E86B71"/>
    <w:rsid w:val="00E86C11"/>
    <w:rsid w:val="00E8714C"/>
    <w:rsid w:val="00E87485"/>
    <w:rsid w:val="00E87592"/>
    <w:rsid w:val="00E8771A"/>
    <w:rsid w:val="00E87ACF"/>
    <w:rsid w:val="00E87CDC"/>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DC9"/>
    <w:rsid w:val="00F04133"/>
    <w:rsid w:val="00F04581"/>
    <w:rsid w:val="00F05746"/>
    <w:rsid w:val="00F059AE"/>
    <w:rsid w:val="00F05B74"/>
    <w:rsid w:val="00F05C49"/>
    <w:rsid w:val="00F05CE2"/>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14B7AE2"/>
    <w:rsid w:val="02032230"/>
    <w:rsid w:val="03792567"/>
    <w:rsid w:val="040E4CFF"/>
    <w:rsid w:val="0417279C"/>
    <w:rsid w:val="045412A6"/>
    <w:rsid w:val="04573649"/>
    <w:rsid w:val="04694FAB"/>
    <w:rsid w:val="048E690B"/>
    <w:rsid w:val="05E451B5"/>
    <w:rsid w:val="05F82EFC"/>
    <w:rsid w:val="06FA5A7A"/>
    <w:rsid w:val="07086751"/>
    <w:rsid w:val="07BF712D"/>
    <w:rsid w:val="07CD3E5B"/>
    <w:rsid w:val="084B0ACA"/>
    <w:rsid w:val="08C64073"/>
    <w:rsid w:val="08E8202A"/>
    <w:rsid w:val="08EF7436"/>
    <w:rsid w:val="0A8865DB"/>
    <w:rsid w:val="0AAE1995"/>
    <w:rsid w:val="0AB35E1D"/>
    <w:rsid w:val="0ACC4712"/>
    <w:rsid w:val="0B1722BE"/>
    <w:rsid w:val="0B545696"/>
    <w:rsid w:val="0B9E7067"/>
    <w:rsid w:val="0BA73F8A"/>
    <w:rsid w:val="0BB275A6"/>
    <w:rsid w:val="0BCC30CF"/>
    <w:rsid w:val="0C665143"/>
    <w:rsid w:val="0C832815"/>
    <w:rsid w:val="0CE4485E"/>
    <w:rsid w:val="0D164E7A"/>
    <w:rsid w:val="0D8C5246"/>
    <w:rsid w:val="0D945ED5"/>
    <w:rsid w:val="0DBD1298"/>
    <w:rsid w:val="0E0E7D9E"/>
    <w:rsid w:val="116A63B2"/>
    <w:rsid w:val="134D31B8"/>
    <w:rsid w:val="13D11213"/>
    <w:rsid w:val="14191607"/>
    <w:rsid w:val="148F337B"/>
    <w:rsid w:val="14E12639"/>
    <w:rsid w:val="150F3CBC"/>
    <w:rsid w:val="151D4224"/>
    <w:rsid w:val="1577994A"/>
    <w:rsid w:val="176733BF"/>
    <w:rsid w:val="17832749"/>
    <w:rsid w:val="17B46DA6"/>
    <w:rsid w:val="17CF2C09"/>
    <w:rsid w:val="17ED1F4D"/>
    <w:rsid w:val="181061A1"/>
    <w:rsid w:val="18EC56F3"/>
    <w:rsid w:val="193E68D5"/>
    <w:rsid w:val="19A35324"/>
    <w:rsid w:val="19F50124"/>
    <w:rsid w:val="1A2F0966"/>
    <w:rsid w:val="1B8B16C6"/>
    <w:rsid w:val="1B955DCD"/>
    <w:rsid w:val="1BCF2EAD"/>
    <w:rsid w:val="1C193DBB"/>
    <w:rsid w:val="1C3715D7"/>
    <w:rsid w:val="1CA51C0B"/>
    <w:rsid w:val="1CC50941"/>
    <w:rsid w:val="1D7A3C77"/>
    <w:rsid w:val="1DB05C41"/>
    <w:rsid w:val="1DD60823"/>
    <w:rsid w:val="1E032872"/>
    <w:rsid w:val="1E174B19"/>
    <w:rsid w:val="1E947205"/>
    <w:rsid w:val="1EEF62CD"/>
    <w:rsid w:val="1F67390B"/>
    <w:rsid w:val="201D637D"/>
    <w:rsid w:val="206C526A"/>
    <w:rsid w:val="208232B2"/>
    <w:rsid w:val="20860606"/>
    <w:rsid w:val="21001546"/>
    <w:rsid w:val="212C0CE3"/>
    <w:rsid w:val="22A77CED"/>
    <w:rsid w:val="230A153F"/>
    <w:rsid w:val="233D7BE1"/>
    <w:rsid w:val="23516881"/>
    <w:rsid w:val="2357013B"/>
    <w:rsid w:val="23DE28B4"/>
    <w:rsid w:val="24BC036B"/>
    <w:rsid w:val="262772A4"/>
    <w:rsid w:val="26A93FFA"/>
    <w:rsid w:val="26C679DC"/>
    <w:rsid w:val="26CC6D6F"/>
    <w:rsid w:val="26F853FE"/>
    <w:rsid w:val="27395E67"/>
    <w:rsid w:val="28424B6B"/>
    <w:rsid w:val="28600139"/>
    <w:rsid w:val="287311B0"/>
    <w:rsid w:val="29162AE3"/>
    <w:rsid w:val="2A3F0C18"/>
    <w:rsid w:val="2A4F7829"/>
    <w:rsid w:val="2AA47D84"/>
    <w:rsid w:val="2AAA7D8D"/>
    <w:rsid w:val="2AAF05D2"/>
    <w:rsid w:val="2AEA768A"/>
    <w:rsid w:val="2B125D51"/>
    <w:rsid w:val="2C2053A7"/>
    <w:rsid w:val="2D136F02"/>
    <w:rsid w:val="2D3055C0"/>
    <w:rsid w:val="2D406ACD"/>
    <w:rsid w:val="2D9A17D1"/>
    <w:rsid w:val="2E4D5E58"/>
    <w:rsid w:val="2E4FB274"/>
    <w:rsid w:val="2EA87880"/>
    <w:rsid w:val="2F8D29E4"/>
    <w:rsid w:val="2FEA54A8"/>
    <w:rsid w:val="3032616E"/>
    <w:rsid w:val="30754AC4"/>
    <w:rsid w:val="30BD1042"/>
    <w:rsid w:val="30D65186"/>
    <w:rsid w:val="310C2006"/>
    <w:rsid w:val="316771C6"/>
    <w:rsid w:val="318C57BE"/>
    <w:rsid w:val="31D74609"/>
    <w:rsid w:val="32154077"/>
    <w:rsid w:val="328D53CB"/>
    <w:rsid w:val="32EC6C98"/>
    <w:rsid w:val="3316334E"/>
    <w:rsid w:val="334112E4"/>
    <w:rsid w:val="33941A2F"/>
    <w:rsid w:val="34154781"/>
    <w:rsid w:val="345B351A"/>
    <w:rsid w:val="34DB0C45"/>
    <w:rsid w:val="34E540CD"/>
    <w:rsid w:val="35AC38F8"/>
    <w:rsid w:val="35DF170B"/>
    <w:rsid w:val="36E41D9C"/>
    <w:rsid w:val="37A24C61"/>
    <w:rsid w:val="37EC497B"/>
    <w:rsid w:val="380F1889"/>
    <w:rsid w:val="388E2157"/>
    <w:rsid w:val="38D8626D"/>
    <w:rsid w:val="38E26739"/>
    <w:rsid w:val="39803D5D"/>
    <w:rsid w:val="39D349ED"/>
    <w:rsid w:val="39DB119B"/>
    <w:rsid w:val="39E46573"/>
    <w:rsid w:val="39F6749A"/>
    <w:rsid w:val="3A0E1073"/>
    <w:rsid w:val="3B7C0724"/>
    <w:rsid w:val="3BBD62FE"/>
    <w:rsid w:val="3CD90391"/>
    <w:rsid w:val="3CE33B06"/>
    <w:rsid w:val="3D313175"/>
    <w:rsid w:val="3D5F7EEC"/>
    <w:rsid w:val="3DB81C7B"/>
    <w:rsid w:val="3DFA4457"/>
    <w:rsid w:val="3E095952"/>
    <w:rsid w:val="3E127F79"/>
    <w:rsid w:val="3EA55255"/>
    <w:rsid w:val="3F714BED"/>
    <w:rsid w:val="3FAB055B"/>
    <w:rsid w:val="3FAB3C11"/>
    <w:rsid w:val="3FEDD85C"/>
    <w:rsid w:val="402516E1"/>
    <w:rsid w:val="413B52C8"/>
    <w:rsid w:val="420A0BA3"/>
    <w:rsid w:val="423529C0"/>
    <w:rsid w:val="42F205FF"/>
    <w:rsid w:val="431C44AA"/>
    <w:rsid w:val="43631190"/>
    <w:rsid w:val="43BB6C43"/>
    <w:rsid w:val="442F526C"/>
    <w:rsid w:val="455E7EDC"/>
    <w:rsid w:val="45BE6EBE"/>
    <w:rsid w:val="468531C2"/>
    <w:rsid w:val="46EB30F9"/>
    <w:rsid w:val="47373D4C"/>
    <w:rsid w:val="479F390E"/>
    <w:rsid w:val="48224491"/>
    <w:rsid w:val="48F84415"/>
    <w:rsid w:val="49352AAB"/>
    <w:rsid w:val="498F59C4"/>
    <w:rsid w:val="49E4194A"/>
    <w:rsid w:val="4A1A65A1"/>
    <w:rsid w:val="4A3F4143"/>
    <w:rsid w:val="4B1D294C"/>
    <w:rsid w:val="4BE1285E"/>
    <w:rsid w:val="4C2F6BF2"/>
    <w:rsid w:val="4C8F2950"/>
    <w:rsid w:val="4D4804A3"/>
    <w:rsid w:val="4DA1666F"/>
    <w:rsid w:val="4EE06B0F"/>
    <w:rsid w:val="50E56BC4"/>
    <w:rsid w:val="510F580A"/>
    <w:rsid w:val="51136BC7"/>
    <w:rsid w:val="51711E0D"/>
    <w:rsid w:val="519D6372"/>
    <w:rsid w:val="52272C3C"/>
    <w:rsid w:val="52987718"/>
    <w:rsid w:val="535B43C0"/>
    <w:rsid w:val="536845DB"/>
    <w:rsid w:val="54686227"/>
    <w:rsid w:val="54AC3BF1"/>
    <w:rsid w:val="552C198B"/>
    <w:rsid w:val="557D3DCF"/>
    <w:rsid w:val="55A439DB"/>
    <w:rsid w:val="568104C5"/>
    <w:rsid w:val="570707BE"/>
    <w:rsid w:val="579F0027"/>
    <w:rsid w:val="57A30930"/>
    <w:rsid w:val="57AA1D7A"/>
    <w:rsid w:val="57BC6EBF"/>
    <w:rsid w:val="57F347D8"/>
    <w:rsid w:val="58310F70"/>
    <w:rsid w:val="58AD64DB"/>
    <w:rsid w:val="5A1D63E7"/>
    <w:rsid w:val="5B170526"/>
    <w:rsid w:val="5B7EB1F2"/>
    <w:rsid w:val="5BC300D0"/>
    <w:rsid w:val="5CBC0239"/>
    <w:rsid w:val="5D730803"/>
    <w:rsid w:val="5E1775E5"/>
    <w:rsid w:val="5E1B12ED"/>
    <w:rsid w:val="5EB47B98"/>
    <w:rsid w:val="5EBC4EF7"/>
    <w:rsid w:val="5F0C448A"/>
    <w:rsid w:val="5F4C0C3F"/>
    <w:rsid w:val="60503394"/>
    <w:rsid w:val="60B63B4B"/>
    <w:rsid w:val="60E74772"/>
    <w:rsid w:val="619D55B4"/>
    <w:rsid w:val="61AC5888"/>
    <w:rsid w:val="61E97C32"/>
    <w:rsid w:val="62252F18"/>
    <w:rsid w:val="6259672C"/>
    <w:rsid w:val="63CE53D5"/>
    <w:rsid w:val="63DE6B91"/>
    <w:rsid w:val="644C161A"/>
    <w:rsid w:val="64AC31D6"/>
    <w:rsid w:val="64B140D9"/>
    <w:rsid w:val="655A3D56"/>
    <w:rsid w:val="66002146"/>
    <w:rsid w:val="66AC7825"/>
    <w:rsid w:val="672542C6"/>
    <w:rsid w:val="675C3547"/>
    <w:rsid w:val="677B2AD6"/>
    <w:rsid w:val="679305D0"/>
    <w:rsid w:val="67FB8D8C"/>
    <w:rsid w:val="69294AE4"/>
    <w:rsid w:val="69502807"/>
    <w:rsid w:val="6955117C"/>
    <w:rsid w:val="69DA16C4"/>
    <w:rsid w:val="69FF347E"/>
    <w:rsid w:val="6A047FD5"/>
    <w:rsid w:val="6A3C4E0D"/>
    <w:rsid w:val="6A9F0B97"/>
    <w:rsid w:val="6AD97F5A"/>
    <w:rsid w:val="6B092CA7"/>
    <w:rsid w:val="6B3D0DCD"/>
    <w:rsid w:val="6BE62696"/>
    <w:rsid w:val="6C3C5623"/>
    <w:rsid w:val="6C60561A"/>
    <w:rsid w:val="6D7E14B2"/>
    <w:rsid w:val="6E964040"/>
    <w:rsid w:val="6FEF74A9"/>
    <w:rsid w:val="70820C53"/>
    <w:rsid w:val="70840A8F"/>
    <w:rsid w:val="716B4D5B"/>
    <w:rsid w:val="72040409"/>
    <w:rsid w:val="72485EE5"/>
    <w:rsid w:val="72727AFB"/>
    <w:rsid w:val="72D02269"/>
    <w:rsid w:val="73DDA20B"/>
    <w:rsid w:val="73FB3CE8"/>
    <w:rsid w:val="74325381"/>
    <w:rsid w:val="74390B3F"/>
    <w:rsid w:val="7481723C"/>
    <w:rsid w:val="74DB208E"/>
    <w:rsid w:val="755108AB"/>
    <w:rsid w:val="755F2252"/>
    <w:rsid w:val="75EA07A0"/>
    <w:rsid w:val="760A3CB4"/>
    <w:rsid w:val="761212EB"/>
    <w:rsid w:val="762229CE"/>
    <w:rsid w:val="769B6E27"/>
    <w:rsid w:val="76E6BC95"/>
    <w:rsid w:val="77A72B11"/>
    <w:rsid w:val="77B9159A"/>
    <w:rsid w:val="77BA0262"/>
    <w:rsid w:val="77BF4B26"/>
    <w:rsid w:val="79537342"/>
    <w:rsid w:val="79A00398"/>
    <w:rsid w:val="79D6CA7D"/>
    <w:rsid w:val="79E07967"/>
    <w:rsid w:val="7AD24D2B"/>
    <w:rsid w:val="7AF43248"/>
    <w:rsid w:val="7B081EE9"/>
    <w:rsid w:val="7BB0D6A8"/>
    <w:rsid w:val="7BE1DF49"/>
    <w:rsid w:val="7C523B48"/>
    <w:rsid w:val="7C602E45"/>
    <w:rsid w:val="7CFC4F7F"/>
    <w:rsid w:val="7D484972"/>
    <w:rsid w:val="7D902089"/>
    <w:rsid w:val="7DB75917"/>
    <w:rsid w:val="7DEF0DFD"/>
    <w:rsid w:val="7E9973D5"/>
    <w:rsid w:val="7EF44B90"/>
    <w:rsid w:val="7F1466A4"/>
    <w:rsid w:val="7F767901"/>
    <w:rsid w:val="7F886B18"/>
    <w:rsid w:val="7FE06859"/>
    <w:rsid w:val="7FF992CA"/>
    <w:rsid w:val="7FFF1E21"/>
    <w:rsid w:val="7FFFD767"/>
    <w:rsid w:val="8236D37F"/>
    <w:rsid w:val="9B7DE2A6"/>
    <w:rsid w:val="9F5DA8B3"/>
    <w:rsid w:val="AAF7C79F"/>
    <w:rsid w:val="B793FB72"/>
    <w:rsid w:val="B79FF23A"/>
    <w:rsid w:val="B8F5BB27"/>
    <w:rsid w:val="BBBF5A56"/>
    <w:rsid w:val="BF79E83B"/>
    <w:rsid w:val="BFE992E0"/>
    <w:rsid w:val="EFFF7626"/>
    <w:rsid w:val="FA8DC236"/>
    <w:rsid w:val="FB2FD7D9"/>
    <w:rsid w:val="FBF6C926"/>
    <w:rsid w:val="FCF39FA7"/>
    <w:rsid w:val="FD6E5368"/>
    <w:rsid w:val="FE17B1A0"/>
    <w:rsid w:val="FE764D92"/>
    <w:rsid w:val="FF5F89A0"/>
    <w:rsid w:val="FF6BCE78"/>
    <w:rsid w:val="FFB79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5"/>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6"/>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7"/>
    <w:qFormat/>
    <w:uiPriority w:val="0"/>
    <w:pPr>
      <w:keepNext/>
      <w:keepLines/>
      <w:spacing w:before="260" w:after="260" w:line="416" w:lineRule="atLeast"/>
      <w:outlineLvl w:val="2"/>
    </w:pPr>
    <w:rPr>
      <w:b/>
      <w:bCs/>
      <w:sz w:val="32"/>
      <w:szCs w:val="32"/>
    </w:rPr>
  </w:style>
  <w:style w:type="paragraph" w:styleId="5">
    <w:name w:val="heading 4"/>
    <w:basedOn w:val="1"/>
    <w:next w:val="1"/>
    <w:link w:val="58"/>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9"/>
    <w:qFormat/>
    <w:uiPriority w:val="9"/>
    <w:pPr>
      <w:keepNext/>
      <w:keepLines/>
      <w:spacing w:before="280" w:after="290" w:line="376" w:lineRule="atLeast"/>
      <w:outlineLvl w:val="4"/>
    </w:pPr>
    <w:rPr>
      <w:b/>
      <w:bCs/>
      <w:sz w:val="28"/>
      <w:szCs w:val="28"/>
    </w:rPr>
  </w:style>
  <w:style w:type="paragraph" w:styleId="7">
    <w:name w:val="heading 6"/>
    <w:basedOn w:val="1"/>
    <w:next w:val="1"/>
    <w:link w:val="60"/>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1"/>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rPr>
      <w:sz w:val="20"/>
    </w:rPr>
  </w:style>
  <w:style w:type="paragraph" w:styleId="12">
    <w:name w:val="Normal Indent"/>
    <w:basedOn w:val="1"/>
    <w:link w:val="62"/>
    <w:qFormat/>
    <w:uiPriority w:val="0"/>
    <w:pPr>
      <w:ind w:firstLine="420" w:firstLineChars="200"/>
    </w:pPr>
  </w:style>
  <w:style w:type="paragraph" w:styleId="13">
    <w:name w:val="caption"/>
    <w:basedOn w:val="1"/>
    <w:next w:val="1"/>
    <w:qFormat/>
    <w:uiPriority w:val="0"/>
    <w:pPr>
      <w:spacing w:line="480" w:lineRule="auto"/>
    </w:pPr>
    <w:rPr>
      <w:rFonts w:ascii="华文中宋" w:hAnsi="华文中宋" w:eastAsia="华文中宋"/>
      <w:kern w:val="2"/>
      <w:sz w:val="36"/>
    </w:rPr>
  </w:style>
  <w:style w:type="paragraph" w:styleId="14">
    <w:name w:val="Document Map"/>
    <w:basedOn w:val="1"/>
    <w:link w:val="63"/>
    <w:qFormat/>
    <w:uiPriority w:val="99"/>
    <w:pPr>
      <w:shd w:val="clear" w:color="auto" w:fill="000080"/>
    </w:pPr>
  </w:style>
  <w:style w:type="paragraph" w:styleId="15">
    <w:name w:val="annotation text"/>
    <w:basedOn w:val="1"/>
    <w:link w:val="64"/>
    <w:qFormat/>
    <w:uiPriority w:val="0"/>
  </w:style>
  <w:style w:type="paragraph" w:styleId="16">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7">
    <w:name w:val="Body Text"/>
    <w:basedOn w:val="1"/>
    <w:next w:val="1"/>
    <w:link w:val="54"/>
    <w:qFormat/>
    <w:uiPriority w:val="99"/>
    <w:pPr>
      <w:adjustRightInd/>
      <w:spacing w:line="240" w:lineRule="auto"/>
      <w:jc w:val="both"/>
      <w:textAlignment w:val="auto"/>
    </w:pPr>
    <w:rPr>
      <w:kern w:val="2"/>
      <w:sz w:val="28"/>
    </w:rPr>
  </w:style>
  <w:style w:type="paragraph" w:styleId="18">
    <w:name w:val="Body Text Indent"/>
    <w:basedOn w:val="1"/>
    <w:link w:val="65"/>
    <w:qFormat/>
    <w:uiPriority w:val="99"/>
    <w:pPr>
      <w:spacing w:line="240" w:lineRule="auto"/>
      <w:ind w:left="1104" w:leftChars="460"/>
    </w:pPr>
    <w:rPr>
      <w:rFonts w:ascii="宋体" w:hAnsi="宋体"/>
      <w:szCs w:val="21"/>
    </w:rPr>
  </w:style>
  <w:style w:type="paragraph" w:styleId="19">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0">
    <w:name w:val="toc 5"/>
    <w:basedOn w:val="1"/>
    <w:next w:val="1"/>
    <w:qFormat/>
    <w:uiPriority w:val="0"/>
    <w:pPr>
      <w:ind w:left="720"/>
    </w:pPr>
    <w:rPr>
      <w:sz w:val="20"/>
    </w:rPr>
  </w:style>
  <w:style w:type="paragraph" w:styleId="21">
    <w:name w:val="toc 3"/>
    <w:basedOn w:val="1"/>
    <w:next w:val="1"/>
    <w:qFormat/>
    <w:uiPriority w:val="39"/>
    <w:pPr>
      <w:ind w:left="240"/>
    </w:pPr>
    <w:rPr>
      <w:sz w:val="20"/>
    </w:rPr>
  </w:style>
  <w:style w:type="paragraph" w:styleId="22">
    <w:name w:val="Plain Text"/>
    <w:basedOn w:val="1"/>
    <w:link w:val="66"/>
    <w:qFormat/>
    <w:uiPriority w:val="0"/>
    <w:pPr>
      <w:adjustRightInd/>
      <w:spacing w:line="240" w:lineRule="auto"/>
      <w:jc w:val="both"/>
      <w:textAlignment w:val="auto"/>
    </w:pPr>
    <w:rPr>
      <w:rFonts w:ascii="宋体" w:hAnsi="Courier New"/>
      <w:kern w:val="2"/>
      <w:sz w:val="21"/>
      <w:szCs w:val="21"/>
    </w:rPr>
  </w:style>
  <w:style w:type="paragraph" w:styleId="23">
    <w:name w:val="toc 8"/>
    <w:basedOn w:val="1"/>
    <w:next w:val="1"/>
    <w:qFormat/>
    <w:uiPriority w:val="0"/>
    <w:pPr>
      <w:ind w:left="1440"/>
    </w:pPr>
    <w:rPr>
      <w:sz w:val="20"/>
    </w:rPr>
  </w:style>
  <w:style w:type="paragraph" w:styleId="24">
    <w:name w:val="Date"/>
    <w:basedOn w:val="1"/>
    <w:next w:val="1"/>
    <w:link w:val="67"/>
    <w:qFormat/>
    <w:uiPriority w:val="0"/>
    <w:pPr>
      <w:adjustRightInd/>
      <w:spacing w:line="240" w:lineRule="auto"/>
      <w:ind w:left="100" w:leftChars="2500"/>
      <w:jc w:val="both"/>
      <w:textAlignment w:val="auto"/>
    </w:pPr>
    <w:rPr>
      <w:kern w:val="2"/>
      <w:sz w:val="21"/>
    </w:rPr>
  </w:style>
  <w:style w:type="paragraph" w:styleId="25">
    <w:name w:val="Body Text Indent 2"/>
    <w:basedOn w:val="1"/>
    <w:qFormat/>
    <w:uiPriority w:val="0"/>
    <w:pPr>
      <w:spacing w:line="240" w:lineRule="auto"/>
      <w:ind w:firstLine="586" w:firstLineChars="244"/>
    </w:pPr>
    <w:rPr>
      <w:rFonts w:ascii="宋体" w:hAnsi="宋体"/>
      <w:szCs w:val="21"/>
    </w:rPr>
  </w:style>
  <w:style w:type="paragraph" w:styleId="26">
    <w:name w:val="Balloon Text"/>
    <w:basedOn w:val="1"/>
    <w:link w:val="68"/>
    <w:qFormat/>
    <w:uiPriority w:val="0"/>
    <w:rPr>
      <w:sz w:val="18"/>
      <w:szCs w:val="18"/>
    </w:rPr>
  </w:style>
  <w:style w:type="paragraph" w:styleId="27">
    <w:name w:val="footer"/>
    <w:basedOn w:val="1"/>
    <w:link w:val="69"/>
    <w:qFormat/>
    <w:uiPriority w:val="99"/>
    <w:pPr>
      <w:tabs>
        <w:tab w:val="center" w:pos="4153"/>
        <w:tab w:val="right" w:pos="8306"/>
      </w:tabs>
      <w:spacing w:line="240" w:lineRule="atLeast"/>
    </w:pPr>
    <w:rPr>
      <w:sz w:val="18"/>
    </w:rPr>
  </w:style>
  <w:style w:type="paragraph" w:styleId="28">
    <w:name w:val="header"/>
    <w:basedOn w:val="1"/>
    <w:link w:val="70"/>
    <w:qFormat/>
    <w:uiPriority w:val="99"/>
    <w:pPr>
      <w:pBdr>
        <w:bottom w:val="single" w:color="auto" w:sz="6" w:space="1"/>
      </w:pBdr>
      <w:tabs>
        <w:tab w:val="center" w:pos="4153"/>
        <w:tab w:val="right" w:pos="8306"/>
      </w:tabs>
      <w:spacing w:line="240" w:lineRule="atLeast"/>
      <w:jc w:val="center"/>
    </w:pPr>
    <w:rPr>
      <w:sz w:val="18"/>
    </w:rPr>
  </w:style>
  <w:style w:type="paragraph" w:styleId="29">
    <w:name w:val="toc 1"/>
    <w:basedOn w:val="1"/>
    <w:next w:val="1"/>
    <w:qFormat/>
    <w:uiPriority w:val="39"/>
    <w:pPr>
      <w:spacing w:before="360"/>
    </w:pPr>
    <w:rPr>
      <w:rFonts w:ascii="Arial" w:hAnsi="Arial" w:cs="Arial"/>
      <w:b/>
      <w:bCs/>
      <w:caps/>
      <w:szCs w:val="24"/>
    </w:rPr>
  </w:style>
  <w:style w:type="paragraph" w:styleId="30">
    <w:name w:val="toc 4"/>
    <w:basedOn w:val="1"/>
    <w:next w:val="1"/>
    <w:qFormat/>
    <w:uiPriority w:val="0"/>
    <w:pPr>
      <w:ind w:left="480"/>
    </w:pPr>
    <w:rPr>
      <w:sz w:val="20"/>
    </w:rPr>
  </w:style>
  <w:style w:type="paragraph" w:styleId="31">
    <w:name w:val="Subtitle"/>
    <w:basedOn w:val="1"/>
    <w:next w:val="1"/>
    <w:link w:val="71"/>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2">
    <w:name w:val="toc 6"/>
    <w:basedOn w:val="1"/>
    <w:next w:val="1"/>
    <w:qFormat/>
    <w:uiPriority w:val="0"/>
    <w:pPr>
      <w:ind w:left="960"/>
    </w:pPr>
    <w:rPr>
      <w:sz w:val="20"/>
    </w:rPr>
  </w:style>
  <w:style w:type="paragraph" w:styleId="33">
    <w:name w:val="Body Text Indent 3"/>
    <w:basedOn w:val="1"/>
    <w:qFormat/>
    <w:uiPriority w:val="0"/>
    <w:pPr>
      <w:ind w:firstLine="570"/>
    </w:pPr>
    <w:rPr>
      <w:sz w:val="28"/>
    </w:rPr>
  </w:style>
  <w:style w:type="paragraph" w:styleId="34">
    <w:name w:val="toc 2"/>
    <w:basedOn w:val="1"/>
    <w:next w:val="1"/>
    <w:qFormat/>
    <w:uiPriority w:val="39"/>
    <w:pPr>
      <w:spacing w:before="240"/>
    </w:pPr>
    <w:rPr>
      <w:b/>
      <w:bCs/>
      <w:sz w:val="20"/>
    </w:rPr>
  </w:style>
  <w:style w:type="paragraph" w:styleId="35">
    <w:name w:val="toc 9"/>
    <w:basedOn w:val="1"/>
    <w:next w:val="1"/>
    <w:qFormat/>
    <w:uiPriority w:val="0"/>
    <w:pPr>
      <w:ind w:left="1680"/>
    </w:pPr>
    <w:rPr>
      <w:sz w:val="20"/>
    </w:rPr>
  </w:style>
  <w:style w:type="paragraph" w:styleId="36">
    <w:name w:val="Body Text 2"/>
    <w:basedOn w:val="1"/>
    <w:next w:val="1"/>
    <w:qFormat/>
    <w:uiPriority w:val="0"/>
    <w:pPr>
      <w:spacing w:after="120" w:line="480" w:lineRule="auto"/>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8">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39">
    <w:name w:val="index 1"/>
    <w:basedOn w:val="1"/>
    <w:next w:val="1"/>
    <w:qFormat/>
    <w:uiPriority w:val="99"/>
    <w:pPr>
      <w:adjustRightInd/>
      <w:spacing w:line="240" w:lineRule="auto"/>
      <w:jc w:val="both"/>
      <w:textAlignment w:val="auto"/>
    </w:pPr>
    <w:rPr>
      <w:kern w:val="2"/>
      <w:sz w:val="21"/>
    </w:rPr>
  </w:style>
  <w:style w:type="paragraph" w:styleId="40">
    <w:name w:val="Title"/>
    <w:basedOn w:val="1"/>
    <w:link w:val="72"/>
    <w:qFormat/>
    <w:uiPriority w:val="0"/>
    <w:pPr>
      <w:numPr>
        <w:ilvl w:val="3"/>
        <w:numId w:val="2"/>
      </w:numPr>
      <w:adjustRightInd/>
      <w:spacing w:line="240" w:lineRule="auto"/>
      <w:ind w:left="0"/>
      <w:jc w:val="center"/>
      <w:textAlignment w:val="auto"/>
      <w:outlineLvl w:val="0"/>
    </w:pPr>
    <w:rPr>
      <w:b/>
      <w:kern w:val="2"/>
      <w:sz w:val="32"/>
    </w:rPr>
  </w:style>
  <w:style w:type="paragraph" w:styleId="41">
    <w:name w:val="annotation subject"/>
    <w:basedOn w:val="15"/>
    <w:next w:val="15"/>
    <w:link w:val="73"/>
    <w:qFormat/>
    <w:uiPriority w:val="0"/>
    <w:rPr>
      <w:b/>
      <w:bCs/>
    </w:rPr>
  </w:style>
  <w:style w:type="paragraph" w:styleId="42">
    <w:name w:val="Body Text First Indent"/>
    <w:basedOn w:val="17"/>
    <w:link w:val="74"/>
    <w:qFormat/>
    <w:uiPriority w:val="0"/>
    <w:pPr>
      <w:spacing w:after="120"/>
      <w:ind w:firstLine="420" w:firstLineChars="100"/>
    </w:pPr>
    <w:rPr>
      <w:sz w:val="21"/>
    </w:rPr>
  </w:style>
  <w:style w:type="paragraph" w:styleId="43">
    <w:name w:val="Body Text First Indent 2"/>
    <w:basedOn w:val="18"/>
    <w:link w:val="7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20"/>
    <w:rPr>
      <w:color w:val="CC0000"/>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正文文本 字符"/>
    <w:link w:val="17"/>
    <w:qFormat/>
    <w:uiPriority w:val="0"/>
    <w:rPr>
      <w:kern w:val="2"/>
      <w:sz w:val="28"/>
    </w:rPr>
  </w:style>
  <w:style w:type="character" w:customStyle="1" w:styleId="55">
    <w:name w:val="标题 1 字符"/>
    <w:link w:val="2"/>
    <w:qFormat/>
    <w:uiPriority w:val="0"/>
    <w:rPr>
      <w:b/>
      <w:bCs/>
      <w:kern w:val="44"/>
      <w:sz w:val="44"/>
      <w:szCs w:val="44"/>
    </w:rPr>
  </w:style>
  <w:style w:type="character" w:customStyle="1" w:styleId="56">
    <w:name w:val="标题 2 字符"/>
    <w:link w:val="3"/>
    <w:qFormat/>
    <w:uiPriority w:val="0"/>
    <w:rPr>
      <w:rFonts w:ascii="Arial" w:hAnsi="Arial" w:eastAsia="黑体"/>
      <w:b/>
      <w:bCs/>
      <w:sz w:val="32"/>
      <w:szCs w:val="32"/>
    </w:rPr>
  </w:style>
  <w:style w:type="character" w:customStyle="1" w:styleId="57">
    <w:name w:val="标题 3 字符"/>
    <w:link w:val="4"/>
    <w:qFormat/>
    <w:uiPriority w:val="0"/>
    <w:rPr>
      <w:b/>
      <w:bCs/>
      <w:sz w:val="32"/>
      <w:szCs w:val="32"/>
    </w:rPr>
  </w:style>
  <w:style w:type="character" w:customStyle="1" w:styleId="58">
    <w:name w:val="标题 4 字符"/>
    <w:link w:val="5"/>
    <w:qFormat/>
    <w:uiPriority w:val="0"/>
    <w:rPr>
      <w:rFonts w:ascii="Arial" w:hAnsi="Arial" w:eastAsia="黑体"/>
      <w:b/>
      <w:bCs/>
      <w:sz w:val="28"/>
      <w:szCs w:val="28"/>
    </w:rPr>
  </w:style>
  <w:style w:type="character" w:customStyle="1" w:styleId="59">
    <w:name w:val="标题 5 字符"/>
    <w:link w:val="6"/>
    <w:qFormat/>
    <w:uiPriority w:val="9"/>
    <w:rPr>
      <w:b/>
      <w:bCs/>
      <w:sz w:val="28"/>
      <w:szCs w:val="28"/>
    </w:rPr>
  </w:style>
  <w:style w:type="character" w:customStyle="1" w:styleId="60">
    <w:name w:val="标题 6 字符"/>
    <w:link w:val="7"/>
    <w:qFormat/>
    <w:uiPriority w:val="9"/>
    <w:rPr>
      <w:rFonts w:ascii="Arial" w:hAnsi="Arial" w:eastAsia="黑体"/>
      <w:b/>
      <w:bCs/>
      <w:sz w:val="24"/>
      <w:szCs w:val="24"/>
    </w:rPr>
  </w:style>
  <w:style w:type="character" w:customStyle="1" w:styleId="61">
    <w:name w:val="标题 7 字符"/>
    <w:link w:val="8"/>
    <w:qFormat/>
    <w:uiPriority w:val="9"/>
    <w:rPr>
      <w:b/>
      <w:bCs/>
      <w:sz w:val="24"/>
      <w:szCs w:val="24"/>
    </w:rPr>
  </w:style>
  <w:style w:type="character" w:customStyle="1" w:styleId="62">
    <w:name w:val="正文缩进 字符"/>
    <w:link w:val="12"/>
    <w:qFormat/>
    <w:uiPriority w:val="0"/>
    <w:rPr>
      <w:rFonts w:eastAsia="宋体"/>
      <w:sz w:val="24"/>
      <w:lang w:val="en-US" w:eastAsia="zh-CN" w:bidi="ar-SA"/>
    </w:rPr>
  </w:style>
  <w:style w:type="character" w:customStyle="1" w:styleId="63">
    <w:name w:val="文档结构图 字符"/>
    <w:link w:val="14"/>
    <w:qFormat/>
    <w:uiPriority w:val="99"/>
    <w:rPr>
      <w:sz w:val="24"/>
      <w:shd w:val="clear" w:color="auto" w:fill="000080"/>
    </w:rPr>
  </w:style>
  <w:style w:type="character" w:customStyle="1" w:styleId="64">
    <w:name w:val="批注文字 字符"/>
    <w:link w:val="15"/>
    <w:qFormat/>
    <w:uiPriority w:val="0"/>
    <w:rPr>
      <w:rFonts w:eastAsia="宋体"/>
      <w:sz w:val="24"/>
      <w:lang w:val="en-US" w:eastAsia="zh-CN" w:bidi="ar-SA"/>
    </w:rPr>
  </w:style>
  <w:style w:type="character" w:customStyle="1" w:styleId="65">
    <w:name w:val="正文文本缩进 字符"/>
    <w:link w:val="18"/>
    <w:qFormat/>
    <w:uiPriority w:val="99"/>
    <w:rPr>
      <w:rFonts w:ascii="宋体" w:hAnsi="宋体"/>
      <w:sz w:val="24"/>
      <w:szCs w:val="21"/>
    </w:rPr>
  </w:style>
  <w:style w:type="character" w:customStyle="1" w:styleId="66">
    <w:name w:val="纯文本 字符"/>
    <w:link w:val="22"/>
    <w:qFormat/>
    <w:uiPriority w:val="0"/>
    <w:rPr>
      <w:rFonts w:ascii="宋体" w:hAnsi="Courier New" w:eastAsia="宋体"/>
      <w:kern w:val="2"/>
      <w:sz w:val="21"/>
      <w:szCs w:val="21"/>
      <w:lang w:val="en-US" w:eastAsia="zh-CN" w:bidi="ar-SA"/>
    </w:rPr>
  </w:style>
  <w:style w:type="character" w:customStyle="1" w:styleId="67">
    <w:name w:val="日期 字符"/>
    <w:link w:val="24"/>
    <w:qFormat/>
    <w:uiPriority w:val="0"/>
    <w:rPr>
      <w:kern w:val="2"/>
      <w:sz w:val="21"/>
    </w:rPr>
  </w:style>
  <w:style w:type="character" w:customStyle="1" w:styleId="68">
    <w:name w:val="批注框文本 字符"/>
    <w:link w:val="26"/>
    <w:qFormat/>
    <w:uiPriority w:val="0"/>
    <w:rPr>
      <w:sz w:val="18"/>
      <w:szCs w:val="18"/>
    </w:rPr>
  </w:style>
  <w:style w:type="character" w:customStyle="1" w:styleId="69">
    <w:name w:val="页脚 字符"/>
    <w:link w:val="27"/>
    <w:qFormat/>
    <w:uiPriority w:val="99"/>
    <w:rPr>
      <w:sz w:val="18"/>
    </w:rPr>
  </w:style>
  <w:style w:type="character" w:customStyle="1" w:styleId="70">
    <w:name w:val="页眉 字符"/>
    <w:link w:val="28"/>
    <w:qFormat/>
    <w:uiPriority w:val="99"/>
    <w:rPr>
      <w:sz w:val="18"/>
    </w:rPr>
  </w:style>
  <w:style w:type="character" w:customStyle="1" w:styleId="71">
    <w:name w:val="副标题 字符"/>
    <w:link w:val="31"/>
    <w:qFormat/>
    <w:uiPriority w:val="11"/>
    <w:rPr>
      <w:rFonts w:ascii="Cambria" w:hAnsi="Cambria"/>
      <w:b/>
      <w:bCs/>
      <w:kern w:val="28"/>
      <w:sz w:val="32"/>
      <w:szCs w:val="32"/>
    </w:rPr>
  </w:style>
  <w:style w:type="character" w:customStyle="1" w:styleId="72">
    <w:name w:val="标题 字符"/>
    <w:link w:val="40"/>
    <w:qFormat/>
    <w:uiPriority w:val="0"/>
    <w:rPr>
      <w:b/>
      <w:kern w:val="2"/>
      <w:sz w:val="32"/>
    </w:rPr>
  </w:style>
  <w:style w:type="character" w:customStyle="1" w:styleId="73">
    <w:name w:val="批注主题 字符"/>
    <w:link w:val="41"/>
    <w:qFormat/>
    <w:uiPriority w:val="0"/>
    <w:rPr>
      <w:rFonts w:eastAsia="宋体"/>
      <w:b/>
      <w:bCs/>
      <w:sz w:val="24"/>
      <w:lang w:val="en-US" w:eastAsia="zh-CN" w:bidi="ar-SA"/>
    </w:rPr>
  </w:style>
  <w:style w:type="character" w:customStyle="1" w:styleId="74">
    <w:name w:val="正文文本首行缩进 字符"/>
    <w:link w:val="42"/>
    <w:qFormat/>
    <w:uiPriority w:val="0"/>
    <w:rPr>
      <w:kern w:val="2"/>
      <w:sz w:val="28"/>
    </w:rPr>
  </w:style>
  <w:style w:type="character" w:customStyle="1" w:styleId="75">
    <w:name w:val="正文文本首行缩进 2 字符"/>
    <w:link w:val="43"/>
    <w:qFormat/>
    <w:uiPriority w:val="0"/>
    <w:rPr>
      <w:rFonts w:ascii="宋体" w:hAnsi="宋体"/>
      <w:sz w:val="24"/>
      <w:szCs w:val="21"/>
    </w:rPr>
  </w:style>
  <w:style w:type="paragraph" w:customStyle="1" w:styleId="76">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7">
    <w:name w:val="样式 样式 样式 样式 标题 2 + 宋体 五号 非加粗 黑色 + 段前: 6 磅 段后: 0 磅 行距: 单倍行距 + 段前:..."/>
    <w:basedOn w:val="78"/>
    <w:qFormat/>
    <w:uiPriority w:val="0"/>
    <w:pPr>
      <w:tabs>
        <w:tab w:val="left" w:pos="1140"/>
      </w:tabs>
    </w:pPr>
    <w:rPr>
      <w:b/>
      <w:bCs/>
    </w:rPr>
  </w:style>
  <w:style w:type="paragraph" w:customStyle="1" w:styleId="78">
    <w:name w:val="样式 样式 样式 标题 2 + 宋体 五号 非加粗 黑色 + 段前: 6 磅 段后: 0 磅 行距: 单倍行距 + 段前: 12..."/>
    <w:basedOn w:val="79"/>
    <w:qFormat/>
    <w:uiPriority w:val="0"/>
    <w:pPr>
      <w:tabs>
        <w:tab w:val="left" w:pos="1140"/>
      </w:tabs>
      <w:spacing w:before="240"/>
    </w:pPr>
  </w:style>
  <w:style w:type="paragraph" w:customStyle="1" w:styleId="79">
    <w:name w:val="样式 样式 标题 2 + 宋体 五号 非加粗 黑色 + 段前: 6 磅 段后: 0 磅 行距: 单倍行距"/>
    <w:basedOn w:val="80"/>
    <w:qFormat/>
    <w:uiPriority w:val="0"/>
    <w:pPr>
      <w:tabs>
        <w:tab w:val="left" w:pos="1140"/>
      </w:tabs>
      <w:spacing w:before="120" w:after="0" w:line="240" w:lineRule="auto"/>
    </w:pPr>
    <w:rPr>
      <w:szCs w:val="20"/>
    </w:rPr>
  </w:style>
  <w:style w:type="paragraph" w:customStyle="1" w:styleId="80">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1">
    <w:name w:val="PMtextBullet"/>
    <w:basedOn w:val="82"/>
    <w:qFormat/>
    <w:uiPriority w:val="0"/>
    <w:pPr>
      <w:tabs>
        <w:tab w:val="left" w:pos="2520"/>
      </w:tabs>
      <w:spacing w:after="200"/>
      <w:ind w:left="2520" w:firstLine="288"/>
    </w:pPr>
  </w:style>
  <w:style w:type="paragraph" w:customStyle="1" w:styleId="82">
    <w:name w:val="PMstyle"/>
    <w:qFormat/>
    <w:uiPriority w:val="0"/>
    <w:rPr>
      <w:rFonts w:ascii="Tahoma" w:hAnsi="Tahoma" w:eastAsia="宋体" w:cs="Times New Roman"/>
      <w:sz w:val="22"/>
      <w:lang w:val="en-US" w:eastAsia="zh-CN" w:bidi="ar-SA"/>
    </w:rPr>
  </w:style>
  <w:style w:type="paragraph" w:customStyle="1" w:styleId="83">
    <w:name w:val="样式 宋体 五号 两端对齐 行距: 单倍行距"/>
    <w:basedOn w:val="1"/>
    <w:qFormat/>
    <w:uiPriority w:val="0"/>
    <w:pPr>
      <w:spacing w:line="240" w:lineRule="auto"/>
      <w:jc w:val="both"/>
    </w:pPr>
    <w:rPr>
      <w:rFonts w:ascii="宋体" w:hAnsi="宋体"/>
      <w:sz w:val="21"/>
    </w:rPr>
  </w:style>
  <w:style w:type="paragraph" w:customStyle="1" w:styleId="84">
    <w:name w:val="PMletterTextBullet"/>
    <w:basedOn w:val="85"/>
    <w:qFormat/>
    <w:uiPriority w:val="0"/>
    <w:pPr>
      <w:tabs>
        <w:tab w:val="left" w:pos="840"/>
        <w:tab w:val="left" w:pos="1800"/>
      </w:tabs>
      <w:ind w:left="1800" w:hanging="360"/>
    </w:pPr>
  </w:style>
  <w:style w:type="paragraph" w:customStyle="1" w:styleId="85">
    <w:name w:val="PMletterText"/>
    <w:basedOn w:val="82"/>
    <w:qFormat/>
    <w:uiPriority w:val="0"/>
    <w:pPr>
      <w:spacing w:before="240"/>
      <w:ind w:left="720"/>
    </w:pPr>
  </w:style>
  <w:style w:type="paragraph" w:customStyle="1" w:styleId="86">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7">
    <w:name w:val="Char Char Char Char"/>
    <w:basedOn w:val="1"/>
    <w:qFormat/>
    <w:uiPriority w:val="0"/>
    <w:pPr>
      <w:adjustRightInd/>
      <w:spacing w:line="240" w:lineRule="auto"/>
      <w:jc w:val="both"/>
      <w:textAlignment w:val="auto"/>
    </w:pPr>
    <w:rPr>
      <w:rFonts w:ascii="Tahoma" w:hAnsi="Tahoma"/>
      <w:kern w:val="2"/>
    </w:rPr>
  </w:style>
  <w:style w:type="paragraph" w:customStyle="1" w:styleId="88">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89">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0">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1">
    <w:name w:val="样式 宋体 五号 行距: 单倍行距"/>
    <w:basedOn w:val="1"/>
    <w:qFormat/>
    <w:uiPriority w:val="0"/>
    <w:pPr>
      <w:spacing w:line="240" w:lineRule="auto"/>
    </w:pPr>
    <w:rPr>
      <w:rFonts w:ascii="宋体" w:hAnsi="宋体"/>
      <w:sz w:val="21"/>
    </w:rPr>
  </w:style>
  <w:style w:type="paragraph" w:customStyle="1" w:styleId="92">
    <w:name w:val="样式 宋体 五号 两端对齐 行距: 单倍行距1"/>
    <w:basedOn w:val="1"/>
    <w:qFormat/>
    <w:uiPriority w:val="0"/>
    <w:pPr>
      <w:spacing w:line="240" w:lineRule="auto"/>
      <w:jc w:val="both"/>
    </w:pPr>
    <w:rPr>
      <w:rFonts w:ascii="宋体" w:hAnsi="宋体"/>
      <w:sz w:val="21"/>
    </w:rPr>
  </w:style>
  <w:style w:type="paragraph" w:customStyle="1" w:styleId="93">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5">
    <w:name w:val="样式1"/>
    <w:basedOn w:val="1"/>
    <w:link w:val="96"/>
    <w:qFormat/>
    <w:uiPriority w:val="0"/>
    <w:pPr>
      <w:numPr>
        <w:ilvl w:val="0"/>
        <w:numId w:val="3"/>
      </w:numPr>
      <w:spacing w:line="240" w:lineRule="auto"/>
      <w:jc w:val="both"/>
    </w:pPr>
    <w:rPr>
      <w:rFonts w:ascii="宋体" w:hAnsi="宋体"/>
      <w:sz w:val="21"/>
      <w:szCs w:val="21"/>
    </w:rPr>
  </w:style>
  <w:style w:type="character" w:customStyle="1" w:styleId="96">
    <w:name w:val="样式1 Char Char"/>
    <w:link w:val="95"/>
    <w:qFormat/>
    <w:uiPriority w:val="0"/>
    <w:rPr>
      <w:rFonts w:ascii="宋体" w:hAnsi="宋体"/>
      <w:sz w:val="21"/>
      <w:szCs w:val="21"/>
    </w:rPr>
  </w:style>
  <w:style w:type="paragraph" w:customStyle="1" w:styleId="97">
    <w:name w:val="样式 样式 标题 5 + 段前: 5 磅 段后: 5 磅 行距: 单倍行距 + 五号"/>
    <w:basedOn w:val="86"/>
    <w:qFormat/>
    <w:uiPriority w:val="0"/>
    <w:rPr>
      <w:sz w:val="21"/>
    </w:rPr>
  </w:style>
  <w:style w:type="paragraph" w:customStyle="1" w:styleId="98">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99">
    <w:name w:val="样式5"/>
    <w:basedOn w:val="2"/>
    <w:qFormat/>
    <w:uiPriority w:val="0"/>
    <w:pPr>
      <w:numPr>
        <w:numId w:val="0"/>
      </w:numPr>
      <w:adjustRightInd/>
      <w:spacing w:line="576" w:lineRule="auto"/>
      <w:jc w:val="both"/>
      <w:textAlignment w:val="auto"/>
    </w:pPr>
    <w:rPr>
      <w:sz w:val="28"/>
    </w:rPr>
  </w:style>
  <w:style w:type="paragraph" w:customStyle="1" w:styleId="100">
    <w:name w:val="Body Text 21"/>
    <w:basedOn w:val="1"/>
    <w:qFormat/>
    <w:uiPriority w:val="0"/>
    <w:pPr>
      <w:spacing w:before="240" w:line="400" w:lineRule="exact"/>
      <w:ind w:firstLine="357"/>
      <w:jc w:val="both"/>
    </w:pPr>
    <w:rPr>
      <w:kern w:val="2"/>
      <w:sz w:val="28"/>
    </w:rPr>
  </w:style>
  <w:style w:type="paragraph" w:customStyle="1" w:styleId="101">
    <w:name w:val="Body Text Indent 21"/>
    <w:basedOn w:val="1"/>
    <w:qFormat/>
    <w:uiPriority w:val="0"/>
    <w:pPr>
      <w:spacing w:line="240" w:lineRule="auto"/>
      <w:ind w:left="720" w:hanging="720"/>
      <w:jc w:val="both"/>
    </w:pPr>
    <w:rPr>
      <w:b/>
      <w:kern w:val="2"/>
      <w:sz w:val="28"/>
    </w:rPr>
  </w:style>
  <w:style w:type="paragraph" w:customStyle="1" w:styleId="102">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3">
    <w:name w:val="Char Char Char Char Char Char Char Char Char Char"/>
    <w:basedOn w:val="1"/>
    <w:qFormat/>
    <w:uiPriority w:val="0"/>
    <w:pPr>
      <w:widowControl/>
      <w:adjustRightInd/>
      <w:spacing w:after="160" w:line="240" w:lineRule="exact"/>
      <w:textAlignment w:val="auto"/>
    </w:pPr>
  </w:style>
  <w:style w:type="paragraph" w:customStyle="1" w:styleId="104">
    <w:name w:val="Char1 Char Char Char"/>
    <w:basedOn w:val="1"/>
    <w:qFormat/>
    <w:uiPriority w:val="0"/>
    <w:pPr>
      <w:adjustRightInd/>
      <w:spacing w:line="240" w:lineRule="auto"/>
      <w:jc w:val="both"/>
      <w:textAlignment w:val="auto"/>
    </w:pPr>
    <w:rPr>
      <w:rFonts w:ascii="Tahoma" w:hAnsi="Tahoma"/>
      <w:kern w:val="2"/>
    </w:rPr>
  </w:style>
  <w:style w:type="paragraph" w:customStyle="1" w:styleId="105">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6">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样式2"/>
    <w:basedOn w:val="1"/>
    <w:link w:val="108"/>
    <w:qFormat/>
    <w:uiPriority w:val="0"/>
    <w:pPr>
      <w:tabs>
        <w:tab w:val="left" w:pos="567"/>
      </w:tabs>
      <w:spacing w:line="240" w:lineRule="auto"/>
      <w:ind w:left="567" w:hanging="567"/>
      <w:jc w:val="both"/>
    </w:pPr>
    <w:rPr>
      <w:rFonts w:ascii="宋体" w:hAnsi="宋体"/>
      <w:sz w:val="21"/>
      <w:szCs w:val="21"/>
    </w:rPr>
  </w:style>
  <w:style w:type="character" w:customStyle="1" w:styleId="108">
    <w:name w:val="样式2 Char"/>
    <w:link w:val="107"/>
    <w:qFormat/>
    <w:uiPriority w:val="0"/>
    <w:rPr>
      <w:rFonts w:ascii="宋体" w:hAnsi="宋体" w:eastAsia="宋体"/>
      <w:sz w:val="21"/>
      <w:szCs w:val="21"/>
      <w:lang w:val="en-US" w:eastAsia="zh-CN" w:bidi="ar-SA"/>
    </w:rPr>
  </w:style>
  <w:style w:type="paragraph" w:customStyle="1" w:styleId="109">
    <w:name w:val="样式4"/>
    <w:basedOn w:val="34"/>
    <w:qFormat/>
    <w:uiPriority w:val="0"/>
    <w:pPr>
      <w:adjustRightInd/>
      <w:spacing w:line="240" w:lineRule="auto"/>
      <w:ind w:left="420"/>
      <w:jc w:val="both"/>
      <w:textAlignment w:val="auto"/>
    </w:pPr>
    <w:rPr>
      <w:kern w:val="2"/>
      <w:sz w:val="28"/>
    </w:rPr>
  </w:style>
  <w:style w:type="paragraph" w:customStyle="1" w:styleId="110">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1">
    <w:name w:val="样式 样式 标题 4 + 段前: 5 磅 段后: 5 磅 行距: 单倍行距 + 五号"/>
    <w:basedOn w:val="102"/>
    <w:qFormat/>
    <w:uiPriority w:val="0"/>
    <w:rPr>
      <w:sz w:val="21"/>
    </w:rPr>
  </w:style>
  <w:style w:type="paragraph" w:customStyle="1" w:styleId="112">
    <w:name w:val="Char2"/>
    <w:basedOn w:val="1"/>
    <w:qFormat/>
    <w:uiPriority w:val="0"/>
    <w:pPr>
      <w:widowControl/>
      <w:adjustRightInd/>
      <w:spacing w:after="160" w:line="240" w:lineRule="exact"/>
      <w:textAlignment w:val="auto"/>
    </w:pPr>
    <w:rPr>
      <w:kern w:val="2"/>
      <w:sz w:val="21"/>
      <w:szCs w:val="24"/>
    </w:rPr>
  </w:style>
  <w:style w:type="paragraph" w:customStyle="1" w:styleId="113">
    <w:name w:val="Char Char Char"/>
    <w:basedOn w:val="1"/>
    <w:qFormat/>
    <w:uiPriority w:val="0"/>
    <w:pPr>
      <w:adjustRightInd/>
      <w:spacing w:line="240" w:lineRule="auto"/>
      <w:jc w:val="both"/>
      <w:textAlignment w:val="auto"/>
    </w:pPr>
    <w:rPr>
      <w:rFonts w:ascii="Tahoma" w:hAnsi="Tahoma"/>
      <w:kern w:val="2"/>
    </w:rPr>
  </w:style>
  <w:style w:type="paragraph" w:customStyle="1" w:styleId="114">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5">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6">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7">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8">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0">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1">
    <w:name w:val="Char1 Char Char Char1"/>
    <w:basedOn w:val="1"/>
    <w:qFormat/>
    <w:uiPriority w:val="0"/>
    <w:pPr>
      <w:adjustRightInd/>
      <w:spacing w:line="240" w:lineRule="auto"/>
      <w:jc w:val="both"/>
      <w:textAlignment w:val="auto"/>
    </w:pPr>
    <w:rPr>
      <w:rFonts w:ascii="Tahoma" w:hAnsi="Tahoma"/>
      <w:kern w:val="2"/>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7">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29">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2">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3">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4">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5">
    <w:name w:val="一级条标题"/>
    <w:basedOn w:val="136"/>
    <w:next w:val="1"/>
    <w:qFormat/>
    <w:uiPriority w:val="0"/>
    <w:pPr>
      <w:tabs>
        <w:tab w:val="left" w:pos="360"/>
        <w:tab w:val="left" w:pos="840"/>
      </w:tabs>
      <w:spacing w:beforeLines="0" w:afterLines="0"/>
      <w:ind w:hanging="840"/>
      <w:outlineLvl w:val="1"/>
    </w:pPr>
  </w:style>
  <w:style w:type="paragraph" w:customStyle="1" w:styleId="136">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39">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0">
    <w:name w:val="Char1"/>
    <w:basedOn w:val="1"/>
    <w:qFormat/>
    <w:uiPriority w:val="0"/>
    <w:pPr>
      <w:tabs>
        <w:tab w:val="left" w:pos="360"/>
      </w:tabs>
      <w:adjustRightInd/>
      <w:spacing w:line="240" w:lineRule="auto"/>
      <w:jc w:val="both"/>
      <w:textAlignment w:val="auto"/>
    </w:pPr>
    <w:rPr>
      <w:kern w:val="2"/>
    </w:rPr>
  </w:style>
  <w:style w:type="paragraph" w:customStyle="1" w:styleId="141">
    <w:name w:val="Char21"/>
    <w:basedOn w:val="1"/>
    <w:qFormat/>
    <w:uiPriority w:val="0"/>
    <w:pPr>
      <w:adjustRightInd/>
      <w:spacing w:line="240" w:lineRule="auto"/>
      <w:jc w:val="both"/>
      <w:textAlignment w:val="auto"/>
    </w:pPr>
    <w:rPr>
      <w:kern w:val="2"/>
      <w:sz w:val="21"/>
    </w:rPr>
  </w:style>
  <w:style w:type="paragraph" w:customStyle="1" w:styleId="142">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3">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4">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7">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8">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49">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0">
    <w:name w:val="1 Char Char Char Char"/>
    <w:basedOn w:val="1"/>
    <w:qFormat/>
    <w:uiPriority w:val="0"/>
    <w:pPr>
      <w:adjustRightInd/>
      <w:spacing w:line="240" w:lineRule="auto"/>
      <w:jc w:val="both"/>
      <w:textAlignment w:val="auto"/>
    </w:pPr>
    <w:rPr>
      <w:rFonts w:ascii="Tahoma" w:hAnsi="Tahoma"/>
      <w:kern w:val="2"/>
    </w:rPr>
  </w:style>
  <w:style w:type="paragraph" w:customStyle="1" w:styleId="151">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4">
    <w:name w:val="四级条标题"/>
    <w:basedOn w:val="155"/>
    <w:next w:val="1"/>
    <w:qFormat/>
    <w:uiPriority w:val="0"/>
    <w:pPr>
      <w:tabs>
        <w:tab w:val="left" w:pos="360"/>
        <w:tab w:val="left" w:pos="840"/>
      </w:tabs>
      <w:outlineLvl w:val="4"/>
    </w:pPr>
  </w:style>
  <w:style w:type="paragraph" w:customStyle="1" w:styleId="155">
    <w:name w:val="三级条标题"/>
    <w:basedOn w:val="156"/>
    <w:next w:val="1"/>
    <w:qFormat/>
    <w:uiPriority w:val="0"/>
    <w:pPr>
      <w:tabs>
        <w:tab w:val="left" w:pos="360"/>
        <w:tab w:val="left" w:pos="840"/>
      </w:tabs>
      <w:outlineLvl w:val="3"/>
    </w:pPr>
  </w:style>
  <w:style w:type="paragraph" w:customStyle="1" w:styleId="156">
    <w:name w:val="二级条标题"/>
    <w:basedOn w:val="135"/>
    <w:next w:val="1"/>
    <w:qFormat/>
    <w:uiPriority w:val="0"/>
    <w:pPr>
      <w:outlineLvl w:val="2"/>
    </w:pPr>
    <w:rPr>
      <w:rFonts w:ascii="宋体" w:eastAsia="宋体"/>
      <w:b w:val="0"/>
    </w:rPr>
  </w:style>
  <w:style w:type="paragraph" w:customStyle="1" w:styleId="157">
    <w:name w:val="五级条标题"/>
    <w:basedOn w:val="154"/>
    <w:next w:val="1"/>
    <w:qFormat/>
    <w:uiPriority w:val="0"/>
    <w:pPr>
      <w:outlineLvl w:val="5"/>
    </w:pPr>
  </w:style>
  <w:style w:type="paragraph" w:customStyle="1" w:styleId="158">
    <w:name w:val="表格文字"/>
    <w:basedOn w:val="18"/>
    <w:link w:val="159"/>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59">
    <w:name w:val="表格文字 Char1"/>
    <w:link w:val="158"/>
    <w:qFormat/>
    <w:uiPriority w:val="0"/>
    <w:rPr>
      <w:rFonts w:ascii="Century Gothic" w:hAnsi="Century Gothic"/>
      <w:kern w:val="2"/>
    </w:rPr>
  </w:style>
  <w:style w:type="paragraph" w:customStyle="1" w:styleId="160">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5">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6">
    <w:name w:val="默认段落字体 Para Char Char Char Char Char Char Char"/>
    <w:basedOn w:val="14"/>
    <w:qFormat/>
    <w:uiPriority w:val="0"/>
    <w:pPr>
      <w:spacing w:line="436" w:lineRule="exact"/>
      <w:ind w:left="357"/>
      <w:textAlignment w:val="auto"/>
      <w:outlineLvl w:val="3"/>
    </w:pPr>
    <w:rPr>
      <w:rFonts w:eastAsia="Times New Roman"/>
      <w:sz w:val="20"/>
    </w:rPr>
  </w:style>
  <w:style w:type="paragraph" w:customStyle="1" w:styleId="167">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69">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0">
    <w:name w:val="图中文字"/>
    <w:basedOn w:val="1"/>
    <w:qFormat/>
    <w:uiPriority w:val="0"/>
    <w:pPr>
      <w:snapToGrid w:val="0"/>
      <w:spacing w:line="0" w:lineRule="atLeast"/>
      <w:jc w:val="center"/>
      <w:textAlignment w:val="auto"/>
    </w:pPr>
    <w:rPr>
      <w:kern w:val="2"/>
    </w:rPr>
  </w:style>
  <w:style w:type="paragraph" w:customStyle="1" w:styleId="171">
    <w:name w:val="Char Char Char Char Char Char Char Char Char"/>
    <w:basedOn w:val="2"/>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2">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3">
    <w:name w:val="修订1"/>
    <w:semiHidden/>
    <w:qFormat/>
    <w:uiPriority w:val="99"/>
    <w:rPr>
      <w:rFonts w:ascii="Times New Roman" w:hAnsi="Times New Roman" w:eastAsia="宋体" w:cs="Times New Roman"/>
      <w:kern w:val="2"/>
      <w:sz w:val="21"/>
      <w:lang w:val="en-US" w:eastAsia="zh-CN" w:bidi="ar-SA"/>
    </w:rPr>
  </w:style>
  <w:style w:type="paragraph" w:customStyle="1" w:styleId="174">
    <w:name w:val="！正文"/>
    <w:basedOn w:val="1"/>
    <w:link w:val="175"/>
    <w:qFormat/>
    <w:uiPriority w:val="0"/>
    <w:pPr>
      <w:adjustRightInd/>
      <w:spacing w:line="360" w:lineRule="auto"/>
      <w:ind w:firstLine="560" w:firstLineChars="200"/>
      <w:textAlignment w:val="auto"/>
    </w:pPr>
    <w:rPr>
      <w:rFonts w:eastAsia="仿宋_GB2312"/>
      <w:sz w:val="28"/>
      <w:szCs w:val="28"/>
    </w:rPr>
  </w:style>
  <w:style w:type="character" w:customStyle="1" w:styleId="175">
    <w:name w:val="！正文 Char"/>
    <w:link w:val="174"/>
    <w:qFormat/>
    <w:uiPriority w:val="0"/>
    <w:rPr>
      <w:rFonts w:eastAsia="仿宋_GB2312"/>
      <w:sz w:val="28"/>
      <w:szCs w:val="28"/>
    </w:rPr>
  </w:style>
  <w:style w:type="paragraph" w:customStyle="1" w:styleId="176">
    <w:name w:val="TOC 标题1"/>
    <w:basedOn w:val="2"/>
    <w:next w:val="1"/>
    <w:qFormat/>
    <w:uiPriority w:val="39"/>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7">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8">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79">
    <w:name w:val="方案正文"/>
    <w:basedOn w:val="1"/>
    <w:link w:val="180"/>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0">
    <w:name w:val="方案正文 Char"/>
    <w:link w:val="179"/>
    <w:qFormat/>
    <w:uiPriority w:val="0"/>
    <w:rPr>
      <w:color w:val="000000"/>
      <w:spacing w:val="4"/>
      <w:sz w:val="24"/>
      <w:szCs w:val="24"/>
    </w:rPr>
  </w:style>
  <w:style w:type="paragraph" w:customStyle="1" w:styleId="181">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2">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3">
    <w:name w:val="Char Char Char Char Char Char Char Char Char1"/>
    <w:basedOn w:val="2"/>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4">
    <w:name w:val="GCY 正文"/>
    <w:basedOn w:val="1"/>
    <w:next w:val="1"/>
    <w:link w:val="185"/>
    <w:qFormat/>
    <w:uiPriority w:val="0"/>
    <w:pPr>
      <w:spacing w:beforeLines="20" w:line="360" w:lineRule="auto"/>
      <w:ind w:firstLine="200" w:firstLineChars="200"/>
      <w:jc w:val="both"/>
    </w:pPr>
    <w:rPr>
      <w:rFonts w:ascii="Calibri" w:hAnsi="Calibri"/>
      <w:szCs w:val="24"/>
    </w:rPr>
  </w:style>
  <w:style w:type="character" w:customStyle="1" w:styleId="185">
    <w:name w:val="GCY 正文 Char"/>
    <w:link w:val="184"/>
    <w:qFormat/>
    <w:uiPriority w:val="0"/>
    <w:rPr>
      <w:rFonts w:ascii="Calibri" w:hAnsi="Calibri"/>
      <w:sz w:val="24"/>
      <w:szCs w:val="24"/>
    </w:rPr>
  </w:style>
  <w:style w:type="paragraph" w:customStyle="1" w:styleId="186">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7">
    <w:name w:val="my正文"/>
    <w:basedOn w:val="1"/>
    <w:link w:val="188"/>
    <w:qFormat/>
    <w:uiPriority w:val="0"/>
    <w:pPr>
      <w:adjustRightInd/>
      <w:spacing w:line="360" w:lineRule="auto"/>
      <w:ind w:firstLine="480" w:firstLineChars="200"/>
      <w:jc w:val="both"/>
      <w:textAlignment w:val="auto"/>
    </w:pPr>
    <w:rPr>
      <w:kern w:val="2"/>
      <w:szCs w:val="24"/>
    </w:rPr>
  </w:style>
  <w:style w:type="character" w:customStyle="1" w:styleId="188">
    <w:name w:val="my正文 Char"/>
    <w:link w:val="187"/>
    <w:qFormat/>
    <w:uiPriority w:val="0"/>
    <w:rPr>
      <w:kern w:val="2"/>
      <w:sz w:val="24"/>
      <w:szCs w:val="24"/>
    </w:rPr>
  </w:style>
  <w:style w:type="paragraph" w:customStyle="1" w:styleId="189">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0">
    <w:name w:val="内文"/>
    <w:basedOn w:val="1"/>
    <w:link w:val="191"/>
    <w:qFormat/>
    <w:uiPriority w:val="0"/>
    <w:pPr>
      <w:adjustRightInd/>
      <w:spacing w:line="560" w:lineRule="exact"/>
      <w:ind w:firstLine="200" w:firstLineChars="200"/>
      <w:textAlignment w:val="auto"/>
    </w:pPr>
    <w:rPr>
      <w:rFonts w:ascii="宋体" w:hAnsi="宋体" w:cs="宋体"/>
      <w:szCs w:val="28"/>
    </w:rPr>
  </w:style>
  <w:style w:type="character" w:customStyle="1" w:styleId="191">
    <w:name w:val="内文 Char"/>
    <w:link w:val="190"/>
    <w:qFormat/>
    <w:locked/>
    <w:uiPriority w:val="0"/>
    <w:rPr>
      <w:rFonts w:ascii="宋体" w:hAnsi="宋体" w:cs="宋体"/>
      <w:sz w:val="24"/>
      <w:szCs w:val="28"/>
    </w:rPr>
  </w:style>
  <w:style w:type="paragraph" w:customStyle="1" w:styleId="192">
    <w:name w:val="内加粗"/>
    <w:basedOn w:val="190"/>
    <w:link w:val="193"/>
    <w:qFormat/>
    <w:uiPriority w:val="0"/>
    <w:pPr>
      <w:ind w:firstLine="482"/>
    </w:pPr>
    <w:rPr>
      <w:b/>
    </w:rPr>
  </w:style>
  <w:style w:type="character" w:customStyle="1" w:styleId="193">
    <w:name w:val="内加粗 Char"/>
    <w:link w:val="192"/>
    <w:qFormat/>
    <w:locked/>
    <w:uiPriority w:val="0"/>
    <w:rPr>
      <w:rFonts w:ascii="宋体" w:hAnsi="宋体" w:cs="宋体"/>
      <w:b/>
      <w:sz w:val="24"/>
      <w:szCs w:val="28"/>
    </w:rPr>
  </w:style>
  <w:style w:type="paragraph" w:customStyle="1" w:styleId="194">
    <w:name w:val="附录章标题"/>
    <w:next w:val="124"/>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5">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6">
    <w:name w:val="样式1 Char"/>
    <w:qFormat/>
    <w:uiPriority w:val="0"/>
    <w:rPr>
      <w:rFonts w:ascii="宋体" w:hAnsi="宋体" w:eastAsia="宋体"/>
      <w:sz w:val="21"/>
      <w:szCs w:val="21"/>
      <w:lang w:val="en-US" w:eastAsia="zh-CN" w:bidi="ar-SA"/>
    </w:rPr>
  </w:style>
  <w:style w:type="character" w:customStyle="1" w:styleId="197">
    <w:name w:val="h3 Char"/>
    <w:qFormat/>
    <w:uiPriority w:val="0"/>
    <w:rPr>
      <w:rFonts w:eastAsia="宋体"/>
      <w:b/>
      <w:bCs/>
      <w:sz w:val="32"/>
      <w:szCs w:val="32"/>
      <w:lang w:val="en-US" w:eastAsia="zh-CN" w:bidi="ar-SA"/>
    </w:rPr>
  </w:style>
  <w:style w:type="character" w:customStyle="1" w:styleId="198">
    <w:name w:val="chanpin拷贝"/>
    <w:basedOn w:val="46"/>
    <w:qFormat/>
    <w:uiPriority w:val="0"/>
  </w:style>
  <w:style w:type="character" w:customStyle="1" w:styleId="199">
    <w:name w:val="chanpin1"/>
    <w:qFormat/>
    <w:uiPriority w:val="0"/>
    <w:rPr>
      <w:rFonts w:hint="default" w:ascii="ˎ̥" w:hAnsi="ˎ̥"/>
      <w:color w:val="000000"/>
      <w:sz w:val="20"/>
      <w:szCs w:val="20"/>
      <w:u w:val="none"/>
    </w:rPr>
  </w:style>
  <w:style w:type="character" w:customStyle="1" w:styleId="200">
    <w:name w:val="c21"/>
    <w:qFormat/>
    <w:uiPriority w:val="0"/>
    <w:rPr>
      <w:rFonts w:hint="default" w:ascii="ˎ̥" w:hAnsi="ˎ̥"/>
      <w:color w:val="000000"/>
      <w:sz w:val="20"/>
      <w:szCs w:val="20"/>
      <w:u w:val="none"/>
    </w:rPr>
  </w:style>
  <w:style w:type="character" w:customStyle="1" w:styleId="201">
    <w:name w:val="Char Char10"/>
    <w:qFormat/>
    <w:uiPriority w:val="0"/>
    <w:rPr>
      <w:rFonts w:ascii="Arial" w:hAnsi="Arial" w:eastAsia="黑体"/>
      <w:b/>
      <w:sz w:val="28"/>
      <w:lang w:val="en-US" w:eastAsia="zh-CN"/>
    </w:rPr>
  </w:style>
  <w:style w:type="character" w:customStyle="1" w:styleId="202">
    <w:name w:val="txt"/>
    <w:basedOn w:val="46"/>
    <w:qFormat/>
    <w:uiPriority w:val="0"/>
  </w:style>
  <w:style w:type="character" w:customStyle="1" w:styleId="203">
    <w:name w:val="headline-content2"/>
    <w:basedOn w:val="46"/>
    <w:qFormat/>
    <w:uiPriority w:val="0"/>
  </w:style>
  <w:style w:type="character" w:customStyle="1" w:styleId="204">
    <w:name w:val="apple-style-span"/>
    <w:basedOn w:val="46"/>
    <w:qFormat/>
    <w:uiPriority w:val="0"/>
  </w:style>
  <w:style w:type="character" w:customStyle="1" w:styleId="205">
    <w:name w:val="标题 1 Char1"/>
    <w:qFormat/>
    <w:uiPriority w:val="0"/>
    <w:rPr>
      <w:rFonts w:ascii="宋体" w:hAnsi="Times New Roman" w:eastAsia="宋体" w:cs="Times New Roman"/>
      <w:b/>
      <w:kern w:val="44"/>
      <w:sz w:val="32"/>
      <w:szCs w:val="20"/>
    </w:rPr>
  </w:style>
  <w:style w:type="paragraph" w:customStyle="1" w:styleId="206">
    <w:name w:val="图文"/>
    <w:basedOn w:val="1"/>
    <w:qFormat/>
    <w:uiPriority w:val="0"/>
    <w:pPr>
      <w:snapToGrid w:val="0"/>
      <w:spacing w:after="50" w:line="360" w:lineRule="auto"/>
      <w:jc w:val="both"/>
      <w:textAlignment w:val="auto"/>
    </w:pPr>
    <w:rPr>
      <w:kern w:val="2"/>
      <w:szCs w:val="24"/>
    </w:rPr>
  </w:style>
  <w:style w:type="paragraph" w:customStyle="1" w:styleId="207">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8">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09">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0">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1">
    <w:name w:val="TOC 标题2"/>
    <w:basedOn w:val="2"/>
    <w:next w:val="1"/>
    <w:unhideWhenUsed/>
    <w:qFormat/>
    <w:uiPriority w:val="0"/>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2">
    <w:name w:val="纯文本 Char1"/>
    <w:qFormat/>
    <w:uiPriority w:val="99"/>
    <w:rPr>
      <w:rFonts w:ascii="宋体" w:hAnsi="Courier New" w:eastAsia="宋体" w:cs="Courier New"/>
      <w:kern w:val="2"/>
      <w:sz w:val="24"/>
      <w:szCs w:val="21"/>
      <w:lang w:val="en-US" w:eastAsia="zh-CN" w:bidi="ar-SA"/>
    </w:rPr>
  </w:style>
  <w:style w:type="character" w:customStyle="1" w:styleId="213">
    <w:name w:val="样式2 Char Char"/>
    <w:qFormat/>
    <w:uiPriority w:val="0"/>
    <w:rPr>
      <w:rFonts w:eastAsia="宋体"/>
      <w:b/>
      <w:kern w:val="2"/>
      <w:sz w:val="24"/>
      <w:szCs w:val="24"/>
      <w:lang w:val="en-US" w:eastAsia="zh-CN" w:bidi="ar-SA"/>
    </w:rPr>
  </w:style>
  <w:style w:type="paragraph" w:customStyle="1" w:styleId="214">
    <w:name w:val="列出段落2"/>
    <w:basedOn w:val="1"/>
    <w:link w:val="215"/>
    <w:qFormat/>
    <w:uiPriority w:val="34"/>
    <w:pPr>
      <w:widowControl/>
      <w:adjustRightInd/>
      <w:spacing w:line="240" w:lineRule="auto"/>
      <w:ind w:firstLine="420" w:firstLineChars="200"/>
      <w:textAlignment w:val="auto"/>
    </w:pPr>
    <w:rPr>
      <w:szCs w:val="24"/>
    </w:rPr>
  </w:style>
  <w:style w:type="character" w:customStyle="1" w:styleId="215">
    <w:name w:val="列出段落 Char"/>
    <w:link w:val="214"/>
    <w:qFormat/>
    <w:uiPriority w:val="34"/>
    <w:rPr>
      <w:sz w:val="24"/>
      <w:szCs w:val="24"/>
    </w:rPr>
  </w:style>
  <w:style w:type="paragraph" w:customStyle="1" w:styleId="216">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7">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8">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1">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0">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8">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0">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1">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2">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3">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5">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7">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8">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0">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1">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3">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7">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8">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1">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3">
    <w:name w:val="批注框文本 Char1"/>
    <w:qFormat/>
    <w:uiPriority w:val="0"/>
    <w:rPr>
      <w:kern w:val="2"/>
      <w:sz w:val="18"/>
      <w:szCs w:val="18"/>
    </w:rPr>
  </w:style>
  <w:style w:type="character" w:customStyle="1" w:styleId="274">
    <w:name w:val="页脚 Char2"/>
    <w:qFormat/>
    <w:uiPriority w:val="0"/>
    <w:rPr>
      <w:kern w:val="2"/>
      <w:sz w:val="18"/>
      <w:szCs w:val="18"/>
    </w:rPr>
  </w:style>
  <w:style w:type="character" w:customStyle="1" w:styleId="275">
    <w:name w:val="1 Char Char"/>
    <w:link w:val="276"/>
    <w:qFormat/>
    <w:uiPriority w:val="0"/>
    <w:rPr>
      <w:rFonts w:ascii="Calibri" w:hAnsi="Calibri"/>
      <w:b/>
      <w:bCs/>
      <w:kern w:val="44"/>
      <w:sz w:val="36"/>
      <w:szCs w:val="36"/>
    </w:rPr>
  </w:style>
  <w:style w:type="paragraph" w:customStyle="1" w:styleId="276">
    <w:name w:val="1"/>
    <w:basedOn w:val="2"/>
    <w:next w:val="25"/>
    <w:link w:val="275"/>
    <w:qFormat/>
    <w:uiPriority w:val="0"/>
    <w:pPr>
      <w:widowControl/>
      <w:numPr>
        <w:numId w:val="0"/>
      </w:numPr>
      <w:adjustRightInd/>
      <w:spacing w:beforeLines="100" w:after="0" w:line="360" w:lineRule="auto"/>
      <w:ind w:left="-25"/>
      <w:textAlignment w:val="auto"/>
    </w:pPr>
    <w:rPr>
      <w:rFonts w:ascii="Calibri" w:hAnsi="Calibri"/>
      <w:sz w:val="36"/>
      <w:szCs w:val="36"/>
    </w:rPr>
  </w:style>
  <w:style w:type="paragraph" w:customStyle="1" w:styleId="277">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8">
    <w:name w:val="1.1.1 Char Char"/>
    <w:link w:val="279"/>
    <w:qFormat/>
    <w:uiPriority w:val="0"/>
    <w:rPr>
      <w:rFonts w:ascii="Calibri" w:hAnsi="Calibri"/>
      <w:b/>
      <w:kern w:val="2"/>
      <w:sz w:val="21"/>
      <w:szCs w:val="21"/>
    </w:rPr>
  </w:style>
  <w:style w:type="paragraph" w:customStyle="1" w:styleId="279">
    <w:name w:val="1.1.1"/>
    <w:basedOn w:val="1"/>
    <w:link w:val="278"/>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0">
    <w:name w:val="明显引用 Char"/>
    <w:qFormat/>
    <w:uiPriority w:val="0"/>
    <w:rPr>
      <w:rFonts w:ascii="Calibri" w:hAnsi="Calibri"/>
      <w:b/>
      <w:bCs/>
      <w:i/>
      <w:iCs/>
      <w:color w:val="4F81BD"/>
      <w:kern w:val="2"/>
      <w:sz w:val="21"/>
      <w:szCs w:val="22"/>
      <w:lang w:val="en-US" w:eastAsia="zh-CN"/>
    </w:rPr>
  </w:style>
  <w:style w:type="paragraph" w:customStyle="1" w:styleId="281">
    <w:name w:val="明显引用1"/>
    <w:basedOn w:val="1"/>
    <w:next w:val="1"/>
    <w:link w:val="282"/>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2">
    <w:name w:val="明显引用 Char1"/>
    <w:link w:val="281"/>
    <w:semiHidden/>
    <w:qFormat/>
    <w:uiPriority w:val="99"/>
    <w:rPr>
      <w:b/>
      <w:bCs/>
      <w:i/>
      <w:iCs/>
      <w:color w:val="4F81BD"/>
      <w:sz w:val="24"/>
    </w:rPr>
  </w:style>
  <w:style w:type="character" w:customStyle="1" w:styleId="283">
    <w:name w:val="页脚 Char Char"/>
    <w:link w:val="284"/>
    <w:qFormat/>
    <w:uiPriority w:val="0"/>
    <w:rPr>
      <w:kern w:val="2"/>
      <w:sz w:val="18"/>
      <w:szCs w:val="18"/>
    </w:rPr>
  </w:style>
  <w:style w:type="paragraph" w:customStyle="1" w:styleId="284">
    <w:name w:val="页脚1"/>
    <w:basedOn w:val="1"/>
    <w:link w:val="283"/>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5">
    <w:name w:val="bmc"/>
    <w:basedOn w:val="46"/>
    <w:qFormat/>
    <w:uiPriority w:val="0"/>
  </w:style>
  <w:style w:type="character" w:customStyle="1" w:styleId="286">
    <w:name w:val="1.1 Char Char"/>
    <w:link w:val="287"/>
    <w:qFormat/>
    <w:uiPriority w:val="0"/>
    <w:rPr>
      <w:rFonts w:ascii="宋体" w:hAnsi="宋体"/>
      <w:b/>
      <w:kern w:val="2"/>
      <w:sz w:val="28"/>
      <w:szCs w:val="28"/>
    </w:rPr>
  </w:style>
  <w:style w:type="paragraph" w:customStyle="1" w:styleId="287">
    <w:name w:val="1.1"/>
    <w:basedOn w:val="1"/>
    <w:link w:val="286"/>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8">
    <w:name w:val="页眉 Char Char"/>
    <w:link w:val="289"/>
    <w:qFormat/>
    <w:uiPriority w:val="0"/>
    <w:rPr>
      <w:kern w:val="2"/>
      <w:sz w:val="18"/>
      <w:szCs w:val="18"/>
    </w:rPr>
  </w:style>
  <w:style w:type="paragraph" w:customStyle="1" w:styleId="289">
    <w:name w:val="页眉1"/>
    <w:basedOn w:val="1"/>
    <w:link w:val="288"/>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0">
    <w:name w:val="无间隔 Char"/>
    <w:link w:val="291"/>
    <w:qFormat/>
    <w:uiPriority w:val="0"/>
    <w:rPr>
      <w:rFonts w:ascii="Calibri" w:hAnsi="Calibri"/>
      <w:kern w:val="2"/>
      <w:sz w:val="24"/>
      <w:szCs w:val="22"/>
      <w:lang w:val="en-US" w:eastAsia="zh-CN" w:bidi="ar-SA"/>
    </w:rPr>
  </w:style>
  <w:style w:type="paragraph" w:customStyle="1" w:styleId="291">
    <w:name w:val="无间隔1"/>
    <w:link w:val="290"/>
    <w:qFormat/>
    <w:uiPriority w:val="0"/>
    <w:pPr>
      <w:spacing w:line="360" w:lineRule="auto"/>
    </w:pPr>
    <w:rPr>
      <w:rFonts w:ascii="Calibri" w:hAnsi="Calibri" w:eastAsia="宋体" w:cs="Times New Roman"/>
      <w:kern w:val="2"/>
      <w:sz w:val="24"/>
      <w:szCs w:val="22"/>
      <w:lang w:val="en-US" w:eastAsia="zh-CN" w:bidi="ar-SA"/>
    </w:rPr>
  </w:style>
  <w:style w:type="character" w:customStyle="1" w:styleId="292">
    <w:name w:val="页眉 Char2"/>
    <w:qFormat/>
    <w:uiPriority w:val="0"/>
    <w:rPr>
      <w:kern w:val="2"/>
      <w:sz w:val="18"/>
      <w:szCs w:val="18"/>
    </w:rPr>
  </w:style>
  <w:style w:type="paragraph" w:customStyle="1" w:styleId="293">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4">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5">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7">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8">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2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0">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1">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2">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3">
    <w:name w:val="正文表格"/>
    <w:basedOn w:val="1"/>
    <w:link w:val="304"/>
    <w:qFormat/>
    <w:uiPriority w:val="0"/>
    <w:pPr>
      <w:snapToGrid w:val="0"/>
      <w:spacing w:line="240" w:lineRule="auto"/>
    </w:pPr>
    <w:rPr>
      <w:rFonts w:ascii="宋体" w:hAnsi="宋体"/>
      <w:color w:val="000000"/>
      <w:kern w:val="2"/>
      <w:szCs w:val="21"/>
    </w:rPr>
  </w:style>
  <w:style w:type="character" w:customStyle="1" w:styleId="304">
    <w:name w:val="正文表格 Char"/>
    <w:link w:val="303"/>
    <w:qFormat/>
    <w:uiPriority w:val="0"/>
    <w:rPr>
      <w:rFonts w:ascii="宋体" w:hAnsi="宋体"/>
      <w:color w:val="000000"/>
      <w:kern w:val="2"/>
      <w:sz w:val="24"/>
      <w:szCs w:val="21"/>
      <w:lang w:val="en-US"/>
    </w:rPr>
  </w:style>
  <w:style w:type="character" w:customStyle="1" w:styleId="305">
    <w:name w:val="正文 四号"/>
    <w:qFormat/>
    <w:uiPriority w:val="0"/>
    <w:rPr>
      <w:sz w:val="28"/>
    </w:rPr>
  </w:style>
  <w:style w:type="character" w:customStyle="1" w:styleId="306">
    <w:name w:val="纯文本 Char2"/>
    <w:qFormat/>
    <w:uiPriority w:val="0"/>
    <w:rPr>
      <w:rFonts w:ascii="宋体" w:hAnsi="Courier New" w:eastAsia="宋体" w:cs="Courier New"/>
      <w:kern w:val="2"/>
      <w:sz w:val="24"/>
      <w:szCs w:val="21"/>
      <w:lang w:val="en-US" w:eastAsia="zh-CN" w:bidi="ar-SA"/>
    </w:rPr>
  </w:style>
  <w:style w:type="character" w:customStyle="1" w:styleId="307">
    <w:name w:val="正文缩进 Char2"/>
    <w:qFormat/>
    <w:uiPriority w:val="0"/>
    <w:rPr>
      <w:rFonts w:eastAsia="宋体"/>
      <w:kern w:val="2"/>
      <w:sz w:val="24"/>
      <w:lang w:val="en-US" w:eastAsia="zh-CN" w:bidi="ar-SA"/>
    </w:rPr>
  </w:style>
  <w:style w:type="character" w:customStyle="1" w:styleId="308">
    <w:name w:val="标题 3 Char Char"/>
    <w:qFormat/>
    <w:uiPriority w:val="0"/>
    <w:rPr>
      <w:rFonts w:eastAsia="宋体"/>
      <w:b/>
      <w:bCs/>
      <w:kern w:val="2"/>
      <w:sz w:val="32"/>
      <w:szCs w:val="32"/>
      <w:lang w:val="en-US" w:eastAsia="zh-CN" w:bidi="ar-SA"/>
    </w:rPr>
  </w:style>
  <w:style w:type="paragraph" w:customStyle="1" w:styleId="309">
    <w:name w:val="Revision"/>
    <w:unhideWhenUsed/>
    <w:qFormat/>
    <w:uiPriority w:val="99"/>
    <w:rPr>
      <w:rFonts w:ascii="Times New Roman" w:hAnsi="Times New Roman" w:eastAsia="宋体" w:cs="Times New Roman"/>
      <w:sz w:val="24"/>
      <w:lang w:val="en-US" w:eastAsia="zh-CN" w:bidi="ar-SA"/>
    </w:rPr>
  </w:style>
  <w:style w:type="paragraph" w:styleId="310">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1">
    <w:name w:val="TOC Heading"/>
    <w:basedOn w:val="2"/>
    <w:next w:val="1"/>
    <w:qFormat/>
    <w:uiPriority w:val="39"/>
    <w:pPr>
      <w:widowControl/>
      <w:numPr>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312">
    <w:name w:val="1正文"/>
    <w:basedOn w:val="1"/>
    <w:qFormat/>
    <w:uiPriority w:val="0"/>
    <w:pPr>
      <w:spacing w:line="560" w:lineRule="exact"/>
      <w:ind w:firstLine="200" w:firstLineChars="200"/>
    </w:pPr>
    <w:rPr>
      <w:rFonts w:eastAsia="Cambria Math"/>
      <w:sz w:val="32"/>
    </w:rPr>
  </w:style>
  <w:style w:type="paragraph" w:customStyle="1" w:styleId="313">
    <w:name w:val="p16"/>
    <w:basedOn w:val="1"/>
    <w:qFormat/>
    <w:uiPriority w:val="0"/>
    <w:pPr>
      <w:widowControl/>
    </w:pPr>
    <w:rPr>
      <w:rFonts w:ascii="宋体" w:hAnsi="宋体"/>
    </w:rPr>
  </w:style>
  <w:style w:type="paragraph" w:customStyle="1" w:styleId="314">
    <w:name w:val="正文文本 32"/>
    <w:basedOn w:val="1"/>
    <w:qFormat/>
    <w:uiPriority w:val="0"/>
    <w:pPr>
      <w:spacing w:line="312" w:lineRule="auto"/>
    </w:pPr>
    <w:rPr>
      <w:rFonts w:ascii="宋体"/>
    </w:rPr>
  </w:style>
  <w:style w:type="paragraph" w:customStyle="1" w:styleId="315">
    <w:name w:val="正文文本 33"/>
    <w:basedOn w:val="1"/>
    <w:qFormat/>
    <w:uiPriority w:val="0"/>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72</Pages>
  <Words>86</Words>
  <Characters>90</Characters>
  <Lines>1258</Lines>
  <Paragraphs>987</Paragraphs>
  <TotalTime>30</TotalTime>
  <ScaleCrop>false</ScaleCrop>
  <LinksUpToDate>false</LinksUpToDate>
  <CharactersWithSpaces>94</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2026-10-05T12:21:00Z</dcterms:created>
  <dc:creator>dell</dc:creator>
  <cp:lastModifiedBy>ZJpicc</cp:lastModifiedBy>
  <cp:lastPrinted>2017-11-19T00:27:00Z</cp:lastPrinted>
  <dcterms:modified xsi:type="dcterms:W3CDTF">2026-10-12T18:52:08Z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5FF566CC0DFC4BD29BBB77B2DB03F046</vt:lpwstr>
  </property>
  <property fmtid="{D5CDD505-2E9C-101B-9397-08002B2CF9AE}" pid="4" name="KSOTemplateDocerSaveRecord">
    <vt:lpwstr>eyJoZGlkIjoiNDUwMTFkMDI3ZjBmZjczM2Q3M2EwOGI5M2VjYzUzMDkiLCJ1c2VySWQiOiIxMTQzMTE2MDk2In0=</vt:lpwstr>
  </property>
</Properties>
</file>