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FD13E7">
      <w:pPr>
        <w:spacing w:line="360" w:lineRule="auto"/>
        <w:jc w:val="right"/>
        <w:rPr>
          <w:rFonts w:ascii="仿宋_GB2312" w:hAnsi="宋体" w:eastAsia="仿宋_GB2312"/>
          <w:b/>
          <w:sz w:val="28"/>
          <w:szCs w:val="28"/>
        </w:rPr>
      </w:pPr>
    </w:p>
    <w:p w14:paraId="36EA66CF">
      <w:pPr>
        <w:jc w:val="center"/>
        <w:rPr>
          <w:rFonts w:ascii="仿宋_GB2312" w:hAnsi="宋体" w:eastAsia="仿宋_GB2312"/>
          <w:b/>
          <w:sz w:val="36"/>
          <w:szCs w:val="36"/>
        </w:rPr>
      </w:pPr>
    </w:p>
    <w:p w14:paraId="28314AB1">
      <w:pPr>
        <w:jc w:val="center"/>
        <w:rPr>
          <w:rFonts w:hint="eastAsia" w:ascii="仿宋_GB2312" w:hAnsi="宋体" w:eastAsia="仿宋_GB2312"/>
          <w:b/>
          <w:color w:val="auto"/>
          <w:sz w:val="36"/>
          <w:szCs w:val="36"/>
          <w:lang w:eastAsia="zh-CN"/>
        </w:rPr>
      </w:pPr>
      <w:r>
        <w:rPr>
          <w:rFonts w:hint="eastAsia" w:ascii="仿宋_GB2312" w:hAnsi="宋体" w:eastAsia="仿宋_GB2312"/>
          <w:b/>
          <w:color w:val="auto"/>
          <w:sz w:val="36"/>
          <w:szCs w:val="36"/>
          <w:lang w:eastAsia="zh-CN"/>
        </w:rPr>
        <w:t>人保财险四川省凉山分公司西昌支公司</w:t>
      </w:r>
    </w:p>
    <w:p w14:paraId="44A985DD">
      <w:pPr>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lang w:eastAsia="zh-CN"/>
        </w:rPr>
        <w:t>公交车拉手车险宣传采购项目</w:t>
      </w:r>
    </w:p>
    <w:p w14:paraId="786F3144">
      <w:pPr>
        <w:jc w:val="center"/>
        <w:rPr>
          <w:rFonts w:ascii="仿宋_GB2312" w:eastAsia="仿宋_GB2312"/>
          <w:sz w:val="72"/>
          <w:szCs w:val="72"/>
        </w:rPr>
      </w:pPr>
    </w:p>
    <w:p w14:paraId="607E8C3D">
      <w:pPr>
        <w:jc w:val="center"/>
        <w:rPr>
          <w:rFonts w:ascii="仿宋_GB2312" w:eastAsia="仿宋_GB2312"/>
          <w:sz w:val="72"/>
          <w:szCs w:val="72"/>
        </w:rPr>
      </w:pPr>
      <w:r>
        <w:rPr>
          <w:rFonts w:hint="eastAsia" w:ascii="仿宋_GB2312" w:eastAsia="仿宋_GB2312"/>
          <w:sz w:val="72"/>
          <w:szCs w:val="72"/>
        </w:rPr>
        <w:t>比</w:t>
      </w:r>
    </w:p>
    <w:p w14:paraId="3A5E9ED5">
      <w:pPr>
        <w:pStyle w:val="2"/>
      </w:pPr>
    </w:p>
    <w:p w14:paraId="778D31D9">
      <w:pPr>
        <w:jc w:val="center"/>
        <w:rPr>
          <w:rFonts w:ascii="仿宋_GB2312" w:eastAsia="仿宋_GB2312"/>
          <w:sz w:val="72"/>
          <w:szCs w:val="72"/>
        </w:rPr>
      </w:pPr>
      <w:r>
        <w:rPr>
          <w:rFonts w:hint="eastAsia" w:ascii="仿宋_GB2312" w:eastAsia="仿宋_GB2312"/>
          <w:sz w:val="72"/>
          <w:szCs w:val="72"/>
        </w:rPr>
        <w:t>选</w:t>
      </w:r>
    </w:p>
    <w:p w14:paraId="1436EC11">
      <w:pPr>
        <w:pStyle w:val="2"/>
      </w:pPr>
    </w:p>
    <w:p w14:paraId="5A74AB7E">
      <w:pPr>
        <w:jc w:val="center"/>
        <w:rPr>
          <w:rFonts w:ascii="仿宋_GB2312" w:eastAsia="仿宋_GB2312"/>
          <w:sz w:val="72"/>
          <w:szCs w:val="72"/>
        </w:rPr>
      </w:pPr>
      <w:r>
        <w:rPr>
          <w:rFonts w:hint="eastAsia" w:ascii="仿宋_GB2312" w:eastAsia="仿宋_GB2312"/>
          <w:sz w:val="72"/>
          <w:szCs w:val="72"/>
        </w:rPr>
        <w:t>文</w:t>
      </w:r>
    </w:p>
    <w:p w14:paraId="338D657F">
      <w:pPr>
        <w:pStyle w:val="2"/>
      </w:pPr>
    </w:p>
    <w:p w14:paraId="6592477A">
      <w:pPr>
        <w:jc w:val="center"/>
        <w:rPr>
          <w:rFonts w:ascii="仿宋_GB2312" w:eastAsia="仿宋_GB2312"/>
          <w:sz w:val="72"/>
          <w:szCs w:val="72"/>
        </w:rPr>
      </w:pPr>
      <w:r>
        <w:rPr>
          <w:rFonts w:hint="eastAsia" w:ascii="仿宋_GB2312" w:eastAsia="仿宋_GB2312"/>
          <w:sz w:val="72"/>
          <w:szCs w:val="72"/>
        </w:rPr>
        <w:t>件</w:t>
      </w:r>
    </w:p>
    <w:p w14:paraId="5C917BC6">
      <w:pPr>
        <w:pStyle w:val="2"/>
      </w:pPr>
    </w:p>
    <w:p w14:paraId="35A84A0C">
      <w:pPr>
        <w:jc w:val="center"/>
        <w:rPr>
          <w:rFonts w:ascii="仿宋_GB2312" w:hAnsi="宋体" w:eastAsia="仿宋_GB2312"/>
          <w:sz w:val="28"/>
          <w:szCs w:val="28"/>
        </w:rPr>
      </w:pPr>
    </w:p>
    <w:p w14:paraId="16A60129">
      <w:pPr>
        <w:jc w:val="center"/>
        <w:rPr>
          <w:rFonts w:ascii="仿宋_GB2312" w:hAnsi="宋体" w:eastAsia="仿宋_GB2312"/>
          <w:sz w:val="28"/>
          <w:szCs w:val="28"/>
        </w:rPr>
      </w:pPr>
    </w:p>
    <w:p w14:paraId="099742B1">
      <w:pPr>
        <w:pStyle w:val="17"/>
        <w:ind w:left="113" w:leftChars="47"/>
        <w:jc w:val="center"/>
        <w:rPr>
          <w:rFonts w:ascii="仿宋_GB2312" w:hAnsi="宋体" w:eastAsia="仿宋_GB2312"/>
          <w:b/>
          <w:sz w:val="28"/>
          <w:szCs w:val="28"/>
        </w:rPr>
      </w:pPr>
    </w:p>
    <w:p w14:paraId="1CB8EB04">
      <w:pPr>
        <w:pStyle w:val="17"/>
        <w:ind w:left="113" w:leftChars="47"/>
        <w:jc w:val="center"/>
        <w:rPr>
          <w:rFonts w:ascii="仿宋_GB2312" w:hAnsi="宋体" w:eastAsia="仿宋_GB2312"/>
          <w:b/>
          <w:sz w:val="28"/>
          <w:szCs w:val="28"/>
        </w:rPr>
      </w:pPr>
    </w:p>
    <w:p w14:paraId="304D7234">
      <w:pPr>
        <w:pStyle w:val="17"/>
        <w:ind w:left="113" w:leftChars="47"/>
        <w:jc w:val="center"/>
        <w:rPr>
          <w:rFonts w:ascii="仿宋_GB2312" w:hAnsi="宋体" w:eastAsia="仿宋_GB2312"/>
          <w:b/>
          <w:sz w:val="28"/>
          <w:szCs w:val="28"/>
        </w:rPr>
      </w:pPr>
    </w:p>
    <w:p w14:paraId="5DA64FB8"/>
    <w:p w14:paraId="3D2EF032">
      <w:pPr>
        <w:pStyle w:val="2"/>
      </w:pPr>
    </w:p>
    <w:p w14:paraId="41B1E118">
      <w:pPr>
        <w:pStyle w:val="2"/>
      </w:pPr>
    </w:p>
    <w:p w14:paraId="4B63786B">
      <w:pPr>
        <w:pStyle w:val="2"/>
      </w:pPr>
    </w:p>
    <w:p w14:paraId="439F62BB">
      <w:pPr>
        <w:pStyle w:val="2"/>
      </w:pPr>
    </w:p>
    <w:p w14:paraId="3370946D">
      <w:pPr>
        <w:pStyle w:val="2"/>
      </w:pPr>
    </w:p>
    <w:p w14:paraId="5898B294">
      <w:pPr>
        <w:pStyle w:val="17"/>
        <w:ind w:left="113" w:leftChars="47"/>
        <w:jc w:val="center"/>
        <w:rPr>
          <w:rFonts w:ascii="仿宋_GB2312" w:hAnsi="宋体" w:eastAsia="仿宋_GB2312"/>
          <w:b/>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8</w:t>
      </w:r>
      <w:r>
        <w:rPr>
          <w:rFonts w:hint="eastAsia" w:ascii="仿宋_GB2312" w:hAnsi="宋体" w:eastAsia="仿宋_GB2312"/>
          <w:b/>
          <w:color w:val="auto"/>
          <w:sz w:val="28"/>
          <w:szCs w:val="28"/>
        </w:rPr>
        <w:t>月</w:t>
      </w:r>
    </w:p>
    <w:p w14:paraId="262C1C0E">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14:paraId="485787C3">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61C3A7C4">
      <w:pPr>
        <w:pStyle w:val="22"/>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_Toc24118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_Toc24118 \h </w:instrText>
      </w:r>
      <w:r>
        <w:fldChar w:fldCharType="separate"/>
      </w:r>
      <w:r>
        <w:t>2</w:t>
      </w:r>
      <w:r>
        <w:fldChar w:fldCharType="end"/>
      </w:r>
      <w:r>
        <w:rPr>
          <w:rFonts w:hint="eastAsia" w:ascii="仿宋_GB2312" w:hAnsi="宋体" w:eastAsia="仿宋_GB2312"/>
          <w:bCs w:val="0"/>
          <w:color w:val="auto"/>
        </w:rPr>
        <w:fldChar w:fldCharType="end"/>
      </w:r>
    </w:p>
    <w:p w14:paraId="12A4B4C6">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_Toc26318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_Toc26318 \h </w:instrText>
      </w:r>
      <w:r>
        <w:fldChar w:fldCharType="separate"/>
      </w:r>
      <w:r>
        <w:t>2</w:t>
      </w:r>
      <w:r>
        <w:fldChar w:fldCharType="end"/>
      </w:r>
      <w:r>
        <w:rPr>
          <w:rFonts w:hint="eastAsia" w:ascii="仿宋_GB2312" w:hAnsi="宋体" w:eastAsia="仿宋_GB2312"/>
          <w:bCs w:val="0"/>
          <w:color w:val="auto"/>
        </w:rPr>
        <w:fldChar w:fldCharType="end"/>
      </w:r>
    </w:p>
    <w:p w14:paraId="0CFE50BB">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_Toc27074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_Toc27074 \h </w:instrText>
      </w:r>
      <w:r>
        <w:fldChar w:fldCharType="separate"/>
      </w:r>
      <w:r>
        <w:t>2</w:t>
      </w:r>
      <w:r>
        <w:fldChar w:fldCharType="end"/>
      </w:r>
      <w:r>
        <w:rPr>
          <w:rFonts w:hint="eastAsia" w:ascii="仿宋_GB2312" w:hAnsi="宋体" w:eastAsia="仿宋_GB2312"/>
          <w:bCs w:val="0"/>
          <w:color w:val="auto"/>
        </w:rPr>
        <w:fldChar w:fldCharType="end"/>
      </w:r>
    </w:p>
    <w:p w14:paraId="5E0AE2B0">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_Toc10015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_Toc10015 \h </w:instrText>
      </w:r>
      <w:r>
        <w:fldChar w:fldCharType="separate"/>
      </w:r>
      <w:r>
        <w:t>3</w:t>
      </w:r>
      <w:r>
        <w:fldChar w:fldCharType="end"/>
      </w:r>
      <w:r>
        <w:rPr>
          <w:rFonts w:hint="eastAsia" w:ascii="仿宋_GB2312" w:hAnsi="宋体" w:eastAsia="仿宋_GB2312"/>
          <w:bCs w:val="0"/>
          <w:color w:val="auto"/>
        </w:rPr>
        <w:fldChar w:fldCharType="end"/>
      </w:r>
    </w:p>
    <w:p w14:paraId="74E68FEF">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_Toc1799 \h </w:instrText>
      </w:r>
      <w:r>
        <w:fldChar w:fldCharType="separate"/>
      </w:r>
      <w:r>
        <w:t>3</w:t>
      </w:r>
      <w:r>
        <w:fldChar w:fldCharType="end"/>
      </w:r>
      <w:r>
        <w:rPr>
          <w:rFonts w:hint="eastAsia" w:ascii="仿宋_GB2312" w:hAnsi="宋体" w:eastAsia="仿宋_GB2312"/>
          <w:bCs w:val="0"/>
          <w:color w:val="auto"/>
        </w:rPr>
        <w:fldChar w:fldCharType="end"/>
      </w:r>
    </w:p>
    <w:p w14:paraId="7B746DDC">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_Toc8002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_Toc8002 \h </w:instrText>
      </w:r>
      <w:r>
        <w:fldChar w:fldCharType="separate"/>
      </w:r>
      <w:r>
        <w:t>4</w:t>
      </w:r>
      <w:r>
        <w:fldChar w:fldCharType="end"/>
      </w:r>
      <w:r>
        <w:rPr>
          <w:rFonts w:hint="eastAsia" w:ascii="仿宋_GB2312" w:hAnsi="宋体" w:eastAsia="仿宋_GB2312"/>
          <w:bCs w:val="0"/>
          <w:color w:val="auto"/>
        </w:rPr>
        <w:fldChar w:fldCharType="end"/>
      </w:r>
    </w:p>
    <w:p w14:paraId="2764FB31">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_Toc28395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_Toc28395 \h </w:instrText>
      </w:r>
      <w:r>
        <w:fldChar w:fldCharType="separate"/>
      </w:r>
      <w:r>
        <w:t>4</w:t>
      </w:r>
      <w:r>
        <w:fldChar w:fldCharType="end"/>
      </w:r>
      <w:r>
        <w:rPr>
          <w:rFonts w:hint="eastAsia" w:ascii="仿宋_GB2312" w:hAnsi="宋体" w:eastAsia="仿宋_GB2312"/>
          <w:bCs w:val="0"/>
          <w:color w:val="auto"/>
        </w:rPr>
        <w:fldChar w:fldCharType="end"/>
      </w:r>
    </w:p>
    <w:p w14:paraId="0B0909F9">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_Toc13908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_Toc13908 \h </w:instrText>
      </w:r>
      <w:r>
        <w:fldChar w:fldCharType="separate"/>
      </w:r>
      <w:r>
        <w:t>5</w:t>
      </w:r>
      <w:r>
        <w:fldChar w:fldCharType="end"/>
      </w:r>
      <w:r>
        <w:rPr>
          <w:rFonts w:hint="eastAsia" w:ascii="仿宋_GB2312" w:hAnsi="宋体" w:eastAsia="仿宋_GB2312"/>
          <w:bCs w:val="0"/>
          <w:color w:val="auto"/>
        </w:rPr>
        <w:fldChar w:fldCharType="end"/>
      </w:r>
    </w:p>
    <w:p w14:paraId="66595ADA">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_Toc32410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_Toc32410 \h </w:instrText>
      </w:r>
      <w:r>
        <w:fldChar w:fldCharType="separate"/>
      </w:r>
      <w:r>
        <w:t>5</w:t>
      </w:r>
      <w:r>
        <w:fldChar w:fldCharType="end"/>
      </w:r>
      <w:r>
        <w:rPr>
          <w:rFonts w:hint="eastAsia" w:ascii="仿宋_GB2312" w:hAnsi="宋体" w:eastAsia="仿宋_GB2312"/>
          <w:bCs w:val="0"/>
          <w:color w:val="auto"/>
        </w:rPr>
        <w:fldChar w:fldCharType="end"/>
      </w:r>
    </w:p>
    <w:p w14:paraId="50D19A1E">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_Toc17715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_Toc17715 \h </w:instrText>
      </w:r>
      <w:r>
        <w:fldChar w:fldCharType="separate"/>
      </w:r>
      <w:r>
        <w:t>8</w:t>
      </w:r>
      <w:r>
        <w:fldChar w:fldCharType="end"/>
      </w:r>
      <w:r>
        <w:rPr>
          <w:rFonts w:hint="eastAsia" w:ascii="仿宋_GB2312" w:hAnsi="宋体" w:eastAsia="仿宋_GB2312"/>
          <w:bCs w:val="0"/>
          <w:color w:val="auto"/>
        </w:rPr>
        <w:fldChar w:fldCharType="end"/>
      </w:r>
    </w:p>
    <w:p w14:paraId="3DD6CF18">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_Toc25179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_Toc25179 \h </w:instrText>
      </w:r>
      <w:r>
        <w:fldChar w:fldCharType="separate"/>
      </w:r>
      <w:r>
        <w:t>8</w:t>
      </w:r>
      <w:r>
        <w:fldChar w:fldCharType="end"/>
      </w:r>
      <w:r>
        <w:rPr>
          <w:rFonts w:hint="eastAsia" w:ascii="仿宋_GB2312" w:hAnsi="宋体" w:eastAsia="仿宋_GB2312"/>
          <w:bCs w:val="0"/>
          <w:color w:val="auto"/>
        </w:rPr>
        <w:fldChar w:fldCharType="end"/>
      </w:r>
    </w:p>
    <w:p w14:paraId="21E25992">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_Toc2684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_Toc2684 \h </w:instrText>
      </w:r>
      <w:r>
        <w:fldChar w:fldCharType="separate"/>
      </w:r>
      <w:r>
        <w:t>8</w:t>
      </w:r>
      <w:r>
        <w:fldChar w:fldCharType="end"/>
      </w:r>
      <w:r>
        <w:rPr>
          <w:rFonts w:hint="eastAsia" w:ascii="仿宋_GB2312" w:hAnsi="宋体" w:eastAsia="仿宋_GB2312"/>
          <w:bCs w:val="0"/>
          <w:color w:val="auto"/>
        </w:rPr>
        <w:fldChar w:fldCharType="end"/>
      </w:r>
    </w:p>
    <w:p w14:paraId="60094ACE">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_Toc23546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_Toc23546 \h </w:instrText>
      </w:r>
      <w:r>
        <w:fldChar w:fldCharType="separate"/>
      </w:r>
      <w:r>
        <w:t>9</w:t>
      </w:r>
      <w:r>
        <w:fldChar w:fldCharType="end"/>
      </w:r>
      <w:r>
        <w:rPr>
          <w:rFonts w:hint="eastAsia" w:ascii="仿宋_GB2312" w:hAnsi="宋体" w:eastAsia="仿宋_GB2312"/>
          <w:bCs w:val="0"/>
          <w:color w:val="auto"/>
        </w:rPr>
        <w:fldChar w:fldCharType="end"/>
      </w:r>
    </w:p>
    <w:p w14:paraId="53422560">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_Toc28624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_Toc28624 \h </w:instrText>
      </w:r>
      <w:r>
        <w:fldChar w:fldCharType="separate"/>
      </w:r>
      <w:r>
        <w:t>11</w:t>
      </w:r>
      <w:r>
        <w:fldChar w:fldCharType="end"/>
      </w:r>
      <w:r>
        <w:rPr>
          <w:rFonts w:hint="eastAsia" w:ascii="仿宋_GB2312" w:hAnsi="宋体" w:eastAsia="仿宋_GB2312"/>
          <w:bCs w:val="0"/>
          <w:color w:val="auto"/>
        </w:rPr>
        <w:fldChar w:fldCharType="end"/>
      </w:r>
    </w:p>
    <w:p w14:paraId="5CEAB9CE">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_Toc10644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_Toc10644 \h </w:instrText>
      </w:r>
      <w:r>
        <w:fldChar w:fldCharType="separate"/>
      </w:r>
      <w:r>
        <w:t>11</w:t>
      </w:r>
      <w:r>
        <w:fldChar w:fldCharType="end"/>
      </w:r>
      <w:r>
        <w:rPr>
          <w:rFonts w:hint="eastAsia" w:ascii="仿宋_GB2312" w:hAnsi="宋体" w:eastAsia="仿宋_GB2312"/>
          <w:bCs w:val="0"/>
          <w:color w:val="auto"/>
        </w:rPr>
        <w:fldChar w:fldCharType="end"/>
      </w:r>
    </w:p>
    <w:p w14:paraId="40CEF0AC">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_Toc12771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_Toc12771 \h </w:instrText>
      </w:r>
      <w:r>
        <w:fldChar w:fldCharType="separate"/>
      </w:r>
      <w:r>
        <w:t>14</w:t>
      </w:r>
      <w:r>
        <w:fldChar w:fldCharType="end"/>
      </w:r>
      <w:r>
        <w:rPr>
          <w:rFonts w:hint="eastAsia" w:ascii="仿宋_GB2312" w:hAnsi="宋体" w:eastAsia="仿宋_GB2312"/>
          <w:bCs w:val="0"/>
          <w:color w:val="auto"/>
        </w:rPr>
        <w:fldChar w:fldCharType="end"/>
      </w:r>
    </w:p>
    <w:p w14:paraId="6289F56A">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_Toc30674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_Toc30674 \h </w:instrText>
      </w:r>
      <w:r>
        <w:fldChar w:fldCharType="separate"/>
      </w:r>
      <w:r>
        <w:t>15</w:t>
      </w:r>
      <w:r>
        <w:fldChar w:fldCharType="end"/>
      </w:r>
      <w:r>
        <w:rPr>
          <w:rFonts w:hint="eastAsia" w:ascii="仿宋_GB2312" w:hAnsi="宋体" w:eastAsia="仿宋_GB2312"/>
          <w:bCs w:val="0"/>
          <w:color w:val="auto"/>
        </w:rPr>
        <w:fldChar w:fldCharType="end"/>
      </w:r>
    </w:p>
    <w:p w14:paraId="2EB5880D">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_Toc19041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_Toc19041 \h </w:instrText>
      </w:r>
      <w:r>
        <w:fldChar w:fldCharType="separate"/>
      </w:r>
      <w:r>
        <w:t>15</w:t>
      </w:r>
      <w:r>
        <w:fldChar w:fldCharType="end"/>
      </w:r>
      <w:r>
        <w:rPr>
          <w:rFonts w:hint="eastAsia" w:ascii="仿宋_GB2312" w:hAnsi="宋体" w:eastAsia="仿宋_GB2312"/>
          <w:bCs w:val="0"/>
          <w:color w:val="auto"/>
        </w:rPr>
        <w:fldChar w:fldCharType="end"/>
      </w:r>
    </w:p>
    <w:p w14:paraId="2292DE53">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_Toc25292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_Toc25292 \h </w:instrText>
      </w:r>
      <w:r>
        <w:fldChar w:fldCharType="separate"/>
      </w:r>
      <w:r>
        <w:t>17</w:t>
      </w:r>
      <w:r>
        <w:fldChar w:fldCharType="end"/>
      </w:r>
      <w:r>
        <w:rPr>
          <w:rFonts w:hint="eastAsia" w:ascii="仿宋_GB2312" w:hAnsi="宋体" w:eastAsia="仿宋_GB2312"/>
          <w:bCs w:val="0"/>
          <w:color w:val="auto"/>
        </w:rPr>
        <w:fldChar w:fldCharType="end"/>
      </w:r>
    </w:p>
    <w:p w14:paraId="739C9B1F">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_Toc25384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_Toc25384 \h </w:instrText>
      </w:r>
      <w:r>
        <w:fldChar w:fldCharType="separate"/>
      </w:r>
      <w:r>
        <w:t>41</w:t>
      </w:r>
      <w:r>
        <w:fldChar w:fldCharType="end"/>
      </w:r>
      <w:r>
        <w:rPr>
          <w:rFonts w:hint="eastAsia" w:ascii="仿宋_GB2312" w:hAnsi="宋体" w:eastAsia="仿宋_GB2312"/>
          <w:bCs w:val="0"/>
          <w:color w:val="auto"/>
        </w:rPr>
        <w:fldChar w:fldCharType="end"/>
      </w:r>
    </w:p>
    <w:p w14:paraId="2A7E4EDC">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_Toc46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_Toc46 \h </w:instrText>
      </w:r>
      <w:r>
        <w:fldChar w:fldCharType="separate"/>
      </w:r>
      <w:r>
        <w:t>45</w:t>
      </w:r>
      <w:r>
        <w:fldChar w:fldCharType="end"/>
      </w:r>
      <w:r>
        <w:rPr>
          <w:rFonts w:hint="eastAsia" w:ascii="仿宋_GB2312" w:hAnsi="宋体" w:eastAsia="仿宋_GB2312"/>
          <w:bCs w:val="0"/>
          <w:color w:val="auto"/>
        </w:rPr>
        <w:fldChar w:fldCharType="end"/>
      </w:r>
    </w:p>
    <w:p w14:paraId="3AA6C7CC">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_Toc12608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_Toc12608 \h </w:instrText>
      </w:r>
      <w:r>
        <w:fldChar w:fldCharType="separate"/>
      </w:r>
      <w:r>
        <w:t>47</w:t>
      </w:r>
      <w:r>
        <w:fldChar w:fldCharType="end"/>
      </w:r>
      <w:r>
        <w:rPr>
          <w:rFonts w:hint="eastAsia" w:ascii="仿宋_GB2312" w:hAnsi="宋体" w:eastAsia="仿宋_GB2312"/>
          <w:bCs w:val="0"/>
          <w:color w:val="auto"/>
        </w:rPr>
        <w:fldChar w:fldCharType="end"/>
      </w:r>
    </w:p>
    <w:p w14:paraId="3DDA823A">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_Toc28942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_Toc28942 \h </w:instrText>
      </w:r>
      <w:r>
        <w:fldChar w:fldCharType="separate"/>
      </w:r>
      <w:r>
        <w:t>48</w:t>
      </w:r>
      <w:r>
        <w:fldChar w:fldCharType="end"/>
      </w:r>
      <w:r>
        <w:rPr>
          <w:rFonts w:hint="eastAsia" w:ascii="仿宋_GB2312" w:hAnsi="宋体" w:eastAsia="仿宋_GB2312"/>
          <w:bCs w:val="0"/>
          <w:color w:val="auto"/>
        </w:rPr>
        <w:fldChar w:fldCharType="end"/>
      </w:r>
    </w:p>
    <w:p w14:paraId="12BCC7C4">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_Toc13895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_Toc13895 \h </w:instrText>
      </w:r>
      <w:r>
        <w:fldChar w:fldCharType="separate"/>
      </w:r>
      <w:r>
        <w:t>49</w:t>
      </w:r>
      <w:r>
        <w:fldChar w:fldCharType="end"/>
      </w:r>
      <w:r>
        <w:rPr>
          <w:rFonts w:hint="eastAsia" w:ascii="仿宋_GB2312" w:hAnsi="宋体" w:eastAsia="仿宋_GB2312"/>
          <w:bCs w:val="0"/>
          <w:color w:val="auto"/>
        </w:rPr>
        <w:fldChar w:fldCharType="end"/>
      </w:r>
    </w:p>
    <w:p w14:paraId="772BD8D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_Toc8092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_Toc8092 \h </w:instrText>
      </w:r>
      <w:r>
        <w:fldChar w:fldCharType="separate"/>
      </w:r>
      <w:r>
        <w:t>50</w:t>
      </w:r>
      <w:r>
        <w:fldChar w:fldCharType="end"/>
      </w:r>
      <w:r>
        <w:rPr>
          <w:rFonts w:hint="eastAsia" w:ascii="仿宋_GB2312" w:hAnsi="宋体" w:eastAsia="仿宋_GB2312"/>
          <w:bCs w:val="0"/>
          <w:color w:val="auto"/>
        </w:rPr>
        <w:fldChar w:fldCharType="end"/>
      </w:r>
    </w:p>
    <w:p w14:paraId="32976BBE">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_Toc9162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_Toc9162 \h </w:instrText>
      </w:r>
      <w:r>
        <w:fldChar w:fldCharType="separate"/>
      </w:r>
      <w:r>
        <w:t>58</w:t>
      </w:r>
      <w:r>
        <w:fldChar w:fldCharType="end"/>
      </w:r>
      <w:r>
        <w:rPr>
          <w:rFonts w:hint="eastAsia" w:ascii="仿宋_GB2312" w:hAnsi="宋体" w:eastAsia="仿宋_GB2312"/>
          <w:bCs w:val="0"/>
          <w:color w:val="auto"/>
        </w:rPr>
        <w:fldChar w:fldCharType="end"/>
      </w:r>
    </w:p>
    <w:p w14:paraId="2CDAE4B2">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_Toc21802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_Toc21802 \h </w:instrText>
      </w:r>
      <w:r>
        <w:fldChar w:fldCharType="separate"/>
      </w:r>
      <w:r>
        <w:t>60</w:t>
      </w:r>
      <w:r>
        <w:fldChar w:fldCharType="end"/>
      </w:r>
      <w:r>
        <w:rPr>
          <w:rFonts w:hint="eastAsia" w:ascii="仿宋_GB2312" w:hAnsi="宋体" w:eastAsia="仿宋_GB2312"/>
          <w:bCs w:val="0"/>
          <w:color w:val="auto"/>
        </w:rPr>
        <w:fldChar w:fldCharType="end"/>
      </w:r>
    </w:p>
    <w:p w14:paraId="6B7C43E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_Toc19453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_Toc19453 \h </w:instrText>
      </w:r>
      <w:r>
        <w:fldChar w:fldCharType="separate"/>
      </w:r>
      <w:r>
        <w:t>62</w:t>
      </w:r>
      <w:r>
        <w:fldChar w:fldCharType="end"/>
      </w:r>
      <w:r>
        <w:rPr>
          <w:rFonts w:hint="eastAsia" w:ascii="仿宋_GB2312" w:hAnsi="宋体" w:eastAsia="仿宋_GB2312"/>
          <w:bCs w:val="0"/>
          <w:color w:val="auto"/>
        </w:rPr>
        <w:fldChar w:fldCharType="end"/>
      </w:r>
    </w:p>
    <w:p w14:paraId="0F3919EA">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_Toc14490 </w:instrText>
      </w:r>
      <w:r>
        <w:rPr>
          <w:rFonts w:hint="eastAsia" w:ascii="仿宋_GB2312" w:hAnsi="宋体" w:eastAsia="仿宋_GB2312"/>
          <w:bCs w:val="0"/>
        </w:rPr>
        <w:fldChar w:fldCharType="separate"/>
      </w:r>
      <w:r>
        <w:rPr>
          <w:rFonts w:hint="eastAsia" w:ascii="仿宋" w:hAnsi="仿宋" w:eastAsia="仿宋" w:cs="宋体"/>
        </w:rPr>
        <w:t>（十）其他材料</w:t>
      </w:r>
      <w:r>
        <w:tab/>
      </w:r>
      <w:r>
        <w:fldChar w:fldCharType="begin"/>
      </w:r>
      <w:r>
        <w:instrText xml:space="preserve"> PAGEREF _Toc14490 \h </w:instrText>
      </w:r>
      <w:r>
        <w:fldChar w:fldCharType="separate"/>
      </w:r>
      <w:r>
        <w:t>65</w:t>
      </w:r>
      <w:r>
        <w:fldChar w:fldCharType="end"/>
      </w:r>
      <w:r>
        <w:rPr>
          <w:rFonts w:hint="eastAsia" w:ascii="仿宋_GB2312" w:hAnsi="宋体" w:eastAsia="仿宋_GB2312"/>
          <w:bCs w:val="0"/>
          <w:color w:val="auto"/>
        </w:rPr>
        <w:fldChar w:fldCharType="end"/>
      </w:r>
    </w:p>
    <w:p w14:paraId="6BD9715C">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_Toc27062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_Toc27062 \h </w:instrText>
      </w:r>
      <w:r>
        <w:fldChar w:fldCharType="separate"/>
      </w:r>
      <w:r>
        <w:t>1</w:t>
      </w:r>
      <w:r>
        <w:fldChar w:fldCharType="end"/>
      </w:r>
      <w:r>
        <w:rPr>
          <w:rFonts w:hint="eastAsia" w:ascii="仿宋_GB2312" w:hAnsi="宋体" w:eastAsia="仿宋_GB2312"/>
          <w:bCs w:val="0"/>
          <w:color w:val="auto"/>
        </w:rPr>
        <w:fldChar w:fldCharType="end"/>
      </w:r>
    </w:p>
    <w:p w14:paraId="3F8C8638">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_Toc29436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_Toc29436 \h </w:instrText>
      </w:r>
      <w:r>
        <w:fldChar w:fldCharType="separate"/>
      </w:r>
      <w:r>
        <w:t>1</w:t>
      </w:r>
      <w:r>
        <w:fldChar w:fldCharType="end"/>
      </w:r>
      <w:r>
        <w:rPr>
          <w:rFonts w:hint="eastAsia" w:ascii="仿宋_GB2312" w:hAnsi="宋体" w:eastAsia="仿宋_GB2312"/>
          <w:bCs w:val="0"/>
          <w:color w:val="auto"/>
        </w:rPr>
        <w:fldChar w:fldCharType="end"/>
      </w:r>
    </w:p>
    <w:p w14:paraId="0E82DFAB">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_Toc15623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_Toc15623 \h </w:instrText>
      </w:r>
      <w:r>
        <w:fldChar w:fldCharType="separate"/>
      </w:r>
      <w:r>
        <w:t>2</w:t>
      </w:r>
      <w:r>
        <w:fldChar w:fldCharType="end"/>
      </w:r>
      <w:r>
        <w:rPr>
          <w:rFonts w:hint="eastAsia" w:ascii="仿宋_GB2312" w:hAnsi="宋体" w:eastAsia="仿宋_GB2312"/>
          <w:bCs w:val="0"/>
          <w:color w:val="auto"/>
        </w:rPr>
        <w:fldChar w:fldCharType="end"/>
      </w:r>
    </w:p>
    <w:p w14:paraId="2AEBD0B2">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_Toc14907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_Toc14907 \h </w:instrText>
      </w:r>
      <w:r>
        <w:fldChar w:fldCharType="separate"/>
      </w:r>
      <w:r>
        <w:t>5</w:t>
      </w:r>
      <w:r>
        <w:fldChar w:fldCharType="end"/>
      </w:r>
      <w:r>
        <w:rPr>
          <w:rFonts w:hint="eastAsia" w:ascii="仿宋_GB2312" w:hAnsi="宋体" w:eastAsia="仿宋_GB2312"/>
          <w:bCs w:val="0"/>
          <w:color w:val="auto"/>
        </w:rPr>
        <w:fldChar w:fldCharType="end"/>
      </w:r>
    </w:p>
    <w:p w14:paraId="7CE50D47">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_Toc18898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_Toc18898 \h </w:instrText>
      </w:r>
      <w:r>
        <w:fldChar w:fldCharType="separate"/>
      </w:r>
      <w:r>
        <w:t>6</w:t>
      </w:r>
      <w:r>
        <w:fldChar w:fldCharType="end"/>
      </w:r>
      <w:r>
        <w:rPr>
          <w:rFonts w:hint="eastAsia" w:ascii="仿宋_GB2312" w:hAnsi="宋体" w:eastAsia="仿宋_GB2312"/>
          <w:bCs w:val="0"/>
          <w:color w:val="auto"/>
        </w:rPr>
        <w:fldChar w:fldCharType="end"/>
      </w:r>
    </w:p>
    <w:p w14:paraId="12A33420">
      <w:pPr>
        <w:pStyle w:val="4"/>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14:paraId="1D013275">
      <w:pPr>
        <w:pStyle w:val="4"/>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299AF360">
      <w:pPr>
        <w:pStyle w:val="4"/>
        <w:ind w:left="0" w:firstLine="0"/>
        <w:rPr>
          <w:rFonts w:ascii="仿宋_GB2312" w:hAnsi="宋体" w:eastAsia="仿宋_GB2312"/>
          <w:color w:val="auto"/>
          <w:sz w:val="28"/>
          <w:szCs w:val="28"/>
        </w:rPr>
      </w:pPr>
      <w:bookmarkStart w:id="0" w:name="_Toc24118"/>
      <w:bookmarkStart w:id="1" w:name="_Toc186737790"/>
      <w:bookmarkStart w:id="2" w:name="_Toc21360"/>
      <w:r>
        <w:rPr>
          <w:rFonts w:hint="eastAsia" w:ascii="仿宋_GB2312" w:hAnsi="宋体" w:eastAsia="仿宋_GB2312"/>
          <w:color w:val="auto"/>
          <w:sz w:val="28"/>
          <w:szCs w:val="28"/>
        </w:rPr>
        <w:t>第一章 比选邀请</w:t>
      </w:r>
      <w:bookmarkEnd w:id="0"/>
      <w:bookmarkEnd w:id="1"/>
      <w:bookmarkEnd w:id="2"/>
    </w:p>
    <w:p w14:paraId="092F067D">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rPr>
        <w:t xml:space="preserve"> </w:t>
      </w: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Cambria Math"/>
          <w:color w:val="auto"/>
          <w:lang w:eastAsia="zh-CN"/>
        </w:rPr>
        <w:t>人保财险四川省凉山分公司西昌支公司公交车拉手车险宣传采购项目</w:t>
      </w:r>
      <w:r>
        <w:rPr>
          <w:rFonts w:hint="eastAsia" w:ascii="仿宋" w:hAnsi="仿宋" w:eastAsia="仿宋" w:cs="仿宋"/>
          <w:color w:val="auto"/>
        </w:rPr>
        <w:t>（采购项目编号：</w:t>
      </w:r>
      <w:r>
        <w:rPr>
          <w:rFonts w:hint="eastAsia" w:ascii="仿宋" w:hAnsi="仿宋" w:eastAsia="仿宋" w:cs="Cambria Math"/>
          <w:color w:val="auto"/>
          <w:lang w:eastAsia="zh-CN"/>
        </w:rPr>
        <w:t xml:space="preserve">XM26FSPC003134 </w:t>
      </w:r>
      <w:r>
        <w:rPr>
          <w:rFonts w:hint="eastAsia" w:ascii="仿宋" w:hAnsi="仿宋" w:eastAsia="仿宋" w:cs="仿宋"/>
          <w:color w:val="auto"/>
        </w:rPr>
        <w:t>）由</w:t>
      </w:r>
      <w:r>
        <w:rPr>
          <w:rFonts w:hint="eastAsia" w:ascii="仿宋" w:hAnsi="仿宋" w:eastAsia="仿宋" w:cs="仿宋"/>
          <w:color w:val="auto"/>
          <w:highlight w:val="none"/>
          <w:u w:val="single"/>
        </w:rPr>
        <w:t>中国人民财产保险股份有限公司</w:t>
      </w:r>
      <w:r>
        <w:rPr>
          <w:rFonts w:hint="eastAsia" w:ascii="仿宋" w:hAnsi="仿宋" w:eastAsia="仿宋" w:cs="仿宋"/>
          <w:color w:val="auto"/>
          <w:highlight w:val="none"/>
          <w:u w:val="single"/>
          <w:lang w:val="en-US" w:eastAsia="zh-CN"/>
        </w:rPr>
        <w:t>凉山彝族</w:t>
      </w:r>
      <w:r>
        <w:rPr>
          <w:rFonts w:hint="eastAsia" w:ascii="仿宋" w:hAnsi="仿宋" w:eastAsia="仿宋" w:cs="仿宋"/>
          <w:color w:val="auto"/>
          <w:u w:val="single"/>
          <w:lang w:val="en-US" w:eastAsia="zh-CN"/>
        </w:rPr>
        <w:t>自治州</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仿宋"/>
          <w:color w:val="auto"/>
          <w:highlight w:val="none"/>
          <w:u w:val="single"/>
        </w:rPr>
        <w:t>中国人民财产保险股份有限公司</w:t>
      </w:r>
      <w:r>
        <w:rPr>
          <w:rFonts w:hint="eastAsia" w:ascii="仿宋" w:hAnsi="仿宋" w:eastAsia="仿宋" w:cs="仿宋"/>
          <w:color w:val="auto"/>
          <w:highlight w:val="none"/>
          <w:u w:val="single"/>
          <w:lang w:val="en-US" w:eastAsia="zh-CN"/>
        </w:rPr>
        <w:t>凉山彝族</w:t>
      </w:r>
      <w:r>
        <w:rPr>
          <w:rFonts w:hint="eastAsia" w:ascii="仿宋" w:hAnsi="仿宋" w:eastAsia="仿宋" w:cs="仿宋"/>
          <w:color w:val="auto"/>
          <w:u w:val="single"/>
          <w:lang w:val="en-US" w:eastAsia="zh-CN"/>
        </w:rPr>
        <w:t>自治州</w:t>
      </w:r>
      <w:r>
        <w:rPr>
          <w:rFonts w:hint="eastAsia" w:ascii="仿宋" w:hAnsi="仿宋" w:eastAsia="仿宋" w:cs="仿宋"/>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凉山</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14:paraId="2373561C">
      <w:pPr>
        <w:pStyle w:val="5"/>
        <w:jc w:val="left"/>
        <w:rPr>
          <w:rFonts w:ascii="仿宋" w:hAnsi="仿宋" w:eastAsia="仿宋" w:cs="仿宋"/>
          <w:color w:val="000000"/>
          <w:sz w:val="24"/>
          <w:szCs w:val="24"/>
        </w:rPr>
      </w:pPr>
      <w:bookmarkStart w:id="3" w:name="_Toc21237"/>
      <w:bookmarkStart w:id="4" w:name="_Toc186737791"/>
      <w:bookmarkStart w:id="5" w:name="_Toc26318"/>
      <w:r>
        <w:rPr>
          <w:rFonts w:hint="eastAsia" w:ascii="仿宋" w:hAnsi="仿宋" w:eastAsia="仿宋" w:cs="仿宋"/>
          <w:color w:val="000000"/>
          <w:sz w:val="24"/>
          <w:szCs w:val="24"/>
        </w:rPr>
        <w:t>一、项目概况与采购范围</w:t>
      </w:r>
      <w:bookmarkEnd w:id="3"/>
      <w:bookmarkEnd w:id="4"/>
      <w:bookmarkEnd w:id="5"/>
    </w:p>
    <w:p w14:paraId="785BB666">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Cambria Math"/>
          <w:color w:val="auto"/>
          <w:lang w:eastAsia="zh-CN"/>
        </w:rPr>
        <w:t>人保财险四川省凉山分公司西昌支公司公交车拉手车险宣传采购项目</w:t>
      </w:r>
      <w:r>
        <w:rPr>
          <w:rFonts w:hint="eastAsia" w:ascii="仿宋" w:hAnsi="仿宋" w:eastAsia="仿宋" w:cs="Cambria Math"/>
          <w:color w:val="auto"/>
        </w:rPr>
        <w:t>。</w:t>
      </w:r>
    </w:p>
    <w:p w14:paraId="36E37D2D">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Cambria Math"/>
          <w:color w:val="auto"/>
          <w:lang w:val="en-US" w:eastAsia="zh-CN"/>
        </w:rPr>
        <w:t>拟采购1家供应商,负责按照我公司要求制作公交车拉手相关宣传材料并投放在西昌市部分公交车上</w:t>
      </w:r>
      <w:r>
        <w:rPr>
          <w:rFonts w:hint="eastAsia" w:ascii="仿宋" w:hAnsi="仿宋" w:eastAsia="仿宋" w:cs="Cambria Math"/>
          <w:color w:val="auto"/>
        </w:rPr>
        <w:t>，具体技术要求详见第五章采购需求。</w:t>
      </w:r>
    </w:p>
    <w:p w14:paraId="61FFB317">
      <w:pPr>
        <w:adjustRightInd w:val="0"/>
        <w:snapToGrid w:val="0"/>
        <w:spacing w:line="360" w:lineRule="auto"/>
        <w:ind w:left="480" w:leftChars="200" w:firstLine="0" w:firstLineChars="0"/>
        <w:rPr>
          <w:rFonts w:ascii="仿宋" w:hAnsi="仿宋" w:eastAsia="仿宋" w:cs="仿宋"/>
          <w:color w:val="auto"/>
        </w:rPr>
      </w:pPr>
      <w:r>
        <w:rPr>
          <w:rFonts w:hint="eastAsia" w:ascii="仿宋" w:hAnsi="仿宋" w:eastAsia="仿宋" w:cs="仿宋"/>
          <w:color w:val="000000"/>
        </w:rPr>
        <w:t xml:space="preserve">1.3 </w:t>
      </w:r>
      <w:r>
        <w:rPr>
          <w:rFonts w:hint="eastAsia" w:ascii="仿宋" w:hAnsi="仿宋" w:eastAsia="仿宋" w:cs="仿宋"/>
        </w:rPr>
        <w:t>标</w:t>
      </w:r>
      <w:r>
        <w:rPr>
          <w:rFonts w:hint="eastAsia" w:ascii="仿宋" w:hAnsi="仿宋" w:eastAsia="仿宋" w:cs="仿宋"/>
          <w:color w:val="auto"/>
        </w:rPr>
        <w:t>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r>
        <w:rPr>
          <w:rFonts w:hint="eastAsia" w:ascii="仿宋" w:hAnsi="仿宋" w:eastAsia="仿宋" w:cs="宋体"/>
          <w:color w:val="auto"/>
        </w:rPr>
        <w:br w:type="textWrapping"/>
      </w: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14:paraId="5B78CCBF">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仿宋"/>
          <w:color w:val="auto"/>
          <w:sz w:val="24"/>
          <w:szCs w:val="24"/>
        </w:rPr>
        <w:t>自合同签订之日起</w:t>
      </w:r>
      <w:r>
        <w:rPr>
          <w:rFonts w:hint="eastAsia" w:ascii="仿宋" w:hAnsi="仿宋" w:eastAsia="仿宋" w:cs="仿宋"/>
          <w:color w:val="auto"/>
          <w:sz w:val="24"/>
          <w:szCs w:val="24"/>
          <w:lang w:val="en-US" w:eastAsia="zh-CN"/>
        </w:rPr>
        <w:t>7个月</w:t>
      </w:r>
      <w:r>
        <w:rPr>
          <w:rFonts w:hint="eastAsia" w:ascii="仿宋" w:hAnsi="仿宋" w:eastAsia="仿宋" w:cs="宋体"/>
          <w:color w:val="auto"/>
        </w:rPr>
        <w:t>。</w:t>
      </w:r>
    </w:p>
    <w:p w14:paraId="4A0F09F7">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eastAsia="zh-CN"/>
        </w:rPr>
        <w:t>西昌城区</w:t>
      </w:r>
    </w:p>
    <w:p w14:paraId="3208F807">
      <w:pPr>
        <w:pStyle w:val="2"/>
        <w:rPr>
          <w:rFonts w:hint="eastAsia" w:eastAsia="仿宋"/>
          <w:color w:val="auto"/>
          <w:lang w:eastAsia="zh-CN"/>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hint="eastAsia" w:ascii="仿宋" w:hAnsi="仿宋" w:eastAsia="仿宋" w:cs="仿宋"/>
          <w:color w:val="auto"/>
          <w:sz w:val="24"/>
          <w:szCs w:val="24"/>
          <w:lang w:val="en-US" w:eastAsia="zh-CN" w:bidi="ar-SA"/>
        </w:rPr>
        <w:t>项目设置最高限价：283500元，</w:t>
      </w:r>
      <w:r>
        <w:rPr>
          <w:rFonts w:ascii="仿宋" w:hAnsi="仿宋" w:eastAsia="仿宋" w:cs="仿宋"/>
          <w:color w:val="auto"/>
        </w:rPr>
        <w:t>即供应商报价不得</w:t>
      </w:r>
      <w:r>
        <w:rPr>
          <w:rFonts w:hint="eastAsia" w:ascii="仿宋" w:hAnsi="仿宋" w:eastAsia="仿宋" w:cs="仿宋"/>
          <w:color w:val="auto"/>
          <w:lang w:eastAsia="zh-CN"/>
        </w:rPr>
        <w:t>高于</w:t>
      </w:r>
      <w:r>
        <w:rPr>
          <w:rFonts w:hint="eastAsia" w:ascii="仿宋" w:hAnsi="仿宋" w:eastAsia="仿宋" w:cs="仿宋"/>
          <w:color w:val="auto"/>
          <w:sz w:val="24"/>
          <w:szCs w:val="24"/>
          <w:lang w:val="en-US" w:eastAsia="zh-CN" w:bidi="ar-SA"/>
        </w:rPr>
        <w:t>283500元。</w:t>
      </w:r>
    </w:p>
    <w:p w14:paraId="7669CA49">
      <w:pPr>
        <w:pStyle w:val="5"/>
        <w:jc w:val="left"/>
        <w:rPr>
          <w:rFonts w:ascii="仿宋" w:hAnsi="仿宋" w:eastAsia="仿宋" w:cs="仿宋"/>
          <w:color w:val="auto"/>
          <w:sz w:val="24"/>
          <w:szCs w:val="24"/>
        </w:rPr>
      </w:pPr>
      <w:bookmarkStart w:id="6" w:name="_Toc186737792"/>
      <w:bookmarkStart w:id="7" w:name="_Toc27074"/>
      <w:bookmarkStart w:id="8" w:name="_Toc17569"/>
      <w:r>
        <w:rPr>
          <w:rFonts w:hint="eastAsia" w:ascii="仿宋" w:hAnsi="仿宋" w:eastAsia="仿宋" w:cs="仿宋"/>
          <w:color w:val="auto"/>
          <w:sz w:val="24"/>
          <w:szCs w:val="24"/>
        </w:rPr>
        <w:t>二、供应商资格要求</w:t>
      </w:r>
      <w:bookmarkEnd w:id="6"/>
      <w:bookmarkEnd w:id="7"/>
      <w:bookmarkEnd w:id="8"/>
    </w:p>
    <w:p w14:paraId="2E8907B1">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w:t>
      </w:r>
      <w:r>
        <w:rPr>
          <w:rFonts w:hint="eastAsia" w:ascii="仿宋" w:hAnsi="仿宋" w:eastAsia="仿宋" w:cs="宋体"/>
          <w:color w:val="auto"/>
        </w:rPr>
        <w:t>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40763DB2">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10</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14:paraId="31C0F84C">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3</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14:paraId="36CF8FEC">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b/>
          <w:bCs/>
          <w:color w:val="auto"/>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5D2106A4">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064050CD">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559637AA">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color w:val="auto"/>
        </w:rPr>
        <w:t>https://www.creditchina.gov.cn/zhuanxiangchaxun/zhengfucaigouyanzhongwei</w:t>
      </w:r>
      <w:r>
        <w:rPr>
          <w:rFonts w:hint="eastAsia" w:ascii="仿宋" w:hAnsi="仿宋" w:eastAsia="仿宋" w:cs="仿宋"/>
        </w:rPr>
        <w:t>fashixinmingdan/</w:t>
      </w:r>
    </w:p>
    <w:p w14:paraId="1A929A84">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2.</w:t>
      </w:r>
      <w:r>
        <w:rPr>
          <w:rFonts w:hint="eastAsia" w:ascii="仿宋" w:hAnsi="仿宋" w:eastAsia="仿宋" w:cs="宋体"/>
          <w:color w:val="000000"/>
          <w:lang w:val="en-US" w:eastAsia="zh-CN"/>
        </w:rPr>
        <w:t>5</w:t>
      </w:r>
      <w:r>
        <w:rPr>
          <w:rFonts w:hint="eastAsia" w:ascii="仿宋" w:hAnsi="仿宋" w:eastAsia="仿宋" w:cs="宋体"/>
          <w:b/>
          <w:bCs/>
          <w:color w:val="000000"/>
        </w:rPr>
        <w:t>严禁列入采购人及其所隶属的中国人民保险各级机构的供应商黑名单且在禁入期内的供应商参与采购活动。</w:t>
      </w:r>
    </w:p>
    <w:p w14:paraId="3AFDF8EC">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6</w:t>
      </w:r>
      <w:r>
        <w:rPr>
          <w:rFonts w:hint="eastAsia" w:ascii="仿宋" w:hAnsi="仿宋" w:eastAsia="仿宋" w:cs="宋体"/>
          <w:color w:val="000000"/>
        </w:rPr>
        <w:t>单位负责人为同一人或存在控股、管理关系的不同单位，不得参加同一标段/标包比选响应或未划分标段/标包的同一采购项目的比选响应，需填写《供应商控股及管理关系情况申报表》。</w:t>
      </w:r>
    </w:p>
    <w:p w14:paraId="5D654BBB">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7</w:t>
      </w:r>
      <w:r>
        <w:rPr>
          <w:rFonts w:hint="eastAsia" w:ascii="仿宋" w:hAnsi="仿宋" w:eastAsia="仿宋" w:cs="宋体"/>
          <w:color w:val="000000"/>
        </w:rPr>
        <w:t>本项</w:t>
      </w:r>
      <w:r>
        <w:rPr>
          <w:rFonts w:hint="eastAsia" w:ascii="仿宋" w:hAnsi="仿宋" w:eastAsia="仿宋" w:cs="宋体"/>
          <w:color w:val="auto"/>
        </w:rPr>
        <w:t>目不接受联合</w:t>
      </w:r>
      <w:r>
        <w:rPr>
          <w:rFonts w:hint="eastAsia" w:ascii="仿宋" w:hAnsi="仿宋" w:eastAsia="仿宋" w:cs="宋体"/>
          <w:color w:val="000000"/>
        </w:rPr>
        <w:t>体比选响应。提供承诺函，格式详见第六章响应文件格式。</w:t>
      </w:r>
    </w:p>
    <w:p w14:paraId="299AB8FF">
      <w:pPr>
        <w:pStyle w:val="5"/>
        <w:spacing w:after="240"/>
        <w:jc w:val="left"/>
        <w:rPr>
          <w:rFonts w:ascii="仿宋" w:hAnsi="仿宋" w:eastAsia="仿宋" w:cs="仿宋"/>
          <w:color w:val="000000"/>
          <w:sz w:val="24"/>
          <w:szCs w:val="24"/>
        </w:rPr>
      </w:pPr>
      <w:bookmarkStart w:id="9" w:name="_Toc10015"/>
      <w:bookmarkStart w:id="10" w:name="_Toc2019"/>
      <w:bookmarkStart w:id="11" w:name="_Toc186737793"/>
      <w:r>
        <w:rPr>
          <w:rFonts w:hint="eastAsia" w:ascii="仿宋" w:hAnsi="仿宋" w:eastAsia="仿宋" w:cs="仿宋"/>
          <w:color w:val="000000"/>
          <w:sz w:val="24"/>
          <w:szCs w:val="24"/>
        </w:rPr>
        <w:t>三、比选文件的获取</w:t>
      </w:r>
      <w:bookmarkEnd w:id="9"/>
      <w:bookmarkEnd w:id="10"/>
      <w:bookmarkEnd w:id="11"/>
    </w:p>
    <w:p w14:paraId="143CDF26">
      <w:pPr>
        <w:pStyle w:val="66"/>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14</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16</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09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时（北京时间，下同）。</w:t>
      </w:r>
    </w:p>
    <w:p w14:paraId="5FEEEA56">
      <w:pPr>
        <w:pStyle w:val="12"/>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w:t>
      </w:r>
      <w:r>
        <w:rPr>
          <w:rFonts w:hint="eastAsia" w:ascii="仿宋" w:hAnsi="仿宋" w:eastAsia="仿宋" w:cs="宋体"/>
          <w:color w:val="auto"/>
          <w:sz w:val="24"/>
          <w:lang w:eastAsia="zh-CN"/>
        </w:rPr>
        <w:t>或金采网</w:t>
      </w:r>
      <w:r>
        <w:rPr>
          <w:rFonts w:hint="eastAsia" w:ascii="仿宋" w:hAnsi="仿宋" w:eastAsia="仿宋" w:cs="宋体"/>
          <w:color w:val="auto"/>
          <w:sz w:val="24"/>
        </w:rPr>
        <w:t>获取比选文件</w:t>
      </w:r>
      <w:r>
        <w:rPr>
          <w:rFonts w:hint="eastAsia" w:ascii="仿宋" w:hAnsi="仿宋" w:eastAsia="仿宋" w:cs="仿宋_GB2312"/>
          <w:color w:val="auto"/>
          <w:sz w:val="24"/>
          <w:szCs w:val="24"/>
        </w:rPr>
        <w:t>。</w:t>
      </w:r>
    </w:p>
    <w:p w14:paraId="103D9268">
      <w:pPr>
        <w:pStyle w:val="5"/>
        <w:jc w:val="left"/>
        <w:rPr>
          <w:rFonts w:ascii="仿宋" w:hAnsi="仿宋" w:eastAsia="仿宋" w:cs="仿宋"/>
          <w:color w:val="auto"/>
          <w:sz w:val="24"/>
          <w:szCs w:val="24"/>
        </w:rPr>
      </w:pPr>
      <w:bookmarkStart w:id="12" w:name="_Toc1799"/>
      <w:bookmarkStart w:id="13" w:name="_Toc186737794"/>
      <w:bookmarkStart w:id="14" w:name="_Toc32115"/>
      <w:r>
        <w:rPr>
          <w:rFonts w:hint="eastAsia" w:ascii="仿宋" w:hAnsi="仿宋" w:eastAsia="仿宋" w:cs="仿宋"/>
          <w:color w:val="auto"/>
          <w:sz w:val="24"/>
          <w:szCs w:val="24"/>
        </w:rPr>
        <w:t>四、响应文件的递交</w:t>
      </w:r>
      <w:bookmarkEnd w:id="12"/>
      <w:bookmarkEnd w:id="13"/>
      <w:bookmarkEnd w:id="14"/>
    </w:p>
    <w:p w14:paraId="6FE0742E">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20</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14:paraId="3857A3A0">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b/>
          <w:bCs/>
          <w:color w:val="000000"/>
        </w:rPr>
        <w:t>须现场递交</w:t>
      </w:r>
      <w:r>
        <w:rPr>
          <w:rFonts w:hint="eastAsia" w:ascii="仿宋" w:hAnsi="仿宋" w:eastAsia="仿宋" w:cs="宋体"/>
          <w:b/>
          <w:bCs/>
          <w:color w:val="000000"/>
          <w:lang w:eastAsia="zh-CN"/>
        </w:rPr>
        <w:t>至人保财险凉山分公司会议室（四川省西昌市北碧府路</w:t>
      </w:r>
      <w:r>
        <w:rPr>
          <w:rFonts w:hint="eastAsia" w:ascii="仿宋" w:hAnsi="仿宋" w:eastAsia="仿宋" w:cs="宋体"/>
          <w:b/>
          <w:bCs/>
          <w:color w:val="000000"/>
          <w:lang w:val="en-US" w:eastAsia="zh-CN"/>
        </w:rPr>
        <w:t>66号康宏国际A座18楼</w:t>
      </w:r>
      <w:r>
        <w:rPr>
          <w:rFonts w:hint="eastAsia" w:ascii="仿宋" w:hAnsi="仿宋" w:eastAsia="仿宋" w:cs="宋体"/>
          <w:b/>
          <w:bCs/>
          <w:color w:val="000000"/>
          <w:lang w:eastAsia="zh-CN"/>
        </w:rPr>
        <w:t>）</w:t>
      </w:r>
      <w:r>
        <w:rPr>
          <w:rFonts w:hint="eastAsia" w:ascii="仿宋" w:hAnsi="仿宋" w:eastAsia="仿宋" w:cs="宋体"/>
          <w:b/>
          <w:bCs/>
          <w:color w:val="000000"/>
        </w:rPr>
        <w:t>，逾期送达或者未送达指定地点或者未按照比选文件要求封装的纸质响应文件不予接收。</w:t>
      </w:r>
    </w:p>
    <w:p w14:paraId="5A1F420C">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14:paraId="3F88DB87">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14:paraId="674F8490">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14:paraId="60CE4D7A">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14:paraId="6AF9FD90">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14:paraId="736E31BF">
      <w:pPr>
        <w:pStyle w:val="5"/>
        <w:jc w:val="left"/>
        <w:rPr>
          <w:rFonts w:ascii="仿宋" w:hAnsi="仿宋" w:eastAsia="仿宋" w:cs="仿宋"/>
          <w:color w:val="000000"/>
          <w:sz w:val="24"/>
          <w:szCs w:val="24"/>
        </w:rPr>
      </w:pPr>
      <w:bookmarkStart w:id="15" w:name="_Toc186737795"/>
      <w:bookmarkStart w:id="16" w:name="_Toc874"/>
      <w:bookmarkStart w:id="17" w:name="_Toc8002"/>
      <w:r>
        <w:rPr>
          <w:rFonts w:hint="eastAsia" w:ascii="仿宋" w:hAnsi="仿宋" w:eastAsia="仿宋" w:cs="仿宋"/>
          <w:color w:val="000000"/>
          <w:sz w:val="24"/>
          <w:szCs w:val="24"/>
        </w:rPr>
        <w:t>五、发布公告的媒介</w:t>
      </w:r>
      <w:bookmarkEnd w:id="15"/>
      <w:bookmarkEnd w:id="16"/>
      <w:bookmarkEnd w:id="17"/>
    </w:p>
    <w:p w14:paraId="662A0EB0">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06DFF9BB">
      <w:pPr>
        <w:pStyle w:val="5"/>
        <w:jc w:val="left"/>
        <w:rPr>
          <w:rFonts w:ascii="仿宋" w:hAnsi="仿宋" w:eastAsia="仿宋" w:cs="仿宋"/>
          <w:color w:val="000000"/>
          <w:sz w:val="24"/>
          <w:szCs w:val="24"/>
        </w:rPr>
      </w:pPr>
      <w:bookmarkStart w:id="18" w:name="_Toc30596"/>
      <w:bookmarkStart w:id="19" w:name="_Toc28395"/>
      <w:bookmarkStart w:id="20" w:name="_Toc186737796"/>
      <w:r>
        <w:rPr>
          <w:rFonts w:hint="eastAsia" w:ascii="仿宋" w:hAnsi="仿宋" w:eastAsia="仿宋" w:cs="仿宋"/>
          <w:color w:val="000000"/>
          <w:sz w:val="24"/>
          <w:szCs w:val="24"/>
        </w:rPr>
        <w:t>六、联系方式</w:t>
      </w:r>
      <w:bookmarkEnd w:id="18"/>
      <w:bookmarkEnd w:id="19"/>
      <w:bookmarkEnd w:id="20"/>
    </w:p>
    <w:p w14:paraId="2AA397A1">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凉山彝族自治州</w:t>
      </w:r>
      <w:r>
        <w:rPr>
          <w:rFonts w:hint="eastAsia" w:ascii="仿宋" w:hAnsi="仿宋" w:eastAsia="仿宋" w:cs="仿宋"/>
          <w:b/>
          <w:bCs/>
          <w:color w:val="auto"/>
        </w:rPr>
        <w:t>分公司</w:t>
      </w:r>
    </w:p>
    <w:p w14:paraId="3F9E35EE">
      <w:pPr>
        <w:spacing w:line="360" w:lineRule="auto"/>
        <w:ind w:firstLine="420" w:firstLineChars="175"/>
        <w:rPr>
          <w:rFonts w:hint="eastAsia" w:ascii="仿宋" w:hAnsi="仿宋" w:eastAsia="仿宋" w:cs="仿宋"/>
          <w:color w:val="auto"/>
          <w:sz w:val="24"/>
          <w:szCs w:val="24"/>
          <w:lang w:val="en-US" w:eastAsia="zh-CN"/>
        </w:rPr>
      </w:pPr>
      <w:r>
        <w:rPr>
          <w:rFonts w:hint="eastAsia" w:ascii="仿宋" w:hAnsi="仿宋" w:eastAsia="仿宋" w:cs="宋体"/>
          <w:color w:val="auto"/>
        </w:rPr>
        <w:t>地址：</w:t>
      </w:r>
      <w:r>
        <w:rPr>
          <w:rFonts w:hint="eastAsia" w:ascii="仿宋" w:hAnsi="仿宋" w:eastAsia="仿宋" w:cs="仿宋"/>
          <w:color w:val="auto"/>
          <w:sz w:val="24"/>
          <w:szCs w:val="24"/>
        </w:rPr>
        <w:t>四川省西昌市</w:t>
      </w:r>
      <w:r>
        <w:rPr>
          <w:rFonts w:hint="eastAsia" w:ascii="仿宋" w:hAnsi="仿宋" w:eastAsia="仿宋" w:cs="仿宋"/>
          <w:color w:val="auto"/>
          <w:sz w:val="24"/>
          <w:szCs w:val="24"/>
          <w:lang w:eastAsia="zh-CN"/>
        </w:rPr>
        <w:t>北碧府路</w:t>
      </w:r>
      <w:r>
        <w:rPr>
          <w:rFonts w:hint="eastAsia" w:ascii="仿宋" w:hAnsi="仿宋" w:eastAsia="仿宋" w:cs="仿宋"/>
          <w:color w:val="auto"/>
          <w:sz w:val="24"/>
          <w:szCs w:val="24"/>
          <w:lang w:val="en-US" w:eastAsia="zh-CN"/>
        </w:rPr>
        <w:t>66号康宏国际写字楼A座18楼</w:t>
      </w:r>
    </w:p>
    <w:p w14:paraId="22184D2E">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eastAsia="zh-CN"/>
        </w:rPr>
        <w:t>谢雨诗</w:t>
      </w:r>
    </w:p>
    <w:p w14:paraId="3CEB8522">
      <w:pPr>
        <w:spacing w:line="360" w:lineRule="auto"/>
        <w:ind w:firstLine="420" w:firstLineChars="175"/>
        <w:rPr>
          <w:rFonts w:ascii="宋体" w:hAnsi="宋体" w:eastAsia="宋体" w:cs="宋体"/>
          <w:sz w:val="24"/>
          <w:szCs w:val="24"/>
        </w:rPr>
      </w:pPr>
      <w:r>
        <w:rPr>
          <w:rFonts w:hint="eastAsia" w:ascii="仿宋" w:hAnsi="仿宋" w:eastAsia="仿宋" w:cs="宋体"/>
          <w:color w:val="auto"/>
        </w:rPr>
        <w:t>电话：</w:t>
      </w:r>
      <w:r>
        <w:rPr>
          <w:rFonts w:ascii="宋体" w:hAnsi="宋体" w:eastAsia="宋体" w:cs="宋体"/>
          <w:sz w:val="24"/>
          <w:szCs w:val="24"/>
        </w:rPr>
        <w:t>18608349927</w:t>
      </w:r>
    </w:p>
    <w:p w14:paraId="4BF24EA9">
      <w:p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宋体"/>
          <w:color w:val="auto"/>
        </w:rPr>
        <w:t>电子邮件</w:t>
      </w:r>
      <w:r>
        <w:rPr>
          <w:rFonts w:hint="eastAsia" w:ascii="仿宋" w:hAnsi="仿宋" w:eastAsia="仿宋" w:cs="宋体"/>
          <w:color w:val="auto"/>
          <w:lang w:eastAsia="zh-CN"/>
        </w:rPr>
        <w:t>：</w:t>
      </w:r>
      <w:r>
        <w:rPr>
          <w:rFonts w:ascii="宋体" w:hAnsi="宋体" w:eastAsia="宋体" w:cs="宋体"/>
          <w:sz w:val="24"/>
          <w:szCs w:val="24"/>
        </w:rPr>
        <w:t>xieyushi@sic.picc.com.cn</w:t>
      </w:r>
    </w:p>
    <w:p w14:paraId="5B271A7B">
      <w:pPr>
        <w:spacing w:line="360" w:lineRule="auto"/>
        <w:ind w:firstLine="480" w:firstLineChars="200"/>
        <w:jc w:val="right"/>
        <w:textAlignment w:val="baseline"/>
        <w:rPr>
          <w:rFonts w:ascii="仿宋" w:hAnsi="仿宋" w:eastAsia="仿宋" w:cs="宋体"/>
          <w:color w:val="auto"/>
        </w:rPr>
      </w:pPr>
    </w:p>
    <w:p w14:paraId="66C9925F">
      <w:pPr>
        <w:spacing w:line="360" w:lineRule="auto"/>
        <w:ind w:firstLine="480" w:firstLineChars="200"/>
        <w:jc w:val="right"/>
        <w:textAlignment w:val="baseline"/>
        <w:rPr>
          <w:rFonts w:hint="eastAsia" w:ascii="仿宋" w:hAnsi="仿宋" w:eastAsia="仿宋" w:cs="宋体"/>
          <w:color w:val="auto"/>
          <w:lang w:val="en-US" w:eastAsia="zh-CN"/>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凉山彝族自治州分公司</w:t>
      </w:r>
    </w:p>
    <w:p w14:paraId="472F3D35">
      <w:pPr>
        <w:spacing w:line="360" w:lineRule="auto"/>
        <w:jc w:val="center"/>
        <w:rPr>
          <w:rFonts w:ascii="楷体" w:hAnsi="楷体" w:eastAsia="楷体" w:cs="仿宋_GB2312"/>
          <w:i/>
          <w:color w:val="auto"/>
          <w:szCs w:val="32"/>
        </w:rPr>
      </w:pPr>
      <w:r>
        <w:rPr>
          <w:rFonts w:hint="eastAsia" w:ascii="仿宋" w:hAnsi="仿宋" w:eastAsia="仿宋" w:cs="宋体"/>
          <w:color w:val="auto"/>
          <w:lang w:val="en-US" w:eastAsia="zh-CN"/>
        </w:rPr>
        <w:t xml:space="preserve">                            </w:t>
      </w: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10</w:t>
      </w:r>
      <w:r>
        <w:rPr>
          <w:rFonts w:hint="eastAsia" w:ascii="仿宋" w:hAnsi="仿宋" w:eastAsia="仿宋" w:cs="宋体"/>
          <w:color w:val="auto"/>
        </w:rPr>
        <w:t>月</w:t>
      </w:r>
      <w:r>
        <w:rPr>
          <w:rFonts w:hint="eastAsia" w:ascii="仿宋" w:hAnsi="仿宋" w:eastAsia="仿宋" w:cs="宋体"/>
          <w:color w:val="auto"/>
          <w:lang w:val="en-US" w:eastAsia="zh-CN"/>
        </w:rPr>
        <w:t>13</w:t>
      </w:r>
      <w:bookmarkStart w:id="264" w:name="_GoBack"/>
      <w:bookmarkEnd w:id="264"/>
      <w:r>
        <w:rPr>
          <w:rFonts w:hint="eastAsia" w:ascii="仿宋" w:hAnsi="仿宋" w:eastAsia="仿宋" w:cs="宋体"/>
          <w:color w:val="auto"/>
        </w:rPr>
        <w:t>日</w:t>
      </w:r>
    </w:p>
    <w:p w14:paraId="77EAADDA">
      <w:pPr>
        <w:pStyle w:val="4"/>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21" w:name="_Toc16027"/>
      <w:bookmarkStart w:id="22" w:name="_Toc186737797"/>
      <w:bookmarkStart w:id="23" w:name="_Toc13908"/>
      <w:r>
        <w:rPr>
          <w:rFonts w:hint="eastAsia" w:ascii="仿宋_GB2312" w:hAnsi="宋体" w:eastAsia="仿宋_GB2312"/>
          <w:color w:val="auto"/>
          <w:sz w:val="28"/>
          <w:szCs w:val="28"/>
        </w:rPr>
        <w:t>第二章 供应商须知</w:t>
      </w:r>
      <w:bookmarkEnd w:id="21"/>
      <w:bookmarkEnd w:id="22"/>
      <w:bookmarkEnd w:id="23"/>
    </w:p>
    <w:p w14:paraId="0FB3FE8D">
      <w:pPr>
        <w:pStyle w:val="5"/>
        <w:adjustRightInd w:val="0"/>
        <w:snapToGrid w:val="0"/>
        <w:spacing w:before="0" w:after="0"/>
        <w:rPr>
          <w:sz w:val="24"/>
          <w:szCs w:val="24"/>
        </w:rPr>
      </w:pPr>
      <w:bookmarkStart w:id="24" w:name="_Toc186737798"/>
      <w:bookmarkStart w:id="25" w:name="_Toc32410"/>
      <w:r>
        <w:rPr>
          <w:rFonts w:hint="eastAsia" w:ascii="仿宋" w:hAnsi="仿宋" w:eastAsia="仿宋" w:cs="仿宋"/>
          <w:color w:val="000000"/>
          <w:sz w:val="24"/>
          <w:szCs w:val="24"/>
        </w:rPr>
        <w:t>一、供应商须知前附表</w:t>
      </w:r>
      <w:bookmarkEnd w:id="24"/>
      <w:bookmarkEnd w:id="25"/>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76D5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6E92318C">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14:paraId="6F4908B3">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14:paraId="76D28D05">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14:paraId="3BD3E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15405902">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14:paraId="0543C5EC">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14:paraId="51BE88DB">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14:paraId="67A30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5F056BBA">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14:paraId="48531BAA">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14:paraId="0D016AB9">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14:paraId="5ADFE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3857B2EA">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14:paraId="143F2709">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14:paraId="13048E66">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15273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6C47BB5A">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14:paraId="4FF891E4">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14:paraId="4E75A3EE">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14:paraId="0328BA6F">
            <w:pPr>
              <w:pStyle w:val="62"/>
              <w:spacing w:before="62" w:beforeLines="20" w:after="62" w:afterLines="20"/>
              <w:rPr>
                <w:rFonts w:ascii="仿宋" w:hAnsi="仿宋" w:eastAsia="仿宋" w:cs="仿宋"/>
                <w:b/>
                <w:color w:val="000000"/>
                <w:szCs w:val="21"/>
              </w:rPr>
            </w:pPr>
            <w:r>
              <w:rPr>
                <w:rFonts w:hint="eastAsia" w:ascii="仿宋" w:hAnsi="仿宋" w:eastAsia="仿宋" w:cs="仿宋"/>
                <w:b/>
                <w:color w:val="000000"/>
              </w:rPr>
              <w:t>一、</w:t>
            </w:r>
            <w:r>
              <w:rPr>
                <w:rFonts w:hint="eastAsia" w:ascii="仿宋" w:hAnsi="仿宋" w:eastAsia="仿宋" w:cs="仿宋"/>
                <w:b/>
                <w:color w:val="000000"/>
                <w:sz w:val="24"/>
              </w:rPr>
              <w:t>商务文件</w:t>
            </w:r>
          </w:p>
          <w:p w14:paraId="675CE5BD">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14:paraId="21C5A72F">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0BDD8E40">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55A3B45F">
            <w:pPr>
              <w:pStyle w:val="62"/>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14:paraId="21F1A7FF">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14:paraId="72989FAC">
            <w:pPr>
              <w:pStyle w:val="62"/>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14:paraId="5F93C72C">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14:paraId="45460ED8">
            <w:pPr>
              <w:pStyle w:val="62"/>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14:paraId="6C5D0EA7">
            <w:pPr>
              <w:pStyle w:val="62"/>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14:paraId="28E19966">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14:paraId="54E46BDA">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4CA8D2BE">
            <w:pPr>
              <w:pStyle w:val="62"/>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14:paraId="2EC70D19">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14:paraId="1DE3C38B">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14:paraId="64E698B2">
            <w:pPr>
              <w:pStyle w:val="62"/>
              <w:spacing w:before="62" w:beforeLines="20" w:after="62" w:afterLines="20"/>
              <w:rPr>
                <w:rFonts w:ascii="仿宋" w:hAnsi="仿宋" w:eastAsia="仿宋" w:cs="Cambria Math"/>
                <w:color w:val="000000"/>
                <w:u w:val="single"/>
              </w:rPr>
            </w:pPr>
            <w:r>
              <w:rPr>
                <w:rFonts w:hint="eastAsia" w:ascii="仿宋" w:hAnsi="仿宋" w:eastAsia="仿宋" w:cs="仿宋"/>
                <w:color w:val="000000"/>
              </w:rPr>
              <w:t>（一）报价一览表</w:t>
            </w:r>
          </w:p>
        </w:tc>
      </w:tr>
      <w:tr w14:paraId="47C62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3591933C">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14:paraId="52B4B064">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14:paraId="52A43258">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14:paraId="03B44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7" w:hRule="exact"/>
          <w:jc w:val="center"/>
        </w:trPr>
        <w:tc>
          <w:tcPr>
            <w:tcW w:w="1142" w:type="dxa"/>
            <w:vAlign w:val="center"/>
          </w:tcPr>
          <w:p w14:paraId="29BCE935">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14:paraId="08926824">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14:paraId="2187ACD2">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14:paraId="4ADE23B5">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14:paraId="446C6A87">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14:paraId="4B6A263E">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14:paraId="6A550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6A1FE820">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14:paraId="23C66B54">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14:paraId="723DBBFD">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auto"/>
                <w:u w:val="single"/>
                <w:lang w:val="en-US" w:eastAsia="zh-CN"/>
              </w:rPr>
              <w:t>180天</w:t>
            </w:r>
            <w:r>
              <w:rPr>
                <w:rFonts w:hint="eastAsia" w:ascii="仿宋" w:hAnsi="仿宋" w:eastAsia="仿宋" w:cs="仿宋"/>
                <w:color w:val="auto"/>
                <w:u w:val="single"/>
                <w:lang w:eastAsia="zh-CN"/>
              </w:rPr>
              <w:t>。</w:t>
            </w:r>
          </w:p>
        </w:tc>
      </w:tr>
      <w:tr w14:paraId="3787E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6" w:hRule="exact"/>
          <w:jc w:val="center"/>
        </w:trPr>
        <w:tc>
          <w:tcPr>
            <w:tcW w:w="1142" w:type="dxa"/>
            <w:vAlign w:val="center"/>
          </w:tcPr>
          <w:p w14:paraId="2DD4AC61">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14:paraId="6A6FFBA3">
            <w:pPr>
              <w:pStyle w:val="3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14:paraId="49329A6F">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s="仿宋"/>
                <w:color w:val="auto"/>
                <w:sz w:val="22"/>
                <w:szCs w:val="22"/>
                <w:lang w:val="en-US" w:eastAsia="zh-CN" w:bidi="ar-SA"/>
              </w:rPr>
              <w:t>电子文件1份（电子文件格式：“电子文件应包含投标文件的所有内容，且为正本原件扫描件的PDF格式”）；纸质文件正本 1 份，副本 1 份</w:t>
            </w:r>
            <w:r>
              <w:rPr>
                <w:rFonts w:hint="eastAsia" w:ascii="仿宋" w:hAnsi="仿宋" w:eastAsia="仿宋" w:cs="仿宋"/>
                <w:color w:val="auto"/>
                <w:sz w:val="22"/>
                <w:szCs w:val="22"/>
                <w:lang w:val="zh-CN" w:eastAsia="zh-CN" w:bidi="ar-SA"/>
              </w:rPr>
              <w:t>、正本与副本内容应一致，若正本和副本有不一致的内容，以正本书面响应文件为准。</w:t>
            </w:r>
          </w:p>
        </w:tc>
      </w:tr>
      <w:tr w14:paraId="05EEB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0" w:hRule="exact"/>
          <w:jc w:val="center"/>
        </w:trPr>
        <w:tc>
          <w:tcPr>
            <w:tcW w:w="1142" w:type="dxa"/>
            <w:vAlign w:val="center"/>
          </w:tcPr>
          <w:p w14:paraId="3F9023C7">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14:paraId="106C9454">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14:paraId="526BC66B">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14:paraId="748E0874">
            <w:pPr>
              <w:pStyle w:val="3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14:paraId="2CBEA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40857743">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14:paraId="299E5E78">
            <w:pPr>
              <w:pStyle w:val="3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14:paraId="510C68C3">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14:paraId="48FE37E9">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14:paraId="7E3C02EC">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14:paraId="5738454A">
            <w:pPr>
              <w:pStyle w:val="3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62B4DF">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45F9C236">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6FA9AF4E">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01E6B64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2F9B8898">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23660561">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7549AAD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6362B4DF">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45F9C236">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6FA9AF4E">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01E6B64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2F9B8898">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23660561">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7549AAD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11369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17AF61BD">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14:paraId="132D62C4">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14:paraId="5D4BEBEB">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000000"/>
                <w:sz w:val="22"/>
                <w:u w:val="single"/>
                <w:lang w:val="en-US" w:eastAsia="zh-CN"/>
              </w:rPr>
              <w:t>3</w:t>
            </w:r>
            <w:r>
              <w:rPr>
                <w:rFonts w:hint="eastAsia" w:ascii="仿宋" w:hAnsi="仿宋" w:eastAsia="仿宋" w:cs="仿宋"/>
                <w:color w:val="000000"/>
                <w:sz w:val="22"/>
                <w:u w:val="single"/>
              </w:rPr>
              <w:t>人</w:t>
            </w:r>
          </w:p>
        </w:tc>
      </w:tr>
      <w:tr w14:paraId="0FF8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43BCC34C">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14:paraId="048CBB38">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14:paraId="430738C4">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响应文件递交顺序/供应商随机抽取顺序/供应商名称首字A</w:t>
            </w:r>
            <w:r>
              <w:rPr>
                <w:rFonts w:ascii="仿宋" w:hAnsi="仿宋" w:eastAsia="仿宋" w:cs="仿宋"/>
                <w:color w:val="auto"/>
                <w:sz w:val="22"/>
                <w:szCs w:val="22"/>
                <w:u w:val="single"/>
              </w:rPr>
              <w:t>-Z</w:t>
            </w:r>
            <w:r>
              <w:rPr>
                <w:rFonts w:hint="eastAsia" w:ascii="仿宋" w:hAnsi="仿宋" w:eastAsia="仿宋" w:cs="仿宋"/>
                <w:color w:val="auto"/>
                <w:sz w:val="22"/>
                <w:szCs w:val="22"/>
                <w:u w:val="single"/>
              </w:rPr>
              <w:t>顺序/其他方式</w:t>
            </w:r>
            <w:r>
              <w:rPr>
                <w:rFonts w:hint="eastAsia" w:ascii="仿宋" w:hAnsi="仿宋" w:eastAsia="仿宋" w:cs="仿宋"/>
                <w:color w:val="auto"/>
                <w:sz w:val="22"/>
                <w:szCs w:val="22"/>
              </w:rPr>
              <w:t>逐一进行比</w:t>
            </w:r>
            <w:r>
              <w:rPr>
                <w:rFonts w:hint="eastAsia" w:ascii="仿宋" w:hAnsi="仿宋" w:eastAsia="仿宋" w:cs="仿宋"/>
                <w:color w:val="000000"/>
                <w:sz w:val="22"/>
                <w:szCs w:val="22"/>
              </w:rPr>
              <w:t>选，供应商至少应派法定代表人或其授权委托人准时参会。</w:t>
            </w:r>
          </w:p>
          <w:p w14:paraId="2CAD2228">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0625B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6DF3CCCE">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14:paraId="634E0600">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14:paraId="284F88C1">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w:t>
            </w:r>
            <w:r>
              <w:rPr>
                <w:rFonts w:hint="eastAsia" w:ascii="仿宋" w:hAnsi="仿宋" w:eastAsia="仿宋" w:cs="仿宋"/>
                <w:color w:val="auto"/>
                <w:sz w:val="22"/>
                <w:u w:val="single"/>
              </w:rPr>
              <w:t>理解、产品配置/技术方案、实施</w:t>
            </w:r>
            <w:r>
              <w:rPr>
                <w:rFonts w:hint="eastAsia" w:ascii="仿宋" w:hAnsi="仿宋" w:eastAsia="仿宋" w:cs="仿宋"/>
                <w:color w:val="000000"/>
                <w:sz w:val="22"/>
                <w:u w:val="single"/>
              </w:rPr>
              <w:t>方案、人员配置、服务承诺、商务条款</w:t>
            </w:r>
            <w:r>
              <w:rPr>
                <w:rFonts w:hint="eastAsia" w:ascii="仿宋" w:hAnsi="仿宋" w:eastAsia="仿宋" w:cs="仿宋"/>
                <w:color w:val="000000"/>
                <w:sz w:val="22"/>
              </w:rPr>
              <w:t>等。</w:t>
            </w:r>
          </w:p>
        </w:tc>
      </w:tr>
      <w:tr w14:paraId="1AB7B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67FF2FC4">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14:paraId="21B8141E">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14:paraId="1B41787B">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lang w:val="en-US" w:eastAsia="zh-CN"/>
              </w:rPr>
              <w:t>3</w:t>
            </w:r>
            <w:r>
              <w:rPr>
                <w:rFonts w:hint="eastAsia" w:ascii="仿宋" w:hAnsi="仿宋" w:eastAsia="仿宋" w:cs="仿宋"/>
                <w:color w:val="auto"/>
                <w:sz w:val="22"/>
                <w:szCs w:val="22"/>
                <w:u w:val="single"/>
              </w:rPr>
              <w:t>名</w:t>
            </w:r>
            <w:r>
              <w:rPr>
                <w:rFonts w:hint="eastAsia" w:ascii="仿宋" w:hAnsi="仿宋" w:eastAsia="仿宋" w:cs="宋体"/>
                <w:color w:val="auto"/>
                <w:sz w:val="22"/>
              </w:rPr>
              <w:t>为成交</w:t>
            </w:r>
            <w:r>
              <w:rPr>
                <w:rFonts w:hint="eastAsia" w:ascii="仿宋" w:hAnsi="仿宋" w:eastAsia="仿宋" w:cs="宋体"/>
                <w:color w:val="000000"/>
                <w:sz w:val="22"/>
              </w:rPr>
              <w:t>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14:paraId="6055C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09189107">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14:paraId="41CA49A6">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14:paraId="032BEB56">
            <w:pPr>
              <w:pStyle w:val="62"/>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w:t>
            </w:r>
            <w:r>
              <w:rPr>
                <w:rFonts w:hint="eastAsia" w:ascii="仿宋" w:hAnsi="仿宋" w:eastAsia="仿宋" w:cs="仿宋"/>
                <w:color w:val="auto"/>
                <w:sz w:val="22"/>
                <w:szCs w:val="22"/>
              </w:rPr>
              <w:t>量：</w:t>
            </w:r>
            <w:r>
              <w:rPr>
                <w:rFonts w:hint="eastAsia" w:ascii="仿宋" w:hAnsi="仿宋" w:eastAsia="仿宋" w:cs="仿宋"/>
                <w:color w:val="auto"/>
                <w:sz w:val="22"/>
                <w:szCs w:val="22"/>
                <w:u w:val="single"/>
              </w:rPr>
              <w:t>1家</w:t>
            </w:r>
          </w:p>
          <w:p w14:paraId="601E9779">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w:t>
            </w:r>
            <w:r>
              <w:rPr>
                <w:rFonts w:hint="eastAsia" w:ascii="仿宋" w:hAnsi="仿宋" w:eastAsia="仿宋" w:cs="仿宋"/>
                <w:sz w:val="22"/>
                <w:szCs w:val="22"/>
              </w:rPr>
              <w:t>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14:paraId="534A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56351DB5">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14:paraId="7B90A32A">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14:paraId="5B760093">
            <w:pPr>
              <w:pStyle w:val="62"/>
              <w:spacing w:before="62" w:beforeLines="20" w:after="62" w:afterLines="20"/>
              <w:rPr>
                <w:rFonts w:ascii="仿宋" w:hAnsi="仿宋" w:eastAsia="仿宋" w:cs="仿宋"/>
                <w:color w:val="000000"/>
              </w:rPr>
            </w:pPr>
            <w:r>
              <w:rPr>
                <w:rFonts w:hint="eastAsia" w:ascii="仿宋" w:hAnsi="仿宋" w:eastAsia="仿宋"/>
                <w:color w:val="auto"/>
              </w:rPr>
              <w:t>不收取</w:t>
            </w:r>
          </w:p>
        </w:tc>
      </w:tr>
      <w:tr w14:paraId="59081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7980274D">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14:paraId="26410C5D">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14:paraId="7D487A7F">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auto"/>
                <w:sz w:val="22"/>
              </w:rPr>
              <w:t>项目采购人</w:t>
            </w:r>
            <w:r>
              <w:rPr>
                <w:rFonts w:hint="eastAsia" w:ascii="仿宋" w:hAnsi="仿宋" w:eastAsia="仿宋" w:cs="仿宋"/>
                <w:color w:val="auto"/>
                <w:sz w:val="22"/>
                <w:lang w:eastAsia="zh-CN"/>
              </w:rPr>
              <w:t>及</w:t>
            </w:r>
            <w:r>
              <w:rPr>
                <w:rFonts w:ascii="仿宋" w:hAnsi="仿宋" w:eastAsia="仿宋" w:cs="仿宋"/>
                <w:color w:val="auto"/>
                <w:sz w:val="22"/>
              </w:rPr>
              <w:t>实际合同签署人</w:t>
            </w:r>
            <w:r>
              <w:rPr>
                <w:rFonts w:hint="eastAsia" w:ascii="仿宋" w:hAnsi="仿宋" w:eastAsia="仿宋" w:cs="仿宋"/>
                <w:color w:val="auto"/>
                <w:sz w:val="22"/>
                <w:lang w:eastAsia="zh-CN"/>
              </w:rPr>
              <w:t>均</w:t>
            </w:r>
            <w:r>
              <w:rPr>
                <w:rFonts w:hint="eastAsia" w:ascii="仿宋" w:hAnsi="仿宋" w:eastAsia="仿宋" w:cs="仿宋"/>
                <w:color w:val="auto"/>
                <w:sz w:val="22"/>
              </w:rPr>
              <w:t>为</w:t>
            </w:r>
            <w:r>
              <w:rPr>
                <w:rFonts w:hint="eastAsia" w:ascii="仿宋" w:hAnsi="仿宋" w:eastAsia="仿宋" w:cs="仿宋"/>
                <w:color w:val="auto"/>
                <w:sz w:val="22"/>
                <w:lang w:val="en-US" w:eastAsia="zh-CN"/>
              </w:rPr>
              <w:t>中国人民财产保险股份有限公司凉山彝族自治州</w:t>
            </w:r>
            <w:r>
              <w:rPr>
                <w:rFonts w:ascii="仿宋" w:hAnsi="仿宋" w:eastAsia="仿宋" w:cs="仿宋"/>
                <w:color w:val="auto"/>
                <w:sz w:val="22"/>
              </w:rPr>
              <w:t>分公司</w:t>
            </w:r>
            <w:r>
              <w:rPr>
                <w:rFonts w:hint="eastAsia" w:ascii="仿宋" w:hAnsi="仿宋" w:eastAsia="仿宋" w:cs="仿宋"/>
                <w:color w:val="auto"/>
                <w:sz w:val="22"/>
                <w:lang w:eastAsia="zh-CN"/>
              </w:rPr>
              <w:t>。</w:t>
            </w:r>
          </w:p>
        </w:tc>
      </w:tr>
    </w:tbl>
    <w:p w14:paraId="7AA22F4B">
      <w:pPr>
        <w:pStyle w:val="2"/>
        <w:rPr>
          <w:rFonts w:ascii="仿宋_GB2312" w:eastAsia="仿宋_GB2312"/>
        </w:rPr>
      </w:pPr>
    </w:p>
    <w:p w14:paraId="49724347">
      <w:pPr>
        <w:pStyle w:val="2"/>
        <w:rPr>
          <w:rFonts w:ascii="仿宋_GB2312" w:eastAsia="仿宋_GB2312"/>
        </w:rPr>
      </w:pPr>
    </w:p>
    <w:p w14:paraId="48875DCA">
      <w:pPr>
        <w:pStyle w:val="2"/>
        <w:rPr>
          <w:rFonts w:ascii="仿宋_GB2312" w:eastAsia="仿宋_GB2312"/>
        </w:rPr>
      </w:pPr>
    </w:p>
    <w:p w14:paraId="263E620F">
      <w:pPr>
        <w:pStyle w:val="2"/>
        <w:rPr>
          <w:rFonts w:ascii="仿宋_GB2312" w:eastAsia="仿宋_GB2312"/>
        </w:rPr>
      </w:pPr>
    </w:p>
    <w:p w14:paraId="0955861D">
      <w:pPr>
        <w:pStyle w:val="2"/>
        <w:rPr>
          <w:rFonts w:ascii="仿宋_GB2312" w:eastAsia="仿宋_GB2312"/>
        </w:rPr>
      </w:pPr>
    </w:p>
    <w:p w14:paraId="5455B680">
      <w:pPr>
        <w:pStyle w:val="2"/>
        <w:rPr>
          <w:rFonts w:ascii="仿宋_GB2312" w:eastAsia="仿宋_GB2312"/>
        </w:rPr>
      </w:pPr>
    </w:p>
    <w:p w14:paraId="508A6D01">
      <w:pPr>
        <w:pStyle w:val="5"/>
        <w:jc w:val="left"/>
        <w:rPr>
          <w:rFonts w:ascii="仿宋" w:hAnsi="仿宋" w:eastAsia="仿宋" w:cs="仿宋"/>
          <w:color w:val="000000"/>
          <w:sz w:val="24"/>
          <w:szCs w:val="24"/>
        </w:rPr>
      </w:pPr>
      <w:bookmarkStart w:id="26" w:name="_Toc444891336"/>
      <w:bookmarkStart w:id="27" w:name="_Toc287600118"/>
      <w:bookmarkStart w:id="28" w:name="_Toc517281816"/>
      <w:bookmarkStart w:id="29" w:name="_Toc20514"/>
      <w:bookmarkStart w:id="30" w:name="_Toc27232"/>
      <w:bookmarkStart w:id="31" w:name="_Toc11071"/>
      <w:bookmarkStart w:id="32" w:name="_Toc19783313"/>
      <w:bookmarkStart w:id="33" w:name="_Toc6047"/>
      <w:bookmarkStart w:id="34" w:name="_Toc17715"/>
      <w:bookmarkStart w:id="35" w:name="_Toc186737799"/>
      <w:bookmarkStart w:id="36" w:name="_Toc27220"/>
      <w:r>
        <w:rPr>
          <w:rFonts w:hint="eastAsia" w:ascii="仿宋" w:hAnsi="仿宋" w:eastAsia="仿宋" w:cs="仿宋"/>
          <w:color w:val="000000"/>
          <w:sz w:val="24"/>
          <w:szCs w:val="24"/>
        </w:rPr>
        <w:t>二、供应商须知</w:t>
      </w:r>
      <w:bookmarkEnd w:id="26"/>
      <w:bookmarkEnd w:id="27"/>
      <w:bookmarkEnd w:id="28"/>
      <w:bookmarkEnd w:id="29"/>
      <w:bookmarkEnd w:id="30"/>
      <w:bookmarkEnd w:id="31"/>
      <w:bookmarkEnd w:id="32"/>
      <w:bookmarkEnd w:id="33"/>
      <w:r>
        <w:rPr>
          <w:rFonts w:hint="eastAsia" w:ascii="仿宋" w:hAnsi="仿宋" w:eastAsia="仿宋" w:cs="仿宋"/>
          <w:color w:val="000000"/>
          <w:sz w:val="24"/>
          <w:szCs w:val="24"/>
        </w:rPr>
        <w:t>正文</w:t>
      </w:r>
      <w:bookmarkEnd w:id="34"/>
      <w:bookmarkEnd w:id="35"/>
      <w:bookmarkEnd w:id="36"/>
    </w:p>
    <w:p w14:paraId="7B6DD7CE">
      <w:pPr>
        <w:pStyle w:val="6"/>
        <w:spacing w:before="0" w:after="0" w:line="360" w:lineRule="auto"/>
        <w:ind w:firstLine="482"/>
        <w:rPr>
          <w:rFonts w:ascii="仿宋" w:hAnsi="仿宋" w:eastAsia="仿宋" w:cs="仿宋"/>
          <w:color w:val="000000"/>
          <w:sz w:val="24"/>
          <w:szCs w:val="24"/>
        </w:rPr>
      </w:pPr>
      <w:bookmarkStart w:id="37" w:name="_Toc6681"/>
      <w:bookmarkStart w:id="38" w:name="_Toc517281817"/>
      <w:bookmarkStart w:id="39" w:name="_Toc186737800"/>
      <w:bookmarkStart w:id="40" w:name="_Toc287600119"/>
      <w:bookmarkStart w:id="41" w:name="_Toc3678"/>
      <w:bookmarkStart w:id="42" w:name="_Toc22969"/>
      <w:bookmarkStart w:id="43" w:name="_Toc25179"/>
      <w:bookmarkStart w:id="44" w:name="_Toc11851"/>
      <w:bookmarkStart w:id="45" w:name="_Toc431"/>
      <w:bookmarkStart w:id="46" w:name="_Toc19783314"/>
      <w:bookmarkStart w:id="47" w:name="_Toc444891337"/>
      <w:bookmarkStart w:id="48" w:name="_Toc16441"/>
      <w:r>
        <w:rPr>
          <w:rFonts w:hint="eastAsia" w:ascii="仿宋" w:hAnsi="仿宋" w:eastAsia="仿宋" w:cs="仿宋"/>
          <w:color w:val="000000"/>
          <w:sz w:val="24"/>
          <w:szCs w:val="24"/>
        </w:rPr>
        <w:t>（一）总 则</w:t>
      </w:r>
      <w:bookmarkEnd w:id="37"/>
      <w:bookmarkEnd w:id="38"/>
      <w:bookmarkEnd w:id="39"/>
      <w:bookmarkEnd w:id="40"/>
      <w:bookmarkEnd w:id="41"/>
      <w:bookmarkEnd w:id="42"/>
      <w:bookmarkEnd w:id="43"/>
      <w:bookmarkEnd w:id="44"/>
      <w:bookmarkEnd w:id="45"/>
      <w:bookmarkEnd w:id="46"/>
      <w:bookmarkEnd w:id="47"/>
      <w:bookmarkEnd w:id="48"/>
    </w:p>
    <w:p w14:paraId="60166352">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14:paraId="75DCCCB6">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本项目按照中华人民共和国有关法律、行政法规和部门规章以及采购人的采购管理制度，通过比选方式确定签约供应商。</w:t>
      </w:r>
    </w:p>
    <w:p w14:paraId="65C72D47">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14:paraId="6416E456">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详见本须知前附表，详细内容详见第五章采购需求。</w:t>
      </w:r>
    </w:p>
    <w:p w14:paraId="5E67399C">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14:paraId="17DB112F">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资金来源于采购人或其子公司（含分支机构）自筹（比例100%），且资金已落实。</w:t>
      </w:r>
    </w:p>
    <w:p w14:paraId="432F7A05">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14:paraId="4A7923B5">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详见本须知前附表。</w:t>
      </w:r>
    </w:p>
    <w:p w14:paraId="0B632B4E">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14:paraId="50351CAB">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不论结果如何，供应商自行承担所有准备和参与本次比选响应的有关费用。</w:t>
      </w:r>
    </w:p>
    <w:p w14:paraId="68182089">
      <w:pPr>
        <w:pStyle w:val="6"/>
        <w:spacing w:after="0" w:line="360" w:lineRule="auto"/>
        <w:ind w:firstLine="482"/>
        <w:rPr>
          <w:rFonts w:ascii="仿宋" w:hAnsi="仿宋" w:eastAsia="仿宋" w:cs="仿宋"/>
          <w:color w:val="000000"/>
          <w:sz w:val="24"/>
          <w:szCs w:val="24"/>
        </w:rPr>
      </w:pPr>
      <w:bookmarkStart w:id="49" w:name="_Toc444891338"/>
      <w:bookmarkStart w:id="50" w:name="_Toc19783315"/>
      <w:bookmarkStart w:id="51" w:name="_Toc25513"/>
      <w:bookmarkStart w:id="52" w:name="_Toc517281818"/>
      <w:bookmarkStart w:id="53" w:name="_Toc10975"/>
      <w:bookmarkStart w:id="54" w:name="_Toc287600120"/>
      <w:bookmarkStart w:id="55" w:name="_Toc186737801"/>
      <w:bookmarkStart w:id="56" w:name="_Toc24246"/>
      <w:bookmarkStart w:id="57" w:name="_Toc5255"/>
      <w:bookmarkStart w:id="58" w:name="_Toc3016"/>
      <w:bookmarkStart w:id="59" w:name="_Toc2684"/>
      <w:bookmarkStart w:id="60" w:name="_Toc14164"/>
      <w:r>
        <w:rPr>
          <w:rFonts w:hint="eastAsia" w:ascii="仿宋" w:hAnsi="仿宋" w:eastAsia="仿宋" w:cs="仿宋"/>
          <w:color w:val="000000"/>
          <w:sz w:val="24"/>
          <w:szCs w:val="24"/>
        </w:rPr>
        <w:t>（二）比选文件</w:t>
      </w:r>
      <w:bookmarkEnd w:id="49"/>
      <w:bookmarkEnd w:id="50"/>
      <w:bookmarkEnd w:id="51"/>
      <w:bookmarkEnd w:id="52"/>
      <w:bookmarkEnd w:id="53"/>
      <w:bookmarkEnd w:id="54"/>
      <w:bookmarkEnd w:id="55"/>
      <w:bookmarkEnd w:id="56"/>
      <w:bookmarkEnd w:id="57"/>
      <w:bookmarkEnd w:id="58"/>
      <w:bookmarkEnd w:id="59"/>
      <w:bookmarkEnd w:id="60"/>
    </w:p>
    <w:p w14:paraId="103AE206">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14:paraId="4C9CA1ED">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6.1比选文件包括下列内容：</w:t>
      </w:r>
    </w:p>
    <w:p w14:paraId="415618EC">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第一章 比选邀请</w:t>
      </w:r>
    </w:p>
    <w:p w14:paraId="0A0E220D">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第二章 供应商须知</w:t>
      </w:r>
    </w:p>
    <w:p w14:paraId="5AD5FD09">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第三章 评审办法</w:t>
      </w:r>
    </w:p>
    <w:p w14:paraId="4A99C257">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第四章 合同格式</w:t>
      </w:r>
    </w:p>
    <w:p w14:paraId="4FEA7E6C">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第五章 采购需求</w:t>
      </w:r>
    </w:p>
    <w:p w14:paraId="345798B1">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第六章 响应文件格式</w:t>
      </w:r>
    </w:p>
    <w:p w14:paraId="507BA78D">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6.2采购人在比选文件中以显著的方式标明实质性要求、条件以及不满足实质性要求和条件的响应文件将被否决的提示。实质性标识方式和具体要求见本须知前附表。</w:t>
      </w:r>
    </w:p>
    <w:p w14:paraId="0B3B7AC0">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14:paraId="7AC3EF2E">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7.1在响应文件递交截止时间前，无论出于何种原因，采购人可主动地或在解答供应商要求澄清的问题时对比选文件进行修改。</w:t>
      </w:r>
    </w:p>
    <w:p w14:paraId="3631AFE2">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7.2供应商有权要求采购人对比选文件中的有关问题进行答疑、澄清。</w:t>
      </w:r>
    </w:p>
    <w:p w14:paraId="4C09437B">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14:paraId="0EFB2823">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7.4对于比选文件的修改，如影响供应商响应文件编制的，采购人应推迟响应文件递交截止日期，并以书面或邮件形式通知所有已获取比选文件的供应商。</w:t>
      </w:r>
    </w:p>
    <w:p w14:paraId="19E271CC">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7.5任何对比选文件的澄清均为比选文件的组成部分，并具有同等的法律效力。如比选文件的澄清与比选文件有矛盾，以日期后的为准。</w:t>
      </w:r>
    </w:p>
    <w:p w14:paraId="0BB3B079">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14:paraId="5C8928F3">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采购人认为必要时，将召开比选响应预备会(答疑会)，公开解答潜在供应商对比选文件提出的疑问。</w:t>
      </w:r>
    </w:p>
    <w:p w14:paraId="1D0BC3A5">
      <w:pPr>
        <w:pStyle w:val="6"/>
        <w:spacing w:after="0" w:line="360" w:lineRule="auto"/>
        <w:jc w:val="center"/>
        <w:rPr>
          <w:rFonts w:ascii="仿宋" w:hAnsi="仿宋" w:eastAsia="仿宋" w:cs="仿宋"/>
          <w:color w:val="000000"/>
          <w:sz w:val="24"/>
          <w:szCs w:val="24"/>
        </w:rPr>
      </w:pPr>
      <w:bookmarkStart w:id="61" w:name="_Toc287600121"/>
      <w:bookmarkStart w:id="62" w:name="_Toc23546"/>
      <w:bookmarkStart w:id="63" w:name="_Toc13691"/>
      <w:bookmarkStart w:id="64" w:name="_Toc19783316"/>
      <w:bookmarkStart w:id="65" w:name="_Toc31141"/>
      <w:bookmarkStart w:id="66" w:name="_Toc444891339"/>
      <w:bookmarkStart w:id="67" w:name="_Toc517281819"/>
      <w:bookmarkStart w:id="68" w:name="_Toc27563"/>
      <w:bookmarkStart w:id="69" w:name="_Toc14308"/>
      <w:bookmarkStart w:id="70" w:name="_Toc16985"/>
      <w:bookmarkStart w:id="71" w:name="_Toc186737802"/>
      <w:bookmarkStart w:id="72" w:name="_Toc27642"/>
      <w:r>
        <w:rPr>
          <w:rFonts w:hint="eastAsia" w:ascii="仿宋" w:hAnsi="仿宋" w:eastAsia="仿宋" w:cs="仿宋"/>
          <w:color w:val="000000"/>
          <w:sz w:val="24"/>
          <w:szCs w:val="24"/>
        </w:rPr>
        <w:t>（三）响应文件</w:t>
      </w:r>
      <w:bookmarkEnd w:id="61"/>
      <w:bookmarkEnd w:id="62"/>
      <w:bookmarkEnd w:id="63"/>
      <w:bookmarkEnd w:id="64"/>
      <w:bookmarkEnd w:id="65"/>
      <w:bookmarkEnd w:id="66"/>
      <w:bookmarkEnd w:id="67"/>
      <w:bookmarkEnd w:id="68"/>
      <w:bookmarkEnd w:id="69"/>
      <w:bookmarkEnd w:id="70"/>
      <w:bookmarkEnd w:id="71"/>
      <w:bookmarkEnd w:id="72"/>
    </w:p>
    <w:p w14:paraId="45A60659">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14:paraId="39C2C040">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供应商应当按照供应商须知前附表的要求制作并提交响应文件，具体组成见本须知前附表。</w:t>
      </w:r>
    </w:p>
    <w:p w14:paraId="7C2E167C">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14:paraId="6F40F881">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10.1 供应商应当按照比选文件的要求编制响应文件，并对其提交的响应文件的真实性、合法性承担法律责任。响应文件应当对比选文件提出的实质性要求和条件作出响应。 </w:t>
      </w:r>
    </w:p>
    <w:p w14:paraId="0CCF06FA">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10.2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00F72032">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4F1BF968">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43E763B2">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1184AEFE">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3" w:name="_Hlk173250545"/>
      <w:r>
        <w:rPr>
          <w:rFonts w:hint="eastAsia" w:asciiTheme="majorEastAsia" w:hAnsiTheme="majorEastAsia" w:eastAsiaTheme="majorEastAsia" w:cstheme="majorEastAsia"/>
          <w:color w:val="auto"/>
          <w:sz w:val="24"/>
          <w:szCs w:val="24"/>
          <w:lang w:val="en-US" w:eastAsia="zh-CN" w:bidi="ar-SA"/>
        </w:rPr>
        <w:t>盖章或者签字另有要求的，见本须知前附表。</w:t>
      </w:r>
    </w:p>
    <w:bookmarkEnd w:id="73"/>
    <w:p w14:paraId="2FB3CDC7">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10.7除工程规范另有规定外，响应文件使用的度量衡单位，均采用中华人民共和国法定计量单位。</w:t>
      </w:r>
    </w:p>
    <w:p w14:paraId="704F9FC2">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14:paraId="0BAFAFC6">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供应商应当根据比选文件要求进行报价，供应商应当报出符合比选文件要求的拟提供货物或服务的单价、总价、费率、税率等内容，采购人不接受供应商的任何低于成本报价的不正当竞争方式，其他报价要求见供应商须知前附表。</w:t>
      </w:r>
    </w:p>
    <w:p w14:paraId="0D6264C8">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14:paraId="6028C1E0">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12.1 比选响应有效期从响应文件递交截止之日起算，具体时间见本须知前附表，在此期间，供应商不得要求撤销或修改其响应文件。供应商承诺的比选响应有效期必须不短于比选文件规定的比选响应有效期，否则将构成对比选文件的非实质性响应，比选响应将被否决。</w:t>
      </w:r>
    </w:p>
    <w:p w14:paraId="0E731EF3">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12.2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62D1279F">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14:paraId="7B7517CE">
      <w:pPr>
        <w:spacing w:line="360" w:lineRule="auto"/>
        <w:rPr>
          <w:rFonts w:hint="eastAsia" w:asciiTheme="majorEastAsia" w:hAnsiTheme="majorEastAsia" w:eastAsiaTheme="majorEastAsia" w:cstheme="majorEastAsia"/>
          <w:color w:val="auto"/>
          <w:sz w:val="24"/>
          <w:szCs w:val="24"/>
          <w:lang w:val="en-US" w:eastAsia="zh-CN" w:bidi="ar-SA"/>
        </w:rPr>
      </w:pPr>
      <w:r>
        <w:rPr>
          <w:rFonts w:ascii="仿宋" w:hAnsi="仿宋" w:eastAsia="仿宋" w:cs="宋体"/>
          <w:color w:val="000000"/>
        </w:rPr>
        <w:t>1</w:t>
      </w:r>
      <w:r>
        <w:rPr>
          <w:rFonts w:hint="eastAsia" w:asciiTheme="majorEastAsia" w:hAnsiTheme="majorEastAsia" w:eastAsiaTheme="majorEastAsia" w:cstheme="majorEastAsia"/>
          <w:color w:val="auto"/>
          <w:sz w:val="24"/>
          <w:szCs w:val="24"/>
          <w:lang w:val="en-US" w:eastAsia="zh-CN" w:bidi="ar-SA"/>
        </w:rPr>
        <w:t>3.1 供应商应当编制一份响应文件“正本”和本须知前附表所述份数的“副本”和“电子版”，副本为正本复印件。纸质版文件与电子版文件不一致时，以</w:t>
      </w:r>
      <w:r>
        <w:rPr>
          <w:rFonts w:hint="eastAsia" w:asciiTheme="majorEastAsia" w:hAnsiTheme="majorEastAsia" w:eastAsiaTheme="majorEastAsia" w:cstheme="majorEastAsia"/>
          <w:color w:val="auto"/>
          <w:sz w:val="24"/>
          <w:szCs w:val="24"/>
          <w:lang w:val="en-US" w:eastAsia="zh-Hans" w:bidi="ar-SA"/>
        </w:rPr>
        <w:t>纸质版</w:t>
      </w:r>
      <w:r>
        <w:rPr>
          <w:rFonts w:hint="eastAsia" w:asciiTheme="majorEastAsia" w:hAnsiTheme="majorEastAsia" w:eastAsiaTheme="majorEastAsia" w:cstheme="majorEastAsia"/>
          <w:color w:val="auto"/>
          <w:sz w:val="24"/>
          <w:szCs w:val="24"/>
          <w:lang w:val="en-US" w:eastAsia="zh-CN" w:bidi="ar-SA"/>
        </w:rPr>
        <w:t xml:space="preserve">文件为准，电子招投标项目，按照相关法律法规执行;响应文件正本与副本不一致时，以正本为准。 </w:t>
      </w:r>
    </w:p>
    <w:p w14:paraId="7995C32C">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13.2 每份纸质文件响应文件的正本、副本应当分别装订，并于封面上明确标明“正本”“副本”字样。具体要求见本须知前附表。</w:t>
      </w:r>
    </w:p>
    <w:p w14:paraId="3F98D2EC">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13.3 对于比选文件中提及的原件或复印件要求，照片件、扫描件、影印件、截图件等与其具有同等效力。</w:t>
      </w:r>
    </w:p>
    <w:p w14:paraId="50A7F539">
      <w:pPr>
        <w:pStyle w:val="6"/>
        <w:spacing w:after="0" w:line="360" w:lineRule="auto"/>
        <w:ind w:firstLine="482"/>
        <w:rPr>
          <w:rFonts w:ascii="仿宋" w:hAnsi="仿宋" w:eastAsia="仿宋" w:cs="仿宋"/>
          <w:color w:val="000000"/>
          <w:sz w:val="24"/>
          <w:szCs w:val="24"/>
        </w:rPr>
      </w:pPr>
      <w:bookmarkStart w:id="74" w:name="_Toc21600"/>
      <w:bookmarkStart w:id="75" w:name="_Toc4155"/>
      <w:bookmarkStart w:id="76" w:name="_Toc14726"/>
      <w:bookmarkStart w:id="77" w:name="_Toc7129"/>
      <w:bookmarkStart w:id="78" w:name="_Toc18673"/>
      <w:bookmarkStart w:id="79" w:name="_Toc517281820"/>
      <w:bookmarkStart w:id="80" w:name="_Toc287600122"/>
      <w:bookmarkStart w:id="81" w:name="_Toc19783317"/>
      <w:bookmarkStart w:id="82" w:name="_Toc444891340"/>
      <w:bookmarkStart w:id="83" w:name="_Toc17865"/>
      <w:bookmarkStart w:id="84" w:name="_Toc186737803"/>
      <w:bookmarkStart w:id="85" w:name="_Toc28624"/>
      <w:r>
        <w:rPr>
          <w:rFonts w:hint="eastAsia" w:ascii="仿宋" w:hAnsi="仿宋" w:eastAsia="仿宋" w:cs="仿宋"/>
          <w:color w:val="000000"/>
          <w:sz w:val="24"/>
          <w:szCs w:val="24"/>
        </w:rPr>
        <w:t>（四）响应文件的</w:t>
      </w:r>
      <w:bookmarkEnd w:id="74"/>
      <w:bookmarkEnd w:id="75"/>
      <w:bookmarkEnd w:id="76"/>
      <w:bookmarkEnd w:id="77"/>
      <w:bookmarkEnd w:id="78"/>
      <w:bookmarkEnd w:id="79"/>
      <w:bookmarkEnd w:id="80"/>
      <w:bookmarkEnd w:id="81"/>
      <w:bookmarkEnd w:id="82"/>
      <w:r>
        <w:rPr>
          <w:rFonts w:hint="eastAsia" w:ascii="仿宋" w:hAnsi="仿宋" w:eastAsia="仿宋" w:cs="仿宋"/>
          <w:color w:val="000000"/>
          <w:sz w:val="24"/>
          <w:szCs w:val="24"/>
        </w:rPr>
        <w:t>递交</w:t>
      </w:r>
      <w:bookmarkEnd w:id="83"/>
      <w:bookmarkEnd w:id="84"/>
      <w:bookmarkEnd w:id="85"/>
    </w:p>
    <w:p w14:paraId="32D18F90">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14:paraId="37CCCA80">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14.1供应商应按本须知前附表规定的时间、方式递交响应文件。</w:t>
      </w:r>
    </w:p>
    <w:p w14:paraId="21781C1F">
      <w:pPr>
        <w:spacing w:line="360" w:lineRule="auto"/>
        <w:rPr>
          <w:rFonts w:ascii="仿宋" w:hAnsi="仿宋" w:eastAsia="仿宋" w:cs="宋体"/>
          <w:b/>
          <w:bCs/>
          <w:color w:val="000000"/>
        </w:rPr>
      </w:pPr>
      <w:r>
        <w:rPr>
          <w:rFonts w:hint="eastAsia" w:asciiTheme="majorEastAsia" w:hAnsiTheme="majorEastAsia" w:eastAsiaTheme="majorEastAsia" w:cstheme="majorEastAsia"/>
          <w:color w:val="auto"/>
          <w:sz w:val="24"/>
          <w:szCs w:val="24"/>
          <w:lang w:val="en-US" w:eastAsia="zh-CN" w:bidi="ar-SA"/>
        </w:rPr>
        <w:t>14.2出现下列情形之一时，</w:t>
      </w:r>
      <w:r>
        <w:rPr>
          <w:rFonts w:hint="eastAsia" w:ascii="仿宋" w:hAnsi="仿宋" w:eastAsia="仿宋" w:cs="宋体"/>
          <w:b/>
          <w:bCs/>
          <w:color w:val="000000"/>
        </w:rPr>
        <w:t>响应文件不予接收或已经递交的响应文件无效；</w:t>
      </w:r>
    </w:p>
    <w:p w14:paraId="69524872">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（1）电子响应文件逾期递交的；</w:t>
      </w:r>
    </w:p>
    <w:p w14:paraId="5B274F6F">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（2）纸质响应文件逾期递交或者未送达指定地点或者未按照比选文件要求封装的；</w:t>
      </w:r>
    </w:p>
    <w:p w14:paraId="26A2E605">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（3）未按比选公告或者响应公告书要求获得本项目比选文件的。</w:t>
      </w:r>
    </w:p>
    <w:p w14:paraId="0564BBA0">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14:paraId="0838A8E8">
      <w:pPr>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15.1在比选文件规定的响应文件递交截止时间前，可以补充、修改或撤回已提交的响应文件。补充、修改的内容为响应文件的组成部分，应当在响应文件递交截止时间前按照比选文件的规定进行递交。</w:t>
      </w:r>
    </w:p>
    <w:p w14:paraId="54F1DABA">
      <w:pPr>
        <w:spacing w:line="360" w:lineRule="auto"/>
        <w:rPr>
          <w:rFonts w:hint="eastAsia" w:asciiTheme="majorEastAsia" w:hAnsiTheme="majorEastAsia" w:eastAsiaTheme="majorEastAsia" w:cstheme="majorEastAsia"/>
          <w:color w:val="auto"/>
          <w:sz w:val="24"/>
          <w:szCs w:val="24"/>
          <w:lang w:val="en-US" w:eastAsia="zh-CN" w:bidi="ar-SA"/>
        </w:rPr>
      </w:pPr>
      <w:bookmarkStart w:id="86" w:name="_Toc152042334"/>
      <w:bookmarkStart w:id="87" w:name="_Toc246996202"/>
      <w:bookmarkStart w:id="88" w:name="_Toc152045558"/>
      <w:bookmarkStart w:id="89" w:name="_Toc179632576"/>
      <w:bookmarkStart w:id="90" w:name="_Toc326223561"/>
      <w:bookmarkStart w:id="91" w:name="_Toc246996945"/>
      <w:bookmarkStart w:id="92" w:name="_Toc334766948"/>
      <w:bookmarkStart w:id="93" w:name="_Toc144974526"/>
      <w:bookmarkStart w:id="94" w:name="_Toc247085716"/>
      <w:bookmarkStart w:id="95" w:name="_Toc332188194"/>
      <w:r>
        <w:rPr>
          <w:rFonts w:hint="eastAsia" w:asciiTheme="majorEastAsia" w:hAnsiTheme="majorEastAsia" w:eastAsiaTheme="majorEastAsia" w:cstheme="majorEastAsia"/>
          <w:color w:val="auto"/>
          <w:sz w:val="24"/>
          <w:szCs w:val="24"/>
          <w:lang w:val="en-US" w:eastAsia="zh-CN" w:bidi="ar-SA"/>
        </w:rPr>
        <w:t>15.2</w:t>
      </w:r>
      <w:bookmarkEnd w:id="86"/>
      <w:bookmarkEnd w:id="87"/>
      <w:bookmarkEnd w:id="88"/>
      <w:bookmarkEnd w:id="89"/>
      <w:bookmarkEnd w:id="90"/>
      <w:bookmarkEnd w:id="91"/>
      <w:bookmarkEnd w:id="92"/>
      <w:bookmarkEnd w:id="93"/>
      <w:bookmarkEnd w:id="94"/>
      <w:bookmarkEnd w:id="95"/>
      <w:r>
        <w:rPr>
          <w:rFonts w:hint="eastAsia" w:asciiTheme="majorEastAsia" w:hAnsiTheme="majorEastAsia" w:eastAsiaTheme="majorEastAsia" w:cstheme="majorEastAsia"/>
          <w:color w:val="auto"/>
          <w:sz w:val="24"/>
          <w:szCs w:val="24"/>
          <w:lang w:val="en-US" w:eastAsia="zh-CN" w:bidi="ar-SA"/>
        </w:rPr>
        <w:t xml:space="preserve"> 响应文件递交截止时间后，供应商在响应有效期内撤销其响应文件，比选保证金不予退还。</w:t>
      </w:r>
    </w:p>
    <w:p w14:paraId="4C3E928D">
      <w:pPr>
        <w:pStyle w:val="6"/>
        <w:spacing w:before="0" w:after="0" w:line="360" w:lineRule="auto"/>
        <w:ind w:firstLine="482"/>
        <w:rPr>
          <w:rFonts w:ascii="仿宋" w:hAnsi="仿宋" w:eastAsia="仿宋" w:cs="仿宋"/>
          <w:color w:val="000000"/>
          <w:sz w:val="24"/>
          <w:szCs w:val="24"/>
        </w:rPr>
      </w:pPr>
      <w:bookmarkStart w:id="96" w:name="_Toc10644"/>
      <w:bookmarkStart w:id="97" w:name="_Toc287600123"/>
      <w:bookmarkStart w:id="98" w:name="_Toc2055"/>
      <w:bookmarkStart w:id="99" w:name="_Toc186737804"/>
      <w:bookmarkStart w:id="100" w:name="_Toc517281821"/>
      <w:bookmarkStart w:id="101" w:name="_Toc20741"/>
      <w:bookmarkStart w:id="102" w:name="_Toc2636"/>
      <w:bookmarkStart w:id="103" w:name="_Toc444891341"/>
      <w:bookmarkStart w:id="104" w:name="_Toc30466"/>
      <w:bookmarkStart w:id="105" w:name="_Toc11361"/>
      <w:bookmarkStart w:id="106" w:name="_Toc12797"/>
      <w:r>
        <w:rPr>
          <w:rFonts w:hint="eastAsia" w:ascii="仿宋" w:hAnsi="仿宋" w:eastAsia="仿宋" w:cs="仿宋"/>
          <w:color w:val="000000"/>
          <w:sz w:val="24"/>
          <w:szCs w:val="24"/>
        </w:rPr>
        <w:t>（五）比选和评审</w:t>
      </w:r>
      <w:bookmarkEnd w:id="96"/>
      <w:bookmarkEnd w:id="97"/>
      <w:bookmarkEnd w:id="98"/>
      <w:bookmarkEnd w:id="99"/>
      <w:bookmarkEnd w:id="100"/>
      <w:bookmarkEnd w:id="101"/>
      <w:bookmarkEnd w:id="102"/>
      <w:bookmarkEnd w:id="103"/>
      <w:bookmarkEnd w:id="104"/>
      <w:bookmarkEnd w:id="105"/>
      <w:bookmarkEnd w:id="106"/>
    </w:p>
    <w:p w14:paraId="1BB923F0">
      <w:pPr>
        <w:pStyle w:val="7"/>
        <w:spacing w:before="0" w:after="0" w:line="360" w:lineRule="auto"/>
        <w:rPr>
          <w:rFonts w:ascii="仿宋" w:hAnsi="仿宋" w:eastAsia="仿宋" w:cs="仿宋"/>
          <w:color w:val="000000"/>
          <w:sz w:val="24"/>
          <w:szCs w:val="24"/>
        </w:rPr>
      </w:pPr>
      <w:bookmarkStart w:id="107" w:name="_Toc234223229"/>
      <w:bookmarkStart w:id="108"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07"/>
      <w:r>
        <w:rPr>
          <w:rFonts w:hint="eastAsia" w:ascii="仿宋" w:hAnsi="仿宋" w:eastAsia="仿宋" w:cs="仿宋"/>
          <w:color w:val="000000"/>
          <w:sz w:val="24"/>
          <w:szCs w:val="24"/>
        </w:rPr>
        <w:t>比选小组</w:t>
      </w:r>
    </w:p>
    <w:p w14:paraId="387B997F">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16.1采购人依照企业采购管理制度的相关规定组建比选小组，具体人数见本须知前附表，比选小组成员名单在成交结果确定前保密。</w:t>
      </w:r>
    </w:p>
    <w:p w14:paraId="18D436A5">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16.2比选小组成员应当按照客观、公正、审慎的原则，根据比选文件规定的评审程序、评审方法和评审标准进行独立评审。</w:t>
      </w:r>
    </w:p>
    <w:p w14:paraId="29AC2919">
      <w:pPr>
        <w:pStyle w:val="7"/>
        <w:spacing w:before="0" w:after="0" w:line="360" w:lineRule="auto"/>
        <w:rPr>
          <w:rFonts w:ascii="仿宋" w:hAnsi="仿宋" w:eastAsia="仿宋" w:cs="仿宋"/>
          <w:color w:val="000000"/>
          <w:sz w:val="24"/>
          <w:szCs w:val="24"/>
        </w:rPr>
      </w:pPr>
      <w:bookmarkStart w:id="109"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14:paraId="42BA48DB">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17.1比选小组按照第三章评审办法中初步评审的内容及要求，对响应文件进行初步评审。未通过初步评审的供应商，其比选响应将被否决，不进入详细评审等后续环节。</w:t>
      </w:r>
    </w:p>
    <w:p w14:paraId="61399711">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17.2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E87A600">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17.3比选小组对供应商递交的澄清、说明或补正有疑问的，可以要求供应商进一步澄清、说明或者补正，直至满足比选小组的要求。拒不按要求进行澄清、说明或者补正的供应商，比选小组有权对其响应做否决处理。</w:t>
      </w:r>
    </w:p>
    <w:p w14:paraId="0D3E9D62">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17.4比选小组必要时可以要求供应商提交有关证明和证件的原件，以便核验。拒不按要求提供原件的供应商，比选小组有权对其响应做否决处理。</w:t>
      </w:r>
    </w:p>
    <w:p w14:paraId="0FFF1754">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14:paraId="72361AFE">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ascii="仿宋" w:hAnsi="仿宋" w:eastAsia="仿宋" w:cs="仿宋"/>
          <w:color w:val="000000"/>
        </w:rPr>
        <w:t>1</w:t>
      </w:r>
      <w:r>
        <w:rPr>
          <w:rFonts w:hint="eastAsia" w:asciiTheme="majorEastAsia" w:hAnsiTheme="majorEastAsia" w:eastAsiaTheme="majorEastAsia" w:cstheme="majorEastAsia"/>
          <w:color w:val="auto"/>
          <w:sz w:val="24"/>
          <w:szCs w:val="24"/>
          <w:lang w:val="en-US" w:eastAsia="zh-CN" w:bidi="ar-SA"/>
        </w:rPr>
        <w:t>8.1比选小组所有成员应当集中与通过初步评审的单一供应商分别进行比选，并给予所有参加比选的供应商平等的比选机会。供应商比选顺序、比选形式以及其他要求等详见本须知前附表。</w:t>
      </w:r>
    </w:p>
    <w:p w14:paraId="1FEE6D29">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18.2比选小组与供应商就比选文件中的价格、商务内容、技术内容或有待供应商进一步明确的内容等进行一对一比选，并要求实质性响应的供应商提交最终报价。具体比选内容详见本须知前附表。</w:t>
      </w:r>
    </w:p>
    <w:p w14:paraId="04E3FE37">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18.3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6658BB3F">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18.4比选小组可视情况要求供应商进行多轮比选及报价。比选中，任何一方不得向第三方透露与比选有关的任何信息。</w:t>
      </w:r>
    </w:p>
    <w:bookmarkEnd w:id="109"/>
    <w:p w14:paraId="118FB14F">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18.5各轮报价有算术错误的，比选小组按照以下原则对报价进行修正，修正的价格经供应商书面确认后具有约束力。供应商不接受或不确认修正后价格的，比选小组应当否决其响应。</w:t>
      </w:r>
    </w:p>
    <w:p w14:paraId="087EF215">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（1）大写金额与小写金额不一致的，以大写金额为准；</w:t>
      </w:r>
    </w:p>
    <w:p w14:paraId="2A228517">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（2）总价金额与根据单价计算出的结果不一致的，以单价金额为准修正总价，但单价金额小数点有明显错误的除外。</w:t>
      </w:r>
    </w:p>
    <w:bookmarkEnd w:id="108"/>
    <w:p w14:paraId="0E3F2776">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14:paraId="31EEB03F">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19.1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7B189BCA">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19.2发生以下情形之一的，原则上做终止采购处理：</w:t>
      </w:r>
    </w:p>
    <w:p w14:paraId="5FA103B5">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（1）出现影响采购公正的违法、违规行为的；</w:t>
      </w:r>
    </w:p>
    <w:p w14:paraId="3C01E27A">
      <w:pPr>
        <w:topLinePunct/>
        <w:spacing w:line="360" w:lineRule="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（2）成交候选人报价超过预算金额，采购需求方无法解决的；</w:t>
      </w:r>
    </w:p>
    <w:p w14:paraId="65D43623">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（3）成交人为1家的项目，有效供应商少于2家（不含本数）；成交人为N家（N＞1）的项目，有效供应商少于N+2家（不含本数）； </w:t>
      </w:r>
    </w:p>
    <w:p w14:paraId="67B215DB">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（4）因重大变故，采购任务取消。</w:t>
      </w:r>
    </w:p>
    <w:p w14:paraId="11E6CA98">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19.3成交候选人推荐原则详见本须知前附表。成交候选人的经营、财务状况发生较大变化或者存在违法行为，采购人认为可能影响其履约能力的，应当在发出成交通知书前由原比选小组会按照比选文件规定的标准和方法审查确认。</w:t>
      </w:r>
    </w:p>
    <w:p w14:paraId="55EB0F97">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14:paraId="079BD6FD">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20.1供应商提供虚假材料或文件的，自动丧失参加资格。</w:t>
      </w:r>
    </w:p>
    <w:p w14:paraId="48A8E860">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20.2供应商未在响应文件中提及和承诺，但又未明确书面提出异议的事项，按本比选邀请函的有关要求执行。</w:t>
      </w:r>
    </w:p>
    <w:p w14:paraId="2F733215">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20.3供应商不应将本次采购理解为政府采购与招标。</w:t>
      </w:r>
    </w:p>
    <w:p w14:paraId="220D1F9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20.4供应商没有按规定时间和内容提供材料的，视为放弃。</w:t>
      </w:r>
    </w:p>
    <w:p w14:paraId="3585B745">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20.5比选文件及附件之著作权受中国法律保护，所有文件仅限于供应商参加本次采购比选使用，任何用于其他目的之复制或引用均应事先获得采购方书面许可。</w:t>
      </w:r>
    </w:p>
    <w:p w14:paraId="1B1A7CC9">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14:paraId="07346564">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0EF59EF5">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（1）成交候选供应商存在违法、违纪行为的；</w:t>
      </w:r>
    </w:p>
    <w:p w14:paraId="4B30AB21">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（2）成交候选供应商因不可抗力、社会经济形势发生重大变化、破产、重组等原因确定无法履行采购合同的；</w:t>
      </w:r>
    </w:p>
    <w:p w14:paraId="54DF97F7">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（3）成交候选供应商书面自愿放弃成交，且无其他非法目的的；</w:t>
      </w:r>
    </w:p>
    <w:p w14:paraId="76093069">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（4）成交候选供应商在提交响应文件截止时间后撤回响应文件的；</w:t>
      </w:r>
    </w:p>
    <w:p w14:paraId="50EEFE2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（5）成交候选供应商在响应文件中提供虚假材料的；</w:t>
      </w:r>
    </w:p>
    <w:p w14:paraId="7D6CDB0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（6）除因不可抗力或比选文件认可的情形以外，成交供应商不与采购人签订合同的；</w:t>
      </w:r>
    </w:p>
    <w:p w14:paraId="36BA1833">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（7）成交候选供应商与采购人或者其他供应商恶意串通的；</w:t>
      </w:r>
    </w:p>
    <w:p w14:paraId="3443924B">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（8）成交供应商在签订合同时向采购人提出附加条件或要求变更实质性合同条款的；</w:t>
      </w:r>
    </w:p>
    <w:p w14:paraId="57621778">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（9）供应商有恶意欺诈、弄虚作假、围标串标、哄抬标价、徇私行贿等法律法规中所列违规行为的；</w:t>
      </w:r>
    </w:p>
    <w:p w14:paraId="2EE057F2">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（10）成交供应商不按照比选文件要求提交履约保证金的；</w:t>
      </w:r>
    </w:p>
    <w:p w14:paraId="0FB40E9D">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（11）其他不应确定成交供应商的情形。</w:t>
      </w:r>
    </w:p>
    <w:p w14:paraId="14E02BA4">
      <w:pPr>
        <w:pStyle w:val="6"/>
        <w:spacing w:before="0" w:after="0" w:line="360" w:lineRule="auto"/>
        <w:ind w:firstLine="482"/>
        <w:rPr>
          <w:rFonts w:ascii="仿宋" w:hAnsi="仿宋" w:eastAsia="仿宋" w:cs="仿宋"/>
          <w:color w:val="000000"/>
          <w:sz w:val="24"/>
          <w:szCs w:val="24"/>
        </w:rPr>
      </w:pPr>
      <w:bookmarkStart w:id="110" w:name="_Toc517281822"/>
      <w:bookmarkStart w:id="111" w:name="_Toc16781"/>
      <w:bookmarkStart w:id="112" w:name="_Toc444891342"/>
      <w:bookmarkStart w:id="113" w:name="_Toc287600124"/>
      <w:bookmarkStart w:id="114" w:name="_Toc2322"/>
      <w:bookmarkStart w:id="115" w:name="_Toc28031"/>
      <w:bookmarkStart w:id="116" w:name="_Toc9911"/>
      <w:bookmarkStart w:id="117" w:name="_Toc234223231"/>
      <w:bookmarkStart w:id="118" w:name="_Toc186737805"/>
      <w:bookmarkStart w:id="119" w:name="_Toc19451"/>
      <w:bookmarkStart w:id="120" w:name="_Toc13936"/>
      <w:bookmarkStart w:id="121" w:name="_Toc12771"/>
      <w:r>
        <w:rPr>
          <w:rFonts w:hint="eastAsia" w:ascii="仿宋" w:hAnsi="仿宋" w:eastAsia="仿宋" w:cs="仿宋"/>
          <w:color w:val="000000"/>
          <w:sz w:val="24"/>
          <w:szCs w:val="24"/>
        </w:rPr>
        <w:t>（六）授予合同</w:t>
      </w:r>
      <w:bookmarkEnd w:id="110"/>
      <w:bookmarkEnd w:id="111"/>
      <w:bookmarkEnd w:id="112"/>
      <w:bookmarkEnd w:id="113"/>
      <w:bookmarkEnd w:id="114"/>
      <w:bookmarkEnd w:id="115"/>
      <w:bookmarkEnd w:id="116"/>
      <w:bookmarkEnd w:id="117"/>
      <w:bookmarkEnd w:id="118"/>
      <w:bookmarkEnd w:id="119"/>
      <w:bookmarkEnd w:id="120"/>
      <w:bookmarkEnd w:id="121"/>
    </w:p>
    <w:p w14:paraId="3F52E809">
      <w:pPr>
        <w:pStyle w:val="7"/>
        <w:spacing w:before="0" w:after="0" w:line="360" w:lineRule="auto"/>
        <w:rPr>
          <w:rFonts w:ascii="仿宋" w:hAnsi="仿宋" w:eastAsia="仿宋" w:cs="仿宋"/>
          <w:color w:val="000000"/>
          <w:sz w:val="24"/>
          <w:szCs w:val="24"/>
        </w:rPr>
      </w:pPr>
      <w:bookmarkStart w:id="122"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22"/>
      <w:r>
        <w:rPr>
          <w:rFonts w:hint="eastAsia" w:ascii="仿宋" w:hAnsi="仿宋" w:eastAsia="仿宋" w:cs="仿宋"/>
          <w:color w:val="000000"/>
          <w:sz w:val="24"/>
          <w:szCs w:val="24"/>
        </w:rPr>
        <w:t>成交人</w:t>
      </w:r>
    </w:p>
    <w:p w14:paraId="3DCCD937">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22.1采购人依据比选小组推荐的成交候选人名单确定成交人，成交人数量见本须知前附表。</w:t>
      </w:r>
    </w:p>
    <w:p w14:paraId="38CCB2F1">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22.2成交人确定后，采购人应当向成交人发出成交通知书。成交通知书对采购人和成交人均具有法律效力。成交人收到成交通知书后放弃成交的，应当承担法律责任。</w:t>
      </w:r>
    </w:p>
    <w:p w14:paraId="11768767">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14:paraId="2EB8E714">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23.1采购人与成交人按照比选文件和成交人的响应文件订立书面合同。合同的标的、价款、质量、履行期限等主要条款应当与比选文件和成交人的响应文件的内容一致。</w:t>
      </w:r>
    </w:p>
    <w:p w14:paraId="7D5694EB">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23.2 成交人无正当理由不与采购人订立合同，在签订合同时向采购人提出附加条件，将取消其成交资格。给采购人造成损失的，成交人应当予以赔偿。</w:t>
      </w:r>
    </w:p>
    <w:p w14:paraId="467521AB">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23.3比选文件要求成交人提交履约保证金的，成交人应当按照本须知前附表要求的金额和方式递交。成交人如不按要求提交履约保证金，将取消其成交资格。</w:t>
      </w:r>
    </w:p>
    <w:p w14:paraId="68D5FA44">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23.4成交供应商不履行与采购人订立的合同的，履约保证金不予退还，给采购人造成的损失超过履约保证金数额的，还应当对超过部分予以赔偿；没有提交履约保证金的，应当对采购人的损失承担赔偿责任。</w:t>
      </w:r>
    </w:p>
    <w:p w14:paraId="71117F8A">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p>
    <w:p w14:paraId="26D88264">
      <w:pPr>
        <w:pStyle w:val="2"/>
      </w:pPr>
    </w:p>
    <w:p w14:paraId="42B9D5B2">
      <w:pPr>
        <w:pStyle w:val="2"/>
      </w:pPr>
    </w:p>
    <w:p w14:paraId="68409538">
      <w:pPr>
        <w:pStyle w:val="2"/>
      </w:pPr>
    </w:p>
    <w:p w14:paraId="15AAB223">
      <w:pPr>
        <w:pStyle w:val="2"/>
      </w:pPr>
    </w:p>
    <w:p w14:paraId="60EB5FD4">
      <w:pPr>
        <w:pStyle w:val="2"/>
      </w:pPr>
    </w:p>
    <w:p w14:paraId="28EA84A3">
      <w:pPr>
        <w:pStyle w:val="2"/>
      </w:pPr>
    </w:p>
    <w:p w14:paraId="20A3A824">
      <w:pPr>
        <w:pStyle w:val="2"/>
      </w:pPr>
    </w:p>
    <w:p w14:paraId="7F4F8B9A">
      <w:pPr>
        <w:pStyle w:val="2"/>
      </w:pPr>
    </w:p>
    <w:p w14:paraId="2EB4A5B8">
      <w:pPr>
        <w:pStyle w:val="2"/>
      </w:pPr>
    </w:p>
    <w:p w14:paraId="03607518">
      <w:pPr>
        <w:pStyle w:val="2"/>
      </w:pPr>
    </w:p>
    <w:p w14:paraId="065AEEFE">
      <w:pPr>
        <w:pStyle w:val="2"/>
      </w:pPr>
    </w:p>
    <w:p w14:paraId="122AD324">
      <w:pPr>
        <w:pStyle w:val="2"/>
      </w:pPr>
    </w:p>
    <w:p w14:paraId="78162F6F">
      <w:pPr>
        <w:pStyle w:val="2"/>
      </w:pPr>
    </w:p>
    <w:p w14:paraId="050E4ADB">
      <w:pPr>
        <w:pStyle w:val="2"/>
      </w:pPr>
    </w:p>
    <w:p w14:paraId="458D139B">
      <w:pPr>
        <w:pStyle w:val="4"/>
        <w:spacing w:before="0" w:after="0"/>
        <w:jc w:val="left"/>
        <w:rPr>
          <w:rFonts w:ascii="仿宋" w:hAnsi="仿宋" w:eastAsia="仿宋" w:cs="仿宋"/>
          <w:sz w:val="28"/>
          <w:szCs w:val="28"/>
        </w:rPr>
      </w:pPr>
      <w:bookmarkStart w:id="123" w:name="_Toc10670"/>
      <w:bookmarkStart w:id="124" w:name="_Toc186737806"/>
      <w:bookmarkStart w:id="125" w:name="_Toc30674"/>
      <w:bookmarkStart w:id="126" w:name="_Toc8109"/>
      <w:r>
        <w:rPr>
          <w:rFonts w:hint="eastAsia" w:ascii="仿宋" w:hAnsi="仿宋" w:eastAsia="仿宋" w:cs="仿宋"/>
          <w:sz w:val="28"/>
          <w:szCs w:val="28"/>
        </w:rPr>
        <w:t>第三章 评审办法</w:t>
      </w:r>
      <w:bookmarkEnd w:id="123"/>
      <w:bookmarkEnd w:id="124"/>
      <w:bookmarkEnd w:id="125"/>
    </w:p>
    <w:p w14:paraId="171C197F">
      <w:pPr>
        <w:pStyle w:val="5"/>
        <w:jc w:val="left"/>
        <w:rPr>
          <w:rFonts w:ascii="仿宋" w:hAnsi="仿宋" w:eastAsia="仿宋" w:cs="仿宋"/>
          <w:color w:val="000000"/>
          <w:sz w:val="24"/>
          <w:szCs w:val="24"/>
        </w:rPr>
      </w:pPr>
      <w:bookmarkStart w:id="127" w:name="_Toc7201"/>
      <w:bookmarkStart w:id="128" w:name="_Toc186737807"/>
      <w:bookmarkStart w:id="129" w:name="_Toc444891344"/>
      <w:bookmarkStart w:id="130" w:name="_Toc517281825"/>
      <w:bookmarkStart w:id="131" w:name="_Toc19041"/>
      <w:bookmarkStart w:id="132" w:name="_Toc226969358"/>
      <w:bookmarkStart w:id="133" w:name="_Toc227057964"/>
      <w:r>
        <w:rPr>
          <w:rFonts w:hint="eastAsia" w:ascii="仿宋" w:hAnsi="仿宋" w:eastAsia="仿宋" w:cs="仿宋"/>
          <w:color w:val="000000"/>
          <w:sz w:val="24"/>
          <w:szCs w:val="24"/>
        </w:rPr>
        <w:t>一、评审程序</w:t>
      </w:r>
      <w:bookmarkEnd w:id="127"/>
      <w:bookmarkEnd w:id="128"/>
      <w:bookmarkEnd w:id="129"/>
      <w:bookmarkEnd w:id="130"/>
      <w:bookmarkEnd w:id="131"/>
    </w:p>
    <w:p w14:paraId="58730F39">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比选小组对响应文件中的相关内容进行评审。评审按照以下程序进行：</w:t>
      </w:r>
    </w:p>
    <w:p w14:paraId="535F9439">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1.熟悉比选文件；</w:t>
      </w:r>
    </w:p>
    <w:p w14:paraId="6DF76D12">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2.对响应文件进行初步评审，检查响应文件是否满足比选文件的初审要求；初步评审中不符合评审标准的，将做否决比选响应处理；</w:t>
      </w:r>
    </w:p>
    <w:p w14:paraId="2CA88751">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3.供应商有以下情形之一的，比选小组应当否决其比选响应：</w:t>
      </w:r>
    </w:p>
    <w:p w14:paraId="5AD74D0E">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（1）按照比选公告要求已经递交电子响应文件，但未按要求递交纸质响应文件；</w:t>
      </w:r>
    </w:p>
    <w:p w14:paraId="58D6379E">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（2）响应文件未经供应商盖章和单位负责人签字；</w:t>
      </w:r>
    </w:p>
    <w:p w14:paraId="3F7BFEA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（3）允许联合体响应的，联合体没有递交共同响应协议；</w:t>
      </w:r>
    </w:p>
    <w:p w14:paraId="077280C9">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（4）不符合国家或者比选文件规定的资格条件；</w:t>
      </w:r>
    </w:p>
    <w:p w14:paraId="44082CB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（5）同一供应商提交两个以上不同的响应文件或者响应报价，但比选文件要求提交备选文件的除外；</w:t>
      </w:r>
    </w:p>
    <w:p w14:paraId="650E1068">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（6）最终报价低于成本或者高于比选文件设定的最高投标限价；</w:t>
      </w:r>
    </w:p>
    <w:p w14:paraId="69991E91">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（7）响应文件未对比选文件的实质性要求和条件作出响应； </w:t>
      </w:r>
    </w:p>
    <w:p w14:paraId="2BF300C1">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（8）供应商有串通投标、弄虚作假、行贿等违法行为；</w:t>
      </w:r>
    </w:p>
    <w:p w14:paraId="0A33F4A4">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（9）不接受或不确认因算术性错误进行的价格修正；</w:t>
      </w:r>
    </w:p>
    <w:p w14:paraId="5C7C7045">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（10）响应文件附有采购人不能接受的条件；</w:t>
      </w:r>
    </w:p>
    <w:p w14:paraId="1FAF15CD">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（11）不符合比选文件中规定的其他实质性要求。</w:t>
      </w:r>
    </w:p>
    <w:p w14:paraId="131850DB">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4.通过初步评审的供应商分别进行比选；</w:t>
      </w:r>
    </w:p>
    <w:p w14:paraId="2BB4F98F">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5.通过初步评审的供应商进行最终报价；</w:t>
      </w:r>
    </w:p>
    <w:p w14:paraId="535AE637">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6.通过初步评审的响应文件进行详细评审及打分；</w:t>
      </w:r>
    </w:p>
    <w:p w14:paraId="59A2142C">
      <w:pPr>
        <w:pStyle w:val="2"/>
        <w:snapToGrid w:val="0"/>
        <w:spacing w:after="0" w:line="360" w:lineRule="auto"/>
        <w:ind w:left="141" w:right="223" w:firstLine="480"/>
        <w:jc w:val="both"/>
        <w:rPr>
          <w:rFonts w:ascii="仿宋" w:hAnsi="仿宋" w:eastAsia="仿宋" w:cs="仿宋"/>
          <w:color w:val="000000"/>
          <w:sz w:val="24"/>
          <w:szCs w:val="24"/>
        </w:rPr>
      </w:pPr>
      <w:r>
        <w:rPr>
          <w:rFonts w:hint="eastAsia" w:asciiTheme="majorEastAsia" w:hAnsiTheme="majorEastAsia" w:eastAsiaTheme="majorEastAsia" w:cstheme="majorEastAsia"/>
          <w:color w:val="auto"/>
          <w:sz w:val="24"/>
          <w:szCs w:val="24"/>
          <w:lang w:val="en-US" w:eastAsia="zh-CN" w:bidi="ar-SA"/>
        </w:rPr>
        <w:t>7.按照综合评分由高到低的次序推荐成交候选人，提交评审结果，评审结果应包含评审情况说明、排名次序、推荐成交候选人名单及其他说明事项。</w:t>
      </w:r>
      <w:bookmarkStart w:id="134" w:name="_Toc517281826"/>
      <w:bookmarkStart w:id="135" w:name="_Toc444891345"/>
      <w:r>
        <w:rPr>
          <w:rFonts w:hint="eastAsia" w:asciiTheme="majorEastAsia" w:hAnsiTheme="majorEastAsia" w:eastAsiaTheme="majorEastAsia" w:cstheme="majorEastAsia"/>
          <w:color w:val="auto"/>
          <w:sz w:val="24"/>
          <w:szCs w:val="24"/>
          <w:lang w:val="en-US" w:eastAsia="zh-CN" w:bidi="ar-SA"/>
        </w:rPr>
        <w:br w:type="page"/>
      </w:r>
      <w:bookmarkStart w:id="136" w:name="_Toc186737808"/>
      <w:bookmarkStart w:id="137" w:name="_Toc32019"/>
      <w:r>
        <w:rPr>
          <w:rFonts w:hint="eastAsia" w:ascii="仿宋" w:hAnsi="仿宋" w:eastAsia="仿宋" w:cs="仿宋"/>
          <w:color w:val="000000"/>
          <w:sz w:val="24"/>
          <w:szCs w:val="24"/>
        </w:rPr>
        <w:t>二、初步评审</w:t>
      </w:r>
      <w:bookmarkEnd w:id="134"/>
      <w:bookmarkEnd w:id="135"/>
      <w:bookmarkEnd w:id="136"/>
      <w:bookmarkEnd w:id="137"/>
    </w:p>
    <w:bookmarkEnd w:id="132"/>
    <w:bookmarkEnd w:id="133"/>
    <w:tbl>
      <w:tblPr>
        <w:tblStyle w:val="30"/>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14:paraId="6E14C9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14:paraId="30027387">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14:paraId="6FEB326E">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14:paraId="5B7E0820">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14:paraId="677AACFA">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14:paraId="0C17EA3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5B46F31B">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14:paraId="390981DC">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14:paraId="4DED3559">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14:paraId="204904AF">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56BF770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2C42F1BF">
            <w:pPr>
              <w:spacing w:line="360" w:lineRule="auto"/>
              <w:jc w:val="center"/>
              <w:rPr>
                <w:rFonts w:ascii="仿宋" w:hAnsi="仿宋" w:eastAsia="仿宋" w:cs="仿宋"/>
                <w:color w:val="000000"/>
                <w:szCs w:val="21"/>
              </w:rPr>
            </w:pPr>
          </w:p>
        </w:tc>
        <w:tc>
          <w:tcPr>
            <w:tcW w:w="593" w:type="pct"/>
            <w:vMerge w:val="continue"/>
          </w:tcPr>
          <w:p w14:paraId="18CFB040">
            <w:pPr>
              <w:spacing w:before="24" w:after="24" w:line="360" w:lineRule="auto"/>
              <w:jc w:val="center"/>
              <w:rPr>
                <w:rFonts w:ascii="仿宋" w:hAnsi="仿宋" w:eastAsia="仿宋" w:cs="仿宋"/>
                <w:color w:val="000000"/>
                <w:szCs w:val="21"/>
              </w:rPr>
            </w:pPr>
          </w:p>
        </w:tc>
        <w:tc>
          <w:tcPr>
            <w:tcW w:w="1066" w:type="pct"/>
            <w:vAlign w:val="center"/>
          </w:tcPr>
          <w:p w14:paraId="13A11A7F">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14:paraId="35A68A9F">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3BB09465">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7559914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25EE59B8">
            <w:pPr>
              <w:spacing w:line="360" w:lineRule="auto"/>
              <w:jc w:val="center"/>
              <w:rPr>
                <w:rFonts w:ascii="仿宋" w:hAnsi="仿宋" w:eastAsia="仿宋" w:cs="仿宋"/>
                <w:color w:val="000000"/>
                <w:szCs w:val="21"/>
              </w:rPr>
            </w:pPr>
          </w:p>
        </w:tc>
        <w:tc>
          <w:tcPr>
            <w:tcW w:w="593" w:type="pct"/>
            <w:vMerge w:val="continue"/>
          </w:tcPr>
          <w:p w14:paraId="59550C01">
            <w:pPr>
              <w:spacing w:before="24" w:after="24" w:line="360" w:lineRule="auto"/>
              <w:jc w:val="center"/>
              <w:rPr>
                <w:rFonts w:ascii="仿宋" w:hAnsi="仿宋" w:eastAsia="仿宋" w:cs="仿宋"/>
                <w:color w:val="000000"/>
                <w:szCs w:val="21"/>
              </w:rPr>
            </w:pPr>
          </w:p>
        </w:tc>
        <w:tc>
          <w:tcPr>
            <w:tcW w:w="1066" w:type="pct"/>
            <w:vAlign w:val="center"/>
          </w:tcPr>
          <w:p w14:paraId="55815CB4">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14:paraId="03F33863">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3E4EDE2B">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2F9E398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2FAEF6DE">
            <w:pPr>
              <w:spacing w:line="360" w:lineRule="auto"/>
              <w:jc w:val="center"/>
              <w:rPr>
                <w:rFonts w:ascii="仿宋" w:hAnsi="仿宋" w:eastAsia="仿宋" w:cs="仿宋"/>
                <w:color w:val="000000"/>
                <w:szCs w:val="21"/>
              </w:rPr>
            </w:pPr>
          </w:p>
        </w:tc>
        <w:tc>
          <w:tcPr>
            <w:tcW w:w="593" w:type="pct"/>
            <w:vMerge w:val="continue"/>
          </w:tcPr>
          <w:p w14:paraId="54AE54E0">
            <w:pPr>
              <w:spacing w:before="24" w:after="24" w:line="360" w:lineRule="auto"/>
              <w:jc w:val="center"/>
              <w:rPr>
                <w:rFonts w:ascii="仿宋" w:hAnsi="仿宋" w:eastAsia="仿宋" w:cs="仿宋"/>
                <w:color w:val="000000"/>
                <w:szCs w:val="21"/>
              </w:rPr>
            </w:pPr>
          </w:p>
        </w:tc>
        <w:tc>
          <w:tcPr>
            <w:tcW w:w="1066" w:type="pct"/>
            <w:vAlign w:val="center"/>
          </w:tcPr>
          <w:p w14:paraId="3E4A7C39">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14:paraId="4375D765">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22A9D2DF">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5B73AA0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158CC142">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14:paraId="096018B5">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14:paraId="576BD9EB">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14:paraId="663F1742">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0104ED4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00E408E5">
            <w:pPr>
              <w:spacing w:line="360" w:lineRule="auto"/>
              <w:jc w:val="center"/>
              <w:rPr>
                <w:rFonts w:ascii="仿宋" w:hAnsi="仿宋" w:eastAsia="仿宋" w:cs="仿宋"/>
                <w:color w:val="000000"/>
                <w:szCs w:val="21"/>
              </w:rPr>
            </w:pPr>
          </w:p>
        </w:tc>
        <w:tc>
          <w:tcPr>
            <w:tcW w:w="593" w:type="pct"/>
            <w:vMerge w:val="continue"/>
            <w:vAlign w:val="center"/>
          </w:tcPr>
          <w:p w14:paraId="7D64A126">
            <w:pPr>
              <w:spacing w:before="24" w:after="24" w:line="360" w:lineRule="auto"/>
              <w:jc w:val="center"/>
              <w:rPr>
                <w:rFonts w:ascii="仿宋" w:hAnsi="仿宋" w:eastAsia="仿宋" w:cs="仿宋"/>
                <w:color w:val="000000"/>
                <w:szCs w:val="21"/>
              </w:rPr>
            </w:pPr>
          </w:p>
        </w:tc>
        <w:tc>
          <w:tcPr>
            <w:tcW w:w="1066" w:type="pct"/>
            <w:vAlign w:val="center"/>
          </w:tcPr>
          <w:p w14:paraId="75530F8F">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具有履行合同所必需的设备和专业技术能力</w:t>
            </w:r>
          </w:p>
        </w:tc>
        <w:tc>
          <w:tcPr>
            <w:tcW w:w="3002" w:type="pct"/>
            <w:vAlign w:val="center"/>
          </w:tcPr>
          <w:p w14:paraId="01E6D3F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7CC1F78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089A330F">
            <w:pPr>
              <w:spacing w:line="360" w:lineRule="auto"/>
              <w:jc w:val="center"/>
              <w:rPr>
                <w:rFonts w:ascii="仿宋" w:hAnsi="仿宋" w:eastAsia="仿宋" w:cs="仿宋"/>
                <w:color w:val="000000"/>
                <w:szCs w:val="21"/>
              </w:rPr>
            </w:pPr>
          </w:p>
        </w:tc>
        <w:tc>
          <w:tcPr>
            <w:tcW w:w="593" w:type="pct"/>
            <w:vMerge w:val="continue"/>
          </w:tcPr>
          <w:p w14:paraId="37108C72">
            <w:pPr>
              <w:spacing w:before="24" w:after="24" w:line="360" w:lineRule="auto"/>
              <w:jc w:val="center"/>
              <w:rPr>
                <w:rFonts w:ascii="仿宋" w:hAnsi="仿宋" w:eastAsia="仿宋" w:cs="仿宋"/>
                <w:color w:val="000000"/>
                <w:szCs w:val="21"/>
              </w:rPr>
            </w:pPr>
          </w:p>
        </w:tc>
        <w:tc>
          <w:tcPr>
            <w:tcW w:w="1066" w:type="pct"/>
            <w:vAlign w:val="center"/>
          </w:tcPr>
          <w:p w14:paraId="2F351E2F">
            <w:pPr>
              <w:spacing w:before="24" w:after="24"/>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具有依法缴纳税收和社会保障资金的良好记录</w:t>
            </w:r>
          </w:p>
        </w:tc>
        <w:tc>
          <w:tcPr>
            <w:tcW w:w="3002" w:type="pct"/>
            <w:vAlign w:val="center"/>
          </w:tcPr>
          <w:p w14:paraId="66023E06">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1521DA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4E0F541A">
            <w:pPr>
              <w:spacing w:line="360" w:lineRule="auto"/>
              <w:jc w:val="center"/>
              <w:rPr>
                <w:rFonts w:ascii="仿宋" w:hAnsi="仿宋" w:eastAsia="仿宋" w:cs="仿宋"/>
                <w:color w:val="000000"/>
                <w:szCs w:val="21"/>
              </w:rPr>
            </w:pPr>
          </w:p>
        </w:tc>
        <w:tc>
          <w:tcPr>
            <w:tcW w:w="593" w:type="pct"/>
            <w:vMerge w:val="continue"/>
          </w:tcPr>
          <w:p w14:paraId="0E0D29AE">
            <w:pPr>
              <w:spacing w:before="24" w:after="24" w:line="360" w:lineRule="auto"/>
              <w:jc w:val="center"/>
              <w:rPr>
                <w:rFonts w:ascii="仿宋" w:hAnsi="仿宋" w:eastAsia="仿宋" w:cs="仿宋"/>
                <w:color w:val="000000"/>
                <w:szCs w:val="21"/>
              </w:rPr>
            </w:pPr>
          </w:p>
        </w:tc>
        <w:tc>
          <w:tcPr>
            <w:tcW w:w="1066" w:type="pct"/>
            <w:vAlign w:val="center"/>
          </w:tcPr>
          <w:p w14:paraId="294AD7DF">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14:paraId="69D274F4">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2C060D2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5696A76E">
            <w:pPr>
              <w:spacing w:line="360" w:lineRule="auto"/>
              <w:jc w:val="center"/>
              <w:rPr>
                <w:rFonts w:ascii="仿宋" w:hAnsi="仿宋" w:eastAsia="仿宋" w:cs="仿宋"/>
                <w:color w:val="000000"/>
                <w:szCs w:val="21"/>
              </w:rPr>
            </w:pPr>
          </w:p>
        </w:tc>
        <w:tc>
          <w:tcPr>
            <w:tcW w:w="593" w:type="pct"/>
            <w:vMerge w:val="continue"/>
          </w:tcPr>
          <w:p w14:paraId="41C18469">
            <w:pPr>
              <w:spacing w:before="24" w:after="24" w:line="360" w:lineRule="auto"/>
              <w:jc w:val="center"/>
              <w:rPr>
                <w:rFonts w:ascii="仿宋" w:hAnsi="仿宋" w:eastAsia="仿宋" w:cs="仿宋"/>
                <w:color w:val="000000"/>
                <w:szCs w:val="21"/>
              </w:rPr>
            </w:pPr>
          </w:p>
        </w:tc>
        <w:tc>
          <w:tcPr>
            <w:tcW w:w="1066" w:type="pct"/>
            <w:vAlign w:val="center"/>
          </w:tcPr>
          <w:p w14:paraId="71F561E2">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14:paraId="5873AB0B">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5404715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2D270CAF">
            <w:pPr>
              <w:spacing w:line="360" w:lineRule="auto"/>
              <w:jc w:val="center"/>
              <w:rPr>
                <w:rFonts w:ascii="仿宋" w:hAnsi="仿宋" w:eastAsia="仿宋" w:cs="仿宋"/>
                <w:color w:val="000000"/>
                <w:szCs w:val="21"/>
              </w:rPr>
            </w:pPr>
          </w:p>
        </w:tc>
        <w:tc>
          <w:tcPr>
            <w:tcW w:w="593" w:type="pct"/>
            <w:vMerge w:val="continue"/>
          </w:tcPr>
          <w:p w14:paraId="04DE109C">
            <w:pPr>
              <w:spacing w:before="24" w:after="24" w:line="360" w:lineRule="auto"/>
              <w:jc w:val="center"/>
              <w:rPr>
                <w:rFonts w:ascii="仿宋" w:hAnsi="仿宋" w:eastAsia="仿宋" w:cs="仿宋"/>
                <w:color w:val="000000"/>
                <w:szCs w:val="21"/>
              </w:rPr>
            </w:pPr>
          </w:p>
        </w:tc>
        <w:tc>
          <w:tcPr>
            <w:tcW w:w="1066" w:type="pct"/>
            <w:vAlign w:val="center"/>
          </w:tcPr>
          <w:p w14:paraId="6FB1E1DF">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14:paraId="69AE49C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69D2079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1CF32B4F">
            <w:pPr>
              <w:spacing w:line="360" w:lineRule="auto"/>
              <w:jc w:val="center"/>
              <w:rPr>
                <w:rFonts w:ascii="仿宋" w:hAnsi="仿宋" w:eastAsia="仿宋" w:cs="仿宋"/>
                <w:color w:val="000000"/>
                <w:szCs w:val="21"/>
              </w:rPr>
            </w:pPr>
          </w:p>
        </w:tc>
        <w:tc>
          <w:tcPr>
            <w:tcW w:w="593" w:type="pct"/>
            <w:vMerge w:val="continue"/>
          </w:tcPr>
          <w:p w14:paraId="6190FC56">
            <w:pPr>
              <w:spacing w:before="24" w:after="24" w:line="360" w:lineRule="auto"/>
              <w:jc w:val="center"/>
              <w:rPr>
                <w:rFonts w:ascii="仿宋" w:hAnsi="仿宋" w:eastAsia="仿宋" w:cs="仿宋"/>
                <w:color w:val="000000"/>
                <w:szCs w:val="21"/>
              </w:rPr>
            </w:pPr>
          </w:p>
        </w:tc>
        <w:tc>
          <w:tcPr>
            <w:tcW w:w="1066" w:type="pct"/>
            <w:vAlign w:val="center"/>
          </w:tcPr>
          <w:p w14:paraId="795C7E1D">
            <w:pPr>
              <w:spacing w:before="24" w:after="24" w:line="276" w:lineRule="auto"/>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3002" w:type="pct"/>
            <w:vAlign w:val="center"/>
          </w:tcPr>
          <w:p w14:paraId="775DD955">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003EED4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4C76901D">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14:paraId="40551D33">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14:paraId="6929E6AB">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14:paraId="4E704372">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1857C6B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517C524C">
            <w:pPr>
              <w:spacing w:line="360" w:lineRule="auto"/>
              <w:jc w:val="center"/>
              <w:rPr>
                <w:rFonts w:ascii="仿宋" w:hAnsi="仿宋" w:eastAsia="仿宋" w:cs="仿宋"/>
                <w:color w:val="000000"/>
                <w:szCs w:val="21"/>
              </w:rPr>
            </w:pPr>
          </w:p>
        </w:tc>
        <w:tc>
          <w:tcPr>
            <w:tcW w:w="593" w:type="pct"/>
            <w:vMerge w:val="continue"/>
            <w:vAlign w:val="center"/>
          </w:tcPr>
          <w:p w14:paraId="546FA92A">
            <w:pPr>
              <w:spacing w:before="24" w:after="24" w:line="360" w:lineRule="auto"/>
              <w:jc w:val="center"/>
              <w:rPr>
                <w:rFonts w:ascii="仿宋" w:hAnsi="仿宋" w:eastAsia="仿宋" w:cs="仿宋"/>
                <w:color w:val="000000"/>
                <w:szCs w:val="21"/>
              </w:rPr>
            </w:pPr>
          </w:p>
        </w:tc>
        <w:tc>
          <w:tcPr>
            <w:tcW w:w="1066" w:type="pct"/>
            <w:vAlign w:val="center"/>
          </w:tcPr>
          <w:p w14:paraId="770D064B">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14:paraId="39A49EE1">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545B941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0157F949">
            <w:pPr>
              <w:spacing w:line="360" w:lineRule="auto"/>
              <w:jc w:val="center"/>
              <w:rPr>
                <w:rFonts w:ascii="仿宋" w:hAnsi="仿宋" w:eastAsia="仿宋" w:cs="仿宋"/>
                <w:color w:val="000000"/>
                <w:szCs w:val="21"/>
              </w:rPr>
            </w:pPr>
          </w:p>
        </w:tc>
        <w:tc>
          <w:tcPr>
            <w:tcW w:w="593" w:type="pct"/>
            <w:vMerge w:val="continue"/>
            <w:vAlign w:val="center"/>
          </w:tcPr>
          <w:p w14:paraId="0FEA5947">
            <w:pPr>
              <w:spacing w:before="24" w:after="24" w:line="360" w:lineRule="auto"/>
              <w:jc w:val="center"/>
              <w:rPr>
                <w:rFonts w:ascii="仿宋" w:hAnsi="仿宋" w:eastAsia="仿宋" w:cs="仿宋"/>
                <w:color w:val="000000"/>
                <w:szCs w:val="21"/>
              </w:rPr>
            </w:pPr>
          </w:p>
        </w:tc>
        <w:tc>
          <w:tcPr>
            <w:tcW w:w="1066" w:type="pct"/>
            <w:vAlign w:val="center"/>
          </w:tcPr>
          <w:p w14:paraId="76314C12">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14:paraId="4A19BE8A">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1E9302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37C45C05">
            <w:pPr>
              <w:spacing w:line="360" w:lineRule="auto"/>
              <w:jc w:val="center"/>
              <w:rPr>
                <w:rFonts w:ascii="仿宋" w:hAnsi="仿宋" w:eastAsia="仿宋" w:cs="仿宋"/>
                <w:color w:val="000000"/>
                <w:szCs w:val="21"/>
              </w:rPr>
            </w:pPr>
          </w:p>
        </w:tc>
        <w:tc>
          <w:tcPr>
            <w:tcW w:w="593" w:type="pct"/>
            <w:vMerge w:val="continue"/>
            <w:vAlign w:val="center"/>
          </w:tcPr>
          <w:p w14:paraId="2B370ED6">
            <w:pPr>
              <w:spacing w:before="24" w:after="24" w:line="360" w:lineRule="auto"/>
              <w:jc w:val="center"/>
              <w:rPr>
                <w:rFonts w:ascii="仿宋" w:hAnsi="仿宋" w:eastAsia="仿宋" w:cs="仿宋"/>
                <w:color w:val="000000"/>
                <w:szCs w:val="21"/>
              </w:rPr>
            </w:pPr>
          </w:p>
        </w:tc>
        <w:tc>
          <w:tcPr>
            <w:tcW w:w="1066" w:type="pct"/>
            <w:vAlign w:val="center"/>
          </w:tcPr>
          <w:p w14:paraId="41CB7289">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14:paraId="50C54482">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14:paraId="454EED25">
      <w:pPr>
        <w:pStyle w:val="5"/>
        <w:ind w:firstLine="482" w:firstLineChars="200"/>
        <w:jc w:val="left"/>
        <w:rPr>
          <w:rFonts w:ascii="仿宋" w:hAnsi="仿宋" w:eastAsia="仿宋" w:cs="仿宋"/>
          <w:color w:val="000000"/>
          <w:sz w:val="24"/>
          <w:szCs w:val="24"/>
        </w:rPr>
      </w:pPr>
      <w:bookmarkStart w:id="138" w:name="_Toc25292"/>
      <w:bookmarkStart w:id="139" w:name="_Toc25550"/>
      <w:bookmarkStart w:id="140" w:name="_Toc186737809"/>
      <w:r>
        <w:rPr>
          <w:rFonts w:hint="eastAsia" w:ascii="仿宋" w:hAnsi="仿宋" w:eastAsia="仿宋" w:cs="仿宋"/>
          <w:color w:val="000000"/>
          <w:sz w:val="24"/>
          <w:szCs w:val="24"/>
        </w:rPr>
        <w:t>三、详细评审</w:t>
      </w:r>
      <w:bookmarkEnd w:id="138"/>
      <w:bookmarkEnd w:id="139"/>
      <w:bookmarkEnd w:id="140"/>
    </w:p>
    <w:p w14:paraId="1E6B7055">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3.1本项目采用综合评分法</w:t>
      </w:r>
    </w:p>
    <w:p w14:paraId="53B4FAF1">
      <w:pPr>
        <w:pStyle w:val="2"/>
        <w:snapToGrid w:val="0"/>
        <w:spacing w:after="0" w:line="360" w:lineRule="auto"/>
        <w:ind w:left="138" w:right="228"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3.2 评分明细：</w:t>
      </w:r>
    </w:p>
    <w:p w14:paraId="134A2177">
      <w:pPr>
        <w:pStyle w:val="2"/>
        <w:snapToGrid w:val="0"/>
        <w:spacing w:after="0" w:line="360" w:lineRule="auto"/>
        <w:ind w:left="138" w:right="228"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采购评审标准由项目最终报价、服务水平和商务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第一名的供应商。</w:t>
      </w:r>
    </w:p>
    <w:p w14:paraId="0C8F56ED">
      <w:pPr>
        <w:pStyle w:val="2"/>
        <w:snapToGrid w:val="0"/>
        <w:spacing w:after="0" w:line="360" w:lineRule="auto"/>
        <w:ind w:left="141" w:right="223" w:firstLine="480"/>
        <w:jc w:val="both"/>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评审标准如下：</w:t>
      </w:r>
    </w:p>
    <w:tbl>
      <w:tblPr>
        <w:tblStyle w:val="3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14:paraId="1B86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14:paraId="39263932">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项 目</w:t>
            </w:r>
          </w:p>
        </w:tc>
        <w:tc>
          <w:tcPr>
            <w:tcW w:w="6537" w:type="dxa"/>
            <w:vAlign w:val="center"/>
          </w:tcPr>
          <w:p w14:paraId="4188D4A5">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评分内容</w:t>
            </w:r>
          </w:p>
        </w:tc>
        <w:tc>
          <w:tcPr>
            <w:tcW w:w="1005" w:type="dxa"/>
            <w:vAlign w:val="center"/>
          </w:tcPr>
          <w:p w14:paraId="39DDF6EF">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分值</w:t>
            </w:r>
          </w:p>
        </w:tc>
      </w:tr>
      <w:tr w14:paraId="789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563D71AF">
            <w:pPr>
              <w:spacing w:line="320" w:lineRule="exact"/>
              <w:rPr>
                <w:rFonts w:ascii="楷体" w:hAnsi="楷体" w:eastAsia="楷体" w:cs="仿宋_GB2312"/>
                <w:i/>
                <w:color w:val="auto"/>
                <w:szCs w:val="32"/>
              </w:rPr>
            </w:pPr>
            <w:r>
              <w:rPr>
                <w:rFonts w:hint="eastAsia" w:ascii="楷体" w:hAnsi="楷体" w:eastAsia="楷体" w:cs="仿宋_GB2312"/>
                <w:i/>
                <w:color w:val="auto"/>
                <w:szCs w:val="32"/>
              </w:rPr>
              <w:t>一</w:t>
            </w:r>
            <w:r>
              <w:rPr>
                <w:rFonts w:hint="eastAsia" w:ascii="楷体" w:hAnsi="楷体" w:eastAsia="楷体" w:cs="仿宋_GB2312"/>
                <w:i w:val="0"/>
                <w:iCs/>
                <w:color w:val="auto"/>
                <w:sz w:val="24"/>
                <w:szCs w:val="32"/>
                <w:lang w:val="en-US" w:eastAsia="zh-CN" w:bidi="ar-SA"/>
              </w:rPr>
              <w:t>、价格评审</w:t>
            </w:r>
          </w:p>
        </w:tc>
      </w:tr>
      <w:tr w14:paraId="5C126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14:paraId="3946FEB6">
            <w:pPr>
              <w:spacing w:line="320" w:lineRule="exact"/>
              <w:jc w:val="center"/>
              <w:rPr>
                <w:rFonts w:ascii="楷体" w:hAnsi="楷体" w:eastAsia="楷体" w:cs="仿宋_GB2312"/>
                <w:i/>
                <w:color w:val="auto"/>
                <w:szCs w:val="32"/>
              </w:rPr>
            </w:pPr>
            <w:r>
              <w:rPr>
                <w:rFonts w:hint="eastAsia" w:ascii="楷体" w:hAnsi="楷体" w:eastAsia="楷体" w:cs="仿宋_GB2312"/>
                <w:i w:val="0"/>
                <w:iCs/>
                <w:color w:val="auto"/>
                <w:sz w:val="24"/>
                <w:szCs w:val="32"/>
                <w:lang w:val="en-US" w:eastAsia="zh-CN" w:bidi="ar-SA"/>
              </w:rPr>
              <w:t>价格得分（65）</w:t>
            </w:r>
          </w:p>
        </w:tc>
        <w:tc>
          <w:tcPr>
            <w:tcW w:w="6537" w:type="dxa"/>
            <w:vAlign w:val="center"/>
          </w:tcPr>
          <w:p w14:paraId="4413A5EF">
            <w:pPr>
              <w:pStyle w:val="2"/>
              <w:rPr>
                <w:color w:val="auto"/>
              </w:rPr>
            </w:pPr>
            <w:r>
              <w:rPr>
                <w:rFonts w:hint="eastAsia" w:ascii="楷体" w:hAnsi="楷体" w:eastAsia="楷体" w:cs="仿宋_GB2312"/>
                <w:i w:val="0"/>
                <w:iCs/>
                <w:color w:val="auto"/>
                <w:sz w:val="24"/>
                <w:szCs w:val="32"/>
                <w:lang w:val="en-US" w:eastAsia="zh-CN" w:bidi="ar-SA"/>
              </w:rPr>
              <w:t>1、低价优先法</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1）适用情形：有效投标人少于5家(不含本数)</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2）评标价：各有效投标人的含税投标价，剔除可抵扣的增值税进项税额。</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3）评标基准价：满足招标文件要求且最低的有效评标价。</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4）价格分计算：评标价=评标基准价的投标人，得价格分的满分;其他投标人的价格分按照以下公式计算，并精确到小数点后两位：</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价格得分=(评标基准价/该投标人的评标价)*65: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2、偏离度计算法</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1）适用情形：有效投标人大于5家(含本数)</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2）评标价：各有效投标人的含税投标价，剔除可抵扣的增值税进项税额。</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评标基准价：取所有有效评标价的算术平均值。</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3）价格得分=(1-A*1-该投标人的评标价/评标基准价|)*65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4)价格分计算4)价格分计算：按照以下公式计算，并精确到小数点后两位：</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价格得分=(1-A*【1-该投标人的评标价/评标基准价)*65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A：价格调整系数，当该投标人的评标价低于评标基准价时，A=0.3;当该投标人的评标价高于评标基准价时A=1;当价格得分&lt;0时，取0。</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对于承诺提供增值税专用发票的供应商，评审价格即不含税的投标总价净价；</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对于不能提供增值税专用发票的供应商，评审价格是含税的投标总价。</w:t>
            </w:r>
          </w:p>
        </w:tc>
        <w:tc>
          <w:tcPr>
            <w:tcW w:w="1005" w:type="dxa"/>
            <w:vAlign w:val="center"/>
          </w:tcPr>
          <w:p w14:paraId="3C03218F">
            <w:pPr>
              <w:spacing w:line="320" w:lineRule="exact"/>
              <w:jc w:val="center"/>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65</w:t>
            </w:r>
          </w:p>
        </w:tc>
      </w:tr>
      <w:tr w14:paraId="5398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3C590859">
            <w:pPr>
              <w:spacing w:line="320" w:lineRule="exact"/>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二</w:t>
            </w:r>
            <w:r>
              <w:rPr>
                <w:rFonts w:hint="eastAsia" w:ascii="楷体" w:hAnsi="楷体" w:eastAsia="楷体" w:cs="仿宋_GB2312"/>
                <w:i w:val="0"/>
                <w:iCs/>
                <w:color w:val="auto"/>
                <w:sz w:val="24"/>
                <w:szCs w:val="32"/>
                <w:lang w:val="en-US" w:eastAsia="zh-CN" w:bidi="ar-SA"/>
              </w:rPr>
              <w:t>、服务与商务</w:t>
            </w:r>
          </w:p>
        </w:tc>
      </w:tr>
      <w:tr w14:paraId="01517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4" w:hRule="atLeast"/>
          <w:jc w:val="center"/>
        </w:trPr>
        <w:tc>
          <w:tcPr>
            <w:tcW w:w="1340" w:type="dxa"/>
            <w:vMerge w:val="restart"/>
            <w:shd w:val="clear" w:color="auto" w:fill="auto"/>
            <w:vAlign w:val="center"/>
          </w:tcPr>
          <w:p w14:paraId="763A3D0E">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服务得分</w:t>
            </w:r>
          </w:p>
          <w:p w14:paraId="43BA7BCF">
            <w:pPr>
              <w:spacing w:line="320" w:lineRule="exact"/>
              <w:rPr>
                <w:rFonts w:ascii="楷体" w:hAnsi="楷体" w:eastAsia="楷体" w:cs="仿宋_GB2312"/>
                <w:i/>
                <w:color w:val="auto"/>
                <w:szCs w:val="32"/>
              </w:rPr>
            </w:pPr>
            <w:r>
              <w:rPr>
                <w:rFonts w:hint="eastAsia" w:ascii="楷体" w:hAnsi="楷体" w:eastAsia="楷体" w:cs="仿宋_GB2312"/>
                <w:i w:val="0"/>
                <w:iCs/>
                <w:color w:val="auto"/>
                <w:sz w:val="24"/>
                <w:szCs w:val="32"/>
                <w:lang w:val="en-US" w:eastAsia="zh-CN" w:bidi="ar-SA"/>
              </w:rPr>
              <w:t>（30）</w:t>
            </w:r>
          </w:p>
        </w:tc>
        <w:tc>
          <w:tcPr>
            <w:tcW w:w="6537" w:type="dxa"/>
            <w:vAlign w:val="center"/>
          </w:tcPr>
          <w:p w14:paraId="4C4DA8D9">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项目服务方案满足服务需求书要求，对项目工作目标和内容理解充分，内容全面、合理可行，得8-10分；</w:t>
            </w:r>
          </w:p>
          <w:p w14:paraId="3D87CA5F">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项目服务方案基本满足服务需求书要求，对项目工作目标和内容理解较充分，内容较全面、合理可行性较好，得4-7分；</w:t>
            </w:r>
          </w:p>
          <w:p w14:paraId="68E8D2F0">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项目服务方案不能满足服务需求书要求，对项目工作目标和内容理解不充分，内容有欠缺、合理可行性差，得0-3分。</w:t>
            </w:r>
          </w:p>
          <w:p w14:paraId="4EE69C19">
            <w:pPr>
              <w:spacing w:line="320" w:lineRule="exact"/>
              <w:rPr>
                <w:rFonts w:hint="eastAsia" w:ascii="楷体" w:hAnsi="楷体" w:eastAsia="楷体" w:cs="仿宋_GB2312"/>
                <w:i w:val="0"/>
                <w:iCs/>
                <w:color w:val="auto"/>
                <w:sz w:val="24"/>
                <w:szCs w:val="32"/>
                <w:lang w:val="en-US" w:eastAsia="zh-CN" w:bidi="ar-SA"/>
              </w:rPr>
            </w:pPr>
          </w:p>
        </w:tc>
        <w:tc>
          <w:tcPr>
            <w:tcW w:w="1005" w:type="dxa"/>
            <w:vAlign w:val="center"/>
          </w:tcPr>
          <w:p w14:paraId="7BFAF3D7">
            <w:pPr>
              <w:snapToGrid w:val="0"/>
              <w:spacing w:line="320" w:lineRule="exac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5CE6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jc w:val="center"/>
        </w:trPr>
        <w:tc>
          <w:tcPr>
            <w:tcW w:w="1340" w:type="dxa"/>
            <w:vMerge w:val="continue"/>
            <w:shd w:val="clear" w:color="auto" w:fill="auto"/>
            <w:vAlign w:val="center"/>
          </w:tcPr>
          <w:p w14:paraId="62BA9F73">
            <w:pPr>
              <w:snapToGrid w:val="0"/>
              <w:spacing w:line="320" w:lineRule="exact"/>
              <w:jc w:val="center"/>
              <w:rPr>
                <w:rFonts w:ascii="楷体" w:hAnsi="楷体" w:eastAsia="楷体" w:cs="仿宋_GB2312"/>
                <w:i/>
                <w:color w:val="auto"/>
                <w:szCs w:val="32"/>
              </w:rPr>
            </w:pPr>
          </w:p>
        </w:tc>
        <w:tc>
          <w:tcPr>
            <w:tcW w:w="6537" w:type="dxa"/>
            <w:vAlign w:val="center"/>
          </w:tcPr>
          <w:p w14:paraId="3092977C">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项目团队对需求的响应程度高，项目团队人员配备合理，职责分工明确，评价优的得8-10分；</w:t>
            </w:r>
          </w:p>
          <w:p w14:paraId="7C9227D2">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项目团队对需求的响应程度较高，项目团队人员配备较合理，职责分工较明确，评价良的得4-7分；项目团队对需求的响应程度一般，项目团队人员配备相对合理，职责分工相对明确，评价一般的得0-3分；</w:t>
            </w:r>
          </w:p>
          <w:p w14:paraId="3EBC1FA5">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p>
          <w:p w14:paraId="242E2660">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p>
        </w:tc>
        <w:tc>
          <w:tcPr>
            <w:tcW w:w="1005" w:type="dxa"/>
            <w:vAlign w:val="center"/>
          </w:tcPr>
          <w:p w14:paraId="7EF2F294">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0D78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14:paraId="1532FA11">
            <w:pPr>
              <w:snapToGrid w:val="0"/>
              <w:spacing w:line="320" w:lineRule="exact"/>
              <w:rPr>
                <w:rFonts w:ascii="楷体" w:hAnsi="楷体" w:eastAsia="楷体" w:cs="仿宋_GB2312"/>
                <w:i/>
                <w:color w:val="auto"/>
                <w:szCs w:val="32"/>
              </w:rPr>
            </w:pPr>
          </w:p>
        </w:tc>
        <w:tc>
          <w:tcPr>
            <w:tcW w:w="6537" w:type="dxa"/>
            <w:vAlign w:val="center"/>
          </w:tcPr>
          <w:p w14:paraId="0153489A">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供应商质量保证措施完整，质量管理体系清晰，质量责任归属明确，得8-10分；</w:t>
            </w:r>
          </w:p>
          <w:p w14:paraId="0C50095C">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供应商质量保证措施较为完整，质量管理体系较为清晰、质量责任归属较为明确，得4-7分；</w:t>
            </w:r>
          </w:p>
          <w:p w14:paraId="3FA0F7BE">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供应商质量保证措施不完整，质量管理体系不清晰、质量责任归属不明确，得0-3分。</w:t>
            </w:r>
          </w:p>
        </w:tc>
        <w:tc>
          <w:tcPr>
            <w:tcW w:w="1005" w:type="dxa"/>
            <w:vAlign w:val="center"/>
          </w:tcPr>
          <w:p w14:paraId="667D35A5">
            <w:pPr>
              <w:spacing w:line="320" w:lineRule="exact"/>
              <w:ind w:firstLine="240" w:firstLineChars="10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05B6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2036A707">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商务水平</w:t>
            </w:r>
          </w:p>
          <w:p w14:paraId="61219459">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评分</w:t>
            </w:r>
          </w:p>
          <w:p w14:paraId="24D2691B">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c>
          <w:tcPr>
            <w:tcW w:w="6537" w:type="dxa"/>
            <w:vAlign w:val="center"/>
          </w:tcPr>
          <w:p w14:paraId="6BD0F9BA">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近三年（2023年1月至开标日）有成功实施案例，案例须提供合同复印件（包括合同首页、体现项目内容页、签署日期页及盖章页）或中标通知书复印件作为有效证明文件，最少有1个得0分，每增加一个得1分，最多得5分。</w:t>
            </w:r>
          </w:p>
        </w:tc>
        <w:tc>
          <w:tcPr>
            <w:tcW w:w="1005" w:type="dxa"/>
            <w:vAlign w:val="center"/>
          </w:tcPr>
          <w:p w14:paraId="0539E629">
            <w:pPr>
              <w:spacing w:line="320" w:lineRule="exact"/>
              <w:ind w:firstLine="240" w:firstLineChars="100"/>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14:paraId="1B26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14:paraId="3731D2FD">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合计</w:t>
            </w:r>
          </w:p>
        </w:tc>
        <w:tc>
          <w:tcPr>
            <w:tcW w:w="1005" w:type="dxa"/>
            <w:vAlign w:val="center"/>
          </w:tcPr>
          <w:p w14:paraId="2DB9D019">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100</w:t>
            </w:r>
          </w:p>
        </w:tc>
      </w:tr>
    </w:tbl>
    <w:p w14:paraId="513E0A22"/>
    <w:p w14:paraId="1970D0B1">
      <w:pPr>
        <w:pStyle w:val="2"/>
      </w:pPr>
    </w:p>
    <w:p w14:paraId="0F550C7B">
      <w:pPr>
        <w:pStyle w:val="2"/>
      </w:pPr>
    </w:p>
    <w:p w14:paraId="380EFA78">
      <w:pPr>
        <w:pStyle w:val="2"/>
      </w:pPr>
    </w:p>
    <w:p w14:paraId="5E833121">
      <w:pPr>
        <w:pStyle w:val="2"/>
      </w:pPr>
    </w:p>
    <w:p w14:paraId="102A5E52">
      <w:pPr>
        <w:pStyle w:val="2"/>
      </w:pPr>
    </w:p>
    <w:p w14:paraId="2931D0EE">
      <w:pPr>
        <w:pStyle w:val="2"/>
      </w:pPr>
    </w:p>
    <w:p w14:paraId="4FB22527">
      <w:pPr>
        <w:pStyle w:val="2"/>
      </w:pPr>
    </w:p>
    <w:p w14:paraId="189C1AAA">
      <w:pPr>
        <w:pStyle w:val="2"/>
      </w:pPr>
    </w:p>
    <w:p w14:paraId="4C28334B">
      <w:pPr>
        <w:pStyle w:val="2"/>
      </w:pPr>
    </w:p>
    <w:p w14:paraId="01CD6DF8">
      <w:pPr>
        <w:pStyle w:val="2"/>
      </w:pPr>
    </w:p>
    <w:p w14:paraId="4F98E12C">
      <w:pPr>
        <w:pStyle w:val="2"/>
      </w:pPr>
    </w:p>
    <w:p w14:paraId="1AE4FC6F">
      <w:pPr>
        <w:pStyle w:val="2"/>
      </w:pPr>
    </w:p>
    <w:bookmarkEnd w:id="126"/>
    <w:p w14:paraId="0705AEB2">
      <w:pPr>
        <w:keepNext w:val="0"/>
        <w:keepLines w:val="0"/>
        <w:pageBreakBefore w:val="0"/>
        <w:widowControl/>
        <w:kinsoku/>
        <w:wordWrap/>
        <w:overflowPunct/>
        <w:topLinePunct w:val="0"/>
        <w:autoSpaceDE/>
        <w:autoSpaceDN/>
        <w:bidi w:val="0"/>
        <w:adjustRightInd/>
        <w:snapToGrid/>
        <w:spacing w:line="480" w:lineRule="auto"/>
        <w:ind w:firstLine="3373" w:firstLineChars="1200"/>
        <w:jc w:val="left"/>
        <w:textAlignment w:val="auto"/>
        <w:rPr>
          <w:rFonts w:hint="eastAsia" w:asciiTheme="majorEastAsia" w:hAnsiTheme="majorEastAsia" w:eastAsiaTheme="majorEastAsia" w:cstheme="majorEastAsia"/>
          <w:color w:val="auto"/>
          <w:sz w:val="24"/>
          <w:szCs w:val="24"/>
          <w:lang w:val="en-US" w:eastAsia="zh-CN" w:bidi="ar-SA"/>
        </w:rPr>
      </w:pPr>
      <w:bookmarkStart w:id="141" w:name="_Toc15254"/>
      <w:bookmarkStart w:id="142" w:name="_Toc186737810"/>
      <w:r>
        <w:rPr>
          <w:rFonts w:hint="eastAsia" w:ascii="仿宋" w:hAnsi="仿宋" w:eastAsia="仿宋" w:cs="仿宋"/>
          <w:b/>
          <w:bCs/>
          <w:color w:val="auto"/>
          <w:sz w:val="28"/>
          <w:szCs w:val="28"/>
        </w:rPr>
        <w:t>第四章 合同条</w:t>
      </w:r>
      <w:bookmarkEnd w:id="141"/>
      <w:r>
        <w:rPr>
          <w:rFonts w:hint="eastAsia" w:ascii="仿宋" w:hAnsi="仿宋" w:eastAsia="仿宋" w:cs="仿宋"/>
          <w:b/>
          <w:bCs/>
          <w:color w:val="auto"/>
          <w:sz w:val="28"/>
          <w:szCs w:val="28"/>
        </w:rPr>
        <w:t>款</w:t>
      </w:r>
      <w:bookmarkEnd w:id="142"/>
      <w:r>
        <w:rPr>
          <w:rStyle w:val="35"/>
          <w:rFonts w:asciiTheme="minorHAnsi" w:hAnsiTheme="minorHAnsi" w:eastAsiaTheme="minorEastAsia"/>
          <w:b/>
          <w:bCs/>
          <w:color w:val="auto"/>
          <w:kern w:val="0"/>
          <w:szCs w:val="24"/>
        </w:rPr>
        <w:br w:type="textWrapping"/>
      </w:r>
      <w:r>
        <w:rPr>
          <w:rFonts w:hint="eastAsia" w:asciiTheme="majorEastAsia" w:hAnsiTheme="majorEastAsia" w:eastAsiaTheme="majorEastAsia" w:cstheme="majorEastAsia"/>
          <w:color w:val="auto"/>
          <w:sz w:val="24"/>
          <w:szCs w:val="24"/>
          <w:lang w:val="en-US" w:eastAsia="zh-CN" w:bidi="ar-SA"/>
        </w:rPr>
        <w:t>甲方：中国人民财产保险股份有限公司凉山彝族自治州分公司</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地址：四川省凉山彝族自治州西昌市北碧府路66号康宏国际写字楼A座18F</w:t>
      </w:r>
    </w:p>
    <w:p w14:paraId="66E0DA3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乙方:              </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地址：</w:t>
      </w:r>
    </w:p>
    <w:p w14:paraId="34A7652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鉴于：</w:t>
      </w:r>
    </w:p>
    <w:p w14:paraId="37D6930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依据《中华人民共和国民法典》，经甲乙双方平等协商，就招标代理事宜达成以下条款，签订本合同并共同遵守。</w:t>
      </w:r>
    </w:p>
    <w:p w14:paraId="4B5C290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p>
    <w:p w14:paraId="1CF76E1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商务部分</w:t>
      </w:r>
    </w:p>
    <w:p w14:paraId="770F9B6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第一条 项目内容及要求</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项目内容及要求</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本合同项下甲乙双方约定的项目内容及要求见本合同【附件】。</w:t>
      </w:r>
    </w:p>
    <w:p w14:paraId="61AFB9B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第二条 服务方案及验收</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服务方案及验收</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双方约定的服务方案详见本合同【附件】。</w:t>
      </w:r>
    </w:p>
    <w:p w14:paraId="503D636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第三条 合同价格</w:t>
      </w:r>
    </w:p>
    <w:p w14:paraId="1E19DFD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本合同总价款为_______元（大写：_______）。合同价格明细见【附件】。</w:t>
      </w:r>
    </w:p>
    <w:p w14:paraId="4C2D768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乙方因提供本合同项下服务所发生的一切费用和税费，已包括在前款约定的费用当中；除双方另有书面约定外，甲方不再就乙方提供本合同项下的服务向乙方另行支付任何其它费用。</w:t>
      </w:r>
    </w:p>
    <w:p w14:paraId="64D01C1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（三） 本合同付款安排见【附件】。</w:t>
      </w:r>
    </w:p>
    <w:p w14:paraId="3DAF9A5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（四） 由于乙方未提供或未及时提供足额有效的增值税专用发票，或乙方变更账户信息但未提前通知甲方而导致的付款迟延，甲方不承担任何责任。</w:t>
      </w:r>
    </w:p>
    <w:p w14:paraId="1F3D27C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第四条 双方的权利和义务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双方的权利和义务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除本合同约定的双方的权利义务外，甲乙双方在本合同项下的其他权利和义务见【附件】的约定。</w:t>
      </w:r>
    </w:p>
    <w:p w14:paraId="47C33AF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第五条 违约责任</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违约责任</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甲、乙任一方或双方违约的，违约一方应当向相对方承担相应的违约责任。违约责任的具体约定见【附件】。</w:t>
      </w:r>
    </w:p>
    <w:p w14:paraId="31FD3DA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通用部分</w:t>
      </w:r>
    </w:p>
    <w:p w14:paraId="3EE2E3C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第六条 双方的权利和义务</w:t>
      </w:r>
    </w:p>
    <w:p w14:paraId="4ADD9D9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甲方的权利和义务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（1）甲方有权获得本合同项下乙方应提供的全部合格的服务；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（2）甲方有权在合同期内对乙方的服务进行监督；</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（3）乙方未按照合同约定履行义务的，甲方有权采取相应的措施；</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（4）甲方应按照合同约定向乙方支付合同价款；</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（5）甲方对其提供的样本、稿件本身及其内容的真实性、合法性、知识产权的独立性等承担全部责任，所提供样本、稿件引起的纠纷、争议及相关损失由甲方自行承担；</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（7）甲方享有其它双方约定的权利、承担其它双方约定的义务。</w:t>
      </w:r>
    </w:p>
    <w:p w14:paraId="4E65534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乙方的权利和义务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（1）乙方有权获得甲方支付的合同价款；</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（2）乙方应按照合同约定向甲方提供全部合格的服务；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（3）乙方应按照合同约定履行相应的维护和保修或其他后续义务；</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（4）乙方必须遵守甲方制定的各项服务标准、工作流程及各项要求；</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（5）乙方应当按照甲方提出的变更需求及时调整和完善服务内容；</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（6）乙方服务团队成员有_______，乙方人员如需变更应提前两周与甲方协调并取得同意；</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（7）乙方承担由于自身或合作施工单位由于服务效果与服务设计方案偏差原因造成的损失；</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（8）乙方享有其它双方约定的权利、承担其它双方约定的义务。</w:t>
      </w:r>
    </w:p>
    <w:p w14:paraId="5D87B78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第七条 禁止转让</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禁止转让</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未经甲方事先书面同意，乙方不得将其本合同项下之全部义务或其中一部分义务转让给第三方执行。</w:t>
      </w:r>
    </w:p>
    <w:p w14:paraId="566497E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第八条 知识产权保障及权利保证</w:t>
      </w:r>
    </w:p>
    <w:p w14:paraId="6DC2824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知识产权保障</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（4）本合同因履行完毕、解除或不可抗力等终止之日起3日内，乙方应将甲方提供的所有信息和资料移交甲方，并且自终止之日起不得继续使用或擅自许可任何第三方使用甲方提供的所有信息和资料。</w:t>
      </w:r>
    </w:p>
    <w:p w14:paraId="7713DB3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F3E8B0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第九条 违约责任</w:t>
      </w:r>
    </w:p>
    <w:p w14:paraId="136D3B9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如果由于甲方原因延迟付款，每延迟一天，甲方应按照应付合同价款的_______%向乙方支付违约金。</w:t>
      </w:r>
    </w:p>
    <w:p w14:paraId="55EFF69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14:paraId="4312FF1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（三） 因违约而解除合同</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（1）如乙方服务团队负责人发生变更或核心服务团队发生重大变化，乙方未能及时书面告知甲方造成服务水平下降，或变更后人员资质不符合甲方要求的，甲方有权即时解除本合同。</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（2）如乙方未经甲方书面许可，以甲方名义向媒体或其他第三方进行任何商业行为的，甲方有权即时解除本合同。</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（3）因乙方延迟履行合同义务或因其他违约行为导致甲方解除合同的，乙方应向甲方支付本合同价款总额_______%的违约金，如违约金不足以弥补甲方损失的，超出部分由乙方继续承担赔偿责任。</w:t>
      </w:r>
    </w:p>
    <w:p w14:paraId="5430F95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（四） 如果乙方违反本合同约定的保密义务，乙方应向甲方支付相当于本合同总价款_______%的违约金，甲方受到的损失超出违约金的部分，由乙方继续承担赔偿责任。</w:t>
      </w:r>
    </w:p>
    <w:p w14:paraId="608329B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（五） 除本合同的约定外，因乙方的违约行为给甲方造成损失的，乙方应向甲方支付相当于本合同总价款_______%的违约金，如甲方受到的损失超过违约金的，超出部分由乙方继续承担赔偿责任。</w:t>
      </w:r>
    </w:p>
    <w:p w14:paraId="72E18EA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第十条 保密义务</w:t>
      </w:r>
    </w:p>
    <w:p w14:paraId="430F528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E5E82E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乙方在本合同中所受领的保密信息应及时返还甲方或在甲方监督下予以销毁。乙方擅自留存备份信息，视为违反保密约定。</w:t>
      </w:r>
    </w:p>
    <w:p w14:paraId="27B986F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（三） 无论本合同因何种原因终止，本保密条款依然有效。</w:t>
      </w:r>
    </w:p>
    <w:p w14:paraId="68965F0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w:t>
      </w:r>
    </w:p>
    <w:p w14:paraId="53382D3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第十一条 不可抗力</w:t>
      </w:r>
    </w:p>
    <w:p w14:paraId="4EEB770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42D6A7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2F5D86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（三） 合同一方迟延履行后发生不可抗力的，不能免除其责任。</w:t>
      </w:r>
    </w:p>
    <w:p w14:paraId="75F3656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6634182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第十二条 合同变更</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合同变更</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对本合同的任何变更或补充，须经甲乙双方协商一致，并另行签订书面补充协议。</w:t>
      </w:r>
    </w:p>
    <w:p w14:paraId="74F8A54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第十三条 合同特别终止</w:t>
      </w:r>
    </w:p>
    <w:p w14:paraId="546EEB2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甲乙双方同意在乙方出现下列情形时，甲方可以书面形式通知乙方（或者乙方的破产清算组或相关管理人）提出终止合同而不向其提供任何补偿：</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（1）乙方破产、解散（包括但不限于乙方股东会决议解散、乙方被吊销营业执照、被责令关闭、被撤销、被司法机关裁决解散等情形）；</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（2）乙方发生未经甲方书面同意的重大产权变更（包括但不限于合并、分立、注销等情形)；（如系上市公司）被勒令停止上市；以及任何原因背负重大债务导致无履行能力。</w:t>
      </w:r>
    </w:p>
    <w:p w14:paraId="63C6B1D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如果因上述原因导致本合同终止，甲方已经采取或者将要采取任何补救措施的权利不受任何影响。</w:t>
      </w:r>
    </w:p>
    <w:p w14:paraId="411834A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第十四条 法律适用与争议解决</w:t>
      </w:r>
    </w:p>
    <w:p w14:paraId="7408EFB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本合同的订立、效力、解释、履行和争议的解决均适用中华人民共和国法律（不包括港澳台地区法律）。</w:t>
      </w:r>
    </w:p>
    <w:p w14:paraId="6E3BF2C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凡因本合同引起的或与本合同有关的任何争议，双方首先应友好协商解决。协商不成的，任何一方均可向甲方所在地有管辖权的法院提起诉讼。 </w:t>
      </w:r>
    </w:p>
    <w:p w14:paraId="01BEAD8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第十五条 合同生效及其他</w:t>
      </w:r>
    </w:p>
    <w:p w14:paraId="76EF6F4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本合同经甲乙双方法定代表人或授权代表签字并加盖公章或合同专用章后生效。</w:t>
      </w:r>
    </w:p>
    <w:p w14:paraId="72CC1FA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本合同一式_______份，其中正本_______份，副本_______份。甲方执_______份正本，_______份副本；乙方执_______份正本，_______份副本。</w:t>
      </w:r>
    </w:p>
    <w:p w14:paraId="6830942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第十六条 合同效力</w:t>
      </w:r>
    </w:p>
    <w:p w14:paraId="776EF9D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（一） 无论本合同是否有相反约定，本合同附件（如有）作为本合同的组成部分，与本合同具有同等法律效力，当附件条款与本合同条款发生冲突时，以本合同条款为准。</w:t>
      </w:r>
    </w:p>
    <w:p w14:paraId="3289640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0153A1E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   （三） 由于法律和法规、政策而导致本合同任何条款无效或无法执行，则该条款无效，但不影响剩余其他条款的效力。</w:t>
      </w:r>
    </w:p>
    <w:p w14:paraId="0A30DD1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第十七条 附件的组成</w:t>
      </w:r>
      <w:r>
        <w:rPr>
          <w:rFonts w:hint="eastAsia" w:asciiTheme="majorEastAsia" w:hAnsiTheme="majorEastAsia" w:eastAsiaTheme="majorEastAsia" w:cstheme="majorEastAsia"/>
          <w:color w:val="auto"/>
          <w:sz w:val="24"/>
          <w:szCs w:val="24"/>
          <w:lang w:val="en-US" w:eastAsia="zh-CN" w:bidi="ar-SA"/>
        </w:rPr>
        <w:br w:type="textWrapping"/>
      </w:r>
      <w:r>
        <w:rPr>
          <w:rFonts w:hint="eastAsia" w:asciiTheme="majorEastAsia" w:hAnsiTheme="majorEastAsia" w:eastAsiaTheme="majorEastAsia" w:cstheme="majorEastAsia"/>
          <w:color w:val="auto"/>
          <w:sz w:val="24"/>
          <w:szCs w:val="24"/>
          <w:lang w:val="en-US" w:eastAsia="zh-CN" w:bidi="ar-SA"/>
        </w:rPr>
        <w:t>附件</w:t>
      </w:r>
    </w:p>
    <w:p w14:paraId="6988B61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bookmarkStart w:id="143" w:name="_Toc19494"/>
      <w:bookmarkStart w:id="144" w:name="_Toc17546"/>
      <w:bookmarkStart w:id="145" w:name="_Toc20039"/>
      <w:bookmarkStart w:id="146" w:name="_Toc26275"/>
      <w:bookmarkStart w:id="147" w:name="_Toc19734"/>
      <w:r>
        <w:rPr>
          <w:rFonts w:hint="eastAsia" w:asciiTheme="majorEastAsia" w:hAnsiTheme="majorEastAsia" w:eastAsiaTheme="majorEastAsia" w:cstheme="majorEastAsia"/>
          <w:color w:val="auto"/>
          <w:sz w:val="24"/>
          <w:szCs w:val="24"/>
          <w:lang w:val="en-US" w:eastAsia="zh-CN" w:bidi="ar-SA"/>
        </w:rPr>
        <w:t>合同附件</w:t>
      </w:r>
      <w:bookmarkEnd w:id="143"/>
      <w:bookmarkEnd w:id="144"/>
      <w:bookmarkEnd w:id="145"/>
      <w:bookmarkEnd w:id="146"/>
      <w:bookmarkEnd w:id="147"/>
    </w:p>
    <w:p w14:paraId="3248CE36">
      <w:pPr>
        <w:spacing w:line="360" w:lineRule="auto"/>
        <w:ind w:firstLine="964" w:firstLineChars="300"/>
        <w:rPr>
          <w:rFonts w:hint="default" w:ascii="楷体_GB2312" w:hAnsi="宋体" w:eastAsia="楷体_GB2312" w:cs="Times New Roman"/>
          <w:bCs/>
          <w:sz w:val="32"/>
          <w:szCs w:val="32"/>
          <w:lang w:val="en-US" w:eastAsia="zh-CN"/>
        </w:rPr>
      </w:pPr>
      <w:r>
        <w:rPr>
          <w:rFonts w:hint="default" w:ascii="仿宋_GB2312" w:hAnsi="宋体" w:eastAsia="仿宋_GB2312" w:cs="仿宋_GB2312"/>
          <w:b/>
          <w:kern w:val="0"/>
          <w:sz w:val="32"/>
          <w:szCs w:val="32"/>
        </w:rPr>
        <w:t xml:space="preserve">  </w:t>
      </w:r>
    </w:p>
    <w:p w14:paraId="5C1DAA18">
      <w:pPr>
        <w:pStyle w:val="5"/>
        <w:bidi w:val="0"/>
        <w:rPr>
          <w:rFonts w:hint="eastAsia" w:ascii="楷体_GB2312" w:hAnsi="宋体" w:eastAsia="楷体_GB2312" w:cs="Times New Roman"/>
          <w:b w:val="0"/>
          <w:bCs/>
          <w:kern w:val="2"/>
          <w:sz w:val="32"/>
          <w:szCs w:val="32"/>
          <w:lang w:val="en-US" w:eastAsia="zh-CN" w:bidi="ar-SA"/>
        </w:rPr>
      </w:pPr>
      <w:bookmarkStart w:id="148" w:name="_Toc27386"/>
      <w:bookmarkStart w:id="149" w:name="_Toc6966"/>
      <w:bookmarkStart w:id="150" w:name="_Toc28364"/>
      <w:bookmarkStart w:id="151" w:name="_Toc16274"/>
      <w:bookmarkStart w:id="152" w:name="_Toc21492"/>
      <w:bookmarkStart w:id="153" w:name="_Toc30024"/>
      <w:bookmarkStart w:id="154" w:name="_Toc8382"/>
      <w:bookmarkStart w:id="155" w:name="_Toc29274"/>
      <w:bookmarkStart w:id="156" w:name="_Toc12727"/>
      <w:r>
        <w:rPr>
          <w:rFonts w:hint="eastAsia" w:ascii="楷体_GB2312" w:hAnsi="宋体" w:eastAsia="楷体_GB2312" w:cs="Times New Roman"/>
          <w:b w:val="0"/>
          <w:bCs/>
          <w:kern w:val="2"/>
          <w:sz w:val="32"/>
          <w:szCs w:val="32"/>
          <w:lang w:val="en-US" w:eastAsia="zh-CN" w:bidi="ar-SA"/>
        </w:rPr>
        <w:t>人保财险四川省凉山分公司西昌支公司公交车拉手车险宣传采购合同附件</w:t>
      </w:r>
      <w:bookmarkEnd w:id="148"/>
      <w:bookmarkEnd w:id="149"/>
      <w:bookmarkEnd w:id="150"/>
      <w:bookmarkEnd w:id="151"/>
      <w:bookmarkEnd w:id="152"/>
      <w:bookmarkEnd w:id="153"/>
      <w:bookmarkEnd w:id="154"/>
      <w:bookmarkEnd w:id="155"/>
      <w:bookmarkEnd w:id="156"/>
    </w:p>
    <w:p w14:paraId="1362E120">
      <w:pPr>
        <w:spacing w:line="360" w:lineRule="auto"/>
        <w:rPr>
          <w:rFonts w:ascii="楷体_GB2312" w:hAnsi="宋体" w:eastAsia="楷体_GB2312" w:cs="Times New Roman"/>
          <w:bCs/>
          <w:sz w:val="24"/>
          <w:szCs w:val="24"/>
        </w:rPr>
      </w:pPr>
    </w:p>
    <w:p w14:paraId="274588A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第一条 定义</w:t>
      </w:r>
    </w:p>
    <w:p w14:paraId="14CFEEF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1.1 “合同”是指甲乙双方所达成的《人保财险四川省凉山分公司西昌支公司公交车拉手车险宣传采购合同》。</w:t>
      </w:r>
    </w:p>
    <w:p w14:paraId="01F704D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bookmarkStart w:id="157" w:name="_Toc6740"/>
      <w:bookmarkStart w:id="158" w:name="_Toc12677"/>
      <w:bookmarkStart w:id="159" w:name="_Toc1615"/>
      <w:bookmarkStart w:id="160" w:name="_Toc29545"/>
      <w:bookmarkStart w:id="161" w:name="_Toc30825"/>
      <w:bookmarkStart w:id="162" w:name="_Toc1844"/>
      <w:bookmarkStart w:id="163" w:name="_Toc1447"/>
      <w:bookmarkStart w:id="164" w:name="_Toc14564"/>
      <w:bookmarkStart w:id="165" w:name="_Toc8638"/>
      <w:bookmarkStart w:id="166" w:name="_Toc11494"/>
      <w:bookmarkStart w:id="167" w:name="_Toc4502"/>
      <w:r>
        <w:rPr>
          <w:rFonts w:hint="eastAsia" w:asciiTheme="majorEastAsia" w:hAnsiTheme="majorEastAsia" w:eastAsiaTheme="majorEastAsia" w:cstheme="majorEastAsia"/>
          <w:color w:val="auto"/>
          <w:sz w:val="24"/>
          <w:szCs w:val="24"/>
          <w:lang w:val="en-US" w:eastAsia="zh-CN" w:bidi="ar-SA"/>
        </w:rPr>
        <w:t>1.2 “合同价格”是指在乙方完全和适当地履行其合同义务后，甲方根据合同规定应支付给乙方的价款。</w:t>
      </w:r>
      <w:bookmarkEnd w:id="157"/>
      <w:bookmarkEnd w:id="158"/>
      <w:bookmarkEnd w:id="159"/>
      <w:bookmarkEnd w:id="160"/>
      <w:bookmarkEnd w:id="161"/>
      <w:bookmarkEnd w:id="162"/>
      <w:bookmarkEnd w:id="163"/>
      <w:bookmarkEnd w:id="164"/>
      <w:bookmarkEnd w:id="165"/>
      <w:bookmarkEnd w:id="166"/>
      <w:bookmarkEnd w:id="167"/>
    </w:p>
    <w:p w14:paraId="7B4AD75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1.3 “技术资料”是指关于合同货物及其相关的安装、调试、验收的所有文件。</w:t>
      </w:r>
    </w:p>
    <w:p w14:paraId="1DEA953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1.4 “合同货物”是指乙方根据合同应向甲方提供的全部货物。</w:t>
      </w:r>
    </w:p>
    <w:p w14:paraId="6978A23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1.5 “技术服务”指的是根据合同约定，应由乙方向甲方提供的货物安装、技术支持、技术培训等服务。</w:t>
      </w:r>
    </w:p>
    <w:p w14:paraId="0BBF56F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第二条 合同标的</w:t>
      </w:r>
    </w:p>
    <w:p w14:paraId="3CBC521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2.1 甲方向乙方购买的合同货物见本合同。</w:t>
      </w:r>
    </w:p>
    <w:p w14:paraId="0987C4E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2.2 本合同遵循合同双方买卖平等自愿的原则。根据本合同，乙方应向甲方交付合同附件一中列明的全部合同货物，负责合同货物的设计制作并向甲方提供相关的技术服务。</w:t>
      </w:r>
    </w:p>
    <w:p w14:paraId="30FA1B1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 凡乙方根据本合同向甲方供应的合同货物应是原厂生产的、未经使用的并且是安全的、经济的、成熟可靠的货物。合同货物适用下列技术和质量标准：</w:t>
      </w:r>
    </w:p>
    <w:p w14:paraId="7E20A84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（1）按同类产品国家标准；</w:t>
      </w:r>
    </w:p>
    <w:p w14:paraId="4CB748F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（2）按同类产品部颁标准；</w:t>
      </w:r>
    </w:p>
    <w:p w14:paraId="6053F0C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（3）按同类产品行业标准；</w:t>
      </w:r>
    </w:p>
    <w:p w14:paraId="26F6681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（4）按双方签订本合同前确认的样品（由双方确认后封存）标准执行。</w:t>
      </w:r>
    </w:p>
    <w:p w14:paraId="1E43211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2.4 乙方须向甲方提供包括货物设计、材料、制造、包装、运输、在内的一系列服务。</w:t>
      </w:r>
    </w:p>
    <w:p w14:paraId="7F2A9C7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2.6 合同供货范围包括了所有合同货物和相关的资料，但在执行合同过程中如发现有任何增减项，双方另行协商解决。</w:t>
      </w:r>
    </w:p>
    <w:p w14:paraId="31CF399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第三条 合同价格及支付</w:t>
      </w:r>
    </w:p>
    <w:p w14:paraId="33BDCDEE">
      <w:pPr>
        <w:pStyle w:val="2"/>
        <w:ind w:firstLine="480" w:firstLineChars="200"/>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3.1 本合同为固定价格，即合同总价为XXXX元（大写：XXXXX元整）。XXX元/车/月，投放90辆车，投放时长7个月，合计预算XXXX元。明细如下： </w:t>
      </w:r>
    </w:p>
    <w:p w14:paraId="0ADE592E">
      <w:pPr>
        <w:pStyle w:val="2"/>
        <w:rPr>
          <w:rFonts w:hint="eastAsia" w:asciiTheme="majorEastAsia" w:hAnsiTheme="majorEastAsia" w:eastAsiaTheme="majorEastAsia" w:cstheme="majorEastAsia"/>
          <w:color w:val="auto"/>
          <w:sz w:val="24"/>
          <w:szCs w:val="24"/>
          <w:lang w:val="en-US" w:eastAsia="zh-CN" w:bidi="ar-SA"/>
        </w:rPr>
      </w:pPr>
    </w:p>
    <w:tbl>
      <w:tblPr>
        <w:tblStyle w:val="30"/>
        <w:tblW w:w="8865" w:type="dxa"/>
        <w:tblInd w:w="0" w:type="dxa"/>
        <w:shd w:val="clear" w:color="auto" w:fill="auto"/>
        <w:tblLayout w:type="autofit"/>
        <w:tblCellMar>
          <w:top w:w="0" w:type="dxa"/>
          <w:left w:w="0" w:type="dxa"/>
          <w:bottom w:w="0" w:type="dxa"/>
          <w:right w:w="0" w:type="dxa"/>
        </w:tblCellMar>
      </w:tblPr>
      <w:tblGrid>
        <w:gridCol w:w="1080"/>
        <w:gridCol w:w="2055"/>
        <w:gridCol w:w="2115"/>
        <w:gridCol w:w="1455"/>
        <w:gridCol w:w="1080"/>
        <w:gridCol w:w="1080"/>
      </w:tblGrid>
      <w:tr w14:paraId="03F3132C">
        <w:tblPrEx>
          <w:shd w:val="clear" w:color="auto" w:fill="auto"/>
          <w:tblCellMar>
            <w:top w:w="0" w:type="dxa"/>
            <w:left w:w="0" w:type="dxa"/>
            <w:bottom w:w="0" w:type="dxa"/>
            <w:right w:w="0" w:type="dxa"/>
          </w:tblCellMar>
        </w:tblPrEx>
        <w:trPr>
          <w:trHeight w:val="40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A7B24">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序号</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363826">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名称</w:t>
            </w:r>
          </w:p>
        </w:tc>
        <w:tc>
          <w:tcPr>
            <w:tcW w:w="21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E091A5">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型号</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CB77BC">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材质</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81F12A">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需求数量</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CA926C">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时间</w:t>
            </w:r>
          </w:p>
        </w:tc>
      </w:tr>
      <w:tr w14:paraId="569F68BF">
        <w:tblPrEx>
          <w:tblCellMar>
            <w:top w:w="0" w:type="dxa"/>
            <w:left w:w="0" w:type="dxa"/>
            <w:bottom w:w="0" w:type="dxa"/>
            <w:right w:w="0"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96596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62C17A">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西昌市公交车拉手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52A17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120*64mm（拉手）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AE9EB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聚氯乙烯PVC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BC1DA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AED3CF">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7个月</w:t>
            </w:r>
          </w:p>
        </w:tc>
      </w:tr>
      <w:tr w14:paraId="1BAE4F7C">
        <w:tblPrEx>
          <w:tblCellMar>
            <w:top w:w="0" w:type="dxa"/>
            <w:left w:w="0" w:type="dxa"/>
            <w:bottom w:w="0" w:type="dxa"/>
            <w:right w:w="0" w:type="dxa"/>
          </w:tblCellMar>
        </w:tblPrEx>
        <w:trPr>
          <w:trHeight w:val="40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0643CF">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F2122C">
            <w:pPr>
              <w:jc w:val="cente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3E7C61">
            <w:pPr>
              <w:jc w:val="cente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67C2B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EF0FE6">
            <w:pPr>
              <w:jc w:val="center"/>
              <w:rPr>
                <w:rFonts w:hint="eastAsia" w:ascii="宋体" w:hAnsi="宋体" w:eastAsia="宋体" w:cs="宋体"/>
                <w:i w:val="0"/>
                <w:color w:val="000000"/>
                <w:sz w:val="22"/>
                <w:szCs w:val="22"/>
                <w:u w:val="none"/>
              </w:rPr>
            </w:pPr>
          </w:p>
        </w:tc>
      </w:tr>
    </w:tbl>
    <w:p w14:paraId="4DE5B37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heme="majorEastAsia" w:hAnsiTheme="majorEastAsia" w:eastAsiaTheme="majorEastAsia" w:cstheme="majorEastAsia"/>
          <w:color w:val="auto"/>
          <w:sz w:val="24"/>
          <w:szCs w:val="24"/>
          <w:lang w:val="en-US" w:eastAsia="zh-CN" w:bidi="ar-SA"/>
        </w:rPr>
      </w:pPr>
    </w:p>
    <w:p w14:paraId="5AAB493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车辆号牌清单如下：</w:t>
      </w:r>
    </w:p>
    <w:tbl>
      <w:tblPr>
        <w:tblStyle w:val="30"/>
        <w:tblW w:w="90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042"/>
        <w:gridCol w:w="4977"/>
      </w:tblGrid>
      <w:tr w14:paraId="222F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2" w:hRule="atLeast"/>
        </w:trPr>
        <w:tc>
          <w:tcPr>
            <w:tcW w:w="4042" w:type="dxa"/>
            <w:shd w:val="clear" w:color="auto" w:fill="auto"/>
            <w:noWrap/>
            <w:vAlign w:val="center"/>
          </w:tcPr>
          <w:p w14:paraId="33C1D73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川W00117D</w:t>
            </w:r>
          </w:p>
        </w:tc>
        <w:tc>
          <w:tcPr>
            <w:tcW w:w="4977" w:type="dxa"/>
            <w:shd w:val="clear" w:color="auto" w:fill="auto"/>
            <w:noWrap/>
            <w:vAlign w:val="center"/>
          </w:tcPr>
          <w:p w14:paraId="4724B8A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川W00600D</w:t>
            </w:r>
          </w:p>
        </w:tc>
      </w:tr>
      <w:tr w14:paraId="004B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DC8DAE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川W00113D</w:t>
            </w:r>
          </w:p>
        </w:tc>
        <w:tc>
          <w:tcPr>
            <w:tcW w:w="0" w:type="auto"/>
            <w:shd w:val="clear" w:color="auto" w:fill="auto"/>
            <w:noWrap/>
            <w:vAlign w:val="center"/>
          </w:tcPr>
          <w:p w14:paraId="7645A7E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川W00655D</w:t>
            </w:r>
          </w:p>
        </w:tc>
      </w:tr>
      <w:tr w14:paraId="3C84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CA090A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川W00877D</w:t>
            </w:r>
          </w:p>
        </w:tc>
        <w:tc>
          <w:tcPr>
            <w:tcW w:w="0" w:type="auto"/>
            <w:shd w:val="clear" w:color="auto" w:fill="auto"/>
            <w:noWrap/>
            <w:vAlign w:val="center"/>
          </w:tcPr>
          <w:p w14:paraId="4030585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川W00677D</w:t>
            </w:r>
          </w:p>
        </w:tc>
      </w:tr>
      <w:tr w14:paraId="5668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7D9978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川W00186D</w:t>
            </w:r>
          </w:p>
        </w:tc>
        <w:tc>
          <w:tcPr>
            <w:tcW w:w="0" w:type="auto"/>
            <w:shd w:val="clear" w:color="auto" w:fill="auto"/>
            <w:noWrap/>
            <w:vAlign w:val="center"/>
          </w:tcPr>
          <w:p w14:paraId="1F4F991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川W00850D</w:t>
            </w:r>
          </w:p>
        </w:tc>
      </w:tr>
      <w:tr w14:paraId="4280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991BC8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川W00383D</w:t>
            </w:r>
          </w:p>
        </w:tc>
        <w:tc>
          <w:tcPr>
            <w:tcW w:w="0" w:type="auto"/>
            <w:shd w:val="clear" w:color="auto" w:fill="auto"/>
            <w:noWrap/>
            <w:vAlign w:val="center"/>
          </w:tcPr>
          <w:p w14:paraId="51DD512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川W00880D</w:t>
            </w:r>
          </w:p>
        </w:tc>
      </w:tr>
      <w:tr w14:paraId="5BD1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66E488A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川W00323D</w:t>
            </w:r>
          </w:p>
        </w:tc>
        <w:tc>
          <w:tcPr>
            <w:tcW w:w="0" w:type="auto"/>
            <w:shd w:val="clear" w:color="auto" w:fill="auto"/>
            <w:noWrap/>
            <w:vAlign w:val="center"/>
          </w:tcPr>
          <w:p w14:paraId="4306219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川W00686D</w:t>
            </w:r>
          </w:p>
        </w:tc>
      </w:tr>
      <w:tr w14:paraId="6A25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178093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川W00939D</w:t>
            </w:r>
          </w:p>
        </w:tc>
        <w:tc>
          <w:tcPr>
            <w:tcW w:w="0" w:type="auto"/>
            <w:shd w:val="clear" w:color="auto" w:fill="auto"/>
            <w:noWrap/>
            <w:vAlign w:val="center"/>
          </w:tcPr>
          <w:p w14:paraId="1B9BDAF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川W00888D</w:t>
            </w:r>
          </w:p>
        </w:tc>
      </w:tr>
      <w:tr w14:paraId="4E64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3DF6C1F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川W00278D</w:t>
            </w:r>
          </w:p>
        </w:tc>
        <w:tc>
          <w:tcPr>
            <w:tcW w:w="0" w:type="auto"/>
            <w:shd w:val="clear" w:color="auto" w:fill="auto"/>
            <w:noWrap/>
            <w:vAlign w:val="center"/>
          </w:tcPr>
          <w:p w14:paraId="75C056B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川W00059D</w:t>
            </w:r>
          </w:p>
        </w:tc>
      </w:tr>
      <w:tr w14:paraId="1D32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60D536A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川W01555D</w:t>
            </w:r>
          </w:p>
        </w:tc>
        <w:tc>
          <w:tcPr>
            <w:tcW w:w="0" w:type="auto"/>
            <w:shd w:val="clear" w:color="auto" w:fill="auto"/>
            <w:noWrap/>
            <w:vAlign w:val="center"/>
          </w:tcPr>
          <w:p w14:paraId="5A34D8C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川W00003D</w:t>
            </w:r>
          </w:p>
        </w:tc>
      </w:tr>
      <w:tr w14:paraId="1E80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2544256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川W00080D</w:t>
            </w:r>
          </w:p>
        </w:tc>
        <w:tc>
          <w:tcPr>
            <w:tcW w:w="0" w:type="auto"/>
            <w:shd w:val="clear" w:color="auto" w:fill="auto"/>
            <w:noWrap/>
            <w:vAlign w:val="center"/>
          </w:tcPr>
          <w:p w14:paraId="6FC85C3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川W00111D</w:t>
            </w:r>
          </w:p>
        </w:tc>
      </w:tr>
      <w:tr w14:paraId="7580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210930D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川W00158D</w:t>
            </w:r>
          </w:p>
        </w:tc>
        <w:tc>
          <w:tcPr>
            <w:tcW w:w="0" w:type="auto"/>
            <w:shd w:val="clear" w:color="auto" w:fill="auto"/>
            <w:noWrap/>
            <w:vAlign w:val="center"/>
          </w:tcPr>
          <w:p w14:paraId="78DADF8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川W00089D</w:t>
            </w:r>
          </w:p>
        </w:tc>
      </w:tr>
      <w:tr w14:paraId="27E7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093BBB6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川W00282D</w:t>
            </w:r>
          </w:p>
        </w:tc>
        <w:tc>
          <w:tcPr>
            <w:tcW w:w="0" w:type="auto"/>
            <w:shd w:val="clear" w:color="auto" w:fill="auto"/>
            <w:noWrap/>
            <w:vAlign w:val="center"/>
          </w:tcPr>
          <w:p w14:paraId="11F2947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川W00099D</w:t>
            </w:r>
          </w:p>
        </w:tc>
      </w:tr>
      <w:tr w14:paraId="229E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D5B376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川W00054D</w:t>
            </w:r>
          </w:p>
        </w:tc>
        <w:tc>
          <w:tcPr>
            <w:tcW w:w="0" w:type="auto"/>
            <w:shd w:val="clear" w:color="auto" w:fill="auto"/>
            <w:noWrap/>
            <w:vAlign w:val="center"/>
          </w:tcPr>
          <w:p w14:paraId="22D0471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川W00166D</w:t>
            </w:r>
          </w:p>
        </w:tc>
      </w:tr>
      <w:tr w14:paraId="21F0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89CFE4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川W00878D</w:t>
            </w:r>
          </w:p>
        </w:tc>
        <w:tc>
          <w:tcPr>
            <w:tcW w:w="0" w:type="auto"/>
            <w:shd w:val="clear" w:color="auto" w:fill="auto"/>
            <w:noWrap/>
            <w:vAlign w:val="center"/>
          </w:tcPr>
          <w:p w14:paraId="2869FEA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川W00777D</w:t>
            </w:r>
          </w:p>
        </w:tc>
      </w:tr>
      <w:tr w14:paraId="25BF9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3A67FA4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川W00078D</w:t>
            </w:r>
          </w:p>
        </w:tc>
        <w:tc>
          <w:tcPr>
            <w:tcW w:w="0" w:type="auto"/>
            <w:shd w:val="clear" w:color="auto" w:fill="auto"/>
            <w:noWrap/>
            <w:vAlign w:val="center"/>
          </w:tcPr>
          <w:p w14:paraId="1168AF6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川W00006D</w:t>
            </w:r>
          </w:p>
        </w:tc>
      </w:tr>
      <w:tr w14:paraId="785A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04166DE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川W23886D</w:t>
            </w:r>
          </w:p>
        </w:tc>
        <w:tc>
          <w:tcPr>
            <w:tcW w:w="0" w:type="auto"/>
            <w:shd w:val="clear" w:color="auto" w:fill="auto"/>
            <w:noWrap/>
            <w:vAlign w:val="center"/>
          </w:tcPr>
          <w:p w14:paraId="49C371E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川W00222D</w:t>
            </w:r>
          </w:p>
        </w:tc>
      </w:tr>
      <w:tr w14:paraId="5718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2FB7C6D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川W00125D</w:t>
            </w:r>
          </w:p>
        </w:tc>
        <w:tc>
          <w:tcPr>
            <w:tcW w:w="0" w:type="auto"/>
            <w:shd w:val="clear" w:color="auto" w:fill="auto"/>
            <w:noWrap/>
            <w:vAlign w:val="center"/>
          </w:tcPr>
          <w:p w14:paraId="3611D76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川W00016D</w:t>
            </w:r>
          </w:p>
        </w:tc>
      </w:tr>
      <w:tr w14:paraId="3845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073441F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川W00738D</w:t>
            </w:r>
          </w:p>
        </w:tc>
        <w:tc>
          <w:tcPr>
            <w:tcW w:w="0" w:type="auto"/>
            <w:shd w:val="clear" w:color="auto" w:fill="auto"/>
            <w:noWrap/>
            <w:vAlign w:val="center"/>
          </w:tcPr>
          <w:p w14:paraId="3E472B6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川W00288D</w:t>
            </w:r>
          </w:p>
        </w:tc>
      </w:tr>
      <w:tr w14:paraId="1D1B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C5D12A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川W00109D</w:t>
            </w:r>
          </w:p>
        </w:tc>
        <w:tc>
          <w:tcPr>
            <w:tcW w:w="0" w:type="auto"/>
            <w:shd w:val="clear" w:color="auto" w:fill="auto"/>
            <w:noWrap/>
            <w:vAlign w:val="center"/>
          </w:tcPr>
          <w:p w14:paraId="794BB7D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川W00688D</w:t>
            </w:r>
          </w:p>
        </w:tc>
      </w:tr>
      <w:tr w14:paraId="00F5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3EA5E03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川W00396D</w:t>
            </w:r>
          </w:p>
        </w:tc>
        <w:tc>
          <w:tcPr>
            <w:tcW w:w="0" w:type="auto"/>
            <w:shd w:val="clear" w:color="auto" w:fill="auto"/>
            <w:noWrap/>
            <w:vAlign w:val="center"/>
          </w:tcPr>
          <w:p w14:paraId="1BBEE79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川W00866D</w:t>
            </w:r>
          </w:p>
        </w:tc>
      </w:tr>
      <w:tr w14:paraId="0CF7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59BBA2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川W00103D</w:t>
            </w:r>
          </w:p>
        </w:tc>
        <w:tc>
          <w:tcPr>
            <w:tcW w:w="0" w:type="auto"/>
            <w:shd w:val="clear" w:color="auto" w:fill="auto"/>
            <w:noWrap/>
            <w:vAlign w:val="center"/>
          </w:tcPr>
          <w:p w14:paraId="20CD4EE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川W00023D</w:t>
            </w:r>
          </w:p>
        </w:tc>
      </w:tr>
      <w:tr w14:paraId="435A0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962E0A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川W00585D</w:t>
            </w:r>
          </w:p>
        </w:tc>
        <w:tc>
          <w:tcPr>
            <w:tcW w:w="0" w:type="auto"/>
            <w:shd w:val="clear" w:color="auto" w:fill="auto"/>
            <w:noWrap/>
            <w:vAlign w:val="center"/>
          </w:tcPr>
          <w:p w14:paraId="610A394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川W00026D</w:t>
            </w:r>
          </w:p>
        </w:tc>
      </w:tr>
      <w:tr w14:paraId="752D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0F41BE4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川W00200D</w:t>
            </w:r>
          </w:p>
        </w:tc>
        <w:tc>
          <w:tcPr>
            <w:tcW w:w="0" w:type="auto"/>
            <w:shd w:val="clear" w:color="auto" w:fill="auto"/>
            <w:noWrap/>
            <w:vAlign w:val="center"/>
          </w:tcPr>
          <w:p w14:paraId="447854F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川W00032D</w:t>
            </w:r>
          </w:p>
        </w:tc>
      </w:tr>
      <w:tr w14:paraId="6DC6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430A6BD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川W00618D</w:t>
            </w:r>
          </w:p>
        </w:tc>
        <w:tc>
          <w:tcPr>
            <w:tcW w:w="0" w:type="auto"/>
            <w:shd w:val="clear" w:color="auto" w:fill="auto"/>
            <w:noWrap/>
            <w:vAlign w:val="center"/>
          </w:tcPr>
          <w:p w14:paraId="6563EED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川W00086D</w:t>
            </w:r>
          </w:p>
        </w:tc>
      </w:tr>
      <w:tr w14:paraId="203B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10E9BE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川W00038D</w:t>
            </w:r>
          </w:p>
        </w:tc>
        <w:tc>
          <w:tcPr>
            <w:tcW w:w="0" w:type="auto"/>
            <w:shd w:val="clear" w:color="auto" w:fill="auto"/>
            <w:noWrap/>
            <w:vAlign w:val="center"/>
          </w:tcPr>
          <w:p w14:paraId="105B1DD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川W00129D</w:t>
            </w:r>
          </w:p>
        </w:tc>
      </w:tr>
      <w:tr w14:paraId="1C5B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BCD6BB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川W00886D</w:t>
            </w:r>
          </w:p>
        </w:tc>
        <w:tc>
          <w:tcPr>
            <w:tcW w:w="0" w:type="auto"/>
            <w:shd w:val="clear" w:color="auto" w:fill="auto"/>
            <w:noWrap/>
            <w:vAlign w:val="center"/>
          </w:tcPr>
          <w:p w14:paraId="44BF1E6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川W00333D</w:t>
            </w:r>
          </w:p>
        </w:tc>
      </w:tr>
      <w:tr w14:paraId="318E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58FDA2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川W00918D</w:t>
            </w:r>
          </w:p>
        </w:tc>
        <w:tc>
          <w:tcPr>
            <w:tcW w:w="0" w:type="auto"/>
            <w:shd w:val="clear" w:color="auto" w:fill="auto"/>
            <w:noWrap/>
            <w:vAlign w:val="center"/>
          </w:tcPr>
          <w:p w14:paraId="7858EFC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川W00520D</w:t>
            </w:r>
          </w:p>
        </w:tc>
      </w:tr>
      <w:tr w14:paraId="371F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6424448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川W00781D</w:t>
            </w:r>
          </w:p>
        </w:tc>
        <w:tc>
          <w:tcPr>
            <w:tcW w:w="0" w:type="auto"/>
            <w:shd w:val="clear" w:color="auto" w:fill="auto"/>
            <w:noWrap/>
            <w:vAlign w:val="center"/>
          </w:tcPr>
          <w:p w14:paraId="419A2C1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川W00698D</w:t>
            </w:r>
          </w:p>
        </w:tc>
      </w:tr>
      <w:tr w14:paraId="432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4EEE19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川W00876D</w:t>
            </w:r>
          </w:p>
        </w:tc>
        <w:tc>
          <w:tcPr>
            <w:tcW w:w="0" w:type="auto"/>
            <w:shd w:val="clear" w:color="auto" w:fill="auto"/>
            <w:noWrap/>
            <w:vAlign w:val="center"/>
          </w:tcPr>
          <w:p w14:paraId="090DB1B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川W00700D</w:t>
            </w:r>
          </w:p>
        </w:tc>
      </w:tr>
      <w:tr w14:paraId="7871D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5A4256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川W00051D</w:t>
            </w:r>
          </w:p>
        </w:tc>
        <w:tc>
          <w:tcPr>
            <w:tcW w:w="0" w:type="auto"/>
            <w:shd w:val="clear" w:color="auto" w:fill="auto"/>
            <w:noWrap/>
            <w:vAlign w:val="center"/>
          </w:tcPr>
          <w:p w14:paraId="791023E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川W00860D</w:t>
            </w:r>
          </w:p>
        </w:tc>
      </w:tr>
      <w:tr w14:paraId="1854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B414AC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川W00980D</w:t>
            </w:r>
          </w:p>
        </w:tc>
        <w:tc>
          <w:tcPr>
            <w:tcW w:w="0" w:type="auto"/>
            <w:shd w:val="clear" w:color="auto" w:fill="auto"/>
            <w:noWrap/>
            <w:vAlign w:val="center"/>
          </w:tcPr>
          <w:p w14:paraId="668108F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川W00885D</w:t>
            </w:r>
          </w:p>
        </w:tc>
      </w:tr>
      <w:tr w14:paraId="6F58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49E416E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川W00040D</w:t>
            </w:r>
          </w:p>
        </w:tc>
        <w:tc>
          <w:tcPr>
            <w:tcW w:w="0" w:type="auto"/>
            <w:shd w:val="clear" w:color="auto" w:fill="auto"/>
            <w:noWrap/>
            <w:vAlign w:val="center"/>
          </w:tcPr>
          <w:p w14:paraId="7F3B94E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川W00990D</w:t>
            </w:r>
          </w:p>
        </w:tc>
      </w:tr>
      <w:tr w14:paraId="51F0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78E0D7A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川W00515D</w:t>
            </w:r>
          </w:p>
        </w:tc>
        <w:tc>
          <w:tcPr>
            <w:tcW w:w="0" w:type="auto"/>
            <w:shd w:val="clear" w:color="auto" w:fill="auto"/>
            <w:noWrap/>
            <w:vAlign w:val="center"/>
          </w:tcPr>
          <w:p w14:paraId="705C0E6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川W00169D</w:t>
            </w:r>
          </w:p>
        </w:tc>
      </w:tr>
      <w:tr w14:paraId="69A53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CD40D3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川W00011D</w:t>
            </w:r>
          </w:p>
        </w:tc>
        <w:tc>
          <w:tcPr>
            <w:tcW w:w="0" w:type="auto"/>
            <w:shd w:val="clear" w:color="auto" w:fill="auto"/>
            <w:noWrap/>
            <w:vAlign w:val="center"/>
          </w:tcPr>
          <w:p w14:paraId="4E705A3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川W00896D</w:t>
            </w:r>
          </w:p>
        </w:tc>
      </w:tr>
      <w:tr w14:paraId="495C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5C0F92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川W00986D</w:t>
            </w:r>
          </w:p>
        </w:tc>
        <w:tc>
          <w:tcPr>
            <w:tcW w:w="0" w:type="auto"/>
            <w:shd w:val="clear" w:color="auto" w:fill="auto"/>
            <w:noWrap/>
            <w:vAlign w:val="center"/>
          </w:tcPr>
          <w:p w14:paraId="3F44250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川W00036D</w:t>
            </w:r>
          </w:p>
        </w:tc>
      </w:tr>
      <w:tr w14:paraId="3832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3452FA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川W00589D</w:t>
            </w:r>
          </w:p>
        </w:tc>
        <w:tc>
          <w:tcPr>
            <w:tcW w:w="0" w:type="auto"/>
            <w:shd w:val="clear" w:color="auto" w:fill="auto"/>
            <w:noWrap/>
            <w:vAlign w:val="center"/>
          </w:tcPr>
          <w:p w14:paraId="074B8C0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川W00075D</w:t>
            </w:r>
          </w:p>
        </w:tc>
      </w:tr>
      <w:tr w14:paraId="5640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05DD2EE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川W00277D</w:t>
            </w:r>
          </w:p>
        </w:tc>
        <w:tc>
          <w:tcPr>
            <w:tcW w:w="0" w:type="auto"/>
            <w:shd w:val="clear" w:color="auto" w:fill="auto"/>
            <w:noWrap/>
            <w:vAlign w:val="center"/>
          </w:tcPr>
          <w:p w14:paraId="4837D0A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川W00010D</w:t>
            </w:r>
          </w:p>
        </w:tc>
      </w:tr>
      <w:tr w14:paraId="5BED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6CA37EB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川W00185D</w:t>
            </w:r>
          </w:p>
        </w:tc>
        <w:tc>
          <w:tcPr>
            <w:tcW w:w="0" w:type="auto"/>
            <w:shd w:val="clear" w:color="auto" w:fill="auto"/>
            <w:noWrap/>
            <w:vAlign w:val="center"/>
          </w:tcPr>
          <w:p w14:paraId="27BD46C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川W00096D</w:t>
            </w:r>
          </w:p>
        </w:tc>
      </w:tr>
      <w:tr w14:paraId="0CEB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3FA9D7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川W00137D</w:t>
            </w:r>
          </w:p>
        </w:tc>
        <w:tc>
          <w:tcPr>
            <w:tcW w:w="0" w:type="auto"/>
            <w:shd w:val="clear" w:color="auto" w:fill="auto"/>
            <w:noWrap/>
            <w:vAlign w:val="center"/>
          </w:tcPr>
          <w:p w14:paraId="6CFF8F4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川W00069D</w:t>
            </w:r>
          </w:p>
        </w:tc>
      </w:tr>
      <w:tr w14:paraId="4C32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E4D735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川W00719D</w:t>
            </w:r>
          </w:p>
        </w:tc>
        <w:tc>
          <w:tcPr>
            <w:tcW w:w="0" w:type="auto"/>
            <w:shd w:val="clear" w:color="auto" w:fill="auto"/>
            <w:noWrap/>
            <w:vAlign w:val="center"/>
          </w:tcPr>
          <w:p w14:paraId="57A9D5F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川W00070D</w:t>
            </w:r>
          </w:p>
        </w:tc>
      </w:tr>
      <w:tr w14:paraId="5CD6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9EC07E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川W00178D</w:t>
            </w:r>
          </w:p>
        </w:tc>
        <w:tc>
          <w:tcPr>
            <w:tcW w:w="0" w:type="auto"/>
            <w:shd w:val="clear" w:color="auto" w:fill="auto"/>
            <w:noWrap/>
            <w:vAlign w:val="center"/>
          </w:tcPr>
          <w:p w14:paraId="3193DF6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川W00366D</w:t>
            </w:r>
          </w:p>
        </w:tc>
      </w:tr>
      <w:tr w14:paraId="6DF8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50EADA5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川W00153D</w:t>
            </w:r>
          </w:p>
        </w:tc>
        <w:tc>
          <w:tcPr>
            <w:tcW w:w="0" w:type="auto"/>
            <w:shd w:val="clear" w:color="auto" w:fill="auto"/>
            <w:noWrap/>
            <w:vAlign w:val="center"/>
          </w:tcPr>
          <w:p w14:paraId="39164EC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川W00065D</w:t>
            </w:r>
          </w:p>
        </w:tc>
      </w:tr>
      <w:tr w14:paraId="552E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4884962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川W00999D</w:t>
            </w:r>
          </w:p>
        </w:tc>
        <w:tc>
          <w:tcPr>
            <w:tcW w:w="0" w:type="auto"/>
            <w:shd w:val="clear" w:color="auto" w:fill="auto"/>
            <w:noWrap/>
            <w:vAlign w:val="center"/>
          </w:tcPr>
          <w:p w14:paraId="63953A4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川W00082D</w:t>
            </w:r>
          </w:p>
        </w:tc>
      </w:tr>
      <w:tr w14:paraId="7636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shd w:val="clear" w:color="auto" w:fill="auto"/>
            <w:noWrap/>
            <w:vAlign w:val="center"/>
          </w:tcPr>
          <w:p w14:paraId="1D6DCA6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川W00090D</w:t>
            </w:r>
          </w:p>
        </w:tc>
        <w:tc>
          <w:tcPr>
            <w:tcW w:w="0" w:type="auto"/>
            <w:shd w:val="clear" w:color="auto" w:fill="auto"/>
            <w:noWrap/>
            <w:vAlign w:val="center"/>
          </w:tcPr>
          <w:p w14:paraId="6944E7B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川W00198D</w:t>
            </w:r>
          </w:p>
        </w:tc>
      </w:tr>
      <w:tr w14:paraId="3C2C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0" w:type="auto"/>
            <w:shd w:val="clear" w:color="auto" w:fill="auto"/>
            <w:noWrap/>
            <w:vAlign w:val="center"/>
          </w:tcPr>
          <w:p w14:paraId="276680A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川W00816D</w:t>
            </w:r>
          </w:p>
        </w:tc>
        <w:tc>
          <w:tcPr>
            <w:tcW w:w="0" w:type="auto"/>
            <w:shd w:val="clear" w:color="auto" w:fill="auto"/>
            <w:noWrap/>
            <w:vAlign w:val="center"/>
          </w:tcPr>
          <w:p w14:paraId="313B2DC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川W00919D</w:t>
            </w:r>
          </w:p>
        </w:tc>
      </w:tr>
    </w:tbl>
    <w:p w14:paraId="0BEA7278">
      <w:pPr>
        <w:pStyle w:val="2"/>
        <w:rPr>
          <w:rFonts w:hint="eastAsia"/>
        </w:rPr>
      </w:pPr>
    </w:p>
    <w:p w14:paraId="64692EA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宣传活动时间：2026年X月X日-2027年X月X日</w:t>
      </w:r>
    </w:p>
    <w:p w14:paraId="6A570E9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3.2本合同价格包括货物设计、制造、验收合格交付使用之前及保修期内保修服务与备用物件等等所有其他有关各项的含税费用等与本合同有关的所有费用。除合同价格外，甲方无须就本合同项下乙方的任何义务支付任何费用。</w:t>
      </w:r>
    </w:p>
    <w:p w14:paraId="3F3B857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3.3 本合同使用货币种类为人民币。</w:t>
      </w:r>
    </w:p>
    <w:p w14:paraId="1AB1EC2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3.4 付款方式：采用对公转账方式付款。甲方应向乙方以下账户进行付费：</w:t>
      </w:r>
    </w:p>
    <w:p w14:paraId="4E15469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开户行：【】</w:t>
      </w:r>
    </w:p>
    <w:p w14:paraId="5036675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账户名称：【】</w:t>
      </w:r>
    </w:p>
    <w:p w14:paraId="098F387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账号：【】</w:t>
      </w:r>
    </w:p>
    <w:p w14:paraId="2CF18E4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乙方如需改变上述账户，应提前[10]日以书面通知甲方。</w:t>
      </w:r>
    </w:p>
    <w:p w14:paraId="64F96DC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3.5合同签订后，乙方按照甲方要求开具有效正式增值税专票给甲方，甲方在宣传制作完成</w:t>
      </w:r>
    </w:p>
    <w:p w14:paraId="44D8F72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并验收合格后向乙方支付合同总金额货款。</w:t>
      </w:r>
    </w:p>
    <w:p w14:paraId="1AB0DF4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第四条 甲方权利义务</w:t>
      </w:r>
    </w:p>
    <w:p w14:paraId="7D635E6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4.1 甲方指派监督人员或代表对乙方的宣传制作与安装的进度与质量予以监督。</w:t>
      </w:r>
    </w:p>
    <w:p w14:paraId="30D4A89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4.2 甲方发现合同货物或乙方服务不符合双方约定的，甲方有权要求乙方在指定期限内整改。</w:t>
      </w:r>
    </w:p>
    <w:p w14:paraId="7D6B506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4.3 甲方应指定协调人员，协助乙方解决供货及提供服务过程中应解决的问题，如电供应、临时仓库以及施工场地协调等准备性工作。确实因甲方协调问题致使供货或工期延误的，双方可协商顺延供货期限或工期。</w:t>
      </w:r>
    </w:p>
    <w:p w14:paraId="1379EED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4.4 甲方应当按照双方的约定按时足额付款，但双方另有约定者除外。</w:t>
      </w:r>
    </w:p>
    <w:p w14:paraId="0D91297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4.5 本合同其他条款中约定的甲方的权利和义务。</w:t>
      </w:r>
    </w:p>
    <w:p w14:paraId="5FA57D0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第五条 乙方权利义务</w:t>
      </w:r>
    </w:p>
    <w:p w14:paraId="0F9E95C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5.1 乙方有权按照合同约定收取合同价款。 </w:t>
      </w:r>
    </w:p>
    <w:p w14:paraId="2F98423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5.2 质量保证：在合同货物交付至甲方后出现任何违反质量保证的情形，乙方应当按照甲方的要求，负责退货、修理、更换、返工货物或采取其他相关补救措施，在甲方要求的时间内使其符合质量保证并保证甲方正常使用，并向甲方赔偿因此造成的任何损失。</w:t>
      </w:r>
    </w:p>
    <w:p w14:paraId="0EA7263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5.3乙方承诺在保修期内，如合同货物发生故障，免费给予维修（包括备件、材料的免费提供）。</w:t>
      </w:r>
    </w:p>
    <w:p w14:paraId="211B591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5.4 在使用乙方提供的货物中，因质量、设计缺陷、组装调试等问题造成甲方或第三方财产或人身损害的，乙方应进行赔偿。</w:t>
      </w:r>
    </w:p>
    <w:p w14:paraId="604813E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5.5乙方在为甲方提供三包服务（包退、包换、保修）的基础上，提供本合同约定的所有其他退货、维修、更换、返工货物等服务。</w:t>
      </w:r>
    </w:p>
    <w:p w14:paraId="7FF4A94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5.6本合同其他条款中约定的乙方的权利和义务。</w:t>
      </w:r>
    </w:p>
    <w:p w14:paraId="4828FDD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第六条 包装和运输</w:t>
      </w:r>
    </w:p>
    <w:p w14:paraId="5521641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6.1 乙方应承担由于其包装或其防护措施不妥而引起货物锈蚀、损坏和丢失的任何损失的责任或费用。</w:t>
      </w:r>
    </w:p>
    <w:p w14:paraId="4885B3A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第七条 交付和验收</w:t>
      </w:r>
    </w:p>
    <w:p w14:paraId="4815E63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7.1 乙方交货期限为合同签订生效后的10日内，并全部完成安装调试验收合格交付使用。</w:t>
      </w:r>
    </w:p>
    <w:p w14:paraId="580C1C8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7.2安装调试完毕后，乙方应当通知甲方进行验收，甲方应在接到乙方通知后5 日内，按照约定验收标准组织验收。甲方在验收单上签字确认合同货物合格的，视为合同货物由乙方交付给甲方。如果乙方提供的合同货物有缺陷或技术资料有错误，或者由于乙方技术人员的疏忽，无法达到验收标准的，甲方有权根据合同货物实际情况选择要求乙方进行退货、更换或修理等，乙方应当在甲方要求的期间内完成退货、更换或修理等，并且乙方应负担由此产生的一切费用和本合同第九条约定的违约责任。</w:t>
      </w:r>
    </w:p>
    <w:p w14:paraId="0BF7D22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 货物安装完成后7日内，甲方无故不进行验收工作并已使用货物的，视同已安装调试完成并验收合格。</w:t>
      </w:r>
    </w:p>
    <w:p w14:paraId="40A511E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7.4 甲方在验收单上的签字确认不使甲方丧失因质量问题而向乙方索赔和求偿的权利，同时不解除乙方对于合同货物质量缺陷或瑕疵负有的相应担保责任。</w:t>
      </w:r>
    </w:p>
    <w:p w14:paraId="6F626B2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第八条 保修和维修</w:t>
      </w:r>
    </w:p>
    <w:p w14:paraId="7422B36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8.1 乙方对于合同货物向甲方提供的保修期为自货物验收确认之日的第二天起的1月。</w:t>
      </w:r>
    </w:p>
    <w:p w14:paraId="2D92A51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8.2 保修期内，系统货物如有重大故障，乙方接到甲方用户电话后， 2小时内响应并解决</w:t>
      </w:r>
    </w:p>
    <w:p w14:paraId="1992AC3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故障，疑难故障12小时到达现场解决故障，超过12小时不能解决故障的，应在24小时内提供与原货物同样型号的备件供甲方用户使用。</w:t>
      </w:r>
    </w:p>
    <w:p w14:paraId="3203A30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8.3 保修期满，乙方应持续对货物使用期间出现的故障提供维修服务。对维修所需费用，乙方应仅收取正常的成本费用。</w:t>
      </w:r>
    </w:p>
    <w:p w14:paraId="1BB6447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8.4 保修期内，对保修范围内的保修服务所发生的全部物质损耗和人员费用，均由乙方予以承担。乙方未及时承担保修责任的，甲方有权采用其他渠道和方式对货物进行维修，由此产生的费用由乙方承担。对因货物在保修期间发生的质量缺陷造成的甲方和（或）第三人财产和（或）人身损失，乙方应承担全部赔偿责任。</w:t>
      </w:r>
    </w:p>
    <w:p w14:paraId="08A00B5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8.5保修期内，乙方对合同货物无法修复或维修次数达 2 次（含）以上的，甲方可以选择将货物退还乙方，乙方应将货物价款返还甲方，造成甲方损失的，乙方应负责赔偿；甲方亦可以选择乙方更换货物，更换期间产生的一切费用（包括但不限于乙方货物拆卸费用、运费、新货物的安装、调试等费用及更换期间甲方用其他货物顶替乙方货物所产生的费用等）由乙方承担，造成甲方损失的，乙方应负责赔偿，更换的新货物应符合本合同要求并乙方应按本合同约定提供同等服务。</w:t>
      </w:r>
    </w:p>
    <w:p w14:paraId="04ABE74A">
      <w:pPr>
        <w:keepNext w:val="0"/>
        <w:keepLines w:val="0"/>
        <w:pageBreakBefore w:val="0"/>
        <w:widowControl/>
        <w:kinsoku/>
        <w:wordWrap/>
        <w:overflowPunct/>
        <w:topLinePunct w:val="0"/>
        <w:autoSpaceDE/>
        <w:autoSpaceDN/>
        <w:bidi w:val="0"/>
        <w:adjustRightInd/>
        <w:snapToGrid/>
        <w:spacing w:line="480" w:lineRule="auto"/>
        <w:ind w:firstLine="4080" w:firstLineChars="1700"/>
        <w:jc w:val="left"/>
        <w:textAlignment w:val="auto"/>
        <w:rPr>
          <w:rFonts w:hint="eastAsia" w:asciiTheme="majorEastAsia" w:hAnsiTheme="majorEastAsia" w:eastAsiaTheme="majorEastAsia" w:cstheme="majorEastAsia"/>
          <w:color w:val="auto"/>
          <w:sz w:val="24"/>
          <w:szCs w:val="24"/>
          <w:lang w:val="en-US" w:eastAsia="zh-CN" w:bidi="ar-SA"/>
        </w:rPr>
      </w:pPr>
    </w:p>
    <w:p w14:paraId="3617B477">
      <w:pPr>
        <w:keepNext w:val="0"/>
        <w:keepLines w:val="0"/>
        <w:pageBreakBefore w:val="0"/>
        <w:widowControl/>
        <w:kinsoku/>
        <w:wordWrap/>
        <w:overflowPunct/>
        <w:topLinePunct w:val="0"/>
        <w:autoSpaceDE/>
        <w:autoSpaceDN/>
        <w:bidi w:val="0"/>
        <w:adjustRightInd/>
        <w:snapToGrid/>
        <w:spacing w:line="480" w:lineRule="auto"/>
        <w:ind w:firstLine="4080" w:firstLineChars="17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廉洁诚信协议</w:t>
      </w:r>
    </w:p>
    <w:p w14:paraId="72F3230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19FCF44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第一条  总则</w:t>
      </w:r>
    </w:p>
    <w:p w14:paraId="1CED845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1.1甲乙双方均应当严格遵守国家法律法规和甲方集中采购管理、供应商管理的相关要求，不从事任何违法违规违纪行为。坚持诚实守信原则，恪守商业道德和职业道德，规范商务人员廉洁从业行为。</w:t>
      </w:r>
    </w:p>
    <w:p w14:paraId="2424D74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494B0C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1.3本协议所称相关主体，对任何一方而言，包括但不限于以下单位或者个人：</w:t>
      </w:r>
    </w:p>
    <w:p w14:paraId="6DB2E55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（1）一方或其关联方之工作人员；</w:t>
      </w:r>
    </w:p>
    <w:p w14:paraId="6CACFB0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（2）受一方委托办理相关事务的单位或者个人；</w:t>
      </w:r>
    </w:p>
    <w:p w14:paraId="7C09523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（3）利用职权或者影响力影响交易的单位或者个人；</w:t>
      </w:r>
    </w:p>
    <w:p w14:paraId="42E62B6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（4）前述相关人员的亲属；</w:t>
      </w:r>
    </w:p>
    <w:p w14:paraId="0C9FD77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（5）与前述相关主体存在利害关系的其他单位或者人员。</w:t>
      </w:r>
    </w:p>
    <w:p w14:paraId="65F3231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乙方相关主体实施违反本协议约定之行为的，均应视为乙方实施行为。</w:t>
      </w:r>
    </w:p>
    <w:p w14:paraId="6AD3547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1.4一方监督发现对方相关主体在业务合作中存在违规行为的，应当及时提醒并有权向对方纪检部门举报。情节严重构成犯罪的，任何一方均有权向司法机关报案，追究相关单位或者人员的刑事责任。</w:t>
      </w:r>
    </w:p>
    <w:p w14:paraId="563A949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第二条  商业贿赂</w:t>
      </w:r>
    </w:p>
    <w:p w14:paraId="59236C5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2.1本协议所称商业贿赂，是指乙方或乙方相关主体为获取或意图获取交易机会或者竞争优势，采用财物或者其他形式贿赂甲方或甲方相关主体的行为。</w:t>
      </w:r>
    </w:p>
    <w:p w14:paraId="2DBF48E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17045DF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2.3本条第1款所称其他形式，包括但不限于：</w:t>
      </w:r>
    </w:p>
    <w:p w14:paraId="5BD85A6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（1）以任何方式实施商业贿赂或违规提供回扣、折扣、宴请与游玩活动或其他不正当利益；</w:t>
      </w:r>
    </w:p>
    <w:p w14:paraId="0F44B78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（2）为甲方或甲方相关主体安排有可能影响公平、公正交易的宴请、健身、娱乐等活动；</w:t>
      </w:r>
    </w:p>
    <w:p w14:paraId="18193BB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（3）为甲方或甲方相关主体投资入股、个人借款或买卖股票、债券等提供方便；</w:t>
      </w:r>
    </w:p>
    <w:p w14:paraId="4DCB5E9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（4）为甲方或甲方相关主体购买或装修住房、婚丧嫁娶、配偶子女上学或工作安排以及出国出境、旅游等提供方便；</w:t>
      </w:r>
    </w:p>
    <w:p w14:paraId="7A7D9E7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（5）违反规定为甲方或甲方相关主体在乙方相关企业工作、挂名兼职、合伙经营、介绍承揽业务等提供方便；</w:t>
      </w:r>
    </w:p>
    <w:p w14:paraId="463A91B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（6）向甲方或甲方相关主体提供借款、融资、担保等；</w:t>
      </w:r>
    </w:p>
    <w:p w14:paraId="16AB5B9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（7）给予或承诺给予其不正当利益的其他行为；</w:t>
      </w:r>
    </w:p>
    <w:p w14:paraId="32B1EB1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（8）其他违反国家法律法规或商业道德准则的影响公正交易的行为。</w:t>
      </w:r>
    </w:p>
    <w:p w14:paraId="497CB59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第三条  回扣</w:t>
      </w:r>
    </w:p>
    <w:p w14:paraId="6078A19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3.1本协议所称回扣，是指乙方促成合作时在账外暗中以现金、实物或者其他方式退给甲方或甲方相关主体一定比例的商品或服务价款。</w:t>
      </w:r>
    </w:p>
    <w:p w14:paraId="7E732D1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3.2本条第1款所称账外，是指未在依法设立的反映其生产经营活动或者行政事业经费收支的财务账上按照财务会计制度规定明确如实记载，包括不记入财务账、转入其他财务账或者做假账等。</w:t>
      </w:r>
    </w:p>
    <w:p w14:paraId="28334F1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3.3乙方在账外暗中给予甲方相关主体回扣的，视为实施商业贿赂行为。</w:t>
      </w:r>
    </w:p>
    <w:p w14:paraId="61CBBE1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第四条  折扣</w:t>
      </w:r>
    </w:p>
    <w:p w14:paraId="1FF479C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439B726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4.2乙方提供的商品或服务，可以以明示方式给予甲方折扣。乙方给予甲方折扣的，必须在采购协议中予以明确并如实入账。</w:t>
      </w:r>
    </w:p>
    <w:p w14:paraId="160FC51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4.3本条第1款所称如实入账，是指根据采购或合作协议约定的金额和支付方式，在依法设立的反映甲方生产经营活动收支的财务账上按照财务会计制度规定明确如实记载。</w:t>
      </w:r>
    </w:p>
    <w:p w14:paraId="6BA0154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4.4乙方违反本条约定的，视为实施商业贿赂行为。</w:t>
      </w:r>
    </w:p>
    <w:p w14:paraId="5BD20C5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第五条  宴请与游玩活动</w:t>
      </w:r>
    </w:p>
    <w:p w14:paraId="2701F9F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2A980B01">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5.2乙方不得为甲方相关主体提供各种形式的旅游、健身、KTV、酒吧、按摩、赌博、色情等娱乐休闲活动。</w:t>
      </w:r>
    </w:p>
    <w:p w14:paraId="63E8EFC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5.3乙方违反本条约定的，视为实施商业贿赂行为。</w:t>
      </w:r>
    </w:p>
    <w:p w14:paraId="4367C9D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第六条  禁止行为</w:t>
      </w:r>
    </w:p>
    <w:p w14:paraId="6279515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双方一致同意双方或双方相关主体的如下行为是应当禁止的营私舞弊或腐败行为：</w:t>
      </w:r>
    </w:p>
    <w:p w14:paraId="7DF5307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6.1甲方及甲方相关主体向乙方索要或收受财物或其他形式的财产性利益、非财产性利益。</w:t>
      </w:r>
    </w:p>
    <w:p w14:paraId="618E325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6.2乙方及乙方相关主体向甲方或甲方相关主体提供财物或其他形式的财产性利益、非财产性利益，包括但不限于：</w:t>
      </w:r>
    </w:p>
    <w:p w14:paraId="3039688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（1）报销甲方相关主体的私人费用；</w:t>
      </w:r>
    </w:p>
    <w:p w14:paraId="1FE81C8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（2）提供超过宴请标准的宴请或娱乐活动；</w:t>
      </w:r>
    </w:p>
    <w:p w14:paraId="0281333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（3）介绍甲方相关主体亲友到乙方处工作；</w:t>
      </w:r>
    </w:p>
    <w:p w14:paraId="24E4AC4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（4）提出、邀请或事实上接受甲方相关主体在乙方参股或参与乙方经营活动；</w:t>
      </w:r>
    </w:p>
    <w:p w14:paraId="4A3032B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（5）组织或向甲方相关主体提供旅游等代偿活动利益；</w:t>
      </w:r>
    </w:p>
    <w:p w14:paraId="405A73A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（6）向甲方相关主体提供借款、融资、担保等；</w:t>
      </w:r>
    </w:p>
    <w:p w14:paraId="7C10260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（7）给予或承诺给予甲方相关主体不正当利益的其他行为；</w:t>
      </w:r>
    </w:p>
    <w:p w14:paraId="43C2899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（8）其他违反本协议约定、国家法律法规或商业道德准则的影响公正交易的行为。</w:t>
      </w:r>
    </w:p>
    <w:p w14:paraId="2F9A165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第七条  乙方承诺</w:t>
      </w:r>
    </w:p>
    <w:p w14:paraId="1916303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乙方承诺在双方的商务接洽、合同关系、交易过程中遵守如下要求：</w:t>
      </w:r>
    </w:p>
    <w:p w14:paraId="160815E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7.1 避免利害关系</w:t>
      </w:r>
    </w:p>
    <w:p w14:paraId="4C21D16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4CF1896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7.2 恪守廉洁自律原则</w:t>
      </w:r>
    </w:p>
    <w:p w14:paraId="2F90998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0B71224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7.2.2支持甲方的廉洁诚信建设，承诺承担实名举报的义务，若乙方或乙方相关主体对甲方或甲方相关主体的索贿行为不拒绝、不申报，并满足其要求的，则该行为视同乙方实施商业贿赂行为。</w:t>
      </w:r>
    </w:p>
    <w:p w14:paraId="5679DF0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 恪守诚实信用原则</w:t>
      </w:r>
    </w:p>
    <w:p w14:paraId="22366ED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69B8DB4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7.3.2严格遵守向甲方做出的承诺、双方签署的合同、协议和备忘录等，确保产品质量和服务质量，不隐瞒任何可能对甲方利益造成影响的信息，积极配合甲方的审计。</w:t>
      </w:r>
    </w:p>
    <w:p w14:paraId="7C27D647">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7.3.3严格遵守甲方的供应商行为准则、合作协议、保密承诺书等政策文件中的相关规定。</w:t>
      </w:r>
    </w:p>
    <w:p w14:paraId="7B40335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7.3.4严格遵守甲方的品牌管理的相关规定，未经甲方授权不擅自使用甲方字样、授权合作伙伴等类似容易对外产生混淆的字样。</w:t>
      </w:r>
    </w:p>
    <w:p w14:paraId="0B7C2AD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7.3.5严格遵守国家相关法律法规及甲方的管理规定，不参与任何违法活动。</w:t>
      </w:r>
    </w:p>
    <w:p w14:paraId="62AF5622">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7.3.6承诺实事求是，不对内部或社会传递任何虚假信息，严格遵守保密协议，不透露任何甲方的商业机密。</w:t>
      </w:r>
    </w:p>
    <w:p w14:paraId="4B14DF34">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7.3.7未经甲方同意，不向任何新闻媒体、第三方述及有关甲方工作人员恪守商业道德方面的评价、信息。</w:t>
      </w:r>
    </w:p>
    <w:p w14:paraId="49A6D84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0624AD3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7.4 确保信息公开透明</w:t>
      </w:r>
    </w:p>
    <w:p w14:paraId="6F7A4BF3">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7.4.1主动向甲方披露与采购项目相关的信息，包括乙方真实情况、产品价格、技术参数、服务团队信息、履约情况等。</w:t>
      </w:r>
    </w:p>
    <w:p w14:paraId="1B6E192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7.4.2不利用非法手段向甲方及甲方相关主体打探有关涉及甲方及甲方相关主体的商业秘密、人员信息、采购信息等。</w:t>
      </w:r>
    </w:p>
    <w:p w14:paraId="58985EC8">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7.5 积极配合监督举报</w:t>
      </w:r>
    </w:p>
    <w:p w14:paraId="39E675A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7B439EFE">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7.5.2如乙方有知悉或怀疑甲方相关主体有违反上述约定的，应及时采取措施并有权向甲方纪检部门举报。甲方会对所有信息提供者及所提供的全部资料严格保密。</w:t>
      </w:r>
    </w:p>
    <w:p w14:paraId="6D52E4A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7.6 加强内部廉洁管理</w:t>
      </w:r>
    </w:p>
    <w:p w14:paraId="542E591A">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7.6.1加强内部管理：加强对员工的廉洁教育和培训，提高员工的道德素质和法律意识，建立健全内部管理制度，确保员工行为的合规性和廉洁性。</w:t>
      </w:r>
    </w:p>
    <w:p w14:paraId="658FA09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7.6.2设立监督机制：通过专门的监督机构或人员，对乙方的业务活动进行实时监督，确保员工行为的合规性。</w:t>
      </w:r>
    </w:p>
    <w:p w14:paraId="5B87481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7.6.3建立举报制度：鼓励员工积极举报违规行为，对举报人予以保护并给予奖励。</w:t>
      </w:r>
    </w:p>
    <w:p w14:paraId="5021E23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第八条  违约责任</w:t>
      </w:r>
    </w:p>
    <w:p w14:paraId="0D06BF0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8.1若甲方人员违反本协议第六条规定的，按照甲方内部管理权限，依据有关法律和规定给予处分或组织处理，涉嫌犯罪的，移交司法机关追究刑事责任。</w:t>
      </w:r>
    </w:p>
    <w:p w14:paraId="24F9268D">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8.2如乙方违反本协议任何约定或承诺，甲方有权依据甲方采购管理、供应商管理和采购文件相关要求，对乙方进行严肃处理，相关处罚结果记入供应商诚信档案。</w:t>
      </w:r>
    </w:p>
    <w:p w14:paraId="7BF7425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4A918C86">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8.4甲方及甲方子公司按照前述条款要求乙方承担赔偿责任的，乙方应于甲方发出赔偿通知之日起【10】个工作日内支付，如未及时支付，甲方及甲方子公司有权从主合同款项中直接扣除。</w:t>
      </w:r>
    </w:p>
    <w:p w14:paraId="7802735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8.5乙方知悉并同意，对于上述情形的处理甲方有完全的判断权和自主权。</w:t>
      </w:r>
    </w:p>
    <w:p w14:paraId="75D62F8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第九条  附则</w:t>
      </w:r>
    </w:p>
    <w:p w14:paraId="6F9F961B">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9.1本协议的标题及各条款的标题仅为检索方便而设置，具体内容应当以各条款的具体规定为准，而不应参考该标题进行解释。</w:t>
      </w:r>
    </w:p>
    <w:p w14:paraId="3418D389">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6175BE20">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230A3E8C">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209A3BFF">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eastAsiaTheme="minorEastAsia"/>
          <w:lang w:eastAsia="zh-CN"/>
        </w:rPr>
        <w:sectPr>
          <w:footerReference r:id="rId8" w:type="first"/>
          <w:footerReference r:id="rId7" w:type="default"/>
          <w:pgSz w:w="11906" w:h="16838"/>
          <w:pgMar w:top="1417" w:right="1134" w:bottom="1134" w:left="1134" w:header="851" w:footer="992" w:gutter="0"/>
          <w:cols w:space="720" w:num="1"/>
          <w:titlePg/>
          <w:docGrid w:type="lines" w:linePitch="312" w:charSpace="0"/>
        </w:sectPr>
      </w:pPr>
      <w:r>
        <w:rPr>
          <w:rFonts w:hint="eastAsia" w:asciiTheme="majorEastAsia" w:hAnsiTheme="majorEastAsia" w:eastAsiaTheme="majorEastAsia" w:cstheme="majorEastAsia"/>
          <w:color w:val="auto"/>
          <w:sz w:val="24"/>
          <w:szCs w:val="24"/>
          <w:lang w:val="en-US" w:eastAsia="zh-CN" w:bidi="ar-SA"/>
        </w:rPr>
        <w:t>9.5本协议长期有效</w:t>
      </w:r>
    </w:p>
    <w:p w14:paraId="1C92564C">
      <w:pPr>
        <w:pStyle w:val="4"/>
        <w:pageBreakBefore/>
        <w:ind w:left="0" w:firstLine="3064" w:firstLineChars="1090"/>
        <w:jc w:val="left"/>
        <w:rPr>
          <w:rFonts w:ascii="仿宋_GB2312" w:hAnsi="宋体" w:eastAsia="仿宋_GB2312"/>
          <w:color w:val="auto"/>
          <w:sz w:val="28"/>
          <w:szCs w:val="28"/>
        </w:rPr>
      </w:pPr>
      <w:bookmarkStart w:id="168" w:name="_Toc4181"/>
      <w:bookmarkStart w:id="169" w:name="_Toc186737811"/>
      <w:bookmarkStart w:id="170" w:name="_Toc25384"/>
      <w:r>
        <w:rPr>
          <w:rFonts w:hint="eastAsia" w:ascii="仿宋_GB2312" w:hAnsi="宋体" w:eastAsia="仿宋_GB2312"/>
          <w:color w:val="auto"/>
          <w:sz w:val="28"/>
          <w:szCs w:val="28"/>
        </w:rPr>
        <w:t>第五章 采购</w:t>
      </w:r>
      <w:bookmarkEnd w:id="168"/>
      <w:r>
        <w:rPr>
          <w:rFonts w:hint="eastAsia" w:ascii="仿宋_GB2312" w:hAnsi="宋体" w:eastAsia="仿宋_GB2312"/>
          <w:color w:val="auto"/>
          <w:sz w:val="28"/>
          <w:szCs w:val="28"/>
        </w:rPr>
        <w:t>需求</w:t>
      </w:r>
      <w:bookmarkEnd w:id="169"/>
      <w:bookmarkEnd w:id="170"/>
    </w:p>
    <w:p w14:paraId="6B6DF970">
      <w:pPr>
        <w:numPr>
          <w:ilvl w:val="0"/>
          <w:numId w:val="3"/>
        </w:numPr>
        <w:spacing w:line="360" w:lineRule="auto"/>
        <w:ind w:firstLine="482"/>
        <w:rPr>
          <w:rFonts w:hint="eastAsia"/>
          <w:sz w:val="24"/>
          <w:szCs w:val="24"/>
          <w:lang w:val="en-US" w:eastAsia="zh-CN"/>
        </w:rPr>
      </w:pPr>
      <w:r>
        <w:rPr>
          <w:rFonts w:hint="eastAsia" w:ascii="仿宋" w:hAnsi="仿宋" w:eastAsia="仿宋" w:cs="仿宋"/>
          <w:b/>
          <w:bCs/>
          <w:i w:val="0"/>
          <w:iCs/>
          <w:color w:val="auto"/>
          <w:sz w:val="24"/>
          <w:szCs w:val="24"/>
        </w:rPr>
        <w:t>采购项目背景</w:t>
      </w:r>
    </w:p>
    <w:p w14:paraId="3E905423">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该项目是将公司车险宣传内容发布在西昌城区部分公交车拉手上，通过在公交车拉手上投放我公司车险宣传内容，可以精准触达用户，提升公司车险服务内容的曝光率和转化率，拟发布时间自活动开始之日起7个月。本项目受众匹配度高，乘客乘车时注意力集中、停留时间长，信息接受度高，公交车全城流动、高频曝光，覆盖广、触达频次高。</w:t>
      </w:r>
    </w:p>
    <w:p w14:paraId="3AAA27DA">
      <w:pPr>
        <w:numPr>
          <w:ilvl w:val="0"/>
          <w:numId w:val="3"/>
        </w:numPr>
        <w:spacing w:line="360" w:lineRule="auto"/>
        <w:ind w:firstLine="482"/>
        <w:rPr>
          <w:rFonts w:hint="eastAsia" w:asciiTheme="majorEastAsia" w:hAnsiTheme="majorEastAsia" w:eastAsiaTheme="majorEastAsia" w:cstheme="majorEastAsia"/>
          <w:color w:val="auto"/>
          <w:sz w:val="24"/>
          <w:szCs w:val="24"/>
          <w:lang w:val="en-US" w:eastAsia="zh-CN" w:bidi="ar-SA"/>
        </w:rPr>
      </w:pPr>
      <w:r>
        <w:rPr>
          <w:rFonts w:hint="eastAsia" w:ascii="仿宋" w:hAnsi="仿宋" w:eastAsia="仿宋" w:cs="仿宋"/>
          <w:b/>
          <w:bCs/>
          <w:i w:val="0"/>
          <w:iCs/>
          <w:color w:val="auto"/>
          <w:sz w:val="24"/>
          <w:szCs w:val="24"/>
        </w:rPr>
        <w:t>采购内容</w:t>
      </w:r>
    </w:p>
    <w:p w14:paraId="5DE2238A">
      <w:pPr>
        <w:pStyle w:val="3"/>
        <w:spacing w:line="360" w:lineRule="auto"/>
        <w:ind w:firstLine="480" w:firstLineChars="200"/>
        <w:rPr>
          <w:rFonts w:hint="default"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我公司拟采购1家供应商,按照我公司要求制作公交车拉手相关宣传材料并投放在西昌市部分公交车上，进行车险宣传活动。</w:t>
      </w:r>
    </w:p>
    <w:p w14:paraId="50CD66E6">
      <w:pPr>
        <w:numPr>
          <w:ilvl w:val="0"/>
          <w:numId w:val="3"/>
        </w:numPr>
        <w:spacing w:line="360" w:lineRule="auto"/>
        <w:ind w:firstLine="482"/>
        <w:rPr>
          <w:rFonts w:hint="eastAsia" w:asciiTheme="majorEastAsia" w:hAnsiTheme="majorEastAsia" w:eastAsiaTheme="majorEastAsia" w:cstheme="majorEastAsia"/>
          <w:color w:val="auto"/>
          <w:sz w:val="24"/>
          <w:szCs w:val="24"/>
          <w:lang w:val="en-US" w:eastAsia="zh-CN" w:bidi="ar-SA"/>
        </w:rPr>
      </w:pPr>
      <w:r>
        <w:rPr>
          <w:rFonts w:hint="eastAsia" w:ascii="仿宋" w:hAnsi="仿宋" w:eastAsia="仿宋" w:cs="仿宋"/>
          <w:b/>
          <w:bCs/>
          <w:i w:val="0"/>
          <w:iCs/>
          <w:color w:val="auto"/>
          <w:sz w:val="24"/>
          <w:szCs w:val="24"/>
        </w:rPr>
        <w:t>采购数量</w:t>
      </w:r>
    </w:p>
    <w:p w14:paraId="2B5AA4E3">
      <w:pPr>
        <w:pStyle w:val="3"/>
        <w:spacing w:line="360" w:lineRule="auto"/>
        <w:ind w:firstLine="480" w:firstLineChars="200"/>
        <w:rPr>
          <w:rFonts w:hint="default"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拟采购1家供应商,按照我公司要求制作公交车拉手相关宣传材料并投放在西昌市部分公交车上，进行车险宣传活动。为期7个月。</w:t>
      </w:r>
    </w:p>
    <w:p w14:paraId="444CA260">
      <w:pPr>
        <w:numPr>
          <w:ilvl w:val="0"/>
          <w:numId w:val="3"/>
        </w:numPr>
        <w:spacing w:line="360" w:lineRule="auto"/>
        <w:ind w:left="0" w:leftChars="0" w:firstLine="482" w:firstLineChars="0"/>
        <w:rPr>
          <w:rFonts w:hint="eastAsia" w:ascii="仿宋" w:hAnsi="仿宋" w:eastAsia="仿宋" w:cs="仿宋"/>
          <w:b/>
          <w:bCs/>
          <w:i w:val="0"/>
          <w:iCs/>
          <w:color w:val="auto"/>
          <w:sz w:val="24"/>
          <w:szCs w:val="24"/>
          <w:lang w:val="en-US" w:eastAsia="zh-CN"/>
        </w:rPr>
      </w:pPr>
      <w:r>
        <w:rPr>
          <w:rFonts w:hint="eastAsia" w:ascii="仿宋" w:hAnsi="仿宋" w:eastAsia="仿宋" w:cs="仿宋"/>
          <w:b/>
          <w:bCs/>
          <w:i w:val="0"/>
          <w:iCs/>
          <w:color w:val="auto"/>
          <w:sz w:val="24"/>
          <w:szCs w:val="24"/>
        </w:rPr>
        <w:t>采购</w:t>
      </w:r>
      <w:r>
        <w:rPr>
          <w:rFonts w:hint="eastAsia" w:ascii="仿宋" w:hAnsi="仿宋" w:eastAsia="仿宋" w:cs="仿宋"/>
          <w:b/>
          <w:bCs/>
          <w:i w:val="0"/>
          <w:iCs/>
          <w:color w:val="auto"/>
          <w:sz w:val="24"/>
          <w:szCs w:val="24"/>
          <w:lang w:val="en-US" w:eastAsia="zh-CN"/>
        </w:rPr>
        <w:t>预算</w:t>
      </w:r>
    </w:p>
    <w:p w14:paraId="164532DE">
      <w:pPr>
        <w:pStyle w:val="2"/>
        <w:ind w:firstLine="480" w:firstLineChars="200"/>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450元/车/月，投放90辆车，投放时长7个月，合计预算283500元，该预算为预估，仅作为供应商报价依据，不作为采购方承诺，最终据实结算。明细如下：</w:t>
      </w:r>
    </w:p>
    <w:tbl>
      <w:tblPr>
        <w:tblStyle w:val="30"/>
        <w:tblW w:w="9337" w:type="dxa"/>
        <w:tblInd w:w="0" w:type="dxa"/>
        <w:tblLayout w:type="fixed"/>
        <w:tblCellMar>
          <w:top w:w="0" w:type="dxa"/>
          <w:left w:w="0" w:type="dxa"/>
          <w:bottom w:w="0" w:type="dxa"/>
          <w:right w:w="0" w:type="dxa"/>
        </w:tblCellMar>
      </w:tblPr>
      <w:tblGrid>
        <w:gridCol w:w="875"/>
        <w:gridCol w:w="2589"/>
        <w:gridCol w:w="2215"/>
        <w:gridCol w:w="1605"/>
        <w:gridCol w:w="1080"/>
        <w:gridCol w:w="973"/>
      </w:tblGrid>
      <w:tr w14:paraId="1EA8B455">
        <w:tblPrEx>
          <w:tblCellMar>
            <w:top w:w="0" w:type="dxa"/>
            <w:left w:w="0" w:type="dxa"/>
            <w:bottom w:w="0" w:type="dxa"/>
            <w:right w:w="0" w:type="dxa"/>
          </w:tblCellMar>
        </w:tblPrEx>
        <w:trPr>
          <w:trHeight w:val="441" w:hRule="atLeast"/>
        </w:trPr>
        <w:tc>
          <w:tcPr>
            <w:tcW w:w="8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DF501">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序号</w:t>
            </w:r>
          </w:p>
        </w:tc>
        <w:tc>
          <w:tcPr>
            <w:tcW w:w="25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5125A">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名称</w:t>
            </w:r>
          </w:p>
        </w:tc>
        <w:tc>
          <w:tcPr>
            <w:tcW w:w="22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E7161">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型号</w:t>
            </w:r>
          </w:p>
        </w:tc>
        <w:tc>
          <w:tcPr>
            <w:tcW w:w="16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0BAC8">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材质</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07F0E">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需求数量</w:t>
            </w:r>
          </w:p>
        </w:tc>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A75D2">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时间</w:t>
            </w:r>
          </w:p>
        </w:tc>
      </w:tr>
      <w:tr w14:paraId="2157474C">
        <w:tblPrEx>
          <w:tblCellMar>
            <w:top w:w="0" w:type="dxa"/>
            <w:left w:w="0" w:type="dxa"/>
            <w:bottom w:w="0" w:type="dxa"/>
            <w:right w:w="0" w:type="dxa"/>
          </w:tblCellMar>
        </w:tblPrEx>
        <w:trPr>
          <w:trHeight w:val="666" w:hRule="atLeast"/>
        </w:trPr>
        <w:tc>
          <w:tcPr>
            <w:tcW w:w="8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FD4AD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25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C33C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西昌市公交车手拉环</w:t>
            </w:r>
          </w:p>
        </w:tc>
        <w:tc>
          <w:tcPr>
            <w:tcW w:w="22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A62A4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120*64mm（拉手）</w:t>
            </w:r>
          </w:p>
        </w:tc>
        <w:tc>
          <w:tcPr>
            <w:tcW w:w="16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E78C4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聚氯乙烯PVC</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BDA3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90辆</w:t>
            </w:r>
          </w:p>
        </w:tc>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CB517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7</w:t>
            </w:r>
            <w:r>
              <w:rPr>
                <w:rFonts w:hint="eastAsia" w:ascii="宋体" w:hAnsi="宋体" w:eastAsia="宋体" w:cs="宋体"/>
                <w:i w:val="0"/>
                <w:color w:val="000000"/>
                <w:kern w:val="0"/>
                <w:sz w:val="24"/>
                <w:szCs w:val="24"/>
                <w:u w:val="none"/>
                <w:lang w:val="en-US" w:eastAsia="zh-CN" w:bidi="ar"/>
              </w:rPr>
              <w:t>个月</w:t>
            </w:r>
          </w:p>
        </w:tc>
      </w:tr>
      <w:tr w14:paraId="0F216C31">
        <w:tblPrEx>
          <w:tblCellMar>
            <w:top w:w="0" w:type="dxa"/>
            <w:left w:w="0" w:type="dxa"/>
            <w:bottom w:w="0" w:type="dxa"/>
            <w:right w:w="0" w:type="dxa"/>
          </w:tblCellMar>
        </w:tblPrEx>
        <w:trPr>
          <w:trHeight w:val="451" w:hRule="atLeast"/>
        </w:trPr>
        <w:tc>
          <w:tcPr>
            <w:tcW w:w="346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4291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合计</w:t>
            </w:r>
          </w:p>
        </w:tc>
        <w:tc>
          <w:tcPr>
            <w:tcW w:w="22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5FB3AF">
            <w:pPr>
              <w:jc w:val="center"/>
              <w:rPr>
                <w:rFonts w:hint="eastAsia" w:ascii="宋体" w:hAnsi="宋体" w:eastAsia="宋体" w:cs="宋体"/>
                <w:i w:val="0"/>
                <w:color w:val="000000"/>
                <w:sz w:val="24"/>
                <w:szCs w:val="24"/>
                <w:u w:val="none"/>
              </w:rPr>
            </w:pPr>
          </w:p>
        </w:tc>
        <w:tc>
          <w:tcPr>
            <w:tcW w:w="16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04A8E">
            <w:pPr>
              <w:jc w:val="center"/>
              <w:rPr>
                <w:rFonts w:hint="eastAsia" w:ascii="宋体" w:hAnsi="宋体" w:eastAsia="宋体" w:cs="宋体"/>
                <w:i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09917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90辆</w:t>
            </w:r>
          </w:p>
        </w:tc>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F7E892">
            <w:pPr>
              <w:jc w:val="center"/>
              <w:rPr>
                <w:rFonts w:hint="eastAsia" w:ascii="宋体" w:hAnsi="宋体" w:eastAsia="宋体" w:cs="宋体"/>
                <w:i w:val="0"/>
                <w:color w:val="000000"/>
                <w:sz w:val="24"/>
                <w:szCs w:val="24"/>
                <w:u w:val="none"/>
              </w:rPr>
            </w:pPr>
          </w:p>
        </w:tc>
      </w:tr>
    </w:tbl>
    <w:p w14:paraId="5CEEF9C9">
      <w:pPr>
        <w:pStyle w:val="2"/>
        <w:ind w:firstLine="480" w:firstLineChars="200"/>
        <w:rPr>
          <w:rFonts w:hint="default" w:asciiTheme="majorEastAsia" w:hAnsiTheme="majorEastAsia" w:eastAsiaTheme="majorEastAsia" w:cstheme="majorEastAsia"/>
          <w:color w:val="auto"/>
          <w:sz w:val="24"/>
          <w:szCs w:val="24"/>
          <w:lang w:val="en-US" w:eastAsia="zh-CN" w:bidi="ar-SA"/>
        </w:rPr>
      </w:pPr>
    </w:p>
    <w:p w14:paraId="790EC271">
      <w:pPr>
        <w:pStyle w:val="3"/>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车辆号牌清单如下：</w:t>
      </w:r>
    </w:p>
    <w:tbl>
      <w:tblPr>
        <w:tblStyle w:val="30"/>
        <w:tblW w:w="93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195"/>
        <w:gridCol w:w="5164"/>
      </w:tblGrid>
      <w:tr w14:paraId="2FE5F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1" w:hRule="atLeast"/>
        </w:trPr>
        <w:tc>
          <w:tcPr>
            <w:tcW w:w="4195" w:type="dxa"/>
            <w:shd w:val="clear" w:color="auto" w:fill="auto"/>
            <w:noWrap/>
            <w:vAlign w:val="center"/>
          </w:tcPr>
          <w:p w14:paraId="22F11F1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川W00117D</w:t>
            </w:r>
          </w:p>
        </w:tc>
        <w:tc>
          <w:tcPr>
            <w:tcW w:w="5164" w:type="dxa"/>
            <w:shd w:val="clear" w:color="auto" w:fill="auto"/>
            <w:noWrap/>
            <w:vAlign w:val="center"/>
          </w:tcPr>
          <w:p w14:paraId="2640A6D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川W00600D</w:t>
            </w:r>
          </w:p>
        </w:tc>
      </w:tr>
      <w:tr w14:paraId="7215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71861D3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川W00113D</w:t>
            </w:r>
          </w:p>
        </w:tc>
        <w:tc>
          <w:tcPr>
            <w:tcW w:w="0" w:type="auto"/>
            <w:shd w:val="clear" w:color="auto" w:fill="auto"/>
            <w:noWrap/>
            <w:vAlign w:val="center"/>
          </w:tcPr>
          <w:p w14:paraId="026597F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川W00655D</w:t>
            </w:r>
          </w:p>
        </w:tc>
      </w:tr>
      <w:tr w14:paraId="4453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33AB4F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川W00877D</w:t>
            </w:r>
          </w:p>
        </w:tc>
        <w:tc>
          <w:tcPr>
            <w:tcW w:w="0" w:type="auto"/>
            <w:shd w:val="clear" w:color="auto" w:fill="auto"/>
            <w:noWrap/>
            <w:vAlign w:val="center"/>
          </w:tcPr>
          <w:p w14:paraId="2FF79AD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川W00677D</w:t>
            </w:r>
          </w:p>
        </w:tc>
      </w:tr>
      <w:tr w14:paraId="0263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348A15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川W00186D</w:t>
            </w:r>
          </w:p>
        </w:tc>
        <w:tc>
          <w:tcPr>
            <w:tcW w:w="0" w:type="auto"/>
            <w:shd w:val="clear" w:color="auto" w:fill="auto"/>
            <w:noWrap/>
            <w:vAlign w:val="center"/>
          </w:tcPr>
          <w:p w14:paraId="2CC110E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川W00850D</w:t>
            </w:r>
          </w:p>
        </w:tc>
      </w:tr>
      <w:tr w14:paraId="6265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13A793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川W00383D</w:t>
            </w:r>
          </w:p>
        </w:tc>
        <w:tc>
          <w:tcPr>
            <w:tcW w:w="0" w:type="auto"/>
            <w:shd w:val="clear" w:color="auto" w:fill="auto"/>
            <w:noWrap/>
            <w:vAlign w:val="center"/>
          </w:tcPr>
          <w:p w14:paraId="104455E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川W00880D</w:t>
            </w:r>
          </w:p>
        </w:tc>
      </w:tr>
      <w:tr w14:paraId="4F97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FE0F0B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川W00323D</w:t>
            </w:r>
          </w:p>
        </w:tc>
        <w:tc>
          <w:tcPr>
            <w:tcW w:w="0" w:type="auto"/>
            <w:shd w:val="clear" w:color="auto" w:fill="auto"/>
            <w:noWrap/>
            <w:vAlign w:val="center"/>
          </w:tcPr>
          <w:p w14:paraId="6DADA30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川W00686D</w:t>
            </w:r>
          </w:p>
        </w:tc>
      </w:tr>
      <w:tr w14:paraId="5BEB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798F6CF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川W00939D</w:t>
            </w:r>
          </w:p>
        </w:tc>
        <w:tc>
          <w:tcPr>
            <w:tcW w:w="0" w:type="auto"/>
            <w:shd w:val="clear" w:color="auto" w:fill="auto"/>
            <w:noWrap/>
            <w:vAlign w:val="center"/>
          </w:tcPr>
          <w:p w14:paraId="128E4D7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川W00888D</w:t>
            </w:r>
          </w:p>
        </w:tc>
      </w:tr>
      <w:tr w14:paraId="6D3D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3ABFD6E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川W00278D</w:t>
            </w:r>
          </w:p>
        </w:tc>
        <w:tc>
          <w:tcPr>
            <w:tcW w:w="0" w:type="auto"/>
            <w:shd w:val="clear" w:color="auto" w:fill="auto"/>
            <w:noWrap/>
            <w:vAlign w:val="center"/>
          </w:tcPr>
          <w:p w14:paraId="497DFB4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川W00059D</w:t>
            </w:r>
          </w:p>
        </w:tc>
      </w:tr>
      <w:tr w14:paraId="4F8A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7C9AA54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川W01555D</w:t>
            </w:r>
          </w:p>
        </w:tc>
        <w:tc>
          <w:tcPr>
            <w:tcW w:w="0" w:type="auto"/>
            <w:shd w:val="clear" w:color="auto" w:fill="auto"/>
            <w:noWrap/>
            <w:vAlign w:val="center"/>
          </w:tcPr>
          <w:p w14:paraId="61996D8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川W00003D</w:t>
            </w:r>
          </w:p>
        </w:tc>
      </w:tr>
      <w:tr w14:paraId="20BCE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0410817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川W00080D</w:t>
            </w:r>
          </w:p>
        </w:tc>
        <w:tc>
          <w:tcPr>
            <w:tcW w:w="0" w:type="auto"/>
            <w:shd w:val="clear" w:color="auto" w:fill="auto"/>
            <w:noWrap/>
            <w:vAlign w:val="center"/>
          </w:tcPr>
          <w:p w14:paraId="3CD52F9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川W00111D</w:t>
            </w:r>
          </w:p>
        </w:tc>
      </w:tr>
      <w:tr w14:paraId="0E13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41648FA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川W00158D</w:t>
            </w:r>
          </w:p>
        </w:tc>
        <w:tc>
          <w:tcPr>
            <w:tcW w:w="0" w:type="auto"/>
            <w:shd w:val="clear" w:color="auto" w:fill="auto"/>
            <w:noWrap/>
            <w:vAlign w:val="center"/>
          </w:tcPr>
          <w:p w14:paraId="08B92CC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川W00089D</w:t>
            </w:r>
          </w:p>
        </w:tc>
      </w:tr>
      <w:tr w14:paraId="3998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EADB96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川W00282D</w:t>
            </w:r>
          </w:p>
        </w:tc>
        <w:tc>
          <w:tcPr>
            <w:tcW w:w="0" w:type="auto"/>
            <w:shd w:val="clear" w:color="auto" w:fill="auto"/>
            <w:noWrap/>
            <w:vAlign w:val="center"/>
          </w:tcPr>
          <w:p w14:paraId="539B70E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川W00099D</w:t>
            </w:r>
          </w:p>
        </w:tc>
      </w:tr>
      <w:tr w14:paraId="1394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11E9C1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川W00054D</w:t>
            </w:r>
          </w:p>
        </w:tc>
        <w:tc>
          <w:tcPr>
            <w:tcW w:w="0" w:type="auto"/>
            <w:shd w:val="clear" w:color="auto" w:fill="auto"/>
            <w:noWrap/>
            <w:vAlign w:val="center"/>
          </w:tcPr>
          <w:p w14:paraId="0C4AE7C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川W00166D</w:t>
            </w:r>
          </w:p>
        </w:tc>
      </w:tr>
      <w:tr w14:paraId="7FEEA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300AA87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川W00878D</w:t>
            </w:r>
          </w:p>
        </w:tc>
        <w:tc>
          <w:tcPr>
            <w:tcW w:w="0" w:type="auto"/>
            <w:shd w:val="clear" w:color="auto" w:fill="auto"/>
            <w:noWrap/>
            <w:vAlign w:val="center"/>
          </w:tcPr>
          <w:p w14:paraId="1A1736E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川W00777D</w:t>
            </w:r>
          </w:p>
        </w:tc>
      </w:tr>
      <w:tr w14:paraId="7EF8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D64087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川W00078D</w:t>
            </w:r>
          </w:p>
        </w:tc>
        <w:tc>
          <w:tcPr>
            <w:tcW w:w="0" w:type="auto"/>
            <w:shd w:val="clear" w:color="auto" w:fill="auto"/>
            <w:noWrap/>
            <w:vAlign w:val="center"/>
          </w:tcPr>
          <w:p w14:paraId="6F7D621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川W00006D</w:t>
            </w:r>
          </w:p>
        </w:tc>
      </w:tr>
      <w:tr w14:paraId="3EA6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095BDD3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川W23886D</w:t>
            </w:r>
          </w:p>
        </w:tc>
        <w:tc>
          <w:tcPr>
            <w:tcW w:w="0" w:type="auto"/>
            <w:shd w:val="clear" w:color="auto" w:fill="auto"/>
            <w:noWrap/>
            <w:vAlign w:val="center"/>
          </w:tcPr>
          <w:p w14:paraId="6B52A62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川W00222D</w:t>
            </w:r>
          </w:p>
        </w:tc>
      </w:tr>
      <w:tr w14:paraId="6FF8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2A9C78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川W00125D</w:t>
            </w:r>
          </w:p>
        </w:tc>
        <w:tc>
          <w:tcPr>
            <w:tcW w:w="0" w:type="auto"/>
            <w:shd w:val="clear" w:color="auto" w:fill="auto"/>
            <w:noWrap/>
            <w:vAlign w:val="center"/>
          </w:tcPr>
          <w:p w14:paraId="260E313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川W00016D</w:t>
            </w:r>
          </w:p>
        </w:tc>
      </w:tr>
      <w:tr w14:paraId="6A26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36FA2B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川W00738D</w:t>
            </w:r>
          </w:p>
        </w:tc>
        <w:tc>
          <w:tcPr>
            <w:tcW w:w="0" w:type="auto"/>
            <w:shd w:val="clear" w:color="auto" w:fill="auto"/>
            <w:noWrap/>
            <w:vAlign w:val="center"/>
          </w:tcPr>
          <w:p w14:paraId="6CCE40A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川W00288D</w:t>
            </w:r>
          </w:p>
        </w:tc>
      </w:tr>
      <w:tr w14:paraId="7692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69F9B3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川W00109D</w:t>
            </w:r>
          </w:p>
        </w:tc>
        <w:tc>
          <w:tcPr>
            <w:tcW w:w="0" w:type="auto"/>
            <w:shd w:val="clear" w:color="auto" w:fill="auto"/>
            <w:noWrap/>
            <w:vAlign w:val="center"/>
          </w:tcPr>
          <w:p w14:paraId="1422296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川W00688D</w:t>
            </w:r>
          </w:p>
        </w:tc>
      </w:tr>
      <w:tr w14:paraId="6812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0058A0E">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川W00396D</w:t>
            </w:r>
          </w:p>
        </w:tc>
        <w:tc>
          <w:tcPr>
            <w:tcW w:w="0" w:type="auto"/>
            <w:shd w:val="clear" w:color="auto" w:fill="auto"/>
            <w:noWrap/>
            <w:vAlign w:val="center"/>
          </w:tcPr>
          <w:p w14:paraId="2DCB6B3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川W00866D</w:t>
            </w:r>
          </w:p>
        </w:tc>
      </w:tr>
      <w:tr w14:paraId="3F45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A6F395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川W00103D</w:t>
            </w:r>
          </w:p>
        </w:tc>
        <w:tc>
          <w:tcPr>
            <w:tcW w:w="0" w:type="auto"/>
            <w:shd w:val="clear" w:color="auto" w:fill="auto"/>
            <w:noWrap/>
            <w:vAlign w:val="center"/>
          </w:tcPr>
          <w:p w14:paraId="170B86D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川W00023D</w:t>
            </w:r>
          </w:p>
        </w:tc>
      </w:tr>
      <w:tr w14:paraId="69A9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7410488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川W00585D</w:t>
            </w:r>
          </w:p>
        </w:tc>
        <w:tc>
          <w:tcPr>
            <w:tcW w:w="0" w:type="auto"/>
            <w:shd w:val="clear" w:color="auto" w:fill="auto"/>
            <w:noWrap/>
            <w:vAlign w:val="center"/>
          </w:tcPr>
          <w:p w14:paraId="0DCC6BE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川W00026D</w:t>
            </w:r>
          </w:p>
        </w:tc>
      </w:tr>
      <w:tr w14:paraId="4004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B2B12D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川W00200D</w:t>
            </w:r>
          </w:p>
        </w:tc>
        <w:tc>
          <w:tcPr>
            <w:tcW w:w="0" w:type="auto"/>
            <w:shd w:val="clear" w:color="auto" w:fill="auto"/>
            <w:noWrap/>
            <w:vAlign w:val="center"/>
          </w:tcPr>
          <w:p w14:paraId="3FB67E5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川W00032D</w:t>
            </w:r>
          </w:p>
        </w:tc>
      </w:tr>
      <w:tr w14:paraId="1757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A0A138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川W00618D</w:t>
            </w:r>
          </w:p>
        </w:tc>
        <w:tc>
          <w:tcPr>
            <w:tcW w:w="0" w:type="auto"/>
            <w:shd w:val="clear" w:color="auto" w:fill="auto"/>
            <w:noWrap/>
            <w:vAlign w:val="center"/>
          </w:tcPr>
          <w:p w14:paraId="6FAE9CA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川W00086D</w:t>
            </w:r>
          </w:p>
        </w:tc>
      </w:tr>
      <w:tr w14:paraId="0008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3B44BE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川W00038D</w:t>
            </w:r>
          </w:p>
        </w:tc>
        <w:tc>
          <w:tcPr>
            <w:tcW w:w="0" w:type="auto"/>
            <w:shd w:val="clear" w:color="auto" w:fill="auto"/>
            <w:noWrap/>
            <w:vAlign w:val="center"/>
          </w:tcPr>
          <w:p w14:paraId="2B9FFCC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川W00129D</w:t>
            </w:r>
          </w:p>
        </w:tc>
      </w:tr>
      <w:tr w14:paraId="1886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746316E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川W00886D</w:t>
            </w:r>
          </w:p>
        </w:tc>
        <w:tc>
          <w:tcPr>
            <w:tcW w:w="0" w:type="auto"/>
            <w:shd w:val="clear" w:color="auto" w:fill="auto"/>
            <w:noWrap/>
            <w:vAlign w:val="center"/>
          </w:tcPr>
          <w:p w14:paraId="723E2C6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川W00333D</w:t>
            </w:r>
          </w:p>
        </w:tc>
      </w:tr>
      <w:tr w14:paraId="14FF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33468F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川W00918D</w:t>
            </w:r>
          </w:p>
        </w:tc>
        <w:tc>
          <w:tcPr>
            <w:tcW w:w="0" w:type="auto"/>
            <w:shd w:val="clear" w:color="auto" w:fill="auto"/>
            <w:noWrap/>
            <w:vAlign w:val="center"/>
          </w:tcPr>
          <w:p w14:paraId="51BEA07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川W00520D</w:t>
            </w:r>
          </w:p>
        </w:tc>
      </w:tr>
      <w:tr w14:paraId="0705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CA26ED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川W00781D</w:t>
            </w:r>
          </w:p>
        </w:tc>
        <w:tc>
          <w:tcPr>
            <w:tcW w:w="0" w:type="auto"/>
            <w:shd w:val="clear" w:color="auto" w:fill="auto"/>
            <w:noWrap/>
            <w:vAlign w:val="center"/>
          </w:tcPr>
          <w:p w14:paraId="03DA69F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川W00698D</w:t>
            </w:r>
          </w:p>
        </w:tc>
      </w:tr>
      <w:tr w14:paraId="3765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30588A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川W00876D</w:t>
            </w:r>
          </w:p>
        </w:tc>
        <w:tc>
          <w:tcPr>
            <w:tcW w:w="0" w:type="auto"/>
            <w:shd w:val="clear" w:color="auto" w:fill="auto"/>
            <w:noWrap/>
            <w:vAlign w:val="center"/>
          </w:tcPr>
          <w:p w14:paraId="36B86E4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川W00700D</w:t>
            </w:r>
          </w:p>
        </w:tc>
      </w:tr>
      <w:tr w14:paraId="622C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DBB151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川W00051D</w:t>
            </w:r>
          </w:p>
        </w:tc>
        <w:tc>
          <w:tcPr>
            <w:tcW w:w="0" w:type="auto"/>
            <w:shd w:val="clear" w:color="auto" w:fill="auto"/>
            <w:noWrap/>
            <w:vAlign w:val="center"/>
          </w:tcPr>
          <w:p w14:paraId="38684A9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川W00860D</w:t>
            </w:r>
          </w:p>
        </w:tc>
      </w:tr>
      <w:tr w14:paraId="5ABB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12CEFAF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川W00980D</w:t>
            </w:r>
          </w:p>
        </w:tc>
        <w:tc>
          <w:tcPr>
            <w:tcW w:w="0" w:type="auto"/>
            <w:shd w:val="clear" w:color="auto" w:fill="auto"/>
            <w:noWrap/>
            <w:vAlign w:val="center"/>
          </w:tcPr>
          <w:p w14:paraId="0703E560">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川W00885D</w:t>
            </w:r>
          </w:p>
        </w:tc>
      </w:tr>
      <w:tr w14:paraId="3C4B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046A65E2">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川W00040D</w:t>
            </w:r>
          </w:p>
        </w:tc>
        <w:tc>
          <w:tcPr>
            <w:tcW w:w="0" w:type="auto"/>
            <w:shd w:val="clear" w:color="auto" w:fill="auto"/>
            <w:noWrap/>
            <w:vAlign w:val="center"/>
          </w:tcPr>
          <w:p w14:paraId="6B97FB8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川W00990D</w:t>
            </w:r>
          </w:p>
        </w:tc>
      </w:tr>
      <w:tr w14:paraId="4E6E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8DD8799">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川W00515D</w:t>
            </w:r>
          </w:p>
        </w:tc>
        <w:tc>
          <w:tcPr>
            <w:tcW w:w="0" w:type="auto"/>
            <w:shd w:val="clear" w:color="auto" w:fill="auto"/>
            <w:noWrap/>
            <w:vAlign w:val="center"/>
          </w:tcPr>
          <w:p w14:paraId="044FEDF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川W00169D</w:t>
            </w:r>
          </w:p>
        </w:tc>
      </w:tr>
      <w:tr w14:paraId="0E47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112095E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川W00011D</w:t>
            </w:r>
          </w:p>
        </w:tc>
        <w:tc>
          <w:tcPr>
            <w:tcW w:w="0" w:type="auto"/>
            <w:shd w:val="clear" w:color="auto" w:fill="auto"/>
            <w:noWrap/>
            <w:vAlign w:val="center"/>
          </w:tcPr>
          <w:p w14:paraId="2CDD95D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川W00896D</w:t>
            </w:r>
          </w:p>
        </w:tc>
      </w:tr>
      <w:tr w14:paraId="21B0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AC35EA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川W00986D</w:t>
            </w:r>
          </w:p>
        </w:tc>
        <w:tc>
          <w:tcPr>
            <w:tcW w:w="0" w:type="auto"/>
            <w:shd w:val="clear" w:color="auto" w:fill="auto"/>
            <w:noWrap/>
            <w:vAlign w:val="center"/>
          </w:tcPr>
          <w:p w14:paraId="579F36E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川W00036D</w:t>
            </w:r>
          </w:p>
        </w:tc>
      </w:tr>
      <w:tr w14:paraId="35A3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5A2ACACB">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川W00589D</w:t>
            </w:r>
          </w:p>
        </w:tc>
        <w:tc>
          <w:tcPr>
            <w:tcW w:w="0" w:type="auto"/>
            <w:shd w:val="clear" w:color="auto" w:fill="auto"/>
            <w:noWrap/>
            <w:vAlign w:val="center"/>
          </w:tcPr>
          <w:p w14:paraId="513F49B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川W00075D</w:t>
            </w:r>
          </w:p>
        </w:tc>
      </w:tr>
      <w:tr w14:paraId="34ED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09B8B4DD">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川W00277D</w:t>
            </w:r>
          </w:p>
        </w:tc>
        <w:tc>
          <w:tcPr>
            <w:tcW w:w="0" w:type="auto"/>
            <w:shd w:val="clear" w:color="auto" w:fill="auto"/>
            <w:noWrap/>
            <w:vAlign w:val="center"/>
          </w:tcPr>
          <w:p w14:paraId="5D920D2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川W00010D</w:t>
            </w:r>
          </w:p>
        </w:tc>
      </w:tr>
      <w:tr w14:paraId="0F87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19FCEA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川W00185D</w:t>
            </w:r>
          </w:p>
        </w:tc>
        <w:tc>
          <w:tcPr>
            <w:tcW w:w="0" w:type="auto"/>
            <w:shd w:val="clear" w:color="auto" w:fill="auto"/>
            <w:noWrap/>
            <w:vAlign w:val="center"/>
          </w:tcPr>
          <w:p w14:paraId="74AC542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川W00096D</w:t>
            </w:r>
          </w:p>
        </w:tc>
      </w:tr>
      <w:tr w14:paraId="4F00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1789C174">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川W00137D</w:t>
            </w:r>
          </w:p>
        </w:tc>
        <w:tc>
          <w:tcPr>
            <w:tcW w:w="0" w:type="auto"/>
            <w:shd w:val="clear" w:color="auto" w:fill="auto"/>
            <w:noWrap/>
            <w:vAlign w:val="center"/>
          </w:tcPr>
          <w:p w14:paraId="46092BE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川W00069D</w:t>
            </w:r>
          </w:p>
        </w:tc>
      </w:tr>
      <w:tr w14:paraId="1A46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7A4178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川W00719D</w:t>
            </w:r>
          </w:p>
        </w:tc>
        <w:tc>
          <w:tcPr>
            <w:tcW w:w="0" w:type="auto"/>
            <w:shd w:val="clear" w:color="auto" w:fill="auto"/>
            <w:noWrap/>
            <w:vAlign w:val="center"/>
          </w:tcPr>
          <w:p w14:paraId="60D38D58">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川W00070D</w:t>
            </w:r>
          </w:p>
        </w:tc>
      </w:tr>
      <w:tr w14:paraId="5B17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32F94925">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川W00178D</w:t>
            </w:r>
          </w:p>
        </w:tc>
        <w:tc>
          <w:tcPr>
            <w:tcW w:w="0" w:type="auto"/>
            <w:shd w:val="clear" w:color="auto" w:fill="auto"/>
            <w:noWrap/>
            <w:vAlign w:val="center"/>
          </w:tcPr>
          <w:p w14:paraId="4FF04FF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川W00366D</w:t>
            </w:r>
          </w:p>
        </w:tc>
      </w:tr>
      <w:tr w14:paraId="1FFF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6C11E9CC">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川W00153D</w:t>
            </w:r>
          </w:p>
        </w:tc>
        <w:tc>
          <w:tcPr>
            <w:tcW w:w="0" w:type="auto"/>
            <w:shd w:val="clear" w:color="auto" w:fill="auto"/>
            <w:noWrap/>
            <w:vAlign w:val="center"/>
          </w:tcPr>
          <w:p w14:paraId="47A5D32A">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川W00065D</w:t>
            </w:r>
          </w:p>
        </w:tc>
      </w:tr>
      <w:tr w14:paraId="3AF1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2945662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川W00999D</w:t>
            </w:r>
          </w:p>
        </w:tc>
        <w:tc>
          <w:tcPr>
            <w:tcW w:w="0" w:type="auto"/>
            <w:shd w:val="clear" w:color="auto" w:fill="auto"/>
            <w:noWrap/>
            <w:vAlign w:val="center"/>
          </w:tcPr>
          <w:p w14:paraId="371F89B3">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川W00082D</w:t>
            </w:r>
          </w:p>
        </w:tc>
      </w:tr>
      <w:tr w14:paraId="5CB01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0" w:type="auto"/>
            <w:shd w:val="clear" w:color="auto" w:fill="auto"/>
            <w:noWrap/>
            <w:vAlign w:val="center"/>
          </w:tcPr>
          <w:p w14:paraId="3590418F">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川W00090D</w:t>
            </w:r>
          </w:p>
        </w:tc>
        <w:tc>
          <w:tcPr>
            <w:tcW w:w="0" w:type="auto"/>
            <w:shd w:val="clear" w:color="auto" w:fill="auto"/>
            <w:noWrap/>
            <w:vAlign w:val="center"/>
          </w:tcPr>
          <w:p w14:paraId="28B60576">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川W00198D</w:t>
            </w:r>
          </w:p>
        </w:tc>
      </w:tr>
      <w:tr w14:paraId="3076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0" w:type="auto"/>
            <w:shd w:val="clear" w:color="auto" w:fill="auto"/>
            <w:noWrap/>
            <w:vAlign w:val="center"/>
          </w:tcPr>
          <w:p w14:paraId="4CB09351">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川W00816D</w:t>
            </w:r>
          </w:p>
        </w:tc>
        <w:tc>
          <w:tcPr>
            <w:tcW w:w="0" w:type="auto"/>
            <w:shd w:val="clear" w:color="auto" w:fill="auto"/>
            <w:noWrap/>
            <w:vAlign w:val="center"/>
          </w:tcPr>
          <w:p w14:paraId="78CBACA7">
            <w:pPr>
              <w:keepNext w:val="0"/>
              <w:keepLines w:val="0"/>
              <w:widowControl/>
              <w:suppressLineNumbers w:val="0"/>
              <w:jc w:val="center"/>
              <w:textAlignment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川W00919D</w:t>
            </w:r>
          </w:p>
        </w:tc>
      </w:tr>
    </w:tbl>
    <w:p w14:paraId="617C832F">
      <w:pPr>
        <w:pStyle w:val="3"/>
        <w:rPr>
          <w:rFonts w:hint="eastAsia" w:asciiTheme="majorEastAsia" w:hAnsiTheme="majorEastAsia" w:eastAsiaTheme="majorEastAsia" w:cstheme="majorEastAsia"/>
          <w:color w:val="auto"/>
          <w:sz w:val="24"/>
          <w:szCs w:val="24"/>
          <w:lang w:val="en-US" w:eastAsia="zh-CN" w:bidi="ar-SA"/>
        </w:rPr>
      </w:pPr>
    </w:p>
    <w:p w14:paraId="0EB30636">
      <w:pPr>
        <w:pStyle w:val="3"/>
        <w:rPr>
          <w:rFonts w:hint="eastAsia" w:asciiTheme="majorEastAsia" w:hAnsiTheme="majorEastAsia" w:eastAsiaTheme="majorEastAsia" w:cstheme="majorEastAsia"/>
          <w:color w:val="auto"/>
          <w:sz w:val="24"/>
          <w:szCs w:val="24"/>
          <w:lang w:val="en-US" w:eastAsia="zh-CN" w:bidi="ar-SA"/>
        </w:rPr>
      </w:pPr>
    </w:p>
    <w:p w14:paraId="713D11A9">
      <w:pPr>
        <w:numPr>
          <w:ilvl w:val="0"/>
          <w:numId w:val="3"/>
        </w:numPr>
        <w:spacing w:line="360" w:lineRule="auto"/>
        <w:ind w:left="0" w:leftChars="0" w:firstLine="482" w:firstLineChars="0"/>
        <w:rPr>
          <w:rFonts w:hint="eastAsia" w:ascii="仿宋" w:hAnsi="仿宋" w:eastAsia="仿宋" w:cs="仿宋"/>
          <w:b/>
          <w:bCs/>
          <w:i w:val="0"/>
          <w:iCs/>
          <w:color w:val="auto"/>
          <w:sz w:val="24"/>
          <w:szCs w:val="24"/>
          <w:lang w:val="en-US" w:eastAsia="zh-CN"/>
        </w:rPr>
      </w:pPr>
      <w:r>
        <w:rPr>
          <w:rFonts w:hint="eastAsia" w:ascii="仿宋" w:hAnsi="仿宋" w:eastAsia="仿宋" w:cs="仿宋"/>
          <w:b/>
          <w:bCs/>
          <w:i w:val="0"/>
          <w:iCs/>
          <w:color w:val="auto"/>
          <w:sz w:val="24"/>
          <w:szCs w:val="24"/>
          <w:lang w:val="en-US" w:eastAsia="zh-CN"/>
        </w:rPr>
        <w:t>付款方式</w:t>
      </w:r>
    </w:p>
    <w:p w14:paraId="1497B475">
      <w:pPr>
        <w:keepNext w:val="0"/>
        <w:keepLines w:val="0"/>
        <w:pageBreakBefore w:val="0"/>
        <w:widowControl/>
        <w:kinsoku/>
        <w:wordWrap/>
        <w:overflowPunct/>
        <w:topLinePunct w:val="0"/>
        <w:autoSpaceDE/>
        <w:autoSpaceDN/>
        <w:bidi w:val="0"/>
        <w:adjustRightInd/>
        <w:snapToGrid/>
        <w:spacing w:line="480" w:lineRule="auto"/>
        <w:ind w:firstLine="240" w:firstLineChars="100"/>
        <w:jc w:val="left"/>
        <w:textAlignment w:val="auto"/>
        <w:rPr>
          <w:rFonts w:hint="eastAsia" w:ascii="仿宋" w:hAnsi="仿宋" w:eastAsia="仿宋" w:cs="Times New Roman"/>
          <w:sz w:val="32"/>
          <w:szCs w:val="32"/>
          <w:lang w:val="en-US" w:eastAsia="zh-CN"/>
        </w:rPr>
      </w:pPr>
      <w:r>
        <w:rPr>
          <w:rFonts w:hint="eastAsia" w:asciiTheme="majorEastAsia" w:hAnsiTheme="majorEastAsia" w:eastAsiaTheme="majorEastAsia" w:cstheme="majorEastAsia"/>
          <w:color w:val="auto"/>
          <w:sz w:val="24"/>
          <w:szCs w:val="24"/>
          <w:lang w:val="en-US" w:eastAsia="zh-CN" w:bidi="ar-SA"/>
        </w:rPr>
        <w:t xml:space="preserve"> 乙方在制作安装完成后通知甲方进行验收，验收合格后乙方按照甲方要求开具有效正式增值税专票给甲方，甲方在宣传制作安装完成并验收合格后向乙方支付合同总金额货款。</w:t>
      </w:r>
    </w:p>
    <w:p w14:paraId="5C782AFC">
      <w:pPr>
        <w:pStyle w:val="2"/>
      </w:pPr>
      <w:r>
        <w:rPr>
          <w:rFonts w:hint="eastAsia"/>
        </w:rPr>
        <w:t xml:space="preserve"> </w:t>
      </w:r>
      <w:r>
        <w:t xml:space="preserve">   </w:t>
      </w:r>
    </w:p>
    <w:p w14:paraId="2B089E02"/>
    <w:p w14:paraId="37B798ED">
      <w:pPr>
        <w:pStyle w:val="2"/>
      </w:pPr>
    </w:p>
    <w:p w14:paraId="34B13DFC">
      <w:pPr>
        <w:pStyle w:val="2"/>
      </w:pPr>
    </w:p>
    <w:p w14:paraId="6ED93AE6">
      <w:pPr>
        <w:pStyle w:val="2"/>
      </w:pPr>
    </w:p>
    <w:p w14:paraId="037FB08A">
      <w:pPr>
        <w:pStyle w:val="2"/>
      </w:pPr>
    </w:p>
    <w:p w14:paraId="3F29E5DC">
      <w:pPr>
        <w:pStyle w:val="2"/>
      </w:pPr>
    </w:p>
    <w:p w14:paraId="5C0E42CC">
      <w:pPr>
        <w:pStyle w:val="2"/>
      </w:pPr>
    </w:p>
    <w:p w14:paraId="0E7CA10A">
      <w:pPr>
        <w:pStyle w:val="2"/>
      </w:pPr>
    </w:p>
    <w:p w14:paraId="651F588C">
      <w:pPr>
        <w:pStyle w:val="2"/>
      </w:pPr>
    </w:p>
    <w:p w14:paraId="1456BA9A">
      <w:pPr>
        <w:pStyle w:val="2"/>
      </w:pPr>
    </w:p>
    <w:p w14:paraId="684245A4">
      <w:pPr>
        <w:pStyle w:val="2"/>
      </w:pPr>
    </w:p>
    <w:p w14:paraId="2FAF27FC">
      <w:pPr>
        <w:pStyle w:val="2"/>
      </w:pPr>
    </w:p>
    <w:p w14:paraId="3897B38E">
      <w:pPr>
        <w:pStyle w:val="2"/>
      </w:pPr>
    </w:p>
    <w:p w14:paraId="29F2047C">
      <w:pPr>
        <w:pStyle w:val="2"/>
      </w:pPr>
    </w:p>
    <w:p w14:paraId="095D3E43">
      <w:pPr>
        <w:pStyle w:val="2"/>
      </w:pPr>
    </w:p>
    <w:p w14:paraId="09C4008C">
      <w:pPr>
        <w:pStyle w:val="2"/>
      </w:pPr>
    </w:p>
    <w:p w14:paraId="5069551C">
      <w:pPr>
        <w:pStyle w:val="2"/>
      </w:pPr>
    </w:p>
    <w:p w14:paraId="27A4FA91">
      <w:pPr>
        <w:pStyle w:val="2"/>
      </w:pPr>
    </w:p>
    <w:p w14:paraId="44997D02">
      <w:pPr>
        <w:pStyle w:val="2"/>
      </w:pPr>
    </w:p>
    <w:p w14:paraId="377DE7AA">
      <w:pPr>
        <w:pStyle w:val="2"/>
      </w:pPr>
    </w:p>
    <w:p w14:paraId="44C29C87">
      <w:pPr>
        <w:pStyle w:val="2"/>
      </w:pPr>
    </w:p>
    <w:p w14:paraId="62710F15">
      <w:pPr>
        <w:pStyle w:val="4"/>
        <w:spacing w:before="0" w:after="0"/>
        <w:jc w:val="left"/>
        <w:rPr>
          <w:rFonts w:ascii="仿宋" w:hAnsi="仿宋" w:eastAsia="仿宋" w:cs="仿宋"/>
          <w:sz w:val="28"/>
          <w:szCs w:val="28"/>
        </w:rPr>
      </w:pPr>
      <w:bookmarkStart w:id="171" w:name="_Toc186737812"/>
      <w:bookmarkStart w:id="172" w:name="_Toc3675"/>
      <w:bookmarkStart w:id="173" w:name="_Toc46"/>
      <w:bookmarkStart w:id="174" w:name="_Toc9891"/>
      <w:r>
        <w:rPr>
          <w:rFonts w:hint="eastAsia" w:ascii="仿宋" w:hAnsi="仿宋" w:eastAsia="仿宋" w:cs="仿宋"/>
          <w:sz w:val="28"/>
          <w:szCs w:val="28"/>
        </w:rPr>
        <w:t>第六章 响应文件格式</w:t>
      </w:r>
      <w:bookmarkEnd w:id="171"/>
      <w:bookmarkEnd w:id="172"/>
      <w:bookmarkEnd w:id="173"/>
    </w:p>
    <w:p w14:paraId="3AA99A1F">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0"/>
        <w:tblW w:w="5000" w:type="pct"/>
        <w:jc w:val="center"/>
        <w:tblLayout w:type="autofit"/>
        <w:tblCellMar>
          <w:top w:w="0" w:type="dxa"/>
          <w:left w:w="108" w:type="dxa"/>
          <w:bottom w:w="0" w:type="dxa"/>
          <w:right w:w="108" w:type="dxa"/>
        </w:tblCellMar>
      </w:tblPr>
      <w:tblGrid>
        <w:gridCol w:w="9854"/>
      </w:tblGrid>
      <w:tr w14:paraId="37552E10">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541B20BA">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0DA2F0D7">
            <w:pPr>
              <w:pStyle w:val="62"/>
              <w:spacing w:before="156" w:after="312"/>
              <w:ind w:right="-284"/>
              <w:jc w:val="center"/>
              <w:rPr>
                <w:rFonts w:hint="eastAsia" w:ascii="仿宋" w:hAnsi="仿宋" w:eastAsia="仿宋" w:cs="仿宋"/>
                <w:color w:val="auto"/>
                <w:sz w:val="32"/>
                <w:lang w:eastAsia="zh-CN"/>
              </w:rPr>
            </w:pPr>
            <w:r>
              <w:rPr>
                <w:rFonts w:hint="eastAsia" w:ascii="仿宋" w:hAnsi="仿宋" w:eastAsia="仿宋" w:cs="仿宋"/>
                <w:color w:val="auto"/>
                <w:sz w:val="32"/>
                <w:lang w:eastAsia="zh-CN"/>
              </w:rPr>
              <w:t>人保财险四川省凉山分公司西昌支公司公交车拉手</w:t>
            </w:r>
          </w:p>
          <w:p w14:paraId="4A51C6DF">
            <w:pPr>
              <w:pStyle w:val="62"/>
              <w:spacing w:before="156" w:after="312"/>
              <w:ind w:right="-284"/>
              <w:jc w:val="center"/>
              <w:rPr>
                <w:rFonts w:ascii="仿宋" w:hAnsi="仿宋" w:eastAsia="仿宋" w:cs="仿宋"/>
                <w:color w:val="auto"/>
                <w:sz w:val="32"/>
              </w:rPr>
            </w:pPr>
            <w:r>
              <w:rPr>
                <w:rFonts w:hint="eastAsia" w:ascii="仿宋" w:hAnsi="仿宋" w:eastAsia="仿宋" w:cs="仿宋"/>
                <w:color w:val="auto"/>
                <w:sz w:val="32"/>
                <w:lang w:eastAsia="zh-CN"/>
              </w:rPr>
              <w:t>车险宣传</w:t>
            </w:r>
            <w:r>
              <w:rPr>
                <w:rFonts w:hint="eastAsia" w:ascii="仿宋" w:hAnsi="仿宋" w:eastAsia="仿宋" w:cs="仿宋"/>
                <w:color w:val="auto"/>
                <w:sz w:val="32"/>
                <w:lang w:val="en-US" w:eastAsia="zh-CN"/>
              </w:rPr>
              <w:t>采</w:t>
            </w:r>
            <w:r>
              <w:rPr>
                <w:rFonts w:hint="eastAsia" w:ascii="仿宋" w:hAnsi="仿宋" w:eastAsia="仿宋" w:cs="仿宋"/>
                <w:color w:val="auto"/>
                <w:sz w:val="32"/>
                <w:lang w:eastAsia="zh-CN"/>
              </w:rPr>
              <w:t>购项目</w:t>
            </w:r>
          </w:p>
          <w:p w14:paraId="1F7EC7CC">
            <w:pPr>
              <w:pStyle w:val="62"/>
              <w:ind w:right="-284" w:firstLine="2240"/>
              <w:rPr>
                <w:rFonts w:ascii="仿宋" w:hAnsi="仿宋" w:eastAsia="仿宋" w:cs="仿宋"/>
                <w:color w:val="000000"/>
                <w:sz w:val="28"/>
                <w:u w:val="single"/>
              </w:rPr>
            </w:pPr>
          </w:p>
          <w:p w14:paraId="066115EF">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14:paraId="52D9AB6F">
            <w:pPr>
              <w:pStyle w:val="62"/>
              <w:spacing w:before="624" w:after="156" w:line="160" w:lineRule="atLeast"/>
              <w:ind w:right="-284"/>
              <w:jc w:val="center"/>
              <w:rPr>
                <w:rFonts w:ascii="仿宋" w:hAnsi="仿宋" w:eastAsia="仿宋" w:cs="仿宋"/>
                <w:color w:val="000000"/>
                <w:sz w:val="52"/>
              </w:rPr>
            </w:pPr>
          </w:p>
          <w:p w14:paraId="2675899D">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3181A5AC">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5EB86231">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0EA728BE">
            <w:pPr>
              <w:pStyle w:val="62"/>
              <w:spacing w:after="624"/>
              <w:ind w:right="-284"/>
              <w:jc w:val="center"/>
              <w:rPr>
                <w:rFonts w:ascii="仿宋" w:hAnsi="仿宋" w:eastAsia="仿宋" w:cs="仿宋"/>
                <w:color w:val="000000"/>
                <w:sz w:val="24"/>
              </w:rPr>
            </w:pPr>
          </w:p>
          <w:p w14:paraId="0DC39D4F">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75AF2156">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14:paraId="014AADDD">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0E2876C7">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749FDF9F">
      <w:pPr>
        <w:rPr>
          <w:rFonts w:ascii="仿宋" w:hAnsi="仿宋" w:eastAsia="仿宋" w:cs="仿宋"/>
          <w:color w:val="000000"/>
          <w:szCs w:val="21"/>
        </w:rPr>
      </w:pPr>
    </w:p>
    <w:p w14:paraId="58277CF2">
      <w:pPr>
        <w:pStyle w:val="5"/>
        <w:jc w:val="both"/>
        <w:rPr>
          <w:rFonts w:ascii="仿宋" w:hAnsi="仿宋" w:eastAsia="仿宋" w:cs="仿宋"/>
          <w:color w:val="000000"/>
          <w:sz w:val="24"/>
          <w:szCs w:val="24"/>
        </w:rPr>
      </w:pPr>
      <w:bookmarkStart w:id="175" w:name="_Toc3936"/>
      <w:bookmarkStart w:id="176" w:name="_Toc19783362"/>
      <w:bookmarkStart w:id="177" w:name="_Toc19910"/>
      <w:bookmarkStart w:id="178" w:name="_Toc517281836"/>
      <w:bookmarkStart w:id="179" w:name="_Toc287600131"/>
      <w:bookmarkStart w:id="180" w:name="_Toc11783"/>
      <w:bookmarkStart w:id="181" w:name="_Toc444891353"/>
      <w:bookmarkStart w:id="182" w:name="_Toc21280"/>
      <w:bookmarkStart w:id="183" w:name="_Toc25957"/>
      <w:bookmarkStart w:id="184" w:name="_Toc287600129"/>
      <w:bookmarkStart w:id="185" w:name="_Toc19783360"/>
      <w:r>
        <w:rPr>
          <w:rFonts w:ascii="仿宋" w:hAnsi="仿宋" w:eastAsia="仿宋" w:cs="仿宋"/>
          <w:color w:val="000000"/>
          <w:sz w:val="24"/>
          <w:szCs w:val="24"/>
        </w:rPr>
        <w:br w:type="page"/>
      </w:r>
      <w:bookmarkEnd w:id="175"/>
      <w:bookmarkEnd w:id="176"/>
      <w:bookmarkEnd w:id="177"/>
      <w:bookmarkEnd w:id="178"/>
      <w:bookmarkEnd w:id="179"/>
      <w:bookmarkEnd w:id="180"/>
      <w:bookmarkEnd w:id="181"/>
      <w:bookmarkEnd w:id="182"/>
      <w:bookmarkEnd w:id="183"/>
      <w:bookmarkStart w:id="186" w:name="_Toc27958"/>
      <w:bookmarkStart w:id="187" w:name="_Toc186737814"/>
      <w:bookmarkStart w:id="188" w:name="_Toc12608"/>
      <w:bookmarkStart w:id="189" w:name="_Toc7202"/>
      <w:bookmarkStart w:id="190" w:name="_Toc12140"/>
      <w:bookmarkStart w:id="191" w:name="_Toc517281837"/>
      <w:bookmarkStart w:id="192" w:name="_Toc25121"/>
      <w:bookmarkStart w:id="193" w:name="_Toc444891354"/>
      <w:bookmarkStart w:id="194" w:name="_Toc27799"/>
      <w:r>
        <w:rPr>
          <w:rFonts w:hint="eastAsia" w:ascii="仿宋" w:hAnsi="仿宋" w:eastAsia="仿宋" w:cs="仿宋"/>
          <w:color w:val="000000"/>
          <w:sz w:val="24"/>
          <w:szCs w:val="24"/>
        </w:rPr>
        <w:t>（一）响应函</w:t>
      </w:r>
      <w:bookmarkEnd w:id="186"/>
      <w:bookmarkEnd w:id="187"/>
      <w:bookmarkEnd w:id="188"/>
    </w:p>
    <w:p w14:paraId="223A49A6">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14:paraId="0C5661C5">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auto"/>
          <w:u w:val="single"/>
        </w:rPr>
        <w:t>人保财险四川省凉山分公司西昌支公司公交车拉手车险宣传采购项目</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14:paraId="684178F2">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14:paraId="1FE2D2D3">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w:t>
      </w:r>
      <w:r>
        <w:rPr>
          <w:rFonts w:hint="eastAsia" w:ascii="仿宋" w:hAnsi="仿宋" w:eastAsia="仿宋" w:cs="Cambria Math"/>
          <w:color w:val="auto"/>
        </w:rPr>
        <w:t>效期为</w:t>
      </w:r>
      <w:r>
        <w:rPr>
          <w:rFonts w:hint="eastAsia" w:ascii="仿宋" w:hAnsi="仿宋" w:eastAsia="仿宋" w:cs="Cambria Math"/>
          <w:color w:val="auto"/>
          <w:u w:val="single"/>
          <w:lang w:val="en-US" w:eastAsia="zh-CN"/>
        </w:rPr>
        <w:t>180</w:t>
      </w:r>
      <w:r>
        <w:rPr>
          <w:rFonts w:hint="eastAsia" w:ascii="仿宋" w:hAnsi="仿宋" w:eastAsia="仿宋" w:cs="Cambria Math"/>
          <w:color w:val="auto"/>
          <w:u w:val="single"/>
        </w:rPr>
        <w:t>天</w:t>
      </w:r>
      <w:r>
        <w:rPr>
          <w:rFonts w:hint="eastAsia" w:ascii="仿宋" w:hAnsi="仿宋" w:eastAsia="仿宋" w:cs="Cambria Math"/>
          <w:color w:val="auto"/>
        </w:rPr>
        <w:t>，我方</w:t>
      </w:r>
      <w:r>
        <w:rPr>
          <w:rFonts w:hint="eastAsia" w:ascii="仿宋" w:hAnsi="仿宋" w:eastAsia="仿宋" w:cs="Cambria Math"/>
          <w:color w:val="000000"/>
        </w:rPr>
        <w:t>承诺在响应有效期内不修改、撤销比选响应文件。</w:t>
      </w:r>
    </w:p>
    <w:p w14:paraId="2762F476">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14:paraId="5B3F857E">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14:paraId="0593DE8F">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14:paraId="05E5BD8A">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14:paraId="7ED943B9">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14:paraId="55835C25">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14:paraId="2DFE047C">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14:paraId="59F1C0F5">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14:paraId="4EE3F217">
      <w:pPr>
        <w:spacing w:line="440" w:lineRule="exact"/>
        <w:ind w:firstLine="420"/>
        <w:rPr>
          <w:rFonts w:ascii="仿宋" w:hAnsi="仿宋" w:eastAsia="仿宋" w:cs="Cambria Math"/>
          <w:color w:val="auto"/>
        </w:rPr>
      </w:pPr>
      <w:r>
        <w:rPr>
          <w:rFonts w:hint="eastAsia" w:ascii="仿宋" w:hAnsi="仿宋" w:eastAsia="仿宋" w:cs="Cambria Math"/>
          <w:color w:val="000000"/>
        </w:rPr>
        <w:t>（4）我方在此承诺，双方合作后</w:t>
      </w:r>
      <w:r>
        <w:rPr>
          <w:rFonts w:hint="eastAsia" w:ascii="仿宋" w:hAnsi="仿宋" w:eastAsia="仿宋" w:cs="Cambria Math"/>
          <w:color w:val="auto"/>
        </w:rPr>
        <w:t>可开具增值税专用发票。</w:t>
      </w:r>
    </w:p>
    <w:p w14:paraId="4119FB0F">
      <w:pPr>
        <w:spacing w:line="440" w:lineRule="exact"/>
        <w:ind w:firstLine="4080" w:firstLineChars="1700"/>
        <w:jc w:val="right"/>
        <w:rPr>
          <w:rFonts w:ascii="仿宋" w:hAnsi="仿宋" w:eastAsia="仿宋" w:cs="仿宋"/>
          <w:color w:val="000000"/>
        </w:rPr>
      </w:pPr>
    </w:p>
    <w:p w14:paraId="2C02FFEC">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072A11E8">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B9813ED">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84"/>
      <w:bookmarkEnd w:id="185"/>
      <w:bookmarkEnd w:id="189"/>
      <w:bookmarkEnd w:id="190"/>
      <w:bookmarkEnd w:id="191"/>
      <w:bookmarkEnd w:id="192"/>
      <w:bookmarkEnd w:id="193"/>
      <w:bookmarkEnd w:id="194"/>
      <w:bookmarkStart w:id="195" w:name="_Toc13983"/>
      <w:bookmarkStart w:id="196" w:name="_Toc186737815"/>
      <w:bookmarkStart w:id="197" w:name="_Toc28942"/>
      <w:r>
        <w:rPr>
          <w:rFonts w:hint="eastAsia" w:ascii="仿宋" w:hAnsi="仿宋" w:eastAsia="仿宋" w:cs="仿宋"/>
          <w:color w:val="000000"/>
          <w:sz w:val="24"/>
          <w:szCs w:val="24"/>
        </w:rPr>
        <w:t>（二）法定代表人（负责人）身份证明书</w:t>
      </w:r>
      <w:bookmarkEnd w:id="195"/>
      <w:bookmarkEnd w:id="196"/>
      <w:bookmarkEnd w:id="197"/>
      <w:r>
        <w:rPr>
          <w:rFonts w:hint="eastAsia" w:ascii="仿宋" w:hAnsi="仿宋" w:eastAsia="仿宋" w:cs="仿宋"/>
          <w:color w:val="000000"/>
          <w:sz w:val="24"/>
          <w:szCs w:val="24"/>
        </w:rPr>
        <w:tab/>
      </w:r>
    </w:p>
    <w:p w14:paraId="4EB3BCFA">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14:paraId="6E24391B">
      <w:pPr>
        <w:spacing w:line="360" w:lineRule="auto"/>
        <w:rPr>
          <w:rFonts w:ascii="仿宋" w:hAnsi="仿宋" w:eastAsia="仿宋" w:cs="仿宋"/>
          <w:b/>
          <w:color w:val="000000"/>
        </w:rPr>
      </w:pPr>
    </w:p>
    <w:p w14:paraId="331BDF82">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14:paraId="1EC8B020">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4B949921">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14:paraId="1A552986">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14:paraId="5A8738D1">
      <w:pPr>
        <w:topLinePunct/>
        <w:spacing w:line="360" w:lineRule="auto"/>
        <w:rPr>
          <w:rFonts w:ascii="仿宋" w:hAnsi="仿宋" w:eastAsia="仿宋" w:cs="仿宋"/>
          <w:color w:val="000000"/>
        </w:rPr>
      </w:pPr>
      <w:r>
        <w:rPr>
          <w:rFonts w:hint="eastAsia" w:ascii="仿宋" w:hAnsi="仿宋" w:eastAsia="仿宋" w:cs="仿宋"/>
          <w:color w:val="000000"/>
        </w:rPr>
        <w:t>特此证明。</w:t>
      </w:r>
    </w:p>
    <w:p w14:paraId="0EA7AEDC">
      <w:pPr>
        <w:topLinePunct/>
        <w:spacing w:line="360" w:lineRule="auto"/>
        <w:rPr>
          <w:rFonts w:ascii="仿宋" w:hAnsi="仿宋" w:eastAsia="仿宋" w:cs="仿宋"/>
          <w:color w:val="000000"/>
        </w:rPr>
      </w:pPr>
    </w:p>
    <w:p w14:paraId="4C004FAB">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14:paraId="078CE348">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0686A9ED">
      <w:pPr>
        <w:pStyle w:val="62"/>
        <w:spacing w:line="440" w:lineRule="atLeast"/>
        <w:ind w:firstLine="480"/>
        <w:jc w:val="left"/>
        <w:rPr>
          <w:rFonts w:ascii="仿宋" w:hAnsi="仿宋" w:eastAsia="仿宋" w:cs="仿宋"/>
          <w:color w:val="000000"/>
        </w:rPr>
      </w:pPr>
    </w:p>
    <w:p w14:paraId="41D3975C">
      <w:pPr>
        <w:pStyle w:val="62"/>
        <w:spacing w:line="440" w:lineRule="atLeast"/>
        <w:ind w:firstLine="480"/>
        <w:jc w:val="left"/>
        <w:rPr>
          <w:rFonts w:ascii="仿宋" w:hAnsi="仿宋" w:eastAsia="仿宋" w:cs="仿宋"/>
          <w:color w:val="000000"/>
        </w:rPr>
      </w:pPr>
    </w:p>
    <w:p w14:paraId="06F48872">
      <w:pPr>
        <w:pStyle w:val="62"/>
        <w:spacing w:line="440" w:lineRule="atLeast"/>
        <w:ind w:firstLine="480"/>
        <w:jc w:val="left"/>
        <w:rPr>
          <w:rFonts w:ascii="仿宋" w:hAnsi="仿宋" w:eastAsia="仿宋" w:cs="仿宋"/>
          <w:color w:val="000000"/>
        </w:rPr>
      </w:pPr>
    </w:p>
    <w:p w14:paraId="0C4AEE86">
      <w:pPr>
        <w:spacing w:line="360" w:lineRule="auto"/>
        <w:ind w:firstLine="610"/>
        <w:rPr>
          <w:rFonts w:ascii="仿宋" w:hAnsi="仿宋" w:eastAsia="仿宋" w:cs="仿宋"/>
          <w:color w:val="000000"/>
        </w:rPr>
      </w:pPr>
    </w:p>
    <w:p w14:paraId="17B59056">
      <w:pPr>
        <w:tabs>
          <w:tab w:val="left" w:pos="720"/>
          <w:tab w:val="left" w:pos="900"/>
        </w:tabs>
        <w:spacing w:line="360" w:lineRule="auto"/>
        <w:rPr>
          <w:rFonts w:ascii="仿宋" w:hAnsi="仿宋" w:eastAsia="仿宋" w:cs="仿宋"/>
          <w:color w:val="000000"/>
        </w:rPr>
      </w:pPr>
    </w:p>
    <w:p w14:paraId="3FBB49A7">
      <w:pPr>
        <w:spacing w:line="440" w:lineRule="exact"/>
        <w:ind w:firstLine="4080" w:firstLineChars="1700"/>
        <w:jc w:val="right"/>
        <w:rPr>
          <w:rFonts w:ascii="仿宋" w:hAnsi="仿宋" w:eastAsia="仿宋" w:cs="仿宋"/>
          <w:color w:val="000000"/>
        </w:rPr>
      </w:pPr>
    </w:p>
    <w:p w14:paraId="183D9E65">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14:paraId="2F72F143">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14:paraId="74CABBD6">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14:paraId="6969DE74">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59B1F58F">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1CB665F1">
      <w:pPr>
        <w:tabs>
          <w:tab w:val="left" w:pos="720"/>
          <w:tab w:val="left" w:pos="900"/>
        </w:tabs>
        <w:spacing w:line="360" w:lineRule="auto"/>
        <w:ind w:left="1078"/>
        <w:rPr>
          <w:rFonts w:ascii="仿宋" w:hAnsi="仿宋" w:eastAsia="仿宋" w:cs="仿宋"/>
          <w:color w:val="000000"/>
        </w:rPr>
      </w:pPr>
    </w:p>
    <w:p w14:paraId="495B0EE2">
      <w:pPr>
        <w:tabs>
          <w:tab w:val="left" w:pos="720"/>
          <w:tab w:val="left" w:pos="900"/>
        </w:tabs>
        <w:spacing w:line="360" w:lineRule="auto"/>
        <w:ind w:left="1078"/>
        <w:rPr>
          <w:rFonts w:ascii="仿宋" w:hAnsi="仿宋" w:eastAsia="仿宋" w:cs="仿宋"/>
          <w:color w:val="000000"/>
        </w:rPr>
      </w:pPr>
    </w:p>
    <w:p w14:paraId="60054F26">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8" w:name="_Toc287600130"/>
      <w:bookmarkStart w:id="199" w:name="_Toc24788"/>
      <w:bookmarkStart w:id="200" w:name="_Toc444891355"/>
      <w:bookmarkStart w:id="201" w:name="_Toc26267"/>
      <w:bookmarkStart w:id="202" w:name="_Toc5582"/>
      <w:bookmarkStart w:id="203" w:name="_Toc517281838"/>
      <w:bookmarkStart w:id="204" w:name="_Toc19783361"/>
      <w:bookmarkStart w:id="205" w:name="_Toc20707"/>
      <w:bookmarkStart w:id="206" w:name="_Toc186737816"/>
      <w:bookmarkStart w:id="207" w:name="_Toc4426"/>
      <w:bookmarkStart w:id="208" w:name="_Toc13895"/>
      <w:r>
        <w:rPr>
          <w:rFonts w:hint="eastAsia" w:ascii="仿宋" w:hAnsi="仿宋" w:eastAsia="仿宋" w:cs="仿宋"/>
          <w:color w:val="000000"/>
          <w:sz w:val="24"/>
          <w:szCs w:val="24"/>
        </w:rPr>
        <w:t>（三）法定代表人（负责人）授权委托书</w:t>
      </w:r>
      <w:bookmarkEnd w:id="198"/>
      <w:bookmarkEnd w:id="199"/>
      <w:bookmarkEnd w:id="200"/>
      <w:bookmarkEnd w:id="201"/>
      <w:bookmarkEnd w:id="202"/>
      <w:bookmarkEnd w:id="203"/>
      <w:bookmarkEnd w:id="204"/>
      <w:bookmarkEnd w:id="205"/>
      <w:bookmarkEnd w:id="206"/>
      <w:bookmarkEnd w:id="207"/>
      <w:bookmarkEnd w:id="208"/>
    </w:p>
    <w:p w14:paraId="5790BD41">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07A795E3">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14:paraId="7F5257A6">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14:paraId="4F1B5036">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6F0F2FBE">
      <w:pPr>
        <w:pStyle w:val="62"/>
        <w:spacing w:line="360" w:lineRule="auto"/>
        <w:ind w:firstLine="482" w:firstLineChars="200"/>
        <w:rPr>
          <w:rFonts w:ascii="仿宋" w:hAnsi="仿宋" w:eastAsia="仿宋" w:cs="Cambria Math"/>
          <w:b/>
          <w:bCs/>
          <w:color w:val="000000"/>
          <w:sz w:val="24"/>
          <w:szCs w:val="24"/>
        </w:rPr>
      </w:pPr>
    </w:p>
    <w:p w14:paraId="647B6F4E">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56EEED93">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6B5C257A">
      <w:pPr>
        <w:pStyle w:val="62"/>
        <w:spacing w:line="440" w:lineRule="atLeast"/>
        <w:ind w:firstLine="480"/>
        <w:jc w:val="left"/>
        <w:rPr>
          <w:rFonts w:ascii="仿宋" w:hAnsi="仿宋" w:eastAsia="仿宋" w:cs="仿宋"/>
          <w:color w:val="000000"/>
        </w:rPr>
      </w:pPr>
    </w:p>
    <w:p w14:paraId="4464DE36">
      <w:pPr>
        <w:spacing w:line="360" w:lineRule="auto"/>
        <w:ind w:left="720"/>
        <w:rPr>
          <w:rFonts w:ascii="仿宋" w:hAnsi="仿宋" w:eastAsia="仿宋" w:cs="仿宋"/>
          <w:b/>
          <w:color w:val="000000"/>
        </w:rPr>
      </w:pPr>
    </w:p>
    <w:p w14:paraId="02FCD2BA">
      <w:pPr>
        <w:tabs>
          <w:tab w:val="left" w:pos="540"/>
        </w:tabs>
        <w:rPr>
          <w:rFonts w:ascii="仿宋" w:hAnsi="仿宋" w:eastAsia="仿宋" w:cs="仿宋"/>
          <w:color w:val="000000"/>
          <w:szCs w:val="21"/>
        </w:rPr>
      </w:pPr>
      <w:r>
        <w:rPr>
          <w:rFonts w:hint="eastAsia" w:ascii="仿宋" w:hAnsi="仿宋" w:eastAsia="仿宋" w:cs="仿宋"/>
          <w:color w:val="000000"/>
          <w:szCs w:val="21"/>
        </w:rPr>
        <w:tab/>
      </w:r>
    </w:p>
    <w:p w14:paraId="12CC1A42">
      <w:pPr>
        <w:pStyle w:val="2"/>
        <w:rPr>
          <w:rFonts w:ascii="宋体" w:hAnsi="宋体"/>
          <w:szCs w:val="21"/>
        </w:rPr>
      </w:pPr>
    </w:p>
    <w:p w14:paraId="09AA60B5">
      <w:pPr>
        <w:pStyle w:val="2"/>
        <w:rPr>
          <w:rFonts w:ascii="宋体" w:hAnsi="宋体"/>
          <w:szCs w:val="21"/>
        </w:rPr>
      </w:pPr>
    </w:p>
    <w:p w14:paraId="25CC87D7">
      <w:pPr>
        <w:pStyle w:val="2"/>
        <w:rPr>
          <w:rFonts w:ascii="宋体" w:hAnsi="宋体"/>
          <w:szCs w:val="21"/>
        </w:rPr>
      </w:pPr>
    </w:p>
    <w:p w14:paraId="60E47237">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0F8FB298">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14:paraId="6F6BE39E">
      <w:pPr>
        <w:pStyle w:val="6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33918005">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7B2832DE">
      <w:pPr>
        <w:tabs>
          <w:tab w:val="left" w:pos="540"/>
        </w:tabs>
        <w:rPr>
          <w:rFonts w:ascii="仿宋" w:hAnsi="仿宋" w:eastAsia="仿宋" w:cs="仿宋"/>
          <w:color w:val="000000"/>
          <w:szCs w:val="21"/>
        </w:rPr>
        <w:sectPr>
          <w:footerReference r:id="rId9" w:type="default"/>
          <w:pgSz w:w="11906" w:h="16838"/>
          <w:pgMar w:top="1417" w:right="1134" w:bottom="1134" w:left="1134" w:header="851" w:footer="992" w:gutter="0"/>
          <w:cols w:space="720" w:num="1"/>
          <w:titlePg/>
          <w:docGrid w:type="lines" w:linePitch="312" w:charSpace="0"/>
        </w:sectPr>
      </w:pPr>
    </w:p>
    <w:p w14:paraId="75E3902E">
      <w:pPr>
        <w:pStyle w:val="6"/>
        <w:spacing w:before="0" w:after="0" w:line="360" w:lineRule="auto"/>
        <w:rPr>
          <w:rFonts w:ascii="仿宋" w:hAnsi="仿宋" w:eastAsia="仿宋" w:cs="仿宋"/>
          <w:color w:val="000000"/>
          <w:sz w:val="24"/>
          <w:szCs w:val="24"/>
        </w:rPr>
      </w:pPr>
      <w:bookmarkStart w:id="209" w:name="_Toc186737817"/>
      <w:bookmarkStart w:id="210" w:name="_Toc30551"/>
      <w:bookmarkStart w:id="211" w:name="_Toc8092"/>
      <w:bookmarkStart w:id="212" w:name="_Toc517281841"/>
      <w:r>
        <w:rPr>
          <w:rFonts w:hint="eastAsia" w:ascii="仿宋" w:hAnsi="仿宋" w:eastAsia="仿宋" w:cs="仿宋"/>
          <w:color w:val="000000"/>
          <w:sz w:val="24"/>
          <w:szCs w:val="24"/>
        </w:rPr>
        <w:t>（四）资格证明文件</w:t>
      </w:r>
      <w:bookmarkEnd w:id="209"/>
      <w:bookmarkEnd w:id="210"/>
      <w:bookmarkEnd w:id="211"/>
    </w:p>
    <w:p w14:paraId="6C8283BA">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4837549E">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15B12D59">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05B901C2">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4B2A66CD">
            <w:pPr>
              <w:pStyle w:val="62"/>
              <w:topLinePunct/>
              <w:jc w:val="center"/>
              <w:rPr>
                <w:rFonts w:ascii="仿宋" w:hAnsi="仿宋" w:eastAsia="仿宋" w:cs="仿宋"/>
                <w:color w:val="000000"/>
              </w:rPr>
            </w:pPr>
          </w:p>
        </w:tc>
      </w:tr>
      <w:tr w14:paraId="61EBFC5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76FBE64">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71DEE1E3">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3F8367F8">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738348F1">
            <w:pPr>
              <w:pStyle w:val="62"/>
              <w:topLinePunct/>
              <w:jc w:val="center"/>
              <w:rPr>
                <w:rFonts w:ascii="仿宋" w:hAnsi="仿宋" w:eastAsia="仿宋" w:cs="仿宋"/>
                <w:color w:val="000000"/>
              </w:rPr>
            </w:pPr>
          </w:p>
        </w:tc>
      </w:tr>
      <w:tr w14:paraId="4F1535F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D1B1255">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3533F274">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71D8AA38">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67F00EF8">
            <w:pPr>
              <w:pStyle w:val="62"/>
              <w:topLinePunct/>
              <w:jc w:val="center"/>
              <w:rPr>
                <w:rFonts w:ascii="仿宋" w:hAnsi="仿宋" w:eastAsia="仿宋" w:cs="仿宋"/>
                <w:color w:val="000000"/>
              </w:rPr>
            </w:pPr>
          </w:p>
        </w:tc>
      </w:tr>
      <w:tr w14:paraId="1FC9836F">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07603F1A">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1E523C04">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2E6432A6">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7D0E0F42">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0651012F">
            <w:pPr>
              <w:pStyle w:val="62"/>
              <w:topLinePunct/>
              <w:jc w:val="center"/>
              <w:rPr>
                <w:rFonts w:ascii="仿宋" w:hAnsi="仿宋" w:eastAsia="仿宋" w:cs="仿宋"/>
                <w:color w:val="000000"/>
              </w:rPr>
            </w:pPr>
          </w:p>
        </w:tc>
      </w:tr>
      <w:tr w14:paraId="4D71367C">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11AB81C3">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59F88188">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277B296E">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0AB1D97F">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468C5D0E">
            <w:pPr>
              <w:pStyle w:val="62"/>
              <w:topLinePunct/>
              <w:jc w:val="center"/>
              <w:rPr>
                <w:rFonts w:ascii="仿宋" w:hAnsi="仿宋" w:eastAsia="仿宋" w:cs="仿宋"/>
                <w:color w:val="000000"/>
              </w:rPr>
            </w:pPr>
          </w:p>
        </w:tc>
      </w:tr>
      <w:tr w14:paraId="734C1D4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66562D5">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301277B0">
            <w:pPr>
              <w:pStyle w:val="62"/>
              <w:topLinePunct/>
              <w:jc w:val="center"/>
              <w:rPr>
                <w:rFonts w:ascii="仿宋" w:hAnsi="仿宋" w:eastAsia="仿宋" w:cs="仿宋"/>
                <w:color w:val="000000"/>
              </w:rPr>
            </w:pPr>
          </w:p>
        </w:tc>
      </w:tr>
      <w:tr w14:paraId="55E6CEA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156FA27">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3245E85D">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28D3F42D">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405C89F1">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2CADE6B1">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59C60653">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538AAAFA">
            <w:pPr>
              <w:pStyle w:val="62"/>
              <w:topLinePunct/>
              <w:jc w:val="center"/>
              <w:rPr>
                <w:rFonts w:ascii="仿宋" w:hAnsi="仿宋" w:eastAsia="仿宋" w:cs="仿宋"/>
                <w:color w:val="000000"/>
              </w:rPr>
            </w:pPr>
          </w:p>
        </w:tc>
      </w:tr>
      <w:tr w14:paraId="36B0E91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91BE1C3">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022E175A">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27167AA8">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31E9931F">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51A28190">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6A8F2C25">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0030A1F9">
            <w:pPr>
              <w:pStyle w:val="62"/>
              <w:topLinePunct/>
              <w:jc w:val="center"/>
              <w:rPr>
                <w:rFonts w:ascii="仿宋" w:hAnsi="仿宋" w:eastAsia="仿宋" w:cs="仿宋"/>
                <w:color w:val="000000"/>
              </w:rPr>
            </w:pPr>
          </w:p>
        </w:tc>
      </w:tr>
      <w:tr w14:paraId="2309956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D4BC2D8">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710CE64B">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4898F3B3">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300548A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4B48FC4">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725936E1">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3627D215">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5E1EA408">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3E29C19C">
            <w:pPr>
              <w:pStyle w:val="62"/>
              <w:topLinePunct/>
              <w:jc w:val="center"/>
              <w:rPr>
                <w:rFonts w:ascii="仿宋" w:hAnsi="仿宋" w:eastAsia="仿宋" w:cs="仿宋"/>
                <w:color w:val="000000"/>
              </w:rPr>
            </w:pPr>
          </w:p>
        </w:tc>
      </w:tr>
      <w:tr w14:paraId="7E1EF29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FEB72B6">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75804464">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623B8ABD">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195F71F0">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026C6C38">
            <w:pPr>
              <w:pStyle w:val="62"/>
              <w:topLinePunct/>
              <w:jc w:val="center"/>
              <w:rPr>
                <w:rFonts w:ascii="仿宋" w:hAnsi="仿宋" w:eastAsia="仿宋" w:cs="仿宋"/>
                <w:color w:val="000000"/>
              </w:rPr>
            </w:pPr>
          </w:p>
        </w:tc>
      </w:tr>
      <w:tr w14:paraId="5E27B26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FE7A695">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10FA3337">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530A279">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1DEDFA43">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4A6568F9">
            <w:pPr>
              <w:pStyle w:val="62"/>
              <w:topLinePunct/>
              <w:jc w:val="center"/>
              <w:rPr>
                <w:rFonts w:ascii="仿宋" w:hAnsi="仿宋" w:eastAsia="仿宋" w:cs="仿宋"/>
                <w:color w:val="000000"/>
              </w:rPr>
            </w:pPr>
          </w:p>
        </w:tc>
      </w:tr>
      <w:tr w14:paraId="0B5090B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CEEA2EB">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62C16857">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06C79870">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6B7DD6AB">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28921827">
            <w:pPr>
              <w:pStyle w:val="62"/>
              <w:topLinePunct/>
              <w:jc w:val="center"/>
              <w:rPr>
                <w:rFonts w:ascii="仿宋" w:hAnsi="仿宋" w:eastAsia="仿宋" w:cs="仿宋"/>
                <w:color w:val="000000"/>
              </w:rPr>
            </w:pPr>
          </w:p>
        </w:tc>
      </w:tr>
      <w:tr w14:paraId="39F9135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7215D2E">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25D583B0">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077CC255">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3508520B">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5BC628DA">
            <w:pPr>
              <w:pStyle w:val="62"/>
              <w:topLinePunct/>
              <w:jc w:val="center"/>
              <w:rPr>
                <w:rFonts w:ascii="仿宋" w:hAnsi="仿宋" w:eastAsia="仿宋" w:cs="仿宋"/>
                <w:color w:val="000000"/>
              </w:rPr>
            </w:pPr>
          </w:p>
        </w:tc>
      </w:tr>
      <w:tr w14:paraId="05714A0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F63FD49">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5DB486DB">
            <w:pPr>
              <w:pStyle w:val="62"/>
              <w:topLinePunct/>
              <w:rPr>
                <w:rFonts w:ascii="仿宋" w:hAnsi="仿宋" w:eastAsia="仿宋" w:cs="仿宋"/>
                <w:color w:val="000000"/>
              </w:rPr>
            </w:pPr>
          </w:p>
        </w:tc>
      </w:tr>
      <w:tr w14:paraId="7182A8A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944889F">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621264D3">
            <w:pPr>
              <w:pStyle w:val="62"/>
              <w:topLinePunct/>
              <w:jc w:val="center"/>
              <w:rPr>
                <w:rFonts w:ascii="仿宋" w:hAnsi="仿宋" w:eastAsia="仿宋" w:cs="仿宋"/>
                <w:color w:val="000000"/>
              </w:rPr>
            </w:pPr>
          </w:p>
        </w:tc>
      </w:tr>
    </w:tbl>
    <w:p w14:paraId="122B8300">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14:paraId="4274C811">
      <w:pPr>
        <w:pStyle w:val="62"/>
        <w:jc w:val="left"/>
        <w:rPr>
          <w:rFonts w:ascii="仿宋" w:hAnsi="仿宋" w:eastAsia="仿宋" w:cs="仿宋"/>
          <w:b/>
          <w:color w:val="000000"/>
        </w:rPr>
      </w:pPr>
    </w:p>
    <w:p w14:paraId="565671F6">
      <w:pPr>
        <w:pStyle w:val="62"/>
        <w:jc w:val="left"/>
        <w:rPr>
          <w:rFonts w:ascii="仿宋" w:hAnsi="仿宋" w:eastAsia="仿宋" w:cs="仿宋"/>
          <w:b/>
          <w:color w:val="000000"/>
        </w:rPr>
      </w:pPr>
    </w:p>
    <w:p w14:paraId="2C5E3BBE">
      <w:pPr>
        <w:pStyle w:val="62"/>
        <w:jc w:val="left"/>
        <w:rPr>
          <w:rFonts w:ascii="仿宋" w:hAnsi="仿宋" w:eastAsia="仿宋" w:cs="仿宋"/>
          <w:b/>
          <w:color w:val="000000"/>
        </w:rPr>
      </w:pPr>
    </w:p>
    <w:p w14:paraId="304B9120">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4C1A01B5">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1BD46BC0">
      <w:pPr>
        <w:spacing w:line="360" w:lineRule="auto"/>
        <w:textAlignment w:val="baseline"/>
        <w:rPr>
          <w:rFonts w:ascii="仿宋" w:hAnsi="仿宋" w:eastAsia="仿宋" w:cs="仿宋"/>
          <w:color w:val="000000"/>
        </w:rPr>
      </w:pPr>
    </w:p>
    <w:p w14:paraId="1AA27C04">
      <w:pPr>
        <w:pStyle w:val="2"/>
        <w:rPr>
          <w:rFonts w:ascii="仿宋" w:hAnsi="仿宋" w:eastAsia="仿宋" w:cs="仿宋"/>
          <w:color w:val="000000"/>
        </w:rPr>
      </w:pPr>
    </w:p>
    <w:p w14:paraId="691EADC7">
      <w:pPr>
        <w:pStyle w:val="2"/>
        <w:rPr>
          <w:rFonts w:ascii="仿宋" w:hAnsi="仿宋" w:eastAsia="仿宋" w:cs="仿宋"/>
          <w:color w:val="000000"/>
        </w:rPr>
      </w:pPr>
    </w:p>
    <w:p w14:paraId="49EAD5B7">
      <w:pPr>
        <w:pStyle w:val="2"/>
        <w:rPr>
          <w:rFonts w:ascii="仿宋" w:hAnsi="仿宋" w:eastAsia="仿宋" w:cs="仿宋"/>
          <w:color w:val="000000"/>
        </w:rPr>
      </w:pPr>
    </w:p>
    <w:p w14:paraId="4E3956E1">
      <w:pPr>
        <w:pStyle w:val="2"/>
        <w:rPr>
          <w:rFonts w:ascii="仿宋" w:hAnsi="仿宋" w:eastAsia="仿宋" w:cs="仿宋"/>
          <w:color w:val="000000"/>
        </w:rPr>
      </w:pPr>
    </w:p>
    <w:p w14:paraId="7F2AF424">
      <w:pPr>
        <w:pStyle w:val="2"/>
        <w:rPr>
          <w:rFonts w:ascii="仿宋" w:hAnsi="仿宋" w:eastAsia="仿宋" w:cs="仿宋"/>
          <w:color w:val="000000"/>
        </w:rPr>
      </w:pPr>
    </w:p>
    <w:p w14:paraId="4E9E3AB4">
      <w:pPr>
        <w:pStyle w:val="2"/>
        <w:rPr>
          <w:rFonts w:ascii="仿宋" w:hAnsi="仿宋" w:eastAsia="仿宋" w:cs="仿宋"/>
          <w:color w:val="000000"/>
        </w:rPr>
      </w:pPr>
    </w:p>
    <w:p w14:paraId="78DBC8FC">
      <w:pPr>
        <w:pStyle w:val="2"/>
        <w:rPr>
          <w:rFonts w:ascii="仿宋" w:hAnsi="仿宋" w:eastAsia="仿宋" w:cs="仿宋"/>
          <w:color w:val="000000"/>
        </w:rPr>
      </w:pPr>
    </w:p>
    <w:p w14:paraId="6EA2C944">
      <w:pPr>
        <w:pStyle w:val="2"/>
        <w:rPr>
          <w:rFonts w:ascii="仿宋" w:hAnsi="仿宋" w:eastAsia="仿宋" w:cs="仿宋"/>
          <w:color w:val="000000"/>
        </w:rPr>
      </w:pPr>
    </w:p>
    <w:p w14:paraId="0611B02A">
      <w:pPr>
        <w:pStyle w:val="2"/>
        <w:rPr>
          <w:rFonts w:ascii="仿宋" w:hAnsi="仿宋" w:eastAsia="仿宋" w:cs="仿宋"/>
          <w:color w:val="000000"/>
        </w:rPr>
      </w:pPr>
    </w:p>
    <w:p w14:paraId="3730A39A">
      <w:pPr>
        <w:pStyle w:val="2"/>
        <w:rPr>
          <w:rFonts w:ascii="仿宋" w:hAnsi="仿宋" w:eastAsia="仿宋" w:cs="仿宋"/>
          <w:color w:val="000000"/>
        </w:rPr>
      </w:pPr>
    </w:p>
    <w:p w14:paraId="30F00CBD">
      <w:pPr>
        <w:pStyle w:val="7"/>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、同类项目实施经验</w:t>
      </w:r>
      <w:r>
        <w:rPr>
          <w:rFonts w:hint="eastAsia" w:ascii="仿宋" w:hAnsi="仿宋" w:eastAsia="仿宋" w:cs="仿宋"/>
          <w:b w:val="0"/>
          <w:bCs w:val="0"/>
          <w:color w:val="000000"/>
          <w:sz w:val="24"/>
          <w:szCs w:val="24"/>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04DD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19D92ABE">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14:paraId="198087A1">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14:paraId="45089014">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4B664863">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14:paraId="092D1A0C">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671A5426">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14:paraId="433F9CD9">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5CCB043C">
            <w:pPr>
              <w:jc w:val="center"/>
              <w:rPr>
                <w:rFonts w:ascii="仿宋" w:hAnsi="仿宋" w:eastAsia="仿宋" w:cs="仿宋"/>
                <w:b/>
                <w:szCs w:val="21"/>
              </w:rPr>
            </w:pPr>
            <w:r>
              <w:rPr>
                <w:rFonts w:hint="eastAsia" w:ascii="仿宋" w:hAnsi="仿宋" w:eastAsia="仿宋" w:cs="仿宋"/>
                <w:b/>
                <w:szCs w:val="21"/>
              </w:rPr>
              <w:t>备注</w:t>
            </w:r>
          </w:p>
        </w:tc>
      </w:tr>
      <w:tr w14:paraId="4964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28A5F34C">
            <w:pPr>
              <w:jc w:val="center"/>
              <w:rPr>
                <w:rFonts w:ascii="仿宋" w:hAnsi="仿宋" w:eastAsia="仿宋" w:cs="仿宋"/>
                <w:szCs w:val="21"/>
              </w:rPr>
            </w:pPr>
          </w:p>
        </w:tc>
        <w:tc>
          <w:tcPr>
            <w:tcW w:w="471" w:type="pct"/>
            <w:vAlign w:val="center"/>
          </w:tcPr>
          <w:p w14:paraId="33AE0325">
            <w:pPr>
              <w:jc w:val="center"/>
              <w:rPr>
                <w:rFonts w:ascii="仿宋" w:hAnsi="仿宋" w:eastAsia="仿宋" w:cs="仿宋"/>
                <w:szCs w:val="21"/>
              </w:rPr>
            </w:pPr>
          </w:p>
        </w:tc>
        <w:tc>
          <w:tcPr>
            <w:tcW w:w="678" w:type="pct"/>
            <w:vAlign w:val="center"/>
          </w:tcPr>
          <w:p w14:paraId="09F22B03">
            <w:pPr>
              <w:jc w:val="center"/>
              <w:rPr>
                <w:rFonts w:ascii="仿宋" w:hAnsi="仿宋" w:eastAsia="仿宋" w:cs="仿宋"/>
                <w:szCs w:val="21"/>
              </w:rPr>
            </w:pPr>
          </w:p>
        </w:tc>
        <w:tc>
          <w:tcPr>
            <w:tcW w:w="645" w:type="pct"/>
            <w:vAlign w:val="center"/>
          </w:tcPr>
          <w:p w14:paraId="31BD00FC">
            <w:pPr>
              <w:jc w:val="center"/>
              <w:rPr>
                <w:rFonts w:ascii="仿宋" w:hAnsi="仿宋" w:eastAsia="仿宋" w:cs="仿宋"/>
                <w:szCs w:val="21"/>
              </w:rPr>
            </w:pPr>
          </w:p>
        </w:tc>
        <w:tc>
          <w:tcPr>
            <w:tcW w:w="641" w:type="pct"/>
            <w:vAlign w:val="center"/>
          </w:tcPr>
          <w:p w14:paraId="158D101C">
            <w:pPr>
              <w:jc w:val="center"/>
              <w:rPr>
                <w:rFonts w:ascii="仿宋" w:hAnsi="仿宋" w:eastAsia="仿宋" w:cs="仿宋"/>
                <w:szCs w:val="21"/>
              </w:rPr>
            </w:pPr>
          </w:p>
        </w:tc>
        <w:tc>
          <w:tcPr>
            <w:tcW w:w="565" w:type="pct"/>
            <w:vAlign w:val="center"/>
          </w:tcPr>
          <w:p w14:paraId="3007984A">
            <w:pPr>
              <w:jc w:val="center"/>
              <w:rPr>
                <w:rFonts w:ascii="仿宋" w:hAnsi="仿宋" w:eastAsia="仿宋" w:cs="仿宋"/>
                <w:szCs w:val="21"/>
              </w:rPr>
            </w:pPr>
          </w:p>
        </w:tc>
        <w:tc>
          <w:tcPr>
            <w:tcW w:w="821" w:type="pct"/>
            <w:vAlign w:val="center"/>
          </w:tcPr>
          <w:p w14:paraId="363111B4">
            <w:pPr>
              <w:jc w:val="center"/>
              <w:rPr>
                <w:rFonts w:ascii="仿宋" w:hAnsi="仿宋" w:eastAsia="仿宋" w:cs="仿宋"/>
                <w:szCs w:val="21"/>
              </w:rPr>
            </w:pPr>
          </w:p>
        </w:tc>
        <w:tc>
          <w:tcPr>
            <w:tcW w:w="709" w:type="pct"/>
            <w:vAlign w:val="center"/>
          </w:tcPr>
          <w:p w14:paraId="17EA95B5">
            <w:pPr>
              <w:jc w:val="center"/>
              <w:rPr>
                <w:rFonts w:ascii="仿宋" w:hAnsi="仿宋" w:eastAsia="仿宋" w:cs="仿宋"/>
                <w:szCs w:val="21"/>
              </w:rPr>
            </w:pPr>
          </w:p>
        </w:tc>
      </w:tr>
      <w:tr w14:paraId="6D9A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335DF26">
            <w:pPr>
              <w:jc w:val="center"/>
              <w:rPr>
                <w:rFonts w:ascii="仿宋" w:hAnsi="仿宋" w:eastAsia="仿宋" w:cs="仿宋"/>
                <w:szCs w:val="21"/>
              </w:rPr>
            </w:pPr>
          </w:p>
          <w:p w14:paraId="5EE31279">
            <w:pPr>
              <w:jc w:val="center"/>
              <w:rPr>
                <w:rFonts w:ascii="仿宋" w:hAnsi="仿宋" w:eastAsia="仿宋" w:cs="仿宋"/>
                <w:szCs w:val="21"/>
              </w:rPr>
            </w:pPr>
          </w:p>
        </w:tc>
        <w:tc>
          <w:tcPr>
            <w:tcW w:w="471" w:type="pct"/>
            <w:vAlign w:val="center"/>
          </w:tcPr>
          <w:p w14:paraId="516ADB39">
            <w:pPr>
              <w:jc w:val="center"/>
              <w:rPr>
                <w:rFonts w:ascii="仿宋" w:hAnsi="仿宋" w:eastAsia="仿宋" w:cs="仿宋"/>
                <w:szCs w:val="21"/>
              </w:rPr>
            </w:pPr>
          </w:p>
        </w:tc>
        <w:tc>
          <w:tcPr>
            <w:tcW w:w="678" w:type="pct"/>
            <w:vAlign w:val="center"/>
          </w:tcPr>
          <w:p w14:paraId="00B6FD51">
            <w:pPr>
              <w:jc w:val="center"/>
              <w:rPr>
                <w:rFonts w:ascii="仿宋" w:hAnsi="仿宋" w:eastAsia="仿宋" w:cs="仿宋"/>
                <w:szCs w:val="21"/>
              </w:rPr>
            </w:pPr>
          </w:p>
        </w:tc>
        <w:tc>
          <w:tcPr>
            <w:tcW w:w="645" w:type="pct"/>
            <w:vAlign w:val="center"/>
          </w:tcPr>
          <w:p w14:paraId="5691D155">
            <w:pPr>
              <w:jc w:val="center"/>
              <w:rPr>
                <w:rFonts w:ascii="仿宋" w:hAnsi="仿宋" w:eastAsia="仿宋" w:cs="仿宋"/>
                <w:szCs w:val="21"/>
              </w:rPr>
            </w:pPr>
          </w:p>
        </w:tc>
        <w:tc>
          <w:tcPr>
            <w:tcW w:w="641" w:type="pct"/>
            <w:vAlign w:val="center"/>
          </w:tcPr>
          <w:p w14:paraId="4E0024E7">
            <w:pPr>
              <w:jc w:val="center"/>
              <w:rPr>
                <w:rFonts w:ascii="仿宋" w:hAnsi="仿宋" w:eastAsia="仿宋" w:cs="仿宋"/>
                <w:szCs w:val="21"/>
              </w:rPr>
            </w:pPr>
          </w:p>
        </w:tc>
        <w:tc>
          <w:tcPr>
            <w:tcW w:w="565" w:type="pct"/>
            <w:vAlign w:val="center"/>
          </w:tcPr>
          <w:p w14:paraId="18646530">
            <w:pPr>
              <w:jc w:val="center"/>
              <w:rPr>
                <w:rFonts w:ascii="仿宋" w:hAnsi="仿宋" w:eastAsia="仿宋" w:cs="仿宋"/>
                <w:szCs w:val="21"/>
              </w:rPr>
            </w:pPr>
          </w:p>
        </w:tc>
        <w:tc>
          <w:tcPr>
            <w:tcW w:w="821" w:type="pct"/>
            <w:vAlign w:val="center"/>
          </w:tcPr>
          <w:p w14:paraId="2DBB716F">
            <w:pPr>
              <w:jc w:val="center"/>
              <w:rPr>
                <w:rFonts w:ascii="仿宋" w:hAnsi="仿宋" w:eastAsia="仿宋" w:cs="仿宋"/>
                <w:szCs w:val="21"/>
              </w:rPr>
            </w:pPr>
          </w:p>
        </w:tc>
        <w:tc>
          <w:tcPr>
            <w:tcW w:w="709" w:type="pct"/>
            <w:vAlign w:val="center"/>
          </w:tcPr>
          <w:p w14:paraId="1CE89ACB">
            <w:pPr>
              <w:jc w:val="center"/>
              <w:rPr>
                <w:rFonts w:ascii="仿宋" w:hAnsi="仿宋" w:eastAsia="仿宋" w:cs="仿宋"/>
                <w:szCs w:val="21"/>
              </w:rPr>
            </w:pPr>
          </w:p>
        </w:tc>
      </w:tr>
      <w:tr w14:paraId="619D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553EFC">
            <w:pPr>
              <w:jc w:val="center"/>
              <w:rPr>
                <w:rFonts w:ascii="仿宋" w:hAnsi="仿宋" w:eastAsia="仿宋" w:cs="仿宋"/>
                <w:szCs w:val="21"/>
              </w:rPr>
            </w:pPr>
          </w:p>
        </w:tc>
        <w:tc>
          <w:tcPr>
            <w:tcW w:w="471" w:type="pct"/>
            <w:vAlign w:val="center"/>
          </w:tcPr>
          <w:p w14:paraId="0E4641A7">
            <w:pPr>
              <w:jc w:val="center"/>
              <w:rPr>
                <w:rFonts w:ascii="仿宋" w:hAnsi="仿宋" w:eastAsia="仿宋" w:cs="仿宋"/>
                <w:szCs w:val="21"/>
              </w:rPr>
            </w:pPr>
          </w:p>
        </w:tc>
        <w:tc>
          <w:tcPr>
            <w:tcW w:w="678" w:type="pct"/>
            <w:vAlign w:val="center"/>
          </w:tcPr>
          <w:p w14:paraId="72D84C84">
            <w:pPr>
              <w:jc w:val="center"/>
              <w:rPr>
                <w:rFonts w:ascii="仿宋" w:hAnsi="仿宋" w:eastAsia="仿宋" w:cs="仿宋"/>
                <w:szCs w:val="21"/>
              </w:rPr>
            </w:pPr>
          </w:p>
        </w:tc>
        <w:tc>
          <w:tcPr>
            <w:tcW w:w="645" w:type="pct"/>
            <w:vAlign w:val="center"/>
          </w:tcPr>
          <w:p w14:paraId="0F3B47F4">
            <w:pPr>
              <w:jc w:val="center"/>
              <w:rPr>
                <w:rFonts w:ascii="仿宋" w:hAnsi="仿宋" w:eastAsia="仿宋" w:cs="仿宋"/>
                <w:szCs w:val="21"/>
              </w:rPr>
            </w:pPr>
          </w:p>
        </w:tc>
        <w:tc>
          <w:tcPr>
            <w:tcW w:w="641" w:type="pct"/>
            <w:vAlign w:val="center"/>
          </w:tcPr>
          <w:p w14:paraId="24E9154A">
            <w:pPr>
              <w:jc w:val="center"/>
              <w:rPr>
                <w:rFonts w:ascii="仿宋" w:hAnsi="仿宋" w:eastAsia="仿宋" w:cs="仿宋"/>
                <w:szCs w:val="21"/>
              </w:rPr>
            </w:pPr>
          </w:p>
        </w:tc>
        <w:tc>
          <w:tcPr>
            <w:tcW w:w="565" w:type="pct"/>
            <w:vAlign w:val="center"/>
          </w:tcPr>
          <w:p w14:paraId="3366A6DA">
            <w:pPr>
              <w:jc w:val="center"/>
              <w:rPr>
                <w:rFonts w:ascii="仿宋" w:hAnsi="仿宋" w:eastAsia="仿宋" w:cs="仿宋"/>
                <w:szCs w:val="21"/>
              </w:rPr>
            </w:pPr>
          </w:p>
        </w:tc>
        <w:tc>
          <w:tcPr>
            <w:tcW w:w="821" w:type="pct"/>
            <w:vAlign w:val="center"/>
          </w:tcPr>
          <w:p w14:paraId="30FED96F">
            <w:pPr>
              <w:jc w:val="center"/>
              <w:rPr>
                <w:rFonts w:ascii="仿宋" w:hAnsi="仿宋" w:eastAsia="仿宋" w:cs="仿宋"/>
                <w:szCs w:val="21"/>
              </w:rPr>
            </w:pPr>
          </w:p>
        </w:tc>
        <w:tc>
          <w:tcPr>
            <w:tcW w:w="709" w:type="pct"/>
            <w:vAlign w:val="center"/>
          </w:tcPr>
          <w:p w14:paraId="13D8A93D">
            <w:pPr>
              <w:jc w:val="center"/>
              <w:rPr>
                <w:rFonts w:ascii="仿宋" w:hAnsi="仿宋" w:eastAsia="仿宋" w:cs="仿宋"/>
                <w:szCs w:val="21"/>
              </w:rPr>
            </w:pPr>
          </w:p>
        </w:tc>
      </w:tr>
      <w:tr w14:paraId="4AEA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F4D27B0">
            <w:pPr>
              <w:jc w:val="center"/>
              <w:rPr>
                <w:rFonts w:ascii="仿宋" w:hAnsi="仿宋" w:eastAsia="仿宋" w:cs="仿宋"/>
                <w:szCs w:val="21"/>
              </w:rPr>
            </w:pPr>
          </w:p>
        </w:tc>
        <w:tc>
          <w:tcPr>
            <w:tcW w:w="471" w:type="pct"/>
            <w:vAlign w:val="center"/>
          </w:tcPr>
          <w:p w14:paraId="6EE76740">
            <w:pPr>
              <w:jc w:val="center"/>
              <w:rPr>
                <w:rFonts w:ascii="仿宋" w:hAnsi="仿宋" w:eastAsia="仿宋" w:cs="仿宋"/>
                <w:szCs w:val="21"/>
              </w:rPr>
            </w:pPr>
          </w:p>
        </w:tc>
        <w:tc>
          <w:tcPr>
            <w:tcW w:w="678" w:type="pct"/>
            <w:vAlign w:val="center"/>
          </w:tcPr>
          <w:p w14:paraId="1D84D5B0">
            <w:pPr>
              <w:jc w:val="center"/>
              <w:rPr>
                <w:rFonts w:ascii="仿宋" w:hAnsi="仿宋" w:eastAsia="仿宋" w:cs="仿宋"/>
                <w:szCs w:val="21"/>
              </w:rPr>
            </w:pPr>
          </w:p>
        </w:tc>
        <w:tc>
          <w:tcPr>
            <w:tcW w:w="645" w:type="pct"/>
            <w:vAlign w:val="center"/>
          </w:tcPr>
          <w:p w14:paraId="6FAA77C4">
            <w:pPr>
              <w:jc w:val="center"/>
              <w:rPr>
                <w:rFonts w:ascii="仿宋" w:hAnsi="仿宋" w:eastAsia="仿宋" w:cs="仿宋"/>
                <w:szCs w:val="21"/>
              </w:rPr>
            </w:pPr>
          </w:p>
        </w:tc>
        <w:tc>
          <w:tcPr>
            <w:tcW w:w="641" w:type="pct"/>
            <w:vAlign w:val="center"/>
          </w:tcPr>
          <w:p w14:paraId="10B81199">
            <w:pPr>
              <w:jc w:val="center"/>
              <w:rPr>
                <w:rFonts w:ascii="仿宋" w:hAnsi="仿宋" w:eastAsia="仿宋" w:cs="仿宋"/>
                <w:szCs w:val="21"/>
              </w:rPr>
            </w:pPr>
          </w:p>
        </w:tc>
        <w:tc>
          <w:tcPr>
            <w:tcW w:w="565" w:type="pct"/>
            <w:vAlign w:val="center"/>
          </w:tcPr>
          <w:p w14:paraId="7C9222DE">
            <w:pPr>
              <w:jc w:val="center"/>
              <w:rPr>
                <w:rFonts w:ascii="仿宋" w:hAnsi="仿宋" w:eastAsia="仿宋" w:cs="仿宋"/>
                <w:szCs w:val="21"/>
              </w:rPr>
            </w:pPr>
          </w:p>
        </w:tc>
        <w:tc>
          <w:tcPr>
            <w:tcW w:w="821" w:type="pct"/>
            <w:vAlign w:val="center"/>
          </w:tcPr>
          <w:p w14:paraId="23A5E155">
            <w:pPr>
              <w:jc w:val="center"/>
              <w:rPr>
                <w:rFonts w:ascii="仿宋" w:hAnsi="仿宋" w:eastAsia="仿宋" w:cs="仿宋"/>
                <w:szCs w:val="21"/>
              </w:rPr>
            </w:pPr>
          </w:p>
        </w:tc>
        <w:tc>
          <w:tcPr>
            <w:tcW w:w="709" w:type="pct"/>
            <w:vAlign w:val="center"/>
          </w:tcPr>
          <w:p w14:paraId="312033D5">
            <w:pPr>
              <w:jc w:val="center"/>
              <w:rPr>
                <w:rFonts w:ascii="仿宋" w:hAnsi="仿宋" w:eastAsia="仿宋" w:cs="仿宋"/>
                <w:szCs w:val="21"/>
              </w:rPr>
            </w:pPr>
          </w:p>
        </w:tc>
      </w:tr>
      <w:tr w14:paraId="214FD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153EA61E">
            <w:pPr>
              <w:jc w:val="center"/>
              <w:rPr>
                <w:rFonts w:ascii="仿宋" w:hAnsi="仿宋" w:eastAsia="仿宋" w:cs="仿宋"/>
                <w:szCs w:val="21"/>
              </w:rPr>
            </w:pPr>
          </w:p>
        </w:tc>
        <w:tc>
          <w:tcPr>
            <w:tcW w:w="471" w:type="pct"/>
            <w:vAlign w:val="center"/>
          </w:tcPr>
          <w:p w14:paraId="13B288E6">
            <w:pPr>
              <w:jc w:val="center"/>
              <w:rPr>
                <w:rFonts w:ascii="仿宋" w:hAnsi="仿宋" w:eastAsia="仿宋" w:cs="仿宋"/>
                <w:szCs w:val="21"/>
              </w:rPr>
            </w:pPr>
          </w:p>
        </w:tc>
        <w:tc>
          <w:tcPr>
            <w:tcW w:w="678" w:type="pct"/>
            <w:vAlign w:val="center"/>
          </w:tcPr>
          <w:p w14:paraId="3DDCE0BA">
            <w:pPr>
              <w:jc w:val="center"/>
              <w:rPr>
                <w:rFonts w:ascii="仿宋" w:hAnsi="仿宋" w:eastAsia="仿宋" w:cs="仿宋"/>
                <w:szCs w:val="21"/>
              </w:rPr>
            </w:pPr>
          </w:p>
        </w:tc>
        <w:tc>
          <w:tcPr>
            <w:tcW w:w="645" w:type="pct"/>
            <w:vAlign w:val="center"/>
          </w:tcPr>
          <w:p w14:paraId="0DC75A91">
            <w:pPr>
              <w:jc w:val="center"/>
              <w:rPr>
                <w:rFonts w:ascii="仿宋" w:hAnsi="仿宋" w:eastAsia="仿宋" w:cs="仿宋"/>
                <w:szCs w:val="21"/>
              </w:rPr>
            </w:pPr>
          </w:p>
        </w:tc>
        <w:tc>
          <w:tcPr>
            <w:tcW w:w="641" w:type="pct"/>
            <w:vAlign w:val="center"/>
          </w:tcPr>
          <w:p w14:paraId="51D42F17">
            <w:pPr>
              <w:jc w:val="center"/>
              <w:rPr>
                <w:rFonts w:ascii="仿宋" w:hAnsi="仿宋" w:eastAsia="仿宋" w:cs="仿宋"/>
                <w:szCs w:val="21"/>
              </w:rPr>
            </w:pPr>
          </w:p>
        </w:tc>
        <w:tc>
          <w:tcPr>
            <w:tcW w:w="565" w:type="pct"/>
            <w:vAlign w:val="center"/>
          </w:tcPr>
          <w:p w14:paraId="1941F58E">
            <w:pPr>
              <w:jc w:val="center"/>
              <w:rPr>
                <w:rFonts w:ascii="仿宋" w:hAnsi="仿宋" w:eastAsia="仿宋" w:cs="仿宋"/>
                <w:szCs w:val="21"/>
              </w:rPr>
            </w:pPr>
          </w:p>
        </w:tc>
        <w:tc>
          <w:tcPr>
            <w:tcW w:w="821" w:type="pct"/>
            <w:vAlign w:val="center"/>
          </w:tcPr>
          <w:p w14:paraId="2B8C84D3">
            <w:pPr>
              <w:jc w:val="center"/>
              <w:rPr>
                <w:rFonts w:ascii="仿宋" w:hAnsi="仿宋" w:eastAsia="仿宋" w:cs="仿宋"/>
                <w:szCs w:val="21"/>
              </w:rPr>
            </w:pPr>
          </w:p>
        </w:tc>
        <w:tc>
          <w:tcPr>
            <w:tcW w:w="709" w:type="pct"/>
            <w:vAlign w:val="center"/>
          </w:tcPr>
          <w:p w14:paraId="72583196">
            <w:pPr>
              <w:jc w:val="center"/>
              <w:rPr>
                <w:rFonts w:ascii="仿宋" w:hAnsi="仿宋" w:eastAsia="仿宋" w:cs="仿宋"/>
                <w:szCs w:val="21"/>
              </w:rPr>
            </w:pPr>
          </w:p>
        </w:tc>
      </w:tr>
      <w:tr w14:paraId="22D2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C206092">
            <w:pPr>
              <w:jc w:val="center"/>
              <w:rPr>
                <w:rFonts w:ascii="仿宋" w:hAnsi="仿宋" w:eastAsia="仿宋" w:cs="仿宋"/>
                <w:szCs w:val="21"/>
              </w:rPr>
            </w:pPr>
          </w:p>
        </w:tc>
        <w:tc>
          <w:tcPr>
            <w:tcW w:w="471" w:type="pct"/>
            <w:vAlign w:val="center"/>
          </w:tcPr>
          <w:p w14:paraId="42D355F3">
            <w:pPr>
              <w:jc w:val="center"/>
              <w:rPr>
                <w:rFonts w:ascii="仿宋" w:hAnsi="仿宋" w:eastAsia="仿宋" w:cs="仿宋"/>
                <w:szCs w:val="21"/>
              </w:rPr>
            </w:pPr>
          </w:p>
        </w:tc>
        <w:tc>
          <w:tcPr>
            <w:tcW w:w="678" w:type="pct"/>
            <w:vAlign w:val="center"/>
          </w:tcPr>
          <w:p w14:paraId="5A87F2B6">
            <w:pPr>
              <w:jc w:val="center"/>
              <w:rPr>
                <w:rFonts w:ascii="仿宋" w:hAnsi="仿宋" w:eastAsia="仿宋" w:cs="仿宋"/>
                <w:szCs w:val="21"/>
              </w:rPr>
            </w:pPr>
          </w:p>
        </w:tc>
        <w:tc>
          <w:tcPr>
            <w:tcW w:w="645" w:type="pct"/>
            <w:vAlign w:val="center"/>
          </w:tcPr>
          <w:p w14:paraId="0776FDAC">
            <w:pPr>
              <w:jc w:val="center"/>
              <w:rPr>
                <w:rFonts w:ascii="仿宋" w:hAnsi="仿宋" w:eastAsia="仿宋" w:cs="仿宋"/>
                <w:szCs w:val="21"/>
              </w:rPr>
            </w:pPr>
          </w:p>
        </w:tc>
        <w:tc>
          <w:tcPr>
            <w:tcW w:w="641" w:type="pct"/>
            <w:vAlign w:val="center"/>
          </w:tcPr>
          <w:p w14:paraId="1E5A1836">
            <w:pPr>
              <w:jc w:val="center"/>
              <w:rPr>
                <w:rFonts w:ascii="仿宋" w:hAnsi="仿宋" w:eastAsia="仿宋" w:cs="仿宋"/>
                <w:szCs w:val="21"/>
              </w:rPr>
            </w:pPr>
          </w:p>
        </w:tc>
        <w:tc>
          <w:tcPr>
            <w:tcW w:w="565" w:type="pct"/>
            <w:vAlign w:val="center"/>
          </w:tcPr>
          <w:p w14:paraId="160E3D5F">
            <w:pPr>
              <w:jc w:val="center"/>
              <w:rPr>
                <w:rFonts w:ascii="仿宋" w:hAnsi="仿宋" w:eastAsia="仿宋" w:cs="仿宋"/>
                <w:szCs w:val="21"/>
              </w:rPr>
            </w:pPr>
          </w:p>
        </w:tc>
        <w:tc>
          <w:tcPr>
            <w:tcW w:w="821" w:type="pct"/>
            <w:vAlign w:val="center"/>
          </w:tcPr>
          <w:p w14:paraId="31BF0BAD">
            <w:pPr>
              <w:jc w:val="center"/>
              <w:rPr>
                <w:rFonts w:ascii="仿宋" w:hAnsi="仿宋" w:eastAsia="仿宋" w:cs="仿宋"/>
                <w:szCs w:val="21"/>
              </w:rPr>
            </w:pPr>
          </w:p>
        </w:tc>
        <w:tc>
          <w:tcPr>
            <w:tcW w:w="709" w:type="pct"/>
            <w:vAlign w:val="center"/>
          </w:tcPr>
          <w:p w14:paraId="4F14F679">
            <w:pPr>
              <w:jc w:val="center"/>
              <w:rPr>
                <w:rFonts w:ascii="仿宋" w:hAnsi="仿宋" w:eastAsia="仿宋" w:cs="仿宋"/>
                <w:szCs w:val="21"/>
              </w:rPr>
            </w:pPr>
          </w:p>
        </w:tc>
      </w:tr>
      <w:tr w14:paraId="29C6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64DAF72">
            <w:pPr>
              <w:jc w:val="center"/>
              <w:rPr>
                <w:rFonts w:ascii="仿宋" w:hAnsi="仿宋" w:eastAsia="仿宋" w:cs="仿宋"/>
                <w:szCs w:val="21"/>
              </w:rPr>
            </w:pPr>
          </w:p>
        </w:tc>
        <w:tc>
          <w:tcPr>
            <w:tcW w:w="471" w:type="pct"/>
            <w:vAlign w:val="center"/>
          </w:tcPr>
          <w:p w14:paraId="4A194A84">
            <w:pPr>
              <w:jc w:val="center"/>
              <w:rPr>
                <w:rFonts w:ascii="仿宋" w:hAnsi="仿宋" w:eastAsia="仿宋" w:cs="仿宋"/>
                <w:szCs w:val="21"/>
              </w:rPr>
            </w:pPr>
          </w:p>
        </w:tc>
        <w:tc>
          <w:tcPr>
            <w:tcW w:w="678" w:type="pct"/>
            <w:vAlign w:val="center"/>
          </w:tcPr>
          <w:p w14:paraId="5FD978C2">
            <w:pPr>
              <w:jc w:val="center"/>
              <w:rPr>
                <w:rFonts w:ascii="仿宋" w:hAnsi="仿宋" w:eastAsia="仿宋" w:cs="仿宋"/>
                <w:szCs w:val="21"/>
              </w:rPr>
            </w:pPr>
          </w:p>
        </w:tc>
        <w:tc>
          <w:tcPr>
            <w:tcW w:w="645" w:type="pct"/>
            <w:vAlign w:val="center"/>
          </w:tcPr>
          <w:p w14:paraId="429E65DB">
            <w:pPr>
              <w:jc w:val="center"/>
              <w:rPr>
                <w:rFonts w:ascii="仿宋" w:hAnsi="仿宋" w:eastAsia="仿宋" w:cs="仿宋"/>
                <w:szCs w:val="21"/>
              </w:rPr>
            </w:pPr>
          </w:p>
        </w:tc>
        <w:tc>
          <w:tcPr>
            <w:tcW w:w="641" w:type="pct"/>
            <w:vAlign w:val="center"/>
          </w:tcPr>
          <w:p w14:paraId="71016580">
            <w:pPr>
              <w:jc w:val="center"/>
              <w:rPr>
                <w:rFonts w:ascii="仿宋" w:hAnsi="仿宋" w:eastAsia="仿宋" w:cs="仿宋"/>
                <w:szCs w:val="21"/>
              </w:rPr>
            </w:pPr>
          </w:p>
        </w:tc>
        <w:tc>
          <w:tcPr>
            <w:tcW w:w="565" w:type="pct"/>
            <w:vAlign w:val="center"/>
          </w:tcPr>
          <w:p w14:paraId="042AF769">
            <w:pPr>
              <w:jc w:val="center"/>
              <w:rPr>
                <w:rFonts w:ascii="仿宋" w:hAnsi="仿宋" w:eastAsia="仿宋" w:cs="仿宋"/>
                <w:szCs w:val="21"/>
              </w:rPr>
            </w:pPr>
          </w:p>
        </w:tc>
        <w:tc>
          <w:tcPr>
            <w:tcW w:w="821" w:type="pct"/>
            <w:vAlign w:val="center"/>
          </w:tcPr>
          <w:p w14:paraId="6C2D28E8">
            <w:pPr>
              <w:jc w:val="center"/>
              <w:rPr>
                <w:rFonts w:ascii="仿宋" w:hAnsi="仿宋" w:eastAsia="仿宋" w:cs="仿宋"/>
                <w:szCs w:val="21"/>
              </w:rPr>
            </w:pPr>
          </w:p>
        </w:tc>
        <w:tc>
          <w:tcPr>
            <w:tcW w:w="709" w:type="pct"/>
            <w:vAlign w:val="center"/>
          </w:tcPr>
          <w:p w14:paraId="6CD2730B">
            <w:pPr>
              <w:jc w:val="center"/>
              <w:rPr>
                <w:rFonts w:ascii="仿宋" w:hAnsi="仿宋" w:eastAsia="仿宋" w:cs="仿宋"/>
                <w:szCs w:val="21"/>
              </w:rPr>
            </w:pPr>
          </w:p>
        </w:tc>
      </w:tr>
      <w:tr w14:paraId="1D9D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4E37CECB">
            <w:pPr>
              <w:jc w:val="center"/>
              <w:rPr>
                <w:rFonts w:ascii="仿宋" w:hAnsi="仿宋" w:eastAsia="仿宋" w:cs="仿宋"/>
                <w:szCs w:val="21"/>
              </w:rPr>
            </w:pPr>
          </w:p>
        </w:tc>
        <w:tc>
          <w:tcPr>
            <w:tcW w:w="471" w:type="pct"/>
            <w:vAlign w:val="center"/>
          </w:tcPr>
          <w:p w14:paraId="34D52DC3">
            <w:pPr>
              <w:jc w:val="center"/>
              <w:rPr>
                <w:rFonts w:ascii="仿宋" w:hAnsi="仿宋" w:eastAsia="仿宋" w:cs="仿宋"/>
                <w:szCs w:val="21"/>
              </w:rPr>
            </w:pPr>
          </w:p>
        </w:tc>
        <w:tc>
          <w:tcPr>
            <w:tcW w:w="678" w:type="pct"/>
            <w:vAlign w:val="center"/>
          </w:tcPr>
          <w:p w14:paraId="18B1C9BF">
            <w:pPr>
              <w:jc w:val="center"/>
              <w:rPr>
                <w:rFonts w:ascii="仿宋" w:hAnsi="仿宋" w:eastAsia="仿宋" w:cs="仿宋"/>
                <w:szCs w:val="21"/>
              </w:rPr>
            </w:pPr>
          </w:p>
        </w:tc>
        <w:tc>
          <w:tcPr>
            <w:tcW w:w="645" w:type="pct"/>
            <w:vAlign w:val="center"/>
          </w:tcPr>
          <w:p w14:paraId="4F3D223B">
            <w:pPr>
              <w:jc w:val="center"/>
              <w:rPr>
                <w:rFonts w:ascii="仿宋" w:hAnsi="仿宋" w:eastAsia="仿宋" w:cs="仿宋"/>
                <w:szCs w:val="21"/>
              </w:rPr>
            </w:pPr>
          </w:p>
        </w:tc>
        <w:tc>
          <w:tcPr>
            <w:tcW w:w="641" w:type="pct"/>
            <w:vAlign w:val="center"/>
          </w:tcPr>
          <w:p w14:paraId="4FBDF3E4">
            <w:pPr>
              <w:jc w:val="center"/>
              <w:rPr>
                <w:rFonts w:ascii="仿宋" w:hAnsi="仿宋" w:eastAsia="仿宋" w:cs="仿宋"/>
                <w:szCs w:val="21"/>
              </w:rPr>
            </w:pPr>
          </w:p>
        </w:tc>
        <w:tc>
          <w:tcPr>
            <w:tcW w:w="565" w:type="pct"/>
            <w:vAlign w:val="center"/>
          </w:tcPr>
          <w:p w14:paraId="30B2E685">
            <w:pPr>
              <w:jc w:val="center"/>
              <w:rPr>
                <w:rFonts w:ascii="仿宋" w:hAnsi="仿宋" w:eastAsia="仿宋" w:cs="仿宋"/>
                <w:szCs w:val="21"/>
              </w:rPr>
            </w:pPr>
          </w:p>
        </w:tc>
        <w:tc>
          <w:tcPr>
            <w:tcW w:w="821" w:type="pct"/>
            <w:vAlign w:val="center"/>
          </w:tcPr>
          <w:p w14:paraId="76E5C290">
            <w:pPr>
              <w:jc w:val="center"/>
              <w:rPr>
                <w:rFonts w:ascii="仿宋" w:hAnsi="仿宋" w:eastAsia="仿宋" w:cs="仿宋"/>
                <w:szCs w:val="21"/>
              </w:rPr>
            </w:pPr>
          </w:p>
        </w:tc>
        <w:tc>
          <w:tcPr>
            <w:tcW w:w="709" w:type="pct"/>
            <w:vAlign w:val="center"/>
          </w:tcPr>
          <w:p w14:paraId="658C4AB3">
            <w:pPr>
              <w:jc w:val="center"/>
              <w:rPr>
                <w:rFonts w:ascii="仿宋" w:hAnsi="仿宋" w:eastAsia="仿宋" w:cs="仿宋"/>
                <w:szCs w:val="21"/>
              </w:rPr>
            </w:pPr>
          </w:p>
        </w:tc>
      </w:tr>
    </w:tbl>
    <w:p w14:paraId="62F00BFA">
      <w:pPr>
        <w:spacing w:line="360" w:lineRule="auto"/>
        <w:rPr>
          <w:rFonts w:ascii="仿宋" w:hAnsi="仿宋" w:eastAsia="仿宋" w:cs="仿宋"/>
          <w:b/>
          <w:bCs/>
          <w:color w:val="000000"/>
        </w:rPr>
      </w:pPr>
      <w:r>
        <w:rPr>
          <w:rFonts w:hint="eastAsia" w:ascii="仿宋" w:hAnsi="仿宋" w:eastAsia="仿宋" w:cs="仿宋"/>
          <w:b/>
          <w:bCs/>
          <w:color w:val="000000"/>
        </w:rPr>
        <w:t>备注：</w:t>
      </w:r>
    </w:p>
    <w:p w14:paraId="5D0377A0">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2F4223DF">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14:paraId="626BC175">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14:paraId="34CE1177">
      <w:pPr>
        <w:spacing w:line="360" w:lineRule="auto"/>
        <w:rPr>
          <w:rFonts w:ascii="仿宋" w:hAnsi="仿宋" w:eastAsia="仿宋" w:cs="仿宋"/>
          <w:color w:val="000000"/>
        </w:rPr>
      </w:pPr>
    </w:p>
    <w:p w14:paraId="1D1CFFFD">
      <w:pPr>
        <w:spacing w:line="360" w:lineRule="auto"/>
        <w:ind w:firstLine="480" w:firstLineChars="200"/>
        <w:rPr>
          <w:rFonts w:ascii="仿宋" w:hAnsi="仿宋" w:eastAsia="仿宋" w:cs="仿宋"/>
          <w:bCs/>
          <w:color w:val="000000"/>
        </w:rPr>
      </w:pPr>
    </w:p>
    <w:p w14:paraId="0EE399DF">
      <w:pPr>
        <w:pStyle w:val="52"/>
        <w:topLinePunct/>
        <w:adjustRightInd w:val="0"/>
        <w:snapToGrid w:val="0"/>
        <w:spacing w:line="360" w:lineRule="auto"/>
        <w:ind w:left="1575" w:firstLine="0" w:firstLineChars="0"/>
        <w:rPr>
          <w:rFonts w:ascii="仿宋" w:hAnsi="仿宋" w:eastAsia="仿宋" w:cs="仿宋"/>
          <w:bCs/>
          <w:color w:val="000000"/>
        </w:rPr>
      </w:pPr>
    </w:p>
    <w:p w14:paraId="245464C7">
      <w:pPr>
        <w:pStyle w:val="52"/>
        <w:topLinePunct/>
        <w:adjustRightInd w:val="0"/>
        <w:snapToGrid w:val="0"/>
        <w:spacing w:line="360" w:lineRule="auto"/>
        <w:ind w:left="1575" w:firstLine="0" w:firstLineChars="0"/>
        <w:rPr>
          <w:rFonts w:ascii="仿宋" w:hAnsi="仿宋" w:eastAsia="仿宋" w:cs="仿宋"/>
          <w:bCs/>
          <w:color w:val="000000"/>
        </w:rPr>
      </w:pPr>
    </w:p>
    <w:p w14:paraId="4B9E3BAA">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A5B5039">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24AA967F">
      <w:pPr>
        <w:pStyle w:val="7"/>
        <w:spacing w:before="0" w:after="0" w:line="360" w:lineRule="auto"/>
        <w:rPr>
          <w:rFonts w:ascii="仿宋" w:hAnsi="仿宋" w:eastAsia="仿宋" w:cs="仿宋"/>
          <w:color w:val="000000"/>
          <w:sz w:val="24"/>
          <w:szCs w:val="24"/>
        </w:rPr>
      </w:pPr>
      <w:r>
        <w:br w:type="page"/>
      </w:r>
      <w:r>
        <w:rPr>
          <w:rFonts w:hint="eastAsia"/>
          <w:lang w:val="en-US" w:eastAsia="zh-CN"/>
        </w:rPr>
        <w:t>3</w:t>
      </w:r>
      <w:r>
        <w:rPr>
          <w:rFonts w:hint="eastAsia" w:ascii="仿宋" w:hAnsi="仿宋" w:eastAsia="仿宋" w:cs="仿宋"/>
          <w:sz w:val="24"/>
          <w:szCs w:val="24"/>
        </w:rPr>
        <w:t>、</w:t>
      </w:r>
      <w:r>
        <w:rPr>
          <w:rFonts w:hint="eastAsia" w:ascii="仿宋" w:hAnsi="仿宋" w:eastAsia="仿宋" w:cs="仿宋"/>
          <w:color w:val="000000"/>
          <w:sz w:val="24"/>
          <w:szCs w:val="24"/>
        </w:rPr>
        <w:t>税收和社保证明材料</w:t>
      </w:r>
    </w:p>
    <w:p w14:paraId="72CD30DB">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14:paraId="57316799">
      <w:pPr>
        <w:pStyle w:val="2"/>
      </w:pPr>
    </w:p>
    <w:p w14:paraId="10C7D5C7">
      <w:pPr>
        <w:rPr>
          <w:rFonts w:ascii="仿宋" w:hAnsi="仿宋" w:eastAsia="仿宋" w:cs="仿宋"/>
          <w:color w:val="000000"/>
        </w:rPr>
      </w:pPr>
      <w:r>
        <w:rPr>
          <w:rFonts w:hint="eastAsia" w:ascii="仿宋" w:hAnsi="仿宋" w:eastAsia="仿宋" w:cs="仿宋"/>
          <w:color w:val="000000"/>
        </w:rPr>
        <w:br w:type="page"/>
      </w:r>
    </w:p>
    <w:p w14:paraId="164E7597">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、无违法违规记录查询截图</w:t>
      </w:r>
    </w:p>
    <w:p w14:paraId="2CDAF013">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5F2B3377">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705791C6">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14:paraId="09801A22">
      <w:pPr>
        <w:spacing w:line="360" w:lineRule="auto"/>
        <w:textAlignment w:val="baseline"/>
        <w:rPr>
          <w:color w:val="333333"/>
        </w:rPr>
      </w:pPr>
      <w:r>
        <w:rPr>
          <w:rFonts w:hint="eastAsia" w:ascii="仿宋" w:hAnsi="仿宋" w:eastAsia="仿宋" w:cs="Cambria Math"/>
        </w:rPr>
        <w:t>（1）失信被执行人查询截图范例：</w:t>
      </w:r>
    </w:p>
    <w:p w14:paraId="626FFECF">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14:paraId="21738CAE">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14:paraId="401722C7">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14:paraId="2113EC27">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14:paraId="5088B2AC">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hint="eastAsia" w:ascii="仿宋" w:hAnsi="仿宋" w:eastAsia="仿宋" w:cs="仿宋"/>
          <w:color w:val="000000"/>
          <w:lang w:val="en-US" w:eastAsia="zh-CN"/>
        </w:rPr>
        <w:t>5</w:t>
      </w:r>
      <w:r>
        <w:rPr>
          <w:rFonts w:hint="eastAsia" w:ascii="仿宋" w:hAnsi="仿宋" w:eastAsia="仿宋" w:cs="仿宋"/>
          <w:color w:val="000000"/>
        </w:rPr>
        <w:t>、未列入供应商黑名单且未在禁入期承诺函</w:t>
      </w:r>
    </w:p>
    <w:p w14:paraId="023AFFCA">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14:paraId="30FAEB9D">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12520562">
      <w:pPr>
        <w:pStyle w:val="2"/>
        <w:ind w:firstLine="480" w:firstLineChars="200"/>
        <w:jc w:val="both"/>
        <w:rPr>
          <w:rFonts w:ascii="仿宋" w:hAnsi="仿宋" w:eastAsia="仿宋" w:cs="Cambria Math"/>
          <w:color w:val="000000"/>
        </w:rPr>
      </w:pPr>
    </w:p>
    <w:p w14:paraId="7AE0275B">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14:paraId="73631F24">
      <w:pPr>
        <w:pStyle w:val="77"/>
        <w:ind w:firstLine="640"/>
        <w:rPr>
          <w:rFonts w:ascii="仿宋" w:hAnsi="仿宋" w:eastAsia="仿宋"/>
        </w:rPr>
      </w:pPr>
    </w:p>
    <w:p w14:paraId="37FF6CCD">
      <w:pPr>
        <w:pStyle w:val="77"/>
        <w:ind w:firstLine="640"/>
        <w:rPr>
          <w:rFonts w:ascii="仿宋" w:hAnsi="仿宋" w:eastAsia="仿宋"/>
        </w:rPr>
      </w:pPr>
    </w:p>
    <w:p w14:paraId="09299E86">
      <w:pPr>
        <w:spacing w:line="360" w:lineRule="auto"/>
        <w:ind w:firstLine="4080" w:firstLineChars="1700"/>
        <w:jc w:val="right"/>
        <w:rPr>
          <w:rFonts w:ascii="仿宋" w:hAnsi="仿宋" w:eastAsia="仿宋" w:cs="Cambria Math"/>
          <w:color w:val="000000"/>
        </w:rPr>
      </w:pPr>
    </w:p>
    <w:p w14:paraId="6A7C80C2">
      <w:pPr>
        <w:spacing w:line="360" w:lineRule="auto"/>
        <w:ind w:firstLine="4080" w:firstLineChars="1700"/>
        <w:jc w:val="right"/>
        <w:rPr>
          <w:rFonts w:ascii="仿宋" w:hAnsi="仿宋" w:eastAsia="仿宋" w:cs="Cambria Math"/>
          <w:color w:val="000000"/>
        </w:rPr>
      </w:pPr>
    </w:p>
    <w:p w14:paraId="289B1FBD">
      <w:pPr>
        <w:spacing w:line="360" w:lineRule="auto"/>
        <w:ind w:firstLine="4080" w:firstLineChars="1700"/>
        <w:jc w:val="right"/>
        <w:rPr>
          <w:rFonts w:ascii="仿宋" w:hAnsi="仿宋" w:eastAsia="仿宋" w:cs="Cambria Math"/>
          <w:color w:val="000000"/>
        </w:rPr>
      </w:pPr>
    </w:p>
    <w:p w14:paraId="33D3A112">
      <w:pPr>
        <w:spacing w:line="360" w:lineRule="auto"/>
        <w:ind w:firstLine="4080" w:firstLineChars="1700"/>
        <w:jc w:val="right"/>
        <w:rPr>
          <w:rFonts w:ascii="仿宋" w:hAnsi="仿宋" w:eastAsia="仿宋" w:cs="Cambria Math"/>
          <w:color w:val="000000"/>
        </w:rPr>
      </w:pPr>
    </w:p>
    <w:p w14:paraId="08305341">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793D01B1">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65429B30">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14:paraId="600B8AF1">
      <w:pPr>
        <w:pStyle w:val="7"/>
        <w:spacing w:before="0" w:after="0" w:line="360" w:lineRule="auto"/>
        <w:rPr>
          <w:rFonts w:ascii="仿宋" w:hAnsi="仿宋" w:eastAsia="仿宋" w:cs="仿宋"/>
          <w:color w:val="000000"/>
          <w:sz w:val="24"/>
          <w:szCs w:val="24"/>
        </w:rPr>
      </w:pPr>
      <w:bookmarkStart w:id="213" w:name="_Hlk69983040"/>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、供应商控股及管理关系情况申报表</w:t>
      </w:r>
    </w:p>
    <w:p w14:paraId="106800A3">
      <w:pPr>
        <w:pStyle w:val="52"/>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14:paraId="6536EC09">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14:paraId="3120D56F">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7EEB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5B808F8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14:paraId="032D8A66">
            <w:pPr>
              <w:adjustRightInd w:val="0"/>
              <w:snapToGrid w:val="0"/>
              <w:spacing w:line="440" w:lineRule="exact"/>
              <w:rPr>
                <w:rFonts w:ascii="仿宋" w:hAnsi="仿宋" w:eastAsia="仿宋" w:cs="宋体"/>
                <w:color w:val="000000"/>
              </w:rPr>
            </w:pPr>
          </w:p>
        </w:tc>
      </w:tr>
      <w:tr w14:paraId="2963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628C67B7">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14:paraId="03AC368E">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14:paraId="606F8159">
            <w:pPr>
              <w:adjustRightInd w:val="0"/>
              <w:snapToGrid w:val="0"/>
              <w:spacing w:line="440" w:lineRule="exact"/>
              <w:rPr>
                <w:rFonts w:ascii="仿宋" w:hAnsi="仿宋" w:eastAsia="仿宋" w:cs="宋体"/>
                <w:color w:val="000000"/>
              </w:rPr>
            </w:pPr>
          </w:p>
        </w:tc>
      </w:tr>
      <w:tr w14:paraId="6187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2219F1E5">
            <w:pPr>
              <w:adjustRightInd w:val="0"/>
              <w:snapToGrid w:val="0"/>
              <w:spacing w:line="440" w:lineRule="exact"/>
              <w:rPr>
                <w:rFonts w:ascii="仿宋" w:hAnsi="仿宋" w:eastAsia="仿宋" w:cs="宋体"/>
                <w:color w:val="000000"/>
              </w:rPr>
            </w:pPr>
          </w:p>
        </w:tc>
        <w:tc>
          <w:tcPr>
            <w:tcW w:w="2434" w:type="dxa"/>
            <w:vAlign w:val="center"/>
          </w:tcPr>
          <w:p w14:paraId="63FFE94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14:paraId="123819CB">
            <w:pPr>
              <w:adjustRightInd w:val="0"/>
              <w:snapToGrid w:val="0"/>
              <w:spacing w:line="440" w:lineRule="exact"/>
              <w:rPr>
                <w:rFonts w:ascii="仿宋" w:hAnsi="仿宋" w:eastAsia="仿宋" w:cs="宋体"/>
                <w:color w:val="000000"/>
              </w:rPr>
            </w:pPr>
          </w:p>
        </w:tc>
      </w:tr>
      <w:tr w14:paraId="1E85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6252D1C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14:paraId="54AB83F5">
            <w:pPr>
              <w:adjustRightInd w:val="0"/>
              <w:snapToGrid w:val="0"/>
              <w:spacing w:line="440" w:lineRule="exact"/>
              <w:rPr>
                <w:rFonts w:ascii="仿宋" w:hAnsi="仿宋" w:eastAsia="仿宋" w:cs="宋体"/>
                <w:color w:val="000000"/>
              </w:rPr>
            </w:pPr>
          </w:p>
        </w:tc>
      </w:tr>
      <w:tr w14:paraId="04FE8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364C049A">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14:paraId="243577D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14:paraId="44318432">
            <w:pPr>
              <w:adjustRightInd w:val="0"/>
              <w:snapToGrid w:val="0"/>
              <w:spacing w:line="440" w:lineRule="exact"/>
              <w:rPr>
                <w:rFonts w:ascii="仿宋" w:hAnsi="仿宋" w:eastAsia="仿宋" w:cs="宋体"/>
                <w:color w:val="000000"/>
              </w:rPr>
            </w:pPr>
          </w:p>
        </w:tc>
      </w:tr>
      <w:tr w14:paraId="2224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4CF43E5F">
            <w:pPr>
              <w:adjustRightInd w:val="0"/>
              <w:snapToGrid w:val="0"/>
              <w:spacing w:line="440" w:lineRule="exact"/>
              <w:rPr>
                <w:rFonts w:ascii="仿宋" w:hAnsi="仿宋" w:eastAsia="仿宋" w:cs="宋体"/>
                <w:color w:val="000000"/>
              </w:rPr>
            </w:pPr>
          </w:p>
        </w:tc>
        <w:tc>
          <w:tcPr>
            <w:tcW w:w="2434" w:type="dxa"/>
            <w:vAlign w:val="center"/>
          </w:tcPr>
          <w:p w14:paraId="5F3834B5">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14:paraId="6E7671E9">
            <w:pPr>
              <w:adjustRightInd w:val="0"/>
              <w:snapToGrid w:val="0"/>
              <w:spacing w:line="440" w:lineRule="exact"/>
              <w:rPr>
                <w:rFonts w:ascii="仿宋" w:hAnsi="仿宋" w:eastAsia="仿宋" w:cs="宋体"/>
                <w:color w:val="000000"/>
              </w:rPr>
            </w:pPr>
          </w:p>
        </w:tc>
      </w:tr>
      <w:tr w14:paraId="06A3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781264A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14:paraId="4732CA0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14:paraId="4DDB9F23">
            <w:pPr>
              <w:adjustRightInd w:val="0"/>
              <w:snapToGrid w:val="0"/>
              <w:spacing w:line="440" w:lineRule="exact"/>
              <w:rPr>
                <w:rFonts w:ascii="仿宋" w:hAnsi="仿宋" w:eastAsia="仿宋" w:cs="宋体"/>
                <w:color w:val="000000"/>
              </w:rPr>
            </w:pPr>
          </w:p>
        </w:tc>
      </w:tr>
      <w:tr w14:paraId="79E0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68E1A9C9">
            <w:pPr>
              <w:adjustRightInd w:val="0"/>
              <w:snapToGrid w:val="0"/>
              <w:spacing w:line="440" w:lineRule="exact"/>
              <w:rPr>
                <w:rFonts w:ascii="仿宋" w:hAnsi="仿宋" w:eastAsia="仿宋" w:cs="宋体"/>
                <w:color w:val="000000"/>
              </w:rPr>
            </w:pPr>
          </w:p>
        </w:tc>
        <w:tc>
          <w:tcPr>
            <w:tcW w:w="2434" w:type="dxa"/>
            <w:vAlign w:val="center"/>
          </w:tcPr>
          <w:p w14:paraId="344ADA9C">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14:paraId="74A454C2">
            <w:pPr>
              <w:adjustRightInd w:val="0"/>
              <w:snapToGrid w:val="0"/>
              <w:spacing w:line="440" w:lineRule="exact"/>
              <w:rPr>
                <w:rFonts w:ascii="仿宋" w:hAnsi="仿宋" w:eastAsia="仿宋" w:cs="宋体"/>
                <w:color w:val="000000"/>
              </w:rPr>
            </w:pPr>
          </w:p>
        </w:tc>
      </w:tr>
      <w:tr w14:paraId="3925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207BDAB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14:paraId="580912FF">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14:paraId="496AD859">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14:paraId="32E67B26">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14:paraId="5E8F2708">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14:paraId="3FFBD39E">
      <w:pPr>
        <w:pStyle w:val="79"/>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029770D3">
      <w:pPr>
        <w:pStyle w:val="79"/>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417E97C8">
      <w:pPr>
        <w:spacing w:line="360" w:lineRule="auto"/>
        <w:ind w:left="480" w:hanging="480" w:hangingChars="200"/>
        <w:rPr>
          <w:rFonts w:ascii="仿宋" w:hAnsi="仿宋" w:eastAsia="仿宋" w:cs="宋体"/>
          <w:color w:val="000000"/>
        </w:rPr>
      </w:pPr>
    </w:p>
    <w:p w14:paraId="4D4849E0">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419B166E">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lang w:val="en-US" w:eastAsia="zh-CN"/>
        </w:rPr>
        <w:t>7</w:t>
      </w:r>
      <w:r>
        <w:rPr>
          <w:rFonts w:hint="eastAsia" w:ascii="仿宋" w:hAnsi="仿宋" w:eastAsia="仿宋" w:cs="仿宋"/>
          <w:color w:val="000000"/>
        </w:rPr>
        <w:t>、非联合体比选响应声明</w:t>
      </w:r>
    </w:p>
    <w:bookmarkEnd w:id="212"/>
    <w:bookmarkEnd w:id="213"/>
    <w:p w14:paraId="1AE552A7">
      <w:pPr>
        <w:pStyle w:val="2"/>
        <w:spacing w:before="240"/>
        <w:rPr>
          <w:rFonts w:ascii="仿宋" w:hAnsi="仿宋" w:eastAsia="仿宋" w:cs="Cambria Math"/>
          <w:b/>
          <w:bCs/>
          <w:color w:val="000000"/>
        </w:rPr>
      </w:pPr>
      <w:bookmarkStart w:id="214" w:name="_Toc71192048"/>
      <w:r>
        <w:rPr>
          <w:rFonts w:hint="eastAsia" w:ascii="仿宋" w:hAnsi="仿宋" w:eastAsia="仿宋" w:cs="Cambria Math"/>
          <w:b/>
          <w:bCs/>
          <w:color w:val="000000"/>
        </w:rPr>
        <w:t>非联合体比选响应声明</w:t>
      </w:r>
    </w:p>
    <w:p w14:paraId="221C4331">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14:paraId="04295A55">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14:paraId="29CB2C2A">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14:paraId="472D9DCF">
      <w:pPr>
        <w:pStyle w:val="77"/>
        <w:ind w:firstLine="640"/>
        <w:rPr>
          <w:rFonts w:ascii="仿宋" w:hAnsi="仿宋" w:eastAsia="仿宋"/>
        </w:rPr>
      </w:pPr>
    </w:p>
    <w:p w14:paraId="5D09DA25">
      <w:pPr>
        <w:pStyle w:val="77"/>
        <w:ind w:firstLine="640"/>
        <w:rPr>
          <w:rFonts w:ascii="仿宋" w:hAnsi="仿宋" w:eastAsia="仿宋"/>
        </w:rPr>
      </w:pPr>
    </w:p>
    <w:p w14:paraId="51D9493B">
      <w:pPr>
        <w:pStyle w:val="77"/>
        <w:ind w:firstLine="640"/>
        <w:rPr>
          <w:rFonts w:ascii="仿宋" w:hAnsi="仿宋" w:eastAsia="仿宋"/>
        </w:rPr>
      </w:pPr>
    </w:p>
    <w:p w14:paraId="1BAA3D41">
      <w:pPr>
        <w:pStyle w:val="77"/>
        <w:ind w:firstLine="640"/>
        <w:rPr>
          <w:rFonts w:ascii="仿宋" w:hAnsi="仿宋" w:eastAsia="仿宋"/>
        </w:rPr>
      </w:pPr>
    </w:p>
    <w:p w14:paraId="3ABACE8B">
      <w:pPr>
        <w:pStyle w:val="77"/>
        <w:ind w:firstLine="640"/>
        <w:rPr>
          <w:rFonts w:ascii="仿宋" w:hAnsi="仿宋" w:eastAsia="仿宋"/>
        </w:rPr>
      </w:pPr>
    </w:p>
    <w:p w14:paraId="38F1FAF8">
      <w:pPr>
        <w:pStyle w:val="77"/>
        <w:ind w:firstLine="640"/>
        <w:rPr>
          <w:rFonts w:ascii="仿宋" w:hAnsi="仿宋" w:eastAsia="仿宋"/>
        </w:rPr>
      </w:pPr>
    </w:p>
    <w:p w14:paraId="0F012CDB">
      <w:pPr>
        <w:pStyle w:val="77"/>
        <w:ind w:firstLine="640"/>
        <w:rPr>
          <w:rFonts w:ascii="仿宋" w:hAnsi="仿宋" w:eastAsia="仿宋"/>
        </w:rPr>
      </w:pPr>
    </w:p>
    <w:p w14:paraId="10F1A8D7">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377B1E6">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42B57E3D">
      <w:pPr>
        <w:rPr>
          <w:rFonts w:ascii="仿宋" w:hAnsi="仿宋" w:eastAsia="仿宋" w:cs="仿宋"/>
          <w:color w:val="000000"/>
        </w:rPr>
      </w:pPr>
      <w:r>
        <w:rPr>
          <w:rFonts w:ascii="仿宋" w:hAnsi="仿宋" w:eastAsia="仿宋" w:cs="仿宋"/>
          <w:color w:val="000000"/>
        </w:rPr>
        <w:br w:type="page"/>
      </w:r>
    </w:p>
    <w:p w14:paraId="5B4C6525">
      <w:pPr>
        <w:pStyle w:val="6"/>
        <w:spacing w:before="0" w:after="0" w:line="360" w:lineRule="auto"/>
        <w:rPr>
          <w:rFonts w:ascii="仿宋" w:hAnsi="仿宋" w:cs="宋体"/>
          <w:color w:val="000000"/>
          <w:szCs w:val="24"/>
        </w:rPr>
      </w:pPr>
      <w:bookmarkStart w:id="215" w:name="_Toc186737818"/>
      <w:bookmarkStart w:id="216" w:name="_Toc112068411"/>
      <w:bookmarkStart w:id="217" w:name="_Toc15130"/>
      <w:bookmarkStart w:id="218" w:name="_Toc18208"/>
      <w:bookmarkStart w:id="219" w:name="_Toc9162"/>
      <w:bookmarkStart w:id="220" w:name="_Toc65683009"/>
      <w:bookmarkStart w:id="221" w:name="_Toc144139212"/>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15"/>
      <w:bookmarkEnd w:id="216"/>
      <w:bookmarkEnd w:id="217"/>
      <w:bookmarkEnd w:id="218"/>
      <w:bookmarkEnd w:id="219"/>
      <w:bookmarkEnd w:id="220"/>
      <w:bookmarkEnd w:id="221"/>
    </w:p>
    <w:p w14:paraId="3E54A229">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14:paraId="2D65C624">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14DD8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6772C825">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14:paraId="4F5C2E49">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14:paraId="4BE24C42">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14:paraId="733D8AB2">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14:paraId="3E6AB386">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364AC9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7F0B4BA">
            <w:pPr>
              <w:spacing w:line="360" w:lineRule="auto"/>
              <w:rPr>
                <w:rFonts w:ascii="仿宋" w:hAnsi="仿宋" w:eastAsia="仿宋" w:cs="宋体"/>
                <w:color w:val="000000"/>
                <w:szCs w:val="21"/>
              </w:rPr>
            </w:pPr>
          </w:p>
        </w:tc>
        <w:tc>
          <w:tcPr>
            <w:tcW w:w="2285" w:type="dxa"/>
          </w:tcPr>
          <w:p w14:paraId="45527519">
            <w:pPr>
              <w:spacing w:line="360" w:lineRule="auto"/>
              <w:rPr>
                <w:rFonts w:ascii="仿宋" w:hAnsi="仿宋" w:eastAsia="仿宋" w:cs="宋体"/>
                <w:color w:val="000000"/>
                <w:szCs w:val="21"/>
              </w:rPr>
            </w:pPr>
          </w:p>
        </w:tc>
        <w:tc>
          <w:tcPr>
            <w:tcW w:w="2495" w:type="dxa"/>
          </w:tcPr>
          <w:p w14:paraId="777F4D24">
            <w:pPr>
              <w:spacing w:line="360" w:lineRule="auto"/>
              <w:rPr>
                <w:rFonts w:ascii="仿宋" w:hAnsi="仿宋" w:eastAsia="仿宋" w:cs="宋体"/>
                <w:color w:val="000000"/>
                <w:szCs w:val="21"/>
              </w:rPr>
            </w:pPr>
          </w:p>
        </w:tc>
        <w:tc>
          <w:tcPr>
            <w:tcW w:w="2704" w:type="dxa"/>
          </w:tcPr>
          <w:p w14:paraId="002B9B5A">
            <w:pPr>
              <w:spacing w:line="360" w:lineRule="auto"/>
              <w:rPr>
                <w:rFonts w:ascii="仿宋" w:hAnsi="仿宋" w:eastAsia="仿宋" w:cs="宋体"/>
                <w:color w:val="000000"/>
                <w:szCs w:val="21"/>
              </w:rPr>
            </w:pPr>
          </w:p>
        </w:tc>
        <w:tc>
          <w:tcPr>
            <w:tcW w:w="1408" w:type="dxa"/>
          </w:tcPr>
          <w:p w14:paraId="5D38A55C">
            <w:pPr>
              <w:spacing w:line="360" w:lineRule="auto"/>
              <w:rPr>
                <w:rFonts w:ascii="仿宋" w:hAnsi="仿宋" w:eastAsia="仿宋" w:cs="宋体"/>
                <w:color w:val="000000"/>
                <w:szCs w:val="21"/>
              </w:rPr>
            </w:pPr>
          </w:p>
        </w:tc>
      </w:tr>
      <w:tr w14:paraId="755A88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2829F97">
            <w:pPr>
              <w:spacing w:line="360" w:lineRule="auto"/>
              <w:rPr>
                <w:rFonts w:ascii="仿宋" w:hAnsi="仿宋" w:eastAsia="仿宋" w:cs="宋体"/>
                <w:color w:val="000000"/>
                <w:szCs w:val="21"/>
              </w:rPr>
            </w:pPr>
          </w:p>
        </w:tc>
        <w:tc>
          <w:tcPr>
            <w:tcW w:w="2285" w:type="dxa"/>
          </w:tcPr>
          <w:p w14:paraId="199636E8">
            <w:pPr>
              <w:spacing w:line="360" w:lineRule="auto"/>
              <w:rPr>
                <w:rFonts w:ascii="仿宋" w:hAnsi="仿宋" w:eastAsia="仿宋" w:cs="宋体"/>
                <w:color w:val="000000"/>
                <w:szCs w:val="21"/>
              </w:rPr>
            </w:pPr>
          </w:p>
        </w:tc>
        <w:tc>
          <w:tcPr>
            <w:tcW w:w="2495" w:type="dxa"/>
          </w:tcPr>
          <w:p w14:paraId="65D92ACE">
            <w:pPr>
              <w:spacing w:line="360" w:lineRule="auto"/>
              <w:rPr>
                <w:rFonts w:ascii="仿宋" w:hAnsi="仿宋" w:eastAsia="仿宋" w:cs="宋体"/>
                <w:color w:val="000000"/>
                <w:szCs w:val="21"/>
              </w:rPr>
            </w:pPr>
          </w:p>
        </w:tc>
        <w:tc>
          <w:tcPr>
            <w:tcW w:w="2704" w:type="dxa"/>
          </w:tcPr>
          <w:p w14:paraId="1C4617C3">
            <w:pPr>
              <w:spacing w:line="360" w:lineRule="auto"/>
              <w:rPr>
                <w:rFonts w:ascii="仿宋" w:hAnsi="仿宋" w:eastAsia="仿宋" w:cs="宋体"/>
                <w:color w:val="000000"/>
                <w:szCs w:val="21"/>
              </w:rPr>
            </w:pPr>
          </w:p>
        </w:tc>
        <w:tc>
          <w:tcPr>
            <w:tcW w:w="1408" w:type="dxa"/>
          </w:tcPr>
          <w:p w14:paraId="1D37B9F3">
            <w:pPr>
              <w:spacing w:line="360" w:lineRule="auto"/>
              <w:rPr>
                <w:rFonts w:ascii="仿宋" w:hAnsi="仿宋" w:eastAsia="仿宋" w:cs="宋体"/>
                <w:color w:val="000000"/>
                <w:szCs w:val="21"/>
              </w:rPr>
            </w:pPr>
          </w:p>
        </w:tc>
      </w:tr>
      <w:tr w14:paraId="4D1E66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F6F3624">
            <w:pPr>
              <w:spacing w:line="360" w:lineRule="auto"/>
              <w:rPr>
                <w:rFonts w:ascii="仿宋" w:hAnsi="仿宋" w:eastAsia="仿宋" w:cs="宋体"/>
                <w:color w:val="000000"/>
                <w:szCs w:val="21"/>
              </w:rPr>
            </w:pPr>
          </w:p>
        </w:tc>
        <w:tc>
          <w:tcPr>
            <w:tcW w:w="2285" w:type="dxa"/>
          </w:tcPr>
          <w:p w14:paraId="70E03713">
            <w:pPr>
              <w:spacing w:line="360" w:lineRule="auto"/>
              <w:rPr>
                <w:rFonts w:ascii="仿宋" w:hAnsi="仿宋" w:eastAsia="仿宋" w:cs="宋体"/>
                <w:color w:val="000000"/>
                <w:szCs w:val="21"/>
              </w:rPr>
            </w:pPr>
          </w:p>
        </w:tc>
        <w:tc>
          <w:tcPr>
            <w:tcW w:w="2495" w:type="dxa"/>
          </w:tcPr>
          <w:p w14:paraId="20F9FCB4">
            <w:pPr>
              <w:spacing w:line="360" w:lineRule="auto"/>
              <w:rPr>
                <w:rFonts w:ascii="仿宋" w:hAnsi="仿宋" w:eastAsia="仿宋" w:cs="宋体"/>
                <w:color w:val="000000"/>
                <w:szCs w:val="21"/>
              </w:rPr>
            </w:pPr>
          </w:p>
        </w:tc>
        <w:tc>
          <w:tcPr>
            <w:tcW w:w="2704" w:type="dxa"/>
          </w:tcPr>
          <w:p w14:paraId="504C6DF9">
            <w:pPr>
              <w:spacing w:line="360" w:lineRule="auto"/>
              <w:rPr>
                <w:rFonts w:ascii="仿宋" w:hAnsi="仿宋" w:eastAsia="仿宋" w:cs="宋体"/>
                <w:color w:val="000000"/>
                <w:szCs w:val="21"/>
              </w:rPr>
            </w:pPr>
          </w:p>
        </w:tc>
        <w:tc>
          <w:tcPr>
            <w:tcW w:w="1408" w:type="dxa"/>
          </w:tcPr>
          <w:p w14:paraId="3529AEC3">
            <w:pPr>
              <w:spacing w:line="360" w:lineRule="auto"/>
              <w:rPr>
                <w:rFonts w:ascii="仿宋" w:hAnsi="仿宋" w:eastAsia="仿宋" w:cs="宋体"/>
                <w:color w:val="000000"/>
                <w:szCs w:val="21"/>
              </w:rPr>
            </w:pPr>
          </w:p>
        </w:tc>
      </w:tr>
      <w:tr w14:paraId="1A7125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A5176C3">
            <w:pPr>
              <w:spacing w:line="360" w:lineRule="auto"/>
              <w:rPr>
                <w:rFonts w:ascii="仿宋" w:hAnsi="仿宋" w:eastAsia="仿宋" w:cs="宋体"/>
                <w:color w:val="000000"/>
                <w:szCs w:val="21"/>
              </w:rPr>
            </w:pPr>
          </w:p>
        </w:tc>
        <w:tc>
          <w:tcPr>
            <w:tcW w:w="2285" w:type="dxa"/>
          </w:tcPr>
          <w:p w14:paraId="62DBE33F">
            <w:pPr>
              <w:spacing w:line="360" w:lineRule="auto"/>
              <w:rPr>
                <w:rFonts w:ascii="仿宋" w:hAnsi="仿宋" w:eastAsia="仿宋" w:cs="宋体"/>
                <w:color w:val="000000"/>
                <w:szCs w:val="21"/>
              </w:rPr>
            </w:pPr>
          </w:p>
        </w:tc>
        <w:tc>
          <w:tcPr>
            <w:tcW w:w="2495" w:type="dxa"/>
          </w:tcPr>
          <w:p w14:paraId="0758EAED">
            <w:pPr>
              <w:spacing w:line="360" w:lineRule="auto"/>
              <w:rPr>
                <w:rFonts w:ascii="仿宋" w:hAnsi="仿宋" w:eastAsia="仿宋" w:cs="宋体"/>
                <w:color w:val="000000"/>
                <w:szCs w:val="21"/>
              </w:rPr>
            </w:pPr>
          </w:p>
        </w:tc>
        <w:tc>
          <w:tcPr>
            <w:tcW w:w="2704" w:type="dxa"/>
          </w:tcPr>
          <w:p w14:paraId="2D3F8B07">
            <w:pPr>
              <w:spacing w:line="360" w:lineRule="auto"/>
              <w:rPr>
                <w:rFonts w:ascii="仿宋" w:hAnsi="仿宋" w:eastAsia="仿宋" w:cs="宋体"/>
                <w:color w:val="000000"/>
                <w:szCs w:val="21"/>
              </w:rPr>
            </w:pPr>
          </w:p>
        </w:tc>
        <w:tc>
          <w:tcPr>
            <w:tcW w:w="1408" w:type="dxa"/>
          </w:tcPr>
          <w:p w14:paraId="3EBECF68">
            <w:pPr>
              <w:spacing w:line="360" w:lineRule="auto"/>
              <w:rPr>
                <w:rFonts w:ascii="仿宋" w:hAnsi="仿宋" w:eastAsia="仿宋" w:cs="宋体"/>
                <w:color w:val="000000"/>
                <w:szCs w:val="21"/>
              </w:rPr>
            </w:pPr>
          </w:p>
        </w:tc>
      </w:tr>
      <w:tr w14:paraId="2D80CF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CE355FA">
            <w:pPr>
              <w:spacing w:line="360" w:lineRule="auto"/>
              <w:rPr>
                <w:rFonts w:ascii="仿宋" w:hAnsi="仿宋" w:eastAsia="仿宋" w:cs="宋体"/>
                <w:color w:val="000000"/>
                <w:szCs w:val="21"/>
              </w:rPr>
            </w:pPr>
          </w:p>
        </w:tc>
        <w:tc>
          <w:tcPr>
            <w:tcW w:w="2285" w:type="dxa"/>
          </w:tcPr>
          <w:p w14:paraId="24B70CFE">
            <w:pPr>
              <w:spacing w:line="360" w:lineRule="auto"/>
              <w:rPr>
                <w:rFonts w:ascii="仿宋" w:hAnsi="仿宋" w:eastAsia="仿宋" w:cs="宋体"/>
                <w:color w:val="000000"/>
                <w:szCs w:val="21"/>
              </w:rPr>
            </w:pPr>
          </w:p>
        </w:tc>
        <w:tc>
          <w:tcPr>
            <w:tcW w:w="2495" w:type="dxa"/>
          </w:tcPr>
          <w:p w14:paraId="2EFB8332">
            <w:pPr>
              <w:spacing w:line="360" w:lineRule="auto"/>
              <w:rPr>
                <w:rFonts w:ascii="仿宋" w:hAnsi="仿宋" w:eastAsia="仿宋" w:cs="宋体"/>
                <w:color w:val="000000"/>
                <w:szCs w:val="21"/>
              </w:rPr>
            </w:pPr>
          </w:p>
        </w:tc>
        <w:tc>
          <w:tcPr>
            <w:tcW w:w="2704" w:type="dxa"/>
          </w:tcPr>
          <w:p w14:paraId="0EE1FD50">
            <w:pPr>
              <w:spacing w:line="360" w:lineRule="auto"/>
              <w:rPr>
                <w:rFonts w:ascii="仿宋" w:hAnsi="仿宋" w:eastAsia="仿宋" w:cs="宋体"/>
                <w:color w:val="000000"/>
                <w:szCs w:val="21"/>
              </w:rPr>
            </w:pPr>
          </w:p>
        </w:tc>
        <w:tc>
          <w:tcPr>
            <w:tcW w:w="1408" w:type="dxa"/>
          </w:tcPr>
          <w:p w14:paraId="5499E81B">
            <w:pPr>
              <w:spacing w:line="360" w:lineRule="auto"/>
              <w:rPr>
                <w:rFonts w:ascii="仿宋" w:hAnsi="仿宋" w:eastAsia="仿宋" w:cs="宋体"/>
                <w:color w:val="000000"/>
                <w:szCs w:val="21"/>
              </w:rPr>
            </w:pPr>
          </w:p>
        </w:tc>
      </w:tr>
    </w:tbl>
    <w:p w14:paraId="4FA7BD47">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14:paraId="4802B45D">
      <w:pPr>
        <w:spacing w:line="360" w:lineRule="auto"/>
        <w:ind w:firstLine="4080" w:firstLineChars="1700"/>
        <w:jc w:val="right"/>
        <w:rPr>
          <w:rFonts w:ascii="仿宋" w:hAnsi="仿宋" w:eastAsia="仿宋" w:cs="宋体"/>
          <w:color w:val="000000"/>
        </w:rPr>
      </w:pPr>
    </w:p>
    <w:p w14:paraId="4D6E4B13">
      <w:pPr>
        <w:spacing w:line="360" w:lineRule="auto"/>
        <w:ind w:firstLine="4080" w:firstLineChars="1700"/>
        <w:jc w:val="right"/>
        <w:rPr>
          <w:rFonts w:ascii="仿宋" w:hAnsi="仿宋" w:eastAsia="仿宋" w:cs="宋体"/>
          <w:color w:val="000000"/>
        </w:rPr>
      </w:pPr>
    </w:p>
    <w:p w14:paraId="0560972E">
      <w:pPr>
        <w:spacing w:line="360" w:lineRule="auto"/>
        <w:ind w:firstLine="4080" w:firstLineChars="1700"/>
        <w:jc w:val="right"/>
        <w:rPr>
          <w:rFonts w:ascii="仿宋" w:hAnsi="仿宋" w:eastAsia="仿宋" w:cs="宋体"/>
          <w:color w:val="000000"/>
        </w:rPr>
      </w:pPr>
    </w:p>
    <w:p w14:paraId="74ADB830">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1444A073">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3794386B">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14:paraId="2F6B595B">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14:paraId="1E922220">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9CB45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39350021">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14:paraId="7C655709">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14:paraId="17647FFD">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14:paraId="72D631A1">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14:paraId="4E2CACB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0E97E9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43D971B">
            <w:pPr>
              <w:spacing w:line="360" w:lineRule="auto"/>
              <w:rPr>
                <w:rFonts w:ascii="仿宋" w:hAnsi="仿宋" w:eastAsia="仿宋" w:cs="Cambria Math"/>
                <w:color w:val="000000"/>
                <w:szCs w:val="21"/>
              </w:rPr>
            </w:pPr>
          </w:p>
        </w:tc>
        <w:tc>
          <w:tcPr>
            <w:tcW w:w="2285" w:type="dxa"/>
          </w:tcPr>
          <w:p w14:paraId="39ADCE2A">
            <w:pPr>
              <w:spacing w:line="360" w:lineRule="auto"/>
              <w:rPr>
                <w:rFonts w:ascii="仿宋" w:hAnsi="仿宋" w:eastAsia="仿宋" w:cs="Cambria Math"/>
                <w:color w:val="000000"/>
                <w:szCs w:val="21"/>
              </w:rPr>
            </w:pPr>
          </w:p>
        </w:tc>
        <w:tc>
          <w:tcPr>
            <w:tcW w:w="2495" w:type="dxa"/>
          </w:tcPr>
          <w:p w14:paraId="2C410655">
            <w:pPr>
              <w:spacing w:line="360" w:lineRule="auto"/>
              <w:rPr>
                <w:rFonts w:ascii="仿宋" w:hAnsi="仿宋" w:eastAsia="仿宋" w:cs="Cambria Math"/>
                <w:color w:val="000000"/>
                <w:szCs w:val="21"/>
              </w:rPr>
            </w:pPr>
          </w:p>
        </w:tc>
        <w:tc>
          <w:tcPr>
            <w:tcW w:w="2704" w:type="dxa"/>
          </w:tcPr>
          <w:p w14:paraId="5D0F9B88">
            <w:pPr>
              <w:spacing w:line="360" w:lineRule="auto"/>
              <w:rPr>
                <w:rFonts w:ascii="仿宋" w:hAnsi="仿宋" w:eastAsia="仿宋" w:cs="Cambria Math"/>
                <w:color w:val="000000"/>
                <w:szCs w:val="21"/>
              </w:rPr>
            </w:pPr>
          </w:p>
        </w:tc>
        <w:tc>
          <w:tcPr>
            <w:tcW w:w="1408" w:type="dxa"/>
          </w:tcPr>
          <w:p w14:paraId="3BBE3655">
            <w:pPr>
              <w:spacing w:line="360" w:lineRule="auto"/>
              <w:rPr>
                <w:rFonts w:ascii="仿宋" w:hAnsi="仿宋" w:eastAsia="仿宋" w:cs="Cambria Math"/>
                <w:color w:val="000000"/>
                <w:szCs w:val="21"/>
              </w:rPr>
            </w:pPr>
          </w:p>
        </w:tc>
      </w:tr>
      <w:tr w14:paraId="7408BE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D6A4183">
            <w:pPr>
              <w:spacing w:line="360" w:lineRule="auto"/>
              <w:rPr>
                <w:rFonts w:ascii="仿宋" w:hAnsi="仿宋" w:eastAsia="仿宋" w:cs="Cambria Math"/>
                <w:color w:val="000000"/>
                <w:szCs w:val="21"/>
              </w:rPr>
            </w:pPr>
          </w:p>
        </w:tc>
        <w:tc>
          <w:tcPr>
            <w:tcW w:w="2285" w:type="dxa"/>
          </w:tcPr>
          <w:p w14:paraId="00BD0762">
            <w:pPr>
              <w:spacing w:line="360" w:lineRule="auto"/>
              <w:rPr>
                <w:rFonts w:ascii="仿宋" w:hAnsi="仿宋" w:eastAsia="仿宋" w:cs="Cambria Math"/>
                <w:color w:val="000000"/>
                <w:szCs w:val="21"/>
              </w:rPr>
            </w:pPr>
          </w:p>
        </w:tc>
        <w:tc>
          <w:tcPr>
            <w:tcW w:w="2495" w:type="dxa"/>
          </w:tcPr>
          <w:p w14:paraId="027BDBFA">
            <w:pPr>
              <w:spacing w:line="360" w:lineRule="auto"/>
              <w:rPr>
                <w:rFonts w:ascii="仿宋" w:hAnsi="仿宋" w:eastAsia="仿宋" w:cs="Cambria Math"/>
                <w:color w:val="000000"/>
                <w:szCs w:val="21"/>
              </w:rPr>
            </w:pPr>
          </w:p>
        </w:tc>
        <w:tc>
          <w:tcPr>
            <w:tcW w:w="2704" w:type="dxa"/>
          </w:tcPr>
          <w:p w14:paraId="524D69BD">
            <w:pPr>
              <w:spacing w:line="360" w:lineRule="auto"/>
              <w:rPr>
                <w:rFonts w:ascii="仿宋" w:hAnsi="仿宋" w:eastAsia="仿宋" w:cs="Cambria Math"/>
                <w:color w:val="000000"/>
                <w:szCs w:val="21"/>
              </w:rPr>
            </w:pPr>
          </w:p>
        </w:tc>
        <w:tc>
          <w:tcPr>
            <w:tcW w:w="1408" w:type="dxa"/>
          </w:tcPr>
          <w:p w14:paraId="7680A6A9">
            <w:pPr>
              <w:spacing w:line="360" w:lineRule="auto"/>
              <w:rPr>
                <w:rFonts w:ascii="仿宋" w:hAnsi="仿宋" w:eastAsia="仿宋" w:cs="Cambria Math"/>
                <w:color w:val="000000"/>
                <w:szCs w:val="21"/>
              </w:rPr>
            </w:pPr>
          </w:p>
        </w:tc>
      </w:tr>
      <w:tr w14:paraId="5455DE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258C5409">
            <w:pPr>
              <w:spacing w:line="360" w:lineRule="auto"/>
              <w:rPr>
                <w:rFonts w:ascii="仿宋" w:hAnsi="仿宋" w:eastAsia="仿宋" w:cs="Cambria Math"/>
                <w:color w:val="000000"/>
                <w:szCs w:val="21"/>
              </w:rPr>
            </w:pPr>
          </w:p>
        </w:tc>
        <w:tc>
          <w:tcPr>
            <w:tcW w:w="2285" w:type="dxa"/>
          </w:tcPr>
          <w:p w14:paraId="09FC70AD">
            <w:pPr>
              <w:spacing w:line="360" w:lineRule="auto"/>
              <w:rPr>
                <w:rFonts w:ascii="仿宋" w:hAnsi="仿宋" w:eastAsia="仿宋" w:cs="Cambria Math"/>
                <w:color w:val="000000"/>
                <w:szCs w:val="21"/>
              </w:rPr>
            </w:pPr>
          </w:p>
        </w:tc>
        <w:tc>
          <w:tcPr>
            <w:tcW w:w="2495" w:type="dxa"/>
          </w:tcPr>
          <w:p w14:paraId="1BCDB258">
            <w:pPr>
              <w:spacing w:line="360" w:lineRule="auto"/>
              <w:rPr>
                <w:rFonts w:ascii="仿宋" w:hAnsi="仿宋" w:eastAsia="仿宋" w:cs="Cambria Math"/>
                <w:color w:val="000000"/>
                <w:szCs w:val="21"/>
              </w:rPr>
            </w:pPr>
          </w:p>
        </w:tc>
        <w:tc>
          <w:tcPr>
            <w:tcW w:w="2704" w:type="dxa"/>
          </w:tcPr>
          <w:p w14:paraId="42285B21">
            <w:pPr>
              <w:spacing w:line="360" w:lineRule="auto"/>
              <w:rPr>
                <w:rFonts w:ascii="仿宋" w:hAnsi="仿宋" w:eastAsia="仿宋" w:cs="Cambria Math"/>
                <w:color w:val="000000"/>
                <w:szCs w:val="21"/>
              </w:rPr>
            </w:pPr>
          </w:p>
        </w:tc>
        <w:tc>
          <w:tcPr>
            <w:tcW w:w="1408" w:type="dxa"/>
          </w:tcPr>
          <w:p w14:paraId="504A89E4">
            <w:pPr>
              <w:spacing w:line="360" w:lineRule="auto"/>
              <w:rPr>
                <w:rFonts w:ascii="仿宋" w:hAnsi="仿宋" w:eastAsia="仿宋" w:cs="Cambria Math"/>
                <w:color w:val="000000"/>
                <w:szCs w:val="21"/>
              </w:rPr>
            </w:pPr>
          </w:p>
        </w:tc>
      </w:tr>
      <w:tr w14:paraId="04B0A7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92BD15F">
            <w:pPr>
              <w:spacing w:line="360" w:lineRule="auto"/>
              <w:rPr>
                <w:rFonts w:ascii="仿宋" w:hAnsi="仿宋" w:eastAsia="仿宋" w:cs="Cambria Math"/>
                <w:color w:val="000000"/>
                <w:szCs w:val="21"/>
              </w:rPr>
            </w:pPr>
          </w:p>
        </w:tc>
        <w:tc>
          <w:tcPr>
            <w:tcW w:w="2285" w:type="dxa"/>
          </w:tcPr>
          <w:p w14:paraId="40C31752">
            <w:pPr>
              <w:spacing w:line="360" w:lineRule="auto"/>
              <w:rPr>
                <w:rFonts w:ascii="仿宋" w:hAnsi="仿宋" w:eastAsia="仿宋" w:cs="Cambria Math"/>
                <w:color w:val="000000"/>
                <w:szCs w:val="21"/>
              </w:rPr>
            </w:pPr>
          </w:p>
        </w:tc>
        <w:tc>
          <w:tcPr>
            <w:tcW w:w="2495" w:type="dxa"/>
          </w:tcPr>
          <w:p w14:paraId="1670F593">
            <w:pPr>
              <w:spacing w:line="360" w:lineRule="auto"/>
              <w:rPr>
                <w:rFonts w:ascii="仿宋" w:hAnsi="仿宋" w:eastAsia="仿宋" w:cs="Cambria Math"/>
                <w:color w:val="000000"/>
                <w:szCs w:val="21"/>
              </w:rPr>
            </w:pPr>
          </w:p>
        </w:tc>
        <w:tc>
          <w:tcPr>
            <w:tcW w:w="2704" w:type="dxa"/>
          </w:tcPr>
          <w:p w14:paraId="21D0BADB">
            <w:pPr>
              <w:spacing w:line="360" w:lineRule="auto"/>
              <w:rPr>
                <w:rFonts w:ascii="仿宋" w:hAnsi="仿宋" w:eastAsia="仿宋" w:cs="Cambria Math"/>
                <w:color w:val="000000"/>
                <w:szCs w:val="21"/>
              </w:rPr>
            </w:pPr>
          </w:p>
        </w:tc>
        <w:tc>
          <w:tcPr>
            <w:tcW w:w="1408" w:type="dxa"/>
          </w:tcPr>
          <w:p w14:paraId="4E406BFA">
            <w:pPr>
              <w:spacing w:line="360" w:lineRule="auto"/>
              <w:rPr>
                <w:rFonts w:ascii="仿宋" w:hAnsi="仿宋" w:eastAsia="仿宋" w:cs="Cambria Math"/>
                <w:color w:val="000000"/>
                <w:szCs w:val="21"/>
              </w:rPr>
            </w:pPr>
          </w:p>
        </w:tc>
      </w:tr>
      <w:tr w14:paraId="289A24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A16D832">
            <w:pPr>
              <w:spacing w:line="360" w:lineRule="auto"/>
              <w:rPr>
                <w:rFonts w:ascii="仿宋" w:hAnsi="仿宋" w:eastAsia="仿宋" w:cs="Cambria Math"/>
                <w:color w:val="000000"/>
                <w:szCs w:val="21"/>
              </w:rPr>
            </w:pPr>
          </w:p>
        </w:tc>
        <w:tc>
          <w:tcPr>
            <w:tcW w:w="2285" w:type="dxa"/>
          </w:tcPr>
          <w:p w14:paraId="5AF4FE22">
            <w:pPr>
              <w:spacing w:line="360" w:lineRule="auto"/>
              <w:rPr>
                <w:rFonts w:ascii="仿宋" w:hAnsi="仿宋" w:eastAsia="仿宋" w:cs="Cambria Math"/>
                <w:color w:val="000000"/>
                <w:szCs w:val="21"/>
              </w:rPr>
            </w:pPr>
          </w:p>
        </w:tc>
        <w:tc>
          <w:tcPr>
            <w:tcW w:w="2495" w:type="dxa"/>
          </w:tcPr>
          <w:p w14:paraId="2067CB67">
            <w:pPr>
              <w:spacing w:line="360" w:lineRule="auto"/>
              <w:rPr>
                <w:rFonts w:ascii="仿宋" w:hAnsi="仿宋" w:eastAsia="仿宋" w:cs="Cambria Math"/>
                <w:color w:val="000000"/>
                <w:szCs w:val="21"/>
              </w:rPr>
            </w:pPr>
          </w:p>
        </w:tc>
        <w:tc>
          <w:tcPr>
            <w:tcW w:w="2704" w:type="dxa"/>
          </w:tcPr>
          <w:p w14:paraId="6DF8558D">
            <w:pPr>
              <w:spacing w:line="360" w:lineRule="auto"/>
              <w:rPr>
                <w:rFonts w:ascii="仿宋" w:hAnsi="仿宋" w:eastAsia="仿宋" w:cs="Cambria Math"/>
                <w:color w:val="000000"/>
                <w:szCs w:val="21"/>
              </w:rPr>
            </w:pPr>
          </w:p>
        </w:tc>
        <w:tc>
          <w:tcPr>
            <w:tcW w:w="1408" w:type="dxa"/>
          </w:tcPr>
          <w:p w14:paraId="5149EBF6">
            <w:pPr>
              <w:spacing w:line="360" w:lineRule="auto"/>
              <w:rPr>
                <w:rFonts w:ascii="仿宋" w:hAnsi="仿宋" w:eastAsia="仿宋" w:cs="Cambria Math"/>
                <w:color w:val="000000"/>
                <w:szCs w:val="21"/>
              </w:rPr>
            </w:pPr>
          </w:p>
        </w:tc>
      </w:tr>
      <w:tr w14:paraId="767054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DDAEBBE">
            <w:pPr>
              <w:spacing w:line="360" w:lineRule="auto"/>
              <w:rPr>
                <w:rFonts w:ascii="仿宋" w:hAnsi="仿宋" w:eastAsia="仿宋" w:cs="Cambria Math"/>
                <w:color w:val="000000"/>
                <w:szCs w:val="21"/>
              </w:rPr>
            </w:pPr>
          </w:p>
        </w:tc>
        <w:tc>
          <w:tcPr>
            <w:tcW w:w="2285" w:type="dxa"/>
          </w:tcPr>
          <w:p w14:paraId="08ADD42F">
            <w:pPr>
              <w:spacing w:line="360" w:lineRule="auto"/>
              <w:rPr>
                <w:rFonts w:ascii="仿宋" w:hAnsi="仿宋" w:eastAsia="仿宋" w:cs="Cambria Math"/>
                <w:color w:val="000000"/>
                <w:szCs w:val="21"/>
              </w:rPr>
            </w:pPr>
          </w:p>
        </w:tc>
        <w:tc>
          <w:tcPr>
            <w:tcW w:w="2495" w:type="dxa"/>
          </w:tcPr>
          <w:p w14:paraId="5CFDD916">
            <w:pPr>
              <w:spacing w:line="360" w:lineRule="auto"/>
              <w:rPr>
                <w:rFonts w:ascii="仿宋" w:hAnsi="仿宋" w:eastAsia="仿宋" w:cs="Cambria Math"/>
                <w:color w:val="000000"/>
                <w:szCs w:val="21"/>
              </w:rPr>
            </w:pPr>
          </w:p>
        </w:tc>
        <w:tc>
          <w:tcPr>
            <w:tcW w:w="2704" w:type="dxa"/>
          </w:tcPr>
          <w:p w14:paraId="181EB9E9">
            <w:pPr>
              <w:spacing w:line="360" w:lineRule="auto"/>
              <w:rPr>
                <w:rFonts w:ascii="仿宋" w:hAnsi="仿宋" w:eastAsia="仿宋" w:cs="Cambria Math"/>
                <w:color w:val="000000"/>
                <w:szCs w:val="21"/>
              </w:rPr>
            </w:pPr>
          </w:p>
        </w:tc>
        <w:tc>
          <w:tcPr>
            <w:tcW w:w="1408" w:type="dxa"/>
          </w:tcPr>
          <w:p w14:paraId="4DF9B96C">
            <w:pPr>
              <w:spacing w:line="360" w:lineRule="auto"/>
              <w:rPr>
                <w:rFonts w:ascii="仿宋" w:hAnsi="仿宋" w:eastAsia="仿宋" w:cs="Cambria Math"/>
                <w:color w:val="000000"/>
                <w:szCs w:val="21"/>
              </w:rPr>
            </w:pPr>
          </w:p>
        </w:tc>
      </w:tr>
      <w:tr w14:paraId="508882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77BE934">
            <w:pPr>
              <w:spacing w:line="360" w:lineRule="auto"/>
              <w:rPr>
                <w:rFonts w:ascii="仿宋" w:hAnsi="仿宋" w:eastAsia="仿宋" w:cs="Cambria Math"/>
                <w:color w:val="000000"/>
                <w:szCs w:val="21"/>
              </w:rPr>
            </w:pPr>
          </w:p>
        </w:tc>
        <w:tc>
          <w:tcPr>
            <w:tcW w:w="2285" w:type="dxa"/>
          </w:tcPr>
          <w:p w14:paraId="5A59BADD">
            <w:pPr>
              <w:spacing w:line="360" w:lineRule="auto"/>
              <w:rPr>
                <w:rFonts w:ascii="仿宋" w:hAnsi="仿宋" w:eastAsia="仿宋" w:cs="Cambria Math"/>
                <w:color w:val="000000"/>
                <w:szCs w:val="21"/>
              </w:rPr>
            </w:pPr>
          </w:p>
        </w:tc>
        <w:tc>
          <w:tcPr>
            <w:tcW w:w="2495" w:type="dxa"/>
          </w:tcPr>
          <w:p w14:paraId="00BC9536">
            <w:pPr>
              <w:spacing w:line="360" w:lineRule="auto"/>
              <w:rPr>
                <w:rFonts w:ascii="仿宋" w:hAnsi="仿宋" w:eastAsia="仿宋" w:cs="Cambria Math"/>
                <w:color w:val="000000"/>
                <w:szCs w:val="21"/>
              </w:rPr>
            </w:pPr>
          </w:p>
        </w:tc>
        <w:tc>
          <w:tcPr>
            <w:tcW w:w="2704" w:type="dxa"/>
          </w:tcPr>
          <w:p w14:paraId="3863E214">
            <w:pPr>
              <w:spacing w:line="360" w:lineRule="auto"/>
              <w:rPr>
                <w:rFonts w:ascii="仿宋" w:hAnsi="仿宋" w:eastAsia="仿宋" w:cs="Cambria Math"/>
                <w:color w:val="000000"/>
                <w:szCs w:val="21"/>
              </w:rPr>
            </w:pPr>
          </w:p>
        </w:tc>
        <w:tc>
          <w:tcPr>
            <w:tcW w:w="1408" w:type="dxa"/>
          </w:tcPr>
          <w:p w14:paraId="090F927B">
            <w:pPr>
              <w:spacing w:line="360" w:lineRule="auto"/>
              <w:rPr>
                <w:rFonts w:ascii="仿宋" w:hAnsi="仿宋" w:eastAsia="仿宋" w:cs="Cambria Math"/>
                <w:color w:val="000000"/>
                <w:szCs w:val="21"/>
              </w:rPr>
            </w:pPr>
          </w:p>
        </w:tc>
      </w:tr>
      <w:tr w14:paraId="3E3DE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08821DC">
            <w:pPr>
              <w:spacing w:line="360" w:lineRule="auto"/>
              <w:rPr>
                <w:rFonts w:ascii="仿宋" w:hAnsi="仿宋" w:eastAsia="仿宋" w:cs="Cambria Math"/>
                <w:color w:val="000000"/>
                <w:szCs w:val="21"/>
              </w:rPr>
            </w:pPr>
          </w:p>
        </w:tc>
        <w:tc>
          <w:tcPr>
            <w:tcW w:w="2285" w:type="dxa"/>
          </w:tcPr>
          <w:p w14:paraId="1FF98E9A">
            <w:pPr>
              <w:spacing w:line="360" w:lineRule="auto"/>
              <w:rPr>
                <w:rFonts w:ascii="仿宋" w:hAnsi="仿宋" w:eastAsia="仿宋" w:cs="Cambria Math"/>
                <w:color w:val="000000"/>
                <w:szCs w:val="21"/>
              </w:rPr>
            </w:pPr>
          </w:p>
        </w:tc>
        <w:tc>
          <w:tcPr>
            <w:tcW w:w="2495" w:type="dxa"/>
          </w:tcPr>
          <w:p w14:paraId="06675078">
            <w:pPr>
              <w:spacing w:line="360" w:lineRule="auto"/>
              <w:rPr>
                <w:rFonts w:ascii="仿宋" w:hAnsi="仿宋" w:eastAsia="仿宋" w:cs="Cambria Math"/>
                <w:color w:val="000000"/>
                <w:szCs w:val="21"/>
              </w:rPr>
            </w:pPr>
          </w:p>
        </w:tc>
        <w:tc>
          <w:tcPr>
            <w:tcW w:w="2704" w:type="dxa"/>
          </w:tcPr>
          <w:p w14:paraId="26520ACA">
            <w:pPr>
              <w:spacing w:line="360" w:lineRule="auto"/>
              <w:rPr>
                <w:rFonts w:ascii="仿宋" w:hAnsi="仿宋" w:eastAsia="仿宋" w:cs="Cambria Math"/>
                <w:color w:val="000000"/>
                <w:szCs w:val="21"/>
              </w:rPr>
            </w:pPr>
          </w:p>
        </w:tc>
        <w:tc>
          <w:tcPr>
            <w:tcW w:w="1408" w:type="dxa"/>
          </w:tcPr>
          <w:p w14:paraId="4CA4A0F8">
            <w:pPr>
              <w:spacing w:line="360" w:lineRule="auto"/>
              <w:rPr>
                <w:rFonts w:ascii="仿宋" w:hAnsi="仿宋" w:eastAsia="仿宋" w:cs="Cambria Math"/>
                <w:color w:val="000000"/>
                <w:szCs w:val="21"/>
              </w:rPr>
            </w:pPr>
          </w:p>
        </w:tc>
      </w:tr>
      <w:tr w14:paraId="175FFC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A5E6F21">
            <w:pPr>
              <w:spacing w:line="360" w:lineRule="auto"/>
              <w:rPr>
                <w:rFonts w:ascii="仿宋" w:hAnsi="仿宋" w:eastAsia="仿宋" w:cs="Cambria Math"/>
                <w:color w:val="000000"/>
                <w:szCs w:val="21"/>
              </w:rPr>
            </w:pPr>
          </w:p>
        </w:tc>
        <w:tc>
          <w:tcPr>
            <w:tcW w:w="2285" w:type="dxa"/>
          </w:tcPr>
          <w:p w14:paraId="6390CE62">
            <w:pPr>
              <w:spacing w:line="360" w:lineRule="auto"/>
              <w:rPr>
                <w:rFonts w:ascii="仿宋" w:hAnsi="仿宋" w:eastAsia="仿宋" w:cs="Cambria Math"/>
                <w:color w:val="000000"/>
                <w:szCs w:val="21"/>
              </w:rPr>
            </w:pPr>
          </w:p>
        </w:tc>
        <w:tc>
          <w:tcPr>
            <w:tcW w:w="2495" w:type="dxa"/>
          </w:tcPr>
          <w:p w14:paraId="2F94D191">
            <w:pPr>
              <w:spacing w:line="360" w:lineRule="auto"/>
              <w:rPr>
                <w:rFonts w:ascii="仿宋" w:hAnsi="仿宋" w:eastAsia="仿宋" w:cs="Cambria Math"/>
                <w:color w:val="000000"/>
                <w:szCs w:val="21"/>
              </w:rPr>
            </w:pPr>
          </w:p>
        </w:tc>
        <w:tc>
          <w:tcPr>
            <w:tcW w:w="2704" w:type="dxa"/>
          </w:tcPr>
          <w:p w14:paraId="1C288A3E">
            <w:pPr>
              <w:spacing w:line="360" w:lineRule="auto"/>
              <w:rPr>
                <w:rFonts w:ascii="仿宋" w:hAnsi="仿宋" w:eastAsia="仿宋" w:cs="Cambria Math"/>
                <w:color w:val="000000"/>
                <w:szCs w:val="21"/>
              </w:rPr>
            </w:pPr>
          </w:p>
        </w:tc>
        <w:tc>
          <w:tcPr>
            <w:tcW w:w="1408" w:type="dxa"/>
          </w:tcPr>
          <w:p w14:paraId="5E4403F8">
            <w:pPr>
              <w:spacing w:line="360" w:lineRule="auto"/>
              <w:rPr>
                <w:rFonts w:ascii="仿宋" w:hAnsi="仿宋" w:eastAsia="仿宋" w:cs="Cambria Math"/>
                <w:color w:val="000000"/>
                <w:szCs w:val="21"/>
              </w:rPr>
            </w:pPr>
          </w:p>
        </w:tc>
      </w:tr>
      <w:tr w14:paraId="108863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A77A4AC">
            <w:pPr>
              <w:spacing w:line="360" w:lineRule="auto"/>
              <w:rPr>
                <w:rFonts w:ascii="仿宋" w:hAnsi="仿宋" w:eastAsia="仿宋" w:cs="Cambria Math"/>
                <w:color w:val="000000"/>
                <w:szCs w:val="21"/>
              </w:rPr>
            </w:pPr>
          </w:p>
        </w:tc>
        <w:tc>
          <w:tcPr>
            <w:tcW w:w="2285" w:type="dxa"/>
          </w:tcPr>
          <w:p w14:paraId="1A7EBFEA">
            <w:pPr>
              <w:spacing w:line="360" w:lineRule="auto"/>
              <w:rPr>
                <w:rFonts w:ascii="仿宋" w:hAnsi="仿宋" w:eastAsia="仿宋" w:cs="Cambria Math"/>
                <w:color w:val="000000"/>
                <w:szCs w:val="21"/>
              </w:rPr>
            </w:pPr>
          </w:p>
        </w:tc>
        <w:tc>
          <w:tcPr>
            <w:tcW w:w="2495" w:type="dxa"/>
          </w:tcPr>
          <w:p w14:paraId="4D03B3BD">
            <w:pPr>
              <w:spacing w:line="360" w:lineRule="auto"/>
              <w:rPr>
                <w:rFonts w:ascii="仿宋" w:hAnsi="仿宋" w:eastAsia="仿宋" w:cs="Cambria Math"/>
                <w:color w:val="000000"/>
                <w:szCs w:val="21"/>
              </w:rPr>
            </w:pPr>
          </w:p>
        </w:tc>
        <w:tc>
          <w:tcPr>
            <w:tcW w:w="2704" w:type="dxa"/>
          </w:tcPr>
          <w:p w14:paraId="513FCFE7">
            <w:pPr>
              <w:spacing w:line="360" w:lineRule="auto"/>
              <w:rPr>
                <w:rFonts w:ascii="仿宋" w:hAnsi="仿宋" w:eastAsia="仿宋" w:cs="Cambria Math"/>
                <w:color w:val="000000"/>
                <w:szCs w:val="21"/>
              </w:rPr>
            </w:pPr>
          </w:p>
        </w:tc>
        <w:tc>
          <w:tcPr>
            <w:tcW w:w="1408" w:type="dxa"/>
          </w:tcPr>
          <w:p w14:paraId="6F6C5F0E">
            <w:pPr>
              <w:spacing w:line="360" w:lineRule="auto"/>
              <w:rPr>
                <w:rFonts w:ascii="仿宋" w:hAnsi="仿宋" w:eastAsia="仿宋" w:cs="Cambria Math"/>
                <w:color w:val="000000"/>
                <w:szCs w:val="21"/>
              </w:rPr>
            </w:pPr>
          </w:p>
        </w:tc>
      </w:tr>
    </w:tbl>
    <w:p w14:paraId="0BDE46E3">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0DC26765">
      <w:pPr>
        <w:spacing w:line="600" w:lineRule="exact"/>
        <w:rPr>
          <w:rFonts w:ascii="仿宋" w:hAnsi="仿宋" w:eastAsia="仿宋" w:cs="仿宋"/>
          <w:color w:val="000000"/>
          <w:szCs w:val="21"/>
        </w:rPr>
      </w:pPr>
    </w:p>
    <w:p w14:paraId="061F5292">
      <w:pPr>
        <w:spacing w:line="360" w:lineRule="auto"/>
        <w:ind w:firstLine="420"/>
        <w:jc w:val="right"/>
        <w:rPr>
          <w:rFonts w:ascii="仿宋" w:hAnsi="仿宋" w:eastAsia="仿宋" w:cs="仿宋"/>
          <w:color w:val="000000"/>
        </w:rPr>
      </w:pPr>
    </w:p>
    <w:p w14:paraId="73A252D4">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01AC1A00">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3072C2DD">
      <w:pPr>
        <w:spacing w:line="360" w:lineRule="auto"/>
        <w:rPr>
          <w:rFonts w:ascii="仿宋" w:hAnsi="仿宋" w:eastAsia="仿宋" w:cs="仿宋"/>
          <w:color w:val="000000"/>
          <w:u w:val="single"/>
        </w:rPr>
      </w:pPr>
    </w:p>
    <w:p w14:paraId="0BE0BA95">
      <w:pPr>
        <w:pStyle w:val="6"/>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14:paraId="55D526B9">
      <w:pPr>
        <w:pStyle w:val="6"/>
        <w:spacing w:before="0" w:after="0" w:line="360" w:lineRule="auto"/>
        <w:rPr>
          <w:rFonts w:ascii="仿宋" w:hAnsi="仿宋" w:eastAsia="仿宋" w:cs="仿宋"/>
          <w:color w:val="000000"/>
          <w:sz w:val="24"/>
          <w:szCs w:val="24"/>
        </w:rPr>
      </w:pPr>
      <w:bookmarkStart w:id="222" w:name="_Toc17890"/>
      <w:bookmarkStart w:id="223" w:name="_Toc186737819"/>
      <w:bookmarkStart w:id="224" w:name="_Toc21802"/>
      <w:r>
        <w:rPr>
          <w:rFonts w:hint="eastAsia" w:ascii="仿宋" w:hAnsi="仿宋" w:eastAsia="仿宋" w:cs="仿宋"/>
          <w:color w:val="000000"/>
          <w:sz w:val="24"/>
          <w:szCs w:val="24"/>
        </w:rPr>
        <w:t>（七）供应商行为准则承诺书</w:t>
      </w:r>
      <w:bookmarkEnd w:id="222"/>
      <w:bookmarkEnd w:id="223"/>
      <w:bookmarkEnd w:id="224"/>
    </w:p>
    <w:p w14:paraId="6FEBF1A6">
      <w:pPr>
        <w:jc w:val="center"/>
        <w:rPr>
          <w:rFonts w:ascii="仿宋" w:hAnsi="仿宋" w:eastAsia="仿宋" w:cs="宋体"/>
          <w:b/>
          <w:bCs/>
          <w:color w:val="000000"/>
          <w:sz w:val="28"/>
          <w:szCs w:val="28"/>
        </w:rPr>
      </w:pPr>
      <w:bookmarkStart w:id="225" w:name="_Toc15599"/>
      <w:r>
        <w:rPr>
          <w:rFonts w:hint="eastAsia" w:ascii="仿宋" w:hAnsi="仿宋" w:eastAsia="仿宋" w:cs="宋体"/>
          <w:b/>
          <w:bCs/>
          <w:color w:val="000000"/>
          <w:sz w:val="28"/>
          <w:szCs w:val="28"/>
        </w:rPr>
        <w:t>供应商行为准则承诺书</w:t>
      </w:r>
    </w:p>
    <w:p w14:paraId="0EC2C298">
      <w:pPr>
        <w:spacing w:line="360" w:lineRule="auto"/>
        <w:ind w:firstLine="480" w:firstLineChars="200"/>
        <w:rPr>
          <w:rFonts w:ascii="仿宋" w:hAnsi="仿宋" w:eastAsia="仿宋" w:cs="仿宋"/>
          <w:color w:val="000000"/>
        </w:rPr>
      </w:pPr>
    </w:p>
    <w:p w14:paraId="20A03A27">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54B9AB4">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4442BBA4">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2283F797">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DD79639">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2AE96B90">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5CCD55F1">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1B886234">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14BDF69">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793D89AB">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14:paraId="07E44472">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64964186">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312A46E3">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404880D8">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0D742677">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14:paraId="0C66491B">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14:paraId="1FF07AD9">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14:paraId="5D3FF308">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14:paraId="73DA1A91">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14F04391">
      <w:pPr>
        <w:pStyle w:val="6"/>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226" w:name="_Toc186737820"/>
      <w:bookmarkStart w:id="227" w:name="_Toc8068"/>
      <w:bookmarkStart w:id="228" w:name="_Toc19453"/>
      <w:r>
        <w:rPr>
          <w:rFonts w:hint="eastAsia" w:ascii="仿宋" w:hAnsi="仿宋" w:eastAsia="仿宋" w:cs="宋体"/>
          <w:bCs w:val="0"/>
          <w:color w:val="000000"/>
          <w:sz w:val="24"/>
          <w:szCs w:val="24"/>
        </w:rPr>
        <w:t>（八）供应商廉洁诚信承诺书</w:t>
      </w:r>
      <w:bookmarkEnd w:id="225"/>
      <w:bookmarkEnd w:id="226"/>
      <w:bookmarkEnd w:id="227"/>
      <w:bookmarkEnd w:id="228"/>
    </w:p>
    <w:p w14:paraId="151F35C6">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53991C31">
      <w:pPr>
        <w:spacing w:line="360" w:lineRule="auto"/>
        <w:ind w:firstLine="480" w:firstLineChars="200"/>
        <w:rPr>
          <w:rFonts w:ascii="仿宋" w:hAnsi="仿宋" w:eastAsia="仿宋" w:cs="宋体"/>
          <w:color w:val="000000"/>
        </w:rPr>
      </w:pPr>
    </w:p>
    <w:p w14:paraId="71CF3641">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79F8F31D">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741485F9">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5641A229">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269B8362">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57B7457F">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38DD17B9">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24A8BE39">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14:paraId="424DD652">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427C246F">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77930BDE">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14:paraId="32DB081C">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14:paraId="67B755F4">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30F19AB1">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3DDFEFCA">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2A23219F">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14:paraId="3962E1B1">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14:paraId="4BB6A49B">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73F4B8EA">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6775858F">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9E4E62E">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620BF997">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12DB5D78">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6B5D53AA">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29ABF669">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AE0FF61">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14:paraId="183ED3D3">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2490C0BF">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4870CA8D">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002FC853">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14:paraId="68A0796D">
      <w:pPr>
        <w:spacing w:line="360" w:lineRule="auto"/>
        <w:ind w:firstLine="480" w:firstLineChars="200"/>
        <w:rPr>
          <w:rFonts w:ascii="仿宋" w:hAnsi="仿宋" w:eastAsia="仿宋" w:cs="宋体"/>
          <w:color w:val="000000"/>
        </w:rPr>
      </w:pPr>
    </w:p>
    <w:p w14:paraId="52FCB691">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580189E7">
      <w:pPr>
        <w:spacing w:line="360" w:lineRule="auto"/>
        <w:ind w:firstLine="480" w:firstLineChars="200"/>
        <w:rPr>
          <w:rFonts w:ascii="仿宋" w:hAnsi="仿宋" w:eastAsia="仿宋" w:cs="宋体"/>
          <w:color w:val="000000"/>
        </w:rPr>
      </w:pPr>
    </w:p>
    <w:p w14:paraId="75468B8E">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14:paraId="46583A19">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14:paraId="7BBDCE70">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14:paraId="682DBA96">
      <w:pPr>
        <w:spacing w:line="360" w:lineRule="auto"/>
        <w:ind w:firstLine="3578" w:firstLineChars="1491"/>
        <w:rPr>
          <w:rStyle w:val="59"/>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14:paraId="27D5EC4C">
      <w:pPr>
        <w:pStyle w:val="6"/>
        <w:spacing w:before="0" w:after="0" w:line="360" w:lineRule="auto"/>
        <w:rPr>
          <w:rFonts w:ascii="仿宋" w:hAnsi="仿宋" w:eastAsia="仿宋" w:cs="宋体"/>
          <w:bCs w:val="0"/>
          <w:color w:val="000000"/>
          <w:sz w:val="21"/>
          <w:szCs w:val="24"/>
        </w:rPr>
      </w:pPr>
      <w:bookmarkStart w:id="229" w:name="_Toc186737822"/>
      <w:bookmarkStart w:id="230" w:name="_Toc14490"/>
      <w:r>
        <w:rPr>
          <w:rFonts w:hint="eastAsia" w:ascii="仿宋" w:hAnsi="仿宋" w:eastAsia="仿宋" w:cs="宋体"/>
          <w:color w:val="000000"/>
          <w:sz w:val="24"/>
        </w:rPr>
        <w:t>（十）其他材料</w:t>
      </w:r>
      <w:bookmarkEnd w:id="229"/>
      <w:bookmarkEnd w:id="230"/>
    </w:p>
    <w:p w14:paraId="4C512B27">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214"/>
    <w:p w14:paraId="7DCEF7CF">
      <w:pPr>
        <w:pStyle w:val="5"/>
        <w:jc w:val="both"/>
        <w:rPr>
          <w:rFonts w:ascii="仿宋" w:hAnsi="仿宋" w:eastAsia="仿宋" w:cs="仿宋"/>
          <w:color w:val="000000"/>
        </w:rPr>
      </w:pPr>
      <w:bookmarkStart w:id="231" w:name="_Toc28698"/>
      <w:bookmarkStart w:id="232" w:name="_Toc186737823"/>
      <w:bookmarkStart w:id="233" w:name="_Toc27062"/>
      <w:r>
        <w:rPr>
          <w:rFonts w:hint="eastAsia" w:ascii="仿宋" w:hAnsi="仿宋" w:eastAsia="仿宋" w:cs="仿宋"/>
          <w:color w:val="000000"/>
          <w:sz w:val="24"/>
          <w:szCs w:val="24"/>
        </w:rPr>
        <w:t>二、技术文件</w:t>
      </w:r>
      <w:bookmarkEnd w:id="231"/>
      <w:bookmarkEnd w:id="232"/>
      <w:bookmarkEnd w:id="233"/>
      <w:bookmarkStart w:id="234" w:name="_Toc23108"/>
    </w:p>
    <w:p w14:paraId="1100C78B">
      <w:pPr>
        <w:pStyle w:val="6"/>
        <w:spacing w:before="0" w:after="0" w:line="360" w:lineRule="auto"/>
        <w:rPr>
          <w:rFonts w:ascii="仿宋" w:hAnsi="仿宋" w:eastAsia="仿宋" w:cs="仿宋"/>
          <w:color w:val="000000"/>
          <w:sz w:val="24"/>
          <w:szCs w:val="24"/>
        </w:rPr>
      </w:pPr>
      <w:bookmarkStart w:id="235" w:name="_Toc17302"/>
      <w:bookmarkStart w:id="236" w:name="_Toc186737824"/>
      <w:bookmarkStart w:id="237" w:name="_Toc29436"/>
      <w:r>
        <w:rPr>
          <w:rFonts w:hint="eastAsia" w:ascii="仿宋" w:hAnsi="仿宋" w:eastAsia="仿宋" w:cs="仿宋"/>
          <w:color w:val="000000"/>
          <w:sz w:val="24"/>
          <w:szCs w:val="24"/>
        </w:rPr>
        <w:t>（一）采购需求应答偏离表</w:t>
      </w:r>
      <w:bookmarkEnd w:id="234"/>
      <w:bookmarkEnd w:id="235"/>
      <w:bookmarkEnd w:id="236"/>
      <w:bookmarkEnd w:id="237"/>
    </w:p>
    <w:p w14:paraId="2B09B47C">
      <w:pPr>
        <w:spacing w:line="360" w:lineRule="auto"/>
        <w:jc w:val="center"/>
        <w:rPr>
          <w:rFonts w:ascii="仿宋" w:hAnsi="仿宋" w:eastAsia="仿宋" w:cs="仿宋"/>
          <w:b/>
          <w:bCs/>
          <w:color w:val="000000"/>
        </w:rPr>
      </w:pPr>
      <w:bookmarkStart w:id="238" w:name="_Toc125561188"/>
      <w:bookmarkStart w:id="239" w:name="_Toc125771198"/>
      <w:bookmarkStart w:id="240" w:name="_Toc293297544"/>
      <w:r>
        <w:rPr>
          <w:rFonts w:hint="eastAsia" w:ascii="仿宋" w:hAnsi="仿宋" w:eastAsia="仿宋" w:cs="仿宋"/>
          <w:b/>
          <w:bCs/>
          <w:color w:val="000000"/>
        </w:rPr>
        <w:t>采购需求应答偏离表</w:t>
      </w:r>
      <w:bookmarkEnd w:id="238"/>
      <w:bookmarkEnd w:id="239"/>
      <w:bookmarkEnd w:id="240"/>
    </w:p>
    <w:p w14:paraId="76B60D47">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7A0724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5967D658">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5D38395A">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6561BB4F">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6C937289">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63BFBC5D">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741255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49F2E05">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4B2C77F1">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533B2059">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B54111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6FB65A3">
            <w:pPr>
              <w:spacing w:line="360" w:lineRule="auto"/>
              <w:rPr>
                <w:rFonts w:ascii="仿宋" w:hAnsi="仿宋" w:eastAsia="仿宋" w:cs="仿宋"/>
                <w:color w:val="000000"/>
                <w:szCs w:val="21"/>
              </w:rPr>
            </w:pPr>
          </w:p>
        </w:tc>
      </w:tr>
      <w:tr w14:paraId="32B02F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BBE51E0">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F31780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1B194CF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CF2922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EA8D7DD">
            <w:pPr>
              <w:spacing w:line="360" w:lineRule="auto"/>
              <w:rPr>
                <w:rFonts w:ascii="仿宋" w:hAnsi="仿宋" w:eastAsia="仿宋" w:cs="仿宋"/>
                <w:color w:val="000000"/>
                <w:szCs w:val="21"/>
              </w:rPr>
            </w:pPr>
          </w:p>
        </w:tc>
      </w:tr>
      <w:tr w14:paraId="2CF92C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FDC9177">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2ADED1F8">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1E71203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896ACD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E5CA7B9">
            <w:pPr>
              <w:spacing w:line="360" w:lineRule="auto"/>
              <w:rPr>
                <w:rFonts w:ascii="仿宋" w:hAnsi="仿宋" w:eastAsia="仿宋" w:cs="仿宋"/>
                <w:color w:val="000000"/>
                <w:szCs w:val="21"/>
              </w:rPr>
            </w:pPr>
          </w:p>
        </w:tc>
      </w:tr>
      <w:tr w14:paraId="5CE657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9443C07">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AEFAD30">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AD803C1">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DB9560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190A2E4">
            <w:pPr>
              <w:spacing w:line="360" w:lineRule="auto"/>
              <w:rPr>
                <w:rFonts w:ascii="仿宋" w:hAnsi="仿宋" w:eastAsia="仿宋" w:cs="仿宋"/>
                <w:color w:val="000000"/>
                <w:szCs w:val="21"/>
              </w:rPr>
            </w:pPr>
          </w:p>
        </w:tc>
      </w:tr>
      <w:tr w14:paraId="784F8A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16B30F4">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48397D5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7B55A4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4FC29A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13AECD77">
            <w:pPr>
              <w:spacing w:line="360" w:lineRule="auto"/>
              <w:rPr>
                <w:rFonts w:ascii="仿宋" w:hAnsi="仿宋" w:eastAsia="仿宋" w:cs="仿宋"/>
                <w:color w:val="000000"/>
                <w:szCs w:val="21"/>
              </w:rPr>
            </w:pPr>
          </w:p>
        </w:tc>
      </w:tr>
      <w:tr w14:paraId="329D62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FB7FB62">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204004C1">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5BFB3C73">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908023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1C65F92">
            <w:pPr>
              <w:spacing w:line="360" w:lineRule="auto"/>
              <w:rPr>
                <w:rFonts w:ascii="仿宋" w:hAnsi="仿宋" w:eastAsia="仿宋" w:cs="仿宋"/>
                <w:color w:val="000000"/>
                <w:szCs w:val="21"/>
              </w:rPr>
            </w:pPr>
          </w:p>
        </w:tc>
      </w:tr>
      <w:tr w14:paraId="19886F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D7157A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12E994C">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7D08D6E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06DEA2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0BABC66E">
            <w:pPr>
              <w:spacing w:line="360" w:lineRule="auto"/>
              <w:rPr>
                <w:rFonts w:ascii="仿宋" w:hAnsi="仿宋" w:eastAsia="仿宋" w:cs="仿宋"/>
                <w:color w:val="000000"/>
                <w:szCs w:val="21"/>
              </w:rPr>
            </w:pPr>
          </w:p>
        </w:tc>
      </w:tr>
      <w:tr w14:paraId="327B22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67B42F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1DF74F9">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2CE69E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17B1206A">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CCCF2CB">
            <w:pPr>
              <w:spacing w:line="360" w:lineRule="auto"/>
              <w:rPr>
                <w:rFonts w:ascii="仿宋" w:hAnsi="仿宋" w:eastAsia="仿宋" w:cs="仿宋"/>
                <w:color w:val="000000"/>
                <w:szCs w:val="21"/>
              </w:rPr>
            </w:pPr>
          </w:p>
        </w:tc>
      </w:tr>
      <w:tr w14:paraId="76C4FE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AA2AB6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21935FF">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87BC94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F9BC91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7361119">
            <w:pPr>
              <w:spacing w:line="360" w:lineRule="auto"/>
              <w:rPr>
                <w:rFonts w:ascii="仿宋" w:hAnsi="仿宋" w:eastAsia="仿宋" w:cs="仿宋"/>
                <w:color w:val="000000"/>
                <w:szCs w:val="21"/>
              </w:rPr>
            </w:pPr>
          </w:p>
        </w:tc>
      </w:tr>
      <w:tr w14:paraId="6C98AE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B15D862">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2C24D13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3123E9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109EAD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C04D4DB">
            <w:pPr>
              <w:spacing w:line="360" w:lineRule="auto"/>
              <w:rPr>
                <w:rFonts w:ascii="仿宋" w:hAnsi="仿宋" w:eastAsia="仿宋" w:cs="仿宋"/>
                <w:color w:val="000000"/>
                <w:szCs w:val="21"/>
              </w:rPr>
            </w:pPr>
          </w:p>
        </w:tc>
      </w:tr>
      <w:tr w14:paraId="52BB7C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DEFEFF1">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00E90660">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127672F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B0DF11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0145A8F4">
            <w:pPr>
              <w:spacing w:line="360" w:lineRule="auto"/>
              <w:rPr>
                <w:rFonts w:ascii="仿宋" w:hAnsi="仿宋" w:eastAsia="仿宋" w:cs="仿宋"/>
                <w:color w:val="000000"/>
                <w:szCs w:val="21"/>
              </w:rPr>
            </w:pPr>
          </w:p>
        </w:tc>
      </w:tr>
      <w:tr w14:paraId="6CB595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989E6D0">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D9C044C">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4ECCFB2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91B6711">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1923B9B">
            <w:pPr>
              <w:spacing w:line="360" w:lineRule="auto"/>
              <w:rPr>
                <w:rFonts w:ascii="仿宋" w:hAnsi="仿宋" w:eastAsia="仿宋" w:cs="仿宋"/>
                <w:color w:val="000000"/>
                <w:szCs w:val="21"/>
              </w:rPr>
            </w:pPr>
          </w:p>
        </w:tc>
      </w:tr>
      <w:tr w14:paraId="16C764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7101050">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BD8AAD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348D46E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6158CA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1EED4B50">
            <w:pPr>
              <w:spacing w:line="360" w:lineRule="auto"/>
              <w:rPr>
                <w:rFonts w:ascii="仿宋" w:hAnsi="仿宋" w:eastAsia="仿宋" w:cs="仿宋"/>
                <w:color w:val="000000"/>
                <w:szCs w:val="21"/>
              </w:rPr>
            </w:pPr>
          </w:p>
        </w:tc>
      </w:tr>
      <w:tr w14:paraId="08E418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5A0B01D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14:paraId="1D2487F8">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14:paraId="2A4B2F7D">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14:paraId="6BD4141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14:paraId="237EA081">
            <w:pPr>
              <w:spacing w:line="360" w:lineRule="auto"/>
              <w:rPr>
                <w:rFonts w:ascii="仿宋" w:hAnsi="仿宋" w:eastAsia="仿宋" w:cs="仿宋"/>
                <w:color w:val="000000"/>
                <w:szCs w:val="21"/>
              </w:rPr>
            </w:pPr>
          </w:p>
        </w:tc>
      </w:tr>
    </w:tbl>
    <w:p w14:paraId="3B9FE3D9">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14530D54">
      <w:pPr>
        <w:spacing w:line="360" w:lineRule="auto"/>
        <w:ind w:left="480" w:hanging="480" w:hangingChars="200"/>
        <w:rPr>
          <w:rFonts w:ascii="仿宋" w:hAnsi="仿宋" w:eastAsia="仿宋" w:cs="仿宋"/>
          <w:color w:val="000000"/>
        </w:rPr>
      </w:pPr>
    </w:p>
    <w:p w14:paraId="5B804854">
      <w:pPr>
        <w:spacing w:line="440" w:lineRule="exact"/>
        <w:ind w:firstLine="4080" w:firstLineChars="1700"/>
        <w:jc w:val="right"/>
        <w:rPr>
          <w:rFonts w:ascii="仿宋" w:hAnsi="仿宋" w:eastAsia="仿宋" w:cs="仿宋"/>
          <w:color w:val="000000"/>
        </w:rPr>
      </w:pPr>
    </w:p>
    <w:p w14:paraId="252AC389">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2197FB1C">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4082D9CD">
      <w:pPr>
        <w:spacing w:line="360" w:lineRule="auto"/>
        <w:rPr>
          <w:rFonts w:ascii="仿宋" w:hAnsi="仿宋" w:eastAsia="仿宋" w:cs="仿宋"/>
          <w:color w:val="000000"/>
        </w:rPr>
      </w:pPr>
    </w:p>
    <w:p w14:paraId="7FC36514">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41" w:name="_Toc186737825"/>
      <w:bookmarkStart w:id="242" w:name="_Toc8284"/>
      <w:bookmarkStart w:id="243" w:name="_Toc15623"/>
      <w:r>
        <w:rPr>
          <w:rFonts w:hint="eastAsia" w:ascii="仿宋" w:hAnsi="仿宋" w:eastAsia="仿宋" w:cs="仿宋"/>
          <w:color w:val="000000"/>
          <w:sz w:val="24"/>
          <w:szCs w:val="24"/>
        </w:rPr>
        <w:t>（二）技术方案</w:t>
      </w:r>
      <w:bookmarkEnd w:id="241"/>
      <w:bookmarkEnd w:id="242"/>
      <w:bookmarkEnd w:id="243"/>
    </w:p>
    <w:p w14:paraId="5FA67B72">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244" w:name="_Toc517281860"/>
      <w:bookmarkStart w:id="245" w:name="_Toc444891358"/>
      <w:r>
        <w:rPr>
          <w:rFonts w:hint="eastAsia" w:ascii="仿宋" w:hAnsi="仿宋" w:eastAsia="仿宋" w:cs="仿宋"/>
          <w:color w:val="000000"/>
        </w:rPr>
        <w:br w:type="page"/>
      </w:r>
    </w:p>
    <w:p w14:paraId="0606F69E">
      <w:pPr>
        <w:pStyle w:val="7"/>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10A8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5812599B">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14:paraId="0011B3D0">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14:paraId="0E682297">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14:paraId="41A9D2C6">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14:paraId="6F121C2A">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14:paraId="27D8BC98">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14:paraId="1CFCF4CF">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14:paraId="65BC2CCC">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14:paraId="4E0B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5A0DBC90">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14:paraId="32640A5A">
            <w:pPr>
              <w:snapToGrid w:val="0"/>
              <w:spacing w:line="360" w:lineRule="auto"/>
              <w:jc w:val="center"/>
              <w:rPr>
                <w:rFonts w:ascii="仿宋" w:hAnsi="仿宋" w:eastAsia="仿宋" w:cs="仿宋"/>
                <w:color w:val="000000"/>
                <w:szCs w:val="21"/>
              </w:rPr>
            </w:pPr>
          </w:p>
        </w:tc>
        <w:tc>
          <w:tcPr>
            <w:tcW w:w="851" w:type="dxa"/>
          </w:tcPr>
          <w:p w14:paraId="680045C6">
            <w:pPr>
              <w:snapToGrid w:val="0"/>
              <w:spacing w:line="360" w:lineRule="auto"/>
              <w:jc w:val="center"/>
              <w:rPr>
                <w:rFonts w:ascii="仿宋" w:hAnsi="仿宋" w:eastAsia="仿宋" w:cs="仿宋"/>
                <w:color w:val="000000"/>
                <w:szCs w:val="21"/>
              </w:rPr>
            </w:pPr>
          </w:p>
        </w:tc>
        <w:tc>
          <w:tcPr>
            <w:tcW w:w="980" w:type="dxa"/>
            <w:vAlign w:val="center"/>
          </w:tcPr>
          <w:p w14:paraId="22C9A7C9">
            <w:pPr>
              <w:snapToGrid w:val="0"/>
              <w:spacing w:line="360" w:lineRule="auto"/>
              <w:jc w:val="center"/>
              <w:rPr>
                <w:rFonts w:ascii="仿宋" w:hAnsi="仿宋" w:eastAsia="仿宋" w:cs="仿宋"/>
                <w:color w:val="000000"/>
                <w:szCs w:val="21"/>
              </w:rPr>
            </w:pPr>
          </w:p>
        </w:tc>
        <w:tc>
          <w:tcPr>
            <w:tcW w:w="992" w:type="dxa"/>
            <w:vAlign w:val="center"/>
          </w:tcPr>
          <w:p w14:paraId="2123EDEE">
            <w:pPr>
              <w:snapToGrid w:val="0"/>
              <w:spacing w:line="360" w:lineRule="auto"/>
              <w:jc w:val="center"/>
              <w:rPr>
                <w:rFonts w:ascii="仿宋" w:hAnsi="仿宋" w:eastAsia="仿宋" w:cs="仿宋"/>
                <w:color w:val="000000"/>
                <w:szCs w:val="21"/>
              </w:rPr>
            </w:pPr>
          </w:p>
        </w:tc>
        <w:tc>
          <w:tcPr>
            <w:tcW w:w="1276" w:type="dxa"/>
            <w:vAlign w:val="center"/>
          </w:tcPr>
          <w:p w14:paraId="32F57D4E">
            <w:pPr>
              <w:snapToGrid w:val="0"/>
              <w:spacing w:line="360" w:lineRule="auto"/>
              <w:jc w:val="center"/>
              <w:rPr>
                <w:rFonts w:ascii="仿宋" w:hAnsi="仿宋" w:eastAsia="仿宋" w:cs="仿宋"/>
                <w:color w:val="000000"/>
                <w:szCs w:val="21"/>
              </w:rPr>
            </w:pPr>
          </w:p>
        </w:tc>
        <w:tc>
          <w:tcPr>
            <w:tcW w:w="1134" w:type="dxa"/>
            <w:vAlign w:val="center"/>
          </w:tcPr>
          <w:p w14:paraId="2F930D02">
            <w:pPr>
              <w:snapToGrid w:val="0"/>
              <w:spacing w:line="360" w:lineRule="auto"/>
              <w:jc w:val="center"/>
              <w:rPr>
                <w:rFonts w:ascii="仿宋" w:hAnsi="仿宋" w:eastAsia="仿宋" w:cs="仿宋"/>
                <w:color w:val="000000"/>
                <w:szCs w:val="21"/>
              </w:rPr>
            </w:pPr>
          </w:p>
        </w:tc>
        <w:tc>
          <w:tcPr>
            <w:tcW w:w="1695" w:type="dxa"/>
            <w:vAlign w:val="center"/>
          </w:tcPr>
          <w:p w14:paraId="44DFF6FF">
            <w:pPr>
              <w:snapToGrid w:val="0"/>
              <w:spacing w:line="360" w:lineRule="auto"/>
              <w:jc w:val="center"/>
              <w:rPr>
                <w:rFonts w:ascii="仿宋" w:hAnsi="仿宋" w:eastAsia="仿宋" w:cs="仿宋"/>
                <w:color w:val="000000"/>
                <w:szCs w:val="21"/>
              </w:rPr>
            </w:pPr>
          </w:p>
        </w:tc>
      </w:tr>
      <w:tr w14:paraId="339C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0FF2E663">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14:paraId="7190E3DE">
            <w:pPr>
              <w:snapToGrid w:val="0"/>
              <w:spacing w:line="360" w:lineRule="auto"/>
              <w:jc w:val="center"/>
              <w:rPr>
                <w:rFonts w:ascii="仿宋" w:hAnsi="仿宋" w:eastAsia="仿宋" w:cs="仿宋"/>
                <w:color w:val="000000"/>
                <w:szCs w:val="21"/>
              </w:rPr>
            </w:pPr>
          </w:p>
        </w:tc>
        <w:tc>
          <w:tcPr>
            <w:tcW w:w="851" w:type="dxa"/>
          </w:tcPr>
          <w:p w14:paraId="0E92793D">
            <w:pPr>
              <w:snapToGrid w:val="0"/>
              <w:spacing w:line="360" w:lineRule="auto"/>
              <w:jc w:val="center"/>
              <w:rPr>
                <w:rFonts w:ascii="仿宋" w:hAnsi="仿宋" w:eastAsia="仿宋" w:cs="仿宋"/>
                <w:color w:val="000000"/>
                <w:szCs w:val="21"/>
              </w:rPr>
            </w:pPr>
          </w:p>
        </w:tc>
        <w:tc>
          <w:tcPr>
            <w:tcW w:w="980" w:type="dxa"/>
            <w:vAlign w:val="center"/>
          </w:tcPr>
          <w:p w14:paraId="1CC70E89">
            <w:pPr>
              <w:snapToGrid w:val="0"/>
              <w:spacing w:line="360" w:lineRule="auto"/>
              <w:jc w:val="center"/>
              <w:rPr>
                <w:rFonts w:ascii="仿宋" w:hAnsi="仿宋" w:eastAsia="仿宋" w:cs="仿宋"/>
                <w:color w:val="000000"/>
                <w:szCs w:val="21"/>
              </w:rPr>
            </w:pPr>
          </w:p>
        </w:tc>
        <w:tc>
          <w:tcPr>
            <w:tcW w:w="992" w:type="dxa"/>
            <w:vAlign w:val="center"/>
          </w:tcPr>
          <w:p w14:paraId="1AAC4434">
            <w:pPr>
              <w:snapToGrid w:val="0"/>
              <w:spacing w:line="360" w:lineRule="auto"/>
              <w:jc w:val="center"/>
              <w:rPr>
                <w:rFonts w:ascii="仿宋" w:hAnsi="仿宋" w:eastAsia="仿宋" w:cs="仿宋"/>
                <w:color w:val="000000"/>
                <w:szCs w:val="21"/>
              </w:rPr>
            </w:pPr>
          </w:p>
        </w:tc>
        <w:tc>
          <w:tcPr>
            <w:tcW w:w="1276" w:type="dxa"/>
            <w:vAlign w:val="center"/>
          </w:tcPr>
          <w:p w14:paraId="0518D9FC">
            <w:pPr>
              <w:snapToGrid w:val="0"/>
              <w:spacing w:line="360" w:lineRule="auto"/>
              <w:jc w:val="center"/>
              <w:rPr>
                <w:rFonts w:ascii="仿宋" w:hAnsi="仿宋" w:eastAsia="仿宋" w:cs="仿宋"/>
                <w:color w:val="000000"/>
                <w:szCs w:val="21"/>
              </w:rPr>
            </w:pPr>
          </w:p>
        </w:tc>
        <w:tc>
          <w:tcPr>
            <w:tcW w:w="1134" w:type="dxa"/>
            <w:vAlign w:val="center"/>
          </w:tcPr>
          <w:p w14:paraId="5C928FE3">
            <w:pPr>
              <w:snapToGrid w:val="0"/>
              <w:spacing w:line="360" w:lineRule="auto"/>
              <w:jc w:val="center"/>
              <w:rPr>
                <w:rFonts w:ascii="仿宋" w:hAnsi="仿宋" w:eastAsia="仿宋" w:cs="仿宋"/>
                <w:color w:val="000000"/>
                <w:szCs w:val="21"/>
              </w:rPr>
            </w:pPr>
          </w:p>
        </w:tc>
        <w:tc>
          <w:tcPr>
            <w:tcW w:w="1695" w:type="dxa"/>
            <w:vAlign w:val="center"/>
          </w:tcPr>
          <w:p w14:paraId="6BEB17B9">
            <w:pPr>
              <w:snapToGrid w:val="0"/>
              <w:spacing w:line="360" w:lineRule="auto"/>
              <w:jc w:val="center"/>
              <w:rPr>
                <w:rFonts w:ascii="仿宋" w:hAnsi="仿宋" w:eastAsia="仿宋" w:cs="仿宋"/>
                <w:color w:val="000000"/>
                <w:szCs w:val="21"/>
              </w:rPr>
            </w:pPr>
          </w:p>
        </w:tc>
      </w:tr>
      <w:tr w14:paraId="1806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6EE8EE78">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14:paraId="302F0F85">
            <w:pPr>
              <w:snapToGrid w:val="0"/>
              <w:spacing w:line="360" w:lineRule="auto"/>
              <w:jc w:val="center"/>
              <w:rPr>
                <w:rFonts w:ascii="仿宋" w:hAnsi="仿宋" w:eastAsia="仿宋" w:cs="仿宋"/>
                <w:color w:val="000000"/>
                <w:szCs w:val="21"/>
              </w:rPr>
            </w:pPr>
          </w:p>
        </w:tc>
        <w:tc>
          <w:tcPr>
            <w:tcW w:w="851" w:type="dxa"/>
          </w:tcPr>
          <w:p w14:paraId="60B8B3F0">
            <w:pPr>
              <w:snapToGrid w:val="0"/>
              <w:spacing w:line="360" w:lineRule="auto"/>
              <w:jc w:val="center"/>
              <w:rPr>
                <w:rFonts w:ascii="仿宋" w:hAnsi="仿宋" w:eastAsia="仿宋" w:cs="仿宋"/>
                <w:color w:val="000000"/>
                <w:szCs w:val="21"/>
              </w:rPr>
            </w:pPr>
          </w:p>
        </w:tc>
        <w:tc>
          <w:tcPr>
            <w:tcW w:w="980" w:type="dxa"/>
            <w:vAlign w:val="center"/>
          </w:tcPr>
          <w:p w14:paraId="47671B9B">
            <w:pPr>
              <w:snapToGrid w:val="0"/>
              <w:spacing w:line="360" w:lineRule="auto"/>
              <w:jc w:val="center"/>
              <w:rPr>
                <w:rFonts w:ascii="仿宋" w:hAnsi="仿宋" w:eastAsia="仿宋" w:cs="仿宋"/>
                <w:color w:val="000000"/>
                <w:szCs w:val="21"/>
              </w:rPr>
            </w:pPr>
          </w:p>
        </w:tc>
        <w:tc>
          <w:tcPr>
            <w:tcW w:w="992" w:type="dxa"/>
            <w:vAlign w:val="center"/>
          </w:tcPr>
          <w:p w14:paraId="2BF37EAF">
            <w:pPr>
              <w:snapToGrid w:val="0"/>
              <w:spacing w:line="360" w:lineRule="auto"/>
              <w:jc w:val="center"/>
              <w:rPr>
                <w:rFonts w:ascii="仿宋" w:hAnsi="仿宋" w:eastAsia="仿宋" w:cs="仿宋"/>
                <w:color w:val="000000"/>
                <w:szCs w:val="21"/>
              </w:rPr>
            </w:pPr>
          </w:p>
        </w:tc>
        <w:tc>
          <w:tcPr>
            <w:tcW w:w="1276" w:type="dxa"/>
            <w:vAlign w:val="center"/>
          </w:tcPr>
          <w:p w14:paraId="218833A2">
            <w:pPr>
              <w:snapToGrid w:val="0"/>
              <w:spacing w:line="360" w:lineRule="auto"/>
              <w:jc w:val="center"/>
              <w:rPr>
                <w:rFonts w:ascii="仿宋" w:hAnsi="仿宋" w:eastAsia="仿宋" w:cs="仿宋"/>
                <w:color w:val="000000"/>
                <w:szCs w:val="21"/>
              </w:rPr>
            </w:pPr>
          </w:p>
        </w:tc>
        <w:tc>
          <w:tcPr>
            <w:tcW w:w="1134" w:type="dxa"/>
            <w:vAlign w:val="center"/>
          </w:tcPr>
          <w:p w14:paraId="259C68E6">
            <w:pPr>
              <w:snapToGrid w:val="0"/>
              <w:spacing w:line="360" w:lineRule="auto"/>
              <w:jc w:val="center"/>
              <w:rPr>
                <w:rFonts w:ascii="仿宋" w:hAnsi="仿宋" w:eastAsia="仿宋" w:cs="仿宋"/>
                <w:color w:val="000000"/>
                <w:szCs w:val="21"/>
              </w:rPr>
            </w:pPr>
          </w:p>
        </w:tc>
        <w:tc>
          <w:tcPr>
            <w:tcW w:w="1695" w:type="dxa"/>
            <w:vAlign w:val="center"/>
          </w:tcPr>
          <w:p w14:paraId="7E4457B4">
            <w:pPr>
              <w:snapToGrid w:val="0"/>
              <w:spacing w:line="360" w:lineRule="auto"/>
              <w:jc w:val="center"/>
              <w:rPr>
                <w:rFonts w:ascii="仿宋" w:hAnsi="仿宋" w:eastAsia="仿宋" w:cs="仿宋"/>
                <w:color w:val="000000"/>
                <w:szCs w:val="21"/>
              </w:rPr>
            </w:pPr>
          </w:p>
        </w:tc>
      </w:tr>
      <w:tr w14:paraId="5DB4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734F5881">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14:paraId="49DDC9DB">
            <w:pPr>
              <w:snapToGrid w:val="0"/>
              <w:spacing w:line="360" w:lineRule="auto"/>
              <w:jc w:val="center"/>
              <w:rPr>
                <w:rFonts w:ascii="仿宋" w:hAnsi="仿宋" w:eastAsia="仿宋" w:cs="仿宋"/>
                <w:color w:val="000000"/>
                <w:szCs w:val="21"/>
              </w:rPr>
            </w:pPr>
          </w:p>
        </w:tc>
        <w:tc>
          <w:tcPr>
            <w:tcW w:w="851" w:type="dxa"/>
          </w:tcPr>
          <w:p w14:paraId="0F8F5BAE">
            <w:pPr>
              <w:snapToGrid w:val="0"/>
              <w:spacing w:line="360" w:lineRule="auto"/>
              <w:jc w:val="center"/>
              <w:rPr>
                <w:rFonts w:ascii="仿宋" w:hAnsi="仿宋" w:eastAsia="仿宋" w:cs="仿宋"/>
                <w:color w:val="000000"/>
                <w:szCs w:val="21"/>
              </w:rPr>
            </w:pPr>
          </w:p>
        </w:tc>
        <w:tc>
          <w:tcPr>
            <w:tcW w:w="980" w:type="dxa"/>
            <w:vAlign w:val="center"/>
          </w:tcPr>
          <w:p w14:paraId="76959CB2">
            <w:pPr>
              <w:snapToGrid w:val="0"/>
              <w:spacing w:line="360" w:lineRule="auto"/>
              <w:jc w:val="center"/>
              <w:rPr>
                <w:rFonts w:ascii="仿宋" w:hAnsi="仿宋" w:eastAsia="仿宋" w:cs="仿宋"/>
                <w:color w:val="000000"/>
                <w:szCs w:val="21"/>
              </w:rPr>
            </w:pPr>
          </w:p>
        </w:tc>
        <w:tc>
          <w:tcPr>
            <w:tcW w:w="992" w:type="dxa"/>
            <w:vAlign w:val="center"/>
          </w:tcPr>
          <w:p w14:paraId="1A35F748">
            <w:pPr>
              <w:snapToGrid w:val="0"/>
              <w:spacing w:line="360" w:lineRule="auto"/>
              <w:jc w:val="center"/>
              <w:rPr>
                <w:rFonts w:ascii="仿宋" w:hAnsi="仿宋" w:eastAsia="仿宋" w:cs="仿宋"/>
                <w:color w:val="000000"/>
                <w:szCs w:val="21"/>
              </w:rPr>
            </w:pPr>
          </w:p>
        </w:tc>
        <w:tc>
          <w:tcPr>
            <w:tcW w:w="1276" w:type="dxa"/>
            <w:vAlign w:val="center"/>
          </w:tcPr>
          <w:p w14:paraId="421C6A3B">
            <w:pPr>
              <w:snapToGrid w:val="0"/>
              <w:spacing w:line="360" w:lineRule="auto"/>
              <w:jc w:val="center"/>
              <w:rPr>
                <w:rFonts w:ascii="仿宋" w:hAnsi="仿宋" w:eastAsia="仿宋" w:cs="仿宋"/>
                <w:color w:val="000000"/>
                <w:szCs w:val="21"/>
              </w:rPr>
            </w:pPr>
          </w:p>
        </w:tc>
        <w:tc>
          <w:tcPr>
            <w:tcW w:w="1134" w:type="dxa"/>
            <w:vAlign w:val="center"/>
          </w:tcPr>
          <w:p w14:paraId="229E0F60">
            <w:pPr>
              <w:snapToGrid w:val="0"/>
              <w:spacing w:line="360" w:lineRule="auto"/>
              <w:jc w:val="center"/>
              <w:rPr>
                <w:rFonts w:ascii="仿宋" w:hAnsi="仿宋" w:eastAsia="仿宋" w:cs="仿宋"/>
                <w:color w:val="000000"/>
                <w:szCs w:val="21"/>
              </w:rPr>
            </w:pPr>
          </w:p>
        </w:tc>
        <w:tc>
          <w:tcPr>
            <w:tcW w:w="1695" w:type="dxa"/>
            <w:vAlign w:val="center"/>
          </w:tcPr>
          <w:p w14:paraId="38138E42">
            <w:pPr>
              <w:snapToGrid w:val="0"/>
              <w:spacing w:line="360" w:lineRule="auto"/>
              <w:jc w:val="center"/>
              <w:rPr>
                <w:rFonts w:ascii="仿宋" w:hAnsi="仿宋" w:eastAsia="仿宋" w:cs="仿宋"/>
                <w:color w:val="000000"/>
                <w:szCs w:val="21"/>
              </w:rPr>
            </w:pPr>
          </w:p>
        </w:tc>
      </w:tr>
      <w:tr w14:paraId="63F4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7CADB205">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15AA76F2">
            <w:pPr>
              <w:snapToGrid w:val="0"/>
              <w:spacing w:line="360" w:lineRule="auto"/>
              <w:jc w:val="center"/>
              <w:rPr>
                <w:rFonts w:ascii="仿宋" w:hAnsi="仿宋" w:eastAsia="仿宋" w:cs="仿宋"/>
                <w:color w:val="000000"/>
                <w:szCs w:val="21"/>
              </w:rPr>
            </w:pPr>
          </w:p>
        </w:tc>
        <w:tc>
          <w:tcPr>
            <w:tcW w:w="851" w:type="dxa"/>
          </w:tcPr>
          <w:p w14:paraId="06E7EC52">
            <w:pPr>
              <w:snapToGrid w:val="0"/>
              <w:spacing w:line="360" w:lineRule="auto"/>
              <w:jc w:val="center"/>
              <w:rPr>
                <w:rFonts w:ascii="仿宋" w:hAnsi="仿宋" w:eastAsia="仿宋" w:cs="仿宋"/>
                <w:color w:val="000000"/>
                <w:szCs w:val="21"/>
              </w:rPr>
            </w:pPr>
          </w:p>
        </w:tc>
        <w:tc>
          <w:tcPr>
            <w:tcW w:w="980" w:type="dxa"/>
            <w:vAlign w:val="center"/>
          </w:tcPr>
          <w:p w14:paraId="46EC7C96">
            <w:pPr>
              <w:snapToGrid w:val="0"/>
              <w:spacing w:line="360" w:lineRule="auto"/>
              <w:jc w:val="center"/>
              <w:rPr>
                <w:rFonts w:ascii="仿宋" w:hAnsi="仿宋" w:eastAsia="仿宋" w:cs="仿宋"/>
                <w:color w:val="000000"/>
                <w:szCs w:val="21"/>
              </w:rPr>
            </w:pPr>
          </w:p>
        </w:tc>
        <w:tc>
          <w:tcPr>
            <w:tcW w:w="992" w:type="dxa"/>
            <w:vAlign w:val="center"/>
          </w:tcPr>
          <w:p w14:paraId="74FB6714">
            <w:pPr>
              <w:snapToGrid w:val="0"/>
              <w:spacing w:line="360" w:lineRule="auto"/>
              <w:jc w:val="center"/>
              <w:rPr>
                <w:rFonts w:ascii="仿宋" w:hAnsi="仿宋" w:eastAsia="仿宋" w:cs="仿宋"/>
                <w:color w:val="000000"/>
                <w:szCs w:val="21"/>
              </w:rPr>
            </w:pPr>
          </w:p>
        </w:tc>
        <w:tc>
          <w:tcPr>
            <w:tcW w:w="1276" w:type="dxa"/>
            <w:vAlign w:val="center"/>
          </w:tcPr>
          <w:p w14:paraId="4828A26E">
            <w:pPr>
              <w:snapToGrid w:val="0"/>
              <w:spacing w:line="360" w:lineRule="auto"/>
              <w:jc w:val="center"/>
              <w:rPr>
                <w:rFonts w:ascii="仿宋" w:hAnsi="仿宋" w:eastAsia="仿宋" w:cs="仿宋"/>
                <w:color w:val="000000"/>
                <w:szCs w:val="21"/>
              </w:rPr>
            </w:pPr>
          </w:p>
        </w:tc>
        <w:tc>
          <w:tcPr>
            <w:tcW w:w="1134" w:type="dxa"/>
            <w:vAlign w:val="center"/>
          </w:tcPr>
          <w:p w14:paraId="5E115459">
            <w:pPr>
              <w:snapToGrid w:val="0"/>
              <w:spacing w:line="360" w:lineRule="auto"/>
              <w:jc w:val="center"/>
              <w:rPr>
                <w:rFonts w:ascii="仿宋" w:hAnsi="仿宋" w:eastAsia="仿宋" w:cs="仿宋"/>
                <w:color w:val="000000"/>
                <w:szCs w:val="21"/>
              </w:rPr>
            </w:pPr>
          </w:p>
        </w:tc>
        <w:tc>
          <w:tcPr>
            <w:tcW w:w="1695" w:type="dxa"/>
            <w:vAlign w:val="center"/>
          </w:tcPr>
          <w:p w14:paraId="2C9AABEE">
            <w:pPr>
              <w:snapToGrid w:val="0"/>
              <w:spacing w:line="360" w:lineRule="auto"/>
              <w:jc w:val="center"/>
              <w:rPr>
                <w:rFonts w:ascii="仿宋" w:hAnsi="仿宋" w:eastAsia="仿宋" w:cs="仿宋"/>
                <w:color w:val="000000"/>
                <w:szCs w:val="21"/>
              </w:rPr>
            </w:pPr>
          </w:p>
        </w:tc>
      </w:tr>
      <w:tr w14:paraId="2C31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11184EA6">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090C2C9E">
            <w:pPr>
              <w:snapToGrid w:val="0"/>
              <w:spacing w:line="360" w:lineRule="auto"/>
              <w:jc w:val="center"/>
              <w:rPr>
                <w:rFonts w:ascii="仿宋" w:hAnsi="仿宋" w:eastAsia="仿宋" w:cs="仿宋"/>
                <w:color w:val="000000"/>
                <w:szCs w:val="21"/>
              </w:rPr>
            </w:pPr>
          </w:p>
        </w:tc>
        <w:tc>
          <w:tcPr>
            <w:tcW w:w="851" w:type="dxa"/>
          </w:tcPr>
          <w:p w14:paraId="7C758DEC">
            <w:pPr>
              <w:snapToGrid w:val="0"/>
              <w:spacing w:line="360" w:lineRule="auto"/>
              <w:jc w:val="center"/>
              <w:rPr>
                <w:rFonts w:ascii="仿宋" w:hAnsi="仿宋" w:eastAsia="仿宋" w:cs="仿宋"/>
                <w:color w:val="000000"/>
                <w:szCs w:val="21"/>
              </w:rPr>
            </w:pPr>
          </w:p>
        </w:tc>
        <w:tc>
          <w:tcPr>
            <w:tcW w:w="980" w:type="dxa"/>
            <w:vAlign w:val="center"/>
          </w:tcPr>
          <w:p w14:paraId="287E1121">
            <w:pPr>
              <w:snapToGrid w:val="0"/>
              <w:spacing w:line="360" w:lineRule="auto"/>
              <w:jc w:val="center"/>
              <w:rPr>
                <w:rFonts w:ascii="仿宋" w:hAnsi="仿宋" w:eastAsia="仿宋" w:cs="仿宋"/>
                <w:color w:val="000000"/>
                <w:szCs w:val="21"/>
              </w:rPr>
            </w:pPr>
          </w:p>
        </w:tc>
        <w:tc>
          <w:tcPr>
            <w:tcW w:w="992" w:type="dxa"/>
            <w:vAlign w:val="center"/>
          </w:tcPr>
          <w:p w14:paraId="53FCFCD2">
            <w:pPr>
              <w:snapToGrid w:val="0"/>
              <w:spacing w:line="360" w:lineRule="auto"/>
              <w:jc w:val="center"/>
              <w:rPr>
                <w:rFonts w:ascii="仿宋" w:hAnsi="仿宋" w:eastAsia="仿宋" w:cs="仿宋"/>
                <w:color w:val="000000"/>
                <w:szCs w:val="21"/>
              </w:rPr>
            </w:pPr>
          </w:p>
        </w:tc>
        <w:tc>
          <w:tcPr>
            <w:tcW w:w="1276" w:type="dxa"/>
            <w:vAlign w:val="center"/>
          </w:tcPr>
          <w:p w14:paraId="2D9F5FA1">
            <w:pPr>
              <w:snapToGrid w:val="0"/>
              <w:spacing w:line="360" w:lineRule="auto"/>
              <w:jc w:val="center"/>
              <w:rPr>
                <w:rFonts w:ascii="仿宋" w:hAnsi="仿宋" w:eastAsia="仿宋" w:cs="仿宋"/>
                <w:color w:val="000000"/>
                <w:szCs w:val="21"/>
              </w:rPr>
            </w:pPr>
          </w:p>
        </w:tc>
        <w:tc>
          <w:tcPr>
            <w:tcW w:w="1134" w:type="dxa"/>
            <w:vAlign w:val="center"/>
          </w:tcPr>
          <w:p w14:paraId="5DD6BBB7">
            <w:pPr>
              <w:snapToGrid w:val="0"/>
              <w:spacing w:line="360" w:lineRule="auto"/>
              <w:jc w:val="center"/>
              <w:rPr>
                <w:rFonts w:ascii="仿宋" w:hAnsi="仿宋" w:eastAsia="仿宋" w:cs="仿宋"/>
                <w:color w:val="000000"/>
                <w:szCs w:val="21"/>
              </w:rPr>
            </w:pPr>
          </w:p>
        </w:tc>
        <w:tc>
          <w:tcPr>
            <w:tcW w:w="1695" w:type="dxa"/>
            <w:vAlign w:val="center"/>
          </w:tcPr>
          <w:p w14:paraId="5194F3DE">
            <w:pPr>
              <w:snapToGrid w:val="0"/>
              <w:spacing w:line="360" w:lineRule="auto"/>
              <w:jc w:val="center"/>
              <w:rPr>
                <w:rFonts w:ascii="仿宋" w:hAnsi="仿宋" w:eastAsia="仿宋" w:cs="仿宋"/>
                <w:color w:val="000000"/>
                <w:szCs w:val="21"/>
              </w:rPr>
            </w:pPr>
          </w:p>
        </w:tc>
      </w:tr>
    </w:tbl>
    <w:p w14:paraId="44635D5B">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14:paraId="47B5293D">
      <w:pPr>
        <w:rPr>
          <w:rFonts w:ascii="仿宋" w:hAnsi="仿宋" w:eastAsia="仿宋" w:cs="仿宋"/>
          <w:color w:val="000000"/>
        </w:rPr>
      </w:pPr>
      <w:r>
        <w:rPr>
          <w:rFonts w:hint="eastAsia" w:ascii="仿宋" w:hAnsi="仿宋" w:eastAsia="仿宋" w:cs="仿宋"/>
          <w:color w:val="000000"/>
        </w:rPr>
        <w:br w:type="page"/>
      </w:r>
    </w:p>
    <w:p w14:paraId="3777CDC9">
      <w:pPr>
        <w:pStyle w:val="7"/>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74000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34B710A4">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14:paraId="709CD723">
            <w:pPr>
              <w:jc w:val="center"/>
              <w:rPr>
                <w:rFonts w:ascii="仿宋" w:hAnsi="仿宋" w:eastAsia="仿宋" w:cs="仿宋"/>
                <w:color w:val="000000"/>
              </w:rPr>
            </w:pPr>
          </w:p>
        </w:tc>
        <w:tc>
          <w:tcPr>
            <w:tcW w:w="945" w:type="dxa"/>
            <w:gridSpan w:val="2"/>
            <w:vAlign w:val="center"/>
          </w:tcPr>
          <w:p w14:paraId="360B907D">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14:paraId="66AA1727">
            <w:pPr>
              <w:rPr>
                <w:rFonts w:ascii="仿宋" w:hAnsi="仿宋" w:eastAsia="仿宋" w:cs="仿宋"/>
                <w:color w:val="000000"/>
              </w:rPr>
            </w:pPr>
          </w:p>
        </w:tc>
        <w:tc>
          <w:tcPr>
            <w:tcW w:w="1854" w:type="dxa"/>
            <w:gridSpan w:val="2"/>
            <w:vAlign w:val="center"/>
          </w:tcPr>
          <w:p w14:paraId="6CFF3F93">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14:paraId="2559BB9D">
            <w:pPr>
              <w:rPr>
                <w:rFonts w:ascii="仿宋" w:hAnsi="仿宋" w:eastAsia="仿宋" w:cs="仿宋"/>
                <w:color w:val="000000"/>
              </w:rPr>
            </w:pPr>
            <w:r>
              <w:rPr>
                <w:rFonts w:hint="eastAsia" w:ascii="仿宋" w:hAnsi="仿宋" w:eastAsia="仿宋" w:cs="仿宋"/>
                <w:color w:val="000000"/>
              </w:rPr>
              <w:t xml:space="preserve">      年    月   日</w:t>
            </w:r>
          </w:p>
        </w:tc>
      </w:tr>
      <w:tr w14:paraId="44DA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23C35638">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14:paraId="553A67A6">
            <w:pPr>
              <w:rPr>
                <w:rFonts w:ascii="仿宋" w:hAnsi="仿宋" w:eastAsia="仿宋" w:cs="仿宋"/>
                <w:color w:val="000000"/>
              </w:rPr>
            </w:pPr>
          </w:p>
        </w:tc>
        <w:tc>
          <w:tcPr>
            <w:tcW w:w="1854" w:type="dxa"/>
            <w:gridSpan w:val="2"/>
            <w:vAlign w:val="center"/>
          </w:tcPr>
          <w:p w14:paraId="5E6EA6A7">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14:paraId="0F7F55BC">
            <w:pPr>
              <w:ind w:left="45"/>
              <w:rPr>
                <w:rFonts w:ascii="仿宋" w:hAnsi="仿宋" w:eastAsia="仿宋" w:cs="仿宋"/>
                <w:color w:val="000000"/>
              </w:rPr>
            </w:pPr>
            <w:r>
              <w:rPr>
                <w:rFonts w:hint="eastAsia" w:ascii="仿宋" w:hAnsi="仿宋" w:eastAsia="仿宋" w:cs="仿宋"/>
                <w:color w:val="000000"/>
              </w:rPr>
              <w:t xml:space="preserve">    </w:t>
            </w:r>
          </w:p>
        </w:tc>
      </w:tr>
      <w:tr w14:paraId="34D0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7CE86F6B">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14:paraId="42C446AA">
            <w:pPr>
              <w:rPr>
                <w:rFonts w:ascii="仿宋" w:hAnsi="仿宋" w:eastAsia="仿宋" w:cs="仿宋"/>
                <w:color w:val="000000"/>
              </w:rPr>
            </w:pPr>
          </w:p>
        </w:tc>
        <w:tc>
          <w:tcPr>
            <w:tcW w:w="2835" w:type="dxa"/>
            <w:gridSpan w:val="4"/>
            <w:vAlign w:val="center"/>
          </w:tcPr>
          <w:p w14:paraId="25FACA7A">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14:paraId="1B3E0F05">
            <w:pPr>
              <w:rPr>
                <w:rFonts w:ascii="仿宋" w:hAnsi="仿宋" w:eastAsia="仿宋" w:cs="仿宋"/>
                <w:color w:val="000000"/>
              </w:rPr>
            </w:pPr>
          </w:p>
        </w:tc>
      </w:tr>
      <w:tr w14:paraId="23BC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58710960">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14:paraId="74F3CC0B">
            <w:pPr>
              <w:rPr>
                <w:rFonts w:ascii="仿宋" w:hAnsi="仿宋" w:eastAsia="仿宋" w:cs="仿宋"/>
                <w:color w:val="000000"/>
              </w:rPr>
            </w:pPr>
          </w:p>
        </w:tc>
        <w:tc>
          <w:tcPr>
            <w:tcW w:w="2835" w:type="dxa"/>
            <w:gridSpan w:val="4"/>
            <w:vAlign w:val="center"/>
          </w:tcPr>
          <w:p w14:paraId="49462795">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14:paraId="5C8418B3">
            <w:pPr>
              <w:rPr>
                <w:rFonts w:ascii="仿宋" w:hAnsi="仿宋" w:eastAsia="仿宋" w:cs="仿宋"/>
                <w:color w:val="000000"/>
              </w:rPr>
            </w:pPr>
          </w:p>
        </w:tc>
      </w:tr>
      <w:tr w14:paraId="35EF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4007153C">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14:paraId="0452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5014DAFC">
            <w:pPr>
              <w:rPr>
                <w:rFonts w:ascii="仿宋" w:hAnsi="仿宋" w:eastAsia="仿宋" w:cs="仿宋"/>
                <w:color w:val="000000"/>
              </w:rPr>
            </w:pPr>
          </w:p>
        </w:tc>
      </w:tr>
      <w:tr w14:paraId="04D2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76A656EC">
            <w:pPr>
              <w:rPr>
                <w:rFonts w:ascii="仿宋" w:hAnsi="仿宋" w:eastAsia="仿宋" w:cs="仿宋"/>
                <w:color w:val="000000"/>
              </w:rPr>
            </w:pPr>
            <w:r>
              <w:rPr>
                <w:rFonts w:hint="eastAsia" w:ascii="仿宋" w:hAnsi="仿宋" w:eastAsia="仿宋" w:cs="仿宋"/>
                <w:color w:val="000000"/>
              </w:rPr>
              <w:t xml:space="preserve">                          主  要  经  历</w:t>
            </w:r>
          </w:p>
        </w:tc>
      </w:tr>
      <w:tr w14:paraId="14B0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7965264C">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14:paraId="6A0E8862">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14:paraId="7D0221BB">
            <w:pPr>
              <w:jc w:val="center"/>
              <w:rPr>
                <w:rFonts w:ascii="仿宋" w:hAnsi="仿宋" w:eastAsia="仿宋" w:cs="仿宋"/>
                <w:color w:val="000000"/>
              </w:rPr>
            </w:pPr>
            <w:r>
              <w:rPr>
                <w:rFonts w:hint="eastAsia" w:ascii="仿宋" w:hAnsi="仿宋" w:eastAsia="仿宋" w:cs="仿宋"/>
                <w:color w:val="000000"/>
              </w:rPr>
              <w:t>该项目中职务及工作职责</w:t>
            </w:r>
          </w:p>
        </w:tc>
      </w:tr>
      <w:tr w14:paraId="21E90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426D78D8">
            <w:pPr>
              <w:rPr>
                <w:rFonts w:ascii="仿宋" w:hAnsi="仿宋" w:eastAsia="仿宋" w:cs="仿宋"/>
                <w:color w:val="000000"/>
              </w:rPr>
            </w:pPr>
          </w:p>
        </w:tc>
        <w:tc>
          <w:tcPr>
            <w:tcW w:w="4536" w:type="dxa"/>
            <w:gridSpan w:val="6"/>
          </w:tcPr>
          <w:p w14:paraId="49287F71">
            <w:pPr>
              <w:rPr>
                <w:rFonts w:ascii="仿宋" w:hAnsi="仿宋" w:eastAsia="仿宋" w:cs="仿宋"/>
                <w:color w:val="000000"/>
              </w:rPr>
            </w:pPr>
          </w:p>
        </w:tc>
        <w:tc>
          <w:tcPr>
            <w:tcW w:w="3261" w:type="dxa"/>
            <w:gridSpan w:val="2"/>
          </w:tcPr>
          <w:p w14:paraId="72A1D72A">
            <w:pPr>
              <w:rPr>
                <w:rFonts w:ascii="仿宋" w:hAnsi="仿宋" w:eastAsia="仿宋" w:cs="仿宋"/>
                <w:color w:val="000000"/>
              </w:rPr>
            </w:pPr>
          </w:p>
        </w:tc>
      </w:tr>
      <w:tr w14:paraId="7BA9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14:paraId="01C7597F">
            <w:pPr>
              <w:rPr>
                <w:rFonts w:ascii="仿宋" w:hAnsi="仿宋" w:eastAsia="仿宋" w:cs="仿宋"/>
                <w:color w:val="000000"/>
              </w:rPr>
            </w:pPr>
          </w:p>
        </w:tc>
        <w:tc>
          <w:tcPr>
            <w:tcW w:w="4536" w:type="dxa"/>
            <w:gridSpan w:val="6"/>
          </w:tcPr>
          <w:p w14:paraId="4F449F71">
            <w:pPr>
              <w:rPr>
                <w:rFonts w:ascii="仿宋" w:hAnsi="仿宋" w:eastAsia="仿宋" w:cs="仿宋"/>
                <w:color w:val="000000"/>
              </w:rPr>
            </w:pPr>
          </w:p>
        </w:tc>
        <w:tc>
          <w:tcPr>
            <w:tcW w:w="3261" w:type="dxa"/>
            <w:gridSpan w:val="2"/>
          </w:tcPr>
          <w:p w14:paraId="28668C2E">
            <w:pPr>
              <w:rPr>
                <w:rFonts w:ascii="仿宋" w:hAnsi="仿宋" w:eastAsia="仿宋" w:cs="仿宋"/>
                <w:color w:val="000000"/>
              </w:rPr>
            </w:pPr>
          </w:p>
        </w:tc>
      </w:tr>
      <w:tr w14:paraId="1237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6E12EC5C">
            <w:pPr>
              <w:rPr>
                <w:rFonts w:ascii="仿宋" w:hAnsi="仿宋" w:eastAsia="仿宋" w:cs="仿宋"/>
                <w:color w:val="000000"/>
              </w:rPr>
            </w:pPr>
          </w:p>
        </w:tc>
        <w:tc>
          <w:tcPr>
            <w:tcW w:w="4536" w:type="dxa"/>
            <w:gridSpan w:val="6"/>
          </w:tcPr>
          <w:p w14:paraId="43AE9933">
            <w:pPr>
              <w:rPr>
                <w:rFonts w:ascii="仿宋" w:hAnsi="仿宋" w:eastAsia="仿宋" w:cs="仿宋"/>
                <w:color w:val="000000"/>
              </w:rPr>
            </w:pPr>
          </w:p>
        </w:tc>
        <w:tc>
          <w:tcPr>
            <w:tcW w:w="3261" w:type="dxa"/>
            <w:gridSpan w:val="2"/>
          </w:tcPr>
          <w:p w14:paraId="3310A41E">
            <w:pPr>
              <w:rPr>
                <w:rFonts w:ascii="仿宋" w:hAnsi="仿宋" w:eastAsia="仿宋" w:cs="仿宋"/>
                <w:color w:val="000000"/>
              </w:rPr>
            </w:pPr>
          </w:p>
        </w:tc>
      </w:tr>
      <w:tr w14:paraId="760E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63E60CEB">
            <w:pPr>
              <w:rPr>
                <w:rFonts w:ascii="仿宋" w:hAnsi="仿宋" w:eastAsia="仿宋" w:cs="仿宋"/>
                <w:color w:val="000000"/>
              </w:rPr>
            </w:pPr>
          </w:p>
        </w:tc>
        <w:tc>
          <w:tcPr>
            <w:tcW w:w="4536" w:type="dxa"/>
            <w:gridSpan w:val="6"/>
          </w:tcPr>
          <w:p w14:paraId="79EDCA76">
            <w:pPr>
              <w:rPr>
                <w:rFonts w:ascii="仿宋" w:hAnsi="仿宋" w:eastAsia="仿宋" w:cs="仿宋"/>
                <w:color w:val="000000"/>
              </w:rPr>
            </w:pPr>
          </w:p>
        </w:tc>
        <w:tc>
          <w:tcPr>
            <w:tcW w:w="3261" w:type="dxa"/>
            <w:gridSpan w:val="2"/>
          </w:tcPr>
          <w:p w14:paraId="36C556E2">
            <w:pPr>
              <w:rPr>
                <w:rFonts w:ascii="仿宋" w:hAnsi="仿宋" w:eastAsia="仿宋" w:cs="仿宋"/>
                <w:color w:val="000000"/>
              </w:rPr>
            </w:pPr>
          </w:p>
        </w:tc>
      </w:tr>
    </w:tbl>
    <w:p w14:paraId="08DBFA8A">
      <w:pPr>
        <w:spacing w:before="240" w:line="360" w:lineRule="auto"/>
        <w:rPr>
          <w:rFonts w:ascii="仿宋" w:hAnsi="仿宋" w:eastAsia="仿宋" w:cs="仿宋"/>
          <w:b/>
          <w:color w:val="000000"/>
        </w:rPr>
      </w:pPr>
      <w:r>
        <w:rPr>
          <w:rFonts w:hint="eastAsia" w:ascii="仿宋" w:hAnsi="仿宋" w:eastAsia="仿宋" w:cs="仿宋"/>
          <w:b/>
          <w:color w:val="000000"/>
        </w:rPr>
        <w:t>注：</w:t>
      </w:r>
    </w:p>
    <w:p w14:paraId="32567DF0">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14:paraId="3B600F91">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14:paraId="3ED1F0D3">
      <w:pPr>
        <w:spacing w:line="360" w:lineRule="auto"/>
        <w:rPr>
          <w:rFonts w:ascii="仿宋" w:hAnsi="仿宋" w:eastAsia="仿宋" w:cs="仿宋"/>
          <w:color w:val="000000"/>
        </w:rPr>
      </w:pPr>
    </w:p>
    <w:p w14:paraId="2FD33966">
      <w:pPr>
        <w:rPr>
          <w:rFonts w:ascii="仿宋" w:hAnsi="仿宋" w:eastAsia="仿宋" w:cs="仿宋"/>
          <w:color w:val="000000"/>
        </w:rPr>
      </w:pPr>
    </w:p>
    <w:p w14:paraId="6E4D7C61">
      <w:pPr>
        <w:rPr>
          <w:rFonts w:ascii="仿宋" w:hAnsi="仿宋" w:eastAsia="仿宋" w:cs="仿宋"/>
          <w:color w:val="000000"/>
        </w:rPr>
      </w:pPr>
      <w:r>
        <w:rPr>
          <w:rFonts w:hint="eastAsia" w:ascii="仿宋" w:hAnsi="仿宋" w:eastAsia="仿宋" w:cs="仿宋"/>
          <w:color w:val="000000"/>
        </w:rPr>
        <w:br w:type="page"/>
      </w:r>
    </w:p>
    <w:p w14:paraId="53A914FE">
      <w:pPr>
        <w:pStyle w:val="6"/>
        <w:spacing w:before="0" w:after="0" w:line="360" w:lineRule="auto"/>
        <w:rPr>
          <w:rFonts w:ascii="仿宋" w:hAnsi="仿宋" w:eastAsia="仿宋" w:cs="仿宋"/>
          <w:color w:val="000000"/>
          <w:sz w:val="24"/>
          <w:szCs w:val="24"/>
        </w:rPr>
      </w:pPr>
      <w:bookmarkStart w:id="246" w:name="_Toc186737826"/>
      <w:bookmarkStart w:id="247" w:name="_Toc20365"/>
      <w:bookmarkStart w:id="248" w:name="_Toc14907"/>
      <w:r>
        <w:rPr>
          <w:rFonts w:hint="eastAsia" w:ascii="仿宋" w:hAnsi="仿宋" w:eastAsia="仿宋" w:cs="仿宋"/>
          <w:color w:val="000000"/>
          <w:sz w:val="24"/>
          <w:szCs w:val="24"/>
        </w:rPr>
        <w:t>（三）</w:t>
      </w:r>
      <w:bookmarkEnd w:id="244"/>
      <w:bookmarkEnd w:id="245"/>
      <w:r>
        <w:rPr>
          <w:rFonts w:hint="eastAsia" w:ascii="仿宋" w:hAnsi="仿宋" w:eastAsia="仿宋" w:cs="仿宋"/>
          <w:color w:val="000000"/>
          <w:sz w:val="24"/>
          <w:szCs w:val="24"/>
        </w:rPr>
        <w:t>其他材料</w:t>
      </w:r>
      <w:bookmarkEnd w:id="246"/>
      <w:bookmarkEnd w:id="247"/>
      <w:bookmarkEnd w:id="248"/>
    </w:p>
    <w:p w14:paraId="76D654FB">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249" w:name="_Toc20443"/>
      <w:bookmarkStart w:id="250" w:name="_Toc186737827"/>
      <w:r>
        <w:rPr>
          <w:rFonts w:hint="eastAsia" w:ascii="仿宋" w:hAnsi="仿宋" w:eastAsia="仿宋" w:cs="仿宋"/>
          <w:color w:val="000000"/>
        </w:rPr>
        <w:t>三、报价文件</w:t>
      </w:r>
      <w:bookmarkEnd w:id="249"/>
      <w:bookmarkEnd w:id="250"/>
    </w:p>
    <w:p w14:paraId="18CEAB1E">
      <w:pPr>
        <w:pStyle w:val="6"/>
        <w:spacing w:before="0" w:after="0" w:line="360" w:lineRule="auto"/>
        <w:ind w:firstLine="482"/>
        <w:rPr>
          <w:rFonts w:ascii="仿宋" w:hAnsi="仿宋" w:eastAsia="仿宋" w:cs="仿宋"/>
          <w:color w:val="000000"/>
          <w:sz w:val="24"/>
          <w:szCs w:val="24"/>
        </w:rPr>
      </w:pPr>
      <w:bookmarkStart w:id="251" w:name="_Toc511726864"/>
      <w:bookmarkStart w:id="252" w:name="_Toc186737828"/>
      <w:bookmarkStart w:id="253" w:name="_Toc18942"/>
      <w:bookmarkStart w:id="254" w:name="_Toc18898"/>
      <w:r>
        <w:rPr>
          <w:rFonts w:hint="eastAsia" w:ascii="仿宋" w:hAnsi="仿宋" w:eastAsia="仿宋" w:cs="仿宋"/>
          <w:color w:val="000000"/>
          <w:sz w:val="24"/>
          <w:szCs w:val="24"/>
        </w:rPr>
        <w:t>（一）报价</w:t>
      </w:r>
      <w:bookmarkEnd w:id="251"/>
      <w:r>
        <w:rPr>
          <w:rFonts w:hint="eastAsia" w:ascii="仿宋" w:hAnsi="仿宋" w:eastAsia="仿宋" w:cs="仿宋"/>
          <w:color w:val="000000"/>
          <w:sz w:val="24"/>
          <w:szCs w:val="24"/>
        </w:rPr>
        <w:t>一览表</w:t>
      </w:r>
      <w:bookmarkEnd w:id="252"/>
      <w:bookmarkEnd w:id="253"/>
      <w:bookmarkEnd w:id="254"/>
    </w:p>
    <w:p w14:paraId="2E4FCE25">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636D1C32">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05F49F2C">
      <w:pPr>
        <w:jc w:val="center"/>
        <w:textAlignment w:val="center"/>
        <w:rPr>
          <w:rFonts w:ascii="仿宋" w:hAnsi="仿宋" w:eastAsia="仿宋" w:cs="仿宋"/>
          <w:color w:val="000000"/>
          <w:szCs w:val="21"/>
          <w:lang w:bidi="ar"/>
        </w:rPr>
      </w:pPr>
    </w:p>
    <w:tbl>
      <w:tblPr>
        <w:tblStyle w:val="30"/>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14:paraId="06594D22">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14:paraId="42C72389">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14:paraId="2695188D">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14:paraId="20B8532B">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14:paraId="02BD527D">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14:paraId="34428CB5">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14:paraId="368EAD5C">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14:paraId="4F947EA2">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14:paraId="15FEE62E">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14:paraId="5201299B">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14:paraId="49FCF561">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14:paraId="1546EF9B">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14:paraId="3BA01AC3">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14:paraId="730E5BA8">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3D142EB7">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14:paraId="0523451D">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14:paraId="4A9C8AE9">
            <w:pPr>
              <w:jc w:val="center"/>
              <w:rPr>
                <w:rFonts w:ascii="仿宋" w:hAnsi="仿宋" w:eastAsia="仿宋" w:cs="宋体"/>
                <w:color w:val="000000"/>
                <w:szCs w:val="21"/>
              </w:rPr>
            </w:pPr>
          </w:p>
        </w:tc>
      </w:tr>
    </w:tbl>
    <w:p w14:paraId="67BB0CB0">
      <w:pPr>
        <w:spacing w:line="360" w:lineRule="auto"/>
        <w:rPr>
          <w:rFonts w:ascii="仿宋" w:hAnsi="仿宋" w:eastAsia="仿宋" w:cs="仿宋"/>
          <w:bCs/>
          <w:color w:val="000000"/>
        </w:rPr>
      </w:pPr>
    </w:p>
    <w:p w14:paraId="6EC5814C">
      <w:pPr>
        <w:spacing w:line="360" w:lineRule="auto"/>
        <w:rPr>
          <w:rFonts w:ascii="仿宋" w:hAnsi="仿宋" w:eastAsia="仿宋" w:cs="仿宋"/>
          <w:bCs/>
          <w:color w:val="000000"/>
        </w:rPr>
      </w:pPr>
      <w:r>
        <w:rPr>
          <w:rFonts w:hint="eastAsia" w:ascii="仿宋" w:hAnsi="仿宋" w:eastAsia="仿宋" w:cs="仿宋"/>
          <w:bCs/>
          <w:color w:val="000000"/>
        </w:rPr>
        <w:t>备注：</w:t>
      </w:r>
    </w:p>
    <w:p w14:paraId="3826789F">
      <w:pPr>
        <w:spacing w:line="360" w:lineRule="auto"/>
        <w:rPr>
          <w:rFonts w:hint="default" w:ascii="仿宋" w:hAnsi="仿宋" w:eastAsia="仿宋"/>
          <w:bCs/>
          <w:lang w:val="en-U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r>
        <w:rPr>
          <w:rFonts w:hint="eastAsia" w:ascii="仿宋" w:hAnsi="仿宋" w:eastAsia="仿宋"/>
          <w:bCs/>
          <w:lang w:eastAsia="zh-CN"/>
        </w:rPr>
        <w:br w:type="textWrapping"/>
      </w:r>
      <w:r>
        <w:rPr>
          <w:rFonts w:hint="eastAsia" w:ascii="仿宋" w:hAnsi="仿宋" w:eastAsia="仿宋"/>
          <w:bCs/>
          <w:lang w:val="en-US" w:eastAsia="zh-CN"/>
        </w:rPr>
        <w:t>2.本次报价含税单价为：XXX元，不含税单价为：XXX元。</w:t>
      </w:r>
    </w:p>
    <w:p w14:paraId="62A66FA0">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5DDBA104">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1B01EBED">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3E664B31">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14:paraId="15C67B11">
      <w:pPr>
        <w:spacing w:line="360" w:lineRule="auto"/>
        <w:rPr>
          <w:rFonts w:ascii="仿宋" w:hAnsi="仿宋" w:eastAsia="仿宋" w:cs="仿宋"/>
          <w:color w:val="000000"/>
        </w:rPr>
      </w:pPr>
    </w:p>
    <w:p w14:paraId="2AB0552E">
      <w:pPr>
        <w:widowControl w:val="0"/>
        <w:numPr>
          <w:ilvl w:val="0"/>
          <w:numId w:val="1"/>
        </w:numPr>
        <w:spacing w:line="440" w:lineRule="exact"/>
        <w:jc w:val="right"/>
        <w:rPr>
          <w:rFonts w:ascii="仿宋" w:hAnsi="仿宋" w:eastAsia="仿宋" w:cs="宋体"/>
          <w:color w:val="000000"/>
        </w:rPr>
      </w:pPr>
      <w:bookmarkStart w:id="255" w:name="_Toc518302646"/>
      <w:bookmarkStart w:id="256" w:name="_Toc2267055"/>
      <w:bookmarkStart w:id="257" w:name="_Toc517281864"/>
      <w:bookmarkStart w:id="258" w:name="_Toc482180015"/>
      <w:bookmarkStart w:id="259" w:name="_Toc16591840"/>
      <w:bookmarkStart w:id="260" w:name="_Toc530319762"/>
    </w:p>
    <w:p w14:paraId="154AC9C2">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59E3BB54">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14:paraId="082A1AED">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74"/>
    <w:bookmarkEnd w:id="255"/>
    <w:bookmarkEnd w:id="256"/>
    <w:bookmarkEnd w:id="257"/>
    <w:bookmarkEnd w:id="258"/>
    <w:bookmarkEnd w:id="259"/>
    <w:bookmarkEnd w:id="260"/>
    <w:p w14:paraId="4CC60825">
      <w:pPr>
        <w:spacing w:line="360" w:lineRule="auto"/>
        <w:rPr>
          <w:rFonts w:hint="eastAsia" w:ascii="仿宋" w:hAnsi="仿宋" w:eastAsia="仿宋"/>
          <w:bCs/>
          <w:lang w:val="en-US" w:eastAsia="zh-CN"/>
        </w:rPr>
      </w:pPr>
      <w:bookmarkStart w:id="261" w:name="_Toc125183170"/>
      <w:bookmarkEnd w:id="261"/>
      <w:bookmarkStart w:id="262" w:name="_Toc127761806"/>
      <w:bookmarkEnd w:id="262"/>
      <w:bookmarkStart w:id="263" w:name="_Toc104714659"/>
      <w:bookmarkEnd w:id="263"/>
    </w:p>
    <w:p w14:paraId="28B91105">
      <w:pPr>
        <w:spacing w:line="360" w:lineRule="auto"/>
        <w:rPr>
          <w:rFonts w:hint="eastAsia" w:ascii="仿宋" w:hAnsi="仿宋" w:eastAsia="仿宋"/>
          <w:bCs/>
          <w:lang w:val="en-US" w:eastAsia="zh-CN"/>
        </w:rPr>
      </w:pPr>
    </w:p>
    <w:p w14:paraId="4543EDF3">
      <w:pPr>
        <w:pStyle w:val="4"/>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0" w:type="default"/>
      <w:footerReference r:id="rId11"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2AE78">
    <w:pPr>
      <w:pStyle w:val="20"/>
      <w:framePr w:wrap="around" w:vAnchor="text" w:hAnchor="margin" w:xAlign="center" w:y="1"/>
      <w:rPr>
        <w:rStyle w:val="33"/>
      </w:rPr>
    </w:pPr>
    <w:r>
      <w:fldChar w:fldCharType="begin"/>
    </w:r>
    <w:r>
      <w:rPr>
        <w:rStyle w:val="33"/>
      </w:rPr>
      <w:instrText xml:space="preserve">PAGE  </w:instrText>
    </w:r>
    <w:r>
      <w:fldChar w:fldCharType="end"/>
    </w:r>
  </w:p>
  <w:p w14:paraId="64B76330">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06846">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CB4F1">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6F6FF">
    <w:pPr>
      <w:pStyle w:val="2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AD5876">
                          <w:pPr>
                            <w:pStyle w:val="20"/>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4K9gsIBAACN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7e&#10;Zn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eCvYLCAQAAjQMAAA4AAAAAAAAAAQAgAAAAHgEAAGRycy9lMm9Eb2MueG1sUEsF&#10;BgAAAAAGAAYAWQEAAFIFAAAAAA==&#10;">
              <v:fill on="f" focussize="0,0"/>
              <v:stroke on="f"/>
              <v:imagedata o:title=""/>
              <o:lock v:ext="edit" aspectratio="f"/>
              <v:textbox inset="0mm,0mm,0mm,0mm" style="mso-fit-shape-to-text:t;">
                <w:txbxContent>
                  <w:p w14:paraId="03AD5876">
                    <w:pPr>
                      <w:pStyle w:val="20"/>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14:paraId="542EB04E">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1ED14">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7A96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307A96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14:paraId="230A6220">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4A99FA07">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B9B82">
    <w:pPr>
      <w:pStyle w:val="20"/>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49D57">
    <w:pPr>
      <w:pStyle w:val="21"/>
    </w:pPr>
    <w:r>
      <w:t>比选文件</w:t>
    </w:r>
  </w:p>
  <w:p w14:paraId="7B2BA460">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6D9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ascii="仿宋" w:hAnsi="仿宋" w:eastAsia="仿宋" w:cs="仿宋"/>
        <w:b/>
        <w:bC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15867"/>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A0487"/>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0C0502"/>
    <w:rsid w:val="01513954"/>
    <w:rsid w:val="017F5000"/>
    <w:rsid w:val="01DB7918"/>
    <w:rsid w:val="025857DA"/>
    <w:rsid w:val="02B02AE4"/>
    <w:rsid w:val="030E6A10"/>
    <w:rsid w:val="03633F1C"/>
    <w:rsid w:val="03675921"/>
    <w:rsid w:val="03CA6EF6"/>
    <w:rsid w:val="03F47F88"/>
    <w:rsid w:val="04284E13"/>
    <w:rsid w:val="044B421A"/>
    <w:rsid w:val="045B0C31"/>
    <w:rsid w:val="04C36455"/>
    <w:rsid w:val="0569312B"/>
    <w:rsid w:val="065C1EB6"/>
    <w:rsid w:val="073F54F1"/>
    <w:rsid w:val="07487F09"/>
    <w:rsid w:val="07872474"/>
    <w:rsid w:val="07E51502"/>
    <w:rsid w:val="085E20C5"/>
    <w:rsid w:val="087A45A1"/>
    <w:rsid w:val="08F10D8A"/>
    <w:rsid w:val="096E3588"/>
    <w:rsid w:val="097D0541"/>
    <w:rsid w:val="09CC5B1F"/>
    <w:rsid w:val="0A141145"/>
    <w:rsid w:val="0A782273"/>
    <w:rsid w:val="0ACB4877"/>
    <w:rsid w:val="0B1C2E1C"/>
    <w:rsid w:val="0B8C227D"/>
    <w:rsid w:val="0BE74F15"/>
    <w:rsid w:val="0C6A75EB"/>
    <w:rsid w:val="0CA02145"/>
    <w:rsid w:val="0CBC03F1"/>
    <w:rsid w:val="0CFF215F"/>
    <w:rsid w:val="0DA925F8"/>
    <w:rsid w:val="0E0F1CCC"/>
    <w:rsid w:val="0E2C5D03"/>
    <w:rsid w:val="0E9E6388"/>
    <w:rsid w:val="0EE20AF5"/>
    <w:rsid w:val="0F656151"/>
    <w:rsid w:val="0FE87A63"/>
    <w:rsid w:val="0FE92B27"/>
    <w:rsid w:val="105903EC"/>
    <w:rsid w:val="113C4424"/>
    <w:rsid w:val="11EC0FF2"/>
    <w:rsid w:val="123C2076"/>
    <w:rsid w:val="128B5D17"/>
    <w:rsid w:val="12A56222"/>
    <w:rsid w:val="136452DF"/>
    <w:rsid w:val="138D6D9D"/>
    <w:rsid w:val="13B40768"/>
    <w:rsid w:val="13E8655E"/>
    <w:rsid w:val="1420534C"/>
    <w:rsid w:val="145F5202"/>
    <w:rsid w:val="148F28CB"/>
    <w:rsid w:val="149312D1"/>
    <w:rsid w:val="156E44B7"/>
    <w:rsid w:val="15D20655"/>
    <w:rsid w:val="162D1072"/>
    <w:rsid w:val="162E6AF4"/>
    <w:rsid w:val="170E6C90"/>
    <w:rsid w:val="17213AFE"/>
    <w:rsid w:val="17334565"/>
    <w:rsid w:val="178610E9"/>
    <w:rsid w:val="178772D7"/>
    <w:rsid w:val="17A62E5D"/>
    <w:rsid w:val="17D85CF7"/>
    <w:rsid w:val="17E625C2"/>
    <w:rsid w:val="17F5379F"/>
    <w:rsid w:val="18146217"/>
    <w:rsid w:val="18215304"/>
    <w:rsid w:val="1825466A"/>
    <w:rsid w:val="1843476B"/>
    <w:rsid w:val="18985C69"/>
    <w:rsid w:val="19332BB1"/>
    <w:rsid w:val="19E67B09"/>
    <w:rsid w:val="1A7B5FEE"/>
    <w:rsid w:val="1AFF3887"/>
    <w:rsid w:val="1B753A98"/>
    <w:rsid w:val="1B7D35C3"/>
    <w:rsid w:val="1B9F66D3"/>
    <w:rsid w:val="1BFB64CC"/>
    <w:rsid w:val="1C3A430F"/>
    <w:rsid w:val="1CC26FBD"/>
    <w:rsid w:val="1D237383"/>
    <w:rsid w:val="1DA93A37"/>
    <w:rsid w:val="1DB22149"/>
    <w:rsid w:val="1E3D7CAE"/>
    <w:rsid w:val="1E574E55"/>
    <w:rsid w:val="1EB34B9A"/>
    <w:rsid w:val="1F5171F9"/>
    <w:rsid w:val="202545A7"/>
    <w:rsid w:val="205149BC"/>
    <w:rsid w:val="20990887"/>
    <w:rsid w:val="20CB4F2D"/>
    <w:rsid w:val="214E3EFA"/>
    <w:rsid w:val="21BF6CED"/>
    <w:rsid w:val="220C0769"/>
    <w:rsid w:val="221A7A47"/>
    <w:rsid w:val="22467649"/>
    <w:rsid w:val="22AB4DEF"/>
    <w:rsid w:val="22D017AB"/>
    <w:rsid w:val="232457F5"/>
    <w:rsid w:val="2344756C"/>
    <w:rsid w:val="238F70F2"/>
    <w:rsid w:val="24816F73"/>
    <w:rsid w:val="24B64E89"/>
    <w:rsid w:val="24CF4FC0"/>
    <w:rsid w:val="2505174B"/>
    <w:rsid w:val="25183ED9"/>
    <w:rsid w:val="26013AFE"/>
    <w:rsid w:val="263F660E"/>
    <w:rsid w:val="268428AA"/>
    <w:rsid w:val="268A4DCA"/>
    <w:rsid w:val="26DF6A52"/>
    <w:rsid w:val="26E70ADE"/>
    <w:rsid w:val="270760E1"/>
    <w:rsid w:val="28BF095C"/>
    <w:rsid w:val="292532D4"/>
    <w:rsid w:val="294E41DD"/>
    <w:rsid w:val="295F57ED"/>
    <w:rsid w:val="29B4657B"/>
    <w:rsid w:val="29D656A1"/>
    <w:rsid w:val="29DA5136"/>
    <w:rsid w:val="2AEA719E"/>
    <w:rsid w:val="2B085BA8"/>
    <w:rsid w:val="2B634FBD"/>
    <w:rsid w:val="2BCC1169"/>
    <w:rsid w:val="2D254C1E"/>
    <w:rsid w:val="2D60482A"/>
    <w:rsid w:val="2DA749EF"/>
    <w:rsid w:val="2DB85492"/>
    <w:rsid w:val="2DCE5E88"/>
    <w:rsid w:val="2DF81ACA"/>
    <w:rsid w:val="2E3461D7"/>
    <w:rsid w:val="2E716E3E"/>
    <w:rsid w:val="2F700F60"/>
    <w:rsid w:val="2FCA79E8"/>
    <w:rsid w:val="3032101E"/>
    <w:rsid w:val="30372F27"/>
    <w:rsid w:val="30CF6C96"/>
    <w:rsid w:val="31453464"/>
    <w:rsid w:val="314B2DEF"/>
    <w:rsid w:val="31A1102A"/>
    <w:rsid w:val="31FA267C"/>
    <w:rsid w:val="32100EC2"/>
    <w:rsid w:val="333D458E"/>
    <w:rsid w:val="337436F9"/>
    <w:rsid w:val="339574B1"/>
    <w:rsid w:val="34425E22"/>
    <w:rsid w:val="3466053C"/>
    <w:rsid w:val="3495335C"/>
    <w:rsid w:val="349E1EE2"/>
    <w:rsid w:val="35534E88"/>
    <w:rsid w:val="35C024FF"/>
    <w:rsid w:val="362C1207"/>
    <w:rsid w:val="366208C9"/>
    <w:rsid w:val="36D06BE7"/>
    <w:rsid w:val="36FB1F2C"/>
    <w:rsid w:val="37306998"/>
    <w:rsid w:val="3790083E"/>
    <w:rsid w:val="37915A99"/>
    <w:rsid w:val="37BA02BE"/>
    <w:rsid w:val="37C3720B"/>
    <w:rsid w:val="37F5325E"/>
    <w:rsid w:val="3812280E"/>
    <w:rsid w:val="39386D6D"/>
    <w:rsid w:val="39530C1B"/>
    <w:rsid w:val="397D76E1"/>
    <w:rsid w:val="399A7CBE"/>
    <w:rsid w:val="39B5543D"/>
    <w:rsid w:val="39E27206"/>
    <w:rsid w:val="3A091644"/>
    <w:rsid w:val="3B1A3654"/>
    <w:rsid w:val="3BEF1864"/>
    <w:rsid w:val="3C5E5CBD"/>
    <w:rsid w:val="3D513836"/>
    <w:rsid w:val="3D635B43"/>
    <w:rsid w:val="3DC76F84"/>
    <w:rsid w:val="418A7597"/>
    <w:rsid w:val="422E7D02"/>
    <w:rsid w:val="42425BDF"/>
    <w:rsid w:val="426F1C4A"/>
    <w:rsid w:val="42F21FE1"/>
    <w:rsid w:val="42F71CEC"/>
    <w:rsid w:val="430671C8"/>
    <w:rsid w:val="435C3C0F"/>
    <w:rsid w:val="43641046"/>
    <w:rsid w:val="436D4DEC"/>
    <w:rsid w:val="44877E79"/>
    <w:rsid w:val="44FA7C3F"/>
    <w:rsid w:val="451A329F"/>
    <w:rsid w:val="459B4B69"/>
    <w:rsid w:val="471A1EA4"/>
    <w:rsid w:val="4797283C"/>
    <w:rsid w:val="47D77DC3"/>
    <w:rsid w:val="482573EB"/>
    <w:rsid w:val="48BA3162"/>
    <w:rsid w:val="48DF0FFD"/>
    <w:rsid w:val="49AF6EF2"/>
    <w:rsid w:val="4A020EFA"/>
    <w:rsid w:val="4AAF15F0"/>
    <w:rsid w:val="4ABF25B2"/>
    <w:rsid w:val="4B1367B9"/>
    <w:rsid w:val="4B50661E"/>
    <w:rsid w:val="4B562725"/>
    <w:rsid w:val="4BAC56B3"/>
    <w:rsid w:val="4BE8259F"/>
    <w:rsid w:val="4C42501E"/>
    <w:rsid w:val="4C46433D"/>
    <w:rsid w:val="4CE70619"/>
    <w:rsid w:val="4D1533C0"/>
    <w:rsid w:val="4D160508"/>
    <w:rsid w:val="4D1D3216"/>
    <w:rsid w:val="4D9322BB"/>
    <w:rsid w:val="4DFA3FFE"/>
    <w:rsid w:val="4ED129DC"/>
    <w:rsid w:val="4FE44E23"/>
    <w:rsid w:val="514003B4"/>
    <w:rsid w:val="522030C9"/>
    <w:rsid w:val="523744EF"/>
    <w:rsid w:val="527D3462"/>
    <w:rsid w:val="52CE7D69"/>
    <w:rsid w:val="532042F0"/>
    <w:rsid w:val="53C52D94"/>
    <w:rsid w:val="53CC3BF0"/>
    <w:rsid w:val="54021060"/>
    <w:rsid w:val="541D0E61"/>
    <w:rsid w:val="54496704"/>
    <w:rsid w:val="548D6A45"/>
    <w:rsid w:val="54ED44E0"/>
    <w:rsid w:val="551507E3"/>
    <w:rsid w:val="55332A56"/>
    <w:rsid w:val="55553332"/>
    <w:rsid w:val="559417F6"/>
    <w:rsid w:val="55B30A26"/>
    <w:rsid w:val="55BF57CF"/>
    <w:rsid w:val="55E1504F"/>
    <w:rsid w:val="55FE463F"/>
    <w:rsid w:val="56257777"/>
    <w:rsid w:val="562C4BF8"/>
    <w:rsid w:val="5664664B"/>
    <w:rsid w:val="56D0597B"/>
    <w:rsid w:val="56D976B4"/>
    <w:rsid w:val="56EC1A28"/>
    <w:rsid w:val="56FA45C0"/>
    <w:rsid w:val="572D2FE2"/>
    <w:rsid w:val="574F1ACC"/>
    <w:rsid w:val="57BA337A"/>
    <w:rsid w:val="581A6C16"/>
    <w:rsid w:val="581B4698"/>
    <w:rsid w:val="58495567"/>
    <w:rsid w:val="58701BA4"/>
    <w:rsid w:val="587B59B6"/>
    <w:rsid w:val="58C91339"/>
    <w:rsid w:val="58E453E6"/>
    <w:rsid w:val="590C63AF"/>
    <w:rsid w:val="591F64C4"/>
    <w:rsid w:val="593041E0"/>
    <w:rsid w:val="593518CA"/>
    <w:rsid w:val="597A115C"/>
    <w:rsid w:val="59EB1149"/>
    <w:rsid w:val="5A7622F9"/>
    <w:rsid w:val="5A9C6CB5"/>
    <w:rsid w:val="5AE1183E"/>
    <w:rsid w:val="5AEA6A34"/>
    <w:rsid w:val="5B7D6727"/>
    <w:rsid w:val="5B93724D"/>
    <w:rsid w:val="5B9A01BB"/>
    <w:rsid w:val="5C5D0552"/>
    <w:rsid w:val="5D0A5B35"/>
    <w:rsid w:val="5D656145"/>
    <w:rsid w:val="5E134CE3"/>
    <w:rsid w:val="5E2D1110"/>
    <w:rsid w:val="5E5238CE"/>
    <w:rsid w:val="5E592960"/>
    <w:rsid w:val="5F025C16"/>
    <w:rsid w:val="5F821A41"/>
    <w:rsid w:val="60467867"/>
    <w:rsid w:val="60591355"/>
    <w:rsid w:val="60A206C0"/>
    <w:rsid w:val="60B168B0"/>
    <w:rsid w:val="60C4204E"/>
    <w:rsid w:val="60DF2A7D"/>
    <w:rsid w:val="61246BEF"/>
    <w:rsid w:val="62024F58"/>
    <w:rsid w:val="620F67EC"/>
    <w:rsid w:val="62380E45"/>
    <w:rsid w:val="624D7956"/>
    <w:rsid w:val="627D6E20"/>
    <w:rsid w:val="629F4AE4"/>
    <w:rsid w:val="63544BEA"/>
    <w:rsid w:val="63704D68"/>
    <w:rsid w:val="63783BC0"/>
    <w:rsid w:val="63936F88"/>
    <w:rsid w:val="63CB2A7A"/>
    <w:rsid w:val="641A215D"/>
    <w:rsid w:val="641C4507"/>
    <w:rsid w:val="6463123F"/>
    <w:rsid w:val="650A2634"/>
    <w:rsid w:val="65293587"/>
    <w:rsid w:val="65827499"/>
    <w:rsid w:val="65F862ED"/>
    <w:rsid w:val="661C3E14"/>
    <w:rsid w:val="66555272"/>
    <w:rsid w:val="6671351E"/>
    <w:rsid w:val="668A32D0"/>
    <w:rsid w:val="66A01E6F"/>
    <w:rsid w:val="671C3FB3"/>
    <w:rsid w:val="67801DFD"/>
    <w:rsid w:val="678F5EF4"/>
    <w:rsid w:val="679771EC"/>
    <w:rsid w:val="680848B9"/>
    <w:rsid w:val="68C34FEC"/>
    <w:rsid w:val="6936651F"/>
    <w:rsid w:val="696D5485"/>
    <w:rsid w:val="69AC6C0B"/>
    <w:rsid w:val="6B80746E"/>
    <w:rsid w:val="6B903E85"/>
    <w:rsid w:val="6BA14120"/>
    <w:rsid w:val="6BA4408F"/>
    <w:rsid w:val="6BB9504A"/>
    <w:rsid w:val="6C2F630D"/>
    <w:rsid w:val="6D3C51C6"/>
    <w:rsid w:val="6D535020"/>
    <w:rsid w:val="6D5D4A0B"/>
    <w:rsid w:val="6DBC4466"/>
    <w:rsid w:val="6DFA687D"/>
    <w:rsid w:val="6E155830"/>
    <w:rsid w:val="6E40376F"/>
    <w:rsid w:val="6EAA0C20"/>
    <w:rsid w:val="6EFB6F35"/>
    <w:rsid w:val="6F262767"/>
    <w:rsid w:val="6F715165"/>
    <w:rsid w:val="6F997209"/>
    <w:rsid w:val="70B566F6"/>
    <w:rsid w:val="70B64178"/>
    <w:rsid w:val="718C2ED6"/>
    <w:rsid w:val="71E37168"/>
    <w:rsid w:val="726915C0"/>
    <w:rsid w:val="72D75819"/>
    <w:rsid w:val="732E3907"/>
    <w:rsid w:val="733D0C11"/>
    <w:rsid w:val="73516FC5"/>
    <w:rsid w:val="73924331"/>
    <w:rsid w:val="745727B9"/>
    <w:rsid w:val="746305B1"/>
    <w:rsid w:val="74862811"/>
    <w:rsid w:val="748B5DC2"/>
    <w:rsid w:val="74FA76FB"/>
    <w:rsid w:val="74FC1D14"/>
    <w:rsid w:val="752E10BB"/>
    <w:rsid w:val="75E64D79"/>
    <w:rsid w:val="760E2B08"/>
    <w:rsid w:val="7646191B"/>
    <w:rsid w:val="77166770"/>
    <w:rsid w:val="772B54F6"/>
    <w:rsid w:val="77933B3B"/>
    <w:rsid w:val="77A8025E"/>
    <w:rsid w:val="77FF2E6B"/>
    <w:rsid w:val="7804669C"/>
    <w:rsid w:val="78CC4062"/>
    <w:rsid w:val="7913570D"/>
    <w:rsid w:val="797C10B2"/>
    <w:rsid w:val="79A166DA"/>
    <w:rsid w:val="79D31CFF"/>
    <w:rsid w:val="79F01792"/>
    <w:rsid w:val="7A7670B3"/>
    <w:rsid w:val="7AAB75D1"/>
    <w:rsid w:val="7B334F2B"/>
    <w:rsid w:val="7B615DFB"/>
    <w:rsid w:val="7B826770"/>
    <w:rsid w:val="7CB62EA9"/>
    <w:rsid w:val="7D17293C"/>
    <w:rsid w:val="7D1E15D4"/>
    <w:rsid w:val="7DEC7BD3"/>
    <w:rsid w:val="7E1D1CCD"/>
    <w:rsid w:val="7E37748C"/>
    <w:rsid w:val="7EA83A6D"/>
    <w:rsid w:val="7EAA09EA"/>
    <w:rsid w:val="7EBF4B32"/>
    <w:rsid w:val="7F124F07"/>
    <w:rsid w:val="7F311F38"/>
    <w:rsid w:val="7F842F5E"/>
    <w:rsid w:val="7F8D2652"/>
    <w:rsid w:val="7F9679ED"/>
    <w:rsid w:val="7FE377DD"/>
    <w:rsid w:val="7FFD1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3"/>
    <w:qFormat/>
    <w:uiPriority w:val="99"/>
    <w:pPr>
      <w:spacing w:after="120"/>
    </w:pPr>
  </w:style>
  <w:style w:type="paragraph" w:styleId="3">
    <w:name w:val="Body Text First Indent"/>
    <w:basedOn w:val="2"/>
    <w:qFormat/>
    <w:uiPriority w:val="0"/>
    <w:pPr>
      <w:ind w:firstLine="420" w:firstLineChars="100"/>
    </w:pPr>
    <w:rPr>
      <w:rFonts w:ascii="Times New Roman" w:hAnsi="Times New Roman" w:eastAsia="宋体" w:cs="Times New Roman"/>
    </w:rPr>
  </w:style>
  <w:style w:type="paragraph" w:styleId="12">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0"/>
    <w:qFormat/>
    <w:uiPriority w:val="99"/>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4"/>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3"/>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2"/>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6"/>
    <w:qFormat/>
    <w:uiPriority w:val="0"/>
    <w:rPr>
      <w:rFonts w:asciiTheme="minorHAnsi" w:hAnsiTheme="minorHAnsi" w:eastAsiaTheme="minorEastAsia" w:cstheme="minorBidi"/>
      <w:b/>
      <w:bCs/>
      <w:sz w:val="32"/>
      <w:szCs w:val="32"/>
    </w:rPr>
  </w:style>
  <w:style w:type="character" w:customStyle="1" w:styleId="60">
    <w:name w:val="标题 4 Char"/>
    <w:basedOn w:val="32"/>
    <w:link w:val="7"/>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72</Pages>
  <Words>3978</Words>
  <Characters>22681</Characters>
  <Lines>189</Lines>
  <Paragraphs>53</Paragraphs>
  <TotalTime>3</TotalTime>
  <ScaleCrop>false</ScaleCrop>
  <LinksUpToDate>false</LinksUpToDate>
  <CharactersWithSpaces>26606</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刘玥</cp:lastModifiedBy>
  <cp:lastPrinted>2019-12-03T09:03:00Z</cp:lastPrinted>
  <dcterms:modified xsi:type="dcterms:W3CDTF">2026-10-13T09:54:57Z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E22C0C7F92B945DBB18DB778973F46C1</vt:lpwstr>
  </property>
</Properties>
</file>